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color w:val="000000"/>
          <w:sz w:val="40"/>
          <w:szCs w:val="40"/>
          <w:lang w:val="en-US" w:eastAsia="zh-CN"/>
        </w:rPr>
      </w:pPr>
      <w:bookmarkStart w:id="0" w:name="_Hlt101843627"/>
      <w:bookmarkEnd w:id="0"/>
      <w:bookmarkStart w:id="1" w:name="_Hlt101233737"/>
      <w:bookmarkEnd w:id="1"/>
      <w:bookmarkStart w:id="2" w:name="_Toc27129"/>
    </w:p>
    <w:p>
      <w:pPr>
        <w:jc w:val="center"/>
        <w:rPr>
          <w:rFonts w:hint="eastAsia" w:asciiTheme="minorEastAsia" w:hAnsiTheme="minorEastAsia" w:eastAsiaTheme="minorEastAsia" w:cstheme="minorEastAsia"/>
          <w:b/>
          <w:bCs/>
          <w:sz w:val="40"/>
          <w:szCs w:val="40"/>
          <w:lang w:eastAsia="zh-CN"/>
        </w:rPr>
      </w:pPr>
      <w:r>
        <w:rPr>
          <w:rFonts w:hint="eastAsia" w:asciiTheme="minorEastAsia" w:hAnsiTheme="minorEastAsia" w:eastAsiaTheme="minorEastAsia" w:cstheme="minorEastAsia"/>
          <w:b/>
          <w:color w:val="000000"/>
          <w:sz w:val="40"/>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bCs/>
          <w:sz w:val="40"/>
          <w:szCs w:val="40"/>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color w:val="000000"/>
          <w:sz w:val="144"/>
          <w:szCs w:val="144"/>
        </w:rPr>
      </w:pPr>
      <w:r>
        <w:rPr>
          <w:rFonts w:hint="eastAsia" w:asciiTheme="minorEastAsia" w:hAnsiTheme="minorEastAsia" w:eastAsiaTheme="minorEastAsia" w:cstheme="minorEastAsia"/>
          <w:b/>
          <w:color w:val="000000"/>
          <w:sz w:val="112"/>
          <w:szCs w:val="112"/>
          <w:lang w:eastAsia="zh-CN"/>
        </w:rPr>
        <w:t>竞争性磋商</w:t>
      </w:r>
      <w:r>
        <w:rPr>
          <w:rFonts w:hint="eastAsia" w:asciiTheme="minorEastAsia" w:hAnsiTheme="minorEastAsia" w:eastAsiaTheme="minorEastAsia" w:cstheme="minorEastAsia"/>
          <w:b/>
          <w:color w:val="000000"/>
          <w:sz w:val="112"/>
          <w:szCs w:val="112"/>
        </w:rPr>
        <w:t>文件</w:t>
      </w:r>
    </w:p>
    <w:p>
      <w:pPr>
        <w:tabs>
          <w:tab w:val="left" w:pos="0"/>
        </w:tabs>
        <w:autoSpaceDE w:val="0"/>
        <w:autoSpaceDN w:val="0"/>
        <w:adjustRightInd w:val="0"/>
        <w:spacing w:line="480" w:lineRule="auto"/>
        <w:ind w:right="94" w:rightChars="45"/>
        <w:jc w:val="left"/>
        <w:rPr>
          <w:rFonts w:hint="eastAsia" w:asciiTheme="minorEastAsia" w:hAnsiTheme="minorEastAsia" w:eastAsiaTheme="minorEastAsia" w:cstheme="minorEastAsia"/>
          <w:b/>
          <w:color w:val="000000"/>
          <w:kern w:val="0"/>
          <w:sz w:val="28"/>
          <w:szCs w:val="28"/>
          <w:lang w:eastAsia="zh-CN"/>
        </w:rPr>
      </w:pPr>
    </w:p>
    <w:p>
      <w:pPr>
        <w:pStyle w:val="6"/>
        <w:rPr>
          <w:rFonts w:hint="eastAsia" w:asciiTheme="minorEastAsia" w:hAnsiTheme="minorEastAsia" w:eastAsiaTheme="minorEastAsia" w:cstheme="minorEastAsia"/>
        </w:rPr>
      </w:pPr>
    </w:p>
    <w:p>
      <w:pPr>
        <w:keepNext w:val="0"/>
        <w:keepLines w:val="0"/>
        <w:pageBreakBefore w:val="0"/>
        <w:widowControl w:val="0"/>
        <w:tabs>
          <w:tab w:val="left" w:pos="0"/>
        </w:tabs>
        <w:kinsoku/>
        <w:wordWrap/>
        <w:overflowPunct/>
        <w:topLinePunct w:val="0"/>
        <w:autoSpaceDE w:val="0"/>
        <w:autoSpaceDN w:val="0"/>
        <w:bidi w:val="0"/>
        <w:adjustRightInd w:val="0"/>
        <w:snapToGrid/>
        <w:spacing w:line="480" w:lineRule="auto"/>
        <w:ind w:left="0" w:right="0" w:rightChars="0" w:firstLine="643" w:firstLineChars="200"/>
        <w:jc w:val="left"/>
        <w:textAlignment w:val="auto"/>
        <w:rPr>
          <w:rFonts w:hint="eastAsia" w:asciiTheme="minorEastAsia" w:hAnsiTheme="minorEastAsia" w:eastAsiaTheme="minorEastAsia" w:cstheme="minorEastAsia"/>
          <w:b/>
          <w:color w:val="000000"/>
          <w:kern w:val="0"/>
          <w:sz w:val="32"/>
          <w:szCs w:val="32"/>
          <w:lang w:eastAsia="zh-CN"/>
        </w:rPr>
      </w:pPr>
    </w:p>
    <w:p>
      <w:pPr>
        <w:keepNext w:val="0"/>
        <w:keepLines w:val="0"/>
        <w:pageBreakBefore w:val="0"/>
        <w:widowControl w:val="0"/>
        <w:tabs>
          <w:tab w:val="left" w:pos="0"/>
        </w:tabs>
        <w:kinsoku/>
        <w:wordWrap/>
        <w:overflowPunct/>
        <w:topLinePunct w:val="0"/>
        <w:autoSpaceDE w:val="0"/>
        <w:autoSpaceDN w:val="0"/>
        <w:bidi w:val="0"/>
        <w:adjustRightInd w:val="0"/>
        <w:snapToGrid/>
        <w:spacing w:line="480" w:lineRule="auto"/>
        <w:ind w:left="0" w:leftChars="0" w:right="0" w:rightChars="0" w:firstLine="643" w:firstLineChars="200"/>
        <w:jc w:val="left"/>
        <w:textAlignment w:val="auto"/>
        <w:rPr>
          <w:rFonts w:hint="eastAsia" w:asciiTheme="minorEastAsia" w:hAnsiTheme="minorEastAsia" w:eastAsiaTheme="minorEastAsia" w:cstheme="minorEastAsia"/>
          <w:b/>
          <w:color w:val="000000"/>
          <w:kern w:val="0"/>
          <w:sz w:val="32"/>
          <w:szCs w:val="32"/>
          <w:u w:val="single"/>
          <w:lang w:val="en-US" w:eastAsia="zh-CN"/>
        </w:rPr>
      </w:pPr>
      <w:r>
        <w:rPr>
          <w:rFonts w:hint="eastAsia" w:asciiTheme="minorEastAsia" w:hAnsiTheme="minorEastAsia" w:eastAsiaTheme="minorEastAsia" w:cstheme="minorEastAsia"/>
          <w:b/>
          <w:color w:val="000000"/>
          <w:kern w:val="0"/>
          <w:sz w:val="32"/>
          <w:szCs w:val="32"/>
          <w:lang w:eastAsia="zh-CN"/>
        </w:rPr>
        <w:t>项目编号：</w:t>
      </w:r>
      <w:bookmarkStart w:id="379" w:name="_GoBack"/>
      <w:bookmarkEnd w:id="379"/>
      <w:r>
        <w:rPr>
          <w:rFonts w:hint="eastAsia" w:asciiTheme="minorEastAsia" w:hAnsiTheme="minorEastAsia" w:eastAsiaTheme="minorEastAsia" w:cstheme="minorEastAsia"/>
          <w:b/>
          <w:color w:val="000000"/>
          <w:kern w:val="0"/>
          <w:sz w:val="32"/>
          <w:szCs w:val="32"/>
          <w:u w:val="single"/>
          <w:lang w:eastAsia="zh-CN"/>
        </w:rPr>
        <w:t>510118202100119</w:t>
      </w:r>
      <w:r>
        <w:rPr>
          <w:rFonts w:hint="eastAsia" w:asciiTheme="minorEastAsia" w:hAnsiTheme="minorEastAsia" w:eastAsiaTheme="minorEastAsia" w:cstheme="minorEastAsia"/>
          <w:b/>
          <w:color w:val="000000"/>
          <w:kern w:val="0"/>
          <w:sz w:val="32"/>
          <w:szCs w:val="32"/>
          <w:u w:val="single"/>
          <w:lang w:val="en-US" w:eastAsia="zh-CN"/>
        </w:rPr>
        <w:t xml:space="preserve"> </w:t>
      </w:r>
    </w:p>
    <w:p>
      <w:pPr>
        <w:keepNext w:val="0"/>
        <w:keepLines w:val="0"/>
        <w:pageBreakBefore w:val="0"/>
        <w:widowControl w:val="0"/>
        <w:tabs>
          <w:tab w:val="left" w:pos="0"/>
        </w:tabs>
        <w:kinsoku/>
        <w:wordWrap/>
        <w:overflowPunct/>
        <w:topLinePunct w:val="0"/>
        <w:autoSpaceDE w:val="0"/>
        <w:autoSpaceDN w:val="0"/>
        <w:bidi w:val="0"/>
        <w:adjustRightInd w:val="0"/>
        <w:snapToGrid/>
        <w:spacing w:line="480" w:lineRule="auto"/>
        <w:ind w:left="2244" w:leftChars="304" w:right="0" w:rightChars="0" w:hanging="1606" w:hangingChars="500"/>
        <w:jc w:val="left"/>
        <w:textAlignment w:val="auto"/>
        <w:rPr>
          <w:rFonts w:hint="eastAsia" w:asciiTheme="minorEastAsia" w:hAnsiTheme="minorEastAsia" w:eastAsiaTheme="minorEastAsia" w:cstheme="minorEastAsia"/>
          <w:b/>
          <w:color w:val="000000"/>
          <w:kern w:val="0"/>
          <w:sz w:val="32"/>
          <w:szCs w:val="32"/>
          <w:u w:val="single"/>
          <w:lang w:val="en-US"/>
        </w:rPr>
      </w:pPr>
      <w:r>
        <w:rPr>
          <w:rFonts w:hint="eastAsia" w:asciiTheme="minorEastAsia" w:hAnsiTheme="minorEastAsia" w:eastAsiaTheme="minorEastAsia" w:cstheme="minorEastAsia"/>
          <w:b/>
          <w:color w:val="000000"/>
          <w:kern w:val="0"/>
          <w:sz w:val="32"/>
          <w:szCs w:val="32"/>
        </w:rPr>
        <w:t>项目名称</w:t>
      </w:r>
      <w:r>
        <w:rPr>
          <w:rFonts w:hint="eastAsia" w:asciiTheme="minorEastAsia" w:hAnsiTheme="minorEastAsia" w:eastAsiaTheme="minorEastAsia" w:cstheme="minorEastAsia"/>
          <w:b/>
          <w:bCs/>
          <w:color w:val="000000"/>
          <w:kern w:val="0"/>
          <w:sz w:val="32"/>
          <w:szCs w:val="32"/>
        </w:rPr>
        <w:t>:</w:t>
      </w:r>
      <w:r>
        <w:rPr>
          <w:rFonts w:hint="eastAsia" w:asciiTheme="minorEastAsia" w:hAnsiTheme="minorEastAsia" w:eastAsiaTheme="minorEastAsia" w:cstheme="minorEastAsia"/>
          <w:b/>
          <w:color w:val="000000"/>
          <w:kern w:val="0"/>
          <w:sz w:val="32"/>
          <w:szCs w:val="32"/>
          <w:u w:val="single"/>
          <w:lang w:eastAsia="zh-CN"/>
        </w:rPr>
        <w:t>成都市东部新区水务监管事务中心职工体检服务采购项目</w:t>
      </w:r>
      <w:r>
        <w:rPr>
          <w:rFonts w:hint="eastAsia" w:asciiTheme="minorEastAsia" w:hAnsiTheme="minorEastAsia" w:eastAsiaTheme="minorEastAsia" w:cstheme="minorEastAsia"/>
          <w:b/>
          <w:color w:val="000000"/>
          <w:kern w:val="0"/>
          <w:sz w:val="32"/>
          <w:szCs w:val="32"/>
          <w:u w:val="single"/>
          <w:lang w:val="en-US" w:eastAsia="zh-CN"/>
        </w:rPr>
        <w:t xml:space="preserve">  </w:t>
      </w:r>
      <w:r>
        <w:rPr>
          <w:rFonts w:hint="eastAsia" w:asciiTheme="minorEastAsia" w:hAnsiTheme="minorEastAsia" w:eastAsiaTheme="minorEastAsia" w:cstheme="minorEastAsia"/>
          <w:b/>
          <w:bCs/>
          <w:color w:val="000000"/>
          <w:sz w:val="32"/>
          <w:szCs w:val="32"/>
          <w:u w:val="single"/>
          <w:lang w:val="en-US" w:eastAsia="zh-CN"/>
        </w:rPr>
        <w:t xml:space="preserve">     </w:t>
      </w:r>
    </w:p>
    <w:p>
      <w:pPr>
        <w:keepNext w:val="0"/>
        <w:keepLines w:val="0"/>
        <w:pageBreakBefore w:val="0"/>
        <w:widowControl w:val="0"/>
        <w:kinsoku/>
        <w:wordWrap/>
        <w:overflowPunct/>
        <w:topLinePunct w:val="0"/>
        <w:bidi w:val="0"/>
        <w:snapToGrid/>
        <w:spacing w:line="480" w:lineRule="auto"/>
        <w:ind w:left="2244" w:leftChars="304" w:right="0" w:rightChars="0" w:hanging="1606" w:hangingChars="500"/>
        <w:jc w:val="left"/>
        <w:textAlignment w:val="auto"/>
        <w:rPr>
          <w:rFonts w:hint="eastAsia" w:asciiTheme="minorEastAsia" w:hAnsiTheme="minorEastAsia" w:eastAsiaTheme="minorEastAsia" w:cstheme="minorEastAsia"/>
          <w:b/>
          <w:color w:val="000000"/>
          <w:kern w:val="0"/>
          <w:sz w:val="32"/>
          <w:szCs w:val="32"/>
          <w:u w:val="single"/>
          <w:lang w:val="en-US" w:eastAsia="zh-CN"/>
        </w:rPr>
      </w:pPr>
      <w:r>
        <w:rPr>
          <w:rFonts w:hint="eastAsia" w:asciiTheme="minorEastAsia" w:hAnsiTheme="minorEastAsia" w:eastAsiaTheme="minorEastAsia" w:cstheme="minorEastAsia"/>
          <w:b/>
          <w:color w:val="000000"/>
          <w:kern w:val="0"/>
          <w:sz w:val="32"/>
          <w:szCs w:val="32"/>
        </w:rPr>
        <w:t>采</w:t>
      </w:r>
      <w:r>
        <w:rPr>
          <w:rFonts w:hint="eastAsia" w:asciiTheme="minorEastAsia" w:hAnsiTheme="minorEastAsia" w:eastAsiaTheme="minorEastAsia" w:cstheme="minorEastAsia"/>
          <w:b/>
          <w:color w:val="000000"/>
          <w:kern w:val="0"/>
          <w:sz w:val="32"/>
          <w:szCs w:val="32"/>
          <w:lang w:val="en-US" w:eastAsia="zh-CN"/>
        </w:rPr>
        <w:t xml:space="preserve"> </w:t>
      </w:r>
      <w:r>
        <w:rPr>
          <w:rFonts w:hint="eastAsia" w:asciiTheme="minorEastAsia" w:hAnsiTheme="minorEastAsia" w:eastAsiaTheme="minorEastAsia" w:cstheme="minorEastAsia"/>
          <w:b/>
          <w:color w:val="000000"/>
          <w:kern w:val="0"/>
          <w:sz w:val="32"/>
          <w:szCs w:val="32"/>
        </w:rPr>
        <w:t>购</w:t>
      </w:r>
      <w:r>
        <w:rPr>
          <w:rFonts w:hint="eastAsia" w:asciiTheme="minorEastAsia" w:hAnsiTheme="minorEastAsia" w:eastAsiaTheme="minorEastAsia" w:cstheme="minorEastAsia"/>
          <w:b/>
          <w:color w:val="000000"/>
          <w:kern w:val="0"/>
          <w:sz w:val="32"/>
          <w:szCs w:val="32"/>
          <w:lang w:val="en-US" w:eastAsia="zh-CN"/>
        </w:rPr>
        <w:t xml:space="preserve"> </w:t>
      </w:r>
      <w:r>
        <w:rPr>
          <w:rFonts w:hint="eastAsia" w:asciiTheme="minorEastAsia" w:hAnsiTheme="minorEastAsia" w:eastAsiaTheme="minorEastAsia" w:cstheme="minorEastAsia"/>
          <w:b/>
          <w:color w:val="000000"/>
          <w:kern w:val="0"/>
          <w:sz w:val="32"/>
          <w:szCs w:val="32"/>
        </w:rPr>
        <w:t>人</w:t>
      </w:r>
      <w:r>
        <w:rPr>
          <w:rFonts w:hint="eastAsia" w:asciiTheme="minorEastAsia" w:hAnsiTheme="minorEastAsia" w:eastAsiaTheme="minorEastAsia" w:cstheme="minorEastAsia"/>
          <w:b/>
          <w:bCs/>
          <w:color w:val="000000"/>
          <w:kern w:val="0"/>
          <w:sz w:val="32"/>
          <w:szCs w:val="32"/>
        </w:rPr>
        <w:t xml:space="preserve">: </w:t>
      </w:r>
      <w:r>
        <w:rPr>
          <w:rFonts w:hint="eastAsia" w:asciiTheme="minorEastAsia" w:hAnsiTheme="minorEastAsia" w:eastAsiaTheme="minorEastAsia" w:cstheme="minorEastAsia"/>
          <w:b/>
          <w:color w:val="000000"/>
          <w:kern w:val="0"/>
          <w:sz w:val="32"/>
          <w:szCs w:val="32"/>
          <w:u w:val="single"/>
          <w:lang w:eastAsia="zh-CN"/>
        </w:rPr>
        <w:t>成都市东部新区水务监管事务中心</w:t>
      </w:r>
      <w:r>
        <w:rPr>
          <w:rFonts w:hint="eastAsia" w:asciiTheme="minorEastAsia" w:hAnsiTheme="minorEastAsia" w:eastAsiaTheme="minorEastAsia" w:cstheme="minorEastAsia"/>
          <w:b/>
          <w:color w:val="000000"/>
          <w:kern w:val="0"/>
          <w:sz w:val="32"/>
          <w:szCs w:val="32"/>
          <w:u w:val="single"/>
        </w:rPr>
        <w:t xml:space="preserve"> </w:t>
      </w:r>
      <w:r>
        <w:rPr>
          <w:rFonts w:hint="eastAsia" w:asciiTheme="minorEastAsia" w:hAnsiTheme="minorEastAsia" w:eastAsiaTheme="minorEastAsia" w:cstheme="minorEastAsia"/>
          <w:b/>
          <w:color w:val="000000"/>
          <w:kern w:val="0"/>
          <w:sz w:val="32"/>
          <w:szCs w:val="32"/>
          <w:u w:val="single"/>
          <w:lang w:val="en-US" w:eastAsia="zh-CN"/>
        </w:rPr>
        <w:t xml:space="preserve"> </w:t>
      </w:r>
    </w:p>
    <w:p>
      <w:pPr>
        <w:keepNext w:val="0"/>
        <w:keepLines w:val="0"/>
        <w:pageBreakBefore w:val="0"/>
        <w:widowControl w:val="0"/>
        <w:tabs>
          <w:tab w:val="left" w:pos="0"/>
          <w:tab w:val="left" w:pos="4773"/>
        </w:tabs>
        <w:kinsoku/>
        <w:wordWrap/>
        <w:overflowPunct/>
        <w:topLinePunct w:val="0"/>
        <w:autoSpaceDE w:val="0"/>
        <w:autoSpaceDN w:val="0"/>
        <w:bidi w:val="0"/>
        <w:adjustRightInd w:val="0"/>
        <w:snapToGrid/>
        <w:spacing w:line="480" w:lineRule="auto"/>
        <w:ind w:left="0" w:leftChars="0" w:right="0" w:rightChars="0" w:firstLine="643" w:firstLineChars="200"/>
        <w:jc w:val="left"/>
        <w:textAlignment w:val="auto"/>
        <w:rPr>
          <w:rFonts w:hint="eastAsia"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b/>
          <w:color w:val="000000"/>
          <w:kern w:val="0"/>
          <w:sz w:val="32"/>
          <w:szCs w:val="32"/>
        </w:rPr>
        <w:t>采购代理机构</w:t>
      </w:r>
      <w:r>
        <w:rPr>
          <w:rFonts w:hint="eastAsia" w:asciiTheme="minorEastAsia" w:hAnsiTheme="minorEastAsia" w:eastAsiaTheme="minorEastAsia" w:cstheme="minorEastAsia"/>
          <w:b/>
          <w:bCs/>
          <w:color w:val="000000"/>
          <w:kern w:val="0"/>
          <w:sz w:val="32"/>
          <w:szCs w:val="32"/>
        </w:rPr>
        <w:t>:</w:t>
      </w:r>
      <w:r>
        <w:rPr>
          <w:rFonts w:hint="eastAsia" w:asciiTheme="minorEastAsia" w:hAnsiTheme="minorEastAsia" w:eastAsiaTheme="minorEastAsia" w:cstheme="minorEastAsia"/>
          <w:b/>
          <w:bCs/>
          <w:color w:val="000000"/>
          <w:kern w:val="0"/>
          <w:sz w:val="32"/>
          <w:szCs w:val="32"/>
          <w:u w:val="single"/>
        </w:rPr>
        <w:t xml:space="preserve"> </w:t>
      </w:r>
      <w:r>
        <w:rPr>
          <w:rFonts w:hint="eastAsia" w:asciiTheme="minorEastAsia" w:hAnsiTheme="minorEastAsia" w:eastAsiaTheme="minorEastAsia" w:cstheme="minorEastAsia"/>
          <w:b/>
          <w:color w:val="000000"/>
          <w:kern w:val="0"/>
          <w:sz w:val="32"/>
          <w:szCs w:val="32"/>
          <w:u w:val="single"/>
          <w:lang w:eastAsia="zh-CN"/>
        </w:rPr>
        <w:t>成都长源工程咨询有限公司</w:t>
      </w:r>
      <w:r>
        <w:rPr>
          <w:rFonts w:hint="eastAsia" w:asciiTheme="minorEastAsia" w:hAnsiTheme="minorEastAsia" w:eastAsiaTheme="minorEastAsia" w:cstheme="minorEastAsia"/>
          <w:b/>
          <w:color w:val="000000"/>
          <w:kern w:val="0"/>
          <w:sz w:val="32"/>
          <w:szCs w:val="32"/>
          <w:u w:val="single"/>
        </w:rPr>
        <w:t xml:space="preserve"> </w:t>
      </w:r>
      <w:r>
        <w:rPr>
          <w:rFonts w:hint="eastAsia" w:asciiTheme="minorEastAsia" w:hAnsiTheme="minorEastAsia" w:eastAsiaTheme="minorEastAsia" w:cstheme="minorEastAsia"/>
          <w:b/>
          <w:color w:val="000000"/>
          <w:kern w:val="0"/>
          <w:sz w:val="32"/>
          <w:szCs w:val="32"/>
          <w:u w:val="single"/>
          <w:lang w:val="en-US" w:eastAsia="zh-CN"/>
        </w:rPr>
        <w:t xml:space="preserve"> </w:t>
      </w:r>
    </w:p>
    <w:p>
      <w:pPr>
        <w:rPr>
          <w:rFonts w:hint="eastAsia" w:asciiTheme="minorEastAsia" w:hAnsiTheme="minorEastAsia" w:eastAsiaTheme="minorEastAsia" w:cstheme="minorEastAsia"/>
        </w:rPr>
      </w:pPr>
    </w:p>
    <w:p>
      <w:pPr>
        <w:spacing w:line="500" w:lineRule="exact"/>
        <w:ind w:firstLine="640"/>
        <w:jc w:val="center"/>
        <w:rPr>
          <w:rFonts w:hint="eastAsia" w:asciiTheme="minorEastAsia" w:hAnsiTheme="minorEastAsia" w:eastAsiaTheme="minorEastAsia" w:cstheme="minorEastAsia"/>
          <w:b/>
          <w:sz w:val="32"/>
          <w:szCs w:val="40"/>
          <w:lang w:eastAsia="zh-CN"/>
        </w:rPr>
      </w:pPr>
    </w:p>
    <w:p>
      <w:pPr>
        <w:tabs>
          <w:tab w:val="left" w:pos="0"/>
          <w:tab w:val="left" w:pos="4773"/>
        </w:tabs>
        <w:autoSpaceDE w:val="0"/>
        <w:autoSpaceDN w:val="0"/>
        <w:adjustRightInd w:val="0"/>
        <w:spacing w:line="480" w:lineRule="auto"/>
        <w:ind w:right="94" w:rightChars="45"/>
        <w:rPr>
          <w:rFonts w:hint="eastAsia" w:asciiTheme="minorEastAsia" w:hAnsiTheme="minorEastAsia" w:eastAsiaTheme="minorEastAsia" w:cstheme="minorEastAsia"/>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heme="minorEastAsia" w:hAnsiTheme="minorEastAsia" w:eastAsiaTheme="minorEastAsia" w:cstheme="minorEastAsia"/>
          <w:b/>
          <w:bCs w:val="0"/>
          <w:sz w:val="30"/>
          <w:szCs w:val="30"/>
          <w:lang w:eastAsia="zh-CN"/>
        </w:rPr>
      </w:pPr>
      <w:r>
        <w:rPr>
          <w:rFonts w:hint="eastAsia" w:asciiTheme="minorEastAsia" w:hAnsiTheme="minorEastAsia" w:eastAsiaTheme="minorEastAsia" w:cstheme="minorEastAsia"/>
          <w:b/>
          <w:bCs w:val="0"/>
          <w:sz w:val="30"/>
          <w:szCs w:val="30"/>
        </w:rPr>
        <w:t>四川·</w:t>
      </w:r>
      <w:r>
        <w:rPr>
          <w:rFonts w:hint="eastAsia" w:asciiTheme="minorEastAsia" w:hAnsiTheme="minorEastAsia" w:eastAsiaTheme="minorEastAsia" w:cstheme="minorEastAsia"/>
          <w:b/>
          <w:bCs w:val="0"/>
          <w:sz w:val="30"/>
          <w:szCs w:val="30"/>
          <w:lang w:eastAsia="zh-CN"/>
        </w:rPr>
        <w:t>成都</w:t>
      </w:r>
    </w:p>
    <w:p>
      <w:pPr>
        <w:pStyle w:val="6"/>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30"/>
          <w:szCs w:val="30"/>
          <w:u w:val="single" w:color="FFFFFF" w:themeColor="background1"/>
          <w:lang w:eastAsia="zh-CN"/>
        </w:rPr>
      </w:pPr>
      <w:r>
        <w:rPr>
          <w:rFonts w:hint="eastAsia" w:asciiTheme="minorEastAsia" w:hAnsiTheme="minorEastAsia" w:eastAsiaTheme="minorEastAsia" w:cstheme="minorEastAsia"/>
          <w:b/>
          <w:color w:val="000000"/>
          <w:kern w:val="0"/>
          <w:sz w:val="30"/>
          <w:szCs w:val="30"/>
          <w:u w:val="single" w:color="FFFFFF" w:themeColor="background1"/>
          <w:lang w:eastAsia="zh-CN"/>
        </w:rPr>
        <w:t>成都市东部新区水务监管事务中心</w:t>
      </w:r>
    </w:p>
    <w:p>
      <w:pPr>
        <w:pStyle w:val="6"/>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color w:val="000000"/>
          <w:kern w:val="0"/>
          <w:sz w:val="30"/>
          <w:szCs w:val="30"/>
          <w:u w:val="single" w:color="FFFFFF" w:themeColor="background1"/>
          <w:lang w:val="en-US" w:eastAsia="zh-CN"/>
        </w:rPr>
      </w:pPr>
      <w:r>
        <w:rPr>
          <w:rFonts w:hint="eastAsia" w:asciiTheme="minorEastAsia" w:hAnsiTheme="minorEastAsia" w:eastAsiaTheme="minorEastAsia" w:cstheme="minorEastAsia"/>
          <w:b/>
          <w:color w:val="000000"/>
          <w:kern w:val="0"/>
          <w:sz w:val="30"/>
          <w:szCs w:val="30"/>
          <w:u w:val="single" w:color="FFFFFF" w:themeColor="background1"/>
          <w:lang w:val="en-US" w:eastAsia="zh-CN"/>
        </w:rPr>
        <w:t>成都长源工程咨询有限公司</w:t>
      </w:r>
    </w:p>
    <w:p>
      <w:pPr>
        <w:pStyle w:val="6"/>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color w:val="000000"/>
          <w:kern w:val="0"/>
          <w:sz w:val="30"/>
          <w:szCs w:val="30"/>
          <w:u w:val="single" w:color="FFFFFF" w:themeColor="background1"/>
          <w:lang w:val="en-US" w:eastAsia="zh-CN"/>
        </w:rPr>
      </w:pPr>
      <w:r>
        <w:rPr>
          <w:rFonts w:hint="eastAsia" w:asciiTheme="minorEastAsia" w:hAnsiTheme="minorEastAsia" w:eastAsiaTheme="minorEastAsia" w:cstheme="minorEastAsia"/>
          <w:b/>
          <w:color w:val="000000"/>
          <w:kern w:val="0"/>
          <w:sz w:val="30"/>
          <w:szCs w:val="30"/>
          <w:u w:val="single" w:color="FFFFFF" w:themeColor="background1"/>
          <w:lang w:val="en-US" w:eastAsia="zh-CN"/>
        </w:rPr>
        <w:t>共同编制</w:t>
      </w:r>
    </w:p>
    <w:p>
      <w:pPr>
        <w:pStyle w:val="6"/>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color w:val="000000"/>
          <w:kern w:val="0"/>
          <w:sz w:val="30"/>
          <w:szCs w:val="30"/>
          <w:u w:val="single" w:color="FFFFFF" w:themeColor="background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Style w:val="16"/>
          <w:rFonts w:hint="eastAsia" w:asciiTheme="minorEastAsia" w:hAnsiTheme="minorEastAsia" w:eastAsiaTheme="minorEastAsia" w:cstheme="minorEastAsia"/>
          <w:lang w:eastAsia="zh-CN"/>
        </w:rPr>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asciiTheme="minorEastAsia" w:hAnsiTheme="minorEastAsia" w:eastAsiaTheme="minorEastAsia" w:cstheme="minorEastAsia"/>
          <w:b/>
          <w:bCs/>
          <w:sz w:val="32"/>
          <w:szCs w:val="40"/>
        </w:rPr>
        <w:t>二〇二</w:t>
      </w:r>
      <w:r>
        <w:rPr>
          <w:rFonts w:hint="eastAsia" w:asciiTheme="minorEastAsia" w:hAnsiTheme="minorEastAsia" w:eastAsiaTheme="minorEastAsia" w:cstheme="minorEastAsia"/>
          <w:b/>
          <w:bCs/>
          <w:sz w:val="32"/>
          <w:szCs w:val="40"/>
          <w:lang w:eastAsia="zh-CN"/>
        </w:rPr>
        <w:t>一</w:t>
      </w:r>
      <w:r>
        <w:rPr>
          <w:rFonts w:hint="eastAsia" w:asciiTheme="minorEastAsia" w:hAnsiTheme="minorEastAsia" w:eastAsiaTheme="minorEastAsia" w:cstheme="minorEastAsia"/>
          <w:b/>
          <w:bCs/>
          <w:sz w:val="32"/>
          <w:szCs w:val="40"/>
        </w:rPr>
        <w:t>年</w:t>
      </w:r>
      <w:r>
        <w:rPr>
          <w:rFonts w:hint="eastAsia" w:asciiTheme="minorEastAsia" w:hAnsiTheme="minorEastAsia" w:eastAsiaTheme="minorEastAsia" w:cstheme="minorEastAsia"/>
          <w:b/>
          <w:bCs/>
          <w:sz w:val="32"/>
          <w:szCs w:val="40"/>
          <w:lang w:eastAsia="zh-CN"/>
        </w:rPr>
        <w:t>九</w:t>
      </w:r>
      <w:r>
        <w:rPr>
          <w:rFonts w:hint="eastAsia" w:asciiTheme="minorEastAsia" w:hAnsiTheme="minorEastAsia" w:eastAsiaTheme="minorEastAsia" w:cstheme="minorEastAsia"/>
          <w:b/>
          <w:bCs/>
          <w:sz w:val="32"/>
          <w:szCs w:val="40"/>
        </w:rPr>
        <w:t>月</w:t>
      </w:r>
    </w:p>
    <w:p>
      <w:pPr>
        <w:pStyle w:val="3"/>
        <w:keepNext/>
        <w:keepLines/>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目</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录</w:t>
      </w:r>
      <w:bookmarkEnd w:id="2"/>
    </w:p>
    <w:p>
      <w:pPr>
        <w:pStyle w:val="10"/>
        <w:tabs>
          <w:tab w:val="right" w:leader="dot" w:pos="8250"/>
        </w:tabs>
        <w:spacing w:line="480" w:lineRule="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instrText xml:space="preserve">TOC \o "1-3" \h \u </w:instrText>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instrText xml:space="preserve"> HYPERLINK \l _Toc27129 </w:instrText>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目</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录</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ab/>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instrText xml:space="preserve"> PAGEREF _Toc27129 </w:instrTex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1</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fldChar w:fldCharType="end"/>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fldChar w:fldCharType="end"/>
      </w:r>
    </w:p>
    <w:p>
      <w:pPr>
        <w:pStyle w:val="10"/>
        <w:tabs>
          <w:tab w:val="right" w:leader="dot" w:pos="8250"/>
        </w:tabs>
        <w:spacing w:line="480" w:lineRule="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instrText xml:space="preserve"> HYPERLINK \l _Toc27347 </w:instrText>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第一章</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磋商邀请</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ab/>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instrText xml:space="preserve"> PAGEREF _Toc27347 </w:instrTex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2</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fldChar w:fldCharType="end"/>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fldChar w:fldCharType="end"/>
      </w:r>
    </w:p>
    <w:p>
      <w:pPr>
        <w:pStyle w:val="10"/>
        <w:tabs>
          <w:tab w:val="right" w:leader="dot" w:pos="8250"/>
        </w:tabs>
        <w:spacing w:line="480" w:lineRule="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instrText xml:space="preserve"> HYPERLINK \l _Toc2778 </w:instrText>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第二章</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磋商须知</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ab/>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instrText xml:space="preserve"> PAGEREF _Toc2778 </w:instrTex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5</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fldChar w:fldCharType="end"/>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fldChar w:fldCharType="end"/>
      </w:r>
    </w:p>
    <w:p>
      <w:pPr>
        <w:pStyle w:val="10"/>
        <w:tabs>
          <w:tab w:val="right" w:leader="dot" w:pos="8250"/>
        </w:tabs>
        <w:spacing w:line="480" w:lineRule="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instrText xml:space="preserve"> HYPERLINK \l _Toc12476 </w:instrText>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第三章</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供应商资格条件要求</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ab/>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instrText xml:space="preserve"> PAGEREF _Toc12476 </w:instrTex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26</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fldChar w:fldCharType="end"/>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fldChar w:fldCharType="end"/>
      </w:r>
    </w:p>
    <w:p>
      <w:pPr>
        <w:pStyle w:val="10"/>
        <w:tabs>
          <w:tab w:val="right" w:leader="dot" w:pos="8250"/>
        </w:tabs>
        <w:spacing w:line="480" w:lineRule="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instrText xml:space="preserve"> HYPERLINK \l _Toc8734 </w:instrText>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 xml:space="preserve">第四章 </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供应商资格证明材料</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ab/>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instrText xml:space="preserve"> PAGEREF _Toc8734 </w:instrTex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26</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fldChar w:fldCharType="end"/>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fldChar w:fldCharType="end"/>
      </w:r>
    </w:p>
    <w:p>
      <w:pPr>
        <w:pStyle w:val="10"/>
        <w:tabs>
          <w:tab w:val="right" w:leader="dot" w:pos="8250"/>
        </w:tabs>
        <w:spacing w:line="480" w:lineRule="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instrText xml:space="preserve"> HYPERLINK \l _Toc8711 </w:instrText>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 xml:space="preserve">第五章 </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采购项目技术、服务及商务要求</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ab/>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instrText xml:space="preserve"> PAGEREF _Toc8711 </w:instrTex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31</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fldChar w:fldCharType="end"/>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fldChar w:fldCharType="end"/>
      </w:r>
    </w:p>
    <w:p>
      <w:pPr>
        <w:pStyle w:val="10"/>
        <w:tabs>
          <w:tab w:val="right" w:leader="dot" w:pos="8250"/>
        </w:tabs>
        <w:spacing w:line="480" w:lineRule="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instrText xml:space="preserve"> HYPERLINK \l _Toc17958 </w:instrText>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 xml:space="preserve">第六章 </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采购项目实质性要求</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ab/>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instrText xml:space="preserve"> PAGEREF _Toc17958 </w:instrTex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38</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fldChar w:fldCharType="end"/>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fldChar w:fldCharType="end"/>
      </w:r>
    </w:p>
    <w:p>
      <w:pPr>
        <w:pStyle w:val="10"/>
        <w:tabs>
          <w:tab w:val="right" w:leader="dot" w:pos="8250"/>
        </w:tabs>
        <w:spacing w:line="480" w:lineRule="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instrText xml:space="preserve"> HYPERLINK \l _Toc25381 </w:instrText>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第</w:t>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七</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 xml:space="preserve">章 </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响应文件格式</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ab/>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instrText xml:space="preserve"> PAGEREF _Toc25381 </w:instrTex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39</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fldChar w:fldCharType="end"/>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fldChar w:fldCharType="end"/>
      </w:r>
    </w:p>
    <w:p>
      <w:pPr>
        <w:pStyle w:val="10"/>
        <w:tabs>
          <w:tab w:val="right" w:leader="dot" w:pos="8250"/>
        </w:tabs>
        <w:spacing w:line="480" w:lineRule="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instrText xml:space="preserve"> HYPERLINK \l _Toc11827 </w:instrText>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第</w:t>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八</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 xml:space="preserve">章 </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评审方法</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ab/>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instrText xml:space="preserve"> PAGEREF _Toc11827 </w:instrTex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58</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fldChar w:fldCharType="end"/>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fldChar w:fldCharType="end"/>
      </w:r>
    </w:p>
    <w:p>
      <w:pPr>
        <w:pStyle w:val="10"/>
        <w:tabs>
          <w:tab w:val="right" w:leader="dot" w:pos="8250"/>
        </w:tabs>
        <w:spacing w:line="480" w:lineRule="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instrText xml:space="preserve"> HYPERLINK \l _Toc2752 </w:instrText>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 xml:space="preserve">第九章  </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政府采购合同（草案）</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ab/>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instrText xml:space="preserve"> PAGEREF _Toc2752 </w:instrTex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70</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fldChar w:fldCharType="end"/>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4"/>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fldChar w:fldCharType="end"/>
      </w:r>
      <w:bookmarkStart w:id="3" w:name="_Toc8198"/>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0"/>
        <w:rPr>
          <w:rStyle w:val="16"/>
          <w:rFonts w:hint="eastAsia" w:asciiTheme="minorEastAsia" w:hAnsiTheme="minorEastAsia" w:eastAsiaTheme="minorEastAsia" w:cstheme="minorEastAsia"/>
          <w:color w:val="000000" w:themeColor="text1"/>
          <w:sz w:val="36"/>
          <w:szCs w:val="36"/>
          <w14:textFill>
            <w14:solidFill>
              <w14:schemeClr w14:val="tx1"/>
            </w14:solidFill>
          </w14:textFill>
        </w:rPr>
        <w:sectPr>
          <w:headerReference r:id="rId4" w:type="default"/>
          <w:footerReference r:id="rId5" w:type="default"/>
          <w:pgSz w:w="11907" w:h="16840"/>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linePitch="312" w:charSpace="0"/>
        </w:sectPr>
      </w:pPr>
      <w:bookmarkStart w:id="4" w:name="_Toc27347"/>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0" w:firstLineChars="0"/>
        <w:jc w:val="center"/>
        <w:textAlignment w:val="auto"/>
        <w:outlineLvl w:val="0"/>
        <w:rPr>
          <w:rFonts w:hint="eastAsia" w:asciiTheme="minorEastAsia" w:hAnsiTheme="minorEastAsia" w:eastAsiaTheme="minorEastAsia" w:cstheme="minorEastAsia"/>
          <w:color w:val="000000" w:themeColor="text1"/>
          <w:sz w:val="24"/>
          <w:u w:val="single"/>
          <w14:textFill>
            <w14:solidFill>
              <w14:schemeClr w14:val="tx1"/>
            </w14:solidFill>
          </w14:textFill>
        </w:rPr>
      </w:pPr>
      <w:r>
        <w:rPr>
          <w:rStyle w:val="16"/>
          <w:rFonts w:hint="eastAsia" w:asciiTheme="minorEastAsia" w:hAnsiTheme="minorEastAsia" w:eastAsiaTheme="minorEastAsia" w:cstheme="minorEastAsia"/>
          <w:color w:val="000000" w:themeColor="text1"/>
          <w:sz w:val="36"/>
          <w:szCs w:val="36"/>
          <w14:textFill>
            <w14:solidFill>
              <w14:schemeClr w14:val="tx1"/>
            </w14:solidFill>
          </w14:textFill>
        </w:rPr>
        <w:t>第一章</w:t>
      </w:r>
      <w:r>
        <w:rPr>
          <w:rStyle w:val="16"/>
          <w:rFonts w:hint="eastAsia" w:asciiTheme="minorEastAsia" w:hAnsiTheme="minorEastAsia" w:eastAsiaTheme="minorEastAsia" w:cstheme="minorEastAsia"/>
          <w:color w:val="000000" w:themeColor="text1"/>
          <w:sz w:val="36"/>
          <w:szCs w:val="36"/>
          <w:lang w:val="en-US" w:eastAsia="zh-CN"/>
          <w14:textFill>
            <w14:solidFill>
              <w14:schemeClr w14:val="tx1"/>
            </w14:solidFill>
          </w14:textFill>
        </w:rPr>
        <w:t xml:space="preserve">  </w:t>
      </w:r>
      <w:r>
        <w:rPr>
          <w:rStyle w:val="16"/>
          <w:rFonts w:hint="eastAsia" w:asciiTheme="minorEastAsia" w:hAnsiTheme="minorEastAsia" w:eastAsiaTheme="minorEastAsia" w:cstheme="minorEastAsia"/>
          <w:color w:val="000000" w:themeColor="text1"/>
          <w:sz w:val="36"/>
          <w:szCs w:val="36"/>
          <w14:textFill>
            <w14:solidFill>
              <w14:schemeClr w14:val="tx1"/>
            </w14:solidFill>
          </w14:textFill>
        </w:rPr>
        <w:t>磋商邀请</w:t>
      </w:r>
      <w:bookmarkEnd w:id="3"/>
      <w:bookmarkEnd w:id="4"/>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u w:val="singl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u w:val="single"/>
          <w:lang w:eastAsia="zh-CN"/>
          <w14:textFill>
            <w14:solidFill>
              <w14:schemeClr w14:val="tx1"/>
            </w14:solidFill>
          </w14:textFill>
        </w:rPr>
        <w:t>成都长源工程咨询有限公司</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（采购代理机构）</w:t>
      </w:r>
      <w:r>
        <w:rPr>
          <w:rFonts w:hint="eastAsia" w:asciiTheme="minorEastAsia" w:hAnsiTheme="minorEastAsia" w:eastAsiaTheme="minorEastAsia" w:cstheme="minorEastAsia"/>
          <w:color w:val="000000" w:themeColor="text1"/>
          <w:sz w:val="24"/>
          <w:szCs w:val="24"/>
          <w14:textFill>
            <w14:solidFill>
              <w14:schemeClr w14:val="tx1"/>
            </w14:solidFill>
          </w14:textFill>
        </w:rPr>
        <w:t>受</w:t>
      </w:r>
      <w:r>
        <w:rPr>
          <w:rFonts w:hint="eastAsia" w:asciiTheme="minorEastAsia" w:hAnsiTheme="minorEastAsia" w:eastAsiaTheme="minorEastAsia" w:cstheme="minorEastAsia"/>
          <w:bCs/>
          <w:color w:val="000000" w:themeColor="text1"/>
          <w:sz w:val="24"/>
          <w:szCs w:val="24"/>
          <w:u w:val="single"/>
          <w:lang w:val="en-US" w:eastAsia="zh-CN"/>
          <w14:textFill>
            <w14:solidFill>
              <w14:schemeClr w14:val="tx1"/>
            </w14:solidFill>
          </w14:textFill>
        </w:rPr>
        <w:t>成都市东部新区水务监管事务中心</w:t>
      </w:r>
      <w:r>
        <w:rPr>
          <w:rFonts w:hint="eastAsia" w:asciiTheme="minorEastAsia" w:hAnsiTheme="minorEastAsia" w:eastAsiaTheme="minorEastAsia" w:cstheme="minorEastAsia"/>
          <w:b/>
          <w:bCs w:val="0"/>
          <w:color w:val="000000" w:themeColor="text1"/>
          <w:sz w:val="24"/>
          <w:szCs w:val="24"/>
          <w:u w:val="none"/>
          <w:lang w:val="en-US" w:eastAsia="zh-CN"/>
          <w14:textFill>
            <w14:solidFill>
              <w14:schemeClr w14:val="tx1"/>
            </w14:solidFill>
          </w14:textFill>
        </w:rPr>
        <w:t>（</w:t>
      </w:r>
      <w:r>
        <w:rPr>
          <w:rFonts w:hint="eastAsia" w:asciiTheme="minorEastAsia" w:hAnsiTheme="minorEastAsia" w:eastAsiaTheme="minorEastAsia" w:cstheme="minorEastAsia"/>
          <w:b/>
          <w:bCs w:val="0"/>
          <w:color w:val="000000" w:themeColor="text1"/>
          <w:sz w:val="24"/>
          <w:szCs w:val="24"/>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4"/>
          <w14:textFill>
            <w14:solidFill>
              <w14:schemeClr w14:val="tx1"/>
            </w14:solidFill>
          </w14:textFill>
        </w:rPr>
        <w:t>委托，拟对</w:t>
      </w:r>
      <w:r>
        <w:rPr>
          <w:rFonts w:hint="eastAsia" w:asciiTheme="minorEastAsia" w:hAnsiTheme="minorEastAsia" w:eastAsiaTheme="minorEastAsia" w:cstheme="minorEastAsia"/>
          <w:b/>
          <w:bCs/>
          <w:color w:val="000000" w:themeColor="text1"/>
          <w:sz w:val="24"/>
          <w:szCs w:val="24"/>
          <w:u w:val="single"/>
          <w:lang w:eastAsia="zh-CN"/>
          <w14:textFill>
            <w14:solidFill>
              <w14:schemeClr w14:val="tx1"/>
            </w14:solidFill>
          </w14:textFill>
        </w:rPr>
        <w:t>成都市东部新区水务监管事务中心职工体检服务采购项目</w:t>
      </w:r>
      <w:r>
        <w:rPr>
          <w:rFonts w:hint="eastAsia" w:asciiTheme="minorEastAsia" w:hAnsiTheme="minorEastAsia" w:eastAsiaTheme="minorEastAsia" w:cstheme="minorEastAsia"/>
          <w:color w:val="000000" w:themeColor="text1"/>
          <w:sz w:val="24"/>
          <w:szCs w:val="24"/>
          <w14:textFill>
            <w14:solidFill>
              <w14:schemeClr w14:val="tx1"/>
            </w14:solidFill>
          </w14:textFill>
        </w:rPr>
        <w:t>采用竞争性磋商方式进行采购，特邀请符合本次采购要求的供应商参加本项目的竞争性磋商。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一、采购项目基本情况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1.</w:t>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项目</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编号</w:t>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510118202100119</w:t>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2.项目名称：</w:t>
      </w: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成都市东部新区水务监管事务中心职工体检服务采购项目</w:t>
      </w: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3.采购人：</w:t>
      </w:r>
      <w:r>
        <w:rPr>
          <w:rFonts w:hint="eastAsia" w:asciiTheme="minorEastAsia" w:hAnsiTheme="minorEastAsia" w:eastAsiaTheme="minorEastAsia" w:cstheme="minorEastAsia"/>
          <w:b w:val="0"/>
          <w:bCs/>
          <w:color w:val="000000" w:themeColor="text1"/>
          <w:sz w:val="24"/>
          <w:szCs w:val="24"/>
          <w:u w:val="none"/>
          <w:lang w:val="en-US" w:eastAsia="zh-CN"/>
          <w14:textFill>
            <w14:solidFill>
              <w14:schemeClr w14:val="tx1"/>
            </w14:solidFill>
          </w14:textFill>
        </w:rPr>
        <w:t>成都市东部新区水务监管事务中心</w:t>
      </w: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4.采购代理机构：</w:t>
      </w:r>
      <w:r>
        <w:rPr>
          <w:rFonts w:hint="eastAsia" w:asciiTheme="minorEastAsia" w:hAnsiTheme="minorEastAsia" w:eastAsiaTheme="minorEastAsia" w:cstheme="minorEastAsia"/>
          <w:b w:val="0"/>
          <w:bCs/>
          <w:color w:val="000000" w:themeColor="text1"/>
          <w:sz w:val="24"/>
          <w:u w:val="none"/>
          <w:lang w:eastAsia="zh-CN"/>
          <w14:textFill>
            <w14:solidFill>
              <w14:schemeClr w14:val="tx1"/>
            </w14:solidFill>
          </w14:textFill>
        </w:rPr>
        <w:t>成都长源工程咨询有限公司</w:t>
      </w: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w:t>
      </w:r>
    </w:p>
    <w:p>
      <w:pPr>
        <w:keepNext w:val="0"/>
        <w:keepLines w:val="0"/>
        <w:pageBreakBefore w:val="0"/>
        <w:widowControl w:val="0"/>
        <w:tabs>
          <w:tab w:val="left" w:pos="360"/>
        </w:tabs>
        <w:kinsoku/>
        <w:wordWrap w:val="0"/>
        <w:overflowPunct/>
        <w:topLinePunct w:val="0"/>
        <w:autoSpaceDE/>
        <w:autoSpaceDN/>
        <w:bidi w:val="0"/>
        <w:adjustRightInd/>
        <w:snapToGrid/>
        <w:spacing w:line="360" w:lineRule="auto"/>
        <w:ind w:left="0" w:leftChars="0" w:right="0" w:rightChars="0" w:firstLine="482" w:firstLineChars="200"/>
        <w:jc w:val="left"/>
        <w:textAlignment w:val="auto"/>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二、资金情况</w:t>
      </w:r>
      <w:r>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t>财政资金，已落实。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三</w:t>
      </w:r>
      <w:r>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b/>
          <w:color w:val="000000" w:themeColor="text1"/>
          <w:sz w:val="24"/>
          <w:szCs w:val="24"/>
          <w14:textFill>
            <w14:solidFill>
              <w14:schemeClr w14:val="tx1"/>
            </w14:solidFill>
          </w14:textFill>
        </w:rPr>
        <w:t>采购项目简介</w:t>
      </w:r>
    </w:p>
    <w:tbl>
      <w:tblPr>
        <w:tblStyle w:val="13"/>
        <w:tblW w:w="8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7"/>
        <w:gridCol w:w="1731"/>
        <w:gridCol w:w="1266"/>
        <w:gridCol w:w="1822"/>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7"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Theme="minorEastAsia" w:hAnsiTheme="minorEastAsia" w:eastAsiaTheme="minorEastAsia" w:cstheme="minorEastAsia"/>
                <w:b/>
                <w:bCs/>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lang w:val="en-US" w:eastAsia="zh-CN" w:bidi="ar-SA"/>
                <w14:textFill>
                  <w14:solidFill>
                    <w14:schemeClr w14:val="tx1"/>
                  </w14:solidFill>
                </w14:textFill>
              </w:rPr>
              <w:t>采购内容</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asciiTheme="minorEastAsia" w:hAnsiTheme="minorEastAsia" w:eastAsiaTheme="minorEastAsia" w:cstheme="minorEastAsia"/>
                <w:b/>
                <w:bCs/>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bCs/>
                <w:sz w:val="24"/>
                <w:szCs w:val="24"/>
                <w:vertAlign w:val="baseline"/>
                <w:lang w:val="en-US" w:eastAsia="zh-CN"/>
              </w:rPr>
              <w:t>本项目备案号</w:t>
            </w:r>
          </w:p>
        </w:tc>
        <w:tc>
          <w:tcPr>
            <w:tcW w:w="1266"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Theme="minorEastAsia" w:hAnsiTheme="minorEastAsia" w:eastAsiaTheme="minorEastAsia" w:cstheme="minorEastAsia"/>
                <w:b/>
                <w:bCs/>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t>所属行业</w:t>
            </w:r>
          </w:p>
        </w:tc>
        <w:tc>
          <w:tcPr>
            <w:tcW w:w="1822"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Theme="minorEastAsia" w:hAnsiTheme="minorEastAsia" w:eastAsiaTheme="minorEastAsia" w:cstheme="minorEastAsia"/>
                <w:b/>
                <w:bCs/>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lang w:val="en-US" w:eastAsia="zh-CN" w:bidi="ar-SA"/>
                <w14:textFill>
                  <w14:solidFill>
                    <w14:schemeClr w14:val="tx1"/>
                  </w14:solidFill>
                </w14:textFill>
              </w:rPr>
              <w:t>采购预算（元）</w:t>
            </w:r>
          </w:p>
        </w:tc>
        <w:tc>
          <w:tcPr>
            <w:tcW w:w="1680"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Theme="minorEastAsia" w:hAnsiTheme="minorEastAsia" w:eastAsiaTheme="minorEastAsia" w:cstheme="minorEastAsia"/>
                <w:b/>
                <w:bCs/>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lang w:val="en-US" w:eastAsia="zh-CN" w:bidi="ar-SA"/>
                <w14:textFill>
                  <w14:solidFill>
                    <w14:schemeClr w14:val="tx1"/>
                  </w14:solidFill>
                </w14:textFill>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7"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成都市东部新区水务监管事务中心职工体检服务采购</w:t>
            </w:r>
          </w:p>
        </w:tc>
        <w:tc>
          <w:tcPr>
            <w:tcW w:w="1731" w:type="dxa"/>
            <w:vAlign w:val="center"/>
          </w:tcPr>
          <w:p>
            <w:pPr>
              <w:pStyle w:val="6"/>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eastAsia" w:asciiTheme="minorEastAsia" w:hAnsiTheme="minorEastAsia" w:eastAsiaTheme="minorEastAsia" w:cstheme="minorEastAsia"/>
                <w:b w:val="0"/>
                <w:bCs/>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color w:val="000000" w:themeColor="text1"/>
                <w:kern w:val="2"/>
                <w:sz w:val="24"/>
                <w:szCs w:val="24"/>
                <w:lang w:val="en-US" w:eastAsia="zh-CN" w:bidi="ar-SA"/>
                <w14:textFill>
                  <w14:solidFill>
                    <w14:schemeClr w14:val="tx1"/>
                  </w14:solidFill>
                </w14:textFill>
              </w:rPr>
              <w:t>(2021)0239号</w:t>
            </w:r>
          </w:p>
        </w:tc>
        <w:tc>
          <w:tcPr>
            <w:tcW w:w="1266"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color w:val="000000" w:themeColor="text1"/>
                <w:kern w:val="2"/>
                <w:sz w:val="24"/>
                <w:szCs w:val="24"/>
                <w:lang w:val="en-US" w:eastAsia="zh-CN" w:bidi="ar-SA"/>
                <w14:textFill>
                  <w14:solidFill>
                    <w14:schemeClr w14:val="tx1"/>
                  </w14:solidFill>
                </w14:textFill>
              </w:rPr>
              <w:t>其他未列明行业</w:t>
            </w:r>
          </w:p>
        </w:tc>
        <w:tc>
          <w:tcPr>
            <w:tcW w:w="1822" w:type="dxa"/>
            <w:vAlign w:val="center"/>
          </w:tcPr>
          <w:p>
            <w:pPr>
              <w:pStyle w:val="17"/>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color w:val="000000" w:themeColor="text1"/>
                <w:kern w:val="2"/>
                <w:sz w:val="24"/>
                <w:szCs w:val="24"/>
                <w:lang w:val="en-US" w:eastAsia="zh-CN" w:bidi="ar-SA"/>
                <w14:textFill>
                  <w14:solidFill>
                    <w14:schemeClr w14:val="tx1"/>
                  </w14:solidFill>
                </w14:textFill>
              </w:rPr>
              <w:t>570000.00</w:t>
            </w:r>
          </w:p>
        </w:tc>
        <w:tc>
          <w:tcPr>
            <w:tcW w:w="1680"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color w:val="000000" w:themeColor="text1"/>
                <w:kern w:val="2"/>
                <w:sz w:val="24"/>
                <w:szCs w:val="24"/>
                <w:lang w:val="en-US" w:eastAsia="zh-CN" w:bidi="ar-SA"/>
                <w14:textFill>
                  <w14:solidFill>
                    <w14:schemeClr w14:val="tx1"/>
                  </w14:solidFill>
                </w14:textFill>
              </w:rPr>
              <w:t>570000.00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6" w:type="dxa"/>
            <w:gridSpan w:val="5"/>
            <w:vAlign w:val="center"/>
          </w:tcPr>
          <w:p>
            <w:pPr>
              <w:pStyle w:val="6"/>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详见磋商文件第</w:t>
            </w: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五</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章</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四、供应商邀请方式</w:t>
      </w:r>
    </w:p>
    <w:p>
      <w:pPr>
        <w:keepNext w:val="0"/>
        <w:keepLines w:val="0"/>
        <w:pageBreakBefore w:val="0"/>
        <w:widowControl w:val="0"/>
        <w:tabs>
          <w:tab w:val="left" w:pos="7665"/>
        </w:tabs>
        <w:kinsoku/>
        <w:wordWrap w:val="0"/>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公告方式：本次竞争性</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4"/>
          <w:szCs w:val="24"/>
          <w14:textFill>
            <w14:solidFill>
              <w14:schemeClr w14:val="tx1"/>
            </w14:solidFill>
          </w14:textFill>
        </w:rPr>
        <w:t>邀请在四川政府采购网（http://www.ccgp-sichuan.gov.cn）上以公告形式发布。</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供应商参加本次政府采购活动应具备下列条件</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82" w:firstLineChars="200"/>
        <w:jc w:val="left"/>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lang w:val="en-US" w:eastAsia="zh-CN" w:bidi="ar-SA"/>
          <w14:textFill>
            <w14:solidFill>
              <w14:schemeClr w14:val="tx1"/>
            </w14:solidFill>
          </w14:textFill>
        </w:rPr>
        <w:t>（一）</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《中华人民共和国政府采购法》第二十二条第一款第（一）至（六）规定的条件</w:t>
      </w:r>
      <w:r>
        <w:rPr>
          <w:rFonts w:hint="eastAsia" w:asciiTheme="minorEastAsia" w:hAnsiTheme="minorEastAsia" w:eastAsiaTheme="minorEastAsia" w:cstheme="minorEastAsia"/>
          <w:b/>
          <w:bCs/>
          <w:color w:val="000000" w:themeColor="text1"/>
          <w:kern w:val="2"/>
          <w:sz w:val="24"/>
          <w:szCs w:val="24"/>
          <w:lang w:val="en-US" w:eastAsia="zh-CN" w:bidi="ar-SA"/>
          <w14:textFill>
            <w14:solidFill>
              <w14:schemeClr w14:val="tx1"/>
            </w14:solidFill>
          </w14:textFill>
        </w:rPr>
        <w:t>：</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1.具有独立承担民事责任的能力；</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2.具有良好的商业信誉和健全的财务会计制度；</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3.具有履行合同所必</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需</w:t>
      </w:r>
      <w:r>
        <w:rPr>
          <w:rFonts w:hint="eastAsia" w:asciiTheme="minorEastAsia" w:hAnsiTheme="minorEastAsia" w:eastAsiaTheme="minorEastAsia" w:cstheme="minorEastAsia"/>
          <w:color w:val="000000" w:themeColor="text1"/>
          <w:sz w:val="24"/>
          <w:szCs w:val="24"/>
          <w14:textFill>
            <w14:solidFill>
              <w14:schemeClr w14:val="tx1"/>
            </w14:solidFill>
          </w14:textFill>
        </w:rPr>
        <w:t>的设备和专业技术能力；</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4.具有依法缴纳税收和社会保障资金的良好记录；</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5.参加本次政府采购活动前三年内，在经营活动中没有重大违法记录；</w:t>
      </w: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6.法律、行政法规规定的其他条件</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Style w:val="6"/>
        <w:keepNext w:val="0"/>
        <w:keepLines w:val="0"/>
        <w:pageBreakBefore w:val="0"/>
        <w:kinsoku/>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000000" w:themeColor="text1"/>
          <w:spacing w:val="0"/>
          <w:kern w:val="0"/>
          <w:sz w:val="24"/>
          <w:szCs w:val="24"/>
          <w:lang w:eastAsia="zh-CN"/>
          <w14:textFill>
            <w14:solidFill>
              <w14:schemeClr w14:val="tx1"/>
            </w14:solidFill>
          </w14:textFill>
        </w:rPr>
        <w:t>（二）落实政府采购政策需满足的资格条件</w:t>
      </w:r>
      <w:r>
        <w:rPr>
          <w:rFonts w:hint="eastAsia" w:asciiTheme="minorEastAsia" w:hAnsiTheme="minorEastAsia" w:eastAsiaTheme="minorEastAsia" w:cstheme="minorEastAsia"/>
          <w:b/>
          <w:bCs/>
          <w:color w:val="000000" w:themeColor="text1"/>
          <w:spacing w:val="0"/>
          <w:kern w:val="0"/>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b w:val="0"/>
          <w:color w:val="auto"/>
          <w:spacing w:val="0"/>
          <w:kern w:val="0"/>
          <w:sz w:val="24"/>
          <w:szCs w:val="24"/>
          <w:highlight w:val="none"/>
          <w:lang w:eastAsia="zh-CN"/>
        </w:rPr>
        <w:t>/</w:t>
      </w:r>
      <w:r>
        <w:rPr>
          <w:rFonts w:hint="eastAsia" w:asciiTheme="minorEastAsia" w:hAnsiTheme="minorEastAsia" w:eastAsiaTheme="minorEastAsia" w:cstheme="minorEastAsia"/>
          <w:color w:val="auto"/>
          <w:kern w:val="2"/>
          <w:sz w:val="24"/>
          <w:szCs w:val="24"/>
          <w:highlight w:val="none"/>
          <w:lang w:val="en-US" w:eastAsia="zh-CN" w:bidi="ar-SA"/>
        </w:rPr>
        <w:t>。</w:t>
      </w: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（三）</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根据采购项目提出的特殊条件：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spacing w:val="0"/>
          <w:kern w:val="0"/>
          <w:sz w:val="24"/>
          <w:szCs w:val="24"/>
          <w:lang w:val="en-US" w:eastAsia="zh-CN"/>
        </w:rPr>
      </w:pPr>
      <w:r>
        <w:rPr>
          <w:rFonts w:hint="eastAsia" w:asciiTheme="minorEastAsia" w:hAnsiTheme="minorEastAsia" w:eastAsiaTheme="minorEastAsia" w:cstheme="minorEastAsia"/>
          <w:b w:val="0"/>
          <w:spacing w:val="0"/>
          <w:kern w:val="0"/>
          <w:sz w:val="24"/>
          <w:szCs w:val="24"/>
          <w:lang w:val="en-US" w:eastAsia="zh-CN"/>
        </w:rPr>
        <w:t>1.供应商须具有卫生行政主管部门颁发的《医疗机构执业许可证》；</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spacing w:val="0"/>
          <w:kern w:val="0"/>
          <w:sz w:val="24"/>
          <w:szCs w:val="24"/>
          <w:lang w:val="en-US" w:eastAsia="zh-CN"/>
        </w:rPr>
      </w:pPr>
      <w:r>
        <w:rPr>
          <w:rFonts w:hint="eastAsia" w:asciiTheme="minorEastAsia" w:hAnsiTheme="minorEastAsia" w:eastAsiaTheme="minorEastAsia" w:cstheme="minorEastAsia"/>
          <w:b w:val="0"/>
          <w:spacing w:val="0"/>
          <w:kern w:val="0"/>
          <w:sz w:val="24"/>
          <w:szCs w:val="24"/>
          <w:lang w:val="en-US" w:eastAsia="zh-CN"/>
        </w:rPr>
        <w:t>2.供应商须具有有效的《辐射安全许可证》；</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spacing w:val="0"/>
          <w:kern w:val="0"/>
          <w:sz w:val="24"/>
          <w:szCs w:val="24"/>
          <w:lang w:val="en-US" w:eastAsia="zh-CN"/>
        </w:rPr>
      </w:pPr>
      <w:r>
        <w:rPr>
          <w:rFonts w:hint="eastAsia" w:asciiTheme="minorEastAsia" w:hAnsiTheme="minorEastAsia" w:eastAsiaTheme="minorEastAsia" w:cstheme="minorEastAsia"/>
          <w:b w:val="0"/>
          <w:spacing w:val="0"/>
          <w:kern w:val="0"/>
          <w:sz w:val="24"/>
          <w:szCs w:val="24"/>
          <w:lang w:val="en-US" w:eastAsia="zh-CN"/>
        </w:rPr>
        <w:t>3.参加本次采购活动的供应商、法定代表人、主要负责人在2018年至今不得具有行贿犯罪记录；</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spacing w:val="0"/>
          <w:kern w:val="0"/>
          <w:sz w:val="24"/>
          <w:szCs w:val="24"/>
          <w:lang w:val="en-US" w:eastAsia="zh-CN"/>
        </w:rPr>
      </w:pPr>
      <w:r>
        <w:rPr>
          <w:rFonts w:hint="eastAsia" w:asciiTheme="minorEastAsia" w:hAnsiTheme="minorEastAsia" w:eastAsiaTheme="minorEastAsia" w:cstheme="minorEastAsia"/>
          <w:b w:val="0"/>
          <w:spacing w:val="0"/>
          <w:kern w:val="0"/>
          <w:sz w:val="24"/>
          <w:szCs w:val="24"/>
          <w:lang w:val="en-US" w:eastAsia="zh-CN"/>
        </w:rPr>
        <w:t>4.本项目不接受联合体参加磋商。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六、禁止参加本次采购活动的供应商</w:t>
      </w:r>
    </w:p>
    <w:p>
      <w:pPr>
        <w:pStyle w:val="18"/>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根据《关于在政府采购活动中查询及使用信用记录有关问题的通知》（财库〔2016〕125号）的要求，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七、磋商文件获取方式、时间、地点：</w:t>
      </w:r>
    </w:p>
    <w:p>
      <w:pPr>
        <w:keepNext w:val="0"/>
        <w:keepLines w:val="0"/>
        <w:pageBreakBefore w:val="0"/>
        <w:widowControl w:val="0"/>
        <w:kinsoku/>
        <w:wordWrap w:val="0"/>
        <w:overflowPunct/>
        <w:topLinePunct w:val="0"/>
        <w:autoSpaceDE/>
        <w:autoSpaceDN/>
        <w:bidi w:val="0"/>
        <w:adjustRightInd/>
        <w:snapToGrid/>
        <w:spacing w:line="360" w:lineRule="auto"/>
        <w:ind w:left="239" w:leftChars="114" w:right="0" w:rightChars="0" w:firstLine="240" w:firstLineChars="100"/>
        <w:jc w:val="left"/>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1.磋商文件的获取时间（即报名时间）：自2021年09月16日至2021年  09月23日</w:t>
      </w:r>
      <w:r>
        <w:rPr>
          <w:rFonts w:hint="eastAsia" w:asciiTheme="minorEastAsia" w:hAnsiTheme="minorEastAsia" w:eastAsiaTheme="minorEastAsia" w:cstheme="minorEastAsia"/>
          <w:b w:val="0"/>
          <w:color w:val="000000" w:themeColor="text1"/>
          <w:kern w:val="2"/>
          <w:sz w:val="24"/>
          <w:szCs w:val="24"/>
          <w:highlight w:val="none"/>
          <w:shd w:val="clear" w:color="auto" w:fill="auto"/>
          <w:lang w:val="en-US"/>
          <w14:textFill>
            <w14:solidFill>
              <w14:schemeClr w14:val="tx1"/>
            </w14:solidFill>
          </w14:textFill>
        </w:rPr>
        <w:t>9:</w:t>
      </w:r>
      <w:r>
        <w:rPr>
          <w:rFonts w:hint="eastAsia" w:asciiTheme="minorEastAsia" w:hAnsiTheme="minorEastAsia" w:eastAsiaTheme="minorEastAsia" w:cstheme="minorEastAsia"/>
          <w:b w:val="0"/>
          <w:color w:val="000000" w:themeColor="text1"/>
          <w:kern w:val="2"/>
          <w:sz w:val="24"/>
          <w:szCs w:val="24"/>
          <w:highlight w:val="none"/>
          <w:shd w:val="clear" w:color="auto" w:fill="auto"/>
          <w:lang w:val="en-US" w:eastAsia="zh-CN"/>
          <w14:textFill>
            <w14:solidFill>
              <w14:schemeClr w14:val="tx1"/>
            </w14:solidFill>
          </w14:textFill>
        </w:rPr>
        <w:t>0</w:t>
      </w:r>
      <w:r>
        <w:rPr>
          <w:rFonts w:hint="eastAsia" w:asciiTheme="minorEastAsia" w:hAnsiTheme="minorEastAsia" w:eastAsiaTheme="minorEastAsia" w:cstheme="minorEastAsia"/>
          <w:b w:val="0"/>
          <w:color w:val="000000" w:themeColor="text1"/>
          <w:kern w:val="2"/>
          <w:sz w:val="24"/>
          <w:szCs w:val="24"/>
          <w:highlight w:val="none"/>
          <w:shd w:val="clear" w:color="auto" w:fill="auto"/>
          <w:lang w:val="en-US"/>
          <w14:textFill>
            <w14:solidFill>
              <w14:schemeClr w14:val="tx1"/>
            </w14:solidFill>
          </w14:textFill>
        </w:rPr>
        <w:t>0-17:00</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（北京时间，法定节假日除外）。</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2.磋商文件的获取方式：</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iCs w:val="0"/>
          <w:caps w:val="0"/>
          <w:color w:val="auto"/>
          <w:spacing w:val="0"/>
          <w:sz w:val="24"/>
          <w:szCs w:val="24"/>
          <w:shd w:val="clear" w:fill="FFFFFF"/>
          <w:lang w:eastAsia="zh-CN"/>
        </w:rPr>
        <w:t>供</w:t>
      </w:r>
      <w:r>
        <w:rPr>
          <w:rFonts w:hint="eastAsia" w:asciiTheme="minorEastAsia" w:hAnsiTheme="minorEastAsia" w:eastAsiaTheme="minorEastAsia" w:cstheme="minorEastAsia"/>
          <w:i w:val="0"/>
          <w:iCs w:val="0"/>
          <w:caps w:val="0"/>
          <w:color w:val="auto"/>
          <w:spacing w:val="0"/>
          <w:sz w:val="24"/>
          <w:szCs w:val="24"/>
          <w:shd w:val="clear" w:fill="FFFFFF"/>
        </w:rPr>
        <w:t>应商从“政府采购云平台”获取采购文件（网址：https://www.zcygov.cn）。登录“政府采购云平台”—项目采购—获取采购文件—申请获取采购文件。 提示：（1）本项目磋商文件免费获取，磋商资格不得转让。（2）供应商只有在“政府采购云平台”完成获取磋商文件申请并下载磋商文件后才视作依法参与本项目。如未在“政府采购云平台”内完成相关流程，引起的无效相应责任自负。 （3）本项目报名平台为“政府采购云平台”，供应商参与本项目过程中凡涉及系统操作请详见《供应商政府采购项目电子交易操作指南》（操作指南以“政府采购云平台”网站发布为准）。 “政府采购云平台”供应商注册地址：</w:t>
      </w:r>
      <w:r>
        <w:rPr>
          <w:rFonts w:hint="eastAsia" w:asciiTheme="minorEastAsia" w:hAnsiTheme="minorEastAsia" w:eastAsiaTheme="minorEastAsia" w:cstheme="minorEastAsia"/>
          <w:i w:val="0"/>
          <w:iCs w:val="0"/>
          <w:caps w:val="0"/>
          <w:color w:val="auto"/>
          <w:spacing w:val="0"/>
          <w:sz w:val="24"/>
          <w:szCs w:val="24"/>
          <w:shd w:val="clear" w:fill="FFFFFF"/>
        </w:rPr>
        <w:fldChar w:fldCharType="begin"/>
      </w:r>
      <w:r>
        <w:rPr>
          <w:rFonts w:hint="eastAsia" w:asciiTheme="minorEastAsia" w:hAnsiTheme="minorEastAsia" w:eastAsiaTheme="minorEastAsia" w:cstheme="minorEastAsia"/>
          <w:i w:val="0"/>
          <w:iCs w:val="0"/>
          <w:caps w:val="0"/>
          <w:color w:val="auto"/>
          <w:spacing w:val="0"/>
          <w:sz w:val="24"/>
          <w:szCs w:val="24"/>
          <w:shd w:val="clear" w:fill="FFFFFF"/>
        </w:rPr>
        <w:instrText xml:space="preserve"> HYPERLINK "https://middle.zcygov.cn/v-settle-front/registry?settleCategory=1&amp;entranceType=119&amp;utm=a0017.b1347.cl50.3.c0de9400b91b11eb870ad7da87d69c97。" </w:instrText>
      </w:r>
      <w:r>
        <w:rPr>
          <w:rFonts w:hint="eastAsia" w:asciiTheme="minorEastAsia" w:hAnsiTheme="minorEastAsia" w:eastAsiaTheme="minorEastAsia" w:cstheme="minorEastAsia"/>
          <w:i w:val="0"/>
          <w:iCs w:val="0"/>
          <w:caps w:val="0"/>
          <w:color w:val="auto"/>
          <w:spacing w:val="0"/>
          <w:sz w:val="24"/>
          <w:szCs w:val="24"/>
          <w:shd w:val="clear" w:fill="FFFFFF"/>
        </w:rPr>
        <w:fldChar w:fldCharType="separate"/>
      </w:r>
      <w:r>
        <w:rPr>
          <w:rStyle w:val="15"/>
          <w:rFonts w:hint="eastAsia" w:asciiTheme="minorEastAsia" w:hAnsiTheme="minorEastAsia" w:eastAsiaTheme="minorEastAsia" w:cstheme="minorEastAsia"/>
          <w:i w:val="0"/>
          <w:iCs w:val="0"/>
          <w:caps w:val="0"/>
          <w:color w:val="auto"/>
          <w:spacing w:val="0"/>
          <w:sz w:val="24"/>
          <w:szCs w:val="24"/>
          <w:shd w:val="clear" w:fill="FFFFFF"/>
        </w:rPr>
        <w:t>https://middle.zcygov.cn/v-settle-front/registry?settleCategory=1&amp;entranceType=119&amp;utm=a0017.b1347.cl50.3.c0de9400b91b11eb870ad7da87d69c97。</w:t>
      </w:r>
      <w:r>
        <w:rPr>
          <w:rFonts w:hint="eastAsia" w:asciiTheme="minorEastAsia" w:hAnsiTheme="minorEastAsia" w:eastAsiaTheme="minorEastAsia" w:cstheme="minorEastAsia"/>
          <w:i w:val="0"/>
          <w:iCs w:val="0"/>
          <w:caps w:val="0"/>
          <w:color w:val="auto"/>
          <w:spacing w:val="0"/>
          <w:sz w:val="24"/>
          <w:szCs w:val="24"/>
          <w:shd w:val="clear" w:fill="FFFFFF"/>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shd w:val="clear" w:color="auto" w:fill="auto"/>
          <w:lang w:eastAsia="zh-CN"/>
          <w14:textFill>
            <w14:solidFill>
              <w14:schemeClr w14:val="tx1"/>
            </w14:solidFill>
          </w14:textFill>
        </w:rPr>
        <w:t>八、</w:t>
      </w:r>
      <w:r>
        <w:rPr>
          <w:rFonts w:hint="eastAsia" w:asciiTheme="minorEastAsia" w:hAnsiTheme="minorEastAsia" w:eastAsiaTheme="minorEastAsia" w:cstheme="minorEastAsia"/>
          <w:b/>
          <w:color w:val="000000" w:themeColor="text1"/>
          <w:sz w:val="24"/>
          <w:szCs w:val="24"/>
          <w:highlight w:val="none"/>
          <w:shd w:val="clear" w:color="auto" w:fill="auto"/>
          <w14:textFill>
            <w14:solidFill>
              <w14:schemeClr w14:val="tx1"/>
            </w14:solidFill>
          </w14:textFill>
        </w:rPr>
        <w:t>递交响应文件截止时间：</w:t>
      </w:r>
      <w:r>
        <w:rPr>
          <w:rFonts w:hint="eastAsia" w:asciiTheme="minorEastAsia" w:hAnsiTheme="minorEastAsia" w:eastAsiaTheme="minorEastAsia" w:cstheme="minorEastAsia"/>
          <w:color w:val="000000" w:themeColor="text1"/>
          <w:sz w:val="24"/>
          <w:szCs w:val="24"/>
          <w:highlight w:val="none"/>
          <w:shd w:val="clear" w:color="auto" w:fill="auto"/>
          <w:lang w:val="en-US" w:eastAsia="zh-CN"/>
          <w14:textFill>
            <w14:solidFill>
              <w14:schemeClr w14:val="tx1"/>
            </w14:solidFill>
          </w14:textFill>
        </w:rPr>
        <w:t>2021</w:t>
      </w:r>
      <w:r>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highlight w:val="none"/>
          <w:shd w:val="clear" w:color="auto" w:fill="auto"/>
          <w:lang w:val="en-US" w:eastAsia="zh-CN"/>
          <w14:textFill>
            <w14:solidFill>
              <w14:schemeClr w14:val="tx1"/>
            </w14:solidFill>
          </w14:textFill>
        </w:rPr>
        <w:t>09</w:t>
      </w:r>
      <w:r>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highlight w:val="none"/>
          <w:shd w:val="clear" w:color="auto" w:fill="auto"/>
          <w:lang w:val="en-US" w:eastAsia="zh-CN"/>
          <w14:textFill>
            <w14:solidFill>
              <w14:schemeClr w14:val="tx1"/>
            </w14:solidFill>
          </w14:textFill>
        </w:rPr>
        <w:t>27</w:t>
      </w:r>
      <w:r>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t>日</w:t>
      </w:r>
      <w:r>
        <w:rPr>
          <w:rFonts w:hint="eastAsia" w:asciiTheme="minorEastAsia" w:hAnsiTheme="minorEastAsia" w:eastAsiaTheme="minorEastAsia" w:cstheme="minorEastAsia"/>
          <w:bCs/>
          <w:color w:val="000000" w:themeColor="text1"/>
          <w:sz w:val="24"/>
          <w:szCs w:val="24"/>
          <w:highlight w:val="none"/>
          <w:shd w:val="clear" w:color="auto" w:fill="auto"/>
          <w:lang w:val="en-US" w:eastAsia="zh-CN"/>
          <w14:textFill>
            <w14:solidFill>
              <w14:schemeClr w14:val="tx1"/>
            </w14:solidFill>
          </w14:textFill>
        </w:rPr>
        <w:t>13：30</w:t>
      </w:r>
      <w:r>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t>（北京时间）。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eastAsia="zh-CN"/>
          <w14:textFill>
            <w14:solidFill>
              <w14:schemeClr w14:val="tx1"/>
            </w14:solidFill>
          </w14:textFill>
        </w:rPr>
        <w:t>九、</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递交响应文件地点：</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响应文件必须在递交响应文件截止时间前送达磋商地点。逾期送达、密封和标注错误的响应文件，采购代理机构恕不接收。</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本次采购</w: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t>不</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接收邮寄的</w: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t>响应</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文件</w: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color w:val="000000" w:themeColor="text1"/>
          <w:kern w:val="2"/>
          <w:sz w:val="24"/>
          <w:szCs w:val="24"/>
          <w:highlight w:val="none"/>
          <w:lang w:val="en-US"/>
          <w14:textFill>
            <w14:solidFill>
              <w14:schemeClr w14:val="tx1"/>
            </w14:solidFill>
          </w14:textFill>
        </w:rPr>
      </w:pPr>
      <w:r>
        <w:rPr>
          <w:rFonts w:hint="eastAsia" w:asciiTheme="minorEastAsia" w:hAnsiTheme="minorEastAsia" w:eastAsiaTheme="minorEastAsia" w:cstheme="minorEastAsia"/>
          <w:b w:val="0"/>
          <w:color w:val="000000" w:themeColor="text1"/>
          <w:kern w:val="2"/>
          <w:sz w:val="24"/>
          <w:szCs w:val="24"/>
          <w:highlight w:val="none"/>
          <w:lang w:val="en-US"/>
          <w14:textFill>
            <w14:solidFill>
              <w14:schemeClr w14:val="tx1"/>
            </w14:solidFill>
          </w14:textFill>
        </w:rPr>
        <w:t>请</w:t>
      </w:r>
      <w:r>
        <w:rPr>
          <w:rFonts w:hint="eastAsia" w:asciiTheme="minorEastAsia" w:hAnsiTheme="minorEastAsia" w:eastAsiaTheme="minorEastAsia" w:cstheme="minorEastAsia"/>
          <w:b w:val="0"/>
          <w:color w:val="000000" w:themeColor="text1"/>
          <w:kern w:val="2"/>
          <w:sz w:val="24"/>
          <w:szCs w:val="24"/>
          <w:highlight w:val="none"/>
          <w:lang w:val="en-US" w:eastAsia="zh-CN"/>
          <w14:textFill>
            <w14:solidFill>
              <w14:schemeClr w14:val="tx1"/>
            </w14:solidFill>
          </w14:textFill>
        </w:rPr>
        <w:t>供应商</w:t>
      </w:r>
      <w:r>
        <w:rPr>
          <w:rFonts w:hint="eastAsia" w:asciiTheme="minorEastAsia" w:hAnsiTheme="minorEastAsia" w:eastAsiaTheme="minorEastAsia" w:cstheme="minorEastAsia"/>
          <w:b w:val="0"/>
          <w:color w:val="000000" w:themeColor="text1"/>
          <w:kern w:val="2"/>
          <w:sz w:val="24"/>
          <w:szCs w:val="24"/>
          <w:highlight w:val="none"/>
          <w:lang w:val="en-US"/>
          <w14:textFill>
            <w14:solidFill>
              <w14:schemeClr w14:val="tx1"/>
            </w14:solidFill>
          </w14:textFill>
        </w:rPr>
        <w:t>按时参与本项目的开标，</w:t>
      </w:r>
      <w:r>
        <w:rPr>
          <w:rFonts w:hint="eastAsia" w:asciiTheme="minorEastAsia" w:hAnsiTheme="minorEastAsia" w:eastAsiaTheme="minorEastAsia" w:cstheme="minorEastAsia"/>
          <w:b w:val="0"/>
          <w:color w:val="000000" w:themeColor="text1"/>
          <w:kern w:val="2"/>
          <w:sz w:val="24"/>
          <w:szCs w:val="24"/>
          <w:highlight w:val="none"/>
          <w:lang w:val="en-US" w:eastAsia="zh-CN"/>
          <w14:textFill>
            <w14:solidFill>
              <w14:schemeClr w14:val="tx1"/>
            </w14:solidFill>
          </w14:textFill>
        </w:rPr>
        <w:t>供应商</w:t>
      </w:r>
      <w:r>
        <w:rPr>
          <w:rFonts w:hint="eastAsia" w:asciiTheme="minorEastAsia" w:hAnsiTheme="minorEastAsia" w:eastAsiaTheme="minorEastAsia" w:cstheme="minorEastAsia"/>
          <w:b w:val="0"/>
          <w:color w:val="000000" w:themeColor="text1"/>
          <w:kern w:val="2"/>
          <w:sz w:val="24"/>
          <w:szCs w:val="24"/>
          <w:highlight w:val="none"/>
          <w:lang w:val="en-US"/>
          <w14:textFill>
            <w14:solidFill>
              <w14:schemeClr w14:val="tx1"/>
            </w14:solidFill>
          </w14:textFill>
        </w:rPr>
        <w:t>未参加开标的，视同认可开标结果。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themeColor="text1"/>
          <w:sz w:val="24"/>
          <w:szCs w:val="24"/>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shd w:val="clear" w:color="auto" w:fill="auto"/>
          <w14:textFill>
            <w14:solidFill>
              <w14:schemeClr w14:val="tx1"/>
            </w14:solidFill>
          </w14:textFill>
        </w:rPr>
        <w:t>十、响应文件开启时间：</w:t>
      </w:r>
      <w:r>
        <w:rPr>
          <w:rFonts w:hint="eastAsia" w:asciiTheme="minorEastAsia" w:hAnsiTheme="minorEastAsia" w:eastAsiaTheme="minorEastAsia" w:cstheme="minorEastAsia"/>
          <w:color w:val="000000" w:themeColor="text1"/>
          <w:sz w:val="24"/>
          <w:szCs w:val="24"/>
          <w:highlight w:val="none"/>
          <w:shd w:val="clear" w:color="auto" w:fill="auto"/>
          <w:lang w:val="en-US" w:eastAsia="zh-CN"/>
          <w14:textFill>
            <w14:solidFill>
              <w14:schemeClr w14:val="tx1"/>
            </w14:solidFill>
          </w14:textFill>
        </w:rPr>
        <w:t>2021</w:t>
      </w:r>
      <w:r>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highlight w:val="none"/>
          <w:shd w:val="clear" w:color="auto" w:fill="auto"/>
          <w:lang w:val="en-US" w:eastAsia="zh-CN"/>
          <w14:textFill>
            <w14:solidFill>
              <w14:schemeClr w14:val="tx1"/>
            </w14:solidFill>
          </w14:textFill>
        </w:rPr>
        <w:t>09</w:t>
      </w:r>
      <w:r>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highlight w:val="none"/>
          <w:shd w:val="clear" w:color="auto" w:fill="auto"/>
          <w:lang w:val="en-US" w:eastAsia="zh-CN"/>
          <w14:textFill>
            <w14:solidFill>
              <w14:schemeClr w14:val="tx1"/>
            </w14:solidFill>
          </w14:textFill>
        </w:rPr>
        <w:t>27</w:t>
      </w:r>
      <w:r>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t>日</w:t>
      </w:r>
      <w:r>
        <w:rPr>
          <w:rFonts w:hint="eastAsia" w:asciiTheme="minorEastAsia" w:hAnsiTheme="minorEastAsia" w:eastAsiaTheme="minorEastAsia" w:cstheme="minorEastAsia"/>
          <w:bCs/>
          <w:color w:val="000000" w:themeColor="text1"/>
          <w:sz w:val="24"/>
          <w:szCs w:val="24"/>
          <w:highlight w:val="none"/>
          <w:shd w:val="clear" w:color="auto" w:fill="auto"/>
          <w:lang w:val="en-US" w:eastAsia="zh-CN"/>
          <w14:textFill>
            <w14:solidFill>
              <w14:schemeClr w14:val="tx1"/>
            </w14:solidFill>
          </w14:textFill>
        </w:rPr>
        <w:t>13：30</w:t>
      </w:r>
      <w:r>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t>（北京时间）在</w:t>
      </w:r>
      <w:r>
        <w:rPr>
          <w:rFonts w:hint="eastAsia" w:asciiTheme="minorEastAsia" w:hAnsiTheme="minorEastAsia" w:eastAsiaTheme="minorEastAsia" w:cstheme="minorEastAsia"/>
          <w:color w:val="000000" w:themeColor="text1"/>
          <w:sz w:val="24"/>
          <w:szCs w:val="24"/>
          <w:shd w:val="clear" w:color="auto" w:fill="auto"/>
          <w14:textFill>
            <w14:solidFill>
              <w14:schemeClr w14:val="tx1"/>
            </w14:solidFill>
          </w14:textFill>
        </w:rPr>
        <w:t>磋商地点开启。</w:t>
      </w: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十一、磋商地点：</w:t>
      </w:r>
      <w:r>
        <w:rPr>
          <w:rFonts w:hint="eastAsia" w:asciiTheme="minorEastAsia" w:hAnsiTheme="minorEastAsia" w:eastAsiaTheme="minorEastAsia" w:cstheme="minorEastAsia"/>
          <w:b w:val="0"/>
          <w:bCs/>
          <w:color w:val="000000" w:themeColor="text1"/>
          <w:kern w:val="2"/>
          <w:sz w:val="24"/>
          <w:szCs w:val="24"/>
          <w:lang w:val="en-US" w:eastAsia="zh-CN"/>
          <w14:textFill>
            <w14:solidFill>
              <w14:schemeClr w14:val="tx1"/>
            </w14:solidFill>
          </w14:textFill>
        </w:rPr>
        <w:t>成都市武侯区环球中心E3区1509号（成都长源工程咨询有限公司）</w:t>
      </w: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w:t>
      </w: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Theme="minorEastAsia" w:hAnsiTheme="minorEastAsia" w:eastAsiaTheme="minorEastAsia" w:cstheme="minorEastAsia"/>
          <w:b/>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val="0"/>
          <w:color w:val="000000" w:themeColor="text1"/>
          <w:sz w:val="24"/>
          <w:szCs w:val="24"/>
          <w14:textFill>
            <w14:solidFill>
              <w14:schemeClr w14:val="tx1"/>
            </w14:solidFill>
          </w14:textFill>
        </w:rPr>
        <w:t>十二、联系方式</w:t>
      </w: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bCs/>
          <w:i w:val="0"/>
          <w:i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i w:val="0"/>
          <w:iCs w:val="0"/>
          <w:color w:val="000000" w:themeColor="text1"/>
          <w:sz w:val="24"/>
          <w:szCs w:val="24"/>
          <w14:textFill>
            <w14:solidFill>
              <w14:schemeClr w14:val="tx1"/>
            </w14:solidFill>
          </w14:textFill>
        </w:rPr>
        <w:t>采购人：</w:t>
      </w:r>
      <w:r>
        <w:rPr>
          <w:rFonts w:hint="eastAsia" w:asciiTheme="minorEastAsia" w:hAnsiTheme="minorEastAsia" w:eastAsiaTheme="minorEastAsia" w:cstheme="minorEastAsia"/>
          <w:b w:val="0"/>
          <w:bCs/>
          <w:i w:val="0"/>
          <w:iCs w:val="0"/>
          <w:color w:val="000000" w:themeColor="text1"/>
          <w:sz w:val="24"/>
          <w:szCs w:val="24"/>
          <w:u w:val="none"/>
          <w:lang w:val="en-US" w:eastAsia="zh-CN"/>
          <w14:textFill>
            <w14:solidFill>
              <w14:schemeClr w14:val="tx1"/>
            </w14:solidFill>
          </w14:textFill>
        </w:rPr>
        <w:t>成都市东部新区水务监管事务中心</w:t>
      </w: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地</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址</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简阳市河东新区文苑街1号</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 xml:space="preserve"> </w:t>
      </w: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联系人：</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陈君</w:t>
      </w: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联系</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电话：028-27751522</w:t>
      </w: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u w:val="singl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采购代理机构：</w:t>
      </w:r>
      <w:r>
        <w:rPr>
          <w:rFonts w:hint="eastAsia" w:asciiTheme="minorEastAsia" w:hAnsiTheme="minorEastAsia" w:eastAsiaTheme="minorEastAsia" w:cstheme="minorEastAsia"/>
          <w:b w:val="0"/>
          <w:bCs w:val="0"/>
          <w:color w:val="000000" w:themeColor="text1"/>
          <w:sz w:val="24"/>
          <w:u w:val="none"/>
          <w:lang w:eastAsia="zh-CN"/>
          <w14:textFill>
            <w14:solidFill>
              <w14:schemeClr w14:val="tx1"/>
            </w14:solidFill>
          </w14:textFill>
        </w:rPr>
        <w:t>成都长源工程咨询有限公司</w:t>
      </w: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地  址</w:t>
      </w:r>
      <w:r>
        <w:rPr>
          <w:rFonts w:hint="eastAsia" w:asciiTheme="minorEastAsia" w:hAnsiTheme="minorEastAsia" w:eastAsiaTheme="minorEastAsia" w:cstheme="minorEastAsia"/>
          <w:b/>
          <w:bCs w:val="0"/>
          <w:color w:val="000000" w:themeColor="text1"/>
          <w:sz w:val="24"/>
          <w:szCs w:val="24"/>
          <w14:textFill>
            <w14:solidFill>
              <w14:schemeClr w14:val="tx1"/>
            </w14:solidFill>
          </w14:textFill>
        </w:rPr>
        <w:t>：</w:t>
      </w:r>
      <w:r>
        <w:rPr>
          <w:rFonts w:hint="eastAsia" w:asciiTheme="minorEastAsia" w:hAnsiTheme="minorEastAsia" w:eastAsiaTheme="minorEastAsia" w:cstheme="minorEastAsia"/>
          <w:b w:val="0"/>
          <w:bCs/>
          <w:color w:val="000000" w:themeColor="text1"/>
          <w:kern w:val="2"/>
          <w:sz w:val="24"/>
          <w:szCs w:val="24"/>
          <w:lang w:val="en-US" w:eastAsia="zh-CN"/>
          <w14:textFill>
            <w14:solidFill>
              <w14:schemeClr w14:val="tx1"/>
            </w14:solidFill>
          </w14:textFill>
        </w:rPr>
        <w:t>成都市武侯区环球中心E5区1502-1508号</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联系人</w:t>
      </w:r>
      <w:r>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t>：张黎</w:t>
      </w:r>
    </w:p>
    <w:p>
      <w:pPr>
        <w:pStyle w:val="5"/>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联系</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电话：</w:t>
      </w:r>
      <w:r>
        <w:rPr>
          <w:rFonts w:hint="eastAsia" w:asciiTheme="minorEastAsia" w:hAnsiTheme="minorEastAsia" w:eastAsiaTheme="minorEastAsia" w:cstheme="minorEastAsia"/>
          <w:kern w:val="0"/>
          <w:sz w:val="24"/>
          <w:lang w:bidi="ar"/>
        </w:rPr>
        <w:t>028-86026626</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right"/>
        <w:textAlignment w:val="auto"/>
        <w:outlineLvl w:val="9"/>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right"/>
        <w:textAlignment w:val="auto"/>
        <w:outlineLvl w:val="9"/>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2021年09月15日</w:t>
      </w:r>
    </w:p>
    <w:p>
      <w:pP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br w:type="page"/>
      </w:r>
    </w:p>
    <w:p>
      <w:pPr>
        <w:keepNext/>
        <w:keepLines/>
        <w:pageBreakBefore w:val="0"/>
        <w:widowControl w:val="0"/>
        <w:kinsoku/>
        <w:wordWrap/>
        <w:overflowPunct/>
        <w:topLinePunct w:val="0"/>
        <w:autoSpaceDE/>
        <w:autoSpaceDN/>
        <w:bidi w:val="0"/>
        <w:adjustRightInd/>
        <w:snapToGrid/>
        <w:spacing w:line="408" w:lineRule="auto"/>
        <w:jc w:val="center"/>
        <w:textAlignment w:val="auto"/>
        <w:outlineLvl w:val="0"/>
        <w:rPr>
          <w:rStyle w:val="16"/>
          <w:rFonts w:hint="eastAsia" w:asciiTheme="minorEastAsia" w:hAnsiTheme="minorEastAsia" w:eastAsiaTheme="minorEastAsia" w:cstheme="minorEastAsia"/>
          <w:color w:val="000000" w:themeColor="text1"/>
          <w14:textFill>
            <w14:solidFill>
              <w14:schemeClr w14:val="tx1"/>
            </w14:solidFill>
          </w14:textFill>
        </w:rPr>
      </w:pPr>
      <w:bookmarkStart w:id="5" w:name="_Toc213397009"/>
      <w:bookmarkStart w:id="6" w:name="_Toc217446031"/>
      <w:bookmarkStart w:id="7" w:name="_Toc213396759"/>
      <w:bookmarkStart w:id="8" w:name="_Toc213496267"/>
      <w:bookmarkStart w:id="9" w:name="_Toc213396945"/>
      <w:bookmarkStart w:id="10" w:name="_Toc1263"/>
      <w:bookmarkStart w:id="11" w:name="_Toc2778"/>
      <w:r>
        <w:rPr>
          <w:rStyle w:val="16"/>
          <w:rFonts w:hint="eastAsia" w:asciiTheme="minorEastAsia" w:hAnsiTheme="minorEastAsia" w:eastAsiaTheme="minorEastAsia" w:cstheme="minorEastAsia"/>
          <w:color w:val="000000" w:themeColor="text1"/>
          <w:sz w:val="36"/>
          <w:szCs w:val="36"/>
          <w14:textFill>
            <w14:solidFill>
              <w14:schemeClr w14:val="tx1"/>
            </w14:solidFill>
          </w14:textFill>
        </w:rPr>
        <w:t>第二章</w:t>
      </w:r>
      <w:r>
        <w:rPr>
          <w:rStyle w:val="16"/>
          <w:rFonts w:hint="eastAsia" w:asciiTheme="minorEastAsia" w:hAnsiTheme="minorEastAsia" w:eastAsiaTheme="minorEastAsia" w:cstheme="minorEastAsia"/>
          <w:color w:val="000000" w:themeColor="text1"/>
          <w:sz w:val="36"/>
          <w:szCs w:val="36"/>
          <w:lang w:val="en-US" w:eastAsia="zh-CN"/>
          <w14:textFill>
            <w14:solidFill>
              <w14:schemeClr w14:val="tx1"/>
            </w14:solidFill>
          </w14:textFill>
        </w:rPr>
        <w:t xml:space="preserve">  </w:t>
      </w:r>
      <w:r>
        <w:rPr>
          <w:rStyle w:val="16"/>
          <w:rFonts w:hint="eastAsia" w:asciiTheme="minorEastAsia" w:hAnsiTheme="minorEastAsia" w:eastAsiaTheme="minorEastAsia" w:cstheme="minorEastAsia"/>
          <w:color w:val="000000" w:themeColor="text1"/>
          <w:sz w:val="36"/>
          <w:szCs w:val="36"/>
          <w14:textFill>
            <w14:solidFill>
              <w14:schemeClr w14:val="tx1"/>
            </w14:solidFill>
          </w14:textFill>
        </w:rPr>
        <w:t>磋商须知</w:t>
      </w:r>
      <w:bookmarkEnd w:id="5"/>
      <w:bookmarkEnd w:id="6"/>
      <w:bookmarkEnd w:id="7"/>
      <w:bookmarkEnd w:id="8"/>
      <w:bookmarkEnd w:id="9"/>
      <w:bookmarkEnd w:id="10"/>
      <w:bookmarkEnd w:id="11"/>
    </w:p>
    <w:p>
      <w:pPr>
        <w:pStyle w:val="4"/>
        <w:keepNext w:val="0"/>
        <w:keepLines w:val="0"/>
        <w:spacing w:line="360" w:lineRule="auto"/>
        <w:jc w:val="center"/>
        <w:rPr>
          <w:rFonts w:hint="eastAsia" w:asciiTheme="minorEastAsia" w:hAnsiTheme="minorEastAsia" w:eastAsiaTheme="minorEastAsia" w:cstheme="minorEastAsia"/>
          <w:color w:val="000000" w:themeColor="text1"/>
          <w14:textFill>
            <w14:solidFill>
              <w14:schemeClr w14:val="tx1"/>
            </w14:solidFill>
          </w14:textFill>
        </w:rPr>
      </w:pPr>
      <w:bookmarkStart w:id="12" w:name="_Toc4913"/>
      <w:bookmarkStart w:id="13" w:name="_Toc138"/>
      <w:r>
        <w:rPr>
          <w:rFonts w:hint="eastAsia" w:asciiTheme="minorEastAsia" w:hAnsiTheme="minorEastAsia" w:eastAsiaTheme="minorEastAsia" w:cstheme="minorEastAsia"/>
          <w:color w:val="000000" w:themeColor="text1"/>
          <w14:textFill>
            <w14:solidFill>
              <w14:schemeClr w14:val="tx1"/>
            </w14:solidFill>
          </w14:textFill>
        </w:rPr>
        <w:t>一、供应商须知附表</w:t>
      </w:r>
      <w:bookmarkEnd w:id="12"/>
      <w:bookmarkEnd w:id="13"/>
    </w:p>
    <w:tbl>
      <w:tblPr>
        <w:tblStyle w:val="12"/>
        <w:tblW w:w="8784"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710"/>
        <w:gridCol w:w="2208"/>
        <w:gridCol w:w="5866"/>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18" w:hRule="atLeast"/>
          <w:jc w:val="center"/>
        </w:trPr>
        <w:tc>
          <w:tcPr>
            <w:tcW w:w="710" w:type="dxa"/>
            <w:tcBorders>
              <w:bottom w:val="single" w:color="auto" w:sz="6" w:space="0"/>
              <w:right w:val="single" w:color="auto" w:sz="6" w:space="0"/>
            </w:tcBorders>
            <w:noWrap w:val="0"/>
            <w:vAlign w:val="center"/>
          </w:tcPr>
          <w:p>
            <w:pPr>
              <w:keepNext w:val="0"/>
              <w:keepLines w:val="0"/>
              <w:pageBreakBefore w:val="0"/>
              <w:tabs>
                <w:tab w:val="left" w:pos="7665"/>
              </w:tabs>
              <w:kinsoku/>
              <w:wordWrap/>
              <w:overflowPunct/>
              <w:topLinePunct w:val="0"/>
              <w:bidi w:val="0"/>
              <w:snapToGrid/>
              <w:spacing w:line="360" w:lineRule="auto"/>
              <w:ind w:firstLine="0" w:firstLineChars="0"/>
              <w:jc w:val="center"/>
              <w:textAlignment w:val="auto"/>
              <w:outlineLvl w:val="9"/>
              <w:rPr>
                <w:rFonts w:hint="eastAsia" w:asciiTheme="minorEastAsia" w:hAnsiTheme="minorEastAsia" w:eastAsiaTheme="minorEastAsia" w:cstheme="minorEastAsia"/>
                <w:b/>
                <w:bCs w:val="0"/>
                <w:color w:val="000000" w:themeColor="text1"/>
                <w:kern w:val="2"/>
                <w:sz w:val="24"/>
                <w:szCs w:val="24"/>
                <w:highlight w:val="none"/>
                <w:lang w:val="en-US"/>
                <w14:textFill>
                  <w14:solidFill>
                    <w14:schemeClr w14:val="tx1"/>
                  </w14:solidFill>
                </w14:textFill>
              </w:rPr>
            </w:pPr>
            <w:r>
              <w:rPr>
                <w:rFonts w:hint="eastAsia" w:asciiTheme="minorEastAsia" w:hAnsiTheme="minorEastAsia" w:eastAsiaTheme="minorEastAsia" w:cstheme="minorEastAsia"/>
                <w:b/>
                <w:bCs w:val="0"/>
                <w:color w:val="000000" w:themeColor="text1"/>
                <w:kern w:val="2"/>
                <w:sz w:val="24"/>
                <w:szCs w:val="24"/>
                <w:highlight w:val="none"/>
                <w:lang w:val="en-US"/>
                <w14:textFill>
                  <w14:solidFill>
                    <w14:schemeClr w14:val="tx1"/>
                  </w14:solidFill>
                </w14:textFill>
              </w:rPr>
              <w:t>序号</w:t>
            </w:r>
          </w:p>
        </w:tc>
        <w:tc>
          <w:tcPr>
            <w:tcW w:w="2208" w:type="dxa"/>
            <w:tcBorders>
              <w:left w:val="single" w:color="auto" w:sz="6" w:space="0"/>
              <w:bottom w:val="single" w:color="auto" w:sz="6" w:space="0"/>
              <w:right w:val="single" w:color="auto" w:sz="6" w:space="0"/>
            </w:tcBorders>
            <w:noWrap w:val="0"/>
            <w:vAlign w:val="center"/>
          </w:tcPr>
          <w:p>
            <w:pPr>
              <w:keepNext w:val="0"/>
              <w:keepLines w:val="0"/>
              <w:pageBreakBefore w:val="0"/>
              <w:tabs>
                <w:tab w:val="left" w:pos="7665"/>
              </w:tabs>
              <w:kinsoku/>
              <w:wordWrap/>
              <w:overflowPunct/>
              <w:topLinePunct w:val="0"/>
              <w:bidi w:val="0"/>
              <w:snapToGrid/>
              <w:spacing w:line="360" w:lineRule="auto"/>
              <w:ind w:firstLine="0" w:firstLineChars="0"/>
              <w:jc w:val="center"/>
              <w:textAlignment w:val="auto"/>
              <w:outlineLvl w:val="9"/>
              <w:rPr>
                <w:rFonts w:hint="eastAsia" w:asciiTheme="minorEastAsia" w:hAnsiTheme="minorEastAsia" w:eastAsiaTheme="minorEastAsia" w:cstheme="minorEastAsia"/>
                <w:b/>
                <w:bCs w:val="0"/>
                <w:color w:val="000000" w:themeColor="text1"/>
                <w:kern w:val="2"/>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kern w:val="2"/>
                <w:sz w:val="24"/>
                <w:szCs w:val="24"/>
                <w:highlight w:val="none"/>
                <w:lang w:val="en-US" w:eastAsia="zh-CN"/>
                <w14:textFill>
                  <w14:solidFill>
                    <w14:schemeClr w14:val="tx1"/>
                  </w14:solidFill>
                </w14:textFill>
              </w:rPr>
              <w:t>应知事项</w:t>
            </w:r>
          </w:p>
        </w:tc>
        <w:tc>
          <w:tcPr>
            <w:tcW w:w="5866" w:type="dxa"/>
            <w:tcBorders>
              <w:left w:val="single" w:color="auto" w:sz="6" w:space="0"/>
              <w:bottom w:val="single" w:color="auto" w:sz="6" w:space="0"/>
            </w:tcBorders>
            <w:noWrap w:val="0"/>
            <w:vAlign w:val="center"/>
          </w:tcPr>
          <w:p>
            <w:pPr>
              <w:keepNext w:val="0"/>
              <w:keepLines w:val="0"/>
              <w:pageBreakBefore w:val="0"/>
              <w:tabs>
                <w:tab w:val="left" w:pos="7665"/>
              </w:tabs>
              <w:kinsoku/>
              <w:wordWrap/>
              <w:overflowPunct/>
              <w:topLinePunct w:val="0"/>
              <w:bidi w:val="0"/>
              <w:snapToGrid/>
              <w:spacing w:line="360" w:lineRule="auto"/>
              <w:ind w:firstLine="0" w:firstLineChars="0"/>
              <w:jc w:val="center"/>
              <w:textAlignment w:val="auto"/>
              <w:outlineLvl w:val="9"/>
              <w:rPr>
                <w:rFonts w:hint="eastAsia" w:asciiTheme="minorEastAsia" w:hAnsiTheme="minorEastAsia" w:eastAsiaTheme="minorEastAsia" w:cstheme="minorEastAsia"/>
                <w:b/>
                <w:bCs w:val="0"/>
                <w:color w:val="000000" w:themeColor="text1"/>
                <w:kern w:val="2"/>
                <w:sz w:val="24"/>
                <w:szCs w:val="24"/>
                <w:highlight w:val="none"/>
                <w:lang w:val="en-US"/>
                <w14:textFill>
                  <w14:solidFill>
                    <w14:schemeClr w14:val="tx1"/>
                  </w14:solidFill>
                </w14:textFill>
              </w:rPr>
            </w:pPr>
            <w:r>
              <w:rPr>
                <w:rFonts w:hint="eastAsia" w:asciiTheme="minorEastAsia" w:hAnsiTheme="minorEastAsia" w:eastAsiaTheme="minorEastAsia" w:cstheme="minorEastAsia"/>
                <w:b/>
                <w:bCs w:val="0"/>
                <w:color w:val="000000" w:themeColor="text1"/>
                <w:kern w:val="2"/>
                <w:sz w:val="24"/>
                <w:szCs w:val="24"/>
                <w:highlight w:val="none"/>
                <w:lang w:val="en-US"/>
                <w14:textFill>
                  <w14:solidFill>
                    <w14:schemeClr w14:val="tx1"/>
                  </w14:solidFill>
                </w14:textFill>
              </w:rPr>
              <w:t>说明</w:t>
            </w:r>
            <w:r>
              <w:rPr>
                <w:rFonts w:hint="eastAsia" w:asciiTheme="minorEastAsia" w:hAnsiTheme="minorEastAsia" w:eastAsiaTheme="minorEastAsia" w:cstheme="minorEastAsia"/>
                <w:b/>
                <w:bCs w:val="0"/>
                <w:color w:val="000000" w:themeColor="text1"/>
                <w:kern w:val="2"/>
                <w:sz w:val="24"/>
                <w:szCs w:val="24"/>
                <w:highlight w:val="none"/>
                <w:lang w:val="en-US" w:eastAsia="zh-CN"/>
                <w14:textFill>
                  <w14:solidFill>
                    <w14:schemeClr w14:val="tx1"/>
                  </w14:solidFill>
                </w14:textFill>
              </w:rPr>
              <w:t>和</w:t>
            </w:r>
            <w:r>
              <w:rPr>
                <w:rFonts w:hint="eastAsia" w:asciiTheme="minorEastAsia" w:hAnsiTheme="minorEastAsia" w:eastAsiaTheme="minorEastAsia" w:cstheme="minorEastAsia"/>
                <w:b/>
                <w:bCs w:val="0"/>
                <w:color w:val="000000" w:themeColor="text1"/>
                <w:kern w:val="2"/>
                <w:sz w:val="24"/>
                <w:szCs w:val="24"/>
                <w:highlight w:val="none"/>
                <w:lang w:val="en-US"/>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18" w:hRule="atLeast"/>
          <w:jc w:val="center"/>
        </w:trPr>
        <w:tc>
          <w:tcPr>
            <w:tcW w:w="710" w:type="dxa"/>
            <w:tcBorders>
              <w:bottom w:val="single" w:color="auto" w:sz="6" w:space="0"/>
              <w:right w:val="single" w:color="auto" w:sz="6" w:space="0"/>
            </w:tcBorders>
            <w:noWrap w:val="0"/>
            <w:vAlign w:val="center"/>
          </w:tcPr>
          <w:p>
            <w:pPr>
              <w:keepNext w:val="0"/>
              <w:keepLines w:val="0"/>
              <w:pageBreakBefore w:val="0"/>
              <w:tabs>
                <w:tab w:val="left" w:pos="7665"/>
              </w:tabs>
              <w:kinsoku/>
              <w:wordWrap/>
              <w:overflowPunct/>
              <w:topLinePunct w:val="0"/>
              <w:bidi w:val="0"/>
              <w:snapToGrid/>
              <w:spacing w:line="360" w:lineRule="auto"/>
              <w:ind w:firstLine="0" w:firstLineChars="0"/>
              <w:jc w:val="center"/>
              <w:textAlignment w:val="auto"/>
              <w:outlineLvl w:val="9"/>
              <w:rPr>
                <w:rFonts w:hint="eastAsia" w:asciiTheme="minorEastAsia" w:hAnsiTheme="minorEastAsia" w:eastAsiaTheme="minorEastAsia" w:cstheme="minorEastAsia"/>
                <w:b/>
                <w:bCs w:val="0"/>
                <w:color w:val="000000" w:themeColor="text1"/>
                <w:kern w:val="2"/>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kern w:val="2"/>
                <w:sz w:val="24"/>
                <w:szCs w:val="24"/>
                <w:highlight w:val="none"/>
                <w:lang w:val="en-US" w:eastAsia="zh-CN"/>
                <w14:textFill>
                  <w14:solidFill>
                    <w14:schemeClr w14:val="tx1"/>
                  </w14:solidFill>
                </w14:textFill>
              </w:rPr>
              <w:t>1</w:t>
            </w:r>
          </w:p>
        </w:tc>
        <w:tc>
          <w:tcPr>
            <w:tcW w:w="2208" w:type="dxa"/>
            <w:tcBorders>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确定邀请磋商的供应商数量和方式</w:t>
            </w:r>
          </w:p>
        </w:tc>
        <w:tc>
          <w:tcPr>
            <w:tcW w:w="5866" w:type="dxa"/>
            <w:tcBorders>
              <w:left w:val="single" w:color="auto" w:sz="6" w:space="0"/>
              <w:bottom w:val="single" w:color="auto" w:sz="6" w:space="0"/>
            </w:tcBorders>
            <w:noWrap w:val="0"/>
            <w:vAlign w:val="center"/>
          </w:tcPr>
          <w:p>
            <w:pPr>
              <w:keepNext w:val="0"/>
              <w:keepLines w:val="0"/>
              <w:pageBreakBefore w:val="0"/>
              <w:widowControl w:val="0"/>
              <w:kinsoku/>
              <w:wordWrap w:val="0"/>
              <w:overflowPunct/>
              <w:topLinePunct w:val="0"/>
              <w:bidi w:val="0"/>
              <w:snapToGrid/>
              <w:spacing w:line="360" w:lineRule="auto"/>
              <w:ind w:right="0" w:rightChars="0" w:firstLine="480" w:firstLineChars="200"/>
              <w:jc w:val="left"/>
              <w:textAlignment w:val="auto"/>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本次竞争性</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磋商</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邀请在</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四川政府采购网（（http://www.ccgp-sichuan.gov.cn）</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网</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上以公告形式发布</w:t>
            </w:r>
            <w:r>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t>，供应商的数量为报名并参加采购活动的数量。</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vMerge w:val="restart"/>
            <w:tcBorders>
              <w:top w:val="single" w:color="auto" w:sz="6" w:space="0"/>
              <w:right w:val="single" w:color="auto" w:sz="6" w:space="0"/>
            </w:tcBorders>
            <w:noWrap w:val="0"/>
            <w:vAlign w:val="center"/>
          </w:tcPr>
          <w:p>
            <w:pPr>
              <w:pStyle w:val="17"/>
              <w:keepNext w:val="0"/>
              <w:keepLines w:val="0"/>
              <w:pageBreakBefore w:val="0"/>
              <w:kinsoku/>
              <w:wordWrap/>
              <w:overflowPunct/>
              <w:topLinePunct w:val="0"/>
              <w:bidi w:val="0"/>
              <w:spacing w:line="360" w:lineRule="auto"/>
              <w:jc w:val="center"/>
              <w:textAlignment w:val="auto"/>
              <w:outlineLvl w:val="9"/>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17"/>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采购预算</w:t>
            </w:r>
          </w:p>
          <w:p>
            <w:pPr>
              <w:pStyle w:val="17"/>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zh-CN"/>
                <w14:textFill>
                  <w14:solidFill>
                    <w14:schemeClr w14:val="tx1"/>
                  </w14:solidFill>
                </w14:textFill>
              </w:rPr>
              <w:t>（</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实质性要求）</w:t>
            </w:r>
          </w:p>
        </w:tc>
        <w:tc>
          <w:tcPr>
            <w:tcW w:w="5866" w:type="dxa"/>
            <w:tcBorders>
              <w:top w:val="single" w:color="auto" w:sz="6" w:space="0"/>
              <w:left w:val="single" w:color="auto" w:sz="6" w:space="0"/>
              <w:bottom w:val="single" w:color="auto" w:sz="6" w:space="0"/>
            </w:tcBorders>
            <w:noWrap w:val="0"/>
            <w:vAlign w:val="center"/>
          </w:tcPr>
          <w:p>
            <w:pPr>
              <w:pStyle w:val="17"/>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570000.00元</w:t>
            </w: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（大写：伍拾柒万元整）。</w:t>
            </w:r>
          </w:p>
          <w:p>
            <w:pPr>
              <w:pStyle w:val="17"/>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sz w:val="24"/>
                <w:szCs w:val="24"/>
                <w:lang w:val="zh-CN"/>
              </w:rPr>
              <w:t>超过采购预算的报价无效。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154" w:hRule="atLeast"/>
          <w:jc w:val="center"/>
        </w:trPr>
        <w:tc>
          <w:tcPr>
            <w:tcW w:w="710" w:type="dxa"/>
            <w:vMerge w:val="continue"/>
            <w:tcBorders>
              <w:right w:val="single" w:color="auto" w:sz="6" w:space="0"/>
            </w:tcBorders>
            <w:noWrap w:val="0"/>
            <w:vAlign w:val="center"/>
          </w:tcPr>
          <w:p>
            <w:pPr>
              <w:pStyle w:val="17"/>
              <w:keepNext w:val="0"/>
              <w:keepLines w:val="0"/>
              <w:pageBreakBefore w:val="0"/>
              <w:kinsoku/>
              <w:wordWrap/>
              <w:overflowPunct/>
              <w:topLinePunct w:val="0"/>
              <w:bidi w:val="0"/>
              <w:spacing w:line="360" w:lineRule="auto"/>
              <w:jc w:val="center"/>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p>
        </w:tc>
        <w:tc>
          <w:tcPr>
            <w:tcW w:w="2208" w:type="dxa"/>
            <w:tcBorders>
              <w:top w:val="single" w:color="auto" w:sz="6" w:space="0"/>
              <w:left w:val="single" w:color="auto" w:sz="6" w:space="0"/>
              <w:bottom w:val="single" w:color="auto" w:sz="4" w:space="0"/>
              <w:right w:val="single" w:color="auto" w:sz="6" w:space="0"/>
            </w:tcBorders>
            <w:noWrap w:val="0"/>
            <w:vAlign w:val="center"/>
          </w:tcPr>
          <w:p>
            <w:pPr>
              <w:pStyle w:val="17"/>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最高限价</w:t>
            </w:r>
          </w:p>
          <w:p>
            <w:pPr>
              <w:pStyle w:val="17"/>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zh-CN"/>
                <w14:textFill>
                  <w14:solidFill>
                    <w14:schemeClr w14:val="tx1"/>
                  </w14:solidFill>
                </w14:textFill>
              </w:rPr>
              <w:t>（</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实质性要求）</w:t>
            </w:r>
          </w:p>
        </w:tc>
        <w:tc>
          <w:tcPr>
            <w:tcW w:w="5866" w:type="dxa"/>
            <w:tcBorders>
              <w:top w:val="single" w:color="auto" w:sz="6" w:space="0"/>
              <w:left w:val="single" w:color="auto" w:sz="6" w:space="0"/>
              <w:bottom w:val="single" w:color="auto" w:sz="6" w:space="0"/>
            </w:tcBorders>
            <w:noWrap w:val="0"/>
            <w:vAlign w:val="center"/>
          </w:tcPr>
          <w:p>
            <w:pPr>
              <w:pStyle w:val="17"/>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本项目最高限价为</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570000.00元</w:t>
            </w: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（大写：伍拾柒万元整），</w:t>
            </w:r>
            <w:r>
              <w:rPr>
                <w:rFonts w:hint="eastAsia" w:asciiTheme="minorEastAsia" w:hAnsiTheme="minorEastAsia" w:eastAsiaTheme="minorEastAsia" w:cstheme="minorEastAsia"/>
                <w:b/>
                <w:bCs/>
                <w:color w:val="auto"/>
                <w:sz w:val="24"/>
                <w:highlight w:val="none"/>
              </w:rPr>
              <w:t>男性体检单价最高限价</w:t>
            </w:r>
            <w:r>
              <w:rPr>
                <w:rFonts w:hint="eastAsia" w:asciiTheme="minorEastAsia" w:hAnsiTheme="minorEastAsia" w:eastAsiaTheme="minorEastAsia" w:cstheme="minorEastAsia"/>
                <w:b/>
                <w:bCs/>
                <w:color w:val="auto"/>
                <w:sz w:val="24"/>
                <w:highlight w:val="none"/>
                <w:lang w:val="en-US" w:eastAsia="zh-CN"/>
              </w:rPr>
              <w:t>735</w:t>
            </w:r>
            <w:r>
              <w:rPr>
                <w:rFonts w:hint="eastAsia" w:asciiTheme="minorEastAsia" w:hAnsiTheme="minorEastAsia" w:eastAsiaTheme="minorEastAsia" w:cstheme="minorEastAsia"/>
                <w:b/>
                <w:bCs/>
                <w:color w:val="auto"/>
                <w:sz w:val="24"/>
                <w:highlight w:val="none"/>
              </w:rPr>
              <w:t>元</w:t>
            </w:r>
            <w:r>
              <w:rPr>
                <w:rFonts w:hint="eastAsia" w:asciiTheme="minorEastAsia" w:hAnsiTheme="minorEastAsia" w:eastAsiaTheme="minorEastAsia" w:cstheme="minorEastAsia"/>
                <w:b/>
                <w:bCs/>
                <w:color w:val="auto"/>
                <w:sz w:val="24"/>
                <w:highlight w:val="none"/>
                <w:lang w:val="en-US" w:eastAsia="zh-CN"/>
              </w:rPr>
              <w:t>/人</w:t>
            </w:r>
            <w:r>
              <w:rPr>
                <w:rFonts w:hint="eastAsia" w:asciiTheme="minorEastAsia" w:hAnsiTheme="minorEastAsia" w:eastAsiaTheme="minorEastAsia" w:cstheme="minorEastAsia"/>
                <w:b/>
                <w:bCs/>
                <w:color w:val="auto"/>
                <w:sz w:val="24"/>
                <w:highlight w:val="none"/>
              </w:rPr>
              <w:t>，</w:t>
            </w:r>
            <w:r>
              <w:rPr>
                <w:rFonts w:hint="eastAsia" w:asciiTheme="minorEastAsia" w:hAnsiTheme="minorEastAsia" w:eastAsiaTheme="minorEastAsia" w:cstheme="minorEastAsia"/>
                <w:b/>
                <w:bCs/>
                <w:color w:val="auto"/>
                <w:sz w:val="24"/>
                <w:highlight w:val="none"/>
                <w:lang w:eastAsia="zh-CN"/>
              </w:rPr>
              <w:t>女</w:t>
            </w:r>
            <w:r>
              <w:rPr>
                <w:rFonts w:hint="eastAsia" w:asciiTheme="minorEastAsia" w:hAnsiTheme="minorEastAsia" w:eastAsiaTheme="minorEastAsia" w:cstheme="minorEastAsia"/>
                <w:b/>
                <w:bCs/>
                <w:color w:val="auto"/>
                <w:sz w:val="24"/>
                <w:highlight w:val="none"/>
              </w:rPr>
              <w:t>性体检单价最高限价</w:t>
            </w:r>
            <w:r>
              <w:rPr>
                <w:rFonts w:hint="eastAsia" w:asciiTheme="minorEastAsia" w:hAnsiTheme="minorEastAsia" w:eastAsiaTheme="minorEastAsia" w:cstheme="minorEastAsia"/>
                <w:b/>
                <w:bCs/>
                <w:color w:val="auto"/>
                <w:sz w:val="24"/>
                <w:highlight w:val="none"/>
                <w:lang w:val="en-US" w:eastAsia="zh-CN"/>
              </w:rPr>
              <w:t>1075</w:t>
            </w:r>
            <w:r>
              <w:rPr>
                <w:rFonts w:hint="eastAsia" w:asciiTheme="minorEastAsia" w:hAnsiTheme="minorEastAsia" w:eastAsiaTheme="minorEastAsia" w:cstheme="minorEastAsia"/>
                <w:b/>
                <w:bCs/>
                <w:color w:val="auto"/>
                <w:sz w:val="24"/>
                <w:highlight w:val="none"/>
              </w:rPr>
              <w:t>元</w:t>
            </w:r>
            <w:r>
              <w:rPr>
                <w:rFonts w:hint="eastAsia" w:asciiTheme="minorEastAsia" w:hAnsiTheme="minorEastAsia" w:eastAsiaTheme="minorEastAsia" w:cstheme="minorEastAsia"/>
                <w:b/>
                <w:bCs/>
                <w:color w:val="auto"/>
                <w:sz w:val="24"/>
                <w:highlight w:val="none"/>
                <w:lang w:val="en-US" w:eastAsia="zh-CN"/>
              </w:rPr>
              <w:t>/人，</w:t>
            </w: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供应商需按单价进行报价</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w:t>
            </w:r>
          </w:p>
          <w:p>
            <w:pPr>
              <w:pStyle w:val="17"/>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供应商最后报价超过本项目最高限价的，其响应文件作为无效处理。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4" w:space="0"/>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lang w:val="zh-CN"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p>
        </w:tc>
        <w:tc>
          <w:tcPr>
            <w:tcW w:w="2208" w:type="dxa"/>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val="0"/>
              <w:autoSpaceDN w:val="0"/>
              <w:bidi w:val="0"/>
              <w:adjustRightInd w:val="0"/>
              <w:snapToGrid w:val="0"/>
              <w:spacing w:line="348" w:lineRule="auto"/>
              <w:jc w:val="center"/>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联合体投标</w:t>
            </w:r>
          </w:p>
          <w:p>
            <w:pPr>
              <w:pStyle w:val="17"/>
              <w:keepNext w:val="0"/>
              <w:keepLines w:val="0"/>
              <w:pageBreakBefore w:val="0"/>
              <w:widowControl w:val="0"/>
              <w:kinsoku/>
              <w:wordWrap/>
              <w:overflowPunct/>
              <w:topLinePunct w:val="0"/>
              <w:autoSpaceDE w:val="0"/>
              <w:autoSpaceDN w:val="0"/>
              <w:bidi w:val="0"/>
              <w:adjustRightInd w:val="0"/>
              <w:snapToGrid w:val="0"/>
              <w:spacing w:line="348" w:lineRule="auto"/>
              <w:jc w:val="center"/>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val="zh-CN"/>
                <w14:textFill>
                  <w14:solidFill>
                    <w14:schemeClr w14:val="tx1"/>
                  </w14:solidFill>
                </w14:textFill>
              </w:rPr>
              <w:t>（实质性要求）</w:t>
            </w:r>
          </w:p>
        </w:tc>
        <w:tc>
          <w:tcPr>
            <w:tcW w:w="5866" w:type="dxa"/>
            <w:tcBorders>
              <w:top w:val="single" w:color="auto" w:sz="6" w:space="0"/>
              <w:left w:val="single" w:color="auto" w:sz="4" w:space="0"/>
              <w:bottom w:val="single" w:color="auto" w:sz="6" w:space="0"/>
            </w:tcBorders>
            <w:noWrap w:val="0"/>
            <w:vAlign w:val="center"/>
          </w:tcPr>
          <w:p>
            <w:pPr>
              <w:pStyle w:val="17"/>
              <w:keepNext w:val="0"/>
              <w:keepLines w:val="0"/>
              <w:pageBreakBefore w:val="0"/>
              <w:widowControl w:val="0"/>
              <w:kinsoku/>
              <w:wordWrap/>
              <w:overflowPunct/>
              <w:topLinePunct w:val="0"/>
              <w:autoSpaceDE w:val="0"/>
              <w:autoSpaceDN w:val="0"/>
              <w:bidi w:val="0"/>
              <w:adjustRightInd w:val="0"/>
              <w:snapToGrid w:val="0"/>
              <w:spacing w:line="348" w:lineRule="auto"/>
              <w:ind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本项目不允许联合体</w:t>
            </w:r>
            <w:r>
              <w:rPr>
                <w:rFonts w:hint="eastAsia" w:asciiTheme="minorEastAsia" w:hAnsiTheme="minorEastAsia" w:eastAsiaTheme="minorEastAsia" w:cstheme="minorEastAsia"/>
                <w:color w:val="000000" w:themeColor="text1"/>
                <w:sz w:val="24"/>
                <w:szCs w:val="24"/>
                <w:highlight w:val="none"/>
                <w:lang w:val="zh-CN" w:eastAsia="zh-CN"/>
                <w14:textFill>
                  <w14:solidFill>
                    <w14:schemeClr w14:val="tx1"/>
                  </w14:solidFill>
                </w14:textFill>
              </w:rPr>
              <w:t>参与磋商</w:t>
            </w: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12" w:hRule="atLeast"/>
          <w:jc w:val="center"/>
        </w:trPr>
        <w:tc>
          <w:tcPr>
            <w:tcW w:w="710" w:type="dxa"/>
            <w:tcBorders>
              <w:top w:val="single" w:color="auto" w:sz="4" w:space="0"/>
              <w:bottom w:val="single" w:color="auto" w:sz="6" w:space="0"/>
              <w:right w:val="single" w:color="auto" w:sz="6" w:space="0"/>
            </w:tcBorders>
            <w:noWrap w:val="0"/>
            <w:vAlign w:val="center"/>
          </w:tcPr>
          <w:p>
            <w:pPr>
              <w:pStyle w:val="17"/>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lang w:val="zh-CN"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p>
        </w:tc>
        <w:tc>
          <w:tcPr>
            <w:tcW w:w="2208" w:type="dxa"/>
            <w:tcBorders>
              <w:top w:val="single" w:color="auto" w:sz="4" w:space="0"/>
              <w:left w:val="single" w:color="auto" w:sz="6" w:space="0"/>
              <w:bottom w:val="single" w:color="auto" w:sz="6" w:space="0"/>
              <w:right w:val="single" w:color="auto" w:sz="6" w:space="0"/>
            </w:tcBorders>
            <w:noWrap w:val="0"/>
            <w:vAlign w:val="center"/>
          </w:tcPr>
          <w:p>
            <w:pPr>
              <w:pStyle w:val="17"/>
              <w:keepNext w:val="0"/>
              <w:keepLines w:val="0"/>
              <w:pageBreakBefore w:val="0"/>
              <w:numPr>
                <w:ilvl w:val="1"/>
                <w:numId w:val="0"/>
              </w:numPr>
              <w:kinsoku/>
              <w:wordWrap/>
              <w:overflowPunct/>
              <w:topLinePunct w:val="0"/>
              <w:bidi w:val="0"/>
              <w:spacing w:line="348" w:lineRule="auto"/>
              <w:ind w:left="38"/>
              <w:jc w:val="center"/>
              <w:textAlignment w:val="auto"/>
              <w:rPr>
                <w:rFonts w:hint="eastAsia" w:asciiTheme="minorEastAsia" w:hAnsiTheme="minorEastAsia" w:eastAsiaTheme="minorEastAsia" w:cstheme="minorEastAsia"/>
                <w:b w:val="0"/>
                <w:bCs/>
                <w:color w:val="000000" w:themeColor="text1"/>
                <w:kern w:val="2"/>
                <w14:textFill>
                  <w14:solidFill>
                    <w14:schemeClr w14:val="tx1"/>
                  </w14:solidFill>
                </w14:textFill>
              </w:rPr>
            </w:pPr>
            <w:r>
              <w:rPr>
                <w:rFonts w:hint="eastAsia" w:asciiTheme="minorEastAsia" w:hAnsiTheme="minorEastAsia" w:eastAsiaTheme="minorEastAsia" w:cstheme="minorEastAsia"/>
                <w:b w:val="0"/>
                <w:bCs/>
                <w:color w:val="000000" w:themeColor="text1"/>
                <w:kern w:val="2"/>
                <w14:textFill>
                  <w14:solidFill>
                    <w14:schemeClr w14:val="tx1"/>
                  </w14:solidFill>
                </w14:textFill>
              </w:rPr>
              <w:t>低于成本价不正当</w:t>
            </w:r>
          </w:p>
          <w:p>
            <w:pPr>
              <w:pStyle w:val="17"/>
              <w:keepNext w:val="0"/>
              <w:keepLines w:val="0"/>
              <w:pageBreakBefore w:val="0"/>
              <w:numPr>
                <w:ilvl w:val="1"/>
                <w:numId w:val="0"/>
              </w:numPr>
              <w:kinsoku/>
              <w:wordWrap/>
              <w:overflowPunct/>
              <w:topLinePunct w:val="0"/>
              <w:bidi w:val="0"/>
              <w:spacing w:line="348" w:lineRule="auto"/>
              <w:ind w:left="38"/>
              <w:jc w:val="center"/>
              <w:textAlignment w:val="auto"/>
              <w:rPr>
                <w:rFonts w:hint="eastAsia" w:asciiTheme="minorEastAsia" w:hAnsiTheme="minorEastAsia" w:eastAsiaTheme="minorEastAsia" w:cstheme="minorEastAsia"/>
                <w:b w:val="0"/>
                <w:bCs/>
                <w:color w:val="000000" w:themeColor="text1"/>
                <w:kern w:val="2"/>
                <w14:textFill>
                  <w14:solidFill>
                    <w14:schemeClr w14:val="tx1"/>
                  </w14:solidFill>
                </w14:textFill>
              </w:rPr>
            </w:pPr>
            <w:r>
              <w:rPr>
                <w:rFonts w:hint="eastAsia" w:asciiTheme="minorEastAsia" w:hAnsiTheme="minorEastAsia" w:eastAsiaTheme="minorEastAsia" w:cstheme="minorEastAsia"/>
                <w:b w:val="0"/>
                <w:bCs/>
                <w:color w:val="000000" w:themeColor="text1"/>
                <w:kern w:val="2"/>
                <w14:textFill>
                  <w14:solidFill>
                    <w14:schemeClr w14:val="tx1"/>
                  </w14:solidFill>
                </w14:textFill>
              </w:rPr>
              <w:t>竞争预防措施</w:t>
            </w:r>
          </w:p>
          <w:p>
            <w:pPr>
              <w:pStyle w:val="17"/>
              <w:keepNext w:val="0"/>
              <w:keepLines w:val="0"/>
              <w:pageBreakBefore w:val="0"/>
              <w:numPr>
                <w:ilvl w:val="1"/>
                <w:numId w:val="0"/>
              </w:numPr>
              <w:kinsoku/>
              <w:wordWrap/>
              <w:overflowPunct/>
              <w:topLinePunct w:val="0"/>
              <w:bidi w:val="0"/>
              <w:spacing w:line="348" w:lineRule="auto"/>
              <w:ind w:left="38" w:leftChars="0" w:firstLine="0" w:firstLineChars="0"/>
              <w:jc w:val="center"/>
              <w:textAlignment w:val="auto"/>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zh-CN"/>
                <w14:textFill>
                  <w14:solidFill>
                    <w14:schemeClr w14:val="tx1"/>
                  </w14:solidFill>
                </w14:textFill>
              </w:rPr>
              <w:t>（</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实质性要求）</w:t>
            </w:r>
          </w:p>
        </w:tc>
        <w:tc>
          <w:tcPr>
            <w:tcW w:w="5866" w:type="dxa"/>
            <w:tcBorders>
              <w:top w:val="single" w:color="auto" w:sz="6" w:space="0"/>
              <w:left w:val="single" w:color="auto" w:sz="6" w:space="0"/>
              <w:bottom w:val="single" w:color="auto" w:sz="6" w:space="0"/>
            </w:tcBorders>
            <w:noWrap w:val="0"/>
            <w:vAlign w:val="center"/>
          </w:tcPr>
          <w:p>
            <w:pPr>
              <w:pStyle w:val="11"/>
              <w:keepNext w:val="0"/>
              <w:keepLines w:val="0"/>
              <w:pageBreakBefore w:val="0"/>
              <w:kinsoku/>
              <w:wordWrap/>
              <w:overflowPunct/>
              <w:topLinePunct w:val="0"/>
              <w:bidi w:val="0"/>
              <w:snapToGrid/>
              <w:spacing w:before="0" w:beforeAutospacing="0" w:after="0" w:afterAutospacing="0" w:line="348" w:lineRule="auto"/>
              <w:ind w:firstLine="480" w:firstLineChars="200"/>
              <w:jc w:val="left"/>
              <w:textAlignment w:val="auto"/>
              <w:rPr>
                <w:rFonts w:hint="eastAsia" w:asciiTheme="minorEastAsia" w:hAnsiTheme="minorEastAsia" w:eastAsiaTheme="minorEastAsia" w:cstheme="minorEastAsia"/>
                <w:color w:val="000000"/>
                <w:sz w:val="24"/>
                <w:szCs w:val="24"/>
                <w:highlight w:val="none"/>
                <w:lang w:val="zh-CN"/>
              </w:rPr>
            </w:pPr>
            <w:r>
              <w:rPr>
                <w:rFonts w:hint="eastAsia" w:asciiTheme="minorEastAsia" w:hAnsiTheme="minorEastAsia" w:eastAsiaTheme="minorEastAsia" w:cstheme="minorEastAsia"/>
                <w:color w:val="000000"/>
                <w:sz w:val="24"/>
                <w:szCs w:val="24"/>
                <w:highlight w:val="none"/>
                <w:lang w:val="en-US" w:eastAsia="zh-CN"/>
              </w:rPr>
              <w:t>1、</w:t>
            </w:r>
            <w:r>
              <w:rPr>
                <w:rFonts w:hint="eastAsia" w:asciiTheme="minorEastAsia" w:hAnsiTheme="minorEastAsia" w:eastAsiaTheme="minorEastAsia" w:cstheme="minorEastAsia"/>
                <w:color w:val="000000"/>
                <w:sz w:val="24"/>
                <w:szCs w:val="24"/>
                <w:highlight w:val="none"/>
                <w:lang w:val="zh-CN"/>
              </w:rPr>
              <w:t>在评审过程中，供应商报价有可能影响产品质量或者不能诚信履约的，磋商小组应当要求其在磋商现场合理的时间内提供书面说明，并提交相关证明材料，供应商不能证明其报价合理性的，磋商小组应当将其作为无效处理。</w:t>
            </w:r>
          </w:p>
          <w:p>
            <w:pPr>
              <w:pStyle w:val="11"/>
              <w:keepNext w:val="0"/>
              <w:keepLines w:val="0"/>
              <w:pageBreakBefore w:val="0"/>
              <w:kinsoku/>
              <w:wordWrap/>
              <w:overflowPunct/>
              <w:topLinePunct w:val="0"/>
              <w:bidi w:val="0"/>
              <w:snapToGrid/>
              <w:spacing w:before="0" w:beforeAutospacing="0" w:after="0" w:afterAutospacing="0" w:line="348" w:lineRule="auto"/>
              <w:ind w:firstLine="480" w:firstLineChars="200"/>
              <w:jc w:val="left"/>
              <w:textAlignment w:val="auto"/>
              <w:rPr>
                <w:rFonts w:hint="eastAsia" w:asciiTheme="minorEastAsia" w:hAnsiTheme="minorEastAsia" w:eastAsiaTheme="minorEastAsia" w:cstheme="minorEastAsia"/>
                <w:color w:val="000000"/>
                <w:sz w:val="24"/>
                <w:szCs w:val="24"/>
                <w:highlight w:val="none"/>
                <w:lang w:val="zh-CN"/>
              </w:rPr>
            </w:pPr>
            <w:r>
              <w:rPr>
                <w:rFonts w:hint="eastAsia" w:asciiTheme="minorEastAsia" w:hAnsiTheme="minorEastAsia" w:eastAsiaTheme="minorEastAsia" w:cstheme="minorEastAsia"/>
                <w:color w:val="000000"/>
                <w:sz w:val="24"/>
                <w:szCs w:val="24"/>
                <w:highlight w:val="none"/>
                <w:lang w:val="zh-CN"/>
              </w:rPr>
              <w:t>供应商的书面说明材料应当按照国家财务会计制度的规定要求，逐项就供应商提供的货物和服务的主营业务成本、税金及附加、销售费用、管理费用、财务费用等成本构成事项详细陈述）。</w:t>
            </w:r>
          </w:p>
          <w:p>
            <w:pPr>
              <w:pStyle w:val="11"/>
              <w:keepNext w:val="0"/>
              <w:keepLines w:val="0"/>
              <w:pageBreakBefore w:val="0"/>
              <w:kinsoku/>
              <w:wordWrap/>
              <w:overflowPunct/>
              <w:topLinePunct w:val="0"/>
              <w:bidi w:val="0"/>
              <w:snapToGrid/>
              <w:spacing w:before="0" w:beforeAutospacing="0" w:after="0" w:afterAutospacing="0" w:line="348" w:lineRule="auto"/>
              <w:ind w:firstLine="480" w:firstLineChars="200"/>
              <w:jc w:val="left"/>
              <w:textAlignment w:val="auto"/>
              <w:rPr>
                <w:rFonts w:hint="eastAsia" w:asciiTheme="minorEastAsia" w:hAnsiTheme="minorEastAsia" w:eastAsiaTheme="minorEastAsia" w:cstheme="minorEastAsia"/>
                <w:color w:val="000000"/>
                <w:sz w:val="24"/>
                <w:szCs w:val="24"/>
                <w:highlight w:val="none"/>
                <w:lang w:val="zh-CN"/>
              </w:rPr>
            </w:pPr>
            <w:r>
              <w:rPr>
                <w:rFonts w:hint="eastAsia" w:asciiTheme="minorEastAsia" w:hAnsiTheme="minorEastAsia" w:eastAsiaTheme="minorEastAsia" w:cstheme="minorEastAsia"/>
                <w:color w:val="000000"/>
                <w:sz w:val="24"/>
                <w:szCs w:val="24"/>
                <w:highlight w:val="none"/>
                <w:lang w:val="en-US" w:eastAsia="zh-CN"/>
              </w:rPr>
              <w:t>2、</w:t>
            </w:r>
            <w:r>
              <w:rPr>
                <w:rFonts w:hint="eastAsia" w:asciiTheme="minorEastAsia" w:hAnsiTheme="minorEastAsia" w:eastAsiaTheme="minorEastAsia" w:cstheme="minorEastAsia"/>
                <w:color w:val="000000"/>
                <w:sz w:val="24"/>
                <w:szCs w:val="24"/>
                <w:highlight w:val="none"/>
                <w:lang w:val="zh-CN"/>
              </w:rPr>
              <w:t xml:space="preserve">供应商书面说明应当签字确认或者加盖公章，否则无效。书面说明的签字确认，由其法定代表人或者其授权代表签字确认。 </w:t>
            </w:r>
          </w:p>
          <w:p>
            <w:pPr>
              <w:pStyle w:val="17"/>
              <w:keepNext w:val="0"/>
              <w:keepLines w:val="0"/>
              <w:pageBreakBefore w:val="0"/>
              <w:numPr>
                <w:ilvl w:val="1"/>
                <w:numId w:val="0"/>
              </w:numPr>
              <w:kinsoku/>
              <w:wordWrap/>
              <w:overflowPunct/>
              <w:topLinePunct w:val="0"/>
              <w:bidi w:val="0"/>
              <w:snapToGrid/>
              <w:spacing w:line="348" w:lineRule="auto"/>
              <w:ind w:firstLine="480" w:firstLineChars="200"/>
              <w:jc w:val="lef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sz w:val="24"/>
                <w:szCs w:val="24"/>
                <w:highlight w:val="none"/>
                <w:lang w:val="en-US" w:eastAsia="zh-CN"/>
              </w:rPr>
              <w:t>3、</w:t>
            </w:r>
            <w:r>
              <w:rPr>
                <w:rFonts w:hint="eastAsia" w:asciiTheme="minorEastAsia" w:hAnsiTheme="minorEastAsia" w:eastAsiaTheme="minorEastAsia" w:cstheme="minorEastAsia"/>
                <w:color w:val="000000"/>
                <w:sz w:val="24"/>
                <w:szCs w:val="24"/>
                <w:highlight w:val="none"/>
                <w:lang w:val="zh-CN"/>
              </w:rPr>
              <w:t>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01" w:hRule="atLeast"/>
          <w:jc w:val="center"/>
        </w:trPr>
        <w:tc>
          <w:tcPr>
            <w:tcW w:w="710" w:type="dxa"/>
            <w:vMerge w:val="restart"/>
            <w:tcBorders>
              <w:right w:val="single" w:color="auto" w:sz="6" w:space="0"/>
            </w:tcBorders>
            <w:noWrap w:val="0"/>
            <w:vAlign w:val="center"/>
          </w:tcPr>
          <w:p>
            <w:pPr>
              <w:pStyle w:val="17"/>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lang w:val="zh-CN"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p>
        </w:tc>
        <w:tc>
          <w:tcPr>
            <w:tcW w:w="2208" w:type="dxa"/>
            <w:vMerge w:val="restart"/>
            <w:tcBorders>
              <w:top w:val="single" w:color="auto" w:sz="6" w:space="0"/>
              <w:left w:val="single" w:color="auto" w:sz="6" w:space="0"/>
              <w:right w:val="single" w:color="auto" w:sz="6" w:space="0"/>
            </w:tcBorders>
            <w:noWrap w:val="0"/>
            <w:vAlign w:val="center"/>
          </w:tcPr>
          <w:p>
            <w:pPr>
              <w:pStyle w:val="17"/>
              <w:spacing w:line="360" w:lineRule="auto"/>
              <w:ind w:left="38"/>
              <w:jc w:val="center"/>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小微企业（监狱企业、残疾人福利性单位视同小微企业）价格扣除和失信企业报价加成</w:t>
            </w:r>
          </w:p>
          <w:p>
            <w:pPr>
              <w:pStyle w:val="17"/>
              <w:keepNext w:val="0"/>
              <w:keepLines w:val="0"/>
              <w:pageBreakBefore w:val="0"/>
              <w:kinsoku/>
              <w:wordWrap/>
              <w:overflowPunct/>
              <w:topLinePunct w:val="0"/>
              <w:bidi w:val="0"/>
              <w:snapToGrid w:val="0"/>
              <w:spacing w:line="360" w:lineRule="auto"/>
              <w:jc w:val="center"/>
              <w:textAlignment w:val="auto"/>
              <w:outlineLvl w:val="9"/>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sz w:val="24"/>
                <w:szCs w:val="24"/>
                <w:lang w:val="zh-CN"/>
              </w:rPr>
              <w:t>（实质性要求</w:t>
            </w:r>
            <w:r>
              <w:rPr>
                <w:rFonts w:hint="eastAsia" w:asciiTheme="minorEastAsia" w:hAnsiTheme="minorEastAsia" w:eastAsiaTheme="minorEastAsia" w:cstheme="minorEastAsia"/>
                <w:b/>
                <w:bCs/>
                <w:color w:val="000000"/>
                <w:sz w:val="24"/>
                <w:szCs w:val="24"/>
                <w:lang w:val="en-US" w:eastAsia="zh-CN"/>
              </w:rPr>
              <w:t>)</w:t>
            </w:r>
          </w:p>
        </w:tc>
        <w:tc>
          <w:tcPr>
            <w:tcW w:w="5866" w:type="dxa"/>
            <w:tcBorders>
              <w:top w:val="single" w:color="auto" w:sz="6" w:space="0"/>
              <w:left w:val="single" w:color="auto" w:sz="6" w:space="0"/>
              <w:bottom w:val="single" w:color="auto" w:sz="6" w:space="0"/>
            </w:tcBorders>
            <w:noWrap w:val="0"/>
            <w:vAlign w:val="top"/>
          </w:tcPr>
          <w:p>
            <w:pPr>
              <w:keepNext w:val="0"/>
              <w:keepLines w:val="0"/>
              <w:pageBreakBefore w:val="0"/>
              <w:widowControl/>
              <w:suppressLineNumbers w:val="0"/>
              <w:kinsoku/>
              <w:wordWrap w:val="0"/>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bCs/>
                <w:color w:val="auto"/>
                <w:kern w:val="0"/>
                <w:sz w:val="24"/>
                <w:szCs w:val="24"/>
                <w:highlight w:val="none"/>
                <w:lang w:val="en-US" w:eastAsia="zh-CN" w:bidi="ar-SA"/>
              </w:rPr>
            </w:pPr>
            <w:r>
              <w:rPr>
                <w:rFonts w:hint="eastAsia" w:asciiTheme="minorEastAsia" w:hAnsiTheme="minorEastAsia" w:eastAsiaTheme="minorEastAsia" w:cstheme="minorEastAsia"/>
                <w:b/>
                <w:bCs/>
                <w:color w:val="auto"/>
                <w:kern w:val="0"/>
                <w:sz w:val="24"/>
                <w:szCs w:val="24"/>
                <w:highlight w:val="none"/>
                <w:lang w:val="en-US" w:eastAsia="zh-CN" w:bidi="ar-SA"/>
              </w:rPr>
              <w:t xml:space="preserve">本项目不专门面向中小企业采购(实质性要求)。 </w:t>
            </w:r>
          </w:p>
          <w:p>
            <w:pPr>
              <w:keepNext w:val="0"/>
              <w:keepLines w:val="0"/>
              <w:pageBreakBefore w:val="0"/>
              <w:widowControl/>
              <w:suppressLineNumbers w:val="0"/>
              <w:kinsoku/>
              <w:wordWrap w:val="0"/>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bCs/>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bCs/>
                <w:color w:val="auto"/>
                <w:kern w:val="0"/>
                <w:sz w:val="24"/>
                <w:szCs w:val="24"/>
                <w:highlight w:val="none"/>
                <w:lang w:val="en-US" w:eastAsia="zh-CN" w:bidi="ar-SA"/>
              </w:rPr>
              <w:t>注：监狱企业、残疾人福利性单位视同小微企业。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343" w:hRule="atLeast"/>
          <w:jc w:val="center"/>
        </w:trPr>
        <w:tc>
          <w:tcPr>
            <w:tcW w:w="710" w:type="dxa"/>
            <w:vMerge w:val="continue"/>
            <w:tcBorders>
              <w:right w:val="single" w:color="auto" w:sz="6" w:space="0"/>
            </w:tcBorders>
            <w:noWrap w:val="0"/>
            <w:vAlign w:val="center"/>
          </w:tcPr>
          <w:p>
            <w:pPr>
              <w:pStyle w:val="17"/>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p>
        </w:tc>
        <w:tc>
          <w:tcPr>
            <w:tcW w:w="2208" w:type="dxa"/>
            <w:vMerge w:val="continue"/>
            <w:tcBorders>
              <w:left w:val="single" w:color="auto" w:sz="6" w:space="0"/>
              <w:right w:val="single" w:color="auto" w:sz="6" w:space="0"/>
            </w:tcBorders>
            <w:noWrap w:val="0"/>
            <w:vAlign w:val="center"/>
          </w:tcPr>
          <w:p>
            <w:pPr>
              <w:pStyle w:val="17"/>
              <w:keepNext w:val="0"/>
              <w:keepLines w:val="0"/>
              <w:pageBreakBefore w:val="0"/>
              <w:kinsoku/>
              <w:wordWrap/>
              <w:overflowPunct/>
              <w:topLinePunct w:val="0"/>
              <w:bidi w:val="0"/>
              <w:snapToGrid w:val="0"/>
              <w:spacing w:line="360" w:lineRule="auto"/>
              <w:jc w:val="center"/>
              <w:textAlignment w:val="auto"/>
              <w:outlineLvl w:val="9"/>
              <w:rPr>
                <w:rFonts w:hint="eastAsia" w:asciiTheme="minorEastAsia" w:hAnsiTheme="minorEastAsia" w:eastAsiaTheme="minorEastAsia" w:cstheme="minorEastAsia"/>
                <w:b/>
                <w:bCs/>
                <w:color w:val="000000"/>
                <w:sz w:val="24"/>
                <w:szCs w:val="24"/>
                <w:lang w:val="zh-CN"/>
              </w:rPr>
            </w:pPr>
          </w:p>
        </w:tc>
        <w:tc>
          <w:tcPr>
            <w:tcW w:w="5866" w:type="dxa"/>
            <w:tcBorders>
              <w:top w:val="single" w:color="auto" w:sz="6" w:space="0"/>
              <w:left w:val="single" w:color="auto" w:sz="6" w:space="0"/>
              <w:bottom w:val="single" w:color="auto" w:sz="6" w:space="0"/>
            </w:tcBorders>
            <w:noWrap w:val="0"/>
            <w:vAlign w:val="top"/>
          </w:tcPr>
          <w:p>
            <w:pPr>
              <w:keepNext w:val="0"/>
              <w:keepLines w:val="0"/>
              <w:pageBreakBefore w:val="0"/>
              <w:widowControl/>
              <w:suppressLineNumbers w:val="0"/>
              <w:kinsoku/>
              <w:wordWrap w:val="0"/>
              <w:overflowPunct/>
              <w:topLinePunct w:val="0"/>
              <w:bidi w:val="0"/>
              <w:spacing w:line="360" w:lineRule="auto"/>
              <w:ind w:firstLine="480" w:firstLineChars="200"/>
              <w:jc w:val="left"/>
              <w:textAlignment w:val="auto"/>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企业划型标准依据《工业和信息化部、国家统计局、国家发展和改革委员会、财政部关于印发中小企业划型标准规定的通知》（工信部联企业〔2011〕300 号）规定的划分。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vMerge w:val="continue"/>
            <w:tcBorders>
              <w:bottom w:val="single" w:color="auto" w:sz="6" w:space="0"/>
              <w:right w:val="single" w:color="auto" w:sz="6" w:space="0"/>
            </w:tcBorders>
            <w:noWrap w:val="0"/>
            <w:vAlign w:val="center"/>
          </w:tcPr>
          <w:p>
            <w:pPr>
              <w:pStyle w:val="17"/>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p>
        </w:tc>
        <w:tc>
          <w:tcPr>
            <w:tcW w:w="2208" w:type="dxa"/>
            <w:vMerge w:val="continue"/>
            <w:tcBorders>
              <w:left w:val="single" w:color="auto" w:sz="6" w:space="0"/>
              <w:bottom w:val="single" w:color="auto" w:sz="6" w:space="0"/>
              <w:right w:val="single" w:color="auto" w:sz="6" w:space="0"/>
            </w:tcBorders>
            <w:noWrap w:val="0"/>
            <w:vAlign w:val="center"/>
          </w:tcPr>
          <w:p>
            <w:pPr>
              <w:pStyle w:val="17"/>
              <w:keepNext w:val="0"/>
              <w:keepLines w:val="0"/>
              <w:pageBreakBefore w:val="0"/>
              <w:kinsoku/>
              <w:wordWrap/>
              <w:overflowPunct/>
              <w:topLinePunct w:val="0"/>
              <w:bidi w:val="0"/>
              <w:snapToGrid w:val="0"/>
              <w:spacing w:line="360" w:lineRule="auto"/>
              <w:jc w:val="center"/>
              <w:textAlignment w:val="auto"/>
              <w:outlineLvl w:val="9"/>
              <w:rPr>
                <w:rFonts w:hint="eastAsia" w:asciiTheme="minorEastAsia" w:hAnsiTheme="minorEastAsia" w:eastAsiaTheme="minorEastAsia" w:cstheme="minorEastAsia"/>
                <w:color w:val="000000" w:themeColor="text1"/>
                <w:kern w:val="2"/>
                <w:sz w:val="24"/>
                <w:szCs w:val="24"/>
                <w:highlight w:val="none"/>
                <w14:textFill>
                  <w14:solidFill>
                    <w14:schemeClr w14:val="tx1"/>
                  </w14:solidFill>
                </w14:textFill>
              </w:rPr>
            </w:pPr>
          </w:p>
        </w:tc>
        <w:tc>
          <w:tcPr>
            <w:tcW w:w="5866" w:type="dxa"/>
            <w:tcBorders>
              <w:top w:val="single" w:color="auto" w:sz="6" w:space="0"/>
              <w:left w:val="single" w:color="auto" w:sz="6" w:space="0"/>
              <w:bottom w:val="single" w:color="auto" w:sz="6" w:space="0"/>
            </w:tcBorders>
            <w:noWrap w:val="0"/>
            <w:vAlign w:val="top"/>
          </w:tcPr>
          <w:p>
            <w:pPr>
              <w:keepNext w:val="0"/>
              <w:keepLines w:val="0"/>
              <w:pageBreakBefore w:val="0"/>
              <w:widowControl/>
              <w:suppressLineNumbers w:val="0"/>
              <w:kinsoku/>
              <w:wordWrap w:val="0"/>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一、对于非专门面向中小企业的项目，小微企业（监狱企业、残疾人福利性单位视同小微企业）价格扣除规定如下：</w:t>
            </w:r>
          </w:p>
          <w:p>
            <w:pPr>
              <w:keepNext w:val="0"/>
              <w:keepLines w:val="0"/>
              <w:pageBreakBefore w:val="0"/>
              <w:widowControl/>
              <w:suppressLineNumbers w:val="0"/>
              <w:kinsoku/>
              <w:wordWrap w:val="0"/>
              <w:overflowPunct/>
              <w:topLinePunct w:val="0"/>
              <w:bidi w:val="0"/>
              <w:spacing w:line="360" w:lineRule="auto"/>
              <w:ind w:firstLine="480" w:firstLineChars="200"/>
              <w:jc w:val="left"/>
              <w:textAlignment w:val="auto"/>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 xml:space="preserve">1、根据《政府采购促进中小企业发展管理办法》（财库[2020]46 号）的规定，对小型和微型企业产品的价格给予 10%的价格扣除，用扣除后的价格参与评审。参加政府采购活动的中小企业应当提供《中小企业声明函》原件；  </w:t>
            </w:r>
          </w:p>
          <w:p>
            <w:pPr>
              <w:keepNext w:val="0"/>
              <w:keepLines w:val="0"/>
              <w:pageBreakBefore w:val="0"/>
              <w:widowControl/>
              <w:suppressLineNumbers w:val="0"/>
              <w:kinsoku/>
              <w:wordWrap w:val="0"/>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2、根据《财政部、司法部关于政府采购支持 监狱企业发展有关问题的通知》（财库〔2014〕68 号）的</w:t>
            </w:r>
            <w:r>
              <w:rPr>
                <w:rFonts w:hint="eastAsia" w:asciiTheme="minorEastAsia" w:hAnsiTheme="minorEastAsia" w:eastAsiaTheme="minorEastAsia" w:cstheme="minorEastAsia"/>
                <w:kern w:val="0"/>
                <w:sz w:val="24"/>
                <w:szCs w:val="24"/>
                <w:lang w:val="en-US" w:eastAsia="zh-CN" w:bidi="ar-SA"/>
              </w:rPr>
              <w:t xml:space="preserve">规定，监狱企业视同小微企业，参加本次采购活动的监狱企业应当提供省级以上监狱管理局、戒毒管理局（含新疆生产建设兵团）出具的属于监狱企业的证明文件。 </w:t>
            </w: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 xml:space="preserve">  3、根据《三部门联合发布关于促进残疾人就业政府采购政策的通知》（财库〔2017〕141 号）的规定，残疾人福利性单位属于小型、微型企业的，不重复享受政策。参加政府采购活动的残疾人福利性单位应当提供《残疾人福利性单位声明函》原件（本项目成交供应商属于残疾人福利性单位的，在结果公告中将同时公示其声明函）。 </w:t>
            </w:r>
          </w:p>
          <w:p>
            <w:pPr>
              <w:keepNext w:val="0"/>
              <w:keepLines w:val="0"/>
              <w:pageBreakBefore w:val="0"/>
              <w:widowControl/>
              <w:suppressLineNumbers w:val="0"/>
              <w:kinsoku/>
              <w:wordWrap w:val="0"/>
              <w:overflowPunct/>
              <w:topLinePunct w:val="0"/>
              <w:bidi w:val="0"/>
              <w:spacing w:line="360" w:lineRule="auto"/>
              <w:ind w:firstLine="480" w:firstLineChars="200"/>
              <w:jc w:val="left"/>
              <w:textAlignment w:val="auto"/>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 xml:space="preserve">4、供应商在参加政府采购活动时，提供以上虚假声明或证明材料的，按《中华人民共和国政府采购法》第七十七条规定处理。 </w:t>
            </w:r>
          </w:p>
          <w:p>
            <w:pPr>
              <w:keepNext w:val="0"/>
              <w:keepLines w:val="0"/>
              <w:pageBreakBefore w:val="0"/>
              <w:widowControl/>
              <w:suppressLineNumbers w:val="0"/>
              <w:kinsoku/>
              <w:wordWrap w:val="0"/>
              <w:overflowPunct/>
              <w:topLinePunct w:val="0"/>
              <w:bidi w:val="0"/>
              <w:spacing w:line="360" w:lineRule="auto"/>
              <w:jc w:val="left"/>
              <w:textAlignment w:val="auto"/>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 xml:space="preserve">二、失信企业报价加成或者扣分 </w:t>
            </w:r>
          </w:p>
          <w:p>
            <w:pPr>
              <w:keepNext w:val="0"/>
              <w:keepLines w:val="0"/>
              <w:pageBreakBefore w:val="0"/>
              <w:widowControl/>
              <w:suppressLineNumbers w:val="0"/>
              <w:kinsoku/>
              <w:wordWrap w:val="0"/>
              <w:overflowPunct/>
              <w:topLinePunct w:val="0"/>
              <w:bidi w:val="0"/>
              <w:spacing w:line="360" w:lineRule="auto"/>
              <w:ind w:firstLine="480" w:firstLineChars="200"/>
              <w:jc w:val="left"/>
              <w:textAlignment w:val="auto"/>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1、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w:t>
            </w:r>
          </w:p>
          <w:p>
            <w:pPr>
              <w:keepNext w:val="0"/>
              <w:keepLines w:val="0"/>
              <w:pageBreakBefore w:val="0"/>
              <w:widowControl/>
              <w:suppressLineNumbers w:val="0"/>
              <w:kinsoku/>
              <w:wordWrap w:val="0"/>
              <w:overflowPunct/>
              <w:topLinePunct w:val="0"/>
              <w:bidi w:val="0"/>
              <w:spacing w:line="360" w:lineRule="auto"/>
              <w:ind w:firstLine="480" w:firstLineChars="200"/>
              <w:jc w:val="left"/>
              <w:textAlignment w:val="auto"/>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 xml:space="preserve">2、供应商参加政府采购活动时，应当就自己的诚信情况在响应文件中进行承诺。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17"/>
              <w:keepNext w:val="0"/>
              <w:keepLines w:val="0"/>
              <w:pageBreakBefore w:val="0"/>
              <w:widowControl w:val="0"/>
              <w:kinsoku/>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17"/>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采购方式</w:t>
            </w:r>
          </w:p>
        </w:tc>
        <w:tc>
          <w:tcPr>
            <w:tcW w:w="5866" w:type="dxa"/>
            <w:tcBorders>
              <w:top w:val="single" w:color="auto" w:sz="6" w:space="0"/>
              <w:left w:val="single" w:color="auto" w:sz="6" w:space="0"/>
              <w:bottom w:val="single" w:color="auto" w:sz="6" w:space="0"/>
            </w:tcBorders>
            <w:noWrap w:val="0"/>
            <w:vAlign w:val="center"/>
          </w:tcPr>
          <w:p>
            <w:pPr>
              <w:pStyle w:val="17"/>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竞争性磋商。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17"/>
              <w:keepNext w:val="0"/>
              <w:keepLines w:val="0"/>
              <w:pageBreakBefore w:val="0"/>
              <w:widowControl w:val="0"/>
              <w:kinsoku/>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7</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pacing w:line="360" w:lineRule="auto"/>
              <w:ind w:firstLine="0" w:firstLineChars="0"/>
              <w:jc w:val="center"/>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评标方法</w:t>
            </w:r>
          </w:p>
        </w:tc>
        <w:tc>
          <w:tcPr>
            <w:tcW w:w="5866" w:type="dxa"/>
            <w:tcBorders>
              <w:top w:val="single" w:color="auto" w:sz="6" w:space="0"/>
              <w:left w:val="single" w:color="auto" w:sz="6" w:space="0"/>
              <w:bottom w:val="single" w:color="auto" w:sz="6" w:space="0"/>
            </w:tcBorders>
            <w:noWrap w:val="0"/>
            <w:vAlign w:val="center"/>
          </w:tcPr>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综合评分法。</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17"/>
              <w:keepNext w:val="0"/>
              <w:keepLines w:val="0"/>
              <w:pageBreakBefore w:val="0"/>
              <w:widowControl w:val="0"/>
              <w:kinsoku/>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8</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17"/>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是否允许分包</w:t>
            </w:r>
          </w:p>
          <w:p>
            <w:pPr>
              <w:pStyle w:val="17"/>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Theme="minorEastAsia" w:hAnsiTheme="minorEastAsia" w:eastAsiaTheme="minorEastAsia" w:cstheme="minorEastAsia"/>
                <w:b/>
                <w:bCs/>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zh-CN"/>
                <w14:textFill>
                  <w14:solidFill>
                    <w14:schemeClr w14:val="tx1"/>
                  </w14:solidFill>
                </w14:textFill>
              </w:rPr>
              <w:t>（</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实质性要求）</w:t>
            </w:r>
          </w:p>
        </w:tc>
        <w:tc>
          <w:tcPr>
            <w:tcW w:w="5866" w:type="dxa"/>
            <w:tcBorders>
              <w:top w:val="single" w:color="auto" w:sz="6" w:space="0"/>
              <w:left w:val="single" w:color="auto" w:sz="6" w:space="0"/>
              <w:bottom w:val="single" w:color="auto" w:sz="6" w:space="0"/>
            </w:tcBorders>
            <w:noWrap w:val="0"/>
            <w:vAlign w:val="center"/>
          </w:tcPr>
          <w:p>
            <w:pPr>
              <w:pStyle w:val="17"/>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17"/>
              <w:keepNext w:val="0"/>
              <w:keepLines w:val="0"/>
              <w:pageBreakBefore w:val="0"/>
              <w:widowControl w:val="0"/>
              <w:kinsoku/>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9</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17"/>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进口产品</w:t>
            </w:r>
          </w:p>
          <w:p>
            <w:pPr>
              <w:pStyle w:val="17"/>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Theme="minorEastAsia" w:hAnsiTheme="minorEastAsia" w:eastAsiaTheme="minorEastAsia" w:cstheme="minorEastAsia"/>
                <w:color w:val="000000" w:themeColor="text1"/>
                <w:sz w:val="24"/>
                <w:szCs w:val="24"/>
                <w:highlight w:val="none"/>
                <w:lang w:val="zh-CN"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zh-CN"/>
                <w14:textFill>
                  <w14:solidFill>
                    <w14:schemeClr w14:val="tx1"/>
                  </w14:solidFill>
                </w14:textFill>
              </w:rPr>
              <w:t>（</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实质性要求）</w:t>
            </w:r>
          </w:p>
        </w:tc>
        <w:tc>
          <w:tcPr>
            <w:tcW w:w="5866" w:type="dxa"/>
            <w:tcBorders>
              <w:top w:val="single" w:color="auto" w:sz="6" w:space="0"/>
              <w:left w:val="single" w:color="auto" w:sz="6" w:space="0"/>
              <w:bottom w:val="single" w:color="auto" w:sz="6" w:space="0"/>
            </w:tcBorders>
            <w:noWrap w:val="0"/>
            <w:vAlign w:val="center"/>
          </w:tcPr>
          <w:p>
            <w:pPr>
              <w:keepNext w:val="0"/>
              <w:keepLines w:val="0"/>
              <w:pageBreakBefore w:val="0"/>
              <w:widowControl w:val="0"/>
              <w:kinsoku/>
              <w:wordWrap/>
              <w:overflowPunct/>
              <w:topLinePunct w:val="0"/>
              <w:bidi w:val="0"/>
              <w:snapToGrid w:val="0"/>
              <w:spacing w:line="360" w:lineRule="auto"/>
              <w:ind w:firstLine="480" w:firstLineChars="200"/>
              <w:jc w:val="left"/>
              <w:textAlignment w:val="auto"/>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1、根据《中华人民共和国海关法》（以下简称海关法）的规定，我国现行关境是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这些区域仅在关税待遇及贸易管制方面实施不同于我国关境内其他地区的特殊政策，但仍属于中华人民共和国关境内区域，由海关按照海关法实施监管。因此，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w:t>
            </w:r>
          </w:p>
          <w:p>
            <w:pPr>
              <w:pStyle w:val="17"/>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2、采购人采购进口产品时，应当坚持有利于本国企业自主创新或消化吸收核心技术的原则，优先购买向我方转让技术、提供培训服务及其他补偿贸易措施的产品。如果因信息不对称等原因，仍有满足需求的国内产品要求参与采购竞争的，采购人及其委托的采购代理机构不得对其加以限制，应当按照公平竞争原则实施采购。</w:t>
            </w:r>
          </w:p>
          <w:p>
            <w:pPr>
              <w:pStyle w:val="17"/>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textAlignment w:val="auto"/>
              <w:outlineLvl w:val="9"/>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b/>
                <w:bCs/>
                <w:color w:val="000000" w:themeColor="text1"/>
                <w:sz w:val="24"/>
                <w:szCs w:val="24"/>
                <w:highlight w:val="none"/>
                <w:lang w:val="zh-CN"/>
                <w14:textFill>
                  <w14:solidFill>
                    <w14:schemeClr w14:val="tx1"/>
                  </w14:solidFill>
                </w14:textFill>
              </w:rPr>
              <w:t>注：本项目为服务类采购项目，不涉及进口产品采购。</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17"/>
              <w:keepNext w:val="0"/>
              <w:keepLines w:val="0"/>
              <w:pageBreakBefore w:val="0"/>
              <w:widowControl w:val="0"/>
              <w:kinsoku/>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17"/>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国家规定的优先、强制采购范围</w:t>
            </w:r>
          </w:p>
          <w:p>
            <w:pPr>
              <w:pStyle w:val="17"/>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（节能、环保）</w:t>
            </w:r>
          </w:p>
        </w:tc>
        <w:tc>
          <w:tcPr>
            <w:tcW w:w="5866" w:type="dxa"/>
            <w:tcBorders>
              <w:top w:val="single" w:color="auto" w:sz="6" w:space="0"/>
              <w:left w:val="single" w:color="auto" w:sz="6" w:space="0"/>
              <w:bottom w:val="single" w:color="auto" w:sz="6" w:space="0"/>
            </w:tcBorders>
            <w:noWrap w:val="0"/>
            <w:vAlign w:val="center"/>
          </w:tcPr>
          <w:p>
            <w:pPr>
              <w:pStyle w:val="17"/>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详见</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文件第</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六</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章。</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17"/>
              <w:keepNext w:val="0"/>
              <w:keepLines w:val="0"/>
              <w:pageBreakBefore w:val="0"/>
              <w:widowControl w:val="0"/>
              <w:kinsoku/>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11</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17"/>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构成磋商文件的</w:t>
            </w:r>
          </w:p>
          <w:p>
            <w:pPr>
              <w:pStyle w:val="17"/>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其他文件</w:t>
            </w:r>
          </w:p>
        </w:tc>
        <w:tc>
          <w:tcPr>
            <w:tcW w:w="5866" w:type="dxa"/>
            <w:tcBorders>
              <w:top w:val="single" w:color="auto" w:sz="6" w:space="0"/>
              <w:left w:val="single" w:color="auto" w:sz="6" w:space="0"/>
              <w:bottom w:val="single" w:color="auto" w:sz="6" w:space="0"/>
            </w:tcBorders>
            <w:noWrap w:val="0"/>
            <w:vAlign w:val="center"/>
          </w:tcPr>
          <w:p>
            <w:pPr>
              <w:pStyle w:val="17"/>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磋商文件的澄清、修改书及有关补充通知为磋商文件的有效组成部分。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17"/>
              <w:keepNext w:val="0"/>
              <w:keepLines w:val="0"/>
              <w:pageBreakBefore w:val="0"/>
              <w:widowControl w:val="0"/>
              <w:kinsoku/>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12</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17"/>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考察现场标前</w:t>
            </w:r>
          </w:p>
          <w:p>
            <w:pPr>
              <w:pStyle w:val="17"/>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答疑会</w:t>
            </w:r>
          </w:p>
        </w:tc>
        <w:tc>
          <w:tcPr>
            <w:tcW w:w="5866" w:type="dxa"/>
            <w:tcBorders>
              <w:top w:val="single" w:color="auto" w:sz="6" w:space="0"/>
              <w:left w:val="single" w:color="auto" w:sz="6" w:space="0"/>
              <w:bottom w:val="single" w:color="auto" w:sz="6" w:space="0"/>
            </w:tcBorders>
            <w:noWrap w:val="0"/>
            <w:vAlign w:val="center"/>
          </w:tcPr>
          <w:p>
            <w:pPr>
              <w:pStyle w:val="17"/>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详见</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须知</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二</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12</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17"/>
              <w:keepNext w:val="0"/>
              <w:keepLines w:val="0"/>
              <w:pageBreakBefore w:val="0"/>
              <w:widowControl w:val="0"/>
              <w:kinsoku/>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13</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7"/>
              <w:keepNext w:val="0"/>
              <w:keepLines w:val="0"/>
              <w:pageBreakBefore w:val="0"/>
              <w:widowControl w:val="0"/>
              <w:kinsoku/>
              <w:wordWrap/>
              <w:overflowPunct/>
              <w:topLinePunct w:val="0"/>
              <w:bidi w:val="0"/>
              <w:spacing w:line="360" w:lineRule="auto"/>
              <w:ind w:firstLine="0" w:firstLineChars="0"/>
              <w:jc w:val="center"/>
              <w:textAlignment w:val="auto"/>
              <w:outlineLvl w:val="9"/>
              <w:rPr>
                <w:rFonts w:hint="eastAsia" w:asciiTheme="minorEastAsia" w:hAnsiTheme="minorEastAsia" w:eastAsiaTheme="minorEastAsia" w:cstheme="minorEastAsia"/>
                <w:b/>
                <w:color w:val="000000" w:themeColor="text1"/>
                <w:kern w:val="2"/>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kern w:val="2"/>
                <w:sz w:val="24"/>
                <w:szCs w:val="24"/>
                <w:highlight w:val="none"/>
                <w:lang w:eastAsia="zh-CN"/>
                <w14:textFill>
                  <w14:solidFill>
                    <w14:schemeClr w14:val="tx1"/>
                  </w14:solidFill>
                </w14:textFill>
              </w:rPr>
              <w:t>磋商</w:t>
            </w:r>
            <w:r>
              <w:rPr>
                <w:rFonts w:hint="eastAsia" w:asciiTheme="minorEastAsia" w:hAnsiTheme="minorEastAsia" w:eastAsiaTheme="minorEastAsia" w:cstheme="minorEastAsia"/>
                <w:b w:val="0"/>
                <w:bCs/>
                <w:color w:val="000000" w:themeColor="text1"/>
                <w:kern w:val="2"/>
                <w:sz w:val="24"/>
                <w:szCs w:val="24"/>
                <w:highlight w:val="none"/>
                <w14:textFill>
                  <w14:solidFill>
                    <w14:schemeClr w14:val="tx1"/>
                  </w14:solidFill>
                </w14:textFill>
              </w:rPr>
              <w:t>保证金</w:t>
            </w:r>
          </w:p>
          <w:p>
            <w:pPr>
              <w:pStyle w:val="7"/>
              <w:keepNext w:val="0"/>
              <w:keepLines w:val="0"/>
              <w:pageBreakBefore w:val="0"/>
              <w:widowControl w:val="0"/>
              <w:kinsoku/>
              <w:wordWrap/>
              <w:overflowPunct/>
              <w:topLinePunct w:val="0"/>
              <w:bidi w:val="0"/>
              <w:spacing w:line="360" w:lineRule="auto"/>
              <w:ind w:firstLine="0" w:firstLineChars="0"/>
              <w:jc w:val="center"/>
              <w:textAlignment w:val="auto"/>
              <w:outlineLvl w:val="9"/>
              <w:rPr>
                <w:rFonts w:hint="eastAsia" w:asciiTheme="minorEastAsia" w:hAnsiTheme="minorEastAsia" w:eastAsiaTheme="minorEastAsia" w:cstheme="minorEastAsia"/>
                <w:b/>
                <w:color w:val="000000" w:themeColor="text1"/>
                <w:kern w:val="2"/>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（实质性要求）</w:t>
            </w:r>
          </w:p>
        </w:tc>
        <w:tc>
          <w:tcPr>
            <w:tcW w:w="5866" w:type="dxa"/>
            <w:tcBorders>
              <w:top w:val="single" w:color="auto" w:sz="6" w:space="0"/>
              <w:left w:val="single" w:color="auto" w:sz="6" w:space="0"/>
              <w:bottom w:val="single" w:color="auto" w:sz="6" w:space="0"/>
            </w:tcBorders>
            <w:noWrap w:val="0"/>
            <w:vAlign w:val="center"/>
          </w:tcPr>
          <w:p>
            <w:pPr>
              <w:pStyle w:val="19"/>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本项目不涉及。</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17"/>
              <w:keepNext w:val="0"/>
              <w:keepLines w:val="0"/>
              <w:pageBreakBefore w:val="0"/>
              <w:widowControl w:val="0"/>
              <w:kinsoku/>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14</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7"/>
              <w:keepNext w:val="0"/>
              <w:keepLines w:val="0"/>
              <w:pageBreakBefore w:val="0"/>
              <w:kinsoku/>
              <w:wordWrap/>
              <w:overflowPunct/>
              <w:topLinePunct w:val="0"/>
              <w:bidi w:val="0"/>
              <w:spacing w:line="360" w:lineRule="auto"/>
              <w:ind w:firstLine="0" w:firstLineChars="0"/>
              <w:jc w:val="center"/>
              <w:textAlignment w:val="auto"/>
              <w:outlineLvl w:val="9"/>
              <w:rPr>
                <w:rFonts w:hint="eastAsia" w:asciiTheme="minorEastAsia" w:hAnsiTheme="minorEastAsia" w:eastAsiaTheme="minorEastAsia" w:cstheme="minorEastAsia"/>
                <w:b/>
                <w:color w:val="000000" w:themeColor="text1"/>
                <w:kern w:val="2"/>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kern w:val="2"/>
                <w:sz w:val="24"/>
                <w:szCs w:val="24"/>
                <w:highlight w:val="none"/>
                <w14:textFill>
                  <w14:solidFill>
                    <w14:schemeClr w14:val="tx1"/>
                  </w14:solidFill>
                </w14:textFill>
              </w:rPr>
              <w:t>投标有效期</w:t>
            </w:r>
          </w:p>
          <w:p>
            <w:pPr>
              <w:pStyle w:val="7"/>
              <w:keepNext w:val="0"/>
              <w:keepLines w:val="0"/>
              <w:pageBreakBefore w:val="0"/>
              <w:kinsoku/>
              <w:wordWrap/>
              <w:overflowPunct/>
              <w:topLinePunct w:val="0"/>
              <w:bidi w:val="0"/>
              <w:spacing w:line="360" w:lineRule="auto"/>
              <w:ind w:firstLine="0" w:firstLineChars="0"/>
              <w:jc w:val="center"/>
              <w:textAlignment w:val="auto"/>
              <w:outlineLvl w:val="9"/>
              <w:rPr>
                <w:rFonts w:hint="eastAsia" w:asciiTheme="minorEastAsia" w:hAnsiTheme="minorEastAsia" w:eastAsiaTheme="minorEastAsia" w:cstheme="minorEastAsia"/>
                <w:b/>
                <w:color w:val="000000" w:themeColor="text1"/>
                <w:kern w:val="2"/>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（实质性要求）</w:t>
            </w:r>
          </w:p>
        </w:tc>
        <w:tc>
          <w:tcPr>
            <w:tcW w:w="5866" w:type="dxa"/>
            <w:tcBorders>
              <w:top w:val="single" w:color="auto" w:sz="6" w:space="0"/>
              <w:left w:val="single" w:color="auto" w:sz="6" w:space="0"/>
              <w:bottom w:val="single" w:color="auto" w:sz="6" w:space="0"/>
            </w:tcBorders>
            <w:noWrap w:val="0"/>
            <w:vAlign w:val="center"/>
          </w:tcPr>
          <w:p>
            <w:pPr>
              <w:pStyle w:val="17"/>
              <w:keepNext w:val="0"/>
              <w:keepLines w:val="0"/>
              <w:pageBreakBefore w:val="0"/>
              <w:kinsoku/>
              <w:wordWrap/>
              <w:overflowPunct/>
              <w:topLinePunct w:val="0"/>
              <w:bidi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递交磋商响应文件截止之日起</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90</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天</w:t>
            </w: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17"/>
              <w:keepNext w:val="0"/>
              <w:keepLines w:val="0"/>
              <w:pageBreakBefore w:val="0"/>
              <w:widowControl w:val="0"/>
              <w:kinsoku/>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15</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spacing w:line="360" w:lineRule="auto"/>
              <w:ind w:firstLine="0" w:firstLineChars="0"/>
              <w:jc w:val="center"/>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询问、质疑</w:t>
            </w:r>
          </w:p>
        </w:tc>
        <w:tc>
          <w:tcPr>
            <w:tcW w:w="5866" w:type="dxa"/>
            <w:tcBorders>
              <w:top w:val="single" w:color="auto" w:sz="6" w:space="0"/>
              <w:left w:val="single" w:color="auto" w:sz="6" w:space="0"/>
              <w:bottom w:val="single" w:color="auto" w:sz="6" w:space="0"/>
            </w:tcBorders>
            <w:noWrap w:val="0"/>
            <w:vAlign w:val="center"/>
          </w:tcPr>
          <w:p>
            <w:pPr>
              <w:pStyle w:val="17"/>
              <w:keepNext w:val="0"/>
              <w:keepLines w:val="0"/>
              <w:pageBreakBefore w:val="0"/>
              <w:widowControl w:val="0"/>
              <w:kinsoku/>
              <w:wordWrap/>
              <w:overflowPunct/>
              <w:topLinePunct w:val="0"/>
              <w:autoSpaceDE w:val="0"/>
              <w:autoSpaceDN w:val="0"/>
              <w:bidi w:val="0"/>
              <w:adjustRightInd w:val="0"/>
              <w:snapToGrid w:val="0"/>
              <w:spacing w:line="360" w:lineRule="auto"/>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1、对磋商文件技术指标、参数、资质要求、评分办法的</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询问、</w:t>
            </w: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 xml:space="preserve">质疑：                                                            </w:t>
            </w:r>
          </w:p>
          <w:p>
            <w:pPr>
              <w:pStyle w:val="17"/>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向采购人提出，并由采购人按相关规定做出答复。</w:t>
            </w:r>
          </w:p>
          <w:p>
            <w:pPr>
              <w:pStyle w:val="17"/>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质疑时间：购买磋商文件之日起七个工作日内。</w:t>
            </w:r>
          </w:p>
          <w:p>
            <w:pPr>
              <w:pStyle w:val="17"/>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联系人：</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陈君</w:t>
            </w:r>
          </w:p>
          <w:p>
            <w:pPr>
              <w:pStyle w:val="17"/>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联系电话：</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028-27751522。</w:t>
            </w:r>
          </w:p>
          <w:p>
            <w:pPr>
              <w:pStyle w:val="17"/>
              <w:keepNext w:val="0"/>
              <w:keepLines w:val="0"/>
              <w:pageBreakBefore w:val="0"/>
              <w:widowControl w:val="0"/>
              <w:kinsoku/>
              <w:wordWrap/>
              <w:overflowPunct/>
              <w:topLinePunct w:val="0"/>
              <w:autoSpaceDE w:val="0"/>
              <w:autoSpaceDN w:val="0"/>
              <w:bidi w:val="0"/>
              <w:adjustRightInd w:val="0"/>
              <w:snapToGrid w:val="0"/>
              <w:spacing w:line="360" w:lineRule="auto"/>
              <w:textAlignment w:val="auto"/>
              <w:outlineLvl w:val="9"/>
              <w:rPr>
                <w:rFonts w:hint="eastAsia" w:asciiTheme="minorEastAsia" w:hAnsiTheme="minorEastAsia" w:eastAsiaTheme="minorEastAsia" w:cstheme="minorEastAsia"/>
                <w:color w:val="000000" w:themeColor="text1"/>
                <w:kern w:val="2"/>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2、</w:t>
            </w:r>
            <w:r>
              <w:rPr>
                <w:rFonts w:hint="eastAsia" w:asciiTheme="minorEastAsia" w:hAnsiTheme="minorEastAsia" w:eastAsiaTheme="minorEastAsia" w:cstheme="minorEastAsia"/>
                <w:color w:val="000000" w:themeColor="text1"/>
                <w:kern w:val="2"/>
                <w:sz w:val="24"/>
                <w:szCs w:val="24"/>
                <w:highlight w:val="none"/>
                <w14:textFill>
                  <w14:solidFill>
                    <w14:schemeClr w14:val="tx1"/>
                  </w14:solidFill>
                </w14:textFill>
              </w:rPr>
              <w:t>对采购过程和采购结果的询问、质疑：</w:t>
            </w:r>
          </w:p>
          <w:p>
            <w:pPr>
              <w:pStyle w:val="17"/>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向采购代理机构提出，并由采购代理机构按相关规定作出答复。</w:t>
            </w:r>
          </w:p>
          <w:p>
            <w:pPr>
              <w:pStyle w:val="17"/>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对采购过程质疑时间为：各采购程序环节结束之日起七个工作日内。</w:t>
            </w:r>
          </w:p>
          <w:p>
            <w:pPr>
              <w:pStyle w:val="17"/>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对采购结果提出质疑时间为：</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成交</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结果公告期限界满之日起七个工作日内。</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联系人：</w:t>
            </w:r>
            <w:r>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t>张黎</w:t>
            </w:r>
          </w:p>
          <w:p>
            <w:pPr>
              <w:pStyle w:val="5"/>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联系</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电话：</w:t>
            </w:r>
            <w:r>
              <w:rPr>
                <w:rFonts w:hint="eastAsia" w:asciiTheme="minorEastAsia" w:hAnsiTheme="minorEastAsia" w:eastAsiaTheme="minorEastAsia" w:cstheme="minorEastAsia"/>
                <w:kern w:val="0"/>
                <w:sz w:val="24"/>
                <w:lang w:bidi="ar"/>
              </w:rPr>
              <w:t>028-86026626</w:t>
            </w:r>
            <w:r>
              <w:rPr>
                <w:rFonts w:hint="eastAsia" w:asciiTheme="minorEastAsia" w:hAnsiTheme="minorEastAsia" w:eastAsiaTheme="minorEastAsia" w:cstheme="minorEastAsia"/>
                <w:kern w:val="0"/>
                <w:sz w:val="24"/>
                <w:lang w:eastAsia="zh-CN" w:bidi="ar"/>
              </w:rPr>
              <w:t>。</w:t>
            </w:r>
          </w:p>
          <w:p>
            <w:pPr>
              <w:pStyle w:val="17"/>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询问、质疑必须以书面形式(原件)提出，以其他形式提出的询问、质疑均不接受和回复。</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17"/>
              <w:keepNext w:val="0"/>
              <w:keepLines w:val="0"/>
              <w:pageBreakBefore w:val="0"/>
              <w:widowControl w:val="0"/>
              <w:kinsoku/>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16</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spacing w:line="360" w:lineRule="auto"/>
              <w:ind w:firstLine="0" w:firstLineChars="0"/>
              <w:jc w:val="center"/>
              <w:textAlignment w:val="auto"/>
              <w:outlineLvl w:val="9"/>
              <w:rPr>
                <w:rFonts w:hint="eastAsia" w:asciiTheme="minorEastAsia" w:hAnsiTheme="minorEastAsia" w:eastAsiaTheme="minorEastAsia" w:cstheme="minorEastAsia"/>
                <w:b/>
                <w:color w:val="000000" w:themeColor="text1"/>
                <w:kern w:val="2"/>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投诉</w:t>
            </w:r>
          </w:p>
        </w:tc>
        <w:tc>
          <w:tcPr>
            <w:tcW w:w="5866" w:type="dxa"/>
            <w:tcBorders>
              <w:top w:val="single" w:color="auto" w:sz="6" w:space="0"/>
              <w:left w:val="single" w:color="auto" w:sz="6" w:space="0"/>
              <w:bottom w:val="single" w:color="auto" w:sz="6" w:space="0"/>
            </w:tcBorders>
            <w:noWrap w:val="0"/>
            <w:vAlign w:val="center"/>
          </w:tcPr>
          <w:p>
            <w:pPr>
              <w:pStyle w:val="17"/>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sz w:val="24"/>
                <w:szCs w:val="24"/>
                <w:highlight w:val="none"/>
                <w:lang w:val="zh-CN"/>
              </w:rPr>
            </w:pPr>
            <w:r>
              <w:rPr>
                <w:rFonts w:hint="eastAsia" w:asciiTheme="minorEastAsia" w:hAnsiTheme="minorEastAsia" w:eastAsiaTheme="minorEastAsia" w:cstheme="minorEastAsia"/>
                <w:color w:val="000000"/>
                <w:sz w:val="24"/>
                <w:szCs w:val="24"/>
                <w:highlight w:val="none"/>
                <w:lang w:val="zh-CN"/>
              </w:rPr>
              <w:t>投诉受理单位：成都东部新区党工委管委会（成都市东部新城办）财政金融局。</w:t>
            </w:r>
          </w:p>
          <w:p>
            <w:pPr>
              <w:pStyle w:val="17"/>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sz w:val="24"/>
                <w:szCs w:val="24"/>
                <w:highlight w:val="none"/>
                <w:lang w:val="zh-CN"/>
              </w:rPr>
            </w:pPr>
            <w:r>
              <w:rPr>
                <w:rFonts w:hint="eastAsia" w:asciiTheme="minorEastAsia" w:hAnsiTheme="minorEastAsia" w:eastAsiaTheme="minorEastAsia" w:cstheme="minorEastAsia"/>
                <w:color w:val="000000"/>
                <w:sz w:val="24"/>
                <w:szCs w:val="24"/>
                <w:highlight w:val="none"/>
                <w:lang w:val="zh-CN"/>
              </w:rPr>
              <w:t>联系电话：028-86360129。</w:t>
            </w:r>
          </w:p>
          <w:p>
            <w:pPr>
              <w:pStyle w:val="17"/>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sz w:val="24"/>
                <w:szCs w:val="24"/>
                <w:highlight w:val="none"/>
                <w:lang w:val="zh-CN"/>
              </w:rPr>
            </w:pPr>
            <w:r>
              <w:rPr>
                <w:rFonts w:hint="eastAsia" w:asciiTheme="minorEastAsia" w:hAnsiTheme="minorEastAsia" w:eastAsiaTheme="minorEastAsia" w:cstheme="minorEastAsia"/>
                <w:color w:val="000000"/>
                <w:sz w:val="24"/>
                <w:szCs w:val="24"/>
                <w:highlight w:val="none"/>
                <w:lang w:val="zh-CN"/>
              </w:rPr>
              <w:t>地址：成都东部新区三岔街道板桥村2组166号东部新区市民中心。</w:t>
            </w:r>
          </w:p>
          <w:p>
            <w:pPr>
              <w:pStyle w:val="17"/>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sz w:val="24"/>
                <w:szCs w:val="24"/>
                <w:highlight w:val="none"/>
                <w:lang w:val="zh-CN"/>
              </w:rPr>
            </w:pPr>
            <w:r>
              <w:rPr>
                <w:rFonts w:hint="eastAsia" w:asciiTheme="minorEastAsia" w:hAnsiTheme="minorEastAsia" w:eastAsiaTheme="minorEastAsia" w:cstheme="minorEastAsia"/>
                <w:color w:val="000000"/>
                <w:sz w:val="24"/>
                <w:szCs w:val="24"/>
                <w:highlight w:val="none"/>
                <w:lang w:val="zh-CN"/>
              </w:rPr>
              <w:t>邮编：6</w:t>
            </w:r>
            <w:r>
              <w:rPr>
                <w:rFonts w:hint="eastAsia" w:asciiTheme="minorEastAsia" w:hAnsiTheme="minorEastAsia" w:eastAsiaTheme="minorEastAsia" w:cstheme="minorEastAsia"/>
                <w:color w:val="000000"/>
                <w:sz w:val="24"/>
                <w:szCs w:val="24"/>
                <w:highlight w:val="none"/>
                <w:lang w:val="en-US" w:eastAsia="zh-CN"/>
              </w:rPr>
              <w:t>4</w:t>
            </w:r>
            <w:r>
              <w:rPr>
                <w:rFonts w:hint="eastAsia" w:asciiTheme="minorEastAsia" w:hAnsiTheme="minorEastAsia" w:eastAsiaTheme="minorEastAsia" w:cstheme="minorEastAsia"/>
                <w:color w:val="000000"/>
                <w:sz w:val="24"/>
                <w:szCs w:val="24"/>
                <w:highlight w:val="none"/>
                <w:lang w:val="zh-CN"/>
              </w:rPr>
              <w:t>1</w:t>
            </w:r>
            <w:r>
              <w:rPr>
                <w:rFonts w:hint="eastAsia" w:asciiTheme="minorEastAsia" w:hAnsiTheme="minorEastAsia" w:eastAsiaTheme="minorEastAsia" w:cstheme="minorEastAsia"/>
                <w:color w:val="000000"/>
                <w:sz w:val="24"/>
                <w:szCs w:val="24"/>
                <w:highlight w:val="none"/>
                <w:lang w:val="en-US" w:eastAsia="zh-CN"/>
              </w:rPr>
              <w:t>4</w:t>
            </w:r>
            <w:r>
              <w:rPr>
                <w:rFonts w:hint="eastAsia" w:asciiTheme="minorEastAsia" w:hAnsiTheme="minorEastAsia" w:eastAsiaTheme="minorEastAsia" w:cstheme="minorEastAsia"/>
                <w:color w:val="000000"/>
                <w:sz w:val="24"/>
                <w:szCs w:val="24"/>
                <w:highlight w:val="none"/>
                <w:lang w:val="zh-CN"/>
              </w:rPr>
              <w:t>00。</w:t>
            </w:r>
          </w:p>
          <w:p>
            <w:pPr>
              <w:pStyle w:val="17"/>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sz w:val="24"/>
                <w:szCs w:val="24"/>
                <w:highlight w:val="none"/>
                <w:lang w:val="zh-CN"/>
              </w:rPr>
              <w:t>注：供应商投诉应当有明确的请求和必要的证明材料。供应商投诉的事项不得超出已质疑事项的范围，须符合《政府采购质疑和投诉办法》（财政部第94号令）规定，并使用财政部下发《投诉书》范本。</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17"/>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17</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7"/>
              <w:keepNext w:val="0"/>
              <w:keepLines w:val="0"/>
              <w:pageBreakBefore w:val="0"/>
              <w:kinsoku/>
              <w:wordWrap/>
              <w:overflowPunct/>
              <w:topLinePunct w:val="0"/>
              <w:bidi w:val="0"/>
              <w:spacing w:line="360" w:lineRule="auto"/>
              <w:ind w:left="0" w:lef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eastAsia="zh-CN"/>
                <w14:textFill>
                  <w14:solidFill>
                    <w14:schemeClr w14:val="tx1"/>
                  </w14:solidFill>
                </w14:textFill>
              </w:rPr>
              <w:t>评审情况的公告</w:t>
            </w:r>
          </w:p>
        </w:tc>
        <w:tc>
          <w:tcPr>
            <w:tcW w:w="5866" w:type="dxa"/>
            <w:tcBorders>
              <w:top w:val="single" w:color="auto" w:sz="6" w:space="0"/>
              <w:left w:val="single" w:color="auto" w:sz="6" w:space="0"/>
              <w:bottom w:val="single" w:color="auto" w:sz="6" w:space="0"/>
            </w:tcBorders>
            <w:noWrap w:val="0"/>
            <w:vAlign w:val="center"/>
          </w:tcPr>
          <w:p>
            <w:pPr>
              <w:pStyle w:val="17"/>
              <w:keepNext w:val="0"/>
              <w:keepLines w:val="0"/>
              <w:pageBreakBefore w:val="0"/>
              <w:numPr>
                <w:ilvl w:val="0"/>
                <w:numId w:val="0"/>
              </w:numPr>
              <w:kinsoku/>
              <w:wordWrap/>
              <w:overflowPunct/>
              <w:topLinePunct w:val="0"/>
              <w:bidi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1、所有供应商响应文件资格性、符合性审查情况，采用综合评分法时的总得分和分项汇总得分情况、评审结果等将在“四川政府采购网”上采购结果公告附件中予以公告。</w:t>
            </w:r>
          </w:p>
          <w:p>
            <w:pPr>
              <w:pStyle w:val="17"/>
              <w:keepNext w:val="0"/>
              <w:keepLines w:val="0"/>
              <w:pageBreakBefore w:val="0"/>
              <w:numPr>
                <w:ilvl w:val="0"/>
                <w:numId w:val="0"/>
              </w:numPr>
              <w:kinsoku/>
              <w:wordWrap/>
              <w:overflowPunct/>
              <w:topLinePunct w:val="0"/>
              <w:bidi w:val="0"/>
              <w:snapToGrid w:val="0"/>
              <w:spacing w:line="360" w:lineRule="auto"/>
              <w:ind w:left="0" w:leftChars="0" w:firstLine="480" w:firstLineChars="200"/>
              <w:textAlignment w:val="auto"/>
              <w:outlineLvl w:val="9"/>
              <w:rPr>
                <w:rFonts w:hint="eastAsia" w:asciiTheme="minorEastAsia" w:hAnsiTheme="minorEastAsia" w:eastAsiaTheme="minorEastAsia" w:cstheme="minorEastAsia"/>
                <w:color w:val="000000" w:themeColor="text1"/>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根据《中华人民共和国政府采购法实施条例》第四十三条的规定，公告内容应当包括主要中标或者成交标的名称、规格型号（若涉及）、数量（若涉及）、单价（若涉及）、服务要求以及评审专家名单。供应商须将响应文件中涉及商业秘密和知识产权的内容进行标注和说明，若未进行标注和说明的，视为全部内容均可公布，采购人或者采购代理机构对此不承担任何责任。</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17"/>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18</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17"/>
              <w:keepNext w:val="0"/>
              <w:keepLines w:val="0"/>
              <w:pageBreakBefore w:val="0"/>
              <w:kinsoku/>
              <w:wordWrap/>
              <w:overflowPunct/>
              <w:topLinePunct w:val="0"/>
              <w:bidi w:val="0"/>
              <w:snapToGrid w:val="0"/>
              <w:spacing w:line="360" w:lineRule="auto"/>
              <w:jc w:val="center"/>
              <w:textAlignment w:val="auto"/>
              <w:outlineLvl w:val="9"/>
              <w:rPr>
                <w:rFonts w:hint="eastAsia" w:asciiTheme="minorEastAsia" w:hAnsiTheme="minorEastAsia" w:eastAsiaTheme="minorEastAsia" w:cstheme="minorEastAsia"/>
                <w:b/>
                <w:color w:val="000000" w:themeColor="text1"/>
                <w:kern w:val="2"/>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履约保证金</w:t>
            </w:r>
          </w:p>
        </w:tc>
        <w:tc>
          <w:tcPr>
            <w:tcW w:w="5866" w:type="dxa"/>
            <w:tcBorders>
              <w:top w:val="single" w:color="auto" w:sz="6" w:space="0"/>
              <w:left w:val="single" w:color="auto" w:sz="6" w:space="0"/>
              <w:bottom w:val="single" w:color="auto" w:sz="6" w:space="0"/>
            </w:tcBorders>
            <w:noWrap w:val="0"/>
            <w:vAlign w:val="center"/>
          </w:tcPr>
          <w:p>
            <w:pPr>
              <w:pStyle w:val="19"/>
              <w:keepNext w:val="0"/>
              <w:keepLines w:val="0"/>
              <w:pageBreakBefore w:val="0"/>
              <w:widowControl w:val="0"/>
              <w:kinsoku/>
              <w:wordWrap/>
              <w:overflowPunct/>
              <w:topLinePunct w:val="0"/>
              <w:bidi w:val="0"/>
              <w:snapToGrid w:val="0"/>
              <w:spacing w:line="360" w:lineRule="auto"/>
              <w:ind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本项目不涉及。</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69" w:hRule="atLeast"/>
          <w:jc w:val="center"/>
        </w:trPr>
        <w:tc>
          <w:tcPr>
            <w:tcW w:w="710" w:type="dxa"/>
            <w:tcBorders>
              <w:top w:val="single" w:color="auto" w:sz="6" w:space="0"/>
              <w:bottom w:val="single" w:color="auto" w:sz="6" w:space="0"/>
              <w:right w:val="single" w:color="auto" w:sz="6" w:space="0"/>
            </w:tcBorders>
            <w:noWrap w:val="0"/>
            <w:vAlign w:val="center"/>
          </w:tcPr>
          <w:p>
            <w:pPr>
              <w:pStyle w:val="17"/>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19</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spacing w:line="360" w:lineRule="auto"/>
              <w:ind w:firstLine="0" w:firstLineChars="0"/>
              <w:jc w:val="center"/>
              <w:textAlignment w:val="auto"/>
              <w:outlineLvl w:val="9"/>
              <w:rPr>
                <w:rFonts w:hint="eastAsia" w:asciiTheme="minorEastAsia" w:hAnsiTheme="minorEastAsia" w:eastAsiaTheme="minorEastAsia" w:cstheme="minorEastAsia"/>
                <w:b/>
                <w:color w:val="000000" w:themeColor="text1"/>
                <w:kern w:val="2"/>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招标代理服务费</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（实质性要求）</w:t>
            </w:r>
          </w:p>
        </w:tc>
        <w:tc>
          <w:tcPr>
            <w:tcW w:w="5866" w:type="dxa"/>
            <w:tcBorders>
              <w:top w:val="single" w:color="auto" w:sz="6" w:space="0"/>
              <w:left w:val="single" w:color="auto" w:sz="6" w:space="0"/>
              <w:bottom w:val="single" w:color="auto" w:sz="6"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val="zh-CN" w:eastAsia="zh-CN"/>
              </w:rPr>
              <w:t>本磋商文件约定，</w:t>
            </w:r>
            <w:r>
              <w:rPr>
                <w:rFonts w:hint="eastAsia" w:asciiTheme="minorEastAsia" w:hAnsiTheme="minorEastAsia" w:eastAsiaTheme="minorEastAsia" w:cstheme="minorEastAsia"/>
                <w:sz w:val="24"/>
                <w:szCs w:val="24"/>
                <w:lang w:val="en-US" w:eastAsia="zh-CN"/>
              </w:rPr>
              <w:t>招标代理服务费由成交供应商向采购代理机构支付。</w:t>
            </w:r>
            <w:r>
              <w:rPr>
                <w:rFonts w:hint="eastAsia" w:asciiTheme="minorEastAsia" w:hAnsiTheme="minorEastAsia" w:eastAsiaTheme="minorEastAsia" w:cstheme="minorEastAsia"/>
                <w:sz w:val="24"/>
                <w:szCs w:val="24"/>
                <w:lang w:val="zh-CN" w:eastAsia="zh-CN"/>
              </w:rPr>
              <w:t>收取标准为定额收取：人民币</w:t>
            </w:r>
            <w:r>
              <w:rPr>
                <w:rFonts w:hint="eastAsia" w:asciiTheme="minorEastAsia" w:hAnsiTheme="minorEastAsia" w:eastAsiaTheme="minorEastAsia" w:cstheme="minorEastAsia"/>
                <w:sz w:val="24"/>
                <w:szCs w:val="24"/>
                <w:lang w:val="en-US" w:eastAsia="zh-CN"/>
              </w:rPr>
              <w:t>6000.00元（大写：陆仟元整）。</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val="zh-CN" w:eastAsia="zh-CN"/>
              </w:rPr>
              <w:t>成交供应商</w:t>
            </w:r>
            <w:r>
              <w:rPr>
                <w:rFonts w:hint="eastAsia" w:asciiTheme="minorEastAsia" w:hAnsiTheme="minorEastAsia" w:eastAsiaTheme="minorEastAsia" w:cstheme="minorEastAsia"/>
                <w:sz w:val="24"/>
                <w:szCs w:val="24"/>
              </w:rPr>
              <w:t>在领取</w:t>
            </w:r>
            <w:r>
              <w:rPr>
                <w:rFonts w:hint="eastAsia" w:asciiTheme="minorEastAsia" w:hAnsiTheme="minorEastAsia" w:eastAsiaTheme="minorEastAsia" w:cstheme="minorEastAsia"/>
                <w:sz w:val="24"/>
                <w:szCs w:val="24"/>
                <w:lang w:eastAsia="zh-CN"/>
              </w:rPr>
              <w:t>成交</w:t>
            </w:r>
            <w:r>
              <w:rPr>
                <w:rFonts w:hint="eastAsia" w:asciiTheme="minorEastAsia" w:hAnsiTheme="minorEastAsia" w:eastAsiaTheme="minorEastAsia" w:cstheme="minorEastAsia"/>
                <w:sz w:val="24"/>
                <w:szCs w:val="24"/>
              </w:rPr>
              <w:t>通知书前应按规定缴纳招标代理服务费，可使用银行转账或采购代理机构认可的方式支付。</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val="zh-CN"/>
              </w:rPr>
              <w:t xml:space="preserve">单位名称：成都长源工程咨询有限公司 </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开户行：建行成都第二支行  </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sz w:val="24"/>
                <w:szCs w:val="24"/>
                <w:lang w:val="zh-CN"/>
              </w:rPr>
              <w:t xml:space="preserve">账号：51050142620800001707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17"/>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20</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spacing w:line="360" w:lineRule="auto"/>
              <w:ind w:firstLine="0" w:firstLineChars="0"/>
              <w:jc w:val="center"/>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成交</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通知书领取</w:t>
            </w:r>
          </w:p>
        </w:tc>
        <w:tc>
          <w:tcPr>
            <w:tcW w:w="5866" w:type="dxa"/>
            <w:tcBorders>
              <w:top w:val="single" w:color="auto" w:sz="6" w:space="0"/>
              <w:left w:val="single" w:color="auto" w:sz="6" w:space="0"/>
              <w:bottom w:val="single" w:color="auto" w:sz="6" w:space="0"/>
            </w:tcBorders>
            <w:noWrap w:val="0"/>
            <w:vAlign w:val="center"/>
          </w:tcPr>
          <w:p>
            <w:pPr>
              <w:pStyle w:val="17"/>
              <w:keepNext w:val="0"/>
              <w:keepLines w:val="0"/>
              <w:pageBreakBefore w:val="0"/>
              <w:kinsoku/>
              <w:wordWrap/>
              <w:overflowPunct/>
              <w:topLinePunct w:val="0"/>
              <w:bidi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接采购代理机构通知后，成交供应商应凭有效身份证明证件及招标代理服务费交纳凭证到</w:t>
            </w:r>
            <w:r>
              <w:rPr>
                <w:rFonts w:hint="eastAsia" w:asciiTheme="minorEastAsia" w:hAnsiTheme="minorEastAsia" w:eastAsiaTheme="minorEastAsia" w:cstheme="minorEastAsia"/>
                <w:color w:val="000000" w:themeColor="text1"/>
                <w:sz w:val="24"/>
                <w:u w:val="none"/>
                <w:lang w:eastAsia="zh-CN"/>
                <w14:textFill>
                  <w14:solidFill>
                    <w14:schemeClr w14:val="tx1"/>
                  </w14:solidFill>
                </w14:textFill>
              </w:rPr>
              <w:t>成都长源工程咨询有限公司</w:t>
            </w: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领取成交通知书。</w:t>
            </w:r>
          </w:p>
          <w:p>
            <w:pPr>
              <w:pStyle w:val="17"/>
              <w:keepNext w:val="0"/>
              <w:keepLines w:val="0"/>
              <w:pageBreakBefore w:val="0"/>
              <w:kinsoku/>
              <w:wordWrap/>
              <w:overflowPunct/>
              <w:topLinePunct w:val="0"/>
              <w:bidi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联系人：张黎</w:t>
            </w:r>
          </w:p>
          <w:p>
            <w:pPr>
              <w:pStyle w:val="5"/>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联系电话：</w:t>
            </w:r>
            <w:r>
              <w:rPr>
                <w:rFonts w:hint="eastAsia" w:asciiTheme="minorEastAsia" w:hAnsiTheme="minorEastAsia" w:eastAsiaTheme="minorEastAsia" w:cstheme="minorEastAsia"/>
                <w:kern w:val="0"/>
                <w:sz w:val="24"/>
                <w:lang w:bidi="ar"/>
              </w:rPr>
              <w:t>028-86026626</w:t>
            </w: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地址：</w:t>
            </w:r>
            <w:r>
              <w:rPr>
                <w:rFonts w:hint="eastAsia" w:asciiTheme="minorEastAsia" w:hAnsiTheme="minorEastAsia" w:eastAsiaTheme="minorEastAsia" w:cstheme="minorEastAsia"/>
                <w:b w:val="0"/>
                <w:bCs/>
                <w:color w:val="000000" w:themeColor="text1"/>
                <w:kern w:val="2"/>
                <w:sz w:val="24"/>
                <w:szCs w:val="24"/>
                <w:lang w:val="en-US" w:eastAsia="zh-CN"/>
                <w14:textFill>
                  <w14:solidFill>
                    <w14:schemeClr w14:val="tx1"/>
                  </w14:solidFill>
                </w14:textFill>
              </w:rPr>
              <w:t>成都市武侯区环球中心E5区1502-1508号</w:t>
            </w: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spacing w:line="360" w:lineRule="auto"/>
              <w:ind w:firstLine="0" w:firstLineChars="0"/>
              <w:jc w:val="center"/>
              <w:textAlignment w:val="auto"/>
              <w:outlineLvl w:val="9"/>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21</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17"/>
              <w:keepNext w:val="0"/>
              <w:keepLines w:val="0"/>
              <w:pageBreakBefore w:val="0"/>
              <w:kinsoku/>
              <w:wordWrap/>
              <w:overflowPunct/>
              <w:topLinePunct w:val="0"/>
              <w:bidi w:val="0"/>
              <w:snapToGrid w:val="0"/>
              <w:spacing w:line="360" w:lineRule="auto"/>
              <w:jc w:val="center"/>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政府采购合同</w:t>
            </w:r>
          </w:p>
          <w:p>
            <w:pPr>
              <w:pStyle w:val="17"/>
              <w:keepNext w:val="0"/>
              <w:keepLines w:val="0"/>
              <w:pageBreakBefore w:val="0"/>
              <w:kinsoku/>
              <w:wordWrap/>
              <w:overflowPunct/>
              <w:topLinePunct w:val="0"/>
              <w:bidi w:val="0"/>
              <w:snapToGrid w:val="0"/>
              <w:spacing w:line="360" w:lineRule="auto"/>
              <w:jc w:val="center"/>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公告备案</w:t>
            </w:r>
          </w:p>
        </w:tc>
        <w:tc>
          <w:tcPr>
            <w:tcW w:w="5866" w:type="dxa"/>
            <w:tcBorders>
              <w:top w:val="single" w:color="auto" w:sz="6" w:space="0"/>
              <w:left w:val="single" w:color="auto" w:sz="6" w:space="0"/>
              <w:bottom w:val="single" w:color="auto" w:sz="6" w:space="0"/>
            </w:tcBorders>
            <w:noWrap w:val="0"/>
            <w:vAlign w:val="center"/>
          </w:tcPr>
          <w:p>
            <w:pPr>
              <w:pStyle w:val="17"/>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政府采购合同签订之日起2个工作日内，政府采购合同将在四川政府采购网公告；政府采购合同签订之日起七个工作日内，政府采购合同将向采购项目同级财政部门备案。</w:t>
            </w:r>
          </w:p>
          <w:p>
            <w:pPr>
              <w:pStyle w:val="17"/>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2、违规签订政府采购合同将依法追究法律责任。</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17"/>
              <w:keepNext w:val="0"/>
              <w:keepLines w:val="0"/>
              <w:pageBreakBefore w:val="0"/>
              <w:widowControl w:val="0"/>
              <w:kinsoku/>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22</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themeColor="text1"/>
                <w:lang w:val="zh-CN"/>
                <w14:textFill>
                  <w14:solidFill>
                    <w14:schemeClr w14:val="tx1"/>
                  </w14:solidFill>
                </w14:textFill>
              </w:rPr>
            </w:pPr>
            <w:r>
              <w:rPr>
                <w:rFonts w:hint="eastAsia" w:asciiTheme="minorEastAsia" w:hAnsiTheme="minorEastAsia" w:eastAsiaTheme="minorEastAsia" w:cstheme="minorEastAsia"/>
                <w:color w:val="000000" w:themeColor="text1"/>
                <w:lang w:val="zh-CN"/>
                <w14:textFill>
                  <w14:solidFill>
                    <w14:schemeClr w14:val="tx1"/>
                  </w14:solidFill>
                </w14:textFill>
              </w:rPr>
              <w:t>产品强制认证</w:t>
            </w:r>
          </w:p>
          <w:p>
            <w:pPr>
              <w:pStyle w:val="20"/>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lang w:val="zh-CN"/>
                <w14:textFill>
                  <w14:solidFill>
                    <w14:schemeClr w14:val="tx1"/>
                  </w14:solidFill>
                </w14:textFill>
              </w:rPr>
              <w:t>（如涉及）</w:t>
            </w:r>
          </w:p>
        </w:tc>
        <w:tc>
          <w:tcPr>
            <w:tcW w:w="5866" w:type="dxa"/>
            <w:tcBorders>
              <w:top w:val="single" w:color="auto" w:sz="6" w:space="0"/>
              <w:left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按照《强制性产品认证管理规定》，如供应商所投产品属于国家质检总局、国家认监委联合发布强制性产品认证最新目录，则必须在响应文件中提供所投产品有效期内的产品强制认证证书（实质性要求）。</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17"/>
              <w:keepNext w:val="0"/>
              <w:keepLines w:val="0"/>
              <w:pageBreakBefore w:val="0"/>
              <w:widowControl w:val="0"/>
              <w:kinsoku/>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23</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themeColor="text1"/>
                <w:lang w:val="zh-CN"/>
                <w14:textFill>
                  <w14:solidFill>
                    <w14:schemeClr w14:val="tx1"/>
                  </w14:solidFill>
                </w14:textFill>
              </w:rPr>
            </w:pPr>
            <w:r>
              <w:rPr>
                <w:rFonts w:hint="eastAsia" w:asciiTheme="minorEastAsia" w:hAnsiTheme="minorEastAsia" w:eastAsiaTheme="minorEastAsia" w:cstheme="minorEastAsia"/>
                <w:color w:val="000000" w:themeColor="text1"/>
                <w:lang w:val="zh-CN"/>
                <w14:textFill>
                  <w14:solidFill>
                    <w14:schemeClr w14:val="tx1"/>
                  </w14:solidFill>
                </w14:textFill>
              </w:rPr>
              <w:t>强制节能采购</w:t>
            </w:r>
          </w:p>
          <w:p>
            <w:pPr>
              <w:pStyle w:val="20"/>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themeColor="text1"/>
                <w:lang w:val="zh-CN"/>
                <w14:textFill>
                  <w14:solidFill>
                    <w14:schemeClr w14:val="tx1"/>
                  </w14:solidFill>
                </w14:textFill>
              </w:rPr>
            </w:pPr>
            <w:r>
              <w:rPr>
                <w:rFonts w:hint="eastAsia" w:asciiTheme="minorEastAsia" w:hAnsiTheme="minorEastAsia" w:eastAsiaTheme="minorEastAsia" w:cstheme="minorEastAsia"/>
                <w:color w:val="000000" w:themeColor="text1"/>
                <w:lang w:val="zh-CN"/>
                <w14:textFill>
                  <w14:solidFill>
                    <w14:schemeClr w14:val="tx1"/>
                  </w14:solidFill>
                </w14:textFill>
              </w:rPr>
              <w:t>（实质性要求）</w:t>
            </w:r>
          </w:p>
          <w:p>
            <w:pPr>
              <w:pStyle w:val="20"/>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lang w:val="zh-CN"/>
                <w14:textFill>
                  <w14:solidFill>
                    <w14:schemeClr w14:val="tx1"/>
                  </w14:solidFill>
                </w14:textFill>
              </w:rPr>
              <w:t>（如涉及）</w:t>
            </w:r>
          </w:p>
        </w:tc>
        <w:tc>
          <w:tcPr>
            <w:tcW w:w="5866" w:type="dxa"/>
            <w:tcBorders>
              <w:top w:val="single" w:color="auto" w:sz="6" w:space="0"/>
              <w:left w:val="single" w:color="auto" w:sz="6" w:space="0"/>
              <w:bottom w:val="single" w:color="auto" w:sz="6" w:space="0"/>
            </w:tcBorders>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kern w:val="0"/>
                <w:lang w:val="zh-CN"/>
                <w14:textFill>
                  <w14:solidFill>
                    <w14:schemeClr w14:val="tx1"/>
                  </w14:solidFill>
                </w14:textFill>
              </w:rPr>
              <w:t>根据财政部发布的《财政部 发展改革委 生态环境部市场监管总局关于调整优化节能产品、环境标志产品政府采购执行机制的通知》（财库〔2019〕9号）的规定，财政部、发展改革委、生态环境部等部门根据产品节能环保性能、技术水平和市场成熟程度等因素，确定实施强制采购的产品类别及所依据的相关标准规范的品目清单，如供应商销售的产品的品目属于政府采购强制节能品目清单，则必须在投标（响应）文件中提供依据国家确定的认证机构出具的、处于有效期之内的强制节能产品认证证书复印件。</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bottom w:val="single" w:color="auto" w:sz="4" w:space="0"/>
              <w:right w:val="single" w:color="auto" w:sz="6" w:space="0"/>
            </w:tcBorders>
            <w:noWrap w:val="0"/>
            <w:vAlign w:val="center"/>
          </w:tcPr>
          <w:p>
            <w:pPr>
              <w:keepNext w:val="0"/>
              <w:keepLines w:val="0"/>
              <w:pageBreakBefore w:val="0"/>
              <w:kinsoku/>
              <w:wordWrap/>
              <w:overflowPunct/>
              <w:topLinePunct w:val="0"/>
              <w:bidi w:val="0"/>
              <w:spacing w:line="360" w:lineRule="auto"/>
              <w:ind w:firstLine="0" w:firstLineChars="0"/>
              <w:jc w:val="center"/>
              <w:textAlignment w:val="auto"/>
              <w:outlineLvl w:val="9"/>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24</w:t>
            </w:r>
          </w:p>
        </w:tc>
        <w:tc>
          <w:tcPr>
            <w:tcW w:w="2208" w:type="dxa"/>
            <w:tcBorders>
              <w:left w:val="single" w:color="auto" w:sz="6" w:space="0"/>
              <w:bottom w:val="single" w:color="auto" w:sz="4"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themeColor="text1"/>
                <w:kern w:val="2"/>
                <w:sz w:val="24"/>
                <w:szCs w:val="24"/>
                <w:highlight w:val="none"/>
                <w:lang w:val="zh-CN"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关于磋商文件规定的时间释义</w:t>
            </w:r>
          </w:p>
        </w:tc>
        <w:tc>
          <w:tcPr>
            <w:tcW w:w="5866" w:type="dxa"/>
            <w:tcBorders>
              <w:top w:val="single" w:color="auto" w:sz="6" w:space="0"/>
              <w:left w:val="single" w:color="auto" w:sz="6"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kern w:val="2"/>
                <w:sz w:val="24"/>
                <w:szCs w:val="24"/>
                <w:highlight w:val="none"/>
                <w:lang w:val="zh-CN"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本项目磋商文件中规定的时间均以北京时间为准。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bottom w:val="single" w:color="auto" w:sz="4" w:space="0"/>
              <w:right w:val="single" w:color="auto" w:sz="6" w:space="0"/>
            </w:tcBorders>
            <w:noWrap w:val="0"/>
            <w:vAlign w:val="center"/>
          </w:tcPr>
          <w:p>
            <w:pPr>
              <w:keepNext w:val="0"/>
              <w:keepLines w:val="0"/>
              <w:pageBreakBefore w:val="0"/>
              <w:kinsoku/>
              <w:wordWrap/>
              <w:overflowPunct/>
              <w:topLinePunct w:val="0"/>
              <w:bidi w:val="0"/>
              <w:spacing w:line="360" w:lineRule="auto"/>
              <w:ind w:firstLine="0" w:firstLineChars="0"/>
              <w:jc w:val="center"/>
              <w:textAlignment w:val="auto"/>
              <w:outlineLvl w:val="9"/>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25</w:t>
            </w:r>
          </w:p>
        </w:tc>
        <w:tc>
          <w:tcPr>
            <w:tcW w:w="2208" w:type="dxa"/>
            <w:tcBorders>
              <w:left w:val="single" w:color="auto" w:sz="6" w:space="0"/>
              <w:bottom w:val="single" w:color="auto" w:sz="4"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落实政策</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themeColor="text1"/>
                <w:kern w:val="0"/>
                <w:sz w:val="24"/>
                <w:szCs w:val="24"/>
                <w:lang w:val="zh-CN" w:eastAsia="zh-CN" w:bidi="ar"/>
                <w14:textFill>
                  <w14:solidFill>
                    <w14:schemeClr w14:val="tx1"/>
                  </w14:solidFill>
                </w14:textFill>
              </w:rPr>
            </w:pPr>
          </w:p>
        </w:tc>
        <w:tc>
          <w:tcPr>
            <w:tcW w:w="5866" w:type="dxa"/>
            <w:tcBorders>
              <w:top w:val="single" w:color="auto" w:sz="6" w:space="0"/>
              <w:left w:val="single" w:color="auto" w:sz="6"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color w:val="000000" w:themeColor="text1"/>
                <w:kern w:val="0"/>
                <w:sz w:val="24"/>
                <w:szCs w:val="24"/>
                <w:lang w:val="zh-CN"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优先采购：节能、环境标志、无线局域网产品（如有）、扶持不发达地区和少数民族地区、扶持中小企业发展等目标。</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bottom w:val="single" w:color="auto" w:sz="4" w:space="0"/>
              <w:right w:val="single" w:color="auto" w:sz="6" w:space="0"/>
            </w:tcBorders>
            <w:noWrap w:val="0"/>
            <w:vAlign w:val="center"/>
          </w:tcPr>
          <w:p>
            <w:pPr>
              <w:keepNext w:val="0"/>
              <w:keepLines w:val="0"/>
              <w:pageBreakBefore w:val="0"/>
              <w:kinsoku/>
              <w:wordWrap/>
              <w:overflowPunct/>
              <w:topLinePunct w:val="0"/>
              <w:bidi w:val="0"/>
              <w:spacing w:line="360" w:lineRule="auto"/>
              <w:ind w:firstLine="0" w:firstLineChars="0"/>
              <w:jc w:val="center"/>
              <w:textAlignment w:val="auto"/>
              <w:outlineLvl w:val="9"/>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26</w:t>
            </w:r>
          </w:p>
        </w:tc>
        <w:tc>
          <w:tcPr>
            <w:tcW w:w="2208" w:type="dxa"/>
            <w:tcBorders>
              <w:left w:val="single" w:color="auto" w:sz="6" w:space="0"/>
              <w:bottom w:val="single" w:color="auto" w:sz="4" w:space="0"/>
              <w:right w:val="single" w:color="auto" w:sz="6" w:space="0"/>
            </w:tcBorders>
            <w:noWrap w:val="0"/>
            <w:vAlign w:val="center"/>
          </w:tcPr>
          <w:p>
            <w:pPr>
              <w:keepNext w:val="0"/>
              <w:keepLines w:val="0"/>
              <w:pageBreakBefore w:val="0"/>
              <w:widowControl/>
              <w:suppressLineNumbers w:val="0"/>
              <w:kinsoku/>
              <w:overflowPunct/>
              <w:topLinePunct w:val="0"/>
              <w:bidi w:val="0"/>
              <w:spacing w:line="360" w:lineRule="auto"/>
              <w:jc w:val="center"/>
              <w:textAlignment w:val="auto"/>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履约验收</w:t>
            </w:r>
          </w:p>
          <w:p>
            <w:pPr>
              <w:keepNext w:val="0"/>
              <w:keepLines w:val="0"/>
              <w:pageBreakBefore w:val="0"/>
              <w:widowControl/>
              <w:suppressLineNumbers w:val="0"/>
              <w:kinsoku/>
              <w:overflowPunct/>
              <w:topLinePunct w:val="0"/>
              <w:bidi w:val="0"/>
              <w:spacing w:line="360" w:lineRule="auto"/>
              <w:jc w:val="center"/>
              <w:textAlignment w:val="auto"/>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标准和要求</w:t>
            </w:r>
          </w:p>
          <w:p>
            <w:pPr>
              <w:keepNext w:val="0"/>
              <w:keepLines w:val="0"/>
              <w:pageBreakBefore w:val="0"/>
              <w:widowControl/>
              <w:suppressLineNumbers w:val="0"/>
              <w:kinsoku/>
              <w:overflowPunct/>
              <w:topLinePunct w:val="0"/>
              <w:bidi w:val="0"/>
              <w:spacing w:line="360" w:lineRule="auto"/>
              <w:jc w:val="center"/>
              <w:textAlignment w:val="auto"/>
              <w:rPr>
                <w:rFonts w:hint="eastAsia" w:asciiTheme="minorEastAsia" w:hAnsiTheme="minorEastAsia" w:eastAsiaTheme="minorEastAsia" w:cstheme="minorEastAsia"/>
                <w:color w:val="000000" w:themeColor="text1"/>
                <w:kern w:val="0"/>
                <w:sz w:val="24"/>
                <w:szCs w:val="24"/>
                <w:lang w:val="zh-CN" w:eastAsia="zh-CN" w:bidi="ar"/>
                <w14:textFill>
                  <w14:solidFill>
                    <w14:schemeClr w14:val="tx1"/>
                  </w14:solidFill>
                </w14:textFill>
              </w:rPr>
            </w:pPr>
          </w:p>
        </w:tc>
        <w:tc>
          <w:tcPr>
            <w:tcW w:w="5866" w:type="dxa"/>
            <w:tcBorders>
              <w:top w:val="single" w:color="auto" w:sz="6" w:space="0"/>
              <w:left w:val="single" w:color="auto" w:sz="6" w:space="0"/>
              <w:bottom w:val="single" w:color="auto" w:sz="4" w:space="0"/>
            </w:tcBorders>
            <w:noWrap w:val="0"/>
            <w:vAlign w:val="center"/>
          </w:tcPr>
          <w:p>
            <w:pPr>
              <w:keepNext w:val="0"/>
              <w:keepLines w:val="0"/>
              <w:pageBreakBefore w:val="0"/>
              <w:widowControl/>
              <w:suppressLineNumbers w:val="0"/>
              <w:kinsoku/>
              <w:wordWrap w:val="0"/>
              <w:overflowPunct/>
              <w:topLinePunct w:val="0"/>
              <w:bidi w:val="0"/>
              <w:spacing w:line="360" w:lineRule="auto"/>
              <w:ind w:firstLine="480" w:firstLineChars="20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color w:val="auto"/>
                <w:kern w:val="0"/>
                <w:sz w:val="24"/>
                <w:szCs w:val="24"/>
                <w:highlight w:val="none"/>
                <w:lang w:val="en-US" w:eastAsia="zh-CN" w:bidi="ar"/>
              </w:rPr>
              <w:t>本项目将严格按照</w:t>
            </w:r>
            <w:r>
              <w:rPr>
                <w:rFonts w:hint="eastAsia" w:asciiTheme="minorEastAsia" w:hAnsiTheme="minorEastAsia" w:eastAsiaTheme="minorEastAsia" w:cstheme="minorEastAsia"/>
                <w:kern w:val="0"/>
                <w:sz w:val="24"/>
              </w:rPr>
              <w:t>《财政部关于进一步加强政府采购需求和履约验收管理的指导意见》财库〔2016〕205号</w:t>
            </w:r>
            <w:r>
              <w:rPr>
                <w:rFonts w:hint="eastAsia" w:asciiTheme="minorEastAsia" w:hAnsiTheme="minorEastAsia" w:eastAsiaTheme="minorEastAsia" w:cstheme="minorEastAsia"/>
                <w:color w:val="auto"/>
                <w:kern w:val="0"/>
                <w:sz w:val="24"/>
                <w:szCs w:val="24"/>
                <w:highlight w:val="none"/>
                <w:lang w:val="en-US" w:eastAsia="zh-CN" w:bidi="ar"/>
              </w:rPr>
              <w:t xml:space="preserve">的要求进行验收，并结合本项目的磋商文件、响应文件及澄清（变更）文件的约定执行。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bottom w:val="single" w:color="auto" w:sz="4" w:space="0"/>
              <w:right w:val="single" w:color="auto" w:sz="6" w:space="0"/>
            </w:tcBorders>
            <w:noWrap w:val="0"/>
            <w:vAlign w:val="center"/>
          </w:tcPr>
          <w:p>
            <w:pPr>
              <w:keepNext w:val="0"/>
              <w:keepLines w:val="0"/>
              <w:pageBreakBefore w:val="0"/>
              <w:kinsoku/>
              <w:wordWrap/>
              <w:overflowPunct/>
              <w:topLinePunct w:val="0"/>
              <w:bidi w:val="0"/>
              <w:spacing w:line="360" w:lineRule="auto"/>
              <w:ind w:firstLine="0" w:firstLineChars="0"/>
              <w:jc w:val="center"/>
              <w:textAlignment w:val="auto"/>
              <w:outlineLvl w:val="9"/>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27</w:t>
            </w:r>
          </w:p>
        </w:tc>
        <w:tc>
          <w:tcPr>
            <w:tcW w:w="2208" w:type="dxa"/>
            <w:tcBorders>
              <w:left w:val="single" w:color="auto" w:sz="6" w:space="0"/>
              <w:bottom w:val="single" w:color="auto" w:sz="4"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themeColor="text1"/>
                <w:kern w:val="0"/>
                <w:sz w:val="24"/>
                <w:szCs w:val="24"/>
                <w:lang w:val="zh-CN"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声明承诺提醒</w:t>
            </w:r>
          </w:p>
        </w:tc>
        <w:tc>
          <w:tcPr>
            <w:tcW w:w="5866" w:type="dxa"/>
            <w:tcBorders>
              <w:top w:val="single" w:color="auto" w:sz="6" w:space="0"/>
              <w:left w:val="single" w:color="auto" w:sz="6"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供应商响应文件中提供的各种声明和承诺应当真实有效，无效声明和承诺、虚假声明和承诺将由供应商自己承担由此带来的任何不利后果，虚假声明和承诺还将报告监管部门追究法律责任。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bottom w:val="single" w:color="auto" w:sz="4" w:space="0"/>
              <w:right w:val="single" w:color="auto" w:sz="6" w:space="0"/>
            </w:tcBorders>
            <w:noWrap w:val="0"/>
            <w:vAlign w:val="center"/>
          </w:tcPr>
          <w:p>
            <w:pPr>
              <w:keepNext w:val="0"/>
              <w:keepLines w:val="0"/>
              <w:pageBreakBefore w:val="0"/>
              <w:kinsoku/>
              <w:wordWrap/>
              <w:overflowPunct/>
              <w:topLinePunct w:val="0"/>
              <w:bidi w:val="0"/>
              <w:spacing w:line="360" w:lineRule="auto"/>
              <w:ind w:firstLine="0" w:firstLineChars="0"/>
              <w:jc w:val="center"/>
              <w:textAlignment w:val="auto"/>
              <w:outlineLvl w:val="9"/>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28</w:t>
            </w:r>
          </w:p>
        </w:tc>
        <w:tc>
          <w:tcPr>
            <w:tcW w:w="2208" w:type="dxa"/>
            <w:tcBorders>
              <w:left w:val="single" w:color="auto" w:sz="6" w:space="0"/>
              <w:bottom w:val="single" w:color="auto" w:sz="4"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360" w:lineRule="auto"/>
              <w:ind w:left="0" w:leftChars="0" w:right="0" w:rightChars="0"/>
              <w:jc w:val="center"/>
              <w:textAlignment w:val="auto"/>
              <w:outlineLvl w:val="9"/>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供应商信用融资</w:t>
            </w:r>
          </w:p>
        </w:tc>
        <w:tc>
          <w:tcPr>
            <w:tcW w:w="5866" w:type="dxa"/>
            <w:tcBorders>
              <w:top w:val="single" w:color="auto" w:sz="6" w:space="0"/>
              <w:left w:val="single" w:color="auto" w:sz="6" w:space="0"/>
              <w:bottom w:val="single" w:color="auto" w:sz="4" w:space="0"/>
            </w:tcBorders>
            <w:noWrap w:val="0"/>
            <w:vAlign w:val="center"/>
          </w:tcPr>
          <w:p>
            <w:pPr>
              <w:keepNext w:val="0"/>
              <w:keepLines w:val="0"/>
              <w:pageBreakBefore w:val="0"/>
              <w:widowControl/>
              <w:numPr>
                <w:ilvl w:val="0"/>
                <w:numId w:val="3"/>
              </w:numPr>
              <w:suppressLineNumbers w:val="0"/>
              <w:kinsoku/>
              <w:wordWrap w:val="0"/>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政府采购供应商信用融资，是指银行以政府采购供应商信用审查和政府采购信誉为基础，依托政府采购合同，按优于一般企业的贷款程序和利率，直接向申请贷款的供应商发放无财产抵押贷款的一种融资模式。  2、四川省正在推进政府采购供应商信用融资工作，相关要求详见《四川省财政厅关于推进四川省政府采购供应商信用融资工作的通知》（川财采〔2018〕123号）、《成都市中小企业政府采购信用融资暂行办法》（成财采〔2019〕17 号） 等有关规定，上述文件请在四川政府采购网查询。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2" w:hRule="atLeast"/>
          <w:jc w:val="center"/>
        </w:trPr>
        <w:tc>
          <w:tcPr>
            <w:tcW w:w="8784" w:type="dxa"/>
            <w:gridSpan w:val="3"/>
            <w:tcBorders>
              <w:top w:val="single" w:color="auto" w:sz="4" w:space="0"/>
              <w:bottom w:val="single" w:color="auto" w:sz="4" w:space="0"/>
            </w:tcBorders>
            <w:noWrap w:val="0"/>
            <w:vAlign w:val="center"/>
          </w:tcPr>
          <w:p>
            <w:pPr>
              <w:pStyle w:val="17"/>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outlineLvl w:val="9"/>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备注：若磋商文件中其他内容与供应商须知附表内容不一致的，以供应商须知附表为准。</w:t>
            </w:r>
          </w:p>
        </w:tc>
      </w:tr>
    </w:tbl>
    <w:p>
      <w:pPr>
        <w:spacing w:line="360" w:lineRule="auto"/>
        <w:rPr>
          <w:rFonts w:hint="eastAsia" w:asciiTheme="minorEastAsia" w:hAnsiTheme="minorEastAsia" w:eastAsiaTheme="minorEastAsia" w:cstheme="minorEastAsia"/>
          <w:color w:val="000000" w:themeColor="text1"/>
          <w14:textFill>
            <w14:solidFill>
              <w14:schemeClr w14:val="tx1"/>
            </w14:solidFill>
          </w14:textFill>
        </w:rPr>
      </w:pPr>
    </w:p>
    <w:p>
      <w:pPr>
        <w:rPr>
          <w:rFonts w:hint="eastAsia" w:asciiTheme="minorEastAsia" w:hAnsiTheme="minorEastAsia" w:eastAsiaTheme="minorEastAsia" w:cstheme="minorEastAsia"/>
          <w:color w:val="000000" w:themeColor="text1"/>
          <w14:textFill>
            <w14:solidFill>
              <w14:schemeClr w14:val="tx1"/>
            </w14:solidFill>
          </w14:textFill>
        </w:rPr>
      </w:pPr>
    </w:p>
    <w:p>
      <w:pPr>
        <w:rPr>
          <w:rFonts w:hint="eastAsia" w:asciiTheme="minorEastAsia" w:hAnsiTheme="minorEastAsia" w:eastAsiaTheme="minorEastAsia" w:cstheme="minorEastAsia"/>
          <w:color w:val="000000" w:themeColor="text1"/>
          <w14:textFill>
            <w14:solidFill>
              <w14:schemeClr w14:val="tx1"/>
            </w14:solidFill>
          </w14:textFill>
        </w:rPr>
      </w:pPr>
    </w:p>
    <w:p>
      <w:pP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br w:type="page"/>
      </w:r>
    </w:p>
    <w:p>
      <w:pPr>
        <w:pStyle w:val="4"/>
        <w:keepNext w:val="0"/>
        <w:keepLines w:val="0"/>
        <w:spacing w:before="0" w:after="0" w:line="400" w:lineRule="exact"/>
        <w:jc w:val="center"/>
        <w:rPr>
          <w:rFonts w:hint="eastAsia" w:asciiTheme="minorEastAsia" w:hAnsiTheme="minorEastAsia" w:eastAsiaTheme="minorEastAsia" w:cstheme="minorEastAsia"/>
          <w:bCs w:val="0"/>
          <w:color w:val="000000" w:themeColor="text1"/>
          <w14:textFill>
            <w14:solidFill>
              <w14:schemeClr w14:val="tx1"/>
            </w14:solidFill>
          </w14:textFill>
        </w:rPr>
      </w:pPr>
      <w:bookmarkStart w:id="14" w:name="_Toc15100"/>
      <w:bookmarkStart w:id="15" w:name="_Toc4183"/>
      <w:r>
        <w:rPr>
          <w:rFonts w:hint="eastAsia" w:asciiTheme="minorEastAsia" w:hAnsiTheme="minorEastAsia" w:eastAsiaTheme="minorEastAsia" w:cstheme="minorEastAsia"/>
          <w:bCs w:val="0"/>
          <w:color w:val="000000" w:themeColor="text1"/>
          <w14:textFill>
            <w14:solidFill>
              <w14:schemeClr w14:val="tx1"/>
            </w14:solidFill>
          </w14:textFill>
        </w:rPr>
        <w:t>二、总  则</w:t>
      </w:r>
      <w:bookmarkEnd w:id="14"/>
      <w:bookmarkEnd w:id="15"/>
    </w:p>
    <w:p>
      <w:pPr>
        <w:rPr>
          <w:rFonts w:hint="eastAsia" w:asciiTheme="minorEastAsia" w:hAnsiTheme="minorEastAsia" w:eastAsiaTheme="minorEastAsia" w:cstheme="minorEastAsia"/>
          <w:color w:val="000000" w:themeColor="text1"/>
          <w14:textFill>
            <w14:solidFill>
              <w14:schemeClr w14:val="tx1"/>
            </w14:solidFill>
          </w14:textFill>
        </w:rPr>
      </w:pPr>
      <w:bookmarkStart w:id="16" w:name="_Toc183682342"/>
      <w:bookmarkStart w:id="17" w:name="_Toc183582205"/>
      <w:bookmarkStart w:id="18" w:name="_Toc217446034"/>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1.</w:t>
      </w:r>
      <w:bookmarkEnd w:id="16"/>
      <w:bookmarkEnd w:id="17"/>
      <w:r>
        <w:rPr>
          <w:rFonts w:hint="eastAsia" w:asciiTheme="minorEastAsia" w:hAnsiTheme="minorEastAsia" w:eastAsiaTheme="minorEastAsia" w:cstheme="minorEastAsia"/>
          <w:b/>
          <w:bCs/>
          <w:color w:val="000000" w:themeColor="text1"/>
          <w:sz w:val="24"/>
          <w:szCs w:val="24"/>
          <w14:textFill>
            <w14:solidFill>
              <w14:schemeClr w14:val="tx1"/>
            </w14:solidFill>
          </w14:textFill>
        </w:rPr>
        <w:t>适用范围</w:t>
      </w:r>
      <w:bookmarkEnd w:id="18"/>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1.1 本磋商文件仅适用于本次磋商所叙述的</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服务</w:t>
      </w:r>
      <w:r>
        <w:rPr>
          <w:rFonts w:hint="eastAsia" w:asciiTheme="minorEastAsia" w:hAnsiTheme="minorEastAsia" w:eastAsiaTheme="minorEastAsia" w:cstheme="minorEastAsia"/>
          <w:color w:val="000000" w:themeColor="text1"/>
          <w:sz w:val="24"/>
          <w14:textFill>
            <w14:solidFill>
              <w14:schemeClr w14:val="tx1"/>
            </w14:solidFill>
          </w14:textFill>
        </w:rPr>
        <w:t>采购。</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1.2</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14:textFill>
            <w14:solidFill>
              <w14:schemeClr w14:val="tx1"/>
            </w14:solidFill>
          </w14:textFill>
        </w:rPr>
        <w:t>本磋商文件的解释权归采购人和采购代理机构所有。</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bCs/>
          <w:color w:val="000000" w:themeColor="text1"/>
          <w:sz w:val="24"/>
          <w14:textFill>
            <w14:solidFill>
              <w14:schemeClr w14:val="tx1"/>
            </w14:solidFill>
          </w14:textFill>
        </w:rPr>
      </w:pPr>
      <w:bookmarkStart w:id="19" w:name="_Toc217446035"/>
      <w:bookmarkStart w:id="20" w:name="_Toc183682343"/>
      <w:bookmarkStart w:id="21" w:name="_Toc183582206"/>
      <w:r>
        <w:rPr>
          <w:rFonts w:hint="eastAsia" w:asciiTheme="minorEastAsia" w:hAnsiTheme="minorEastAsia" w:eastAsiaTheme="minorEastAsia" w:cstheme="minorEastAsia"/>
          <w:b/>
          <w:bCs/>
          <w:color w:val="000000" w:themeColor="text1"/>
          <w:sz w:val="24"/>
          <w14:textFill>
            <w14:solidFill>
              <w14:schemeClr w14:val="tx1"/>
            </w14:solidFill>
          </w14:textFill>
        </w:rPr>
        <w:t>2.</w:t>
      </w:r>
      <w:bookmarkEnd w:id="19"/>
      <w:bookmarkEnd w:id="20"/>
      <w:bookmarkEnd w:id="21"/>
      <w:r>
        <w:rPr>
          <w:rFonts w:hint="eastAsia" w:asciiTheme="minorEastAsia" w:hAnsiTheme="minorEastAsia" w:eastAsiaTheme="minorEastAsia" w:cstheme="minorEastAsia"/>
          <w:b/>
          <w:bCs/>
          <w:color w:val="000000" w:themeColor="text1"/>
          <w:sz w:val="24"/>
          <w14:textFill>
            <w14:solidFill>
              <w14:schemeClr w14:val="tx1"/>
            </w14:solidFill>
          </w14:textFill>
        </w:rPr>
        <w:t>采购主体</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2.1</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14:textFill>
            <w14:solidFill>
              <w14:schemeClr w14:val="tx1"/>
            </w14:solidFill>
          </w14:textFill>
        </w:rPr>
        <w:t>本次磋商的采购人是</w:t>
      </w:r>
      <w:r>
        <w:rPr>
          <w:rFonts w:hint="eastAsia" w:asciiTheme="minorEastAsia" w:hAnsiTheme="minorEastAsia" w:eastAsiaTheme="minorEastAsia" w:cstheme="minorEastAsia"/>
          <w:color w:val="000000" w:themeColor="text1"/>
          <w:sz w:val="24"/>
          <w:u w:val="single"/>
          <w:lang w:val="en-US" w:eastAsia="zh-CN"/>
          <w14:textFill>
            <w14:solidFill>
              <w14:schemeClr w14:val="tx1"/>
            </w14:solidFill>
          </w14:textFill>
        </w:rPr>
        <w:t>成都市东部新区水务监管事务中心</w:t>
      </w:r>
      <w:r>
        <w:rPr>
          <w:rFonts w:hint="eastAsia" w:asciiTheme="minorEastAsia" w:hAnsiTheme="minorEastAsia" w:eastAsiaTheme="minorEastAsia" w:cstheme="minorEastAsia"/>
          <w:color w:val="000000" w:themeColor="text1"/>
          <w:sz w:val="24"/>
          <w14:textFill>
            <w14:solidFill>
              <w14:schemeClr w14:val="tx1"/>
            </w14:solidFill>
          </w14:textFill>
        </w:rPr>
        <w:t xml:space="preserve"> 。</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2.2</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14:textFill>
            <w14:solidFill>
              <w14:schemeClr w14:val="tx1"/>
            </w14:solidFill>
          </w14:textFill>
        </w:rPr>
        <w:t>本次磋商的采购代理机构是</w:t>
      </w:r>
      <w:r>
        <w:rPr>
          <w:rFonts w:hint="eastAsia" w:asciiTheme="minorEastAsia" w:hAnsiTheme="minorEastAsia" w:eastAsiaTheme="minorEastAsia" w:cstheme="minorEastAsia"/>
          <w:color w:val="000000" w:themeColor="text1"/>
          <w:sz w:val="24"/>
          <w:u w:val="single"/>
          <w:lang w:eastAsia="zh-CN"/>
          <w14:textFill>
            <w14:solidFill>
              <w14:schemeClr w14:val="tx1"/>
            </w14:solidFill>
          </w14:textFill>
        </w:rPr>
        <w:t>成都长源工程咨询有限公司</w:t>
      </w:r>
      <w:r>
        <w:rPr>
          <w:rFonts w:hint="eastAsia" w:asciiTheme="minorEastAsia" w:hAnsiTheme="minorEastAsia" w:eastAsiaTheme="minorEastAsia" w:cstheme="minorEastAsia"/>
          <w:color w:val="000000" w:themeColor="text1"/>
          <w:sz w:val="24"/>
          <w14:textFill>
            <w14:solidFill>
              <w14:schemeClr w14:val="tx1"/>
            </w14:solidFill>
          </w14:textFill>
        </w:rPr>
        <w:t>。</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bCs/>
          <w:color w:val="000000" w:themeColor="text1"/>
          <w:sz w:val="24"/>
          <w14:textFill>
            <w14:solidFill>
              <w14:schemeClr w14:val="tx1"/>
            </w14:solidFill>
          </w14:textFill>
        </w:rPr>
      </w:pPr>
      <w:bookmarkStart w:id="22" w:name="_Toc217390843"/>
      <w:bookmarkStart w:id="23" w:name="_Toc183682344"/>
      <w:bookmarkStart w:id="24" w:name="_Toc183582207"/>
      <w:bookmarkStart w:id="25" w:name="_Toc217446036"/>
      <w:r>
        <w:rPr>
          <w:rFonts w:hint="eastAsia" w:asciiTheme="minorEastAsia" w:hAnsiTheme="minorEastAsia" w:eastAsiaTheme="minorEastAsia" w:cstheme="minorEastAsia"/>
          <w:b/>
          <w:bCs/>
          <w:color w:val="000000" w:themeColor="text1"/>
          <w:sz w:val="24"/>
          <w14:textFill>
            <w14:solidFill>
              <w14:schemeClr w14:val="tx1"/>
            </w14:solidFill>
          </w14:textFill>
        </w:rPr>
        <w:t>3. 合格</w:t>
      </w:r>
      <w:bookmarkEnd w:id="22"/>
      <w:bookmarkEnd w:id="23"/>
      <w:bookmarkEnd w:id="24"/>
      <w:bookmarkEnd w:id="25"/>
      <w:r>
        <w:rPr>
          <w:rFonts w:hint="eastAsia" w:asciiTheme="minorEastAsia" w:hAnsiTheme="minorEastAsia" w:eastAsiaTheme="minorEastAsia" w:cstheme="minorEastAsia"/>
          <w:b/>
          <w:bCs/>
          <w:color w:val="000000" w:themeColor="text1"/>
          <w:sz w:val="24"/>
          <w14:textFill>
            <w14:solidFill>
              <w14:schemeClr w14:val="tx1"/>
            </w14:solidFill>
          </w14:textFill>
        </w:rPr>
        <w:t>供应商（实质性要求）</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14:textFill>
            <w14:solidFill>
              <w14:schemeClr w14:val="tx1"/>
            </w14:solidFill>
          </w14:textFill>
        </w:rPr>
        <w:t>合格供应商应具备以下条件：</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pacing w:val="-4"/>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3.1</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14:textFill>
            <w14:solidFill>
              <w14:schemeClr w14:val="tx1"/>
            </w14:solidFill>
          </w14:textFill>
        </w:rPr>
        <w:t>具备法律法规和本采购文件规定的资格条件</w:t>
      </w:r>
      <w:r>
        <w:rPr>
          <w:rFonts w:hint="eastAsia" w:asciiTheme="minorEastAsia" w:hAnsiTheme="minorEastAsia" w:eastAsiaTheme="minorEastAsia" w:cstheme="minorEastAsia"/>
          <w:color w:val="000000" w:themeColor="text1"/>
          <w:spacing w:val="-4"/>
          <w:sz w:val="24"/>
          <w14:textFill>
            <w14:solidFill>
              <w14:schemeClr w14:val="tx1"/>
            </w14:solidFill>
          </w14:textFill>
        </w:rPr>
        <w:t>；</w:t>
      </w:r>
      <w:r>
        <w:rPr>
          <w:rFonts w:hint="eastAsia" w:asciiTheme="minorEastAsia" w:hAnsiTheme="minorEastAsia" w:eastAsiaTheme="minorEastAsia" w:cstheme="minorEastAsia"/>
          <w:color w:val="000000" w:themeColor="text1"/>
          <w:spacing w:val="-4"/>
          <w:sz w:val="24"/>
          <w:lang w:val="en-US" w:eastAsia="zh-CN"/>
          <w14:textFill>
            <w14:solidFill>
              <w14:schemeClr w14:val="tx1"/>
            </w14:solidFill>
          </w14:textFill>
        </w:rPr>
        <w:t xml:space="preserve">  </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64" w:firstLineChars="200"/>
        <w:jc w:val="both"/>
        <w:textAlignment w:val="auto"/>
        <w:outlineLvl w:val="9"/>
        <w:rPr>
          <w:rFonts w:hint="eastAsia" w:asciiTheme="minorEastAsia" w:hAnsiTheme="minorEastAsia" w:eastAsiaTheme="minorEastAsia" w:cstheme="minorEastAsia"/>
          <w:color w:val="000000" w:themeColor="text1"/>
          <w:spacing w:val="-4"/>
          <w:sz w:val="24"/>
          <w14:textFill>
            <w14:solidFill>
              <w14:schemeClr w14:val="tx1"/>
            </w14:solidFill>
          </w14:textFill>
        </w:rPr>
      </w:pPr>
      <w:r>
        <w:rPr>
          <w:rFonts w:hint="eastAsia" w:asciiTheme="minorEastAsia" w:hAnsiTheme="minorEastAsia" w:eastAsiaTheme="minorEastAsia" w:cstheme="minorEastAsia"/>
          <w:color w:val="000000" w:themeColor="text1"/>
          <w:spacing w:val="-4"/>
          <w:sz w:val="24"/>
          <w14:textFill>
            <w14:solidFill>
              <w14:schemeClr w14:val="tx1"/>
            </w14:solidFill>
          </w14:textFill>
        </w:rPr>
        <w:t>3.2</w:t>
      </w:r>
      <w:r>
        <w:rPr>
          <w:rFonts w:hint="eastAsia" w:asciiTheme="minorEastAsia" w:hAnsiTheme="minorEastAsia" w:eastAsiaTheme="minorEastAsia" w:cstheme="minorEastAsia"/>
          <w:color w:val="000000" w:themeColor="text1"/>
          <w:spacing w:val="-4"/>
          <w:sz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4"/>
          <w:sz w:val="24"/>
          <w14:textFill>
            <w14:solidFill>
              <w14:schemeClr w14:val="tx1"/>
            </w14:solidFill>
          </w14:textFill>
        </w:rPr>
        <w:t>不属于禁止参加本项目采购活动的供应商；</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64" w:firstLineChars="200"/>
        <w:jc w:val="both"/>
        <w:textAlignment w:val="auto"/>
        <w:outlineLvl w:val="9"/>
        <w:rPr>
          <w:rFonts w:hint="eastAsia" w:asciiTheme="minorEastAsia" w:hAnsiTheme="minorEastAsia" w:eastAsiaTheme="minorEastAsia" w:cstheme="minorEastAsia"/>
          <w:color w:val="000000" w:themeColor="text1"/>
          <w:spacing w:val="-4"/>
          <w:sz w:val="24"/>
          <w14:textFill>
            <w14:solidFill>
              <w14:schemeClr w14:val="tx1"/>
            </w14:solidFill>
          </w14:textFill>
        </w:rPr>
      </w:pPr>
      <w:r>
        <w:rPr>
          <w:rFonts w:hint="eastAsia" w:asciiTheme="minorEastAsia" w:hAnsiTheme="minorEastAsia" w:eastAsiaTheme="minorEastAsia" w:cstheme="minorEastAsia"/>
          <w:color w:val="000000" w:themeColor="text1"/>
          <w:spacing w:val="-4"/>
          <w:sz w:val="24"/>
          <w14:textFill>
            <w14:solidFill>
              <w14:schemeClr w14:val="tx1"/>
            </w14:solidFill>
          </w14:textFill>
        </w:rPr>
        <w:t>3.3</w:t>
      </w:r>
      <w:r>
        <w:rPr>
          <w:rFonts w:hint="eastAsia" w:asciiTheme="minorEastAsia" w:hAnsiTheme="minorEastAsia" w:eastAsiaTheme="minorEastAsia" w:cstheme="minorEastAsia"/>
          <w:color w:val="000000" w:themeColor="text1"/>
          <w:spacing w:val="-4"/>
          <w:sz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4"/>
          <w:sz w:val="24"/>
          <w14:textFill>
            <w14:solidFill>
              <w14:schemeClr w14:val="tx1"/>
            </w14:solidFill>
          </w14:textFill>
        </w:rPr>
        <w:t>按照规定</w:t>
      </w:r>
      <w:r>
        <w:rPr>
          <w:rFonts w:hint="eastAsia" w:asciiTheme="minorEastAsia" w:hAnsiTheme="minorEastAsia" w:eastAsiaTheme="minorEastAsia" w:cstheme="minorEastAsia"/>
          <w:color w:val="000000" w:themeColor="text1"/>
          <w:sz w:val="24"/>
          <w14:textFill>
            <w14:solidFill>
              <w14:schemeClr w14:val="tx1"/>
            </w14:solidFill>
          </w14:textFill>
        </w:rPr>
        <w:t>获取了磋商文件，属于实质性参加政府采购活动的供应商。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eastAsiaTheme="minorEastAsia" w:cstheme="minorEastAsia"/>
          <w:color w:val="000000" w:themeColor="text1"/>
          <w14:textFill>
            <w14:solidFill>
              <w14:schemeClr w14:val="tx1"/>
            </w14:solidFill>
          </w14:textFill>
        </w:rPr>
      </w:pPr>
      <w:bookmarkStart w:id="26" w:name="_Toc183682345"/>
      <w:bookmarkStart w:id="27" w:name="_Toc217446037"/>
      <w:bookmarkStart w:id="28" w:name="_Toc183582208"/>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4. 磋商费用</w:t>
      </w:r>
      <w:bookmarkEnd w:id="26"/>
      <w:bookmarkEnd w:id="27"/>
      <w:bookmarkEnd w:id="28"/>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themeColor="text1"/>
          <w:sz w:val="24"/>
          <w14:textFill>
            <w14:solidFill>
              <w14:schemeClr w14:val="tx1"/>
            </w14:solidFill>
          </w14:textFill>
        </w:rPr>
        <w:t>供应商应自行承担参加磋商活动的全部费用。</w:t>
      </w:r>
    </w:p>
    <w:p>
      <w:pPr>
        <w:pStyle w:val="21"/>
        <w:keepNext w:val="0"/>
        <w:keepLines w:val="0"/>
        <w:pageBreakBefore w:val="0"/>
        <w:widowControl w:val="0"/>
        <w:kinsoku/>
        <w:wordWrap/>
        <w:overflowPunct/>
        <w:topLinePunct w:val="0"/>
        <w:autoSpaceDE/>
        <w:autoSpaceDN/>
        <w:bidi w:val="0"/>
        <w:adjustRightInd w:val="0"/>
        <w:snapToGrid/>
        <w:spacing w:line="360" w:lineRule="auto"/>
        <w:ind w:left="0" w:firstLine="482" w:firstLineChars="200"/>
        <w:textAlignment w:val="baseline"/>
        <w:rPr>
          <w:rFonts w:hint="eastAsia" w:asciiTheme="minorEastAsia" w:hAnsiTheme="minorEastAsia" w:eastAsiaTheme="minorEastAsia" w:cstheme="minorEastAsia"/>
          <w:b/>
          <w:color w:val="000000" w:themeColor="text1"/>
          <w:sz w:val="24"/>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val="0"/>
        <w:snapToGrid/>
        <w:spacing w:line="360" w:lineRule="auto"/>
        <w:ind w:left="0" w:firstLine="482" w:firstLineChars="200"/>
        <w:textAlignment w:val="baseline"/>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5.充分、公平竞争保障措施（实质性要求）</w:t>
      </w:r>
    </w:p>
    <w:p>
      <w:pPr>
        <w:pStyle w:val="21"/>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textAlignment w:val="baseline"/>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21"/>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textAlignment w:val="baseline"/>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5.2利害关系授权代表处理。两家以上的供应商不得在同一合同项下的采购项目中，委托同一个自然人、同一家庭的人员、同一单位的人员作为其授权代表，否则，其响应文件作为无效处理。</w:t>
      </w:r>
    </w:p>
    <w:p>
      <w:pPr>
        <w:pStyle w:val="21"/>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textAlignment w:val="baseline"/>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21"/>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textAlignment w:val="baseline"/>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5.</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14:textFill>
            <w14:solidFill>
              <w14:schemeClr w14:val="tx1"/>
            </w14:solidFill>
          </w14:textFill>
        </w:rPr>
        <w:t>供应商实际控制人或者中高级管理人员，同时是采购代理机构工作人员，不得参与本项目政府采购活动。</w:t>
      </w:r>
    </w:p>
    <w:p>
      <w:pPr>
        <w:spacing w:line="360" w:lineRule="auto"/>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5.</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14:textFill>
            <w14:solidFill>
              <w14:schemeClr w14:val="tx1"/>
            </w14:solidFill>
          </w14:textFill>
        </w:rPr>
        <w:t>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5.</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14:textFill>
            <w14:solidFill>
              <w14:schemeClr w14:val="tx1"/>
            </w14:solidFill>
          </w14:textFill>
        </w:rPr>
        <w:t>供应商与采购代理机构存在关联关系，或者是采购代理机构的母公司或子公司，不得参加本项目政府采购活动。</w:t>
      </w:r>
    </w:p>
    <w:p>
      <w:pPr>
        <w:pStyle w:val="21"/>
        <w:spacing w:line="360" w:lineRule="auto"/>
        <w:ind w:left="1"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5.</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4"/>
          <w14:textFill>
            <w14:solidFill>
              <w14:schemeClr w14:val="tx1"/>
            </w14:solidFill>
          </w14:textFill>
        </w:rPr>
        <w:t>回避。政府采购活动中，采购人员及相关人员与供应商有下列利害关系之一的，应当回避：</w:t>
      </w:r>
    </w:p>
    <w:p>
      <w:pPr>
        <w:pStyle w:val="21"/>
        <w:spacing w:line="360" w:lineRule="auto"/>
        <w:ind w:left="1"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（1）参加采购活动前3年内与供应商存在劳动关系；</w:t>
      </w:r>
    </w:p>
    <w:p>
      <w:pPr>
        <w:pStyle w:val="21"/>
        <w:spacing w:line="360" w:lineRule="auto"/>
        <w:ind w:left="1"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（2）参加采购活动前3年内担任供应商的董事、监事；</w:t>
      </w:r>
    </w:p>
    <w:p>
      <w:pPr>
        <w:pStyle w:val="21"/>
        <w:spacing w:line="360" w:lineRule="auto"/>
        <w:ind w:left="1"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（3）参加采购活动前3年内是供应商的控股股东或者实际控制人；</w:t>
      </w:r>
    </w:p>
    <w:p>
      <w:pPr>
        <w:pStyle w:val="21"/>
        <w:spacing w:line="360" w:lineRule="auto"/>
        <w:ind w:left="1"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（4）与供应商的法定代表人或者负责人有夫妻、直系血亲、三代以内旁系血亲或者近姻亲关系；</w:t>
      </w:r>
    </w:p>
    <w:p>
      <w:pPr>
        <w:pStyle w:val="21"/>
        <w:spacing w:line="360" w:lineRule="auto"/>
        <w:ind w:left="1"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（5）与供应商有其他可能影响政府采购活动公平、公正进行的关系。</w:t>
      </w:r>
    </w:p>
    <w:p>
      <w:pPr>
        <w:pStyle w:val="21"/>
        <w:spacing w:line="360" w:lineRule="auto"/>
        <w:ind w:left="1"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21"/>
        <w:spacing w:line="360" w:lineRule="auto"/>
        <w:ind w:left="1"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21"/>
        <w:spacing w:line="360" w:lineRule="auto"/>
        <w:ind w:left="1" w:firstLine="482" w:firstLineChars="200"/>
        <w:rPr>
          <w:rFonts w:hint="eastAsia" w:asciiTheme="minorEastAsia" w:hAnsiTheme="minorEastAsia" w:eastAsiaTheme="minorEastAsia" w:cstheme="minorEastAsia"/>
          <w:b/>
          <w:color w:val="000000" w:themeColor="text1"/>
          <w:sz w:val="24"/>
          <w14:textFill>
            <w14:solidFill>
              <w14:schemeClr w14:val="tx1"/>
            </w14:solidFill>
          </w14:textFill>
        </w:rPr>
      </w:pPr>
    </w:p>
    <w:p>
      <w:pPr>
        <w:pStyle w:val="21"/>
        <w:spacing w:line="360" w:lineRule="auto"/>
        <w:ind w:left="1" w:firstLine="482" w:firstLineChars="200"/>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6.联合体竞争性磋商（实质性要求）</w:t>
      </w:r>
    </w:p>
    <w:p>
      <w:pPr>
        <w:pStyle w:val="21"/>
        <w:spacing w:line="360" w:lineRule="auto"/>
        <w:ind w:left="1" w:firstLine="480" w:firstLineChars="200"/>
        <w:rPr>
          <w:rFonts w:hint="eastAsia" w:asciiTheme="minorEastAsia" w:hAnsiTheme="minorEastAsia" w:eastAsiaTheme="minorEastAsia" w:cstheme="minorEastAsia"/>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本项目</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不</w:t>
      </w:r>
      <w:r>
        <w:rPr>
          <w:rFonts w:hint="eastAsia" w:asciiTheme="minorEastAsia" w:hAnsiTheme="minorEastAsia" w:eastAsiaTheme="minorEastAsia" w:cstheme="minorEastAsia"/>
          <w:color w:val="000000" w:themeColor="text1"/>
          <w:sz w:val="24"/>
          <w14:textFill>
            <w14:solidFill>
              <w14:schemeClr w14:val="tx1"/>
            </w14:solidFill>
          </w14:textFill>
        </w:rPr>
        <w:t>接受联合体参与</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4"/>
          <w14:textFill>
            <w14:solidFill>
              <w14:schemeClr w14:val="tx1"/>
            </w14:solidFill>
          </w14:textFill>
        </w:rPr>
        <w:t>采购活动</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p>
    <w:p>
      <w:pPr>
        <w:pStyle w:val="21"/>
        <w:spacing w:line="360" w:lineRule="auto"/>
        <w:ind w:left="1" w:firstLine="480" w:firstLineChars="200"/>
        <w:rPr>
          <w:rFonts w:hint="eastAsia" w:asciiTheme="minorEastAsia" w:hAnsiTheme="minorEastAsia" w:eastAsiaTheme="minorEastAsia" w:cstheme="minorEastAsia"/>
          <w:color w:val="000000" w:themeColor="text1"/>
          <w:sz w:val="24"/>
          <w:lang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snapToGrid/>
        <w:spacing w:line="360" w:lineRule="auto"/>
        <w:ind w:left="1" w:firstLine="482" w:firstLineChars="200"/>
        <w:rPr>
          <w:rFonts w:hint="eastAsia" w:asciiTheme="minorEastAsia" w:hAnsiTheme="minorEastAsia" w:eastAsiaTheme="minorEastAsia" w:cstheme="minorEastAsia"/>
          <w:b/>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7.磋商保证金（实质性要求）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lang w:eastAsia="zh-CN"/>
          <w14:textFill>
            <w14:solidFill>
              <w14:schemeClr w14:val="tx1"/>
            </w14:solidFill>
          </w14:textFill>
        </w:rPr>
        <w:t>本项目不涉及。</w:t>
      </w:r>
    </w:p>
    <w:p>
      <w:pPr>
        <w:pStyle w:val="5"/>
        <w:spacing w:line="360" w:lineRule="auto"/>
        <w:rPr>
          <w:rFonts w:hint="eastAsia" w:asciiTheme="minorEastAsia" w:hAnsiTheme="minorEastAsia" w:eastAsiaTheme="minorEastAsia" w:cstheme="minorEastAsia"/>
          <w:lang w:eastAsia="zh-CN"/>
        </w:rPr>
      </w:pPr>
    </w:p>
    <w:p>
      <w:pPr>
        <w:spacing w:line="360" w:lineRule="auto"/>
        <w:ind w:firstLine="472" w:firstLineChars="196"/>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8.响应文件有效期（实质性要求）</w:t>
      </w:r>
    </w:p>
    <w:p>
      <w:pPr>
        <w:spacing w:line="360" w:lineRule="auto"/>
        <w:ind w:firstLine="470" w:firstLineChars="196"/>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8.1</w:t>
      </w:r>
      <w:r>
        <w:rPr>
          <w:rFonts w:hint="eastAsia" w:asciiTheme="minorEastAsia" w:hAnsiTheme="minorEastAsia" w:eastAsiaTheme="minorEastAsia" w:cstheme="minorEastAsia"/>
          <w:color w:val="000000" w:themeColor="text1"/>
          <w:sz w:val="24"/>
          <w14:textFill>
            <w14:solidFill>
              <w14:schemeClr w14:val="tx1"/>
            </w14:solidFill>
          </w14:textFill>
        </w:rPr>
        <w:t>本项目响应文件有效期为</w:t>
      </w:r>
      <w:r>
        <w:rPr>
          <w:rFonts w:hint="eastAsia" w:asciiTheme="minorEastAsia" w:hAnsiTheme="minorEastAsia" w:eastAsiaTheme="minorEastAsia" w:cstheme="minorEastAsia"/>
          <w:b/>
          <w:bCs/>
          <w:color w:val="000000" w:themeColor="text1"/>
          <w:sz w:val="24"/>
          <w14:textFill>
            <w14:solidFill>
              <w14:schemeClr w14:val="tx1"/>
            </w14:solidFill>
          </w14:textFill>
        </w:rPr>
        <w:t>递交磋商响应文件截止之日起</w:t>
      </w:r>
      <w:r>
        <w:rPr>
          <w:rFonts w:hint="eastAsia" w:asciiTheme="minorEastAsia" w:hAnsiTheme="minorEastAsia" w:eastAsiaTheme="minorEastAsia" w:cstheme="minorEastAsia"/>
          <w:b/>
          <w:bCs/>
          <w:color w:val="000000" w:themeColor="text1"/>
          <w:sz w:val="24"/>
          <w:lang w:val="en-US" w:eastAsia="zh-CN"/>
          <w14:textFill>
            <w14:solidFill>
              <w14:schemeClr w14:val="tx1"/>
            </w14:solidFill>
          </w14:textFill>
        </w:rPr>
        <w:t>90</w:t>
      </w:r>
      <w:r>
        <w:rPr>
          <w:rFonts w:hint="eastAsia" w:asciiTheme="minorEastAsia" w:hAnsiTheme="minorEastAsia" w:eastAsiaTheme="minorEastAsia" w:cstheme="minorEastAsia"/>
          <w:b/>
          <w:bCs/>
          <w:color w:val="000000" w:themeColor="text1"/>
          <w:sz w:val="24"/>
          <w14:textFill>
            <w14:solidFill>
              <w14:schemeClr w14:val="tx1"/>
            </w14:solidFill>
          </w14:textFill>
        </w:rPr>
        <w:t>天</w:t>
      </w:r>
      <w:r>
        <w:rPr>
          <w:rFonts w:hint="eastAsia" w:asciiTheme="minorEastAsia" w:hAnsiTheme="minorEastAsia" w:eastAsiaTheme="minorEastAsia" w:cstheme="minorEastAsia"/>
          <w:color w:val="000000" w:themeColor="text1"/>
          <w:sz w:val="24"/>
          <w14:textFill>
            <w14:solidFill>
              <w14:schemeClr w14:val="tx1"/>
            </w14:solidFill>
          </w14:textFill>
        </w:rPr>
        <w:t>。供应商响应文件中必须载明响应文件有效期，响应文件中载明的响应文件有效期可以长于磋商文件规定的期限，但不得短于磋商文件规定的期限。否则，其响应文件将作为无效处理。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 xml:space="preserve">8.2 因不可抗力事件，采购人可于响应文件有效期届满之前与供应商协商延长响应文件有效期。供应商拒绝延长响应文件有效期的，不得再参与该项目后续采购活动，但由此给供应商造成的损失，采购人可以自主决定是否可以给予适当补偿。供应商同意延长响应文件有效期的，不能修改响应文件。 </w:t>
      </w:r>
    </w:p>
    <w:p>
      <w:pPr>
        <w:spacing w:line="360" w:lineRule="auto"/>
        <w:ind w:firstLine="470" w:firstLineChars="196"/>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8.3 因采购人采购需求作出必要调整，采购人可于响应文件有效期届满之前与供应商协商延长响应文件有效期。供应商拒绝延长响应文件有效期的，不得再参与该项目后续采购活动，但由此给供应商造成的损失，采购人应当予以赔偿或者合理补偿。供应商同意延长响应文件有效期的，不能修改响应文件。</w:t>
      </w:r>
    </w:p>
    <w:p>
      <w:pPr>
        <w:pStyle w:val="6"/>
        <w:rPr>
          <w:rFonts w:hint="eastAsia" w:asciiTheme="minorEastAsia" w:hAnsiTheme="minorEastAsia" w:eastAsiaTheme="minorEastAsia" w:cstheme="minorEastAsia"/>
          <w:lang w:val="en-US" w:eastAsia="zh-CN"/>
        </w:rPr>
      </w:pPr>
    </w:p>
    <w:p>
      <w:pPr>
        <w:pStyle w:val="7"/>
        <w:spacing w:line="360" w:lineRule="auto"/>
        <w:ind w:firstLine="482" w:firstLineChars="200"/>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9.</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知识产权（实质性要求）</w:t>
      </w:r>
    </w:p>
    <w:p>
      <w:pPr>
        <w:pStyle w:val="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9.1</w:t>
      </w:r>
      <w:r>
        <w:rPr>
          <w:rFonts w:hint="eastAsia" w:asciiTheme="minorEastAsia" w:hAnsiTheme="minorEastAsia" w:eastAsiaTheme="minorEastAsia" w:cstheme="minorEastAsia"/>
          <w:color w:val="000000" w:themeColor="text1"/>
          <w:sz w:val="24"/>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14:textFill>
            <w14:solidFill>
              <w14:schemeClr w14:val="tx1"/>
            </w14:solidFill>
          </w14:textFill>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Theme="minorEastAsia" w:hAnsiTheme="minorEastAsia" w:eastAsiaTheme="minorEastAsia" w:cstheme="minorEastAsia"/>
          <w:color w:val="000000" w:themeColor="text1"/>
          <w:sz w:val="24"/>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14:textFill>
            <w14:solidFill>
              <w14:schemeClr w14:val="tx1"/>
            </w14:solidFill>
          </w14:textFill>
        </w:rPr>
        <w:t>承担所有相关责任。</w:t>
      </w:r>
    </w:p>
    <w:p>
      <w:pPr>
        <w:pStyle w:val="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9.2 除非磋商文件特别规定，采购人享有本项目实施过程中产生的知识成果及知识产权。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9.3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9.4 如采用供应商所不拥有的知识产权，则在报价中必须包括合法获取该知识产权的相关费用。 </w:t>
      </w:r>
    </w:p>
    <w:p>
      <w:pPr>
        <w:pStyle w:val="4"/>
        <w:keepNext w:val="0"/>
        <w:keepLines w:val="0"/>
        <w:spacing w:before="0" w:after="0" w:line="360" w:lineRule="auto"/>
        <w:jc w:val="center"/>
        <w:rPr>
          <w:rFonts w:hint="eastAsia" w:asciiTheme="minorEastAsia" w:hAnsiTheme="minorEastAsia" w:eastAsiaTheme="minorEastAsia" w:cstheme="minorEastAsia"/>
          <w:bCs w:val="0"/>
          <w:color w:val="000000" w:themeColor="text1"/>
          <w14:textFill>
            <w14:solidFill>
              <w14:schemeClr w14:val="tx1"/>
            </w14:solidFill>
          </w14:textFill>
        </w:rPr>
      </w:pPr>
      <w:bookmarkStart w:id="29" w:name="_Toc10267"/>
      <w:bookmarkStart w:id="30" w:name="_Toc217446038"/>
      <w:bookmarkStart w:id="31" w:name="_Toc183582209"/>
      <w:bookmarkStart w:id="32" w:name="_Toc89075875"/>
      <w:bookmarkStart w:id="33" w:name="_Toc4808"/>
      <w:bookmarkStart w:id="34" w:name="_Toc77400779"/>
      <w:bookmarkStart w:id="35" w:name="_Toc183682346"/>
      <w:r>
        <w:rPr>
          <w:rFonts w:hint="eastAsia" w:asciiTheme="minorEastAsia" w:hAnsiTheme="minorEastAsia" w:eastAsiaTheme="minorEastAsia" w:cstheme="minorEastAsia"/>
          <w:bCs w:val="0"/>
          <w:color w:val="000000" w:themeColor="text1"/>
          <w14:textFill>
            <w14:solidFill>
              <w14:schemeClr w14:val="tx1"/>
            </w14:solidFill>
          </w14:textFill>
        </w:rPr>
        <w:t>三、磋商文件</w:t>
      </w:r>
      <w:bookmarkEnd w:id="29"/>
      <w:bookmarkEnd w:id="30"/>
      <w:bookmarkEnd w:id="31"/>
      <w:bookmarkEnd w:id="32"/>
      <w:bookmarkEnd w:id="33"/>
      <w:bookmarkEnd w:id="34"/>
      <w:bookmarkEnd w:id="35"/>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bCs/>
          <w:color w:val="000000" w:themeColor="text1"/>
          <w:sz w:val="24"/>
          <w14:textFill>
            <w14:solidFill>
              <w14:schemeClr w14:val="tx1"/>
            </w14:solidFill>
          </w14:textFill>
        </w:rPr>
      </w:pPr>
      <w:bookmarkStart w:id="36" w:name="_Toc183582210"/>
      <w:bookmarkStart w:id="37" w:name="_Toc217446039"/>
      <w:bookmarkStart w:id="38" w:name="_Toc183682347"/>
      <w:r>
        <w:rPr>
          <w:rFonts w:hint="eastAsia" w:asciiTheme="minorEastAsia" w:hAnsiTheme="minorEastAsia" w:eastAsiaTheme="minorEastAsia" w:cstheme="minorEastAsia"/>
          <w:b/>
          <w:bCs/>
          <w:color w:val="000000" w:themeColor="text1"/>
          <w:sz w:val="24"/>
          <w14:textFill>
            <w14:solidFill>
              <w14:schemeClr w14:val="tx1"/>
            </w14:solidFill>
          </w14:textFill>
        </w:rPr>
        <w:t>10．磋商文件的构成</w:t>
      </w:r>
      <w:bookmarkEnd w:id="36"/>
      <w:bookmarkEnd w:id="37"/>
      <w:bookmarkEnd w:id="38"/>
      <w:r>
        <w:rPr>
          <w:rFonts w:hint="eastAsia" w:asciiTheme="minorEastAsia" w:hAnsiTheme="minorEastAsia" w:eastAsiaTheme="minorEastAsia" w:cstheme="minorEastAsia"/>
          <w:b/>
          <w:bCs/>
          <w:color w:val="000000" w:themeColor="text1"/>
          <w:sz w:val="24"/>
          <w14:textFill>
            <w14:solidFill>
              <w14:schemeClr w14:val="tx1"/>
            </w14:solidFill>
          </w14:textFill>
        </w:rPr>
        <w:t>（实质性要求）</w:t>
      </w:r>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10</w:t>
      </w:r>
      <w:r>
        <w:rPr>
          <w:rFonts w:hint="eastAsia" w:asciiTheme="minorEastAsia" w:hAnsiTheme="minorEastAsia" w:eastAsiaTheme="minorEastAsia" w:cstheme="minorEastAsia"/>
          <w:b/>
          <w:bCs/>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14:textFill>
            <w14:solidFill>
              <w14:schemeClr w14:val="tx1"/>
            </w14:solidFill>
          </w14:textFill>
        </w:rPr>
        <w:t>1</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14:textFill>
            <w14:solidFill>
              <w14:schemeClr w14:val="tx1"/>
            </w14:solidFill>
          </w14:textFill>
        </w:rPr>
        <w:t>磋商文件是供应商准备响应文件和参加磋商的依据，同时也是磋商的重要依据。磋商文件用以阐明磋商项目所需的资质、技术、服务及报价等要求、磋商程序、有关规定和注意事项以及合同主要条款等。</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10</w:t>
      </w:r>
      <w:r>
        <w:rPr>
          <w:rFonts w:hint="eastAsia" w:asciiTheme="minorEastAsia" w:hAnsiTheme="minorEastAsia" w:eastAsiaTheme="minorEastAsia" w:cstheme="minorEastAsia"/>
          <w:b/>
          <w:bCs/>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14:textFill>
            <w14:solidFill>
              <w14:schemeClr w14:val="tx1"/>
            </w14:solidFill>
          </w14:textFill>
        </w:rPr>
        <w:t>2</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14:textFill>
            <w14:solidFill>
              <w14:schemeClr w14:val="tx1"/>
            </w14:solidFill>
          </w14:textFill>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keepNext w:val="0"/>
        <w:keepLines w:val="0"/>
        <w:pageBreakBefore w:val="0"/>
        <w:widowControl w:val="0"/>
        <w:kinsoku/>
        <w:wordWrap/>
        <w:overflowPunct/>
        <w:topLinePunct w:val="0"/>
        <w:autoSpaceDE/>
        <w:autoSpaceDN/>
        <w:bidi w:val="0"/>
        <w:spacing w:line="360" w:lineRule="auto"/>
        <w:ind w:left="0" w:leftChars="0" w:right="0" w:rightChars="0"/>
        <w:jc w:val="both"/>
        <w:textAlignment w:val="auto"/>
        <w:outlineLvl w:val="9"/>
        <w:rPr>
          <w:rFonts w:hint="eastAsia" w:asciiTheme="minorEastAsia" w:hAnsiTheme="minorEastAsia" w:eastAsiaTheme="minorEastAsia" w:cstheme="minorEastAsia"/>
          <w:color w:val="000000" w:themeColor="text1"/>
          <w14:textFill>
            <w14:solidFill>
              <w14:schemeClr w14:val="tx1"/>
            </w14:solidFill>
          </w14:textFill>
        </w:rPr>
      </w:pPr>
      <w:bookmarkStart w:id="39" w:name="_Toc183682348"/>
      <w:bookmarkStart w:id="40" w:name="_Toc183582211"/>
      <w:bookmarkStart w:id="41" w:name="_Toc217446040"/>
    </w:p>
    <w:p>
      <w:pPr>
        <w:keepNext w:val="0"/>
        <w:keepLines w:val="0"/>
        <w:pageBreakBefore w:val="0"/>
        <w:widowControl w:val="0"/>
        <w:kinsoku/>
        <w:wordWrap/>
        <w:overflowPunct/>
        <w:topLinePunct w:val="0"/>
        <w:autoSpaceDE/>
        <w:autoSpaceDN/>
        <w:bidi w:val="0"/>
        <w:spacing w:before="0" w:after="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11. 磋商文件的澄清</w:t>
      </w:r>
      <w:bookmarkEnd w:id="39"/>
      <w:bookmarkEnd w:id="40"/>
      <w:r>
        <w:rPr>
          <w:rFonts w:hint="eastAsia" w:asciiTheme="minorEastAsia" w:hAnsiTheme="minorEastAsia" w:eastAsiaTheme="minorEastAsia" w:cstheme="minorEastAsia"/>
          <w:b/>
          <w:bCs/>
          <w:color w:val="000000" w:themeColor="text1"/>
          <w:sz w:val="24"/>
          <w14:textFill>
            <w14:solidFill>
              <w14:schemeClr w14:val="tx1"/>
            </w14:solidFill>
          </w14:textFill>
        </w:rPr>
        <w:t>和修改</w:t>
      </w:r>
      <w:bookmarkEnd w:id="41"/>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11.1 在递交响应文件截止时间前，采购人、采购代理机构可以对磋商文件进行澄清或者修改。</w:t>
      </w:r>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11.2 采购代理机构对已发出的磋商文件进行澄清或者修改，应当以书面形式将澄清或者修改的内容通知所有购买了磋商文件的供应商，同时在</w:t>
      </w:r>
      <w:r>
        <w:rPr>
          <w:rFonts w:hint="eastAsia" w:asciiTheme="minorEastAsia" w:hAnsiTheme="minorEastAsia" w:eastAsiaTheme="minorEastAsia" w:cstheme="minorEastAsia"/>
          <w:bCs/>
          <w:color w:val="000000" w:themeColor="text1"/>
          <w:sz w:val="24"/>
          <w14:textFill>
            <w14:solidFill>
              <w14:schemeClr w14:val="tx1"/>
            </w14:solidFill>
          </w14:textFill>
        </w:rPr>
        <w:t>四川政府采购网（http://www.ccgp-sichuan.gov.cn）</w:t>
      </w:r>
      <w:r>
        <w:rPr>
          <w:rFonts w:hint="eastAsia" w:asciiTheme="minorEastAsia" w:hAnsiTheme="minorEastAsia" w:eastAsiaTheme="minorEastAsia" w:cstheme="minorEastAsia"/>
          <w:bCs/>
          <w:color w:val="000000" w:themeColor="text1"/>
          <w:sz w:val="24"/>
          <w:lang w:eastAsia="zh-CN"/>
          <w14:textFill>
            <w14:solidFill>
              <w14:schemeClr w14:val="tx1"/>
            </w14:solidFill>
          </w14:textFill>
        </w:rPr>
        <w:t>上</w:t>
      </w:r>
      <w:r>
        <w:rPr>
          <w:rFonts w:hint="eastAsia" w:asciiTheme="minorEastAsia" w:hAnsiTheme="minorEastAsia" w:eastAsiaTheme="minorEastAsia" w:cstheme="minorEastAsia"/>
          <w:color w:val="000000" w:themeColor="text1"/>
          <w:sz w:val="24"/>
          <w14:textFill>
            <w14:solidFill>
              <w14:schemeClr w14:val="tx1"/>
            </w14:solidFill>
          </w14:textFill>
        </w:rPr>
        <w:t>发布更正公告。该澄清或者修改的内容为磋商文件的组成部分，澄清或者修改的内容可能影响响应文件编制的，采购人或者采购代理机构发布公告并书面通知供应商的时间，应当在提交首次响应文件截止</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时间</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14:textFill>
            <w14:solidFill>
              <w14:schemeClr w14:val="tx1"/>
            </w14:solidFill>
          </w14:textFill>
        </w:rPr>
        <w:t>日前；不足上述时间的，应当顺延递交响应文件的截止时间。</w:t>
      </w:r>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lang w:val="en-US"/>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11.3</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lang w:val="en-US"/>
          <w14:textFill>
            <w14:solidFill>
              <w14:schemeClr w14:val="tx1"/>
            </w14:solidFill>
          </w14:textFill>
        </w:rPr>
        <w:t>要求对</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4"/>
          <w:lang w:val="en-US"/>
          <w14:textFill>
            <w14:solidFill>
              <w14:schemeClr w14:val="tx1"/>
            </w14:solidFill>
          </w14:textFill>
        </w:rPr>
        <w:t>文件进行澄清的，均应按</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4"/>
          <w:lang w:val="en-US"/>
          <w14:textFill>
            <w14:solidFill>
              <w14:schemeClr w14:val="tx1"/>
            </w14:solidFill>
          </w14:textFill>
        </w:rPr>
        <w:t>文件中的联系方式，以书面形式向采购人或者采购代理机构提出申请，但采购人或者采购代理机构可以决定是否采纳</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lang w:val="en-US"/>
          <w14:textFill>
            <w14:solidFill>
              <w14:schemeClr w14:val="tx1"/>
            </w14:solidFill>
          </w14:textFill>
        </w:rPr>
        <w:t>的申请事项。</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bCs/>
          <w:color w:val="000000" w:themeColor="text1"/>
          <w:sz w:val="24"/>
          <w14:textFill>
            <w14:solidFill>
              <w14:schemeClr w14:val="tx1"/>
            </w14:solidFill>
          </w14:textFill>
        </w:rPr>
      </w:pPr>
      <w:bookmarkStart w:id="42" w:name="_Toc217446041"/>
      <w:bookmarkStart w:id="43" w:name="_Toc208848971"/>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12. 答疑会和现场考察</w:t>
      </w:r>
      <w:bookmarkEnd w:id="42"/>
      <w:bookmarkEnd w:id="43"/>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12.1根据采购项目和具体情况，采购人、采购代理机构认为有必要，可以在磋商文件提供期限截止后响应文件提交截止前，组织已获取磋商文件的潜在供应商现场考察或者召开答疑会。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175"/>
        <w:jc w:val="both"/>
        <w:textAlignment w:val="auto"/>
        <w:outlineLvl w:val="9"/>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12.3 供应商考察现场或者参加答疑会所发生的一切费用由供应商自己承担。</w:t>
      </w:r>
      <w:bookmarkStart w:id="44" w:name="_Toc77400780"/>
      <w:bookmarkStart w:id="45" w:name="_Toc183682351"/>
      <w:bookmarkStart w:id="46" w:name="_Toc183582214"/>
      <w:bookmarkStart w:id="47" w:name="_Toc217446042"/>
      <w:bookmarkStart w:id="48" w:name="_Toc89075876"/>
    </w:p>
    <w:p>
      <w:pPr>
        <w:keepNext w:val="0"/>
        <w:keepLines w:val="0"/>
        <w:pageBreakBefore w:val="0"/>
        <w:widowControl w:val="0"/>
        <w:kinsoku/>
        <w:wordWrap/>
        <w:overflowPunct/>
        <w:topLinePunct w:val="0"/>
        <w:autoSpaceDE/>
        <w:autoSpaceDN/>
        <w:bidi w:val="0"/>
        <w:adjustRightInd/>
        <w:snapToGrid/>
        <w:spacing w:before="0" w:after="0" w:line="400" w:lineRule="exact"/>
        <w:jc w:val="center"/>
        <w:textAlignment w:val="auto"/>
        <w:outlineLvl w:val="9"/>
        <w:rPr>
          <w:rFonts w:hint="eastAsia" w:asciiTheme="minorEastAsia" w:hAnsiTheme="minorEastAsia" w:eastAsiaTheme="minorEastAsia" w:cstheme="minorEastAsia"/>
          <w:bCs w:val="0"/>
          <w:color w:val="000000" w:themeColor="text1"/>
          <w14:textFill>
            <w14:solidFill>
              <w14:schemeClr w14:val="tx1"/>
            </w14:solidFill>
          </w14:textFill>
        </w:rPr>
      </w:pPr>
      <w:bookmarkStart w:id="49" w:name="_Toc30252"/>
      <w:bookmarkStart w:id="50" w:name="_Toc32285"/>
    </w:p>
    <w:p>
      <w:pPr>
        <w:pStyle w:val="4"/>
        <w:keepNext w:val="0"/>
        <w:keepLines w:val="0"/>
        <w:spacing w:before="0" w:after="0" w:line="360" w:lineRule="auto"/>
        <w:jc w:val="center"/>
        <w:rPr>
          <w:rFonts w:hint="eastAsia" w:asciiTheme="minorEastAsia" w:hAnsiTheme="minorEastAsia" w:eastAsiaTheme="minorEastAsia" w:cstheme="minorEastAsia"/>
          <w:bCs w:val="0"/>
          <w:color w:val="000000" w:themeColor="text1"/>
          <w14:textFill>
            <w14:solidFill>
              <w14:schemeClr w14:val="tx1"/>
            </w14:solidFill>
          </w14:textFill>
        </w:rPr>
      </w:pPr>
      <w:r>
        <w:rPr>
          <w:rFonts w:hint="eastAsia" w:asciiTheme="minorEastAsia" w:hAnsiTheme="minorEastAsia" w:eastAsiaTheme="minorEastAsia" w:cstheme="minorEastAsia"/>
          <w:bCs w:val="0"/>
          <w:color w:val="000000" w:themeColor="text1"/>
          <w14:textFill>
            <w14:solidFill>
              <w14:schemeClr w14:val="tx1"/>
            </w14:solidFill>
          </w14:textFill>
        </w:rPr>
        <w:t>四、响应文件</w:t>
      </w:r>
      <w:bookmarkEnd w:id="44"/>
      <w:bookmarkEnd w:id="45"/>
      <w:bookmarkEnd w:id="46"/>
      <w:bookmarkEnd w:id="47"/>
      <w:bookmarkEnd w:id="48"/>
      <w:bookmarkEnd w:id="49"/>
      <w:bookmarkEnd w:id="50"/>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2" w:firstLineChars="200"/>
        <w:jc w:val="both"/>
        <w:textAlignment w:val="auto"/>
        <w:outlineLvl w:val="9"/>
        <w:rPr>
          <w:rFonts w:hint="eastAsia" w:asciiTheme="minorEastAsia" w:hAnsiTheme="minorEastAsia" w:eastAsiaTheme="minorEastAsia" w:cstheme="minorEastAsia"/>
          <w:b/>
          <w:bCs/>
          <w:color w:val="000000" w:themeColor="text1"/>
          <w:sz w:val="24"/>
          <w14:textFill>
            <w14:solidFill>
              <w14:schemeClr w14:val="tx1"/>
            </w14:solidFill>
          </w14:textFill>
        </w:rPr>
      </w:pPr>
      <w:bookmarkStart w:id="51" w:name="_Toc183682352"/>
      <w:bookmarkStart w:id="52" w:name="_Toc217446043"/>
      <w:bookmarkStart w:id="53" w:name="_Toc183582215"/>
      <w:r>
        <w:rPr>
          <w:rFonts w:hint="eastAsia" w:asciiTheme="minorEastAsia" w:hAnsiTheme="minorEastAsia" w:eastAsiaTheme="minorEastAsia" w:cstheme="minorEastAsia"/>
          <w:b/>
          <w:bCs/>
          <w:color w:val="000000" w:themeColor="text1"/>
          <w:sz w:val="24"/>
          <w14:textFill>
            <w14:solidFill>
              <w14:schemeClr w14:val="tx1"/>
            </w14:solidFill>
          </w14:textFill>
        </w:rPr>
        <w:t>13.响应文件的组成（实质性要求）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资格性响应文件用于磋商小组资格性审查，其他响应文件用于供应商与磋商小组磋商。磋商文件中实质性要求的内容如果供应商不能在文件清楚明确体现的，应该以承诺函的方式进行响应，否则视为不满足实质性要求。</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2" w:firstLineChars="200"/>
        <w:jc w:val="both"/>
        <w:textAlignment w:val="auto"/>
        <w:outlineLvl w:val="9"/>
        <w:rPr>
          <w:rFonts w:hint="eastAsia" w:asciiTheme="minorEastAsia" w:hAnsiTheme="minorEastAsia" w:eastAsiaTheme="minorEastAsia" w:cstheme="minorEastAsia"/>
          <w:b/>
          <w:bCs w:val="0"/>
          <w:color w:val="000000" w:themeColor="text1"/>
          <w:sz w:val="24"/>
          <w14:textFill>
            <w14:solidFill>
              <w14:schemeClr w14:val="tx1"/>
            </w14:solidFill>
          </w14:textFill>
        </w:rPr>
      </w:pPr>
      <w:r>
        <w:rPr>
          <w:rFonts w:hint="eastAsia" w:asciiTheme="minorEastAsia" w:hAnsiTheme="minorEastAsia" w:eastAsiaTheme="minorEastAsia" w:cstheme="minorEastAsia"/>
          <w:b/>
          <w:bCs w:val="0"/>
          <w:color w:val="000000" w:themeColor="text1"/>
          <w:sz w:val="24"/>
          <w14:textFill>
            <w14:solidFill>
              <w14:schemeClr w14:val="tx1"/>
            </w14:solidFill>
          </w14:textFill>
        </w:rPr>
        <w:t>14.响应文件的语言</w:t>
      </w:r>
      <w:bookmarkEnd w:id="51"/>
      <w:bookmarkEnd w:id="52"/>
      <w:bookmarkEnd w:id="53"/>
      <w:r>
        <w:rPr>
          <w:rFonts w:hint="eastAsia" w:asciiTheme="minorEastAsia" w:hAnsiTheme="minorEastAsia" w:eastAsiaTheme="minorEastAsia" w:cstheme="minorEastAsia"/>
          <w:b/>
          <w:bCs w:val="0"/>
          <w:color w:val="000000" w:themeColor="text1"/>
          <w:sz w:val="24"/>
          <w14:textFill>
            <w14:solidFill>
              <w14:schemeClr w14:val="tx1"/>
            </w14:solidFill>
          </w14:textFill>
        </w:rPr>
        <w:t>（实质性要求）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14.1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14.2 翻译的中文资料与外文资料如果出现差异和矛盾，以中文为准。但不能故意错误翻译，否则，供应商的响应文件将作为无效处理。</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color w:val="000000" w:themeColor="text1"/>
          <w14:textFill>
            <w14:solidFill>
              <w14:schemeClr w14:val="tx1"/>
            </w14:solidFill>
          </w14:textFill>
        </w:rPr>
      </w:pPr>
      <w:bookmarkStart w:id="54" w:name="_Toc217446044"/>
      <w:bookmarkStart w:id="55" w:name="_Toc183582216"/>
      <w:bookmarkStart w:id="56" w:name="_Toc183682353"/>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2" w:firstLineChars="200"/>
        <w:jc w:val="both"/>
        <w:textAlignment w:val="auto"/>
        <w:outlineLvl w:val="9"/>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15．计量单位</w:t>
      </w:r>
      <w:bookmarkEnd w:id="54"/>
      <w:bookmarkEnd w:id="55"/>
      <w:bookmarkEnd w:id="56"/>
      <w:r>
        <w:rPr>
          <w:rFonts w:hint="eastAsia" w:asciiTheme="minorEastAsia" w:hAnsiTheme="minorEastAsia" w:eastAsiaTheme="minorEastAsia" w:cstheme="minorEastAsia"/>
          <w:b/>
          <w:bCs/>
          <w:color w:val="000000" w:themeColor="text1"/>
          <w:sz w:val="24"/>
          <w14:textFill>
            <w14:solidFill>
              <w14:schemeClr w14:val="tx1"/>
            </w14:solidFill>
          </w14:textFill>
        </w:rPr>
        <w:t>（实质性要求）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70" w:firstLineChars="196"/>
        <w:jc w:val="both"/>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除磋商文件中另有规定外，本次采购项目所有合同项下的报价均采用国家法定的计量单位。</w:t>
      </w:r>
    </w:p>
    <w:p>
      <w:pPr>
        <w:spacing w:line="360" w:lineRule="auto"/>
        <w:ind w:firstLine="468" w:firstLineChars="195"/>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 </w:t>
      </w:r>
      <w:bookmarkStart w:id="57" w:name="_Toc217446045"/>
      <w:r>
        <w:rPr>
          <w:rFonts w:hint="eastAsia" w:asciiTheme="minorEastAsia" w:hAnsiTheme="minorEastAsia" w:eastAsiaTheme="minorEastAsia" w:cstheme="minorEastAsia"/>
          <w:color w:val="000000" w:themeColor="text1"/>
          <w:sz w:val="24"/>
          <w14:textFill>
            <w14:solidFill>
              <w14:schemeClr w14:val="tx1"/>
            </w14:solidFill>
          </w14:textFill>
        </w:rPr>
        <w:t xml:space="preserve">  </w:t>
      </w:r>
    </w:p>
    <w:p>
      <w:pPr>
        <w:keepNext w:val="0"/>
        <w:keepLines w:val="0"/>
        <w:pageBreakBefore w:val="0"/>
        <w:widowControl w:val="0"/>
        <w:numPr>
          <w:ilvl w:val="0"/>
          <w:numId w:val="4"/>
        </w:numPr>
        <w:kinsoku/>
        <w:wordWrap/>
        <w:overflowPunct/>
        <w:topLinePunct w:val="0"/>
        <w:bidi w:val="0"/>
        <w:snapToGrid/>
        <w:spacing w:line="360" w:lineRule="auto"/>
        <w:ind w:firstLine="482" w:firstLineChars="200"/>
        <w:jc w:val="left"/>
        <w:textAlignment w:val="auto"/>
        <w:rPr>
          <w:rFonts w:hint="eastAsia" w:asciiTheme="minorEastAsia" w:hAnsiTheme="minorEastAsia" w:eastAsiaTheme="minorEastAsia" w:cstheme="minorEastAsia"/>
          <w:b/>
          <w:bCs/>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报价</w:t>
      </w:r>
      <w:r>
        <w:rPr>
          <w:rFonts w:hint="eastAsia" w:asciiTheme="minorEastAsia" w:hAnsiTheme="minorEastAsia" w:eastAsiaTheme="minorEastAsia" w:cstheme="minorEastAsia"/>
          <w:b/>
          <w:bCs/>
          <w:color w:val="000000" w:themeColor="text1"/>
          <w:sz w:val="24"/>
          <w:lang w:eastAsia="zh-CN"/>
          <w14:textFill>
            <w14:solidFill>
              <w14:schemeClr w14:val="tx1"/>
            </w14:solidFill>
          </w14:textFill>
        </w:rPr>
        <w:t>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szCs w:val="28"/>
          <w14:textFill>
            <w14:solidFill>
              <w14:schemeClr w14:val="tx1"/>
            </w14:solidFill>
          </w14:textFill>
        </w:rPr>
      </w:pPr>
      <w:r>
        <w:rPr>
          <w:rFonts w:hint="eastAsia" w:asciiTheme="minorEastAsia" w:hAnsiTheme="minorEastAsia" w:eastAsiaTheme="minorEastAsia" w:cstheme="minorEastAsia"/>
          <w:color w:val="000000" w:themeColor="text1"/>
          <w:sz w:val="24"/>
          <w:szCs w:val="28"/>
          <w14:textFill>
            <w14:solidFill>
              <w14:schemeClr w14:val="tx1"/>
            </w14:solidFill>
          </w14:textFill>
        </w:rPr>
        <w:t>1</w:t>
      </w:r>
      <w:r>
        <w:rPr>
          <w:rFonts w:hint="eastAsia" w:asciiTheme="minorEastAsia" w:hAnsiTheme="minorEastAsia" w:eastAsiaTheme="minorEastAsia" w:cstheme="minorEastAsia"/>
          <w:color w:val="000000" w:themeColor="text1"/>
          <w:sz w:val="24"/>
          <w:szCs w:val="28"/>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8"/>
          <w14:textFill>
            <w14:solidFill>
              <w14:schemeClr w14:val="tx1"/>
            </w14:solidFill>
          </w14:textFill>
        </w:rPr>
        <w:t xml:space="preserve">.1 </w:t>
      </w:r>
      <w:r>
        <w:rPr>
          <w:rFonts w:hint="eastAsia" w:asciiTheme="minorEastAsia" w:hAnsiTheme="minorEastAsia" w:eastAsiaTheme="minorEastAsia" w:cstheme="minorEastAsia"/>
          <w:bCs/>
          <w:color w:val="000000" w:themeColor="text1"/>
          <w:sz w:val="24"/>
          <w14:textFill>
            <w14:solidFill>
              <w14:schemeClr w14:val="tx1"/>
            </w14:solidFill>
          </w14:textFill>
        </w:rPr>
        <w:t>供应商应按磋商文件的要求报价</w:t>
      </w:r>
      <w:r>
        <w:rPr>
          <w:rFonts w:hint="eastAsia" w:asciiTheme="minorEastAsia" w:hAnsiTheme="minorEastAsia" w:eastAsiaTheme="minorEastAsia" w:cstheme="minorEastAsia"/>
          <w:color w:val="000000" w:themeColor="text1"/>
          <w:sz w:val="24"/>
          <w:szCs w:val="28"/>
          <w14:textFill>
            <w14:solidFill>
              <w14:schemeClr w14:val="tx1"/>
            </w14:solidFill>
          </w14:textFill>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szCs w:val="28"/>
          <w14:textFill>
            <w14:solidFill>
              <w14:schemeClr w14:val="tx1"/>
            </w14:solidFill>
          </w14:textFill>
        </w:rPr>
      </w:pPr>
      <w:r>
        <w:rPr>
          <w:rFonts w:hint="eastAsia" w:asciiTheme="minorEastAsia" w:hAnsiTheme="minorEastAsia" w:eastAsiaTheme="minorEastAsia" w:cstheme="minorEastAsia"/>
          <w:color w:val="000000" w:themeColor="text1"/>
          <w:sz w:val="24"/>
          <w:szCs w:val="28"/>
          <w14:textFill>
            <w14:solidFill>
              <w14:schemeClr w14:val="tx1"/>
            </w14:solidFill>
          </w14:textFill>
        </w:rPr>
        <w:t>1</w:t>
      </w:r>
      <w:r>
        <w:rPr>
          <w:rFonts w:hint="eastAsia" w:asciiTheme="minorEastAsia" w:hAnsiTheme="minorEastAsia" w:eastAsiaTheme="minorEastAsia" w:cstheme="minorEastAsia"/>
          <w:color w:val="000000" w:themeColor="text1"/>
          <w:sz w:val="24"/>
          <w:szCs w:val="28"/>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8"/>
          <w14:textFill>
            <w14:solidFill>
              <w14:schemeClr w14:val="tx1"/>
            </w14:solidFill>
          </w14:textFill>
        </w:rPr>
        <w:t xml:space="preserve">.2 </w:t>
      </w:r>
      <w:r>
        <w:rPr>
          <w:rFonts w:hint="eastAsia" w:asciiTheme="minorEastAsia" w:hAnsiTheme="minorEastAsia" w:eastAsiaTheme="minorEastAsia" w:cstheme="minorEastAsia"/>
          <w:bCs/>
          <w:color w:val="000000" w:themeColor="text1"/>
          <w:sz w:val="24"/>
          <w14:textFill>
            <w14:solidFill>
              <w14:schemeClr w14:val="tx1"/>
            </w14:solidFill>
          </w14:textFill>
        </w:rPr>
        <w:t>供应商应按照磋商文件规定的商务、合同和技术责任进行报价。</w:t>
      </w:r>
    </w:p>
    <w:p>
      <w:pPr>
        <w:keepNext w:val="0"/>
        <w:keepLines w:val="0"/>
        <w:pageBreakBefore w:val="0"/>
        <w:widowControl w:val="0"/>
        <w:tabs>
          <w:tab w:val="left" w:pos="1620"/>
        </w:tabs>
        <w:kinsoku/>
        <w:wordWrap/>
        <w:overflowPunct/>
        <w:topLinePunct w:val="0"/>
        <w:autoSpaceDE w:val="0"/>
        <w:autoSpaceDN w:val="0"/>
        <w:bidi w:val="0"/>
        <w:adjustRightInd w:val="0"/>
        <w:snapToGrid/>
        <w:spacing w:line="360" w:lineRule="auto"/>
        <w:ind w:firstLine="480" w:firstLineChars="200"/>
        <w:jc w:val="left"/>
        <w:textAlignment w:val="auto"/>
        <w:rPr>
          <w:rFonts w:hint="eastAsia"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8"/>
          <w14:textFill>
            <w14:solidFill>
              <w14:schemeClr w14:val="tx1"/>
            </w14:solidFill>
          </w14:textFill>
        </w:rPr>
        <w:t>1</w:t>
      </w:r>
      <w:r>
        <w:rPr>
          <w:rFonts w:hint="eastAsia" w:asciiTheme="minorEastAsia" w:hAnsiTheme="minorEastAsia" w:eastAsiaTheme="minorEastAsia" w:cstheme="minorEastAsia"/>
          <w:color w:val="000000" w:themeColor="text1"/>
          <w:sz w:val="24"/>
          <w:szCs w:val="28"/>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8"/>
          <w14:textFill>
            <w14:solidFill>
              <w14:schemeClr w14:val="tx1"/>
            </w14:solidFill>
          </w14:textFill>
        </w:rPr>
        <w:t xml:space="preserve">.3 </w:t>
      </w:r>
      <w:r>
        <w:rPr>
          <w:rFonts w:hint="eastAsia" w:asciiTheme="minorEastAsia" w:hAnsiTheme="minorEastAsia" w:eastAsiaTheme="minorEastAsia" w:cstheme="minorEastAsia"/>
          <w:bCs/>
          <w:color w:val="000000" w:themeColor="text1"/>
          <w:sz w:val="24"/>
          <w14:textFill>
            <w14:solidFill>
              <w14:schemeClr w14:val="tx1"/>
            </w14:solidFill>
          </w14:textFill>
        </w:rPr>
        <w:t>磋商价格应是所述项目的全部</w:t>
      </w:r>
      <w:r>
        <w:rPr>
          <w:rFonts w:hint="eastAsia" w:asciiTheme="minorEastAsia" w:hAnsiTheme="minorEastAsia" w:eastAsiaTheme="minorEastAsia" w:cstheme="minorEastAsia"/>
          <w:bCs/>
          <w:color w:val="000000" w:themeColor="text1"/>
          <w:sz w:val="24"/>
          <w:lang w:eastAsia="zh-CN"/>
          <w14:textFill>
            <w14:solidFill>
              <w14:schemeClr w14:val="tx1"/>
            </w14:solidFill>
          </w14:textFill>
        </w:rPr>
        <w:t>内容</w:t>
      </w:r>
      <w:r>
        <w:rPr>
          <w:rFonts w:hint="eastAsia" w:asciiTheme="minorEastAsia" w:hAnsiTheme="minorEastAsia" w:eastAsiaTheme="minorEastAsia" w:cstheme="minorEastAsia"/>
          <w:bCs/>
          <w:color w:val="000000" w:themeColor="text1"/>
          <w:sz w:val="24"/>
          <w14:textFill>
            <w14:solidFill>
              <w14:schemeClr w14:val="tx1"/>
            </w14:solidFill>
          </w14:textFill>
        </w:rPr>
        <w:t>的报价。</w:t>
      </w: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szCs w:val="28"/>
          <w14:textFill>
            <w14:solidFill>
              <w14:schemeClr w14:val="tx1"/>
            </w14:solidFill>
          </w14:textFill>
        </w:rPr>
      </w:pPr>
      <w:r>
        <w:rPr>
          <w:rFonts w:hint="eastAsia" w:asciiTheme="minorEastAsia" w:hAnsiTheme="minorEastAsia" w:eastAsiaTheme="minorEastAsia" w:cstheme="minorEastAsia"/>
          <w:color w:val="000000" w:themeColor="text1"/>
          <w:sz w:val="24"/>
          <w:szCs w:val="28"/>
          <w14:textFill>
            <w14:solidFill>
              <w14:schemeClr w14:val="tx1"/>
            </w14:solidFill>
          </w14:textFill>
        </w:rPr>
        <w:t>1</w:t>
      </w:r>
      <w:r>
        <w:rPr>
          <w:rFonts w:hint="eastAsia" w:asciiTheme="minorEastAsia" w:hAnsiTheme="minorEastAsia" w:eastAsiaTheme="minorEastAsia" w:cstheme="minorEastAsia"/>
          <w:color w:val="000000" w:themeColor="text1"/>
          <w:sz w:val="24"/>
          <w:szCs w:val="28"/>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8"/>
          <w14:textFill>
            <w14:solidFill>
              <w14:schemeClr w14:val="tx1"/>
            </w14:solidFill>
          </w14:textFill>
        </w:rPr>
        <w:t>.4 所有报价币种为人民币，单位</w:t>
      </w:r>
      <w:r>
        <w:rPr>
          <w:rFonts w:hint="eastAsia" w:asciiTheme="minorEastAsia" w:hAnsiTheme="minorEastAsia" w:eastAsiaTheme="minorEastAsia" w:cstheme="minorEastAsia"/>
          <w:color w:val="000000" w:themeColor="text1"/>
          <w:sz w:val="24"/>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8"/>
          <w14:textFill>
            <w14:solidFill>
              <w14:schemeClr w14:val="tx1"/>
            </w14:solidFill>
          </w14:textFill>
        </w:rPr>
        <w:t>元。</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Cs/>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8"/>
          <w14:textFill>
            <w14:solidFill>
              <w14:schemeClr w14:val="tx1"/>
            </w14:solidFill>
          </w14:textFill>
        </w:rPr>
        <w:t xml:space="preserve"> 最终报价要求:</w:t>
      </w:r>
      <w:r>
        <w:rPr>
          <w:rFonts w:hint="eastAsia" w:asciiTheme="minorEastAsia" w:hAnsiTheme="minorEastAsia" w:eastAsiaTheme="minorEastAsia" w:cstheme="minorEastAsia"/>
          <w:color w:val="000000" w:themeColor="text1"/>
          <w:sz w:val="24"/>
          <w:szCs w:val="28"/>
          <w14:textFill>
            <w14:solidFill>
              <w14:schemeClr w14:val="tx1"/>
            </w14:solidFill>
          </w14:textFill>
        </w:rPr>
        <w:t>在磋商结束后，供应商的最终报价以“首轮报价”为基础</w:t>
      </w:r>
      <w:r>
        <w:rPr>
          <w:rFonts w:hint="eastAsia" w:asciiTheme="minorEastAsia" w:hAnsiTheme="minorEastAsia" w:eastAsiaTheme="minorEastAsia" w:cstheme="minorEastAsia"/>
          <w:color w:val="000000" w:themeColor="text1"/>
          <w:sz w:val="24"/>
          <w:szCs w:val="28"/>
          <w:lang w:eastAsia="zh-CN"/>
          <w14:textFill>
            <w14:solidFill>
              <w14:schemeClr w14:val="tx1"/>
            </w14:solidFill>
          </w14:textFill>
        </w:rPr>
        <w:t>进行</w:t>
      </w:r>
      <w:r>
        <w:rPr>
          <w:rFonts w:hint="eastAsia" w:asciiTheme="minorEastAsia" w:hAnsiTheme="minorEastAsia" w:eastAsiaTheme="minorEastAsia" w:cstheme="minorEastAsia"/>
          <w:color w:val="000000" w:themeColor="text1"/>
          <w:sz w:val="24"/>
          <w:szCs w:val="28"/>
          <w14:textFill>
            <w14:solidFill>
              <w14:schemeClr w14:val="tx1"/>
            </w14:solidFill>
          </w14:textFill>
        </w:rPr>
        <w:t>填</w:t>
      </w:r>
      <w:r>
        <w:rPr>
          <w:rFonts w:hint="eastAsia" w:asciiTheme="minorEastAsia" w:hAnsiTheme="minorEastAsia" w:eastAsiaTheme="minorEastAsia" w:cstheme="minorEastAsia"/>
          <w:color w:val="000000" w:themeColor="text1"/>
          <w:sz w:val="24"/>
          <w:szCs w:val="28"/>
          <w:lang w:eastAsia="zh-CN"/>
          <w14:textFill>
            <w14:solidFill>
              <w14:schemeClr w14:val="tx1"/>
            </w14:solidFill>
          </w14:textFill>
        </w:rPr>
        <w:t>写报价。</w:t>
      </w:r>
    </w:p>
    <w:bookmarkEnd w:id="57"/>
    <w:p>
      <w:pPr>
        <w:keepNext w:val="0"/>
        <w:keepLines w:val="0"/>
        <w:pageBreakBefore w:val="0"/>
        <w:widowControl w:val="0"/>
        <w:kinsoku/>
        <w:wordWrap/>
        <w:overflowPunct/>
        <w:topLinePunct w:val="0"/>
        <w:autoSpaceDE/>
        <w:autoSpaceDN/>
        <w:bidi w:val="0"/>
        <w:adjustRightInd/>
        <w:snapToGrid/>
        <w:spacing w:line="360" w:lineRule="auto"/>
        <w:ind w:left="2" w:leftChars="1" w:firstLine="482" w:firstLineChars="200"/>
        <w:textAlignment w:val="auto"/>
        <w:rPr>
          <w:rFonts w:hint="eastAsia" w:asciiTheme="minorEastAsia" w:hAnsiTheme="minorEastAsia" w:eastAsiaTheme="minorEastAsia" w:cstheme="minorEastAsia"/>
          <w:b/>
          <w:bCs/>
          <w:color w:val="000000" w:themeColor="text1"/>
          <w:sz w:val="24"/>
          <w14:textFill>
            <w14:solidFill>
              <w14:schemeClr w14:val="tx1"/>
            </w14:solidFill>
          </w14:textFill>
        </w:rPr>
      </w:pPr>
    </w:p>
    <w:p>
      <w:pPr>
        <w:spacing w:line="360" w:lineRule="auto"/>
        <w:ind w:left="2" w:leftChars="1" w:firstLine="482" w:firstLineChars="200"/>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17.响应文件格式</w:t>
      </w:r>
    </w:p>
    <w:p>
      <w:pPr>
        <w:spacing w:line="360" w:lineRule="auto"/>
        <w:ind w:left="2" w:leftChars="1" w:firstLine="480" w:firstLineChars="200"/>
        <w:rPr>
          <w:rFonts w:hint="eastAsia"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17.1 供应商应执行磋商文件第</w:t>
      </w:r>
      <w:r>
        <w:rPr>
          <w:rFonts w:hint="eastAsia" w:asciiTheme="minorEastAsia" w:hAnsiTheme="minorEastAsia" w:eastAsiaTheme="minorEastAsia" w:cstheme="minorEastAsia"/>
          <w:bCs/>
          <w:color w:val="000000" w:themeColor="text1"/>
          <w:sz w:val="24"/>
          <w:lang w:eastAsia="zh-CN"/>
          <w14:textFill>
            <w14:solidFill>
              <w14:schemeClr w14:val="tx1"/>
            </w14:solidFill>
          </w14:textFill>
        </w:rPr>
        <w:t>七</w:t>
      </w:r>
      <w:r>
        <w:rPr>
          <w:rFonts w:hint="eastAsia" w:asciiTheme="minorEastAsia" w:hAnsiTheme="minorEastAsia" w:eastAsiaTheme="minorEastAsia" w:cstheme="minorEastAsia"/>
          <w:bCs/>
          <w:color w:val="000000" w:themeColor="text1"/>
          <w:sz w:val="24"/>
          <w14:textFill>
            <w14:solidFill>
              <w14:schemeClr w14:val="tx1"/>
            </w14:solidFill>
          </w14:textFill>
        </w:rPr>
        <w:t>章的规定要求。</w:t>
      </w:r>
    </w:p>
    <w:p>
      <w:pPr>
        <w:spacing w:line="360" w:lineRule="auto"/>
        <w:ind w:left="2" w:leftChars="1"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17.2 对于没有格式要求的磋商文件由供应商自行编写。</w:t>
      </w:r>
    </w:p>
    <w:p>
      <w:pPr>
        <w:pStyle w:val="5"/>
        <w:spacing w:line="360" w:lineRule="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72" w:firstLineChars="196"/>
        <w:textAlignment w:val="auto"/>
        <w:rPr>
          <w:rFonts w:hint="eastAsia" w:asciiTheme="minorEastAsia" w:hAnsiTheme="minorEastAsia" w:eastAsiaTheme="minorEastAsia" w:cstheme="minorEastAsia"/>
          <w:b/>
          <w:color w:val="000000" w:themeColor="text1"/>
          <w:sz w:val="24"/>
          <w14:textFill>
            <w14:solidFill>
              <w14:schemeClr w14:val="tx1"/>
            </w14:solidFill>
          </w14:textFill>
        </w:rPr>
      </w:pPr>
      <w:bookmarkStart w:id="58" w:name="_Toc183682361"/>
      <w:bookmarkStart w:id="59" w:name="_Toc217446051"/>
      <w:bookmarkStart w:id="60" w:name="_Toc183582224"/>
      <w:r>
        <w:rPr>
          <w:rFonts w:hint="eastAsia" w:asciiTheme="minorEastAsia" w:hAnsiTheme="minorEastAsia" w:eastAsiaTheme="minorEastAsia" w:cstheme="minorEastAsia"/>
          <w:b/>
          <w:color w:val="000000" w:themeColor="text1"/>
          <w:sz w:val="24"/>
          <w14:textFill>
            <w14:solidFill>
              <w14:schemeClr w14:val="tx1"/>
            </w14:solidFill>
          </w14:textFill>
        </w:rPr>
        <w:t>18.响应文件的编制和签署</w:t>
      </w:r>
      <w:r>
        <w:rPr>
          <w:rFonts w:hint="eastAsia" w:asciiTheme="minorEastAsia" w:hAnsiTheme="minorEastAsia" w:eastAsiaTheme="minorEastAsia" w:cstheme="minorEastAsia"/>
          <w:b/>
          <w:bCs w:val="0"/>
          <w:color w:val="000000" w:themeColor="text1"/>
          <w:sz w:val="24"/>
          <w14:textFill>
            <w14:solidFill>
              <w14:schemeClr w14:val="tx1"/>
            </w14:solidFill>
          </w14:textFill>
        </w:rPr>
        <w:t>（实质性要求）</w:t>
      </w:r>
    </w:p>
    <w:bookmarkEnd w:id="58"/>
    <w:bookmarkEnd w:id="59"/>
    <w:bookmarkEnd w:id="60"/>
    <w:p>
      <w:pPr>
        <w:keepNext w:val="0"/>
        <w:keepLines w:val="0"/>
        <w:pageBreakBefore w:val="0"/>
        <w:widowControl w:val="0"/>
        <w:kinsoku/>
        <w:wordWrap/>
        <w:overflowPunct/>
        <w:topLinePunct w:val="0"/>
        <w:autoSpaceDE/>
        <w:autoSpaceDN/>
        <w:bidi w:val="0"/>
        <w:adjustRightInd/>
        <w:snapToGrid/>
        <w:spacing w:line="360" w:lineRule="auto"/>
        <w:ind w:firstLine="468" w:firstLineChars="195"/>
        <w:textAlignment w:val="auto"/>
        <w:rPr>
          <w:rFonts w:hint="eastAsia" w:asciiTheme="minorEastAsia" w:hAnsiTheme="minorEastAsia" w:eastAsiaTheme="minorEastAsia" w:cstheme="minorEastAsia"/>
          <w:bCs/>
          <w:color w:val="000000" w:themeColor="text1"/>
          <w:sz w:val="24"/>
          <w14:textFill>
            <w14:solidFill>
              <w14:schemeClr w14:val="tx1"/>
            </w14:solidFill>
          </w14:textFill>
        </w:rPr>
      </w:pPr>
      <w:bookmarkStart w:id="61" w:name="_Toc217446053"/>
      <w:bookmarkStart w:id="62" w:name="_Toc89075877"/>
      <w:bookmarkStart w:id="63" w:name="_Toc183582226"/>
      <w:bookmarkStart w:id="64" w:name="_Toc77400781"/>
      <w:bookmarkStart w:id="65" w:name="_Toc183682363"/>
      <w:r>
        <w:rPr>
          <w:rFonts w:hint="eastAsia" w:asciiTheme="minorEastAsia" w:hAnsiTheme="minorEastAsia" w:eastAsiaTheme="minorEastAsia" w:cstheme="minorEastAsia"/>
          <w:color w:val="000000" w:themeColor="text1"/>
          <w:sz w:val="24"/>
          <w14:textFill>
            <w14:solidFill>
              <w14:schemeClr w14:val="tx1"/>
            </w14:solidFill>
          </w14:textFill>
        </w:rPr>
        <w:t>18.1 资格性响应文件正本</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14:textFill>
            <w14:solidFill>
              <w14:schemeClr w14:val="tx1"/>
            </w14:solidFill>
          </w14:textFill>
        </w:rPr>
        <w:t>份</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14:textFill>
            <w14:solidFill>
              <w14:schemeClr w14:val="tx1"/>
            </w14:solidFill>
          </w14:textFill>
        </w:rPr>
        <w:t>副本</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14:textFill>
            <w14:solidFill>
              <w14:schemeClr w14:val="tx1"/>
            </w14:solidFill>
          </w14:textFill>
        </w:rPr>
        <w:t>份</w:t>
      </w:r>
      <w:r>
        <w:rPr>
          <w:rFonts w:hint="eastAsia" w:asciiTheme="minorEastAsia" w:hAnsiTheme="minorEastAsia" w:eastAsiaTheme="minorEastAsia" w:cstheme="minorEastAsia"/>
          <w:bCs/>
          <w:color w:val="000000" w:themeColor="text1"/>
          <w:sz w:val="24"/>
          <w14:textFill>
            <w14:solidFill>
              <w14:schemeClr w14:val="tx1"/>
            </w14:solidFill>
          </w14:textFill>
        </w:rPr>
        <w:t>，并在其封面上清楚地标明资格性响应文件、项目名称、项目编号、包件号及名称（若有）、供应商名称以及“正本”或“副本”字样。若正本和副本有不一致的内容，以正本书面响应文件为准。</w:t>
      </w:r>
    </w:p>
    <w:p>
      <w:pPr>
        <w:keepNext w:val="0"/>
        <w:keepLines w:val="0"/>
        <w:pageBreakBefore w:val="0"/>
        <w:widowControl w:val="0"/>
        <w:kinsoku/>
        <w:wordWrap/>
        <w:overflowPunct/>
        <w:topLinePunct w:val="0"/>
        <w:autoSpaceDE/>
        <w:autoSpaceDN/>
        <w:bidi w:val="0"/>
        <w:adjustRightInd/>
        <w:snapToGrid/>
        <w:spacing w:line="360" w:lineRule="auto"/>
        <w:ind w:firstLine="468" w:firstLineChars="195"/>
        <w:textAlignment w:val="auto"/>
        <w:rPr>
          <w:rFonts w:hint="eastAsia"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18.2 其他响应文件正本</w:t>
      </w: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1</w:t>
      </w:r>
      <w:r>
        <w:rPr>
          <w:rFonts w:hint="eastAsia" w:asciiTheme="minorEastAsia" w:hAnsiTheme="minorEastAsia" w:eastAsiaTheme="minorEastAsia" w:cstheme="minorEastAsia"/>
          <w:bCs/>
          <w:color w:val="000000" w:themeColor="text1"/>
          <w:sz w:val="24"/>
          <w14:textFill>
            <w14:solidFill>
              <w14:schemeClr w14:val="tx1"/>
            </w14:solidFill>
          </w14:textFill>
        </w:rPr>
        <w:t>份</w:t>
      </w:r>
      <w:r>
        <w:rPr>
          <w:rFonts w:hint="eastAsia" w:asciiTheme="minorEastAsia" w:hAnsiTheme="minorEastAsia" w:eastAsiaTheme="minorEastAsia" w:cstheme="minorEastAsia"/>
          <w:bCs/>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4"/>
          <w14:textFill>
            <w14:solidFill>
              <w14:schemeClr w14:val="tx1"/>
            </w14:solidFill>
          </w14:textFill>
        </w:rPr>
        <w:t>副本</w:t>
      </w: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2</w:t>
      </w:r>
      <w:r>
        <w:rPr>
          <w:rFonts w:hint="eastAsia" w:asciiTheme="minorEastAsia" w:hAnsiTheme="minorEastAsia" w:eastAsiaTheme="minorEastAsia" w:cstheme="minorEastAsia"/>
          <w:bCs/>
          <w:color w:val="000000" w:themeColor="text1"/>
          <w:sz w:val="24"/>
          <w14:textFill>
            <w14:solidFill>
              <w14:schemeClr w14:val="tx1"/>
            </w14:solidFill>
          </w14:textFill>
        </w:rPr>
        <w:t>份，并在其封面上清楚地标明其他响应文件、项目名称、项目编号、包件号及名称（若有）、供应商名称以及“正本”或“副本”字样。若正本和副本有不一致的内容，以正本书面响应文件为准。</w:t>
      </w:r>
    </w:p>
    <w:p>
      <w:pPr>
        <w:keepNext w:val="0"/>
        <w:keepLines w:val="0"/>
        <w:pageBreakBefore w:val="0"/>
        <w:widowControl w:val="0"/>
        <w:kinsoku/>
        <w:wordWrap/>
        <w:overflowPunct/>
        <w:topLinePunct w:val="0"/>
        <w:autoSpaceDE/>
        <w:autoSpaceDN/>
        <w:bidi w:val="0"/>
        <w:adjustRightInd/>
        <w:snapToGrid/>
        <w:spacing w:line="372" w:lineRule="auto"/>
        <w:ind w:firstLine="468" w:firstLineChars="195"/>
        <w:textAlignment w:val="auto"/>
        <w:rPr>
          <w:rFonts w:hint="eastAsia" w:asciiTheme="minorEastAsia" w:hAnsiTheme="minorEastAsia" w:eastAsiaTheme="minorEastAsia" w:cstheme="minorEastAsia"/>
          <w:bCs/>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 xml:space="preserve">18.3 </w:t>
      </w:r>
      <w:r>
        <w:rPr>
          <w:rFonts w:hint="eastAsia" w:asciiTheme="minorEastAsia" w:hAnsiTheme="minorEastAsia" w:eastAsiaTheme="minorEastAsia" w:cstheme="minorEastAsia"/>
          <w:bCs/>
          <w:color w:val="000000" w:themeColor="text1"/>
          <w:sz w:val="24"/>
          <w:lang w:eastAsia="zh-CN"/>
          <w14:textFill>
            <w14:solidFill>
              <w14:schemeClr w14:val="tx1"/>
            </w14:solidFill>
          </w14:textFill>
        </w:rPr>
        <w:t>电子文档</w:t>
      </w: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1份（采用U盘制作）</w:t>
      </w:r>
      <w:r>
        <w:rPr>
          <w:rFonts w:hint="eastAsia" w:asciiTheme="minorEastAsia" w:hAnsiTheme="minorEastAsia" w:eastAsiaTheme="minorEastAsia" w:cstheme="minorEastAsia"/>
          <w:bCs/>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72" w:lineRule="auto"/>
        <w:ind w:firstLine="468" w:firstLineChars="195"/>
        <w:textAlignment w:val="auto"/>
        <w:rPr>
          <w:rFonts w:hint="eastAsia"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18.4响应文件正本和副本均需在规定签章处签字和盖章。响应文件副本可采用正本的复印件</w:t>
      </w:r>
      <w:r>
        <w:rPr>
          <w:rFonts w:hint="eastAsia" w:asciiTheme="minorEastAsia" w:hAnsiTheme="minorEastAsia" w:eastAsiaTheme="minorEastAsia" w:cstheme="minorEastAsia"/>
          <w:bCs/>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4"/>
          <w14:textFill>
            <w14:solidFill>
              <w14:schemeClr w14:val="tx1"/>
            </w14:solidFill>
          </w14:textFill>
        </w:rPr>
        <w:t>响应文件的打印和书写应清楚工整，任何行间插字、涂改或增删，必须由供应商的法定代表人或其授权代表签字并盖供应商公章。</w:t>
      </w:r>
    </w:p>
    <w:p>
      <w:pPr>
        <w:keepNext w:val="0"/>
        <w:keepLines w:val="0"/>
        <w:pageBreakBefore w:val="0"/>
        <w:widowControl w:val="0"/>
        <w:kinsoku/>
        <w:wordWrap/>
        <w:overflowPunct/>
        <w:topLinePunct w:val="0"/>
        <w:autoSpaceDE/>
        <w:autoSpaceDN/>
        <w:bidi w:val="0"/>
        <w:adjustRightInd/>
        <w:snapToGrid/>
        <w:spacing w:line="372" w:lineRule="auto"/>
        <w:ind w:firstLine="468" w:firstLineChars="195"/>
        <w:textAlignment w:val="auto"/>
        <w:rPr>
          <w:rFonts w:hint="eastAsia" w:asciiTheme="minorEastAsia" w:hAnsiTheme="minorEastAsia" w:eastAsiaTheme="minorEastAsia" w:cstheme="minorEastAsia"/>
          <w:bCs/>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18.5</w:t>
      </w:r>
      <w:r>
        <w:rPr>
          <w:rFonts w:hint="eastAsia" w:asciiTheme="minorEastAsia" w:hAnsiTheme="minorEastAsia" w:eastAsiaTheme="minorEastAsia" w:cstheme="minorEastAsia"/>
          <w:b/>
          <w:bCs w:val="0"/>
          <w:color w:val="000000" w:themeColor="text1"/>
          <w:sz w:val="24"/>
          <w14:textFill>
            <w14:solidFill>
              <w14:schemeClr w14:val="tx1"/>
            </w14:solidFill>
          </w14:textFill>
        </w:rPr>
        <w:t>（实质性要求）</w:t>
      </w:r>
      <w:r>
        <w:rPr>
          <w:rFonts w:hint="eastAsia" w:asciiTheme="minorEastAsia" w:hAnsiTheme="minorEastAsia" w:eastAsiaTheme="minorEastAsia" w:cstheme="minorEastAsia"/>
          <w:bCs/>
          <w:color w:val="000000" w:themeColor="text1"/>
          <w:sz w:val="24"/>
          <w14:textFill>
            <w14:solidFill>
              <w14:schemeClr w14:val="tx1"/>
            </w14:solidFill>
          </w14:textFill>
        </w:rPr>
        <w:t>响应文件应由供应商法定代表人/主要负责人/本人或其授权代表在响应文件要求的地方签字，要求加盖公章的地方加盖单位公章，不得使用专用章（如经济合同章、投标专用章等）或下属单位印章代替。</w:t>
      </w:r>
      <w:r>
        <w:rPr>
          <w:rFonts w:hint="eastAsia" w:asciiTheme="minorEastAsia" w:hAnsiTheme="minorEastAsia" w:eastAsiaTheme="minorEastAsia" w:cstheme="minorEastAsia"/>
          <w:bCs/>
          <w:color w:val="000000" w:themeColor="text1"/>
          <w:sz w:val="24"/>
          <w:lang w:eastAsia="zh-CN"/>
          <w14:textFill>
            <w14:solidFill>
              <w14:schemeClr w14:val="tx1"/>
            </w14:solidFill>
          </w14:textFill>
        </w:rPr>
        <w:t>响应文件封面须加盖</w:t>
      </w:r>
      <w:r>
        <w:rPr>
          <w:rFonts w:hint="eastAsia" w:asciiTheme="minorEastAsia" w:hAnsiTheme="minorEastAsia" w:eastAsiaTheme="minorEastAsia" w:cstheme="minorEastAsia"/>
          <w:bCs/>
          <w:color w:val="000000" w:themeColor="text1"/>
          <w:sz w:val="24"/>
          <w14:textFill>
            <w14:solidFill>
              <w14:schemeClr w14:val="tx1"/>
            </w14:solidFill>
          </w14:textFill>
        </w:rPr>
        <w:t>供应商公章</w:t>
      </w:r>
      <w:r>
        <w:rPr>
          <w:rFonts w:hint="eastAsia" w:asciiTheme="minorEastAsia" w:hAnsiTheme="minorEastAsia" w:eastAsiaTheme="minorEastAsia" w:cstheme="minorEastAsia"/>
          <w:bCs/>
          <w:color w:val="000000" w:themeColor="text1"/>
          <w:sz w:val="24"/>
          <w:lang w:eastAsia="zh-CN"/>
          <w14:textFill>
            <w14:solidFill>
              <w14:schemeClr w14:val="tx1"/>
            </w14:solidFill>
          </w14:textFill>
        </w:rPr>
        <w:t>，并在骑缝处加盖</w:t>
      </w:r>
      <w:r>
        <w:rPr>
          <w:rFonts w:hint="eastAsia" w:asciiTheme="minorEastAsia" w:hAnsiTheme="minorEastAsia" w:eastAsiaTheme="minorEastAsia" w:cstheme="minorEastAsia"/>
          <w:bCs/>
          <w:color w:val="000000" w:themeColor="text1"/>
          <w:sz w:val="24"/>
          <w14:textFill>
            <w14:solidFill>
              <w14:schemeClr w14:val="tx1"/>
            </w14:solidFill>
          </w14:textFill>
        </w:rPr>
        <w:t>供应商公章</w:t>
      </w:r>
      <w:r>
        <w:rPr>
          <w:rFonts w:hint="eastAsia" w:asciiTheme="minorEastAsia" w:hAnsiTheme="minorEastAsia" w:eastAsiaTheme="minorEastAsia" w:cstheme="minorEastAsia"/>
          <w:bCs/>
          <w:color w:val="000000" w:themeColor="text1"/>
          <w:sz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72" w:lineRule="auto"/>
        <w:ind w:firstLine="468" w:firstLineChars="195"/>
        <w:textAlignment w:val="auto"/>
        <w:rPr>
          <w:rFonts w:hint="eastAsia"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18.6响应文件正本和副本需要逐页编码。</w:t>
      </w:r>
    </w:p>
    <w:p>
      <w:pPr>
        <w:keepNext w:val="0"/>
        <w:keepLines w:val="0"/>
        <w:pageBreakBefore w:val="0"/>
        <w:widowControl w:val="0"/>
        <w:tabs>
          <w:tab w:val="left" w:pos="1080"/>
        </w:tabs>
        <w:kinsoku/>
        <w:wordWrap/>
        <w:overflowPunct/>
        <w:topLinePunct w:val="0"/>
        <w:autoSpaceDE/>
        <w:autoSpaceDN/>
        <w:bidi w:val="0"/>
        <w:adjustRightInd/>
        <w:snapToGrid/>
        <w:spacing w:line="372" w:lineRule="auto"/>
        <w:ind w:firstLine="460" w:firstLineChars="192"/>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18.7响应文件正本和副本应当采用胶装方式装订成册，不得散装或者合页装订。</w:t>
      </w:r>
    </w:p>
    <w:p>
      <w:pPr>
        <w:keepNext w:val="0"/>
        <w:keepLines w:val="0"/>
        <w:pageBreakBefore w:val="0"/>
        <w:widowControl w:val="0"/>
        <w:tabs>
          <w:tab w:val="left" w:pos="1080"/>
        </w:tabs>
        <w:kinsoku/>
        <w:wordWrap/>
        <w:overflowPunct/>
        <w:topLinePunct w:val="0"/>
        <w:autoSpaceDE/>
        <w:autoSpaceDN/>
        <w:bidi w:val="0"/>
        <w:adjustRightInd/>
        <w:snapToGrid/>
        <w:spacing w:line="372" w:lineRule="auto"/>
        <w:ind w:firstLine="460" w:firstLineChars="192"/>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18.8响应文件应根据磋商文件的要求制作，签署、盖章（按照《四川省政府采购评审工作规程（修订）》规范）。</w:t>
      </w:r>
    </w:p>
    <w:p>
      <w:pPr>
        <w:keepNext w:val="0"/>
        <w:keepLines w:val="0"/>
        <w:pageBreakBefore w:val="0"/>
        <w:widowControl w:val="0"/>
        <w:tabs>
          <w:tab w:val="left" w:pos="1080"/>
        </w:tabs>
        <w:kinsoku/>
        <w:wordWrap/>
        <w:overflowPunct/>
        <w:topLinePunct w:val="0"/>
        <w:autoSpaceDE/>
        <w:autoSpaceDN/>
        <w:bidi w:val="0"/>
        <w:adjustRightInd/>
        <w:snapToGrid/>
        <w:spacing w:line="372" w:lineRule="auto"/>
        <w:ind w:firstLine="460" w:firstLineChars="192"/>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18.9响应文件统一用A4幅面纸印制，除另有规定外。</w:t>
      </w:r>
    </w:p>
    <w:p>
      <w:pPr>
        <w:keepNext w:val="0"/>
        <w:keepLines w:val="0"/>
        <w:pageBreakBefore w:val="0"/>
        <w:widowControl w:val="0"/>
        <w:tabs>
          <w:tab w:val="left" w:pos="1080"/>
        </w:tabs>
        <w:kinsoku/>
        <w:wordWrap/>
        <w:overflowPunct/>
        <w:topLinePunct w:val="0"/>
        <w:autoSpaceDE/>
        <w:autoSpaceDN/>
        <w:bidi w:val="0"/>
        <w:adjustRightInd/>
        <w:snapToGrid/>
        <w:spacing w:line="372" w:lineRule="auto"/>
        <w:ind w:firstLine="460" w:firstLineChars="192"/>
        <w:textAlignment w:val="auto"/>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18.10</w:t>
      </w:r>
      <w:r>
        <w:rPr>
          <w:rFonts w:hint="eastAsia" w:asciiTheme="minorEastAsia" w:hAnsiTheme="minorEastAsia" w:eastAsiaTheme="minorEastAsia" w:cstheme="minorEastAsia"/>
          <w:color w:val="000000" w:themeColor="text1"/>
          <w:sz w:val="24"/>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14:textFill>
            <w14:solidFill>
              <w14:schemeClr w14:val="tx1"/>
            </w14:solidFill>
          </w14:textFill>
        </w:rPr>
        <w:t>（实质性要求）</w:t>
      </w:r>
      <w:r>
        <w:rPr>
          <w:rFonts w:hint="eastAsia" w:asciiTheme="minorEastAsia" w:hAnsiTheme="minorEastAsia" w:eastAsiaTheme="minorEastAsia" w:cstheme="minorEastAsia"/>
          <w:b/>
          <w:bCs/>
          <w:color w:val="000000" w:themeColor="text1"/>
          <w:sz w:val="24"/>
          <w14:textFill>
            <w14:solidFill>
              <w14:schemeClr w14:val="tx1"/>
            </w14:solidFill>
          </w14:textFill>
        </w:rPr>
        <w:t>未按以上要求进行</w:t>
      </w:r>
      <w:r>
        <w:rPr>
          <w:rFonts w:hint="eastAsia" w:asciiTheme="minorEastAsia" w:hAnsiTheme="minorEastAsia" w:eastAsiaTheme="minorEastAsia" w:cstheme="minorEastAsia"/>
          <w:b/>
          <w:color w:val="000000" w:themeColor="text1"/>
          <w:sz w:val="24"/>
          <w14:textFill>
            <w14:solidFill>
              <w14:schemeClr w14:val="tx1"/>
            </w14:solidFill>
          </w14:textFill>
        </w:rPr>
        <w:t>编制和签署</w:t>
      </w:r>
      <w:r>
        <w:rPr>
          <w:rFonts w:hint="eastAsia" w:asciiTheme="minorEastAsia" w:hAnsiTheme="minorEastAsia" w:eastAsiaTheme="minorEastAsia" w:cstheme="minorEastAsia"/>
          <w:b/>
          <w:bCs/>
          <w:color w:val="000000" w:themeColor="text1"/>
          <w:sz w:val="24"/>
          <w14:textFill>
            <w14:solidFill>
              <w14:schemeClr w14:val="tx1"/>
            </w14:solidFill>
          </w14:textFill>
        </w:rPr>
        <w:t>的响应文件</w:t>
      </w:r>
      <w:r>
        <w:rPr>
          <w:rFonts w:hint="eastAsia" w:asciiTheme="minorEastAsia" w:hAnsiTheme="minorEastAsia" w:eastAsiaTheme="minorEastAsia" w:cstheme="minorEastAsia"/>
          <w:b/>
          <w:bCs/>
          <w:color w:val="000000" w:themeColor="text1"/>
          <w:sz w:val="24"/>
          <w:lang w:val="en-US" w:eastAsia="zh-CN"/>
          <w14:textFill>
            <w14:solidFill>
              <w14:schemeClr w14:val="tx1"/>
            </w14:solidFill>
          </w14:textFill>
        </w:rPr>
        <w:t>,采购人、采购代理机构应当拒收</w:t>
      </w:r>
      <w:r>
        <w:rPr>
          <w:rFonts w:hint="eastAsia" w:asciiTheme="minorEastAsia" w:hAnsiTheme="minorEastAsia" w:eastAsiaTheme="minorEastAsia" w:cstheme="minorEastAsia"/>
          <w:b/>
          <w:bCs/>
          <w:color w:val="000000" w:themeColor="text1"/>
          <w:sz w:val="24"/>
          <w14:textFill>
            <w14:solidFill>
              <w14:schemeClr w14:val="tx1"/>
            </w14:solidFill>
          </w14:textFill>
        </w:rPr>
        <w:t>。</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3" w:firstLineChars="192"/>
        <w:textAlignment w:val="auto"/>
        <w:rPr>
          <w:rFonts w:hint="eastAsia" w:asciiTheme="minorEastAsia" w:hAnsiTheme="minorEastAsia" w:eastAsiaTheme="minorEastAsia" w:cstheme="minorEastAsia"/>
          <w:b/>
          <w:color w:val="000000" w:themeColor="text1"/>
          <w:sz w:val="24"/>
          <w14:textFill>
            <w14:solidFill>
              <w14:schemeClr w14:val="tx1"/>
            </w14:solidFill>
          </w14:textFill>
        </w:rPr>
      </w:pP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3" w:firstLineChars="192"/>
        <w:textAlignment w:val="auto"/>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19.响应文件的密封和标注（不属于本项目磋商小组评审范畴，由采购人、采购代理机构在接收响应文件时及时处理）</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19.1 响应文件可以单独密封包装，也可以所有响应文件密封包装在一个密封袋内。</w:t>
      </w:r>
    </w:p>
    <w:p>
      <w:pPr>
        <w:tabs>
          <w:tab w:val="left" w:pos="1080"/>
        </w:tabs>
        <w:spacing w:line="360" w:lineRule="auto"/>
        <w:ind w:firstLine="460" w:firstLineChars="192"/>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19.2 响应文件密封袋的最外层应清楚地标明项目名称、项目编号、包件号及名称（若有）、供应商名称。</w:t>
      </w:r>
    </w:p>
    <w:p>
      <w:pPr>
        <w:tabs>
          <w:tab w:val="left" w:pos="1080"/>
        </w:tabs>
        <w:spacing w:line="360" w:lineRule="auto"/>
        <w:ind w:firstLine="460" w:firstLineChars="192"/>
        <w:rPr>
          <w:rFonts w:hint="eastAsia" w:asciiTheme="minorEastAsia" w:hAnsiTheme="minorEastAsia" w:eastAsiaTheme="minorEastAsia" w:cstheme="minorEastAsia"/>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19.3 </w:t>
      </w:r>
      <w:r>
        <w:rPr>
          <w:rFonts w:hint="eastAsia" w:asciiTheme="minorEastAsia" w:hAnsiTheme="minorEastAsia" w:eastAsiaTheme="minorEastAsia" w:cstheme="minorEastAsia"/>
          <w:b/>
          <w:bCs/>
          <w:color w:val="000000" w:themeColor="text1"/>
          <w:sz w:val="24"/>
          <w:lang w:eastAsia="zh-CN"/>
          <w14:textFill>
            <w14:solidFill>
              <w14:schemeClr w14:val="tx1"/>
            </w14:solidFill>
          </w14:textFill>
        </w:rPr>
        <w:t>（实质性要求）</w:t>
      </w:r>
      <w:r>
        <w:rPr>
          <w:rFonts w:hint="eastAsia" w:asciiTheme="minorEastAsia" w:hAnsiTheme="minorEastAsia" w:eastAsiaTheme="minorEastAsia" w:cstheme="minorEastAsia"/>
          <w:color w:val="000000" w:themeColor="text1"/>
          <w:sz w:val="24"/>
          <w14:textFill>
            <w14:solidFill>
              <w14:schemeClr w14:val="tx1"/>
            </w14:solidFill>
          </w14:textFill>
        </w:rPr>
        <w:t>所有外层密封袋的封口处应粘贴牢固</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，并加盖密封章（</w:t>
      </w:r>
      <w:r>
        <w:rPr>
          <w:rFonts w:hint="eastAsia" w:asciiTheme="minorEastAsia" w:hAnsiTheme="minorEastAsia" w:eastAsiaTheme="minorEastAsia" w:cstheme="minorEastAsia"/>
          <w:bCs/>
          <w:color w:val="000000" w:themeColor="text1"/>
          <w:sz w:val="24"/>
          <w14:textFill>
            <w14:solidFill>
              <w14:schemeClr w14:val="tx1"/>
            </w14:solidFill>
          </w14:textFill>
        </w:rPr>
        <w:t>供应商公章</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p>
    <w:p>
      <w:pPr>
        <w:tabs>
          <w:tab w:val="left" w:pos="1080"/>
        </w:tabs>
        <w:spacing w:line="360" w:lineRule="auto"/>
        <w:ind w:firstLine="460" w:firstLineChars="192"/>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19.4 </w:t>
      </w:r>
      <w:r>
        <w:rPr>
          <w:rFonts w:hint="eastAsia" w:asciiTheme="minorEastAsia" w:hAnsiTheme="minorEastAsia" w:eastAsiaTheme="minorEastAsia" w:cstheme="minorEastAsia"/>
          <w:b/>
          <w:bCs/>
          <w:color w:val="000000" w:themeColor="text1"/>
          <w:sz w:val="24"/>
          <w14:textFill>
            <w14:solidFill>
              <w14:schemeClr w14:val="tx1"/>
            </w14:solidFill>
          </w14:textFill>
        </w:rPr>
        <w:t>未按以上要求进行密封和标注的响应文件</w:t>
      </w:r>
      <w:r>
        <w:rPr>
          <w:rFonts w:hint="eastAsia" w:asciiTheme="minorEastAsia" w:hAnsiTheme="minorEastAsia" w:eastAsiaTheme="minorEastAsia" w:cstheme="minorEastAsia"/>
          <w:b/>
          <w:bCs/>
          <w:color w:val="000000" w:themeColor="text1"/>
          <w:sz w:val="24"/>
          <w:lang w:val="en-US" w:eastAsia="zh-CN"/>
          <w14:textFill>
            <w14:solidFill>
              <w14:schemeClr w14:val="tx1"/>
            </w14:solidFill>
          </w14:textFill>
        </w:rPr>
        <w:t>,采购人、采购代理机构应当拒收</w:t>
      </w:r>
      <w:r>
        <w:rPr>
          <w:rFonts w:hint="eastAsia" w:asciiTheme="minorEastAsia" w:hAnsiTheme="minorEastAsia" w:eastAsiaTheme="minorEastAsia" w:cstheme="minorEastAsia"/>
          <w:b/>
          <w:bCs/>
          <w:color w:val="000000" w:themeColor="text1"/>
          <w:sz w:val="24"/>
          <w14:textFill>
            <w14:solidFill>
              <w14:schemeClr w14:val="tx1"/>
            </w14:solidFill>
          </w14:textFill>
        </w:rPr>
        <w:t>。</w:t>
      </w:r>
    </w:p>
    <w:p>
      <w:pPr>
        <w:pStyle w:val="6"/>
        <w:rPr>
          <w:rFonts w:hint="eastAsia" w:asciiTheme="minorEastAsia" w:hAnsiTheme="minorEastAsia" w:eastAsiaTheme="minorEastAsia" w:cstheme="minorEastAsia"/>
        </w:rPr>
      </w:pPr>
    </w:p>
    <w:p>
      <w:pPr>
        <w:tabs>
          <w:tab w:val="left" w:pos="1080"/>
        </w:tabs>
        <w:spacing w:line="360" w:lineRule="auto"/>
        <w:ind w:firstLine="463" w:firstLineChars="192"/>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20.响应文件的递交</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20.1 资格性响应文件和其他响应文件应于递交响应文件截止时间前送达指定地点，采购代理机构拒绝接收截止时间后送达的响应文件。</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20.2 采购代理机构将向通过资格审查的供应商发出磋商邀请；告知未通过资格审查的供应商未通过的原因。</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20.3 报价表在磋商后，磋商小组要求供应商进行最后报价时递交。</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20.4 本次采购不接收邮寄的响应文件。</w:t>
      </w:r>
    </w:p>
    <w:bookmarkEnd w:id="61"/>
    <w:bookmarkEnd w:id="62"/>
    <w:bookmarkEnd w:id="63"/>
    <w:bookmarkEnd w:id="64"/>
    <w:bookmarkEnd w:id="65"/>
    <w:p>
      <w:pPr>
        <w:tabs>
          <w:tab w:val="left" w:pos="1080"/>
        </w:tabs>
        <w:spacing w:line="360" w:lineRule="auto"/>
        <w:ind w:firstLine="463" w:firstLineChars="192"/>
        <w:rPr>
          <w:rFonts w:hint="eastAsia" w:asciiTheme="minorEastAsia" w:hAnsiTheme="minorEastAsia" w:eastAsiaTheme="minorEastAsia" w:cstheme="minorEastAsia"/>
          <w:b/>
          <w:color w:val="000000" w:themeColor="text1"/>
          <w:sz w:val="24"/>
          <w14:textFill>
            <w14:solidFill>
              <w14:schemeClr w14:val="tx1"/>
            </w14:solidFill>
          </w14:textFill>
        </w:rPr>
      </w:pPr>
      <w:bookmarkStart w:id="66" w:name="_Toc183582228"/>
      <w:bookmarkStart w:id="67" w:name="_Toc183682365"/>
      <w:bookmarkStart w:id="68" w:name="_Toc217446055"/>
    </w:p>
    <w:p>
      <w:pPr>
        <w:keepNext w:val="0"/>
        <w:keepLines w:val="0"/>
        <w:pageBreakBefore w:val="0"/>
        <w:widowControl w:val="0"/>
        <w:tabs>
          <w:tab w:val="left" w:pos="1080"/>
        </w:tabs>
        <w:kinsoku/>
        <w:wordWrap/>
        <w:overflowPunct/>
        <w:topLinePunct w:val="0"/>
        <w:autoSpaceDE/>
        <w:autoSpaceDN/>
        <w:bidi w:val="0"/>
        <w:spacing w:line="360" w:lineRule="auto"/>
        <w:ind w:firstLine="463" w:firstLineChars="192"/>
        <w:textAlignment w:val="auto"/>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21.响应文件的修改和撤回（补充、修改响应文件的密封和标注按照本章“19.响应文件的密封和标注”规定处理）</w:t>
      </w:r>
    </w:p>
    <w:p>
      <w:pPr>
        <w:pStyle w:val="5"/>
        <w:keepNext w:val="0"/>
        <w:keepLines w:val="0"/>
        <w:pageBreakBefore w:val="0"/>
        <w:widowControl w:val="0"/>
        <w:kinsoku/>
        <w:wordWrap/>
        <w:overflowPunct/>
        <w:topLinePunct w:val="0"/>
        <w:autoSpaceDE/>
        <w:autoSpaceDN/>
        <w:bidi w:val="0"/>
        <w:spacing w:line="360" w:lineRule="auto"/>
        <w:ind w:firstLine="480"/>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21.2供应商对响应文件修改的书面材料或撤回的通知应该按规定进行编写、密封、标注和递送，并注明“修改响应文件”字样。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21.3供应商不得在递交截止时间起至响应文件有效期期满前撤销其响应文件。</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21.4 响应文件中报价如果出现下列不一致的，可按以下原则进行修改：</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（一）</w:t>
      </w:r>
      <w:r>
        <w:rPr>
          <w:rFonts w:hint="eastAsia" w:asciiTheme="minorEastAsia" w:hAnsiTheme="minorEastAsia" w:eastAsiaTheme="minorEastAsia" w:cstheme="minorEastAsia"/>
          <w:color w:val="000000" w:themeColor="text1"/>
          <w:kern w:val="0"/>
          <w:sz w:val="24"/>
          <w14:textFill>
            <w14:solidFill>
              <w14:schemeClr w14:val="tx1"/>
            </w14:solidFill>
          </w14:textFill>
        </w:rPr>
        <w:t>大写金额和小写金额不一致的，以大写金额为准</w:t>
      </w:r>
      <w:r>
        <w:rPr>
          <w:rFonts w:hint="eastAsia" w:asciiTheme="minorEastAsia" w:hAnsiTheme="minorEastAsia" w:eastAsiaTheme="minorEastAsia" w:cstheme="minorEastAsia"/>
          <w:color w:val="000000" w:themeColor="text1"/>
          <w:sz w:val="24"/>
          <w14:textFill>
            <w14:solidFill>
              <w14:schemeClr w14:val="tx1"/>
            </w14:solidFill>
          </w14:textFill>
        </w:rPr>
        <w:t>，但大写金额文字存在错误的，应当先对大写金额的文字错误进行澄清、说明或者更正，再行修正。</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（二）</w:t>
      </w:r>
      <w:r>
        <w:rPr>
          <w:rFonts w:hint="eastAsia" w:asciiTheme="minorEastAsia" w:hAnsiTheme="minorEastAsia" w:eastAsiaTheme="minorEastAsia" w:cstheme="minorEastAsia"/>
          <w:color w:val="000000" w:themeColor="text1"/>
          <w:kern w:val="0"/>
          <w:sz w:val="24"/>
          <w14:textFill>
            <w14:solidFill>
              <w14:schemeClr w14:val="tx1"/>
            </w14:solidFill>
          </w14:textFill>
        </w:rPr>
        <w:t>总价金额与按单价汇总金额不一致的，以单价金额计算结果为准，</w:t>
      </w:r>
      <w:r>
        <w:rPr>
          <w:rFonts w:hint="eastAsia" w:asciiTheme="minorEastAsia" w:hAnsiTheme="minorEastAsia" w:eastAsiaTheme="minorEastAsia" w:cstheme="minorEastAsia"/>
          <w:color w:val="000000" w:themeColor="text1"/>
          <w:sz w:val="24"/>
          <w14:textFill>
            <w14:solidFill>
              <w14:schemeClr w14:val="tx1"/>
            </w14:solidFill>
          </w14:textFill>
        </w:rPr>
        <w:t>但</w:t>
      </w:r>
      <w:r>
        <w:rPr>
          <w:rFonts w:hint="eastAsia" w:asciiTheme="minorEastAsia" w:hAnsiTheme="minorEastAsia" w:eastAsiaTheme="minorEastAsia" w:cstheme="minorEastAsia"/>
          <w:color w:val="000000" w:themeColor="text1"/>
          <w:kern w:val="0"/>
          <w:sz w:val="24"/>
          <w14:textFill>
            <w14:solidFill>
              <w14:schemeClr w14:val="tx1"/>
            </w14:solidFill>
          </w14:textFill>
        </w:rPr>
        <w:t>单价或者单价汇总金额存在数字或者</w:t>
      </w:r>
      <w:r>
        <w:rPr>
          <w:rFonts w:hint="eastAsia" w:asciiTheme="minorEastAsia" w:hAnsiTheme="minorEastAsia" w:eastAsiaTheme="minorEastAsia" w:cstheme="minorEastAsia"/>
          <w:color w:val="000000" w:themeColor="text1"/>
          <w:sz w:val="24"/>
          <w14:textFill>
            <w14:solidFill>
              <w14:schemeClr w14:val="tx1"/>
            </w14:solidFill>
          </w14:textFill>
        </w:rPr>
        <w:t>文字错误的，应当先对</w:t>
      </w:r>
      <w:r>
        <w:rPr>
          <w:rFonts w:hint="eastAsia" w:asciiTheme="minorEastAsia" w:hAnsiTheme="minorEastAsia" w:eastAsiaTheme="minorEastAsia" w:cstheme="minorEastAsia"/>
          <w:color w:val="000000" w:themeColor="text1"/>
          <w:kern w:val="0"/>
          <w:sz w:val="24"/>
          <w14:textFill>
            <w14:solidFill>
              <w14:schemeClr w14:val="tx1"/>
            </w14:solidFill>
          </w14:textFill>
        </w:rPr>
        <w:t>数字或者</w:t>
      </w:r>
      <w:r>
        <w:rPr>
          <w:rFonts w:hint="eastAsia" w:asciiTheme="minorEastAsia" w:hAnsiTheme="minorEastAsia" w:eastAsiaTheme="minorEastAsia" w:cstheme="minorEastAsia"/>
          <w:color w:val="000000" w:themeColor="text1"/>
          <w:sz w:val="24"/>
          <w14:textFill>
            <w14:solidFill>
              <w14:schemeClr w14:val="tx1"/>
            </w14:solidFill>
          </w14:textFill>
        </w:rPr>
        <w:t>文字错误进行澄清、说明或者更正，再行修正。</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（三）单价金额小数点</w:t>
      </w:r>
      <w:r>
        <w:rPr>
          <w:rFonts w:hint="eastAsia" w:asciiTheme="minorEastAsia" w:hAnsiTheme="minorEastAsia" w:eastAsiaTheme="minorEastAsia" w:cstheme="minorEastAsia"/>
          <w:color w:val="000000" w:themeColor="text1"/>
          <w:kern w:val="0"/>
          <w:sz w:val="24"/>
          <w14:textFill>
            <w14:solidFill>
              <w14:schemeClr w14:val="tx1"/>
            </w14:solidFill>
          </w14:textFill>
        </w:rPr>
        <w:t>或者百分比有明显错位的</w:t>
      </w:r>
      <w:r>
        <w:rPr>
          <w:rFonts w:hint="eastAsia" w:asciiTheme="minorEastAsia" w:hAnsiTheme="minorEastAsia" w:eastAsiaTheme="minorEastAsia" w:cstheme="minorEastAsia"/>
          <w:color w:val="000000" w:themeColor="text1"/>
          <w:sz w:val="24"/>
          <w14:textFill>
            <w14:solidFill>
              <w14:schemeClr w14:val="tx1"/>
            </w14:solidFill>
          </w14:textFill>
        </w:rPr>
        <w:t>，以总价为准，修正单价。</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21.5供应商对其提交的响应文件的真实性、合法性承担法律责任。</w:t>
      </w:r>
      <w:bookmarkEnd w:id="66"/>
      <w:bookmarkEnd w:id="67"/>
      <w:bookmarkEnd w:id="68"/>
    </w:p>
    <w:p>
      <w:pPr>
        <w:pStyle w:val="4"/>
        <w:keepNext w:val="0"/>
        <w:keepLines w:val="0"/>
        <w:spacing w:line="360" w:lineRule="auto"/>
        <w:jc w:val="center"/>
        <w:rPr>
          <w:rFonts w:hint="eastAsia" w:asciiTheme="minorEastAsia" w:hAnsiTheme="minorEastAsia" w:eastAsiaTheme="minorEastAsia" w:cstheme="minorEastAsia"/>
          <w:color w:val="000000" w:themeColor="text1"/>
          <w14:textFill>
            <w14:solidFill>
              <w14:schemeClr w14:val="tx1"/>
            </w14:solidFill>
          </w14:textFill>
        </w:rPr>
      </w:pPr>
      <w:bookmarkStart w:id="69" w:name="_Toc860"/>
      <w:bookmarkStart w:id="70" w:name="_Toc19222"/>
      <w:bookmarkStart w:id="71" w:name="_Toc89075878"/>
      <w:bookmarkStart w:id="72" w:name="_Toc183682368"/>
      <w:bookmarkStart w:id="73" w:name="_Toc217446056"/>
      <w:bookmarkStart w:id="74" w:name="_Toc77400782"/>
      <w:bookmarkStart w:id="75" w:name="_Toc183582231"/>
      <w:r>
        <w:rPr>
          <w:rFonts w:hint="eastAsia" w:asciiTheme="minorEastAsia" w:hAnsiTheme="minorEastAsia" w:eastAsiaTheme="minorEastAsia" w:cstheme="minorEastAsia"/>
          <w:color w:val="000000" w:themeColor="text1"/>
          <w14:textFill>
            <w14:solidFill>
              <w14:schemeClr w14:val="tx1"/>
            </w14:solidFill>
          </w14:textFill>
        </w:rPr>
        <w:t>五、评审</w:t>
      </w:r>
      <w:bookmarkEnd w:id="69"/>
      <w:bookmarkEnd w:id="70"/>
    </w:p>
    <w:p>
      <w:pPr>
        <w:keepNext w:val="0"/>
        <w:keepLines w:val="0"/>
        <w:pageBreakBefore w:val="0"/>
        <w:widowControl w:val="0"/>
        <w:kinsoku/>
        <w:wordWrap/>
        <w:overflowPunct/>
        <w:topLinePunct w:val="0"/>
        <w:autoSpaceDE/>
        <w:autoSpaceDN/>
        <w:bidi w:val="0"/>
        <w:adjustRightInd/>
        <w:snapToGrid/>
        <w:spacing w:before="260" w:after="26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22.磋商小组的组建及其评审工作按照有关法律制度和本文件第</w:t>
      </w: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八</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章的规定进行。</w:t>
      </w:r>
    </w:p>
    <w:p>
      <w:pPr>
        <w:pStyle w:val="4"/>
        <w:keepNext w:val="0"/>
        <w:keepLines w:val="0"/>
        <w:spacing w:line="360" w:lineRule="auto"/>
        <w:jc w:val="center"/>
        <w:rPr>
          <w:rFonts w:hint="eastAsia" w:asciiTheme="minorEastAsia" w:hAnsiTheme="minorEastAsia" w:eastAsiaTheme="minorEastAsia" w:cstheme="minorEastAsia"/>
          <w:color w:val="000000" w:themeColor="text1"/>
          <w14:textFill>
            <w14:solidFill>
              <w14:schemeClr w14:val="tx1"/>
            </w14:solidFill>
          </w14:textFill>
        </w:rPr>
      </w:pPr>
      <w:bookmarkStart w:id="76" w:name="_Toc20682"/>
      <w:bookmarkStart w:id="77" w:name="_Toc59"/>
      <w:r>
        <w:rPr>
          <w:rFonts w:hint="eastAsia" w:asciiTheme="minorEastAsia" w:hAnsiTheme="minorEastAsia" w:eastAsiaTheme="minorEastAsia" w:cstheme="minorEastAsia"/>
          <w:color w:val="000000" w:themeColor="text1"/>
          <w14:textFill>
            <w14:solidFill>
              <w14:schemeClr w14:val="tx1"/>
            </w14:solidFill>
          </w14:textFill>
        </w:rPr>
        <w:t>六、成交事项</w:t>
      </w:r>
      <w:bookmarkEnd w:id="76"/>
      <w:bookmarkEnd w:id="77"/>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23.确定成交供应商</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采购人将按磋商小组推荐的成交候选供应商顺序确定成交供应商。</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23.1采购代理机构自评审结束后2个工作日内将磋商报告及有关资料送交采购人确定成交供应商。</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23.3采购人确定成交供应商过程中，发现成交候选供应商有下列情形之一的，应当不予确定其为成交供应商：</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（1）发现成交候选供应商存在禁止参加本项目采购活动的违法行为的；</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（2）成交候选供应商因不可抗力，不能继续参加政府采购活动；</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（3）成交候选供应商无偿赠与或者低于成本价竞争；</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（4）成交候选供应商提供虚假材料；</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（5）成交候选供应商恶意串通。</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成交候选供应商有本条情形之一的，采购人可以确定后一位成交候选供应商为成交供应商，依次类推。无法确定成交供应商的，应当重新组织采购。</w:t>
      </w:r>
    </w:p>
    <w:p>
      <w:pPr>
        <w:pStyle w:val="5"/>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24.行贿犯罪档案</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24.1成交候选供应商</w:t>
      </w:r>
      <w:r>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t>应提交</w:t>
      </w: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单位及其现任法定代表人、主要负责人是否存在行贿犯罪记录</w:t>
      </w:r>
      <w:r>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t>的承诺函</w:t>
      </w: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w:t>
      </w:r>
    </w:p>
    <w:p>
      <w:pPr>
        <w:keepNext w:val="0"/>
        <w:keepLines w:val="0"/>
        <w:widowControl/>
        <w:suppressLineNumbers w:val="0"/>
        <w:spacing w:line="360" w:lineRule="auto"/>
        <w:ind w:firstLine="480" w:firstLineChars="20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24.2 采购人确定成交供应商期间，采购人/采购代理机构有权向相关部门或网站查询成交候选供应商单位及其现任法定代表人、主要负责人是否存在行贿犯罪记录。 </w:t>
      </w:r>
    </w:p>
    <w:p>
      <w:pPr>
        <w:keepNext w:val="0"/>
        <w:keepLines w:val="0"/>
        <w:widowControl/>
        <w:suppressLineNumbers w:val="0"/>
        <w:spacing w:line="360" w:lineRule="auto"/>
        <w:ind w:firstLine="480" w:firstLineChars="200"/>
        <w:jc w:val="left"/>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24.3 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pStyle w:val="5"/>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25.成交结果</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25.1采购人确定成交供应商后，将及时书面通知采购代理机构，发出成交通知书并发布成交结果公告</w:t>
      </w:r>
      <w:r>
        <w:rPr>
          <w:rFonts w:hint="eastAsia" w:asciiTheme="minorEastAsia" w:hAnsiTheme="minorEastAsia" w:eastAsiaTheme="minorEastAsia" w:cstheme="minorEastAsia"/>
          <w:b/>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25.2成交供应商应当及时领取成交通知书。本项目需要交纳履约保证金的，成交供应商应当及时向采购人交纳。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65"/>
        <w:jc w:val="both"/>
        <w:textAlignment w:val="auto"/>
        <w:outlineLvl w:val="9"/>
        <w:rPr>
          <w:rFonts w:hint="eastAsia"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25.3成家供应商不能及时领取成交通知书，采购人或者采购代理机应当通过邮寄、快递等方式将项目成交通知书送达成交供应商。</w:t>
      </w:r>
    </w:p>
    <w:p>
      <w:pPr>
        <w:pStyle w:val="5"/>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26.成交通知书</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26.1成交通知书为签订政府采购合同的依据之一，是合同的有效组成部分。</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26.2成交通知书对采购人和成交供应商均具有法律效力。成交通知书发出后，采购人无正当理由改变成交结果，或者成交供应商无正当理由放弃成交的，将承担相应的法律责任。</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26.3成交供应商的响应文件作为无效响应文件处理或者有政府采购法律法规规章制度规定的成交无效情形的，采购代理机构在取得有权主体的认定以后，有权宣布发出的成交通知书无效，并收回发出的成交通知书，依法重新确定成交供应商或者重新开展采购活动。</w:t>
      </w:r>
    </w:p>
    <w:p>
      <w:pPr>
        <w:pStyle w:val="4"/>
        <w:keepNext w:val="0"/>
        <w:keepLines w:val="0"/>
        <w:spacing w:line="360" w:lineRule="auto"/>
        <w:jc w:val="center"/>
        <w:rPr>
          <w:rFonts w:hint="eastAsia" w:asciiTheme="minorEastAsia" w:hAnsiTheme="minorEastAsia" w:eastAsiaTheme="minorEastAsia" w:cstheme="minorEastAsia"/>
          <w:color w:val="000000" w:themeColor="text1"/>
          <w14:textFill>
            <w14:solidFill>
              <w14:schemeClr w14:val="tx1"/>
            </w14:solidFill>
          </w14:textFill>
        </w:rPr>
      </w:pPr>
      <w:bookmarkStart w:id="78" w:name="_Toc15476"/>
      <w:bookmarkStart w:id="79" w:name="_Toc27977"/>
      <w:r>
        <w:rPr>
          <w:rFonts w:hint="eastAsia" w:asciiTheme="minorEastAsia" w:hAnsiTheme="minorEastAsia" w:eastAsiaTheme="minorEastAsia" w:cstheme="minorEastAsia"/>
          <w:color w:val="000000" w:themeColor="text1"/>
          <w14:textFill>
            <w14:solidFill>
              <w14:schemeClr w14:val="tx1"/>
            </w14:solidFill>
          </w14:textFill>
        </w:rPr>
        <w:t>七、合同事项</w:t>
      </w:r>
      <w:bookmarkEnd w:id="78"/>
      <w:bookmarkEnd w:id="79"/>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000000" w:themeColor="text1"/>
          <w:sz w:val="24"/>
          <w:szCs w:val="32"/>
          <w14:textFill>
            <w14:solidFill>
              <w14:schemeClr w14:val="tx1"/>
            </w14:solidFill>
          </w14:textFill>
        </w:rPr>
      </w:pPr>
      <w:bookmarkStart w:id="80" w:name="_Toc101338364"/>
      <w:bookmarkStart w:id="81" w:name="_Toc101174151"/>
      <w:bookmarkStart w:id="82" w:name="_Toc430773927"/>
      <w:bookmarkStart w:id="83" w:name="_Toc209847069"/>
      <w:bookmarkStart w:id="84" w:name="_Toc101250646"/>
      <w:r>
        <w:rPr>
          <w:rFonts w:hint="eastAsia" w:asciiTheme="minorEastAsia" w:hAnsiTheme="minorEastAsia" w:eastAsiaTheme="minorEastAsia" w:cstheme="minorEastAsia"/>
          <w:b/>
          <w:bCs/>
          <w:color w:val="000000" w:themeColor="text1"/>
          <w:sz w:val="24"/>
          <w:szCs w:val="32"/>
          <w14:textFill>
            <w14:solidFill>
              <w14:schemeClr w14:val="tx1"/>
            </w14:solidFill>
          </w14:textFill>
        </w:rPr>
        <w:t>27.签订合同</w:t>
      </w:r>
      <w:bookmarkEnd w:id="80"/>
      <w:bookmarkEnd w:id="81"/>
      <w:bookmarkEnd w:id="82"/>
      <w:bookmarkEnd w:id="83"/>
      <w:bookmarkEnd w:id="84"/>
    </w:p>
    <w:p>
      <w:pPr>
        <w:spacing w:line="360" w:lineRule="auto"/>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27.1 成交供应商应在成交通知书发出之日起</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三十</w:t>
      </w:r>
      <w:r>
        <w:rPr>
          <w:rFonts w:hint="eastAsia" w:asciiTheme="minorEastAsia" w:hAnsiTheme="minorEastAsia" w:eastAsiaTheme="minorEastAsia" w:cstheme="minorEastAsia"/>
          <w:color w:val="000000" w:themeColor="text1"/>
          <w:sz w:val="24"/>
          <w14:textFill>
            <w14:solidFill>
              <w14:schemeClr w14:val="tx1"/>
            </w14:solidFill>
          </w14:textFill>
        </w:rPr>
        <w:t>日内与采购人签订采购合同。由于成交供应商的原因逾期</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14:textFill>
            <w14:solidFill>
              <w14:schemeClr w14:val="tx1"/>
            </w14:solidFill>
          </w14:textFill>
        </w:rPr>
        <w:t>在成交通知书发出之日起</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三十</w:t>
      </w:r>
      <w:r>
        <w:rPr>
          <w:rFonts w:hint="eastAsia" w:asciiTheme="minorEastAsia" w:hAnsiTheme="minorEastAsia" w:eastAsiaTheme="minorEastAsia" w:cstheme="minorEastAsia"/>
          <w:color w:val="000000" w:themeColor="text1"/>
          <w:sz w:val="24"/>
          <w14:textFill>
            <w14:solidFill>
              <w14:schemeClr w14:val="tx1"/>
            </w14:solidFill>
          </w14:textFill>
        </w:rPr>
        <w:t>日内</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14:textFill>
            <w14:solidFill>
              <w14:schemeClr w14:val="tx1"/>
            </w14:solidFill>
          </w14:textFill>
        </w:rPr>
        <w:t>未与采购人签订采购合同的，将视为放弃成交，取消其成交资格并将按相关规定进行处理。</w:t>
      </w:r>
    </w:p>
    <w:p>
      <w:pPr>
        <w:spacing w:line="360" w:lineRule="auto"/>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27.2 磋商文件、成交供应商的响应文件及双方确认的澄清文件等，均为有法律约束力的合同组成部分。</w:t>
      </w:r>
    </w:p>
    <w:p>
      <w:pPr>
        <w:spacing w:line="360" w:lineRule="auto"/>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27.4 成交供应商因不可抗力原因不能履行采购合同或放弃成交的，采购人可以与排在成交供应商之后第一位的成交候选人签订采购合同，以此类推。</w:t>
      </w:r>
    </w:p>
    <w:p>
      <w:pPr>
        <w:spacing w:line="360" w:lineRule="auto"/>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27.5竞争性磋商文件、成交供应商提交的响应文件、磋商中的最后报价、成交供应商承诺书、成交通知书等均称为有法律约束力的合同组成内容。</w:t>
      </w:r>
    </w:p>
    <w:p>
      <w:pPr>
        <w:spacing w:line="360" w:lineRule="auto"/>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p>
    <w:p>
      <w:pPr>
        <w:spacing w:line="360" w:lineRule="auto"/>
        <w:ind w:firstLine="482" w:firstLineChars="200"/>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28.合同分包（实质性要求）</w:t>
      </w:r>
    </w:p>
    <w:p>
      <w:pPr>
        <w:spacing w:line="360" w:lineRule="auto"/>
        <w:ind w:firstLine="480" w:firstLineChars="200"/>
        <w:rPr>
          <w:rFonts w:hint="eastAsia" w:asciiTheme="minorEastAsia" w:hAnsiTheme="minorEastAsia" w:eastAsiaTheme="minorEastAsia" w:cstheme="minorEastAsia"/>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lang w:eastAsia="zh-CN"/>
          <w14:textFill>
            <w14:solidFill>
              <w14:schemeClr w14:val="tx1"/>
            </w14:solidFill>
          </w14:textFill>
        </w:rPr>
        <w:t>本次采购项目不允许合同分包。</w:t>
      </w:r>
    </w:p>
    <w:p>
      <w:pPr>
        <w:pStyle w:val="6"/>
        <w:rPr>
          <w:rFonts w:hint="eastAsia" w:asciiTheme="minorEastAsia" w:hAnsiTheme="minorEastAsia" w:eastAsiaTheme="minorEastAsia" w:cstheme="minorEastAsia"/>
          <w:lang w:eastAsia="zh-CN"/>
        </w:rPr>
      </w:pPr>
    </w:p>
    <w:p>
      <w:pPr>
        <w:spacing w:line="360" w:lineRule="auto"/>
        <w:ind w:firstLine="482" w:firstLineChars="200"/>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29.合同转包（实质性要求）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360" w:lineRule="auto"/>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成交供应商转包的，视同拒绝履行政府采购合同义务，将依法追究法律责任。</w:t>
      </w:r>
    </w:p>
    <w:p>
      <w:pPr>
        <w:pStyle w:val="5"/>
        <w:spacing w:line="360" w:lineRule="auto"/>
        <w:rPr>
          <w:rFonts w:hint="eastAsia" w:asciiTheme="minorEastAsia" w:hAnsiTheme="minorEastAsia" w:eastAsiaTheme="minorEastAsia" w:cstheme="minorEastAsia"/>
        </w:rPr>
      </w:pPr>
    </w:p>
    <w:p>
      <w:pPr>
        <w:spacing w:line="360" w:lineRule="auto"/>
        <w:ind w:firstLine="482" w:firstLineChars="200"/>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30.补充合同</w:t>
      </w:r>
    </w:p>
    <w:p>
      <w:pPr>
        <w:spacing w:line="360" w:lineRule="auto"/>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采购合同履行过程中，采购人需要追加与合同标的相同的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服务的名称、价格、履约方式、验收标准等必须与原政府采购合同一致。 </w:t>
      </w:r>
    </w:p>
    <w:p>
      <w:pPr>
        <w:spacing w:line="360" w:lineRule="auto"/>
        <w:rPr>
          <w:rFonts w:hint="eastAsia" w:asciiTheme="minorEastAsia" w:hAnsiTheme="minorEastAsia" w:eastAsiaTheme="minorEastAsia" w:cstheme="minorEastAsia"/>
          <w:color w:val="000000" w:themeColor="text1"/>
          <w:sz w:val="24"/>
          <w14:textFill>
            <w14:solidFill>
              <w14:schemeClr w14:val="tx1"/>
            </w14:solidFill>
          </w14:textFill>
        </w:rPr>
      </w:pPr>
    </w:p>
    <w:p>
      <w:pPr>
        <w:spacing w:line="360" w:lineRule="auto"/>
        <w:ind w:firstLine="482" w:firstLineChars="200"/>
        <w:rPr>
          <w:rFonts w:hint="eastAsia" w:asciiTheme="minorEastAsia" w:hAnsiTheme="minorEastAsia" w:eastAsiaTheme="minorEastAsia" w:cstheme="minorEastAsia"/>
          <w:b/>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31.履约保证金（实质性要求）</w:t>
      </w:r>
      <w:r>
        <w:rPr>
          <w:rFonts w:hint="eastAsia" w:asciiTheme="minorEastAsia" w:hAnsiTheme="minorEastAsia" w:eastAsiaTheme="minorEastAsia" w:cstheme="minorEastAsia"/>
          <w:b/>
          <w:color w:val="000000" w:themeColor="text1"/>
          <w:sz w:val="24"/>
          <w:lang w:eastAsia="zh-CN"/>
          <w14:textFill>
            <w14:solidFill>
              <w14:schemeClr w14:val="tx1"/>
            </w14:solidFill>
          </w14:textFill>
        </w:rPr>
        <w:t>（如涉及）</w:t>
      </w:r>
    </w:p>
    <w:p>
      <w:pPr>
        <w:spacing w:line="360" w:lineRule="auto"/>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31.1 成交供应商应在合同签订之前交纳采购文件规定数额的履约保证金。</w:t>
      </w:r>
    </w:p>
    <w:p>
      <w:pPr>
        <w:spacing w:line="360" w:lineRule="auto"/>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31.2 如果成交供应商在规定的合同签订时间内，没有按照</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4"/>
          <w14:textFill>
            <w14:solidFill>
              <w14:schemeClr w14:val="tx1"/>
            </w14:solidFill>
          </w14:textFill>
        </w:rPr>
        <w:t>文件的规定交纳履约保证金，且又无正当理由的，将视为放弃成交。</w:t>
      </w:r>
    </w:p>
    <w:p>
      <w:pPr>
        <w:spacing w:line="360" w:lineRule="auto"/>
        <w:rPr>
          <w:rFonts w:hint="eastAsia" w:asciiTheme="minorEastAsia" w:hAnsiTheme="minorEastAsia" w:eastAsiaTheme="minorEastAsia" w:cstheme="minorEastAsia"/>
          <w:color w:val="000000" w:themeColor="text1"/>
          <w:sz w:val="24"/>
          <w14:textFill>
            <w14:solidFill>
              <w14:schemeClr w14:val="tx1"/>
            </w14:solidFill>
          </w14:textFill>
        </w:rPr>
      </w:pPr>
    </w:p>
    <w:p>
      <w:pPr>
        <w:spacing w:line="360" w:lineRule="auto"/>
        <w:ind w:firstLine="482" w:firstLineChars="200"/>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32.合同公告</w:t>
      </w:r>
    </w:p>
    <w:p>
      <w:pPr>
        <w:spacing w:line="360" w:lineRule="auto"/>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采购人应当自政府采购合同签订（双方当事人均已签字盖章）之日起2个工作日，将政府采购合同在四川政府采购网上公告，但政府采购合同中涉及国家秘密、商业秘密的内容除外。</w:t>
      </w:r>
    </w:p>
    <w:p>
      <w:pPr>
        <w:pStyle w:val="6"/>
        <w:spacing w:line="360" w:lineRule="auto"/>
        <w:rPr>
          <w:rFonts w:hint="eastAsia" w:asciiTheme="minorEastAsia" w:hAnsiTheme="minorEastAsia" w:eastAsiaTheme="minorEastAsia" w:cstheme="minorEastAsia"/>
          <w:lang w:eastAsia="zh-CN"/>
        </w:rPr>
      </w:pPr>
    </w:p>
    <w:p>
      <w:pPr>
        <w:spacing w:line="360" w:lineRule="auto"/>
        <w:ind w:firstLine="482" w:firstLineChars="200"/>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33.合同备案</w:t>
      </w:r>
    </w:p>
    <w:p>
      <w:pPr>
        <w:spacing w:line="360" w:lineRule="auto"/>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采购人应当将政府采购合同副本自签订（双方当事人均已签字盖章）之日起七个工作日内报同级财政部门备案。</w:t>
      </w:r>
    </w:p>
    <w:p>
      <w:pPr>
        <w:pStyle w:val="6"/>
        <w:spacing w:line="360" w:lineRule="auto"/>
        <w:rPr>
          <w:rFonts w:hint="eastAsia" w:asciiTheme="minorEastAsia" w:hAnsiTheme="minorEastAsia" w:eastAsiaTheme="minorEastAsia" w:cstheme="minorEastAsia"/>
        </w:rPr>
      </w:pPr>
    </w:p>
    <w:p>
      <w:pPr>
        <w:spacing w:line="360" w:lineRule="auto"/>
        <w:ind w:firstLine="482" w:firstLineChars="200"/>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34.履行合同</w:t>
      </w:r>
    </w:p>
    <w:p>
      <w:pPr>
        <w:spacing w:line="360" w:lineRule="auto"/>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34.1 成交供应商与采购人签订合同后，合同双方应严格执行合同条款，履行合同规定的义务，保证合同的顺利完成。</w:t>
      </w:r>
    </w:p>
    <w:p>
      <w:pPr>
        <w:spacing w:line="360" w:lineRule="auto"/>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34.2 在合同履行过程中，如发生合同纠纷，合同双方应按照《</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民法典</w:t>
      </w:r>
      <w:r>
        <w:rPr>
          <w:rFonts w:hint="eastAsia" w:asciiTheme="minorEastAsia" w:hAnsiTheme="minorEastAsia" w:eastAsiaTheme="minorEastAsia" w:cstheme="minorEastAsia"/>
          <w:color w:val="000000" w:themeColor="text1"/>
          <w:sz w:val="24"/>
          <w14:textFill>
            <w14:solidFill>
              <w14:schemeClr w14:val="tx1"/>
            </w14:solidFill>
          </w14:textFill>
        </w:rPr>
        <w:t>》的有关规定进行处理。</w:t>
      </w:r>
    </w:p>
    <w:p>
      <w:pPr>
        <w:pStyle w:val="2"/>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lang w:val="en-US" w:eastAsia="zh-CN"/>
          <w14:textFill>
            <w14:solidFill>
              <w14:schemeClr w14:val="tx1"/>
            </w14:solidFill>
          </w14:textFill>
        </w:rPr>
        <w:t>35.</w:t>
      </w: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验收</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eastAsia="宋体"/>
          <w:lang w:val="en-US" w:eastAsia="zh-CN"/>
        </w:rPr>
      </w:pPr>
      <w:r>
        <w:rPr>
          <w:rFonts w:hint="eastAsia" w:ascii="宋体" w:hAnsi="宋体" w:eastAsia="宋体" w:cs="宋体"/>
          <w:sz w:val="24"/>
          <w:szCs w:val="24"/>
          <w:lang w:val="en-US" w:eastAsia="zh-CN"/>
        </w:rPr>
        <w:t>严格按照《财政部关于进一步加强政府采购需求和履约验收管理的</w:t>
      </w:r>
      <w:r>
        <w:rPr>
          <w:rFonts w:hint="eastAsia" w:ascii="宋体" w:hAnsi="宋体" w:eastAsia="宋体" w:cs="宋体"/>
          <w:color w:val="000000" w:themeColor="text1"/>
          <w:sz w:val="24"/>
          <w:szCs w:val="24"/>
          <w:lang w:val="en-US" w:eastAsia="zh-CN"/>
          <w14:textFill>
            <w14:solidFill>
              <w14:schemeClr w14:val="tx1"/>
            </w14:solidFill>
          </w14:textFill>
        </w:rPr>
        <w:t>指导</w:t>
      </w:r>
      <w:r>
        <w:rPr>
          <w:rFonts w:hint="eastAsia" w:ascii="宋体" w:hAnsi="宋体" w:eastAsia="宋体" w:cs="宋体"/>
          <w:sz w:val="24"/>
          <w:szCs w:val="24"/>
          <w:lang w:val="en-US" w:eastAsia="zh-CN"/>
        </w:rPr>
        <w:t>意见》（财库〔2016〕205号）相关规定执行。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36.资金支付</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b w:val="0"/>
          <w:color w:val="000000" w:themeColor="text1"/>
          <w:kern w:val="2"/>
          <w:sz w:val="24"/>
          <w:szCs w:val="24"/>
          <w:lang w:val="en-US"/>
          <w14:textFill>
            <w14:solidFill>
              <w14:schemeClr w14:val="tx1"/>
            </w14:solidFill>
          </w14:textFill>
        </w:rPr>
      </w:pPr>
      <w:r>
        <w:rPr>
          <w:rFonts w:hint="eastAsia" w:asciiTheme="minorEastAsia" w:hAnsiTheme="minorEastAsia" w:eastAsiaTheme="minorEastAsia" w:cstheme="minorEastAsia"/>
          <w:b w:val="0"/>
          <w:color w:val="000000" w:themeColor="text1"/>
          <w:kern w:val="2"/>
          <w:sz w:val="24"/>
          <w:szCs w:val="24"/>
          <w:lang w:val="en-US"/>
          <w14:textFill>
            <w14:solidFill>
              <w14:schemeClr w14:val="tx1"/>
            </w14:solidFill>
          </w14:textFill>
        </w:rPr>
        <w:t>采购人将按照政府采购合同规定，及时向</w:t>
      </w:r>
      <w:r>
        <w:rPr>
          <w:rFonts w:hint="eastAsia" w:asciiTheme="minorEastAsia" w:hAnsiTheme="minorEastAsia" w:eastAsiaTheme="minorEastAsia" w:cstheme="minorEastAsia"/>
          <w:b w:val="0"/>
          <w:color w:val="000000" w:themeColor="text1"/>
          <w:kern w:val="2"/>
          <w:sz w:val="24"/>
          <w:szCs w:val="24"/>
          <w:lang w:val="en-US" w:eastAsia="zh-CN"/>
          <w14:textFill>
            <w14:solidFill>
              <w14:schemeClr w14:val="tx1"/>
            </w14:solidFill>
          </w14:textFill>
        </w:rPr>
        <w:t>成交供应商</w:t>
      </w:r>
      <w:r>
        <w:rPr>
          <w:rFonts w:hint="eastAsia" w:asciiTheme="minorEastAsia" w:hAnsiTheme="minorEastAsia" w:eastAsiaTheme="minorEastAsia" w:cstheme="minorEastAsia"/>
          <w:b w:val="0"/>
          <w:color w:val="000000" w:themeColor="text1"/>
          <w:kern w:val="2"/>
          <w:sz w:val="24"/>
          <w:szCs w:val="24"/>
          <w:lang w:val="en-US"/>
          <w14:textFill>
            <w14:solidFill>
              <w14:schemeClr w14:val="tx1"/>
            </w14:solidFill>
          </w14:textFill>
        </w:rPr>
        <w:t>支付采购资金。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14:textFill>
            <w14:solidFill>
              <w14:schemeClr w14:val="tx1"/>
            </w14:solidFill>
          </w14:textFill>
        </w:rPr>
      </w:pPr>
    </w:p>
    <w:p>
      <w:pPr>
        <w:pStyle w:val="4"/>
        <w:keepNext w:val="0"/>
        <w:keepLines w:val="0"/>
        <w:spacing w:before="0" w:after="0" w:line="360" w:lineRule="auto"/>
        <w:jc w:val="center"/>
        <w:rPr>
          <w:rFonts w:hint="eastAsia" w:asciiTheme="minorEastAsia" w:hAnsiTheme="minorEastAsia" w:eastAsiaTheme="minorEastAsia" w:cstheme="minorEastAsia"/>
          <w:color w:val="000000" w:themeColor="text1"/>
          <w:sz w:val="24"/>
          <w14:textFill>
            <w14:solidFill>
              <w14:schemeClr w14:val="tx1"/>
            </w14:solidFill>
          </w14:textFill>
        </w:rPr>
      </w:pPr>
      <w:bookmarkStart w:id="85" w:name="_Toc9533"/>
      <w:bookmarkStart w:id="86" w:name="_Toc7725"/>
      <w:r>
        <w:rPr>
          <w:rFonts w:hint="eastAsia" w:asciiTheme="minorEastAsia" w:hAnsiTheme="minorEastAsia" w:eastAsiaTheme="minorEastAsia" w:cstheme="minorEastAsia"/>
          <w:color w:val="000000" w:themeColor="text1"/>
          <w14:textFill>
            <w14:solidFill>
              <w14:schemeClr w14:val="tx1"/>
            </w14:solidFill>
          </w14:textFill>
        </w:rPr>
        <w:t>八、磋商纪律要求</w:t>
      </w:r>
      <w:bookmarkEnd w:id="85"/>
      <w:bookmarkEnd w:id="86"/>
    </w:p>
    <w:p>
      <w:pPr>
        <w:tabs>
          <w:tab w:val="left" w:pos="851"/>
        </w:tabs>
        <w:spacing w:line="360" w:lineRule="auto"/>
        <w:ind w:firstLine="482" w:firstLineChars="200"/>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37.供应商不得具有的情形</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供应商参加本项目磋商不得有下列情形：</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（1）提供虚假材料谋取成交；</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（2）采取不正当手段诋毁、排挤其他供应商；</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（3）与采购人、采购代理机构、或其他供应商恶意串通；</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（4）向采购人、采购代理机构、磋商小组成员行贿或者提供其他不正当利益；</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（5）在磋商过程中与采购人、采购代理机构进行协商；</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（6）成交后无正当理由拒不与采购人签订政府采购合同；</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（7）未按照磋商文件确定的事项签订政府采购合同；</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（8）将政府采购合同转包或者违规分包；</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（9）提供假冒伪劣产品；</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（10）擅自变更、中止或者终止政府采购合同；</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（11）拒绝有关部门的监督检查或者向监督检查部门提供虚假情况；</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（12）法律法规规定的其他情形。</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供应商有上述情形的，按照规定追究法律责任，具备（1）-（10）条情形之一的，同时将取消被确认为成交供应商的资格或者认定成交无效。</w:t>
      </w:r>
    </w:p>
    <w:p>
      <w:pPr>
        <w:tabs>
          <w:tab w:val="left" w:pos="851"/>
        </w:tabs>
        <w:spacing w:line="360" w:lineRule="auto"/>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p>
    <w:p>
      <w:pPr>
        <w:tabs>
          <w:tab w:val="left" w:pos="851"/>
        </w:tabs>
        <w:spacing w:line="360" w:lineRule="auto"/>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32"/>
          <w:szCs w:val="32"/>
          <w14:textFill>
            <w14:solidFill>
              <w14:schemeClr w14:val="tx1"/>
            </w14:solidFill>
          </w14:textFill>
        </w:rPr>
        <w:t>九、询问、质疑和投诉</w:t>
      </w:r>
    </w:p>
    <w:p>
      <w:pPr>
        <w:tabs>
          <w:tab w:val="left" w:pos="851"/>
        </w:tabs>
        <w:spacing w:line="360" w:lineRule="auto"/>
        <w:ind w:firstLine="495"/>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38.询问、质疑、投诉的接收和处理严格按照《中华人共和国政府采购法》、《中华人民共和国政府采购法实施条例》、《财政部关于加强政府采购供应商投诉受理审查工作的通知》和四川省的有关规定办理（详细规定请在四川政府采购网政策法规模块查询）。</w:t>
      </w:r>
    </w:p>
    <w:p>
      <w:pPr>
        <w:pStyle w:val="6"/>
        <w:rPr>
          <w:rFonts w:hint="eastAsia" w:asciiTheme="minorEastAsia" w:hAnsiTheme="minorEastAsia" w:eastAsiaTheme="minorEastAsia" w:cstheme="minorEastAsia"/>
        </w:rPr>
      </w:pPr>
    </w:p>
    <w:p>
      <w:pPr>
        <w:tabs>
          <w:tab w:val="left" w:pos="851"/>
        </w:tabs>
        <w:spacing w:line="360" w:lineRule="auto"/>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32"/>
          <w:szCs w:val="32"/>
          <w14:textFill>
            <w14:solidFill>
              <w14:schemeClr w14:val="tx1"/>
            </w14:solidFill>
          </w14:textFill>
        </w:rPr>
        <w:t>十、其  他</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39.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b w:val="0"/>
          <w:bCs w:val="0"/>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b/>
          <w:color w:val="000000" w:themeColor="text1"/>
          <w:sz w:val="24"/>
          <w14:textFill>
            <w14:solidFill>
              <w14:schemeClr w14:val="tx1"/>
            </w14:solidFill>
          </w14:textFill>
        </w:rPr>
        <w:t>（实质性要求）</w:t>
      </w:r>
      <w:r>
        <w:rPr>
          <w:rFonts w:hint="eastAsia" w:asciiTheme="minorEastAsia" w:hAnsiTheme="minorEastAsia" w:eastAsiaTheme="minorEastAsia" w:cstheme="minorEastAsia"/>
          <w:color w:val="000000" w:themeColor="text1"/>
          <w:sz w:val="24"/>
          <w14:textFill>
            <w14:solidFill>
              <w14:schemeClr w14:val="tx1"/>
            </w14:solidFill>
          </w14:textFill>
        </w:rPr>
        <w:t>国家或行业主管部门对供应商和采购产品的技术标准、质量标准和资格资质条件等有强制性规定的，必须符合其要求。</w:t>
      </w:r>
      <w:r>
        <w:rPr>
          <w:rFonts w:hint="eastAsia" w:asciiTheme="minorEastAsia" w:hAnsiTheme="minorEastAsia" w:eastAsiaTheme="minorEastAsia" w:cstheme="minorEastAsia"/>
          <w:b w:val="0"/>
          <w:bCs w:val="0"/>
          <w:color w:val="000000" w:themeColor="text1"/>
          <w:sz w:val="24"/>
          <w:lang w:eastAsia="zh-CN"/>
          <w14:textFill>
            <w14:solidFill>
              <w14:schemeClr w14:val="tx1"/>
            </w14:solidFill>
          </w14:textFill>
        </w:rPr>
        <w:t>（供应商在投标时需要对此项做出承诺）。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val="0"/>
          <w:bCs w:val="0"/>
          <w:color w:val="auto"/>
          <w:sz w:val="24"/>
          <w:highlight w:val="none"/>
          <w:lang w:val="en-US" w:eastAsia="zh-CN"/>
        </w:rPr>
        <w:t>41.</w:t>
      </w:r>
      <w:r>
        <w:rPr>
          <w:rFonts w:hint="eastAsia" w:asciiTheme="minorEastAsia" w:hAnsiTheme="minorEastAsia" w:eastAsiaTheme="minorEastAsia" w:cstheme="minorEastAsia"/>
          <w:color w:val="auto"/>
          <w:kern w:val="0"/>
          <w:sz w:val="24"/>
          <w:szCs w:val="24"/>
          <w:highlight w:val="none"/>
          <w:lang w:val="en-US" w:eastAsia="zh-CN" w:bidi="ar"/>
        </w:rPr>
        <w:t>磋商文件中采购代理机构编制的内容前后有矛盾或不一致，有时间先后 顺序的，以时间在后的修改、澄清或补正文件为准；没有时间先后顺序的，按有利于供应商的原则进行处理。</w:t>
      </w:r>
    </w:p>
    <w:p>
      <w:pPr>
        <w:pStyle w:val="6"/>
        <w:ind w:firstLine="420" w:firstLineChars="200"/>
        <w:rPr>
          <w:rFonts w:hint="eastAsia" w:asciiTheme="minorEastAsia" w:hAnsiTheme="minorEastAsia" w:eastAsiaTheme="minorEastAsia" w:cstheme="minorEastAsia"/>
          <w:color w:val="000000" w:themeColor="text1"/>
          <w:lang w:val="en-US"/>
          <w14:textFill>
            <w14:solidFill>
              <w14:schemeClr w14:val="tx1"/>
            </w14:solidFill>
          </w14:textFill>
        </w:rPr>
      </w:pP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right="0" w:rightChars="0" w:firstLine="480" w:firstLineChars="200"/>
        <w:jc w:val="center"/>
        <w:textAlignment w:val="auto"/>
        <w:outlineLvl w:val="0"/>
        <w:rPr>
          <w:rFonts w:hint="eastAsia" w:asciiTheme="minorEastAsia" w:hAnsiTheme="minorEastAsia" w:eastAsiaTheme="minorEastAsia" w:cstheme="minorEastAsia"/>
          <w:b/>
          <w:bCs/>
          <w:color w:val="000000" w:themeColor="text1"/>
          <w:sz w:val="36"/>
          <w:szCs w:val="36"/>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br w:type="page"/>
      </w:r>
      <w:bookmarkStart w:id="87" w:name="_Toc12476"/>
      <w:bookmarkStart w:id="88" w:name="_Toc21450"/>
      <w:r>
        <w:rPr>
          <w:rStyle w:val="16"/>
          <w:rFonts w:hint="eastAsia" w:asciiTheme="minorEastAsia" w:hAnsiTheme="minorEastAsia" w:eastAsiaTheme="minorEastAsia" w:cstheme="minorEastAsia"/>
          <w:color w:val="000000" w:themeColor="text1"/>
          <w:sz w:val="36"/>
          <w:szCs w:val="36"/>
          <w14:textFill>
            <w14:solidFill>
              <w14:schemeClr w14:val="tx1"/>
            </w14:solidFill>
          </w14:textFill>
        </w:rPr>
        <w:t>第三章</w:t>
      </w:r>
      <w:r>
        <w:rPr>
          <w:rStyle w:val="16"/>
          <w:rFonts w:hint="eastAsia" w:asciiTheme="minorEastAsia" w:hAnsiTheme="minorEastAsia" w:eastAsiaTheme="minorEastAsia" w:cstheme="minorEastAsia"/>
          <w:color w:val="000000" w:themeColor="text1"/>
          <w:sz w:val="36"/>
          <w:szCs w:val="36"/>
          <w:lang w:val="en-US" w:eastAsia="zh-CN"/>
          <w14:textFill>
            <w14:solidFill>
              <w14:schemeClr w14:val="tx1"/>
            </w14:solidFill>
          </w14:textFill>
        </w:rPr>
        <w:t xml:space="preserve">  </w:t>
      </w:r>
      <w:r>
        <w:rPr>
          <w:rStyle w:val="16"/>
          <w:rFonts w:hint="eastAsia" w:asciiTheme="minorEastAsia" w:hAnsiTheme="minorEastAsia" w:eastAsiaTheme="minorEastAsia" w:cstheme="minorEastAsia"/>
          <w:color w:val="000000" w:themeColor="text1"/>
          <w:sz w:val="36"/>
          <w:szCs w:val="36"/>
          <w14:textFill>
            <w14:solidFill>
              <w14:schemeClr w14:val="tx1"/>
            </w14:solidFill>
          </w14:textFill>
        </w:rPr>
        <w:t>供应商资格条件要求</w:t>
      </w:r>
      <w:bookmarkEnd w:id="87"/>
      <w:bookmarkEnd w:id="88"/>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参加磋商的供应商应具备下列资格条件：</w:t>
      </w:r>
    </w:p>
    <w:p>
      <w:pPr>
        <w:keepNext w:val="0"/>
        <w:keepLines w:val="0"/>
        <w:pageBreakBefore w:val="0"/>
        <w:widowControl/>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（一）《中华人民共和国政府采购法》第二十二条第一款第（一）至（六）规定的条件：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1、具有独立承担民事责任的能力；</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2、具有良好的商业信誉和健全的财务会计制度；</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3、具有履行合同所必需的设备和专业技术能力；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具</w:t>
      </w:r>
      <w:r>
        <w:rPr>
          <w:rFonts w:hint="eastAsia" w:asciiTheme="minorEastAsia" w:hAnsiTheme="minorEastAsia" w:eastAsiaTheme="minorEastAsia" w:cstheme="minorEastAsia"/>
          <w:color w:val="000000" w:themeColor="text1"/>
          <w:sz w:val="24"/>
          <w:szCs w:val="24"/>
          <w14:textFill>
            <w14:solidFill>
              <w14:schemeClr w14:val="tx1"/>
            </w14:solidFill>
          </w14:textFill>
        </w:rPr>
        <w:t>有依法缴纳税收和社会保障资金的良好记录；</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5、参加</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本次</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政府采购活动前三年内，在经营活动中没有重大违法记录；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6、法律、行政法规规定的其他条件。</w:t>
      </w:r>
    </w:p>
    <w:p>
      <w:pPr>
        <w:pStyle w:val="6"/>
        <w:keepNext w:val="0"/>
        <w:keepLines w:val="0"/>
        <w:pageBreakBefore w:val="0"/>
        <w:kinsoku/>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spacing w:val="0"/>
          <w:kern w:val="0"/>
          <w:sz w:val="24"/>
          <w:szCs w:val="24"/>
          <w:lang w:eastAsia="zh-CN"/>
          <w14:textFill>
            <w14:solidFill>
              <w14:schemeClr w14:val="tx1"/>
            </w14:solidFill>
          </w14:textFill>
        </w:rPr>
        <w:t>（二）落实政府采购政策需满足的资格条件：</w:t>
      </w:r>
      <w:r>
        <w:rPr>
          <w:rFonts w:hint="eastAsia" w:asciiTheme="minorEastAsia" w:hAnsiTheme="minorEastAsia" w:eastAsiaTheme="minorEastAsia" w:cstheme="minorEastAsia"/>
          <w:b w:val="0"/>
          <w:color w:val="auto"/>
          <w:spacing w:val="0"/>
          <w:kern w:val="0"/>
          <w:sz w:val="24"/>
          <w:szCs w:val="24"/>
          <w:highlight w:val="none"/>
          <w:lang w:eastAsia="zh-CN"/>
        </w:rPr>
        <w:t>/</w:t>
      </w:r>
      <w:r>
        <w:rPr>
          <w:rFonts w:hint="eastAsia" w:asciiTheme="minorEastAsia" w:hAnsiTheme="minorEastAsia" w:eastAsiaTheme="minorEastAsia" w:cstheme="minorEastAsia"/>
          <w:color w:val="auto"/>
          <w:kern w:val="2"/>
          <w:sz w:val="24"/>
          <w:szCs w:val="24"/>
          <w:highlight w:val="none"/>
          <w:lang w:val="en-US" w:eastAsia="zh-CN" w:bidi="ar-SA"/>
        </w:rPr>
        <w:t>。</w:t>
      </w:r>
    </w:p>
    <w:p>
      <w:pPr>
        <w:keepNext w:val="0"/>
        <w:keepLines w:val="0"/>
        <w:pageBreakBefore w:val="0"/>
        <w:widowControl/>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w:t>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三</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）根据采购项目提出的特殊条件：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spacing w:val="0"/>
          <w:kern w:val="0"/>
          <w:sz w:val="24"/>
          <w:szCs w:val="24"/>
          <w:lang w:val="en-US" w:eastAsia="zh-CN"/>
        </w:rPr>
      </w:pPr>
      <w:r>
        <w:rPr>
          <w:rFonts w:hint="eastAsia" w:asciiTheme="minorEastAsia" w:hAnsiTheme="minorEastAsia" w:eastAsiaTheme="minorEastAsia" w:cstheme="minorEastAsia"/>
          <w:b w:val="0"/>
          <w:spacing w:val="0"/>
          <w:kern w:val="0"/>
          <w:sz w:val="24"/>
          <w:szCs w:val="24"/>
          <w:lang w:val="en-US" w:eastAsia="zh-CN"/>
        </w:rPr>
        <w:t>1、供应商须具有卫生行政主管部门颁发的《医疗机构执业许可证》；</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spacing w:val="0"/>
          <w:kern w:val="0"/>
          <w:sz w:val="24"/>
          <w:szCs w:val="24"/>
          <w:lang w:val="en-US" w:eastAsia="zh-CN"/>
        </w:rPr>
      </w:pPr>
      <w:r>
        <w:rPr>
          <w:rFonts w:hint="eastAsia" w:asciiTheme="minorEastAsia" w:hAnsiTheme="minorEastAsia" w:eastAsiaTheme="minorEastAsia" w:cstheme="minorEastAsia"/>
          <w:b w:val="0"/>
          <w:spacing w:val="0"/>
          <w:kern w:val="0"/>
          <w:sz w:val="24"/>
          <w:szCs w:val="24"/>
          <w:lang w:val="en-US" w:eastAsia="zh-CN"/>
        </w:rPr>
        <w:t>2、供应商须具有有效的《辐射安全许可证》；</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spacing w:val="0"/>
          <w:kern w:val="0"/>
          <w:sz w:val="24"/>
          <w:szCs w:val="24"/>
          <w:lang w:val="en-US" w:eastAsia="zh-CN"/>
        </w:rPr>
      </w:pPr>
      <w:r>
        <w:rPr>
          <w:rFonts w:hint="eastAsia" w:asciiTheme="minorEastAsia" w:hAnsiTheme="minorEastAsia" w:eastAsiaTheme="minorEastAsia" w:cstheme="minorEastAsia"/>
          <w:b w:val="0"/>
          <w:spacing w:val="0"/>
          <w:kern w:val="0"/>
          <w:sz w:val="24"/>
          <w:szCs w:val="24"/>
          <w:lang w:val="en-US" w:eastAsia="zh-CN"/>
        </w:rPr>
        <w:t>3、参加本次采购活动的供应商、法定代表人、主要负责人在2018年至今不得具有行贿犯罪记录；</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spacing w:val="0"/>
          <w:kern w:val="0"/>
          <w:sz w:val="24"/>
          <w:szCs w:val="24"/>
          <w:lang w:val="en-US" w:eastAsia="zh-CN"/>
        </w:rPr>
      </w:pPr>
      <w:r>
        <w:rPr>
          <w:rFonts w:hint="eastAsia" w:asciiTheme="minorEastAsia" w:hAnsiTheme="minorEastAsia" w:eastAsiaTheme="minorEastAsia" w:cstheme="minorEastAsia"/>
          <w:b w:val="0"/>
          <w:spacing w:val="0"/>
          <w:kern w:val="0"/>
          <w:sz w:val="24"/>
          <w:szCs w:val="24"/>
          <w:lang w:val="en-US" w:eastAsia="zh-CN"/>
        </w:rPr>
        <w:t>4、本项目不接受联合体参加磋商。</w:t>
      </w:r>
    </w:p>
    <w:p>
      <w:pPr>
        <w:keepNext w:val="0"/>
        <w:keepLines w:val="0"/>
        <w:pageBreakBefore w:val="0"/>
        <w:widowControl/>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w:t>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四</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）其他类似效力要求</w:t>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14:textFill>
            <w14:solidFill>
              <w14:schemeClr w14:val="tx1"/>
            </w14:solidFill>
          </w14:textFill>
        </w:rPr>
        <w:t>、企业法定代表人授权书（原件）；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、法定代表人的身份证复印件；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、被授权代理人的身份证复印件；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t>、提供承诺</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函</w:t>
      </w:r>
      <w:r>
        <w:rPr>
          <w:rFonts w:hint="eastAsia" w:asciiTheme="minorEastAsia" w:hAnsiTheme="minorEastAsia" w:eastAsiaTheme="minorEastAsia" w:cstheme="minorEastAsia"/>
          <w:color w:val="000000" w:themeColor="text1"/>
          <w:sz w:val="24"/>
          <w:szCs w:val="24"/>
          <w14:textFill>
            <w14:solidFill>
              <w14:schemeClr w14:val="tx1"/>
            </w14:solidFill>
          </w14:textFill>
        </w:rPr>
        <w:t>原件</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color w:val="000000" w:themeColor="text1"/>
          <w:kern w:val="0"/>
          <w:sz w:val="24"/>
          <w:szCs w:val="24"/>
          <w:lang w:val="en-US" w:eastAsia="zh-CN" w:bidi="ar"/>
          <w14:textFill>
            <w14:solidFill>
              <w14:schemeClr w14:val="tx1"/>
            </w14:solidFill>
          </w14:textFill>
        </w:rPr>
      </w:pPr>
      <w:bookmarkStart w:id="89" w:name="_Toc20069"/>
      <w:bookmarkStart w:id="90" w:name="_Toc8734"/>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lang w:val="en-US" w:eastAsia="zh-CN" w:bidi="ar"/>
          <w14:textFill>
            <w14:solidFill>
              <w14:schemeClr w14:val="tx1"/>
            </w14:solidFill>
          </w14:textFill>
        </w:rPr>
        <w:t>注：1.本项目确定供应商重大违法记录中较大数额罚款的金额标准按照四川省人民政府令第 317 号《四川省行政处罚听证程序规定》</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w:t>
      </w:r>
      <w:r>
        <w:rPr>
          <w:rFonts w:hint="eastAsia" w:asciiTheme="minorEastAsia" w:hAnsiTheme="minorEastAsia" w:eastAsiaTheme="minorEastAsia" w:cstheme="minorEastAsia"/>
          <w:b/>
          <w:color w:val="000000" w:themeColor="text1"/>
          <w:kern w:val="0"/>
          <w:sz w:val="24"/>
          <w:szCs w:val="24"/>
          <w:lang w:val="en-US" w:eastAsia="zh-CN" w:bidi="ar"/>
          <w14:textFill>
            <w14:solidFill>
              <w14:schemeClr w14:val="tx1"/>
            </w14:solidFill>
          </w14:textFill>
        </w:rPr>
        <w:t xml:space="preserve">对非经营活动中公民的违法行为处以罚款或者没收财产 2000 元以上、法人或者其他组织的违法行为处以罚款或者没收财产2万元以上；对在经营活动中的违法行为处以罚款或者没收财产5万元以上。 </w:t>
      </w:r>
    </w:p>
    <w:p>
      <w:pPr>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rPr>
          <w:rStyle w:val="16"/>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lang w:val="en-US" w:eastAsia="zh-CN" w:bidi="ar"/>
          <w14:textFill>
            <w14:solidFill>
              <w14:schemeClr w14:val="tx1"/>
            </w14:solidFill>
          </w14:textFill>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r>
        <w:rPr>
          <w:rStyle w:val="16"/>
          <w:rFonts w:hint="eastAsia" w:asciiTheme="minorEastAsia" w:hAnsiTheme="minorEastAsia" w:eastAsiaTheme="minorEastAsia" w:cstheme="minorEastAsia"/>
          <w:color w:val="000000" w:themeColor="text1"/>
          <w14:textFill>
            <w14:solidFill>
              <w14:schemeClr w14:val="tx1"/>
            </w14:solidFill>
          </w14:textFill>
        </w:rPr>
        <w:br w:type="page"/>
      </w:r>
    </w:p>
    <w:p>
      <w:pPr>
        <w:pStyle w:val="3"/>
        <w:bidi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第四章  供应商资格证明材料</w:t>
      </w:r>
      <w:bookmarkEnd w:id="89"/>
      <w:bookmarkEnd w:id="90"/>
    </w:p>
    <w:p>
      <w:pPr>
        <w:keepNext w:val="0"/>
        <w:keepLines w:val="0"/>
        <w:pageBreakBefore w:val="0"/>
        <w:widowControl/>
        <w:kinsoku/>
        <w:wordWrap/>
        <w:overflowPunct/>
        <w:topLinePunct w:val="0"/>
        <w:autoSpaceDE/>
        <w:autoSpaceDN/>
        <w:bidi w:val="0"/>
        <w:adjustRightInd/>
        <w:snapToGrid/>
        <w:spacing w:line="360" w:lineRule="auto"/>
        <w:ind w:right="0" w:rightChars="0" w:firstLine="562" w:firstLineChars="200"/>
        <w:jc w:val="left"/>
        <w:textAlignment w:val="auto"/>
        <w:outlineLvl w:val="9"/>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（一）《中华人民共和国政府采购法》第二十二条第一款第（一）至（六）规定的条件相关证明材料：</w:t>
      </w:r>
    </w:p>
    <w:p>
      <w:pPr>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1、具有独立承担民事责任的能力：</w:t>
      </w:r>
    </w:p>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企业法人：提供“统一社会信用代码营业执照”复印件；（2）事业法人：提供“统一社会信用代码法人登记证书”复印件；（3）其他组织：提供“统一社会信用代码社会团体法人登记证书”复印件或“统一社会信用代码民办非企业单位登记证书”复印件或“统一社会信用代码基金会法人登记证书”复印件；（4）个体工商户：提供“统一社会信用代码营业执照”复印件 或“营业执照、税务登记证”复印件。</w:t>
      </w:r>
    </w:p>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注：以上证件提供正/副本均可。</w:t>
      </w:r>
    </w:p>
    <w:p>
      <w:pPr>
        <w:keepNext w:val="0"/>
        <w:keepLines w:val="0"/>
        <w:pageBreakBefore w:val="0"/>
        <w:widowControl/>
        <w:numPr>
          <w:ilvl w:val="0"/>
          <w:numId w:val="5"/>
        </w:numPr>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具有良好的商业信誉和健全的财务会计制度：</w:t>
      </w:r>
    </w:p>
    <w:p>
      <w:pPr>
        <w:keepNext w:val="0"/>
        <w:keepLines w:val="0"/>
        <w:pageBreakBefore w:val="0"/>
        <w:widowControl/>
        <w:numPr>
          <w:ilvl w:val="0"/>
          <w:numId w:val="0"/>
        </w:numPr>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具有良好的商业信誉提供：具有良好的商业信誉承诺函（原件</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格式</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自拟</w:t>
      </w:r>
      <w:r>
        <w:rPr>
          <w:rFonts w:hint="eastAsia" w:asciiTheme="minorEastAsia" w:hAnsiTheme="minorEastAsia" w:eastAsiaTheme="minorEastAsia" w:cstheme="minorEastAsia"/>
          <w:color w:val="000000" w:themeColor="text1"/>
          <w:sz w:val="24"/>
          <w:szCs w:val="24"/>
          <w14:textFill>
            <w14:solidFill>
              <w14:schemeClr w14:val="tx1"/>
            </w14:solidFill>
          </w14:textFill>
        </w:rPr>
        <w:t>)(说明：</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14:textFill>
            <w14:solidFill>
              <w14:schemeClr w14:val="tx1"/>
            </w14:solidFill>
          </w14:textFill>
        </w:rPr>
        <w:t>在参加政府采购活动前，被纳入法院、工商行政管理部门、税务部门、银行认定的失信人名单且在有效期内，或者在前三年政府采购合同履约过程中及其他经营活动履约过程中未依法履约被有关部门处理的，不能认定为具有良好的商业信誉）；</w:t>
      </w:r>
    </w:p>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具有健全的财务会计制度提供：（1）财务状况报告</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可</w:t>
      </w:r>
      <w:r>
        <w:rPr>
          <w:rFonts w:hint="eastAsia" w:asciiTheme="minorEastAsia" w:hAnsiTheme="minorEastAsia" w:eastAsiaTheme="minorEastAsia" w:cstheme="minorEastAsia"/>
          <w:color w:val="000000" w:themeColor="text1"/>
          <w:sz w:val="24"/>
          <w:szCs w:val="24"/>
          <w14:textFill>
            <w14:solidFill>
              <w14:schemeClr w14:val="tx1"/>
            </w14:solidFill>
          </w14:textFill>
        </w:rPr>
        <w:t>提供</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2020年度</w:t>
      </w:r>
      <w:r>
        <w:rPr>
          <w:rFonts w:hint="eastAsia" w:asciiTheme="minorEastAsia" w:hAnsiTheme="minorEastAsia" w:eastAsiaTheme="minorEastAsia" w:cstheme="minorEastAsia"/>
          <w:color w:val="000000" w:themeColor="text1"/>
          <w:sz w:val="24"/>
          <w:szCs w:val="24"/>
          <w14:textFill>
            <w14:solidFill>
              <w14:schemeClr w14:val="tx1"/>
            </w14:solidFill>
          </w14:textFill>
        </w:rPr>
        <w:t>经审计的财务报告复印</w:t>
      </w:r>
      <w:r>
        <w:rPr>
          <w:rFonts w:hint="eastAsia" w:asciiTheme="minorEastAsia" w:hAnsiTheme="minorEastAsia" w:eastAsiaTheme="minorEastAsia" w:cstheme="minorEastAsia"/>
          <w:color w:val="000000" w:themeColor="text1"/>
          <w:sz w:val="24"/>
          <w:szCs w:val="24"/>
          <w:shd w:val="clear" w:color="auto" w:fill="auto"/>
          <w14:textFill>
            <w14:solidFill>
              <w14:schemeClr w14:val="tx1"/>
            </w14:solidFill>
          </w14:textFill>
        </w:rPr>
        <w:t>件（包含审计报告</w:t>
      </w:r>
      <w:r>
        <w:rPr>
          <w:rFonts w:hint="eastAsia" w:asciiTheme="minorEastAsia" w:hAnsiTheme="minorEastAsia" w:eastAsiaTheme="minorEastAsia" w:cstheme="minorEastAsia"/>
          <w:color w:val="000000" w:themeColor="text1"/>
          <w:sz w:val="24"/>
          <w:szCs w:val="24"/>
          <w:shd w:val="clear" w:color="auto" w:fill="auto"/>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shd w:val="clear" w:color="auto" w:fill="auto"/>
          <w14:textFill>
            <w14:solidFill>
              <w14:schemeClr w14:val="tx1"/>
            </w14:solidFill>
          </w14:textFill>
        </w:rPr>
        <w:t>审计报告中所涉及的财务报表和报表附注）</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w:t>
      </w:r>
      <w:r>
        <w:rPr>
          <w:rFonts w:hint="eastAsia" w:ascii="宋体" w:hAnsi="宋体" w:cs="宋体"/>
          <w:sz w:val="24"/>
          <w:highlight w:val="none"/>
          <w:lang w:val="en-US" w:eastAsia="zh-CN"/>
        </w:rPr>
        <w:t>也</w:t>
      </w:r>
      <w:r>
        <w:rPr>
          <w:rFonts w:hint="eastAsia" w:asciiTheme="minorEastAsia" w:hAnsiTheme="minorEastAsia" w:eastAsiaTheme="minorEastAsia" w:cstheme="minorEastAsia"/>
          <w:color w:val="auto"/>
          <w:sz w:val="24"/>
          <w:szCs w:val="24"/>
          <w:highlight w:val="none"/>
        </w:rPr>
        <w:t>可提供</w:t>
      </w:r>
      <w:r>
        <w:rPr>
          <w:rFonts w:hint="eastAsia" w:asciiTheme="minorEastAsia" w:hAnsiTheme="minorEastAsia" w:eastAsiaTheme="minorEastAsia" w:cstheme="minorEastAsia"/>
          <w:color w:val="auto"/>
          <w:sz w:val="24"/>
          <w:szCs w:val="24"/>
          <w:highlight w:val="none"/>
          <w:lang w:val="en-US" w:eastAsia="zh-CN"/>
        </w:rPr>
        <w:t>2020</w:t>
      </w:r>
      <w:r>
        <w:rPr>
          <w:rFonts w:hint="eastAsia" w:asciiTheme="minorEastAsia" w:hAnsiTheme="minorEastAsia" w:eastAsiaTheme="minorEastAsia" w:cstheme="minorEastAsia"/>
          <w:color w:val="auto"/>
          <w:sz w:val="24"/>
          <w:szCs w:val="24"/>
          <w:highlight w:val="none"/>
        </w:rPr>
        <w:t>年度</w:t>
      </w:r>
      <w:r>
        <w:rPr>
          <w:rFonts w:hint="eastAsia" w:asciiTheme="minorEastAsia" w:hAnsiTheme="minorEastAsia" w:eastAsiaTheme="minorEastAsia" w:cstheme="minorEastAsia"/>
          <w:color w:val="auto"/>
          <w:sz w:val="24"/>
          <w:szCs w:val="24"/>
          <w:highlight w:val="none"/>
          <w:lang w:eastAsia="zh-CN"/>
        </w:rPr>
        <w:t>供应商</w:t>
      </w:r>
      <w:r>
        <w:rPr>
          <w:rFonts w:hint="eastAsia" w:ascii="宋体" w:hAnsi="宋体" w:eastAsia="宋体" w:cs="宋体"/>
          <w:sz w:val="24"/>
          <w:szCs w:val="24"/>
          <w:highlight w:val="none"/>
        </w:rPr>
        <w:t>内部的财务报表复印件</w:t>
      </w:r>
      <w:r>
        <w:rPr>
          <w:rFonts w:hint="eastAsia" w:asciiTheme="minorEastAsia" w:hAnsiTheme="minorEastAsia" w:eastAsiaTheme="minorEastAsia" w:cstheme="minorEastAsia"/>
          <w:color w:val="auto"/>
          <w:sz w:val="24"/>
          <w:szCs w:val="24"/>
          <w:highlight w:val="none"/>
          <w:lang w:eastAsia="zh-CN"/>
        </w:rPr>
        <w:t>（</w:t>
      </w:r>
      <w:r>
        <w:rPr>
          <w:rFonts w:hint="eastAsia" w:ascii="宋体" w:hAnsi="宋体" w:eastAsia="宋体" w:cs="宋体"/>
          <w:sz w:val="24"/>
          <w:szCs w:val="24"/>
          <w:highlight w:val="none"/>
        </w:rPr>
        <w:t>至少包含资产负债表</w:t>
      </w:r>
      <w:r>
        <w:rPr>
          <w:rFonts w:hint="eastAsia" w:ascii="宋体" w:hAnsi="宋体" w:eastAsia="宋体" w:cs="宋体"/>
          <w:sz w:val="24"/>
          <w:szCs w:val="24"/>
          <w:highlight w:val="none"/>
          <w:lang w:eastAsia="zh-CN"/>
        </w:rPr>
        <w:t>、现金流量表、利润表</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）银行资信证明须为</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响应文件</w:t>
      </w:r>
      <w:r>
        <w:rPr>
          <w:rFonts w:hint="eastAsia" w:asciiTheme="minorEastAsia" w:hAnsiTheme="minorEastAsia" w:eastAsiaTheme="minorEastAsia" w:cstheme="minorEastAsia"/>
          <w:color w:val="000000" w:themeColor="text1"/>
          <w:sz w:val="24"/>
          <w:szCs w:val="24"/>
          <w14:textFill>
            <w14:solidFill>
              <w14:schemeClr w14:val="tx1"/>
            </w14:solidFill>
          </w14:textFill>
        </w:rPr>
        <w:t>递交截止日前3个月内由</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14:textFill>
            <w14:solidFill>
              <w14:schemeClr w14:val="tx1"/>
            </w14:solidFill>
          </w14:textFill>
        </w:rPr>
        <w:t>所开立账户的银行开具的复印件；（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14:textFill>
            <w14:solidFill>
              <w14:schemeClr w14:val="tx1"/>
            </w14:solidFill>
          </w14:textFill>
        </w:rPr>
        <w:t>注册时间截至</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响应文件</w:t>
      </w:r>
      <w:r>
        <w:rPr>
          <w:rFonts w:hint="eastAsia" w:asciiTheme="minorEastAsia" w:hAnsiTheme="minorEastAsia" w:eastAsiaTheme="minorEastAsia" w:cstheme="minorEastAsia"/>
          <w:color w:val="000000" w:themeColor="text1"/>
          <w:sz w:val="24"/>
          <w:szCs w:val="24"/>
          <w14:textFill>
            <w14:solidFill>
              <w14:schemeClr w14:val="tx1"/>
            </w14:solidFill>
          </w14:textFill>
        </w:rPr>
        <w:t>递交截止日不足一年的，也可提供在工商备案的公司章程复印件。</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以上材料（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）具有同等效力，提供任一项均可。</w:t>
      </w:r>
    </w:p>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3、具有履行合同所必须的设备和专业技术能力：提供供应商</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具有</w:t>
      </w:r>
      <w:r>
        <w:rPr>
          <w:rFonts w:hint="eastAsia" w:asciiTheme="minorEastAsia" w:hAnsiTheme="minorEastAsia" w:eastAsiaTheme="minorEastAsia" w:cstheme="minorEastAsia"/>
          <w:color w:val="000000" w:themeColor="text1"/>
          <w:sz w:val="24"/>
          <w:szCs w:val="24"/>
          <w14:textFill>
            <w14:solidFill>
              <w14:schemeClr w14:val="tx1"/>
            </w14:solidFill>
          </w14:textFill>
        </w:rPr>
        <w:t>履行合同所必需的设备和专业技术能力的证明材料复印件</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或承诺函（原件、格式自拟）；</w:t>
      </w:r>
    </w:p>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4、具有依法缴纳税收和社会保障资金的良好记录：</w:t>
      </w:r>
      <w:r>
        <w:rPr>
          <w:rFonts w:hint="eastAsia" w:asciiTheme="minorEastAsia" w:hAnsiTheme="minorEastAsia" w:eastAsiaTheme="minorEastAsia" w:cstheme="minorEastAsia"/>
          <w:color w:val="000000" w:themeColor="text1"/>
          <w:sz w:val="24"/>
          <w14:textFill>
            <w14:solidFill>
              <w14:schemeClr w14:val="tx1"/>
            </w14:solidFill>
          </w14:textFill>
        </w:rPr>
        <w:t>（1）提供</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2021</w:t>
      </w:r>
      <w:r>
        <w:rPr>
          <w:rFonts w:hint="eastAsia" w:asciiTheme="minorEastAsia" w:hAnsiTheme="minorEastAsia" w:eastAsiaTheme="minorEastAsia" w:cstheme="minorEastAsia"/>
          <w:color w:val="000000" w:themeColor="text1"/>
          <w:sz w:val="24"/>
          <w14:textFill>
            <w14:solidFill>
              <w14:schemeClr w14:val="tx1"/>
            </w14:solidFill>
          </w14:textFill>
        </w:rPr>
        <w:t>年</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以来</w:t>
      </w:r>
      <w:r>
        <w:rPr>
          <w:rFonts w:hint="eastAsia" w:asciiTheme="minorEastAsia" w:hAnsiTheme="minorEastAsia" w:eastAsiaTheme="minorEastAsia" w:cstheme="minorEastAsia"/>
          <w:color w:val="000000" w:themeColor="text1"/>
          <w:sz w:val="24"/>
          <w14:textFill>
            <w14:solidFill>
              <w14:schemeClr w14:val="tx1"/>
            </w14:solidFill>
          </w14:textFill>
        </w:rPr>
        <w:t>（任意</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一</w:t>
      </w:r>
      <w:r>
        <w:rPr>
          <w:rFonts w:hint="eastAsia" w:asciiTheme="minorEastAsia" w:hAnsiTheme="minorEastAsia" w:eastAsiaTheme="minorEastAsia" w:cstheme="minorEastAsia"/>
          <w:color w:val="000000" w:themeColor="text1"/>
          <w:sz w:val="24"/>
          <w14:textFill>
            <w14:solidFill>
              <w14:schemeClr w14:val="tx1"/>
            </w14:solidFill>
          </w14:textFill>
        </w:rPr>
        <w:t>个月）的缴纳税收和社保的银行缴款凭证复印件或税务、社保部门出具的证明材料复印件。（2）</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或提供供应商具有</w:t>
      </w:r>
      <w:r>
        <w:rPr>
          <w:rFonts w:hint="eastAsia" w:asciiTheme="minorEastAsia" w:hAnsiTheme="minorEastAsia" w:eastAsiaTheme="minorEastAsia" w:cstheme="minorEastAsia"/>
          <w:color w:val="000000" w:themeColor="text1"/>
          <w:sz w:val="24"/>
          <w14:textFill>
            <w14:solidFill>
              <w14:schemeClr w14:val="tx1"/>
            </w14:solidFill>
          </w14:textFill>
        </w:rPr>
        <w:t>依法缴纳税收和社会保障资金良好记录的承诺函原件（格式自拟）。（说明：税收可提供税务部门开具的收据或网银转帐回执单等有效证明材料；社保资金可提供社保部门开具的收据、网银转帐回执单或社保部门出具的已缴费证明等有效证明材料。</w:t>
      </w:r>
      <w:r>
        <w:rPr>
          <w:rFonts w:hint="eastAsia" w:asciiTheme="minorEastAsia" w:hAnsiTheme="minorEastAsia" w:eastAsiaTheme="minorEastAsia" w:cstheme="minorEastAsia"/>
          <w:color w:val="000000" w:themeColor="text1"/>
          <w:sz w:val="24"/>
          <w:lang w:val="zh-CN"/>
          <w14:textFill>
            <w14:solidFill>
              <w14:schemeClr w14:val="tx1"/>
            </w14:solidFill>
          </w14:textFill>
        </w:rPr>
        <w:t>依法免税或不需要缴纳社会保障资金的供应商，应提供相应文件证明其依法免税或不需要缴纳社会保障资金</w:t>
      </w:r>
      <w:r>
        <w:rPr>
          <w:rFonts w:hint="eastAsia" w:asciiTheme="minorEastAsia" w:hAnsiTheme="minorEastAsia" w:eastAsiaTheme="minorEastAsia" w:cstheme="minorEastAsia"/>
          <w:color w:val="000000" w:themeColor="text1"/>
          <w:sz w:val="24"/>
          <w:lang w:val="zh-CN" w:eastAsia="zh-CN"/>
          <w14:textFill>
            <w14:solidFill>
              <w14:schemeClr w14:val="tx1"/>
            </w14:solidFill>
          </w14:textFill>
        </w:rPr>
        <w:t>。成立日期距离递交响应文件截止时间不足</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3个月的企业，对税收和社保资金可提供情况说明或承诺</w:t>
      </w:r>
      <w:r>
        <w:rPr>
          <w:rFonts w:hint="eastAsia" w:asciiTheme="minorEastAsia" w:hAnsiTheme="minorEastAsia" w:eastAsiaTheme="minorEastAsia" w:cstheme="minorEastAsia"/>
          <w:color w:val="000000" w:themeColor="text1"/>
          <w:sz w:val="24"/>
          <w14:textFill>
            <w14:solidFill>
              <w14:schemeClr w14:val="tx1"/>
            </w14:solidFill>
          </w14:textFill>
        </w:rPr>
        <w:t>）；</w:t>
      </w:r>
    </w:p>
    <w:p>
      <w:pPr>
        <w:keepNext w:val="0"/>
        <w:keepLines w:val="0"/>
        <w:pageBreakBefore w:val="0"/>
        <w:widowControl/>
        <w:numPr>
          <w:ilvl w:val="0"/>
          <w:numId w:val="6"/>
        </w:numPr>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参加本次政府采购活动前三年内，在经营活动中没有重大违法记录：</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提供承诺</w:t>
      </w:r>
      <w:r>
        <w:rPr>
          <w:rFonts w:hint="eastAsia" w:asciiTheme="minorEastAsia" w:hAnsiTheme="minorEastAsia" w:eastAsiaTheme="minorEastAsia" w:cstheme="minorEastAsia"/>
          <w:color w:val="000000" w:themeColor="text1"/>
          <w:sz w:val="24"/>
          <w:szCs w:val="24"/>
          <w14:textFill>
            <w14:solidFill>
              <w14:schemeClr w14:val="tx1"/>
            </w14:solidFill>
          </w14:textFill>
        </w:rPr>
        <w:t>函（原件</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格式</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自拟</w:t>
      </w:r>
      <w:r>
        <w:rPr>
          <w:rFonts w:hint="eastAsia" w:asciiTheme="minorEastAsia" w:hAnsiTheme="minorEastAsia" w:eastAsiaTheme="minorEastAsia" w:cstheme="minorEastAsia"/>
          <w:color w:val="000000" w:themeColor="text1"/>
          <w:sz w:val="24"/>
          <w:szCs w:val="24"/>
          <w14:textFill>
            <w14:solidFill>
              <w14:schemeClr w14:val="tx1"/>
            </w14:solidFill>
          </w14:textFill>
        </w:rPr>
        <w:t>。说明：1、</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14:textFill>
            <w14:solidFill>
              <w14:schemeClr w14:val="tx1"/>
            </w14:solidFill>
          </w14:textFill>
        </w:rPr>
        <w:t>在参加政府采购活动前3年内因违法经营被禁止在一定期限内参加政府采购活动，期限届满的，可以参加政府采购活动，但</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14:textFill>
            <w14:solidFill>
              <w14:schemeClr w14:val="tx1"/>
            </w14:solidFill>
          </w14:textFill>
        </w:rPr>
        <w:t>应提供相关证明材料复印件并加盖</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14:textFill>
            <w14:solidFill>
              <w14:schemeClr w14:val="tx1"/>
            </w14:solidFill>
          </w14:textFill>
        </w:rPr>
        <w:t>公章；2、较大数额罚款的具体金额标准以本项目行业行政主管的明文规定或四川省人民政府规定的行政处罚听证标准为准）；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4"/>
          <w14:textFill>
            <w14:solidFill>
              <w14:schemeClr w14:val="tx1"/>
            </w14:solidFill>
          </w14:textFill>
        </w:rPr>
        <w:t>法律、行政法规规定的其他条件</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（提供承诺函原件，格式自拟）。</w:t>
      </w:r>
    </w:p>
    <w:p>
      <w:pPr>
        <w:pStyle w:val="6"/>
        <w:keepNext w:val="0"/>
        <w:keepLines w:val="0"/>
        <w:pageBreakBefore w:val="0"/>
        <w:kinsoku/>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kern w:val="2"/>
          <w:sz w:val="28"/>
          <w:szCs w:val="28"/>
          <w:lang w:val="en-US" w:eastAsia="zh-CN" w:bidi="ar-SA"/>
          <w14:textFill>
            <w14:solidFill>
              <w14:schemeClr w14:val="tx1"/>
            </w14:solidFill>
          </w14:textFill>
        </w:rPr>
        <w:t>（二）落实政府采购政策需满足的资格条件：</w:t>
      </w:r>
      <w:r>
        <w:rPr>
          <w:rFonts w:hint="eastAsia" w:asciiTheme="minorEastAsia" w:hAnsiTheme="minorEastAsia" w:eastAsiaTheme="minorEastAsia" w:cstheme="minorEastAsia"/>
          <w:b w:val="0"/>
          <w:color w:val="auto"/>
          <w:spacing w:val="0"/>
          <w:kern w:val="0"/>
          <w:sz w:val="24"/>
          <w:szCs w:val="24"/>
          <w:highlight w:val="none"/>
          <w:lang w:eastAsia="zh-CN"/>
        </w:rPr>
        <w:t>/</w:t>
      </w:r>
      <w:r>
        <w:rPr>
          <w:rFonts w:hint="eastAsia" w:asciiTheme="minorEastAsia" w:hAnsiTheme="minorEastAsia" w:eastAsiaTheme="minorEastAsia" w:cstheme="minorEastAsia"/>
          <w:color w:val="auto"/>
          <w:kern w:val="2"/>
          <w:sz w:val="24"/>
          <w:szCs w:val="24"/>
          <w:highlight w:val="none"/>
          <w:lang w:val="en-US" w:eastAsia="zh-CN" w:bidi="ar-SA"/>
        </w:rPr>
        <w:t>。</w:t>
      </w:r>
    </w:p>
    <w:p>
      <w:pPr>
        <w:keepNext w:val="0"/>
        <w:keepLines w:val="0"/>
        <w:pageBreakBefore w:val="0"/>
        <w:widowControl/>
        <w:kinsoku/>
        <w:wordWrap/>
        <w:overflowPunct/>
        <w:topLinePunct w:val="0"/>
        <w:autoSpaceDE/>
        <w:autoSpaceDN/>
        <w:bidi w:val="0"/>
        <w:adjustRightInd/>
        <w:snapToGrid/>
        <w:spacing w:line="360" w:lineRule="auto"/>
        <w:ind w:right="0" w:rightChars="0" w:firstLine="562" w:firstLineChars="200"/>
        <w:jc w:val="left"/>
        <w:textAlignment w:val="auto"/>
        <w:outlineLvl w:val="9"/>
        <w:rPr>
          <w:rFonts w:hint="eastAsia" w:asciiTheme="minorEastAsia" w:hAnsiTheme="minorEastAsia" w:eastAsiaTheme="minorEastAsia" w:cstheme="minorEastAsia"/>
          <w:b/>
          <w:bCs/>
          <w:color w:val="000000" w:themeColor="text1"/>
          <w:kern w:val="2"/>
          <w:sz w:val="28"/>
          <w:szCs w:val="28"/>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8"/>
          <w:szCs w:val="28"/>
          <w:lang w:val="en-US" w:eastAsia="zh-CN" w:bidi="ar-SA"/>
          <w14:textFill>
            <w14:solidFill>
              <w14:schemeClr w14:val="tx1"/>
            </w14:solidFill>
          </w14:textFill>
        </w:rPr>
        <w:t>（三）根据采购项目提出的特殊条件：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spacing w:val="0"/>
          <w:kern w:val="0"/>
          <w:sz w:val="24"/>
          <w:szCs w:val="24"/>
          <w:lang w:val="en-US" w:eastAsia="zh-CN"/>
        </w:rPr>
      </w:pPr>
      <w:r>
        <w:rPr>
          <w:rFonts w:hint="eastAsia" w:asciiTheme="minorEastAsia" w:hAnsiTheme="minorEastAsia" w:eastAsiaTheme="minorEastAsia" w:cstheme="minorEastAsia"/>
          <w:b w:val="0"/>
          <w:spacing w:val="0"/>
          <w:kern w:val="0"/>
          <w:sz w:val="24"/>
          <w:szCs w:val="24"/>
          <w:lang w:val="en-US" w:eastAsia="zh-CN"/>
        </w:rPr>
        <w:t>1、供应商须具有卫生行政主管部门颁发的《医疗机构执业许可证》（提供证书复印件）；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spacing w:val="0"/>
          <w:kern w:val="0"/>
          <w:sz w:val="24"/>
          <w:szCs w:val="24"/>
          <w:lang w:val="en-US" w:eastAsia="zh-CN"/>
        </w:rPr>
      </w:pPr>
      <w:r>
        <w:rPr>
          <w:rFonts w:hint="eastAsia" w:asciiTheme="minorEastAsia" w:hAnsiTheme="minorEastAsia" w:eastAsiaTheme="minorEastAsia" w:cstheme="minorEastAsia"/>
          <w:b w:val="0"/>
          <w:spacing w:val="0"/>
          <w:kern w:val="0"/>
          <w:sz w:val="24"/>
          <w:szCs w:val="24"/>
          <w:lang w:val="en-US" w:eastAsia="zh-CN"/>
        </w:rPr>
        <w:t>2、供应商须具有有效的《辐射安全许可证》（提供证书复印件）；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spacing w:val="0"/>
          <w:kern w:val="0"/>
          <w:sz w:val="24"/>
          <w:szCs w:val="24"/>
          <w:lang w:val="en-US" w:eastAsia="zh-CN"/>
        </w:rPr>
      </w:pPr>
      <w:r>
        <w:rPr>
          <w:rFonts w:hint="eastAsia" w:asciiTheme="minorEastAsia" w:hAnsiTheme="minorEastAsia" w:eastAsiaTheme="minorEastAsia" w:cstheme="minorEastAsia"/>
          <w:b w:val="0"/>
          <w:spacing w:val="0"/>
          <w:kern w:val="0"/>
          <w:sz w:val="24"/>
          <w:szCs w:val="24"/>
          <w:lang w:val="en-US" w:eastAsia="zh-CN"/>
        </w:rPr>
        <w:t>3、参加本次采购活动的供应商、法定代表人、主要负责人在2018年至今不得具有行贿犯罪记录</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（提供承诺函原件，格式自拟）</w:t>
      </w:r>
      <w:r>
        <w:rPr>
          <w:rFonts w:hint="eastAsia" w:asciiTheme="minorEastAsia" w:hAnsiTheme="minorEastAsia" w:eastAsiaTheme="minorEastAsia" w:cstheme="minorEastAsia"/>
          <w:b w:val="0"/>
          <w:spacing w:val="0"/>
          <w:kern w:val="0"/>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spacing w:val="0"/>
          <w:kern w:val="0"/>
          <w:sz w:val="24"/>
          <w:szCs w:val="24"/>
          <w:lang w:val="en-US" w:eastAsia="zh-CN"/>
        </w:rPr>
      </w:pPr>
      <w:r>
        <w:rPr>
          <w:rFonts w:hint="eastAsia" w:asciiTheme="minorEastAsia" w:hAnsiTheme="minorEastAsia" w:eastAsiaTheme="minorEastAsia" w:cstheme="minorEastAsia"/>
          <w:b w:val="0"/>
          <w:spacing w:val="0"/>
          <w:kern w:val="0"/>
          <w:sz w:val="24"/>
          <w:szCs w:val="24"/>
          <w:lang w:val="en-US" w:eastAsia="zh-CN"/>
        </w:rPr>
        <w:t>4、本项目不接受联合体参加磋商</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（提供相关承诺函，格式自拟）</w:t>
      </w:r>
      <w:r>
        <w:rPr>
          <w:rFonts w:hint="eastAsia" w:asciiTheme="minorEastAsia" w:hAnsiTheme="minorEastAsia" w:eastAsiaTheme="minorEastAsia" w:cstheme="minorEastAsia"/>
          <w:b w:val="0"/>
          <w:spacing w:val="0"/>
          <w:kern w:val="0"/>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right="0" w:rightChars="0" w:firstLine="562" w:firstLineChars="200"/>
        <w:jc w:val="left"/>
        <w:textAlignment w:val="auto"/>
        <w:outlineLvl w:val="9"/>
        <w:rPr>
          <w:rFonts w:hint="eastAsia" w:asciiTheme="minorEastAsia" w:hAnsiTheme="minorEastAsia" w:eastAsiaTheme="minorEastAsia" w:cstheme="minorEastAsia"/>
          <w:b/>
          <w:bCs/>
          <w:color w:val="000000" w:themeColor="text1"/>
          <w:kern w:val="2"/>
          <w:sz w:val="28"/>
          <w:szCs w:val="28"/>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8"/>
          <w:szCs w:val="28"/>
          <w:lang w:val="en-US" w:eastAsia="zh-CN" w:bidi="ar-SA"/>
          <w14:textFill>
            <w14:solidFill>
              <w14:schemeClr w14:val="tx1"/>
            </w14:solidFill>
          </w14:textFill>
        </w:rPr>
        <w:t>（四）其他类似效力要求：</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14:textFill>
            <w14:solidFill>
              <w14:schemeClr w14:val="tx1"/>
            </w14:solidFill>
          </w14:textFill>
        </w:rPr>
        <w:t>、企业法定代表人授权书；</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、法定代表人的身份证复印件；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、被授权代理人的身份证复印件；</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t>、提供承诺</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函</w:t>
      </w:r>
      <w:r>
        <w:rPr>
          <w:rFonts w:hint="eastAsia" w:asciiTheme="minorEastAsia" w:hAnsiTheme="minorEastAsia" w:eastAsiaTheme="minorEastAsia" w:cstheme="minorEastAsia"/>
          <w:color w:val="000000" w:themeColor="text1"/>
          <w:sz w:val="24"/>
          <w:szCs w:val="24"/>
          <w14:textFill>
            <w14:solidFill>
              <w14:schemeClr w14:val="tx1"/>
            </w14:solidFill>
          </w14:textFill>
        </w:rPr>
        <w:t>原件（格式详见</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资格性</w:t>
      </w:r>
      <w:r>
        <w:rPr>
          <w:rFonts w:hint="eastAsia" w:asciiTheme="minorEastAsia" w:hAnsiTheme="minorEastAsia" w:eastAsiaTheme="minorEastAsia" w:cstheme="minorEastAsia"/>
          <w:color w:val="000000" w:themeColor="text1"/>
          <w:sz w:val="24"/>
          <w:szCs w:val="24"/>
          <w14:textFill>
            <w14:solidFill>
              <w14:schemeClr w14:val="tx1"/>
            </w14:solidFill>
          </w14:textFill>
        </w:rPr>
        <w:t>响应文件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:一、</w:t>
      </w:r>
      <w:r>
        <w:rPr>
          <w:rFonts w:hint="eastAsia" w:asciiTheme="minorEastAsia" w:hAnsiTheme="minorEastAsia" w:eastAsiaTheme="minorEastAsia" w:cstheme="minorEastAsia"/>
          <w:color w:val="000000" w:themeColor="text1"/>
          <w:sz w:val="24"/>
          <w:szCs w:val="24"/>
          <w14:textFill>
            <w14:solidFill>
              <w14:schemeClr w14:val="tx1"/>
            </w14:solidFill>
          </w14:textFill>
        </w:rPr>
        <w:t>承诺函）</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注：1.本章要求提供的相关证明材料应当与第三章的规定要求对应，除供应商自愿以外，不能要求供应商提供额外的证明材料。如果要求提供额外的证明材料，供应商有权拒绝提供，且不影响响应文件的有效性和完整性。</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2.本章要求提供的相关证明材料应当结合采购项目具体情况和供应商的组织机构性质确定，不得一概而论。</w:t>
      </w:r>
    </w:p>
    <w:p>
      <w:pPr>
        <w:keepNext w:val="0"/>
        <w:keepLines w:val="0"/>
        <w:pageBreakBefore w:val="0"/>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14:textFill>
            <w14:solidFill>
              <w14:schemeClr w14:val="tx1"/>
            </w14:solidFill>
          </w14:textFill>
        </w:rPr>
        <w:t>供应商提供的以上资格证明材料为复印件的，包含对原件扫描、复印、影印等方式复制的材料</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14:textFill>
            <w14:solidFill>
              <w14:schemeClr w14:val="tx1"/>
            </w14:solidFill>
          </w14:textFill>
        </w:rPr>
        <w:t xml:space="preserve">且应加盖供应商公章。复印件所在页按要求加盖公章或复印件为多页但至少有一页按要求加盖公章的，视为满足复印件加盖公章的要求。 </w:t>
      </w:r>
    </w:p>
    <w:p>
      <w:pPr>
        <w:keepNext w:val="0"/>
        <w:keepLines w:val="0"/>
        <w:pageBreakBefore w:val="0"/>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lang w:eastAsia="zh-CN"/>
          <w14:textFill>
            <w14:solidFill>
              <w14:schemeClr w14:val="tx1"/>
            </w14:solidFill>
          </w14:textFill>
        </w:rPr>
        <w:sectPr>
          <w:footerReference r:id="rId6" w:type="default"/>
          <w:pgSz w:w="11907" w:h="16840"/>
          <w:pgMar w:top="1440" w:right="1800" w:bottom="1440" w:left="1800" w:header="851" w:footer="992" w:gutter="0"/>
          <w:pgBorders>
            <w:top w:val="none" w:sz="0" w:space="0"/>
            <w:left w:val="none" w:sz="0" w:space="0"/>
            <w:bottom w:val="none" w:sz="0" w:space="0"/>
            <w:right w:val="none" w:sz="0" w:space="0"/>
          </w:pgBorders>
          <w:pgNumType w:fmt="decimal"/>
          <w:cols w:space="720" w:num="1"/>
          <w:docGrid w:linePitch="312" w:charSpace="0"/>
        </w:sect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14:textFill>
            <w14:solidFill>
              <w14:schemeClr w14:val="tx1"/>
            </w14:solidFill>
          </w14:textFill>
        </w:rPr>
        <w:t>本项目在评标时进行资格审查。供应商应在</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响应</w:t>
      </w:r>
      <w:r>
        <w:rPr>
          <w:rFonts w:hint="eastAsia" w:asciiTheme="minorEastAsia" w:hAnsiTheme="minorEastAsia" w:eastAsiaTheme="minorEastAsia" w:cstheme="minorEastAsia"/>
          <w:color w:val="000000" w:themeColor="text1"/>
          <w:sz w:val="24"/>
          <w14:textFill>
            <w14:solidFill>
              <w14:schemeClr w14:val="tx1"/>
            </w14:solidFill>
          </w14:textFill>
        </w:rPr>
        <w:t>文件中按</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4"/>
          <w14:textFill>
            <w14:solidFill>
              <w14:schemeClr w14:val="tx1"/>
            </w14:solidFill>
          </w14:textFill>
        </w:rPr>
        <w:t xml:space="preserve">文件的规定和要求附上所有的资格证明文件。若提供的资格证明文件不全或不实，将导致其投标或中标资格被取消。 </w:t>
      </w:r>
    </w:p>
    <w:p>
      <w:pPr>
        <w:pStyle w:val="3"/>
        <w:keepNext/>
        <w:keepLines/>
        <w:pageBreakBefore w:val="0"/>
        <w:widowControl w:val="0"/>
        <w:numPr>
          <w:ilvl w:val="0"/>
          <w:numId w:val="0"/>
        </w:numPr>
        <w:kinsoku/>
        <w:wordWrap/>
        <w:overflowPunct/>
        <w:topLinePunct w:val="0"/>
        <w:autoSpaceDE/>
        <w:autoSpaceDN/>
        <w:bidi w:val="0"/>
        <w:adjustRightInd/>
        <w:snapToGrid/>
        <w:spacing w:before="0" w:line="579" w:lineRule="auto"/>
        <w:jc w:val="center"/>
        <w:textAlignment w:val="auto"/>
        <w:rPr>
          <w:rFonts w:hint="eastAsia" w:asciiTheme="minorEastAsia" w:hAnsiTheme="minorEastAsia" w:eastAsiaTheme="minorEastAsia" w:cstheme="minorEastAsia"/>
        </w:rPr>
      </w:pPr>
      <w:bookmarkStart w:id="91" w:name="_Toc8711"/>
      <w:bookmarkStart w:id="92" w:name="_Toc18756"/>
      <w:r>
        <w:rPr>
          <w:rFonts w:hint="eastAsia" w:asciiTheme="minorEastAsia" w:hAnsiTheme="minorEastAsia" w:eastAsiaTheme="minorEastAsia" w:cstheme="minorEastAsia"/>
          <w:lang w:eastAsia="zh-CN"/>
        </w:rPr>
        <w:t>第五章</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采购项目技术、服务及商务要求</w:t>
      </w:r>
      <w:bookmarkEnd w:id="71"/>
      <w:bookmarkEnd w:id="72"/>
      <w:bookmarkEnd w:id="73"/>
      <w:bookmarkEnd w:id="74"/>
      <w:bookmarkEnd w:id="75"/>
      <w:bookmarkEnd w:id="91"/>
      <w:bookmarkEnd w:id="92"/>
      <w:bookmarkStart w:id="93" w:name="_Toc25378"/>
      <w:bookmarkStart w:id="94" w:name="_Toc8289"/>
      <w:bookmarkStart w:id="95" w:name="_Toc3568"/>
      <w:bookmarkStart w:id="96" w:name="_Toc141"/>
      <w:bookmarkStart w:id="97" w:name="_Toc22437"/>
      <w:bookmarkStart w:id="98" w:name="_Toc183682369"/>
      <w:bookmarkStart w:id="99" w:name="_Toc217446057"/>
      <w:bookmarkStart w:id="100" w:name="_Toc18358223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asciiTheme="minorEastAsia" w:hAnsiTheme="minorEastAsia" w:eastAsiaTheme="minorEastAsia" w:cstheme="minorEastAsia"/>
          <w:sz w:val="28"/>
          <w:szCs w:val="28"/>
        </w:rPr>
      </w:pPr>
      <w:bookmarkStart w:id="101" w:name="_Toc29095"/>
      <w:bookmarkStart w:id="102" w:name="_Toc4430"/>
      <w:r>
        <w:rPr>
          <w:rFonts w:hint="eastAsia" w:asciiTheme="minorEastAsia" w:hAnsiTheme="minorEastAsia" w:eastAsiaTheme="minorEastAsia" w:cstheme="minorEastAsia"/>
          <w:b/>
          <w:bCs/>
          <w:sz w:val="28"/>
          <w:szCs w:val="28"/>
          <w:lang w:eastAsia="zh-CN"/>
        </w:rPr>
        <w:t>一、</w:t>
      </w:r>
      <w:r>
        <w:rPr>
          <w:rFonts w:hint="eastAsia" w:asciiTheme="minorEastAsia" w:hAnsiTheme="minorEastAsia" w:eastAsiaTheme="minorEastAsia" w:cstheme="minorEastAsia"/>
          <w:b/>
          <w:bCs/>
          <w:sz w:val="28"/>
          <w:szCs w:val="28"/>
        </w:rPr>
        <w:t>项目概述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b w:val="0"/>
          <w:bCs/>
          <w:sz w:val="24"/>
          <w:szCs w:val="24"/>
          <w:lang w:eastAsia="zh-CN"/>
        </w:rPr>
        <w:t>本次服务内容：</w:t>
      </w:r>
      <w:r>
        <w:rPr>
          <w:rFonts w:hint="eastAsia" w:asciiTheme="minorEastAsia" w:hAnsiTheme="minorEastAsia" w:eastAsiaTheme="minorEastAsia" w:cstheme="minorEastAsia"/>
          <w:b w:val="0"/>
          <w:bCs/>
          <w:kern w:val="0"/>
          <w:sz w:val="24"/>
          <w:szCs w:val="24"/>
          <w:u w:val="none"/>
        </w:rPr>
        <w:t>成都市东部新区水务监管事务中心</w:t>
      </w:r>
      <w:r>
        <w:rPr>
          <w:rFonts w:hint="eastAsia" w:asciiTheme="minorEastAsia" w:hAnsiTheme="minorEastAsia" w:eastAsiaTheme="minorEastAsia" w:cstheme="minorEastAsia"/>
          <w:b w:val="0"/>
          <w:bCs/>
          <w:kern w:val="0"/>
          <w:sz w:val="24"/>
          <w:szCs w:val="24"/>
          <w:u w:val="none"/>
          <w:lang w:eastAsia="zh-CN"/>
        </w:rPr>
        <w:t>职工体检服务。参加</w:t>
      </w:r>
      <w:r>
        <w:rPr>
          <w:rFonts w:hint="eastAsia" w:asciiTheme="minorEastAsia" w:hAnsiTheme="minorEastAsia" w:eastAsiaTheme="minorEastAsia" w:cstheme="minorEastAsia"/>
          <w:b w:val="0"/>
          <w:bCs/>
          <w:kern w:val="0"/>
          <w:sz w:val="24"/>
          <w:szCs w:val="24"/>
          <w:highlight w:val="none"/>
          <w:u w:val="none"/>
          <w:lang w:eastAsia="zh-CN"/>
        </w:rPr>
        <w:t>体检人数共约</w:t>
      </w:r>
      <w:r>
        <w:rPr>
          <w:rFonts w:hint="eastAsia" w:asciiTheme="minorEastAsia" w:hAnsiTheme="minorEastAsia" w:eastAsiaTheme="minorEastAsia" w:cstheme="minorEastAsia"/>
          <w:b w:val="0"/>
          <w:bCs/>
          <w:kern w:val="0"/>
          <w:sz w:val="24"/>
          <w:szCs w:val="24"/>
          <w:highlight w:val="none"/>
          <w:u w:val="none"/>
          <w:lang w:val="en-US" w:eastAsia="zh-CN"/>
        </w:rPr>
        <w:t>680人，其中男性474人，女性206人。</w:t>
      </w:r>
      <w:r>
        <w:rPr>
          <w:rFonts w:hint="eastAsia" w:asciiTheme="minorEastAsia" w:hAnsiTheme="minorEastAsia" w:eastAsiaTheme="minorEastAsia" w:cstheme="minorEastAsia"/>
          <w:b w:val="0"/>
          <w:bCs/>
          <w:kern w:val="0"/>
          <w:sz w:val="24"/>
          <w:szCs w:val="24"/>
          <w:u w:val="none"/>
          <w:lang w:val="en-US" w:eastAsia="zh-CN"/>
        </w:rPr>
        <w:t>结算以实际体检人数为准。体检清单为采购人体检项目。</w:t>
      </w:r>
      <w:r>
        <w:rPr>
          <w:rFonts w:hint="eastAsia" w:asciiTheme="minorEastAsia" w:hAnsiTheme="minorEastAsia" w:eastAsiaTheme="minorEastAsia" w:cstheme="minorEastAsia"/>
          <w:b/>
          <w:bCs/>
          <w:color w:val="auto"/>
          <w:sz w:val="24"/>
          <w:highlight w:val="none"/>
        </w:rPr>
        <w:t>男性体检单价最高限价</w:t>
      </w:r>
      <w:r>
        <w:rPr>
          <w:rFonts w:hint="eastAsia" w:asciiTheme="minorEastAsia" w:hAnsiTheme="minorEastAsia" w:eastAsiaTheme="minorEastAsia" w:cstheme="minorEastAsia"/>
          <w:b/>
          <w:bCs/>
          <w:color w:val="auto"/>
          <w:sz w:val="24"/>
          <w:highlight w:val="none"/>
          <w:lang w:val="en-US" w:eastAsia="zh-CN"/>
        </w:rPr>
        <w:t>735</w:t>
      </w:r>
      <w:r>
        <w:rPr>
          <w:rFonts w:hint="eastAsia" w:asciiTheme="minorEastAsia" w:hAnsiTheme="minorEastAsia" w:eastAsiaTheme="minorEastAsia" w:cstheme="minorEastAsia"/>
          <w:b/>
          <w:bCs/>
          <w:color w:val="auto"/>
          <w:sz w:val="24"/>
          <w:highlight w:val="none"/>
        </w:rPr>
        <w:t>元，</w:t>
      </w:r>
      <w:r>
        <w:rPr>
          <w:rFonts w:hint="eastAsia" w:asciiTheme="minorEastAsia" w:hAnsiTheme="minorEastAsia" w:eastAsiaTheme="minorEastAsia" w:cstheme="minorEastAsia"/>
          <w:b/>
          <w:bCs/>
          <w:color w:val="auto"/>
          <w:sz w:val="24"/>
          <w:highlight w:val="none"/>
          <w:lang w:eastAsia="zh-CN"/>
        </w:rPr>
        <w:t>女</w:t>
      </w:r>
      <w:r>
        <w:rPr>
          <w:rFonts w:hint="eastAsia" w:asciiTheme="minorEastAsia" w:hAnsiTheme="minorEastAsia" w:eastAsiaTheme="minorEastAsia" w:cstheme="minorEastAsia"/>
          <w:b/>
          <w:bCs/>
          <w:color w:val="auto"/>
          <w:sz w:val="24"/>
          <w:highlight w:val="none"/>
        </w:rPr>
        <w:t>性体检单价最高限价</w:t>
      </w:r>
      <w:r>
        <w:rPr>
          <w:rFonts w:hint="eastAsia" w:asciiTheme="minorEastAsia" w:hAnsiTheme="minorEastAsia" w:eastAsiaTheme="minorEastAsia" w:cstheme="minorEastAsia"/>
          <w:b/>
          <w:bCs/>
          <w:color w:val="auto"/>
          <w:sz w:val="24"/>
          <w:highlight w:val="none"/>
          <w:lang w:val="en-US" w:eastAsia="zh-CN"/>
        </w:rPr>
        <w:t>1075</w:t>
      </w:r>
      <w:r>
        <w:rPr>
          <w:rFonts w:hint="eastAsia" w:asciiTheme="minorEastAsia" w:hAnsiTheme="minorEastAsia" w:eastAsiaTheme="minorEastAsia" w:cstheme="minorEastAsia"/>
          <w:b/>
          <w:bCs/>
          <w:color w:val="auto"/>
          <w:sz w:val="24"/>
          <w:highlight w:val="none"/>
        </w:rPr>
        <w:t>元</w:t>
      </w:r>
      <w:r>
        <w:rPr>
          <w:rFonts w:hint="eastAsia" w:asciiTheme="minorEastAsia" w:hAnsiTheme="minorEastAsia" w:eastAsiaTheme="minorEastAsia" w:cstheme="minorEastAsia"/>
          <w:b/>
          <w:bCs/>
          <w:color w:val="auto"/>
          <w:sz w:val="24"/>
          <w:highlight w:val="none"/>
          <w:lang w:eastAsia="zh-CN"/>
        </w:rPr>
        <w:t>，</w:t>
      </w:r>
      <w:r>
        <w:rPr>
          <w:rFonts w:hint="eastAsia" w:asciiTheme="minorEastAsia" w:hAnsiTheme="minorEastAsia" w:eastAsiaTheme="minorEastAsia" w:cstheme="minorEastAsia"/>
          <w:b/>
          <w:bCs/>
          <w:color w:val="auto"/>
          <w:sz w:val="24"/>
          <w:highlight w:val="none"/>
        </w:rPr>
        <w:t>超过限价无效</w:t>
      </w:r>
      <w:r>
        <w:rPr>
          <w:rFonts w:hint="eastAsia" w:asciiTheme="minorEastAsia" w:hAnsiTheme="minorEastAsia" w:eastAsiaTheme="minorEastAsia" w:cstheme="minorEastAsia"/>
          <w:b/>
          <w:bCs/>
          <w:color w:val="auto"/>
          <w:sz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eastAsia="zh-CN"/>
        </w:rPr>
        <w:t>二、</w:t>
      </w:r>
      <w:r>
        <w:rPr>
          <w:rFonts w:hint="eastAsia" w:asciiTheme="minorEastAsia" w:hAnsiTheme="minorEastAsia" w:eastAsiaTheme="minorEastAsia" w:cstheme="minorEastAsia"/>
          <w:b/>
          <w:bCs/>
          <w:sz w:val="28"/>
          <w:szCs w:val="28"/>
          <w:lang w:eastAsia="zh-CN"/>
        </w:rPr>
        <w:t>服</w:t>
      </w:r>
      <w:r>
        <w:rPr>
          <w:rFonts w:hint="eastAsia" w:asciiTheme="minorEastAsia" w:hAnsiTheme="minorEastAsia" w:eastAsiaTheme="minorEastAsia" w:cstheme="minorEastAsia"/>
          <w:b/>
          <w:bCs/>
          <w:sz w:val="28"/>
          <w:szCs w:val="28"/>
        </w:rPr>
        <w:t>务内容及相关要求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bCs/>
          <w:sz w:val="28"/>
          <w:szCs w:val="28"/>
          <w:lang w:eastAsia="zh-CN"/>
        </w:rPr>
        <w:t>（一）服务内容</w:t>
      </w:r>
      <w:r>
        <w:rPr>
          <w:rFonts w:hint="eastAsia" w:asciiTheme="minorEastAsia" w:hAnsiTheme="minorEastAsia" w:cstheme="minorEastAsia"/>
          <w:b/>
          <w:bCs/>
          <w:sz w:val="28"/>
          <w:szCs w:val="28"/>
          <w:lang w:eastAsia="zh-CN"/>
        </w:rPr>
        <w:t>及相关要求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供应商有义</w:t>
      </w:r>
      <w:r>
        <w:rPr>
          <w:rFonts w:hint="eastAsia" w:asciiTheme="minorEastAsia" w:hAnsiTheme="minorEastAsia" w:eastAsiaTheme="minorEastAsia" w:cstheme="minorEastAsia"/>
          <w:sz w:val="24"/>
          <w:szCs w:val="24"/>
          <w:lang w:val="en-US" w:eastAsia="zh-CN"/>
        </w:rPr>
        <w:t>务</w:t>
      </w:r>
      <w:r>
        <w:rPr>
          <w:rFonts w:hint="eastAsia" w:asciiTheme="minorEastAsia" w:hAnsiTheme="minorEastAsia" w:eastAsiaTheme="minorEastAsia" w:cstheme="minorEastAsia"/>
          <w:sz w:val="24"/>
          <w:szCs w:val="24"/>
        </w:rPr>
        <w:t>协助采购人选择体检项目。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2、供应商应具有独立的体检场所、能做到检患分离，避免交叉感染。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3、对异常结果凡需进一步检查确诊的，由供应商向本人提出并给予安排，进一步检查的费用由需复检本人自行承担，费用不计入体检经费内。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color w:val="000000"/>
          <w:sz w:val="24"/>
        </w:rPr>
        <w:t>★</w:t>
      </w:r>
      <w:r>
        <w:rPr>
          <w:rFonts w:hint="eastAsia" w:asciiTheme="minorEastAsia" w:hAnsiTheme="minorEastAsia" w:eastAsiaTheme="minorEastAsia" w:cstheme="minorEastAsia"/>
          <w:sz w:val="24"/>
          <w:szCs w:val="24"/>
          <w:lang w:val="en-US" w:eastAsia="zh-CN"/>
        </w:rPr>
        <w:t>4、供应商应落实保密制度，对有可疑肿瘤或其它危害身体健康较大的疾病，由体检医生通知采购人及职工本人，以便及时就诊或进一步检查。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5、供应商应控制每天的体检人数在适当的范围内，根据自身每日接检能力、场地大小，结合防疫要求确定合理的参检人数和参检时间间隔，以确保服务流程顺畅，保障对每一名职工的服务质量。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供应商应提供所有参检人员的体检报告，体检报告中除进行常规的数据分析外，应提供相应的保健知识，以及个性化的健康促进计划。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为采购人提供检后咨询服务。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在采购人参加体检人员的总检报告完成后</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为采购人提供团队检查的健康总结报告。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每批次体检工作结束后15个工作日内</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由供应商统一送体检报告给采购人，再由采购人转发给体检人员。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highlight w:val="none"/>
          <w:lang w:val="en-US" w:eastAsia="zh-CN"/>
        </w:rPr>
        <w:t>10、成</w:t>
      </w:r>
      <w:r>
        <w:rPr>
          <w:rFonts w:hint="eastAsia" w:asciiTheme="minorEastAsia" w:hAnsiTheme="minorEastAsia" w:eastAsiaTheme="minorEastAsia" w:cstheme="minorEastAsia"/>
          <w:sz w:val="24"/>
          <w:szCs w:val="24"/>
          <w:lang w:val="en-US" w:eastAsia="zh-CN"/>
        </w:rPr>
        <w:t>交供应商应向采购人提供</w:t>
      </w:r>
      <w:r>
        <w:rPr>
          <w:rFonts w:hint="eastAsia" w:asciiTheme="minorEastAsia" w:hAnsiTheme="minorEastAsia" w:eastAsiaTheme="minorEastAsia" w:cstheme="minorEastAsia"/>
          <w:sz w:val="24"/>
          <w:szCs w:val="24"/>
          <w:lang w:eastAsia="zh-CN"/>
        </w:rPr>
        <w:t>：各体检项目一览表、</w:t>
      </w:r>
      <w:r>
        <w:rPr>
          <w:rFonts w:hint="eastAsia" w:asciiTheme="minorEastAsia" w:hAnsiTheme="minorEastAsia" w:eastAsiaTheme="minorEastAsia" w:cstheme="minorEastAsia"/>
          <w:sz w:val="24"/>
          <w:szCs w:val="24"/>
        </w:rPr>
        <w:t>清晰准确的检前注意事项</w:t>
      </w:r>
      <w:r>
        <w:rPr>
          <w:rFonts w:hint="eastAsia" w:asciiTheme="minorEastAsia" w:hAnsiTheme="minorEastAsia" w:eastAsiaTheme="minorEastAsia" w:cstheme="minorEastAsia"/>
          <w:sz w:val="24"/>
          <w:szCs w:val="24"/>
          <w:lang w:eastAsia="zh-CN"/>
        </w:rPr>
        <w:t>、体检流程图、体检时间安排表以及</w:t>
      </w:r>
      <w:r>
        <w:rPr>
          <w:rFonts w:hint="eastAsia" w:asciiTheme="minorEastAsia" w:hAnsiTheme="minorEastAsia" w:eastAsiaTheme="minorEastAsia" w:cstheme="minorEastAsia"/>
          <w:sz w:val="24"/>
          <w:szCs w:val="24"/>
        </w:rPr>
        <w:t>饮食、作息等方面准确</w:t>
      </w:r>
      <w:r>
        <w:rPr>
          <w:rFonts w:hint="eastAsia" w:asciiTheme="minorEastAsia" w:hAnsiTheme="minorEastAsia" w:eastAsiaTheme="minorEastAsia" w:cstheme="minorEastAsia"/>
          <w:sz w:val="24"/>
          <w:szCs w:val="24"/>
          <w:lang w:val="en-US" w:eastAsia="zh-CN"/>
        </w:rPr>
        <w:t>的建议</w:t>
      </w:r>
      <w:r>
        <w:rPr>
          <w:rFonts w:hint="eastAsia" w:asciiTheme="minorEastAsia" w:hAnsiTheme="minorEastAsia" w:eastAsiaTheme="minorEastAsia" w:cstheme="minorEastAsia"/>
          <w:sz w:val="24"/>
          <w:szCs w:val="24"/>
          <w:lang w:eastAsia="zh-CN"/>
        </w:rPr>
        <w:t>等</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11、设有餐厅并准备早餐，统一安排体检人员在检后用餐。</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jc w:val="left"/>
        <w:textAlignment w:val="auto"/>
        <w:outlineLvl w:val="9"/>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供应商应针对本项目提供完整的服务方案。服务方案包括但不限于供应商为本项目制定的体检安排方案；应急措施；体检质量保证措施；若体检发现疾病需进一步治疗的，须提供就医绿色通道，并制定体检治疗服务方案；后续的增值服务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outlineLvl w:val="9"/>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（二）体检内容</w:t>
      </w:r>
    </w:p>
    <w:p>
      <w:pPr>
        <w:rPr>
          <w:rFonts w:hint="eastAsia"/>
          <w:b/>
          <w:bCs/>
          <w:sz w:val="28"/>
          <w:szCs w:val="28"/>
          <w:lang w:eastAsia="zh-CN"/>
        </w:rPr>
      </w:pPr>
      <w:r>
        <w:rPr>
          <w:rFonts w:hint="eastAsia"/>
          <w:b/>
          <w:bCs/>
          <w:sz w:val="28"/>
          <w:szCs w:val="28"/>
          <w:lang w:eastAsia="zh-CN"/>
        </w:rPr>
        <w:t>女性套餐</w:t>
      </w:r>
    </w:p>
    <w:tbl>
      <w:tblPr>
        <w:tblStyle w:val="13"/>
        <w:tblW w:w="0" w:type="auto"/>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9"/>
        <w:gridCol w:w="1988"/>
        <w:gridCol w:w="5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Theme="minorEastAsia" w:hAnsiTheme="minorEastAsia" w:eastAsiaTheme="minorEastAsia" w:cstheme="minorEastAsia"/>
                <w:b/>
                <w:bCs/>
                <w:sz w:val="24"/>
                <w:szCs w:val="24"/>
                <w:vertAlign w:val="baseline"/>
                <w:lang w:eastAsia="zh-CN"/>
              </w:rPr>
            </w:pPr>
          </w:p>
        </w:tc>
        <w:tc>
          <w:tcPr>
            <w:tcW w:w="1997" w:type="dxa"/>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体检项目</w:t>
            </w:r>
          </w:p>
        </w:tc>
        <w:tc>
          <w:tcPr>
            <w:tcW w:w="5466" w:type="dxa"/>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检查意义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Merge w:val="restart"/>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普通检查</w:t>
            </w:r>
          </w:p>
        </w:tc>
        <w:tc>
          <w:tcPr>
            <w:tcW w:w="1997" w:type="dxa"/>
            <w:vAlign w:val="center"/>
          </w:tcPr>
          <w:p>
            <w:pPr>
              <w:keepNext w:val="0"/>
              <w:keepLines w:val="0"/>
              <w:pageBreakBefore w:val="0"/>
              <w:widowControl/>
              <w:suppressLineNumbers w:val="0"/>
              <w:kinsoku/>
              <w:wordWrap/>
              <w:overflowPunct/>
              <w:topLinePunct w:val="0"/>
              <w:autoSpaceDE/>
              <w:autoSpaceDN/>
              <w:bidi w:val="0"/>
              <w:adjustRightInd/>
              <w:snapToGrid/>
              <w:spacing w:line="348" w:lineRule="auto"/>
              <w:jc w:val="center"/>
              <w:textAlignment w:val="auto"/>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一般情况</w:t>
            </w:r>
          </w:p>
        </w:tc>
        <w:tc>
          <w:tcPr>
            <w:tcW w:w="5466" w:type="dxa"/>
          </w:tcPr>
          <w:p>
            <w:pPr>
              <w:keepNext w:val="0"/>
              <w:keepLines w:val="0"/>
              <w:pageBreakBefore w:val="0"/>
              <w:kinsoku/>
              <w:wordWrap/>
              <w:overflowPunct/>
              <w:topLinePunct w:val="0"/>
              <w:autoSpaceDE/>
              <w:autoSpaceDN/>
              <w:bidi w:val="0"/>
              <w:adjustRightInd/>
              <w:snapToGrid/>
              <w:spacing w:line="348" w:lineRule="auto"/>
              <w:jc w:val="left"/>
              <w:textAlignment w:val="auto"/>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测量人体基本健康指标。如：血压是否正常，有无体重偏低、超重或肥胖。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Merge w:val="continue"/>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Theme="minorEastAsia" w:hAnsiTheme="minorEastAsia" w:eastAsiaTheme="minorEastAsia" w:cstheme="minorEastAsia"/>
                <w:b/>
                <w:bCs/>
                <w:sz w:val="24"/>
                <w:szCs w:val="24"/>
                <w:vertAlign w:val="baseline"/>
                <w:lang w:eastAsia="zh-CN"/>
              </w:rPr>
            </w:pPr>
          </w:p>
        </w:tc>
        <w:tc>
          <w:tcPr>
            <w:tcW w:w="1997" w:type="dxa"/>
            <w:vAlign w:val="center"/>
          </w:tcPr>
          <w:p>
            <w:pPr>
              <w:keepNext w:val="0"/>
              <w:keepLines w:val="0"/>
              <w:pageBreakBefore w:val="0"/>
              <w:widowControl/>
              <w:suppressLineNumbers w:val="0"/>
              <w:kinsoku/>
              <w:wordWrap/>
              <w:overflowPunct/>
              <w:topLinePunct w:val="0"/>
              <w:autoSpaceDE/>
              <w:autoSpaceDN/>
              <w:bidi w:val="0"/>
              <w:adjustRightInd/>
              <w:snapToGrid/>
              <w:spacing w:line="348" w:lineRule="auto"/>
              <w:jc w:val="center"/>
              <w:textAlignment w:val="auto"/>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内科</w:t>
            </w:r>
          </w:p>
        </w:tc>
        <w:tc>
          <w:tcPr>
            <w:tcW w:w="5466" w:type="dxa"/>
          </w:tcPr>
          <w:p>
            <w:pPr>
              <w:keepNext w:val="0"/>
              <w:keepLines w:val="0"/>
              <w:pageBreakBefore w:val="0"/>
              <w:kinsoku/>
              <w:wordWrap/>
              <w:overflowPunct/>
              <w:topLinePunct w:val="0"/>
              <w:autoSpaceDE/>
              <w:autoSpaceDN/>
              <w:bidi w:val="0"/>
              <w:adjustRightInd/>
              <w:snapToGrid/>
              <w:spacing w:line="348" w:lineRule="auto"/>
              <w:jc w:val="left"/>
              <w:textAlignment w:val="auto"/>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医生通过面谈后，进行理学检查，根据病史与检查所见对心肺、腹腔脏器、神经系统等状态和功能情况进行最有可能的诊断。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Merge w:val="continue"/>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Theme="minorEastAsia" w:hAnsiTheme="minorEastAsia" w:eastAsiaTheme="minorEastAsia" w:cstheme="minorEastAsia"/>
                <w:b/>
                <w:bCs/>
                <w:sz w:val="24"/>
                <w:szCs w:val="24"/>
                <w:vertAlign w:val="baseline"/>
                <w:lang w:eastAsia="zh-CN"/>
              </w:rPr>
            </w:pPr>
          </w:p>
        </w:tc>
        <w:tc>
          <w:tcPr>
            <w:tcW w:w="1997" w:type="dxa"/>
            <w:vAlign w:val="center"/>
          </w:tcPr>
          <w:p>
            <w:pPr>
              <w:keepNext w:val="0"/>
              <w:keepLines w:val="0"/>
              <w:pageBreakBefore w:val="0"/>
              <w:widowControl/>
              <w:suppressLineNumbers w:val="0"/>
              <w:kinsoku/>
              <w:wordWrap/>
              <w:overflowPunct/>
              <w:topLinePunct w:val="0"/>
              <w:autoSpaceDE/>
              <w:autoSpaceDN/>
              <w:bidi w:val="0"/>
              <w:adjustRightInd/>
              <w:snapToGrid/>
              <w:spacing w:line="348" w:lineRule="auto"/>
              <w:jc w:val="center"/>
              <w:textAlignment w:val="auto"/>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外科（女）</w:t>
            </w:r>
          </w:p>
        </w:tc>
        <w:tc>
          <w:tcPr>
            <w:tcW w:w="5466" w:type="dxa"/>
          </w:tcPr>
          <w:p>
            <w:pPr>
              <w:keepNext w:val="0"/>
              <w:keepLines w:val="0"/>
              <w:pageBreakBefore w:val="0"/>
              <w:kinsoku/>
              <w:wordWrap/>
              <w:overflowPunct/>
              <w:topLinePunct w:val="0"/>
              <w:autoSpaceDE/>
              <w:autoSpaceDN/>
              <w:bidi w:val="0"/>
              <w:adjustRightInd/>
              <w:snapToGrid/>
              <w:spacing w:line="348" w:lineRule="auto"/>
              <w:jc w:val="left"/>
              <w:textAlignment w:val="auto"/>
              <w:rPr>
                <w:rFonts w:hint="eastAsia" w:asciiTheme="minorEastAsia" w:hAnsiTheme="minorEastAsia" w:cstheme="minorEastAsia"/>
                <w:b w:val="0"/>
                <w:bCs w:val="0"/>
                <w:sz w:val="24"/>
                <w:szCs w:val="24"/>
                <w:vertAlign w:val="baseline"/>
                <w:lang w:eastAsia="zh-CN"/>
              </w:rPr>
            </w:pPr>
            <w:r>
              <w:rPr>
                <w:rFonts w:hint="eastAsia" w:asciiTheme="minorEastAsia" w:hAnsiTheme="minorEastAsia" w:cstheme="minorEastAsia"/>
                <w:b w:val="0"/>
                <w:bCs w:val="0"/>
                <w:sz w:val="24"/>
                <w:szCs w:val="24"/>
                <w:vertAlign w:val="baseline"/>
                <w:lang w:val="en-US" w:eastAsia="zh-CN"/>
              </w:rPr>
              <w:t>1、</w:t>
            </w:r>
            <w:r>
              <w:rPr>
                <w:rFonts w:hint="eastAsia" w:asciiTheme="minorEastAsia" w:hAnsiTheme="minorEastAsia" w:eastAsiaTheme="minorEastAsia" w:cstheme="minorEastAsia"/>
                <w:b w:val="0"/>
                <w:bCs w:val="0"/>
                <w:sz w:val="24"/>
                <w:szCs w:val="24"/>
                <w:vertAlign w:val="baseline"/>
                <w:lang w:eastAsia="zh-CN"/>
              </w:rPr>
              <w:t>对甲状腺、浅表淋巴结、脊柱四肢等检查有无异常</w:t>
            </w:r>
            <w:r>
              <w:rPr>
                <w:rFonts w:hint="eastAsia" w:asciiTheme="minorEastAsia" w:hAnsiTheme="minorEastAsia" w:cstheme="minorEastAsia"/>
                <w:b w:val="0"/>
                <w:bCs w:val="0"/>
                <w:sz w:val="24"/>
                <w:szCs w:val="24"/>
                <w:vertAlign w:val="baseline"/>
                <w:lang w:eastAsia="zh-CN"/>
              </w:rPr>
              <w:t>；</w:t>
            </w:r>
          </w:p>
          <w:p>
            <w:pPr>
              <w:keepNext w:val="0"/>
              <w:keepLines w:val="0"/>
              <w:pageBreakBefore w:val="0"/>
              <w:kinsoku/>
              <w:wordWrap/>
              <w:overflowPunct/>
              <w:topLinePunct w:val="0"/>
              <w:autoSpaceDE/>
              <w:autoSpaceDN/>
              <w:bidi w:val="0"/>
              <w:adjustRightInd/>
              <w:snapToGrid/>
              <w:spacing w:line="348" w:lineRule="auto"/>
              <w:jc w:val="left"/>
              <w:textAlignment w:val="auto"/>
              <w:rPr>
                <w:rFonts w:hint="eastAsia" w:asciiTheme="minorEastAsia" w:hAnsiTheme="minorEastAsia" w:cstheme="minorEastAsia"/>
                <w:b w:val="0"/>
                <w:bCs w:val="0"/>
                <w:sz w:val="24"/>
                <w:szCs w:val="24"/>
                <w:vertAlign w:val="baseline"/>
                <w:lang w:eastAsia="zh-CN"/>
              </w:rPr>
            </w:pPr>
            <w:r>
              <w:rPr>
                <w:rFonts w:hint="eastAsia" w:asciiTheme="minorEastAsia" w:hAnsiTheme="minorEastAsia" w:cstheme="minorEastAsia"/>
                <w:i w:val="0"/>
                <w:iCs w:val="0"/>
                <w:color w:val="000000"/>
                <w:kern w:val="0"/>
                <w:sz w:val="24"/>
                <w:szCs w:val="24"/>
                <w:u w:val="none"/>
                <w:lang w:val="en-US" w:eastAsia="zh-CN" w:bidi="ar"/>
              </w:rPr>
              <w:t>2、</w:t>
            </w:r>
            <w:r>
              <w:rPr>
                <w:rFonts w:hint="eastAsia" w:asciiTheme="minorEastAsia" w:hAnsiTheme="minorEastAsia" w:eastAsiaTheme="minorEastAsia" w:cstheme="minorEastAsia"/>
                <w:i w:val="0"/>
                <w:iCs w:val="0"/>
                <w:color w:val="000000"/>
                <w:kern w:val="0"/>
                <w:sz w:val="24"/>
                <w:szCs w:val="24"/>
                <w:u w:val="none"/>
                <w:lang w:val="en-US" w:eastAsia="zh-CN" w:bidi="ar"/>
              </w:rPr>
              <w:t>以上体检内容中未包括的异常体征，如皮肤病变(皮疹、炎症、皮下结节、脂肪瘤、溃疡或面积较大影响功能的瘢痕等)。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Merge w:val="continue"/>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Theme="minorEastAsia" w:hAnsiTheme="minorEastAsia" w:eastAsiaTheme="minorEastAsia" w:cstheme="minorEastAsia"/>
                <w:b/>
                <w:bCs/>
                <w:sz w:val="24"/>
                <w:szCs w:val="24"/>
                <w:vertAlign w:val="baseline"/>
                <w:lang w:eastAsia="zh-CN"/>
              </w:rPr>
            </w:pPr>
          </w:p>
        </w:tc>
        <w:tc>
          <w:tcPr>
            <w:tcW w:w="1997" w:type="dxa"/>
            <w:vAlign w:val="center"/>
          </w:tcPr>
          <w:p>
            <w:pPr>
              <w:keepNext w:val="0"/>
              <w:keepLines w:val="0"/>
              <w:pageBreakBefore w:val="0"/>
              <w:widowControl/>
              <w:suppressLineNumbers w:val="0"/>
              <w:kinsoku/>
              <w:wordWrap/>
              <w:overflowPunct/>
              <w:topLinePunct w:val="0"/>
              <w:autoSpaceDE/>
              <w:autoSpaceDN/>
              <w:bidi w:val="0"/>
              <w:adjustRightInd/>
              <w:snapToGrid/>
              <w:spacing w:line="348" w:lineRule="auto"/>
              <w:jc w:val="center"/>
              <w:textAlignment w:val="auto"/>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耳鼻喉科</w:t>
            </w:r>
          </w:p>
        </w:tc>
        <w:tc>
          <w:tcPr>
            <w:tcW w:w="5466" w:type="dxa"/>
          </w:tcPr>
          <w:p>
            <w:pPr>
              <w:keepNext w:val="0"/>
              <w:keepLines w:val="0"/>
              <w:pageBreakBefore w:val="0"/>
              <w:kinsoku/>
              <w:wordWrap/>
              <w:overflowPunct/>
              <w:topLinePunct w:val="0"/>
              <w:autoSpaceDE/>
              <w:autoSpaceDN/>
              <w:bidi w:val="0"/>
              <w:adjustRightInd/>
              <w:snapToGrid/>
              <w:spacing w:line="348" w:lineRule="auto"/>
              <w:jc w:val="left"/>
              <w:textAlignment w:val="auto"/>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对耳、鼻、咽喉、扁桃体、听力状态进行检查。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Merge w:val="continue"/>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Theme="minorEastAsia" w:hAnsiTheme="minorEastAsia" w:eastAsiaTheme="minorEastAsia" w:cstheme="minorEastAsia"/>
                <w:b/>
                <w:bCs/>
                <w:sz w:val="24"/>
                <w:szCs w:val="24"/>
                <w:vertAlign w:val="baseline"/>
                <w:lang w:eastAsia="zh-CN"/>
              </w:rPr>
            </w:pPr>
          </w:p>
        </w:tc>
        <w:tc>
          <w:tcPr>
            <w:tcW w:w="1997" w:type="dxa"/>
            <w:vAlign w:val="center"/>
          </w:tcPr>
          <w:p>
            <w:pPr>
              <w:keepNext w:val="0"/>
              <w:keepLines w:val="0"/>
              <w:pageBreakBefore w:val="0"/>
              <w:widowControl/>
              <w:suppressLineNumbers w:val="0"/>
              <w:kinsoku/>
              <w:wordWrap/>
              <w:overflowPunct/>
              <w:topLinePunct w:val="0"/>
              <w:autoSpaceDE/>
              <w:autoSpaceDN/>
              <w:bidi w:val="0"/>
              <w:adjustRightInd/>
              <w:snapToGrid/>
              <w:spacing w:line="348" w:lineRule="auto"/>
              <w:jc w:val="center"/>
              <w:textAlignment w:val="auto"/>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病史及家族史</w:t>
            </w:r>
          </w:p>
        </w:tc>
        <w:tc>
          <w:tcPr>
            <w:tcW w:w="5466" w:type="dxa"/>
          </w:tcPr>
          <w:p>
            <w:pPr>
              <w:keepNext w:val="0"/>
              <w:keepLines w:val="0"/>
              <w:pageBreakBefore w:val="0"/>
              <w:kinsoku/>
              <w:wordWrap/>
              <w:overflowPunct/>
              <w:topLinePunct w:val="0"/>
              <w:autoSpaceDE/>
              <w:autoSpaceDN/>
              <w:bidi w:val="0"/>
              <w:adjustRightInd/>
              <w:snapToGrid/>
              <w:spacing w:line="348" w:lineRule="auto"/>
              <w:jc w:val="left"/>
              <w:textAlignment w:val="auto"/>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询问了解病史及家族史，并通过了解情况提醒注意事项。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Merge w:val="restart"/>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采血检查</w:t>
            </w:r>
          </w:p>
        </w:tc>
        <w:tc>
          <w:tcPr>
            <w:tcW w:w="1997" w:type="dxa"/>
            <w:vAlign w:val="center"/>
          </w:tcPr>
          <w:p>
            <w:pPr>
              <w:keepNext w:val="0"/>
              <w:keepLines w:val="0"/>
              <w:pageBreakBefore w:val="0"/>
              <w:widowControl/>
              <w:suppressLineNumbers w:val="0"/>
              <w:kinsoku/>
              <w:wordWrap/>
              <w:overflowPunct/>
              <w:topLinePunct w:val="0"/>
              <w:autoSpaceDE/>
              <w:autoSpaceDN/>
              <w:bidi w:val="0"/>
              <w:adjustRightInd/>
              <w:snapToGrid/>
              <w:spacing w:line="348" w:lineRule="auto"/>
              <w:jc w:val="center"/>
              <w:textAlignment w:val="auto"/>
              <w:rPr>
                <w:rFonts w:hint="eastAsia" w:asciiTheme="minorEastAsia" w:hAnsiTheme="minorEastAsia" w:eastAsiaTheme="minorEastAsia" w:cstheme="minorEastAsia"/>
                <w:b w:val="0"/>
                <w:bCs w:val="0"/>
                <w:i w:val="0"/>
                <w:iCs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癌胚抗原(CEA)</w:t>
            </w:r>
          </w:p>
        </w:tc>
        <w:tc>
          <w:tcPr>
            <w:tcW w:w="5466" w:type="dxa"/>
          </w:tcPr>
          <w:p>
            <w:pPr>
              <w:keepNext w:val="0"/>
              <w:keepLines w:val="0"/>
              <w:pageBreakBefore w:val="0"/>
              <w:kinsoku/>
              <w:wordWrap/>
              <w:overflowPunct/>
              <w:topLinePunct w:val="0"/>
              <w:autoSpaceDE/>
              <w:autoSpaceDN/>
              <w:bidi w:val="0"/>
              <w:adjustRightInd/>
              <w:snapToGrid/>
              <w:spacing w:line="348" w:lineRule="auto"/>
              <w:jc w:val="left"/>
              <w:textAlignment w:val="auto"/>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能反映出多种肿瘤的存在，筛查消化道及呼吸道肿瘤的指标之一。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Merge w:val="continue"/>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Theme="minorEastAsia" w:hAnsiTheme="minorEastAsia" w:eastAsiaTheme="minorEastAsia" w:cstheme="minorEastAsia"/>
                <w:b/>
                <w:bCs/>
                <w:sz w:val="24"/>
                <w:szCs w:val="24"/>
                <w:vertAlign w:val="baseline"/>
                <w:lang w:eastAsia="zh-CN"/>
              </w:rPr>
            </w:pPr>
          </w:p>
        </w:tc>
        <w:tc>
          <w:tcPr>
            <w:tcW w:w="1997" w:type="dxa"/>
            <w:vAlign w:val="center"/>
          </w:tcPr>
          <w:p>
            <w:pPr>
              <w:keepNext w:val="0"/>
              <w:keepLines w:val="0"/>
              <w:pageBreakBefore w:val="0"/>
              <w:widowControl/>
              <w:suppressLineNumbers w:val="0"/>
              <w:kinsoku/>
              <w:wordWrap/>
              <w:overflowPunct/>
              <w:topLinePunct w:val="0"/>
              <w:autoSpaceDE/>
              <w:autoSpaceDN/>
              <w:bidi w:val="0"/>
              <w:adjustRightInd/>
              <w:snapToGrid/>
              <w:spacing w:line="348" w:lineRule="auto"/>
              <w:jc w:val="center"/>
              <w:textAlignment w:val="auto"/>
              <w:rPr>
                <w:rFonts w:hint="eastAsia" w:asciiTheme="minorEastAsia" w:hAnsiTheme="minorEastAsia" w:eastAsiaTheme="minorEastAsia" w:cstheme="minorEastAsia"/>
                <w:b w:val="0"/>
                <w:bCs w:val="0"/>
                <w:i w:val="0"/>
                <w:iCs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肾功三项</w:t>
            </w:r>
          </w:p>
        </w:tc>
        <w:tc>
          <w:tcPr>
            <w:tcW w:w="5466" w:type="dxa"/>
          </w:tcPr>
          <w:p>
            <w:pPr>
              <w:keepNext w:val="0"/>
              <w:keepLines w:val="0"/>
              <w:pageBreakBefore w:val="0"/>
              <w:kinsoku/>
              <w:wordWrap/>
              <w:overflowPunct/>
              <w:topLinePunct w:val="0"/>
              <w:autoSpaceDE/>
              <w:autoSpaceDN/>
              <w:bidi w:val="0"/>
              <w:adjustRightInd/>
              <w:snapToGrid/>
              <w:spacing w:line="348" w:lineRule="auto"/>
              <w:jc w:val="left"/>
              <w:textAlignment w:val="auto"/>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通过血液中尿素氮、肌酐、尿酸水平，评估肾功能的状况，测定肾功能损害程度；血尿酸增高对高尿酸血症、痛风有诊断意义。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Merge w:val="continue"/>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Theme="minorEastAsia" w:hAnsiTheme="minorEastAsia" w:eastAsiaTheme="minorEastAsia" w:cstheme="minorEastAsia"/>
                <w:b/>
                <w:bCs/>
                <w:sz w:val="24"/>
                <w:szCs w:val="24"/>
                <w:vertAlign w:val="baseline"/>
                <w:lang w:eastAsia="zh-CN"/>
              </w:rPr>
            </w:pPr>
          </w:p>
        </w:tc>
        <w:tc>
          <w:tcPr>
            <w:tcW w:w="1997" w:type="dxa"/>
            <w:vAlign w:val="center"/>
          </w:tcPr>
          <w:p>
            <w:pPr>
              <w:keepNext w:val="0"/>
              <w:keepLines w:val="0"/>
              <w:pageBreakBefore w:val="0"/>
              <w:widowControl/>
              <w:suppressLineNumbers w:val="0"/>
              <w:kinsoku/>
              <w:wordWrap/>
              <w:overflowPunct/>
              <w:topLinePunct w:val="0"/>
              <w:autoSpaceDE/>
              <w:autoSpaceDN/>
              <w:bidi w:val="0"/>
              <w:adjustRightInd/>
              <w:snapToGrid/>
              <w:spacing w:line="348" w:lineRule="auto"/>
              <w:jc w:val="center"/>
              <w:textAlignment w:val="auto"/>
              <w:rPr>
                <w:rFonts w:hint="eastAsia" w:asciiTheme="minorEastAsia" w:hAnsiTheme="minorEastAsia" w:eastAsiaTheme="minorEastAsia" w:cstheme="minorEastAsia"/>
                <w:b w:val="0"/>
                <w:bCs w:val="0"/>
                <w:i w:val="0"/>
                <w:iCs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血脂四项</w:t>
            </w:r>
          </w:p>
        </w:tc>
        <w:tc>
          <w:tcPr>
            <w:tcW w:w="5466" w:type="dxa"/>
          </w:tcPr>
          <w:p>
            <w:pPr>
              <w:keepNext w:val="0"/>
              <w:keepLines w:val="0"/>
              <w:pageBreakBefore w:val="0"/>
              <w:kinsoku/>
              <w:wordWrap/>
              <w:overflowPunct/>
              <w:topLinePunct w:val="0"/>
              <w:autoSpaceDE/>
              <w:autoSpaceDN/>
              <w:bidi w:val="0"/>
              <w:adjustRightInd/>
              <w:snapToGrid/>
              <w:spacing w:line="348" w:lineRule="auto"/>
              <w:jc w:val="left"/>
              <w:textAlignment w:val="auto"/>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血脂是血浆中的中性脂肪（甘油三酯和胆固醇）类脂（磷脂、糖脂、固醇、类固醇）的总称。主要是测定血清中的总胆固醇、甘油三酯、低密度脂蛋白胆固醇和高密度脂蛋白胆固醇的水平等。通过检查血浆中的血脂，可以预防或知晓是否患有肥胖症、动脉硬化、高血脂、冠心病、糖尿病、肾病综合征，以及其他一些心血管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Merge w:val="continue"/>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Theme="minorEastAsia" w:hAnsiTheme="minorEastAsia" w:eastAsiaTheme="minorEastAsia" w:cstheme="minorEastAsia"/>
                <w:b/>
                <w:bCs/>
                <w:sz w:val="24"/>
                <w:szCs w:val="24"/>
                <w:vertAlign w:val="baseline"/>
                <w:lang w:eastAsia="zh-CN"/>
              </w:rPr>
            </w:pPr>
          </w:p>
        </w:tc>
        <w:tc>
          <w:tcPr>
            <w:tcW w:w="1997" w:type="dxa"/>
            <w:vAlign w:val="center"/>
          </w:tcPr>
          <w:p>
            <w:pPr>
              <w:keepNext w:val="0"/>
              <w:keepLines w:val="0"/>
              <w:pageBreakBefore w:val="0"/>
              <w:widowControl/>
              <w:suppressLineNumbers w:val="0"/>
              <w:kinsoku/>
              <w:wordWrap/>
              <w:overflowPunct/>
              <w:topLinePunct w:val="0"/>
              <w:autoSpaceDE/>
              <w:autoSpaceDN/>
              <w:bidi w:val="0"/>
              <w:adjustRightInd/>
              <w:snapToGrid/>
              <w:spacing w:line="348" w:lineRule="auto"/>
              <w:jc w:val="center"/>
              <w:textAlignment w:val="auto"/>
              <w:rPr>
                <w:rFonts w:hint="eastAsia" w:asciiTheme="minorEastAsia" w:hAnsiTheme="minorEastAsia" w:eastAsiaTheme="minorEastAsia" w:cstheme="minorEastAsia"/>
                <w:b w:val="0"/>
                <w:bCs w:val="0"/>
                <w:i w:val="0"/>
                <w:iCs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CA125</w:t>
            </w:r>
          </w:p>
        </w:tc>
        <w:tc>
          <w:tcPr>
            <w:tcW w:w="5466" w:type="dxa"/>
          </w:tcPr>
          <w:p>
            <w:pPr>
              <w:keepNext w:val="0"/>
              <w:keepLines w:val="0"/>
              <w:pageBreakBefore w:val="0"/>
              <w:kinsoku/>
              <w:wordWrap/>
              <w:overflowPunct/>
              <w:topLinePunct w:val="0"/>
              <w:autoSpaceDE/>
              <w:autoSpaceDN/>
              <w:bidi w:val="0"/>
              <w:adjustRightInd/>
              <w:snapToGrid/>
              <w:spacing w:line="348" w:lineRule="auto"/>
              <w:jc w:val="left"/>
              <w:textAlignment w:val="auto"/>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筛查消卵巢癌的指标之一，输卵管腺癌、子宫内膜癌、宫颈癌、胰腺癌、肠癌、乳腺癌和肺癌患者该项指标结果也有明显升高。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Merge w:val="continue"/>
            <w:vAlign w:val="center"/>
          </w:tcPr>
          <w:p>
            <w:pPr>
              <w:spacing w:line="360" w:lineRule="auto"/>
              <w:jc w:val="center"/>
              <w:rPr>
                <w:rFonts w:hint="eastAsia" w:asciiTheme="minorEastAsia" w:hAnsiTheme="minorEastAsia" w:eastAsiaTheme="minorEastAsia" w:cstheme="minorEastAsia"/>
                <w:b/>
                <w:bCs/>
                <w:sz w:val="24"/>
                <w:szCs w:val="24"/>
                <w:vertAlign w:val="baseline"/>
                <w:lang w:eastAsia="zh-CN"/>
              </w:rPr>
            </w:pPr>
          </w:p>
        </w:tc>
        <w:tc>
          <w:tcPr>
            <w:tcW w:w="1997"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i w:val="0"/>
                <w:iCs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甲胎蛋白(AFP)</w:t>
            </w:r>
          </w:p>
        </w:tc>
        <w:tc>
          <w:tcPr>
            <w:tcW w:w="5466" w:type="dxa"/>
          </w:tcPr>
          <w:p>
            <w:pPr>
              <w:spacing w:line="360" w:lineRule="auto"/>
              <w:jc w:val="left"/>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作为原发性肝癌的血清标志物，用于原发性肝癌的诊断及疗效监测。与肝癌及多种肿瘤的发生、发展密切相关，也可用于提示肝癌手术切除的疗效(即是否彻底或复发)。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Merge w:val="continue"/>
            <w:vAlign w:val="center"/>
          </w:tcPr>
          <w:p>
            <w:pPr>
              <w:spacing w:line="360" w:lineRule="auto"/>
              <w:jc w:val="center"/>
              <w:rPr>
                <w:rFonts w:hint="eastAsia" w:asciiTheme="minorEastAsia" w:hAnsiTheme="minorEastAsia" w:eastAsiaTheme="minorEastAsia" w:cstheme="minorEastAsia"/>
                <w:b/>
                <w:bCs/>
                <w:sz w:val="24"/>
                <w:szCs w:val="24"/>
                <w:vertAlign w:val="baseline"/>
                <w:lang w:eastAsia="zh-CN"/>
              </w:rPr>
            </w:pPr>
          </w:p>
        </w:tc>
        <w:tc>
          <w:tcPr>
            <w:tcW w:w="1997"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i w:val="0"/>
                <w:iCs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血糖</w:t>
            </w:r>
          </w:p>
        </w:tc>
        <w:tc>
          <w:tcPr>
            <w:tcW w:w="5466" w:type="dxa"/>
          </w:tcPr>
          <w:p>
            <w:pPr>
              <w:spacing w:line="360" w:lineRule="auto"/>
              <w:jc w:val="left"/>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评价人体空腹状态下糖代谢是否正常，评估糖尿病患者空腹血糖控制是否达标。是诊断糖代谢紊乱的最常用和最重要指标。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Merge w:val="continue"/>
            <w:vAlign w:val="center"/>
          </w:tcPr>
          <w:p>
            <w:pPr>
              <w:spacing w:line="360" w:lineRule="auto"/>
              <w:jc w:val="center"/>
              <w:rPr>
                <w:rFonts w:hint="eastAsia" w:asciiTheme="minorEastAsia" w:hAnsiTheme="minorEastAsia" w:eastAsiaTheme="minorEastAsia" w:cstheme="minorEastAsia"/>
                <w:b/>
                <w:bCs/>
                <w:sz w:val="24"/>
                <w:szCs w:val="24"/>
                <w:vertAlign w:val="baseline"/>
                <w:lang w:eastAsia="zh-CN"/>
              </w:rPr>
            </w:pPr>
          </w:p>
        </w:tc>
        <w:tc>
          <w:tcPr>
            <w:tcW w:w="1997"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i w:val="0"/>
                <w:iCs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肝功能9项</w:t>
            </w:r>
          </w:p>
        </w:tc>
        <w:tc>
          <w:tcPr>
            <w:tcW w:w="5466" w:type="dxa"/>
          </w:tcPr>
          <w:p>
            <w:pPr>
              <w:spacing w:line="360" w:lineRule="auto"/>
              <w:jc w:val="left"/>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肝功能检查包括：肝脏的蛋白质代谢功能、胆红素和胆汁酸代谢功能、酶学指标、脂质代谢功能、肝脏排泄和解毒功能的检测。是肝细胞受损最敏感的指标，升高可提示肝胆系统疾病：如急性传染性肝炎、酒精肝等，以及反应肝脏合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Merge w:val="continue"/>
            <w:vAlign w:val="center"/>
          </w:tcPr>
          <w:p>
            <w:pPr>
              <w:spacing w:line="360" w:lineRule="auto"/>
              <w:jc w:val="center"/>
              <w:rPr>
                <w:rFonts w:hint="eastAsia" w:asciiTheme="minorEastAsia" w:hAnsiTheme="minorEastAsia" w:eastAsiaTheme="minorEastAsia" w:cstheme="minorEastAsia"/>
                <w:b/>
                <w:bCs/>
                <w:sz w:val="24"/>
                <w:szCs w:val="24"/>
                <w:vertAlign w:val="baseline"/>
                <w:lang w:eastAsia="zh-CN"/>
              </w:rPr>
            </w:pPr>
          </w:p>
        </w:tc>
        <w:tc>
          <w:tcPr>
            <w:tcW w:w="1997"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i w:val="0"/>
                <w:iCs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血细胞分析+细胞形态</w:t>
            </w:r>
          </w:p>
        </w:tc>
        <w:tc>
          <w:tcPr>
            <w:tcW w:w="5466" w:type="dxa"/>
          </w:tcPr>
          <w:p>
            <w:pPr>
              <w:spacing w:line="360" w:lineRule="auto"/>
              <w:jc w:val="left"/>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通过检查可发现血液方面的问题，评价骨髓功能，有助于临床急慢性感染，病毒性疾病的判断；有助于了解有无贫血及贫血分类；有助于出血性疾病的诊断等。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尿</w:t>
            </w:r>
          </w:p>
        </w:tc>
        <w:tc>
          <w:tcPr>
            <w:tcW w:w="1997"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i w:val="0"/>
                <w:iCs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尿沉渣定量及尿液分析</w:t>
            </w:r>
          </w:p>
        </w:tc>
        <w:tc>
          <w:tcPr>
            <w:tcW w:w="5466" w:type="dxa"/>
          </w:tcPr>
          <w:p>
            <w:pPr>
              <w:spacing w:line="360" w:lineRule="auto"/>
              <w:jc w:val="left"/>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化验尿的PH值、蛋白、白细胞等成份来筛查早期肾</w:t>
            </w:r>
            <w:r>
              <w:rPr>
                <w:rFonts w:hint="eastAsia" w:asciiTheme="minorEastAsia" w:hAnsiTheme="minorEastAsia" w:cstheme="minorEastAsia"/>
                <w:b w:val="0"/>
                <w:bCs w:val="0"/>
                <w:sz w:val="24"/>
                <w:szCs w:val="24"/>
                <w:vertAlign w:val="baseline"/>
                <w:lang w:eastAsia="zh-CN"/>
              </w:rPr>
              <w:t>脏</w:t>
            </w:r>
            <w:r>
              <w:rPr>
                <w:rFonts w:hint="eastAsia" w:asciiTheme="minorEastAsia" w:hAnsiTheme="minorEastAsia" w:eastAsiaTheme="minorEastAsia" w:cstheme="minorEastAsia"/>
                <w:b w:val="0"/>
                <w:bCs w:val="0"/>
                <w:sz w:val="24"/>
                <w:szCs w:val="24"/>
                <w:vertAlign w:val="baseline"/>
                <w:lang w:eastAsia="zh-CN"/>
              </w:rPr>
              <w:t>和尿路疾病。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心电图</w:t>
            </w:r>
          </w:p>
        </w:tc>
        <w:tc>
          <w:tcPr>
            <w:tcW w:w="1997"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i w:val="0"/>
                <w:iCs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心电图</w:t>
            </w:r>
          </w:p>
        </w:tc>
        <w:tc>
          <w:tcPr>
            <w:tcW w:w="5466" w:type="dxa"/>
          </w:tcPr>
          <w:p>
            <w:pPr>
              <w:spacing w:line="360" w:lineRule="auto"/>
              <w:jc w:val="left"/>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是心脏电兴奋的发生、传导及恢复过程的客观指标。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i w:val="0"/>
                <w:iCs w:val="0"/>
                <w:color w:val="000000"/>
                <w:kern w:val="0"/>
                <w:sz w:val="24"/>
                <w:szCs w:val="24"/>
                <w:u w:val="none"/>
                <w:lang w:val="en-US" w:eastAsia="zh-CN" w:bidi="ar"/>
              </w:rPr>
              <w:t>放射科</w:t>
            </w:r>
          </w:p>
        </w:tc>
        <w:tc>
          <w:tcPr>
            <w:tcW w:w="1997"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i w:val="0"/>
                <w:iCs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低剂量肺部CT</w:t>
            </w:r>
          </w:p>
        </w:tc>
        <w:tc>
          <w:tcPr>
            <w:tcW w:w="5466" w:type="dxa"/>
          </w:tcPr>
          <w:p>
            <w:pPr>
              <w:spacing w:line="360" w:lineRule="auto"/>
              <w:jc w:val="left"/>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检查心脏、两肺、纵隔、膈、胸膜，判断有无炎症、肿瘤、结节等；尤其能够鉴别肺炎、肺癌、肺脓肿、肺结核，筛查早期肺癌。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Merge w:val="restart"/>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bCs/>
                <w:i w:val="0"/>
                <w:iCs w:val="0"/>
                <w:color w:val="000000"/>
                <w:kern w:val="0"/>
                <w:sz w:val="24"/>
                <w:szCs w:val="24"/>
                <w:u w:val="none"/>
                <w:lang w:val="en-US" w:eastAsia="zh-CN" w:bidi="ar"/>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彩超</w:t>
            </w:r>
          </w:p>
        </w:tc>
        <w:tc>
          <w:tcPr>
            <w:tcW w:w="1997"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i w:val="0"/>
                <w:iCs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肝、胆、胰、脾、肾彩超</w:t>
            </w:r>
          </w:p>
        </w:tc>
        <w:tc>
          <w:tcPr>
            <w:tcW w:w="5466" w:type="dxa"/>
            <w:vAlign w:val="center"/>
          </w:tcPr>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对人体腹部内脏器官的状况和各种病变（如肿瘤、结石、脂肪肝等）提供高清晰度的彩色动态超声断层图像判断，依病灶周围血管情况、病灶内血流血供情况-良恶性病变鉴别。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Merge w:val="continue"/>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bCs/>
                <w:i w:val="0"/>
                <w:iCs w:val="0"/>
                <w:color w:val="000000"/>
                <w:kern w:val="0"/>
                <w:sz w:val="24"/>
                <w:szCs w:val="24"/>
                <w:u w:val="none"/>
                <w:lang w:val="en-US" w:eastAsia="zh-CN" w:bidi="ar"/>
              </w:rPr>
            </w:pPr>
          </w:p>
        </w:tc>
        <w:tc>
          <w:tcPr>
            <w:tcW w:w="1997"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i w:val="0"/>
                <w:iCs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甲状腺彩超</w:t>
            </w:r>
          </w:p>
        </w:tc>
        <w:tc>
          <w:tcPr>
            <w:tcW w:w="5466" w:type="dxa"/>
            <w:vAlign w:val="center"/>
          </w:tcPr>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b w:val="0"/>
                <w:bCs w:val="0"/>
                <w:sz w:val="24"/>
                <w:szCs w:val="24"/>
                <w:vertAlign w:val="baseline"/>
                <w:lang w:eastAsia="zh-CN"/>
              </w:rPr>
            </w:pPr>
            <w:r>
              <w:rPr>
                <w:rStyle w:val="31"/>
                <w:rFonts w:hint="eastAsia" w:asciiTheme="minorEastAsia" w:hAnsiTheme="minorEastAsia" w:eastAsiaTheme="minorEastAsia" w:cstheme="minorEastAsia"/>
                <w:b w:val="0"/>
                <w:bCs w:val="0"/>
                <w:sz w:val="24"/>
                <w:szCs w:val="24"/>
                <w:lang w:val="en-US" w:eastAsia="zh-CN" w:bidi="ar"/>
              </w:rPr>
              <w:t>对甲状腺大小、体积与血流做定性和定量估测，对肿瘤的良、恶性可进行定性或半定性诊断，</w:t>
            </w:r>
            <w:r>
              <w:rPr>
                <w:rStyle w:val="32"/>
                <w:rFonts w:hint="eastAsia" w:asciiTheme="minorEastAsia" w:hAnsiTheme="minorEastAsia" w:eastAsiaTheme="minorEastAsia" w:cstheme="minorEastAsia"/>
                <w:b w:val="0"/>
                <w:bCs w:val="0"/>
                <w:sz w:val="24"/>
                <w:szCs w:val="24"/>
                <w:lang w:val="en-US" w:eastAsia="zh-CN" w:bidi="ar"/>
              </w:rPr>
              <w:t>可进一步观察甲状腺血流分布和血流动力学，增加了对甲状腺功能的诊断依据。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Merge w:val="continue"/>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bCs/>
                <w:i w:val="0"/>
                <w:iCs w:val="0"/>
                <w:color w:val="000000"/>
                <w:kern w:val="0"/>
                <w:sz w:val="24"/>
                <w:szCs w:val="24"/>
                <w:u w:val="none"/>
                <w:lang w:val="en-US" w:eastAsia="zh-CN" w:bidi="ar"/>
              </w:rPr>
            </w:pPr>
          </w:p>
        </w:tc>
        <w:tc>
          <w:tcPr>
            <w:tcW w:w="1997"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i w:val="0"/>
                <w:iCs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子宫附件阴式彩超（体检）</w:t>
            </w:r>
          </w:p>
        </w:tc>
        <w:tc>
          <w:tcPr>
            <w:tcW w:w="5466" w:type="dxa"/>
            <w:vAlign w:val="center"/>
          </w:tcPr>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观察子宫及附件（卵巢、输卵管）大小、形态结构及内部回声的情况，鉴别正常和异常，了解病变的性质，判别有无恶性病变，判断肾动脉狭窄等。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Merge w:val="continue"/>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bCs/>
                <w:i w:val="0"/>
                <w:iCs w:val="0"/>
                <w:color w:val="000000"/>
                <w:kern w:val="0"/>
                <w:sz w:val="24"/>
                <w:szCs w:val="24"/>
                <w:u w:val="none"/>
                <w:lang w:val="en-US" w:eastAsia="zh-CN" w:bidi="ar"/>
              </w:rPr>
            </w:pPr>
          </w:p>
        </w:tc>
        <w:tc>
          <w:tcPr>
            <w:tcW w:w="1997"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i w:val="0"/>
                <w:iCs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双乳彩超</w:t>
            </w:r>
          </w:p>
        </w:tc>
        <w:tc>
          <w:tcPr>
            <w:tcW w:w="5466" w:type="dxa"/>
            <w:vAlign w:val="center"/>
          </w:tcPr>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检查乳腺有无乳腺增生、肿物、结节、囊肿、腺瘤、乳腺癌等病变。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246" w:type="dxa"/>
            <w:vMerge w:val="restart"/>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bCs/>
                <w:i w:val="0"/>
                <w:iCs w:val="0"/>
                <w:color w:val="000000"/>
                <w:kern w:val="0"/>
                <w:sz w:val="24"/>
                <w:szCs w:val="24"/>
                <w:u w:val="none"/>
                <w:lang w:val="en-US" w:eastAsia="zh-CN" w:bidi="ar"/>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妇科</w:t>
            </w:r>
          </w:p>
        </w:tc>
        <w:tc>
          <w:tcPr>
            <w:tcW w:w="1997"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i w:val="0"/>
                <w:iCs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宫颈细胞学检查</w:t>
            </w:r>
          </w:p>
        </w:tc>
        <w:tc>
          <w:tcPr>
            <w:tcW w:w="5466" w:type="dxa"/>
            <w:vAlign w:val="center"/>
          </w:tcPr>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b w:val="0"/>
                <w:bCs w:val="0"/>
                <w:i w:val="0"/>
                <w:iCs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对脱落细胞的形态观察，筛查阴道及宫颈感染、宫颈病变、宫颈癌。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Merge w:val="continue"/>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bCs/>
                <w:i w:val="0"/>
                <w:iCs w:val="0"/>
                <w:color w:val="000000"/>
                <w:kern w:val="0"/>
                <w:sz w:val="24"/>
                <w:szCs w:val="24"/>
                <w:u w:val="none"/>
                <w:lang w:val="en-US" w:eastAsia="zh-CN" w:bidi="ar"/>
              </w:rPr>
            </w:pPr>
          </w:p>
        </w:tc>
        <w:tc>
          <w:tcPr>
            <w:tcW w:w="1997"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i w:val="0"/>
                <w:iCs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妇科检查</w:t>
            </w:r>
          </w:p>
        </w:tc>
        <w:tc>
          <w:tcPr>
            <w:tcW w:w="5466" w:type="dxa"/>
            <w:vAlign w:val="center"/>
          </w:tcPr>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b w:val="0"/>
                <w:bCs w:val="0"/>
                <w:i w:val="0"/>
                <w:iCs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检查外阴、阴道、子宫颈和子宫、输卵管、卵巢及宫旁组织和骨盆腔内壁的情况。对一些妇科疾病作出早期诊断、预防以及早期治疗。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Merge w:val="continue"/>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bCs/>
                <w:i w:val="0"/>
                <w:iCs w:val="0"/>
                <w:color w:val="000000"/>
                <w:kern w:val="0"/>
                <w:sz w:val="24"/>
                <w:szCs w:val="24"/>
                <w:u w:val="none"/>
                <w:lang w:val="en-US" w:eastAsia="zh-CN" w:bidi="ar"/>
              </w:rPr>
            </w:pPr>
          </w:p>
        </w:tc>
        <w:tc>
          <w:tcPr>
            <w:tcW w:w="1997"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val="0"/>
                <w:bCs w:val="0"/>
                <w:i w:val="0"/>
                <w:iCs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阴道分泌物五联检</w:t>
            </w:r>
          </w:p>
        </w:tc>
        <w:tc>
          <w:tcPr>
            <w:tcW w:w="5466" w:type="dxa"/>
            <w:vAlign w:val="center"/>
          </w:tcPr>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b w:val="0"/>
                <w:bCs w:val="0"/>
                <w:i w:val="0"/>
                <w:iCs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检查阴道内有无滴虫、念珠菌，同时还可确定阴道清洁度，是筛查阴道炎的有效手段。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bCs/>
                <w:i w:val="0"/>
                <w:iCs w:val="0"/>
                <w:color w:val="000000"/>
                <w:kern w:val="0"/>
                <w:sz w:val="24"/>
                <w:szCs w:val="24"/>
                <w:u w:val="none"/>
                <w:lang w:val="en-US" w:eastAsia="zh-CN" w:bidi="ar"/>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其他</w:t>
            </w:r>
          </w:p>
        </w:tc>
        <w:tc>
          <w:tcPr>
            <w:tcW w:w="7463" w:type="dxa"/>
            <w:gridSpan w:val="2"/>
            <w:vAlign w:val="center"/>
          </w:tcPr>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b w:val="0"/>
                <w:bCs w:val="0"/>
                <w:i w:val="0"/>
                <w:iCs w:val="0"/>
                <w:color w:val="000000"/>
                <w:kern w:val="0"/>
                <w:sz w:val="24"/>
                <w:szCs w:val="24"/>
                <w:u w:val="none"/>
                <w:lang w:val="en-US" w:eastAsia="zh-CN" w:bidi="ar"/>
              </w:rPr>
            </w:pPr>
            <w:r>
              <w:rPr>
                <w:rFonts w:hint="eastAsia" w:asciiTheme="minorEastAsia" w:hAnsiTheme="minorEastAsia" w:cstheme="minorEastAsia"/>
                <w:b w:val="0"/>
                <w:bCs w:val="0"/>
                <w:i w:val="0"/>
                <w:iCs w:val="0"/>
                <w:color w:val="000000"/>
                <w:kern w:val="0"/>
                <w:sz w:val="24"/>
                <w:szCs w:val="24"/>
                <w:u w:val="none"/>
                <w:lang w:val="en-US" w:eastAsia="zh-CN" w:bidi="ar"/>
              </w:rPr>
              <w:t>提供静脉采血一次性医用材料；</w:t>
            </w: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提供营养早餐</w:t>
            </w:r>
            <w:r>
              <w:rPr>
                <w:rFonts w:hint="eastAsia" w:asciiTheme="minorEastAsia" w:hAnsiTheme="minorEastAsia" w:cstheme="minorEastAsia"/>
                <w:b w:val="0"/>
                <w:bCs w:val="0"/>
                <w:i w:val="0"/>
                <w:iCs w:val="0"/>
                <w:color w:val="000000"/>
                <w:kern w:val="0"/>
                <w:sz w:val="24"/>
                <w:szCs w:val="24"/>
                <w:u w:val="none"/>
                <w:lang w:val="en-US" w:eastAsia="zh-CN" w:bidi="ar"/>
              </w:rPr>
              <w:t>；</w:t>
            </w: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建立健康档案</w:t>
            </w:r>
            <w:r>
              <w:rPr>
                <w:rFonts w:hint="eastAsia" w:asciiTheme="minorEastAsia" w:hAnsiTheme="minorEastAsia" w:cstheme="minorEastAsia"/>
                <w:b w:val="0"/>
                <w:bCs w:val="0"/>
                <w:i w:val="0"/>
                <w:iCs w:val="0"/>
                <w:color w:val="000000"/>
                <w:kern w:val="0"/>
                <w:sz w:val="24"/>
                <w:szCs w:val="24"/>
                <w:u w:val="none"/>
                <w:lang w:val="en-US" w:eastAsia="zh-CN" w:bidi="ar"/>
              </w:rPr>
              <w:t>；</w:t>
            </w: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提供图文报告、健康咨询</w:t>
            </w:r>
            <w:r>
              <w:rPr>
                <w:rFonts w:hint="eastAsia" w:asciiTheme="minorEastAsia" w:hAnsiTheme="minorEastAsia" w:cstheme="minorEastAsia"/>
                <w:b w:val="0"/>
                <w:bCs w:val="0"/>
                <w:i w:val="0"/>
                <w:iCs w:val="0"/>
                <w:color w:val="000000"/>
                <w:kern w:val="0"/>
                <w:sz w:val="24"/>
                <w:szCs w:val="24"/>
                <w:u w:val="none"/>
                <w:lang w:val="en-US" w:eastAsia="zh-CN" w:bidi="ar"/>
              </w:rPr>
              <w:t>；</w:t>
            </w: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提供后续医疗便捷服务。</w:t>
            </w:r>
          </w:p>
        </w:tc>
      </w:tr>
    </w:tbl>
    <w:p>
      <w:pPr>
        <w:rPr>
          <w:rFonts w:hint="eastAsia"/>
          <w:b/>
          <w:bCs/>
          <w:sz w:val="24"/>
          <w:szCs w:val="24"/>
          <w:lang w:eastAsia="zh-CN"/>
        </w:rPr>
      </w:pPr>
    </w:p>
    <w:p>
      <w:pPr>
        <w:rPr>
          <w:rFonts w:asciiTheme="minorEastAsia" w:hAnsiTheme="minorEastAsia" w:cstheme="minorEastAsia"/>
          <w:b/>
          <w:bCs/>
          <w:sz w:val="28"/>
          <w:szCs w:val="28"/>
        </w:rPr>
      </w:pPr>
      <w:r>
        <w:rPr>
          <w:rFonts w:hint="eastAsia" w:asciiTheme="minorEastAsia" w:hAnsiTheme="minorEastAsia" w:cstheme="minorEastAsia"/>
          <w:b/>
          <w:bCs/>
          <w:sz w:val="28"/>
          <w:szCs w:val="28"/>
        </w:rPr>
        <w:t>男性套餐</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2"/>
        <w:gridCol w:w="1724"/>
        <w:gridCol w:w="5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9" w:type="dxa"/>
            <w:vAlign w:val="center"/>
          </w:tcPr>
          <w:p>
            <w:pPr>
              <w:keepNext w:val="0"/>
              <w:keepLines w:val="0"/>
              <w:pageBreakBefore w:val="0"/>
              <w:kinsoku/>
              <w:wordWrap/>
              <w:overflowPunct/>
              <w:topLinePunct w:val="0"/>
              <w:autoSpaceDE/>
              <w:autoSpaceDN/>
              <w:bidi w:val="0"/>
              <w:adjustRightInd/>
              <w:snapToGrid/>
              <w:spacing w:line="348" w:lineRule="auto"/>
              <w:jc w:val="center"/>
              <w:rPr>
                <w:rFonts w:asciiTheme="minorEastAsia" w:hAnsiTheme="minorEastAsia" w:cstheme="minorEastAsia"/>
                <w:b/>
                <w:bCs/>
                <w:sz w:val="24"/>
              </w:rPr>
            </w:pPr>
          </w:p>
        </w:tc>
        <w:tc>
          <w:tcPr>
            <w:tcW w:w="1731" w:type="dxa"/>
            <w:vAlign w:val="center"/>
          </w:tcPr>
          <w:p>
            <w:pPr>
              <w:keepNext w:val="0"/>
              <w:keepLines w:val="0"/>
              <w:pageBreakBefore w:val="0"/>
              <w:kinsoku/>
              <w:wordWrap/>
              <w:overflowPunct/>
              <w:topLinePunct w:val="0"/>
              <w:autoSpaceDE/>
              <w:autoSpaceDN/>
              <w:bidi w:val="0"/>
              <w:adjustRightInd/>
              <w:snapToGrid/>
              <w:spacing w:line="348" w:lineRule="auto"/>
              <w:jc w:val="center"/>
              <w:rPr>
                <w:rFonts w:asciiTheme="minorEastAsia" w:hAnsiTheme="minorEastAsia" w:cstheme="minorEastAsia"/>
                <w:sz w:val="24"/>
              </w:rPr>
            </w:pPr>
            <w:r>
              <w:rPr>
                <w:rFonts w:hint="eastAsia" w:asciiTheme="minorEastAsia" w:hAnsiTheme="minorEastAsia" w:cstheme="minorEastAsia"/>
                <w:sz w:val="24"/>
              </w:rPr>
              <w:t>体检项目</w:t>
            </w:r>
          </w:p>
        </w:tc>
        <w:tc>
          <w:tcPr>
            <w:tcW w:w="5582" w:type="dxa"/>
            <w:vAlign w:val="center"/>
          </w:tcPr>
          <w:p>
            <w:pPr>
              <w:keepNext w:val="0"/>
              <w:keepLines w:val="0"/>
              <w:pageBreakBefore w:val="0"/>
              <w:kinsoku/>
              <w:wordWrap/>
              <w:overflowPunct/>
              <w:topLinePunct w:val="0"/>
              <w:autoSpaceDE/>
              <w:autoSpaceDN/>
              <w:bidi w:val="0"/>
              <w:adjustRightInd/>
              <w:snapToGrid/>
              <w:spacing w:line="348" w:lineRule="auto"/>
              <w:jc w:val="center"/>
              <w:rPr>
                <w:rFonts w:asciiTheme="minorEastAsia" w:hAnsiTheme="minorEastAsia" w:cstheme="minorEastAsia"/>
                <w:sz w:val="24"/>
              </w:rPr>
            </w:pPr>
            <w:r>
              <w:rPr>
                <w:rFonts w:hint="eastAsia" w:asciiTheme="minorEastAsia" w:hAnsiTheme="minorEastAsia" w:cstheme="minorEastAsia"/>
                <w:sz w:val="24"/>
              </w:rPr>
              <w:t>检查意义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9" w:type="dxa"/>
            <w:vMerge w:val="restart"/>
            <w:vAlign w:val="center"/>
          </w:tcPr>
          <w:p>
            <w:pPr>
              <w:keepNext w:val="0"/>
              <w:keepLines w:val="0"/>
              <w:pageBreakBefore w:val="0"/>
              <w:kinsoku/>
              <w:wordWrap/>
              <w:overflowPunct/>
              <w:topLinePunct w:val="0"/>
              <w:autoSpaceDE/>
              <w:autoSpaceDN/>
              <w:bidi w:val="0"/>
              <w:adjustRightInd/>
              <w:snapToGrid/>
              <w:spacing w:line="348" w:lineRule="auto"/>
              <w:jc w:val="center"/>
              <w:rPr>
                <w:rFonts w:asciiTheme="minorEastAsia" w:hAnsiTheme="minorEastAsia" w:cstheme="minorEastAsia"/>
                <w:b/>
                <w:bCs/>
                <w:sz w:val="24"/>
              </w:rPr>
            </w:pPr>
            <w:r>
              <w:rPr>
                <w:rFonts w:asciiTheme="minorEastAsia" w:hAnsiTheme="minorEastAsia" w:cstheme="minorEastAsia"/>
                <w:b/>
                <w:bCs/>
                <w:sz w:val="24"/>
              </w:rPr>
              <w:t>普通检查</w:t>
            </w:r>
          </w:p>
        </w:tc>
        <w:tc>
          <w:tcPr>
            <w:tcW w:w="1731" w:type="dxa"/>
            <w:vAlign w:val="center"/>
          </w:tcPr>
          <w:p>
            <w:pPr>
              <w:keepNext w:val="0"/>
              <w:keepLines w:val="0"/>
              <w:pageBreakBefore w:val="0"/>
              <w:widowControl/>
              <w:kinsoku/>
              <w:wordWrap/>
              <w:overflowPunct/>
              <w:topLinePunct w:val="0"/>
              <w:autoSpaceDE/>
              <w:autoSpaceDN/>
              <w:bidi w:val="0"/>
              <w:adjustRightInd/>
              <w:snapToGrid/>
              <w:spacing w:line="348" w:lineRule="auto"/>
              <w:jc w:val="center"/>
              <w:textAlignment w:val="center"/>
              <w:rPr>
                <w:rFonts w:asciiTheme="minorEastAsia" w:hAnsiTheme="minorEastAsia" w:cstheme="minorEastAsia"/>
                <w:b/>
                <w:bCs/>
                <w:sz w:val="24"/>
              </w:rPr>
            </w:pPr>
            <w:r>
              <w:rPr>
                <w:rFonts w:hint="eastAsia" w:asciiTheme="minorEastAsia" w:hAnsiTheme="minorEastAsia" w:cstheme="minorEastAsia"/>
                <w:color w:val="000000"/>
                <w:kern w:val="0"/>
                <w:sz w:val="24"/>
                <w:lang w:bidi="ar"/>
              </w:rPr>
              <w:t>一般情况</w:t>
            </w:r>
          </w:p>
        </w:tc>
        <w:tc>
          <w:tcPr>
            <w:tcW w:w="5582" w:type="dxa"/>
          </w:tcPr>
          <w:p>
            <w:pPr>
              <w:keepNext w:val="0"/>
              <w:keepLines w:val="0"/>
              <w:pageBreakBefore w:val="0"/>
              <w:widowControl/>
              <w:kinsoku/>
              <w:wordWrap/>
              <w:overflowPunct/>
              <w:topLinePunct w:val="0"/>
              <w:autoSpaceDE/>
              <w:autoSpaceDN/>
              <w:bidi w:val="0"/>
              <w:adjustRightInd/>
              <w:snapToGrid/>
              <w:spacing w:line="348" w:lineRule="auto"/>
              <w:jc w:val="left"/>
              <w:textAlignment w:val="top"/>
              <w:rPr>
                <w:rFonts w:asciiTheme="minorEastAsia" w:hAnsiTheme="minorEastAsia" w:cstheme="minorEastAsia"/>
                <w:b/>
                <w:bCs/>
                <w:sz w:val="24"/>
              </w:rPr>
            </w:pPr>
            <w:r>
              <w:rPr>
                <w:rFonts w:hint="eastAsia" w:asciiTheme="minorEastAsia" w:hAnsiTheme="minorEastAsia" w:cstheme="minorEastAsia"/>
                <w:sz w:val="24"/>
              </w:rPr>
              <w:t>测量人体基本健康指标。如：血压是否正常，有无体重偏低、超重或肥胖。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9" w:type="dxa"/>
            <w:vMerge w:val="continue"/>
            <w:vAlign w:val="center"/>
          </w:tcPr>
          <w:p>
            <w:pPr>
              <w:keepNext w:val="0"/>
              <w:keepLines w:val="0"/>
              <w:pageBreakBefore w:val="0"/>
              <w:kinsoku/>
              <w:wordWrap/>
              <w:overflowPunct/>
              <w:topLinePunct w:val="0"/>
              <w:autoSpaceDE/>
              <w:autoSpaceDN/>
              <w:bidi w:val="0"/>
              <w:adjustRightInd/>
              <w:snapToGrid/>
              <w:spacing w:line="348" w:lineRule="auto"/>
              <w:jc w:val="center"/>
              <w:rPr>
                <w:rFonts w:asciiTheme="minorEastAsia" w:hAnsiTheme="minorEastAsia" w:cstheme="minorEastAsia"/>
                <w:b/>
                <w:bCs/>
                <w:sz w:val="24"/>
              </w:rPr>
            </w:pPr>
          </w:p>
        </w:tc>
        <w:tc>
          <w:tcPr>
            <w:tcW w:w="1731" w:type="dxa"/>
            <w:vAlign w:val="center"/>
          </w:tcPr>
          <w:p>
            <w:pPr>
              <w:keepNext w:val="0"/>
              <w:keepLines w:val="0"/>
              <w:pageBreakBefore w:val="0"/>
              <w:widowControl/>
              <w:kinsoku/>
              <w:wordWrap/>
              <w:overflowPunct/>
              <w:topLinePunct w:val="0"/>
              <w:autoSpaceDE/>
              <w:autoSpaceDN/>
              <w:bidi w:val="0"/>
              <w:adjustRightInd/>
              <w:snapToGrid/>
              <w:spacing w:line="348" w:lineRule="auto"/>
              <w:jc w:val="center"/>
              <w:textAlignment w:val="center"/>
              <w:rPr>
                <w:rFonts w:asciiTheme="minorEastAsia" w:hAnsiTheme="minorEastAsia" w:cstheme="minorEastAsia"/>
                <w:b/>
                <w:bCs/>
                <w:sz w:val="24"/>
              </w:rPr>
            </w:pPr>
            <w:r>
              <w:rPr>
                <w:rFonts w:hint="eastAsia" w:asciiTheme="minorEastAsia" w:hAnsiTheme="minorEastAsia" w:cstheme="minorEastAsia"/>
                <w:color w:val="000000"/>
                <w:kern w:val="0"/>
                <w:sz w:val="24"/>
                <w:lang w:bidi="ar"/>
              </w:rPr>
              <w:t>外科（男）</w:t>
            </w:r>
          </w:p>
        </w:tc>
        <w:tc>
          <w:tcPr>
            <w:tcW w:w="5582" w:type="dxa"/>
            <w:vAlign w:val="center"/>
          </w:tcPr>
          <w:p>
            <w:pPr>
              <w:keepNext w:val="0"/>
              <w:keepLines w:val="0"/>
              <w:pageBreakBefore w:val="0"/>
              <w:widowControl/>
              <w:kinsoku/>
              <w:wordWrap/>
              <w:overflowPunct/>
              <w:topLinePunct w:val="0"/>
              <w:autoSpaceDE/>
              <w:autoSpaceDN/>
              <w:bidi w:val="0"/>
              <w:adjustRightInd/>
              <w:snapToGrid/>
              <w:spacing w:line="348" w:lineRule="auto"/>
              <w:jc w:val="left"/>
              <w:textAlignment w:val="center"/>
              <w:rPr>
                <w:rFonts w:hint="eastAsia" w:eastAsia="宋体" w:asciiTheme="minorEastAsia" w:hAnsiTheme="minorEastAsia" w:cstheme="minorEastAsia"/>
                <w:color w:val="000000"/>
                <w:kern w:val="0"/>
                <w:sz w:val="24"/>
                <w:lang w:eastAsia="zh-CN" w:bidi="ar"/>
              </w:rPr>
            </w:pPr>
            <w:r>
              <w:rPr>
                <w:rFonts w:hint="eastAsia" w:asciiTheme="minorEastAsia" w:hAnsiTheme="minorEastAsia" w:cstheme="minorEastAsia"/>
                <w:color w:val="000000"/>
                <w:kern w:val="0"/>
                <w:sz w:val="24"/>
                <w:lang w:bidi="ar"/>
              </w:rPr>
              <w:t>1、对甲状腺、浅表淋巴结、前列腺、脊柱四肢等检查有无异常；</w:t>
            </w:r>
          </w:p>
          <w:p>
            <w:pPr>
              <w:keepNext w:val="0"/>
              <w:keepLines w:val="0"/>
              <w:pageBreakBefore w:val="0"/>
              <w:widowControl/>
              <w:kinsoku/>
              <w:wordWrap/>
              <w:overflowPunct/>
              <w:topLinePunct w:val="0"/>
              <w:autoSpaceDE/>
              <w:autoSpaceDN/>
              <w:bidi w:val="0"/>
              <w:adjustRightInd/>
              <w:snapToGrid/>
              <w:spacing w:line="348" w:lineRule="auto"/>
              <w:jc w:val="left"/>
              <w:textAlignment w:val="center"/>
              <w:rPr>
                <w:rFonts w:asciiTheme="minorEastAsia" w:hAnsiTheme="minorEastAsia" w:cstheme="minorEastAsia"/>
                <w:b/>
                <w:bCs/>
                <w:sz w:val="24"/>
              </w:rPr>
            </w:pPr>
            <w:r>
              <w:rPr>
                <w:rFonts w:hint="eastAsia" w:asciiTheme="minorEastAsia" w:hAnsiTheme="minorEastAsia" w:cstheme="minorEastAsia"/>
                <w:color w:val="000000"/>
                <w:kern w:val="0"/>
                <w:sz w:val="24"/>
                <w:lang w:bidi="ar"/>
              </w:rPr>
              <w:t>2、以上体检内容中未包括的异常体征，如皮肤病变(皮疹、炎症、皮下结节、脂肪瘤、溃疡或面积较大影响功能的瘢痕等)。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9" w:type="dxa"/>
            <w:vMerge w:val="continue"/>
            <w:vAlign w:val="center"/>
          </w:tcPr>
          <w:p>
            <w:pPr>
              <w:keepNext w:val="0"/>
              <w:keepLines w:val="0"/>
              <w:pageBreakBefore w:val="0"/>
              <w:kinsoku/>
              <w:wordWrap/>
              <w:overflowPunct/>
              <w:topLinePunct w:val="0"/>
              <w:autoSpaceDE/>
              <w:autoSpaceDN/>
              <w:bidi w:val="0"/>
              <w:adjustRightInd/>
              <w:snapToGrid/>
              <w:spacing w:line="348" w:lineRule="auto"/>
              <w:jc w:val="center"/>
              <w:rPr>
                <w:rFonts w:asciiTheme="minorEastAsia" w:hAnsiTheme="minorEastAsia" w:cstheme="minorEastAsia"/>
                <w:b/>
                <w:bCs/>
                <w:sz w:val="24"/>
              </w:rPr>
            </w:pPr>
          </w:p>
        </w:tc>
        <w:tc>
          <w:tcPr>
            <w:tcW w:w="1731" w:type="dxa"/>
            <w:vAlign w:val="center"/>
          </w:tcPr>
          <w:p>
            <w:pPr>
              <w:keepNext w:val="0"/>
              <w:keepLines w:val="0"/>
              <w:pageBreakBefore w:val="0"/>
              <w:widowControl/>
              <w:kinsoku/>
              <w:wordWrap/>
              <w:overflowPunct/>
              <w:topLinePunct w:val="0"/>
              <w:autoSpaceDE/>
              <w:autoSpaceDN/>
              <w:bidi w:val="0"/>
              <w:adjustRightInd/>
              <w:snapToGrid/>
              <w:spacing w:line="348" w:lineRule="auto"/>
              <w:jc w:val="center"/>
              <w:textAlignment w:val="center"/>
              <w:rPr>
                <w:rFonts w:asciiTheme="minorEastAsia" w:hAnsiTheme="minorEastAsia" w:cstheme="minorEastAsia"/>
                <w:b/>
                <w:bCs/>
                <w:sz w:val="24"/>
              </w:rPr>
            </w:pPr>
            <w:r>
              <w:rPr>
                <w:rFonts w:hint="eastAsia" w:asciiTheme="minorEastAsia" w:hAnsiTheme="minorEastAsia" w:cstheme="minorEastAsia"/>
                <w:color w:val="000000"/>
                <w:kern w:val="0"/>
                <w:sz w:val="24"/>
                <w:lang w:bidi="ar"/>
              </w:rPr>
              <w:t>内科</w:t>
            </w:r>
          </w:p>
        </w:tc>
        <w:tc>
          <w:tcPr>
            <w:tcW w:w="5582" w:type="dxa"/>
            <w:vAlign w:val="center"/>
          </w:tcPr>
          <w:p>
            <w:pPr>
              <w:keepNext w:val="0"/>
              <w:keepLines w:val="0"/>
              <w:pageBreakBefore w:val="0"/>
              <w:widowControl/>
              <w:kinsoku/>
              <w:wordWrap/>
              <w:overflowPunct/>
              <w:topLinePunct w:val="0"/>
              <w:autoSpaceDE/>
              <w:autoSpaceDN/>
              <w:bidi w:val="0"/>
              <w:adjustRightInd/>
              <w:snapToGrid/>
              <w:spacing w:line="348" w:lineRule="auto"/>
              <w:jc w:val="left"/>
              <w:textAlignment w:val="center"/>
              <w:rPr>
                <w:rFonts w:asciiTheme="minorEastAsia" w:hAnsiTheme="minorEastAsia" w:cstheme="minorEastAsia"/>
                <w:b/>
                <w:bCs/>
                <w:sz w:val="24"/>
              </w:rPr>
            </w:pPr>
            <w:r>
              <w:rPr>
                <w:rFonts w:hint="eastAsia" w:asciiTheme="minorEastAsia" w:hAnsiTheme="minorEastAsia" w:cstheme="minorEastAsia"/>
                <w:color w:val="000000"/>
                <w:kern w:val="0"/>
                <w:sz w:val="24"/>
                <w:lang w:bidi="ar"/>
              </w:rPr>
              <w:t>医生通过面谈后，进行理学检查，根据病史与检查所见对心肺、腹腔脏器、神经系统等状态和功能情况进行最有可能的诊断。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9" w:type="dxa"/>
            <w:vMerge w:val="continue"/>
            <w:vAlign w:val="center"/>
          </w:tcPr>
          <w:p>
            <w:pPr>
              <w:keepNext w:val="0"/>
              <w:keepLines w:val="0"/>
              <w:pageBreakBefore w:val="0"/>
              <w:kinsoku/>
              <w:wordWrap/>
              <w:overflowPunct/>
              <w:topLinePunct w:val="0"/>
              <w:autoSpaceDE/>
              <w:autoSpaceDN/>
              <w:bidi w:val="0"/>
              <w:adjustRightInd/>
              <w:snapToGrid/>
              <w:spacing w:line="348" w:lineRule="auto"/>
              <w:jc w:val="center"/>
              <w:rPr>
                <w:rFonts w:asciiTheme="minorEastAsia" w:hAnsiTheme="minorEastAsia" w:cstheme="minorEastAsia"/>
                <w:b/>
                <w:bCs/>
                <w:sz w:val="24"/>
              </w:rPr>
            </w:pPr>
          </w:p>
        </w:tc>
        <w:tc>
          <w:tcPr>
            <w:tcW w:w="1731" w:type="dxa"/>
            <w:vAlign w:val="center"/>
          </w:tcPr>
          <w:p>
            <w:pPr>
              <w:keepNext w:val="0"/>
              <w:keepLines w:val="0"/>
              <w:pageBreakBefore w:val="0"/>
              <w:widowControl/>
              <w:kinsoku/>
              <w:wordWrap/>
              <w:overflowPunct/>
              <w:topLinePunct w:val="0"/>
              <w:autoSpaceDE/>
              <w:autoSpaceDN/>
              <w:bidi w:val="0"/>
              <w:adjustRightInd/>
              <w:snapToGrid/>
              <w:spacing w:line="348" w:lineRule="auto"/>
              <w:jc w:val="center"/>
              <w:textAlignment w:val="center"/>
              <w:rPr>
                <w:rFonts w:asciiTheme="minorEastAsia" w:hAnsiTheme="minorEastAsia" w:cstheme="minorEastAsia"/>
                <w:b/>
                <w:bCs/>
                <w:sz w:val="24"/>
              </w:rPr>
            </w:pPr>
            <w:r>
              <w:rPr>
                <w:rFonts w:hint="eastAsia" w:asciiTheme="minorEastAsia" w:hAnsiTheme="minorEastAsia" w:cstheme="minorEastAsia"/>
                <w:color w:val="000000"/>
                <w:kern w:val="0"/>
                <w:sz w:val="24"/>
                <w:lang w:bidi="ar"/>
              </w:rPr>
              <w:t>眼科</w:t>
            </w:r>
          </w:p>
        </w:tc>
        <w:tc>
          <w:tcPr>
            <w:tcW w:w="5582" w:type="dxa"/>
            <w:vAlign w:val="center"/>
          </w:tcPr>
          <w:p>
            <w:pPr>
              <w:keepNext w:val="0"/>
              <w:keepLines w:val="0"/>
              <w:pageBreakBefore w:val="0"/>
              <w:widowControl/>
              <w:kinsoku/>
              <w:wordWrap/>
              <w:overflowPunct/>
              <w:topLinePunct w:val="0"/>
              <w:autoSpaceDE/>
              <w:autoSpaceDN/>
              <w:bidi w:val="0"/>
              <w:adjustRightInd/>
              <w:snapToGrid/>
              <w:spacing w:line="348" w:lineRule="auto"/>
              <w:jc w:val="left"/>
              <w:textAlignment w:val="center"/>
              <w:rPr>
                <w:rFonts w:asciiTheme="minorEastAsia" w:hAnsiTheme="minorEastAsia" w:cstheme="minorEastAsia"/>
                <w:b/>
                <w:bCs/>
                <w:sz w:val="24"/>
              </w:rPr>
            </w:pPr>
            <w:r>
              <w:rPr>
                <w:rFonts w:hint="eastAsia" w:asciiTheme="minorEastAsia" w:hAnsiTheme="minorEastAsia" w:cstheme="minorEastAsia"/>
                <w:color w:val="000000"/>
                <w:kern w:val="0"/>
                <w:sz w:val="24"/>
                <w:lang w:bidi="ar"/>
              </w:rPr>
              <w:t>眼科检查是眼病诊断的主要依据，包括病史采集、视功能检查及眼部形态学检查。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9" w:type="dxa"/>
            <w:vMerge w:val="continue"/>
            <w:vAlign w:val="center"/>
          </w:tcPr>
          <w:p>
            <w:pPr>
              <w:keepNext w:val="0"/>
              <w:keepLines w:val="0"/>
              <w:pageBreakBefore w:val="0"/>
              <w:kinsoku/>
              <w:wordWrap/>
              <w:overflowPunct/>
              <w:topLinePunct w:val="0"/>
              <w:autoSpaceDE/>
              <w:autoSpaceDN/>
              <w:bidi w:val="0"/>
              <w:adjustRightInd/>
              <w:snapToGrid/>
              <w:spacing w:line="348" w:lineRule="auto"/>
              <w:jc w:val="center"/>
              <w:rPr>
                <w:rFonts w:asciiTheme="minorEastAsia" w:hAnsiTheme="minorEastAsia" w:cstheme="minorEastAsia"/>
                <w:b/>
                <w:bCs/>
                <w:sz w:val="24"/>
              </w:rPr>
            </w:pPr>
          </w:p>
        </w:tc>
        <w:tc>
          <w:tcPr>
            <w:tcW w:w="1731" w:type="dxa"/>
            <w:vAlign w:val="center"/>
          </w:tcPr>
          <w:p>
            <w:pPr>
              <w:keepNext w:val="0"/>
              <w:keepLines w:val="0"/>
              <w:pageBreakBefore w:val="0"/>
              <w:widowControl/>
              <w:kinsoku/>
              <w:wordWrap/>
              <w:overflowPunct/>
              <w:topLinePunct w:val="0"/>
              <w:autoSpaceDE/>
              <w:autoSpaceDN/>
              <w:bidi w:val="0"/>
              <w:adjustRightInd/>
              <w:snapToGrid/>
              <w:spacing w:line="348" w:lineRule="auto"/>
              <w:jc w:val="center"/>
              <w:textAlignment w:val="center"/>
              <w:rPr>
                <w:rFonts w:asciiTheme="minorEastAsia" w:hAnsiTheme="minorEastAsia" w:cstheme="minorEastAsia"/>
                <w:b/>
                <w:bCs/>
                <w:sz w:val="24"/>
              </w:rPr>
            </w:pPr>
            <w:r>
              <w:rPr>
                <w:rFonts w:hint="eastAsia" w:asciiTheme="minorEastAsia" w:hAnsiTheme="minorEastAsia" w:cstheme="minorEastAsia"/>
                <w:color w:val="000000"/>
                <w:kern w:val="0"/>
                <w:sz w:val="24"/>
                <w:lang w:bidi="ar"/>
              </w:rPr>
              <w:t>耳鼻喉科</w:t>
            </w:r>
          </w:p>
        </w:tc>
        <w:tc>
          <w:tcPr>
            <w:tcW w:w="5582" w:type="dxa"/>
            <w:vAlign w:val="center"/>
          </w:tcPr>
          <w:p>
            <w:pPr>
              <w:keepNext w:val="0"/>
              <w:keepLines w:val="0"/>
              <w:pageBreakBefore w:val="0"/>
              <w:widowControl/>
              <w:kinsoku/>
              <w:wordWrap/>
              <w:overflowPunct/>
              <w:topLinePunct w:val="0"/>
              <w:autoSpaceDE/>
              <w:autoSpaceDN/>
              <w:bidi w:val="0"/>
              <w:adjustRightInd/>
              <w:snapToGrid/>
              <w:spacing w:line="348" w:lineRule="auto"/>
              <w:textAlignment w:val="center"/>
              <w:rPr>
                <w:rFonts w:asciiTheme="minorEastAsia" w:hAnsiTheme="minorEastAsia" w:cstheme="minorEastAsia"/>
                <w:b/>
                <w:bCs/>
                <w:sz w:val="24"/>
              </w:rPr>
            </w:pPr>
            <w:r>
              <w:rPr>
                <w:rFonts w:hint="eastAsia" w:asciiTheme="minorEastAsia" w:hAnsiTheme="minorEastAsia" w:cstheme="minorEastAsia"/>
                <w:color w:val="000000"/>
                <w:kern w:val="0"/>
                <w:sz w:val="24"/>
                <w:lang w:bidi="ar"/>
              </w:rPr>
              <w:t>对耳、鼻、咽喉、扁桃体、听力状态进行检查。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9" w:type="dxa"/>
            <w:vMerge w:val="continue"/>
            <w:vAlign w:val="center"/>
          </w:tcPr>
          <w:p>
            <w:pPr>
              <w:keepNext w:val="0"/>
              <w:keepLines w:val="0"/>
              <w:pageBreakBefore w:val="0"/>
              <w:kinsoku/>
              <w:wordWrap/>
              <w:overflowPunct/>
              <w:topLinePunct w:val="0"/>
              <w:autoSpaceDE/>
              <w:autoSpaceDN/>
              <w:bidi w:val="0"/>
              <w:adjustRightInd/>
              <w:snapToGrid/>
              <w:spacing w:line="348" w:lineRule="auto"/>
              <w:jc w:val="center"/>
              <w:rPr>
                <w:rFonts w:asciiTheme="minorEastAsia" w:hAnsiTheme="minorEastAsia" w:cstheme="minorEastAsia"/>
                <w:b/>
                <w:bCs/>
                <w:sz w:val="24"/>
              </w:rPr>
            </w:pPr>
          </w:p>
        </w:tc>
        <w:tc>
          <w:tcPr>
            <w:tcW w:w="1731" w:type="dxa"/>
            <w:vAlign w:val="center"/>
          </w:tcPr>
          <w:p>
            <w:pPr>
              <w:keepNext w:val="0"/>
              <w:keepLines w:val="0"/>
              <w:pageBreakBefore w:val="0"/>
              <w:widowControl/>
              <w:kinsoku/>
              <w:wordWrap/>
              <w:overflowPunct/>
              <w:topLinePunct w:val="0"/>
              <w:autoSpaceDE/>
              <w:autoSpaceDN/>
              <w:bidi w:val="0"/>
              <w:adjustRightInd/>
              <w:snapToGrid/>
              <w:spacing w:line="348" w:lineRule="auto"/>
              <w:jc w:val="center"/>
              <w:textAlignment w:val="center"/>
              <w:rPr>
                <w:rFonts w:asciiTheme="minorEastAsia" w:hAnsiTheme="minorEastAsia" w:cstheme="minorEastAsia"/>
                <w:b/>
                <w:bCs/>
                <w:sz w:val="24"/>
              </w:rPr>
            </w:pPr>
            <w:r>
              <w:rPr>
                <w:rFonts w:hint="eastAsia" w:asciiTheme="minorEastAsia" w:hAnsiTheme="minorEastAsia" w:cstheme="minorEastAsia"/>
                <w:color w:val="000000"/>
                <w:kern w:val="0"/>
                <w:sz w:val="24"/>
                <w:lang w:bidi="ar"/>
              </w:rPr>
              <w:t>口腔科</w:t>
            </w:r>
          </w:p>
        </w:tc>
        <w:tc>
          <w:tcPr>
            <w:tcW w:w="5582" w:type="dxa"/>
            <w:vAlign w:val="center"/>
          </w:tcPr>
          <w:p>
            <w:pPr>
              <w:keepNext w:val="0"/>
              <w:keepLines w:val="0"/>
              <w:pageBreakBefore w:val="0"/>
              <w:widowControl/>
              <w:kinsoku/>
              <w:wordWrap/>
              <w:overflowPunct/>
              <w:topLinePunct w:val="0"/>
              <w:autoSpaceDE/>
              <w:autoSpaceDN/>
              <w:bidi w:val="0"/>
              <w:adjustRightInd/>
              <w:snapToGrid/>
              <w:spacing w:line="348" w:lineRule="auto"/>
              <w:jc w:val="left"/>
              <w:textAlignment w:val="center"/>
              <w:rPr>
                <w:rFonts w:asciiTheme="minorEastAsia" w:hAnsiTheme="minorEastAsia" w:cstheme="minorEastAsia"/>
                <w:b/>
                <w:bCs/>
                <w:sz w:val="24"/>
              </w:rPr>
            </w:pPr>
            <w:r>
              <w:rPr>
                <w:rFonts w:hint="eastAsia" w:asciiTheme="minorEastAsia" w:hAnsiTheme="minorEastAsia" w:cstheme="minorEastAsia"/>
                <w:color w:val="000000"/>
                <w:kern w:val="0"/>
                <w:sz w:val="24"/>
                <w:lang w:bidi="ar"/>
              </w:rPr>
              <w:t>对牙齿、牙龈、口腔内软组织等进行无创检查，通过观察检测是否患有口腔科疾病，如口腔颌面部皮样、表皮颌下间隙感染、颌面部淋巴管瘤、齿状突发育畸形、上颌窦恶性肿瘤、颌骨造釉细胞瘤、慢性筛窦炎、下颌后缩、四环素牙、舌白斑等疾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9" w:type="dxa"/>
            <w:vMerge w:val="continue"/>
            <w:vAlign w:val="center"/>
          </w:tcPr>
          <w:p>
            <w:pPr>
              <w:keepNext w:val="0"/>
              <w:keepLines w:val="0"/>
              <w:pageBreakBefore w:val="0"/>
              <w:kinsoku/>
              <w:wordWrap/>
              <w:overflowPunct/>
              <w:topLinePunct w:val="0"/>
              <w:autoSpaceDE/>
              <w:autoSpaceDN/>
              <w:bidi w:val="0"/>
              <w:adjustRightInd/>
              <w:snapToGrid/>
              <w:spacing w:line="348" w:lineRule="auto"/>
              <w:jc w:val="center"/>
              <w:rPr>
                <w:rFonts w:asciiTheme="minorEastAsia" w:hAnsiTheme="minorEastAsia" w:cstheme="minorEastAsia"/>
                <w:b/>
                <w:bCs/>
                <w:sz w:val="24"/>
              </w:rPr>
            </w:pPr>
          </w:p>
        </w:tc>
        <w:tc>
          <w:tcPr>
            <w:tcW w:w="1731" w:type="dxa"/>
            <w:vAlign w:val="center"/>
          </w:tcPr>
          <w:p>
            <w:pPr>
              <w:keepNext w:val="0"/>
              <w:keepLines w:val="0"/>
              <w:pageBreakBefore w:val="0"/>
              <w:widowControl/>
              <w:kinsoku/>
              <w:wordWrap/>
              <w:overflowPunct/>
              <w:topLinePunct w:val="0"/>
              <w:autoSpaceDE/>
              <w:autoSpaceDN/>
              <w:bidi w:val="0"/>
              <w:adjustRightInd/>
              <w:snapToGrid/>
              <w:spacing w:line="348" w:lineRule="auto"/>
              <w:jc w:val="center"/>
              <w:textAlignment w:val="center"/>
              <w:rPr>
                <w:rFonts w:asciiTheme="minorEastAsia" w:hAnsiTheme="minorEastAsia" w:cstheme="minorEastAsia"/>
                <w:b/>
                <w:bCs/>
                <w:sz w:val="24"/>
              </w:rPr>
            </w:pPr>
            <w:r>
              <w:rPr>
                <w:rFonts w:hint="eastAsia" w:asciiTheme="minorEastAsia" w:hAnsiTheme="minorEastAsia" w:cstheme="minorEastAsia"/>
                <w:color w:val="000000"/>
                <w:kern w:val="0"/>
                <w:sz w:val="24"/>
                <w:lang w:bidi="ar"/>
              </w:rPr>
              <w:t>病史及家族史</w:t>
            </w:r>
          </w:p>
        </w:tc>
        <w:tc>
          <w:tcPr>
            <w:tcW w:w="5582" w:type="dxa"/>
            <w:vAlign w:val="center"/>
          </w:tcPr>
          <w:p>
            <w:pPr>
              <w:keepNext w:val="0"/>
              <w:keepLines w:val="0"/>
              <w:pageBreakBefore w:val="0"/>
              <w:widowControl/>
              <w:kinsoku/>
              <w:wordWrap/>
              <w:overflowPunct/>
              <w:topLinePunct w:val="0"/>
              <w:autoSpaceDE/>
              <w:autoSpaceDN/>
              <w:bidi w:val="0"/>
              <w:adjustRightInd/>
              <w:snapToGrid/>
              <w:spacing w:line="348" w:lineRule="auto"/>
              <w:jc w:val="left"/>
              <w:textAlignment w:val="center"/>
              <w:rPr>
                <w:rFonts w:asciiTheme="minorEastAsia" w:hAnsiTheme="minorEastAsia" w:cstheme="minorEastAsia"/>
                <w:b/>
                <w:bCs/>
                <w:sz w:val="24"/>
              </w:rPr>
            </w:pPr>
            <w:r>
              <w:rPr>
                <w:rFonts w:hint="eastAsia" w:asciiTheme="minorEastAsia" w:hAnsiTheme="minorEastAsia" w:cstheme="minorEastAsia"/>
                <w:color w:val="000000"/>
                <w:kern w:val="0"/>
                <w:sz w:val="24"/>
                <w:lang w:bidi="ar"/>
              </w:rPr>
              <w:t>询问了解病史及家族史，并通过了解情况提醒注意事项。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9" w:type="dxa"/>
            <w:vMerge w:val="restart"/>
            <w:vAlign w:val="center"/>
          </w:tcPr>
          <w:p>
            <w:pPr>
              <w:keepNext w:val="0"/>
              <w:keepLines w:val="0"/>
              <w:pageBreakBefore w:val="0"/>
              <w:kinsoku/>
              <w:wordWrap/>
              <w:overflowPunct/>
              <w:topLinePunct w:val="0"/>
              <w:autoSpaceDE/>
              <w:autoSpaceDN/>
              <w:bidi w:val="0"/>
              <w:adjustRightInd/>
              <w:snapToGrid/>
              <w:spacing w:line="348" w:lineRule="auto"/>
              <w:jc w:val="center"/>
              <w:rPr>
                <w:rFonts w:asciiTheme="minorEastAsia" w:hAnsiTheme="minorEastAsia" w:cstheme="minorEastAsia"/>
                <w:b/>
                <w:bCs/>
                <w:sz w:val="24"/>
              </w:rPr>
            </w:pPr>
            <w:r>
              <w:rPr>
                <w:rFonts w:asciiTheme="minorEastAsia" w:hAnsiTheme="minorEastAsia" w:cstheme="minorEastAsia"/>
                <w:b/>
                <w:bCs/>
                <w:sz w:val="24"/>
              </w:rPr>
              <w:t>采血检查</w:t>
            </w:r>
          </w:p>
        </w:tc>
        <w:tc>
          <w:tcPr>
            <w:tcW w:w="1731" w:type="dxa"/>
            <w:vAlign w:val="center"/>
          </w:tcPr>
          <w:p>
            <w:pPr>
              <w:keepNext w:val="0"/>
              <w:keepLines w:val="0"/>
              <w:pageBreakBefore w:val="0"/>
              <w:widowControl/>
              <w:kinsoku/>
              <w:wordWrap/>
              <w:overflowPunct/>
              <w:topLinePunct w:val="0"/>
              <w:autoSpaceDE/>
              <w:autoSpaceDN/>
              <w:bidi w:val="0"/>
              <w:adjustRightInd/>
              <w:snapToGrid/>
              <w:spacing w:line="348" w:lineRule="auto"/>
              <w:jc w:val="center"/>
              <w:textAlignment w:val="center"/>
              <w:rPr>
                <w:rFonts w:asciiTheme="minorEastAsia" w:hAnsiTheme="minorEastAsia" w:cstheme="minorEastAsia"/>
                <w:b/>
                <w:bCs/>
                <w:sz w:val="24"/>
              </w:rPr>
            </w:pPr>
            <w:r>
              <w:rPr>
                <w:rFonts w:hint="eastAsia" w:asciiTheme="minorEastAsia" w:hAnsiTheme="minorEastAsia" w:cstheme="minorEastAsia"/>
                <w:color w:val="000000"/>
                <w:kern w:val="0"/>
                <w:sz w:val="24"/>
                <w:lang w:bidi="ar"/>
              </w:rPr>
              <w:t>血糖</w:t>
            </w:r>
          </w:p>
        </w:tc>
        <w:tc>
          <w:tcPr>
            <w:tcW w:w="5582" w:type="dxa"/>
            <w:vAlign w:val="center"/>
          </w:tcPr>
          <w:p>
            <w:pPr>
              <w:keepNext w:val="0"/>
              <w:keepLines w:val="0"/>
              <w:pageBreakBefore w:val="0"/>
              <w:widowControl/>
              <w:kinsoku/>
              <w:wordWrap/>
              <w:overflowPunct/>
              <w:topLinePunct w:val="0"/>
              <w:autoSpaceDE/>
              <w:autoSpaceDN/>
              <w:bidi w:val="0"/>
              <w:adjustRightInd/>
              <w:snapToGrid/>
              <w:spacing w:line="348" w:lineRule="auto"/>
              <w:jc w:val="left"/>
              <w:textAlignment w:val="center"/>
              <w:rPr>
                <w:rFonts w:asciiTheme="minorEastAsia" w:hAnsiTheme="minorEastAsia" w:cstheme="minorEastAsia"/>
                <w:b/>
                <w:bCs/>
                <w:sz w:val="24"/>
              </w:rPr>
            </w:pPr>
            <w:r>
              <w:rPr>
                <w:rFonts w:hint="eastAsia" w:asciiTheme="minorEastAsia" w:hAnsiTheme="minorEastAsia" w:cstheme="minorEastAsia"/>
                <w:color w:val="000000"/>
                <w:kern w:val="0"/>
                <w:sz w:val="24"/>
                <w:lang w:bidi="ar"/>
              </w:rPr>
              <w:t>评价人体空腹状态下糖代谢是否正常，评估糖尿病患者空腹血糖控制是否达标。是诊断糖代谢紊乱的最常用和最重要指标。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9" w:type="dxa"/>
            <w:vMerge w:val="continue"/>
            <w:vAlign w:val="center"/>
          </w:tcPr>
          <w:p>
            <w:pPr>
              <w:keepNext w:val="0"/>
              <w:keepLines w:val="0"/>
              <w:pageBreakBefore w:val="0"/>
              <w:kinsoku/>
              <w:wordWrap/>
              <w:overflowPunct/>
              <w:topLinePunct w:val="0"/>
              <w:autoSpaceDE/>
              <w:autoSpaceDN/>
              <w:bidi w:val="0"/>
              <w:adjustRightInd/>
              <w:snapToGrid/>
              <w:spacing w:line="348" w:lineRule="auto"/>
              <w:jc w:val="center"/>
              <w:rPr>
                <w:rFonts w:asciiTheme="minorEastAsia" w:hAnsiTheme="minorEastAsia" w:cstheme="minorEastAsia"/>
                <w:b/>
                <w:bCs/>
                <w:sz w:val="24"/>
              </w:rPr>
            </w:pPr>
          </w:p>
        </w:tc>
        <w:tc>
          <w:tcPr>
            <w:tcW w:w="1731" w:type="dxa"/>
            <w:vAlign w:val="center"/>
          </w:tcPr>
          <w:p>
            <w:pPr>
              <w:keepNext w:val="0"/>
              <w:keepLines w:val="0"/>
              <w:pageBreakBefore w:val="0"/>
              <w:widowControl/>
              <w:kinsoku/>
              <w:wordWrap/>
              <w:overflowPunct/>
              <w:topLinePunct w:val="0"/>
              <w:autoSpaceDE/>
              <w:autoSpaceDN/>
              <w:bidi w:val="0"/>
              <w:adjustRightInd/>
              <w:snapToGrid/>
              <w:spacing w:line="348" w:lineRule="auto"/>
              <w:jc w:val="center"/>
              <w:textAlignment w:val="center"/>
              <w:rPr>
                <w:rFonts w:asciiTheme="minorEastAsia" w:hAnsiTheme="minorEastAsia" w:cstheme="minorEastAsia"/>
                <w:b/>
                <w:bCs/>
                <w:sz w:val="24"/>
              </w:rPr>
            </w:pPr>
            <w:r>
              <w:rPr>
                <w:rFonts w:hint="eastAsia" w:asciiTheme="minorEastAsia" w:hAnsiTheme="minorEastAsia" w:cstheme="minorEastAsia"/>
                <w:color w:val="000000"/>
                <w:kern w:val="0"/>
                <w:sz w:val="24"/>
                <w:lang w:bidi="ar"/>
              </w:rPr>
              <w:t>肝功能9项</w:t>
            </w:r>
          </w:p>
        </w:tc>
        <w:tc>
          <w:tcPr>
            <w:tcW w:w="5582" w:type="dxa"/>
            <w:vAlign w:val="center"/>
          </w:tcPr>
          <w:p>
            <w:pPr>
              <w:keepNext w:val="0"/>
              <w:keepLines w:val="0"/>
              <w:pageBreakBefore w:val="0"/>
              <w:widowControl/>
              <w:kinsoku/>
              <w:wordWrap/>
              <w:overflowPunct/>
              <w:topLinePunct w:val="0"/>
              <w:autoSpaceDE/>
              <w:autoSpaceDN/>
              <w:bidi w:val="0"/>
              <w:adjustRightInd/>
              <w:snapToGrid/>
              <w:spacing w:line="348" w:lineRule="auto"/>
              <w:jc w:val="left"/>
              <w:textAlignment w:val="center"/>
              <w:rPr>
                <w:rFonts w:asciiTheme="minorEastAsia" w:hAnsiTheme="minorEastAsia" w:cstheme="minorEastAsia"/>
                <w:b/>
                <w:bCs/>
                <w:sz w:val="24"/>
              </w:rPr>
            </w:pPr>
            <w:r>
              <w:rPr>
                <w:rFonts w:hint="eastAsia" w:asciiTheme="minorEastAsia" w:hAnsiTheme="minorEastAsia" w:cstheme="minorEastAsia"/>
                <w:color w:val="000000"/>
                <w:kern w:val="0"/>
                <w:sz w:val="24"/>
                <w:lang w:bidi="ar"/>
              </w:rPr>
              <w:t>肝功能检查包括：肝脏的蛋白质代谢功能、胆红素和胆汁酸代谢功能、酶学指标、脂质代谢功能、肝脏排泄和解毒功能的检测。是肝细胞受损最敏感的指标，升高可提示肝胆系统疾病：如急性传染性肝炎、酒精肝等，以及反应肝脏合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9" w:type="dxa"/>
            <w:vMerge w:val="continue"/>
            <w:vAlign w:val="center"/>
          </w:tcPr>
          <w:p>
            <w:pPr>
              <w:keepNext w:val="0"/>
              <w:keepLines w:val="0"/>
              <w:pageBreakBefore w:val="0"/>
              <w:kinsoku/>
              <w:wordWrap/>
              <w:overflowPunct/>
              <w:topLinePunct w:val="0"/>
              <w:autoSpaceDE/>
              <w:autoSpaceDN/>
              <w:bidi w:val="0"/>
              <w:adjustRightInd/>
              <w:snapToGrid/>
              <w:spacing w:line="348" w:lineRule="auto"/>
              <w:jc w:val="center"/>
              <w:rPr>
                <w:rFonts w:asciiTheme="minorEastAsia" w:hAnsiTheme="minorEastAsia" w:cstheme="minorEastAsia"/>
                <w:b/>
                <w:bCs/>
                <w:sz w:val="24"/>
              </w:rPr>
            </w:pPr>
          </w:p>
        </w:tc>
        <w:tc>
          <w:tcPr>
            <w:tcW w:w="1731" w:type="dxa"/>
            <w:vAlign w:val="center"/>
          </w:tcPr>
          <w:p>
            <w:pPr>
              <w:keepNext w:val="0"/>
              <w:keepLines w:val="0"/>
              <w:pageBreakBefore w:val="0"/>
              <w:widowControl/>
              <w:kinsoku/>
              <w:wordWrap/>
              <w:overflowPunct/>
              <w:topLinePunct w:val="0"/>
              <w:autoSpaceDE/>
              <w:autoSpaceDN/>
              <w:bidi w:val="0"/>
              <w:adjustRightInd/>
              <w:snapToGrid/>
              <w:spacing w:line="348" w:lineRule="auto"/>
              <w:jc w:val="center"/>
              <w:textAlignment w:val="center"/>
              <w:rPr>
                <w:rFonts w:asciiTheme="minorEastAsia" w:hAnsiTheme="minorEastAsia" w:cstheme="minorEastAsia"/>
                <w:b/>
                <w:bCs/>
                <w:sz w:val="24"/>
              </w:rPr>
            </w:pPr>
            <w:r>
              <w:rPr>
                <w:rFonts w:hint="eastAsia" w:asciiTheme="minorEastAsia" w:hAnsiTheme="minorEastAsia" w:cstheme="minorEastAsia"/>
                <w:color w:val="000000"/>
                <w:kern w:val="0"/>
                <w:sz w:val="24"/>
                <w:lang w:bidi="ar"/>
              </w:rPr>
              <w:t>癌胚抗原(CEA)</w:t>
            </w:r>
          </w:p>
        </w:tc>
        <w:tc>
          <w:tcPr>
            <w:tcW w:w="5582" w:type="dxa"/>
            <w:vAlign w:val="center"/>
          </w:tcPr>
          <w:p>
            <w:pPr>
              <w:keepNext w:val="0"/>
              <w:keepLines w:val="0"/>
              <w:pageBreakBefore w:val="0"/>
              <w:widowControl/>
              <w:kinsoku/>
              <w:wordWrap/>
              <w:overflowPunct/>
              <w:topLinePunct w:val="0"/>
              <w:autoSpaceDE/>
              <w:autoSpaceDN/>
              <w:bidi w:val="0"/>
              <w:adjustRightInd/>
              <w:snapToGrid/>
              <w:spacing w:line="348" w:lineRule="auto"/>
              <w:jc w:val="left"/>
              <w:textAlignment w:val="center"/>
              <w:rPr>
                <w:rFonts w:asciiTheme="minorEastAsia" w:hAnsiTheme="minorEastAsia" w:cstheme="minorEastAsia"/>
                <w:b/>
                <w:bCs/>
                <w:sz w:val="24"/>
              </w:rPr>
            </w:pPr>
            <w:r>
              <w:rPr>
                <w:rFonts w:hint="eastAsia" w:asciiTheme="minorEastAsia" w:hAnsiTheme="minorEastAsia" w:cstheme="minorEastAsia"/>
                <w:sz w:val="24"/>
              </w:rPr>
              <w:t>能反映出多种肿瘤的存在，筛查消化道及呼吸道肿瘤的指标之一。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9" w:type="dxa"/>
            <w:vMerge w:val="continue"/>
            <w:vAlign w:val="center"/>
          </w:tcPr>
          <w:p>
            <w:pPr>
              <w:keepNext w:val="0"/>
              <w:keepLines w:val="0"/>
              <w:pageBreakBefore w:val="0"/>
              <w:kinsoku/>
              <w:wordWrap/>
              <w:overflowPunct/>
              <w:topLinePunct w:val="0"/>
              <w:autoSpaceDE/>
              <w:autoSpaceDN/>
              <w:bidi w:val="0"/>
              <w:adjustRightInd/>
              <w:snapToGrid/>
              <w:spacing w:line="348" w:lineRule="auto"/>
              <w:jc w:val="center"/>
              <w:rPr>
                <w:rFonts w:asciiTheme="minorEastAsia" w:hAnsiTheme="minorEastAsia" w:cstheme="minorEastAsia"/>
                <w:b/>
                <w:bCs/>
                <w:sz w:val="24"/>
              </w:rPr>
            </w:pPr>
          </w:p>
        </w:tc>
        <w:tc>
          <w:tcPr>
            <w:tcW w:w="1731" w:type="dxa"/>
            <w:vAlign w:val="center"/>
          </w:tcPr>
          <w:p>
            <w:pPr>
              <w:keepNext w:val="0"/>
              <w:keepLines w:val="0"/>
              <w:pageBreakBefore w:val="0"/>
              <w:widowControl/>
              <w:kinsoku/>
              <w:wordWrap/>
              <w:overflowPunct/>
              <w:topLinePunct w:val="0"/>
              <w:autoSpaceDE/>
              <w:autoSpaceDN/>
              <w:bidi w:val="0"/>
              <w:adjustRightInd/>
              <w:snapToGrid/>
              <w:spacing w:line="348" w:lineRule="auto"/>
              <w:jc w:val="center"/>
              <w:textAlignment w:val="center"/>
              <w:rPr>
                <w:rFonts w:asciiTheme="minorEastAsia" w:hAnsiTheme="minorEastAsia" w:cstheme="minorEastAsia"/>
                <w:b/>
                <w:bCs/>
                <w:sz w:val="24"/>
              </w:rPr>
            </w:pPr>
            <w:r>
              <w:rPr>
                <w:rFonts w:hint="eastAsia" w:asciiTheme="minorEastAsia" w:hAnsiTheme="minorEastAsia" w:cstheme="minorEastAsia"/>
                <w:color w:val="000000"/>
                <w:kern w:val="0"/>
                <w:sz w:val="24"/>
                <w:lang w:bidi="ar"/>
              </w:rPr>
              <w:t>CA199</w:t>
            </w:r>
          </w:p>
        </w:tc>
        <w:tc>
          <w:tcPr>
            <w:tcW w:w="5582" w:type="dxa"/>
            <w:vAlign w:val="center"/>
          </w:tcPr>
          <w:p>
            <w:pPr>
              <w:keepNext w:val="0"/>
              <w:keepLines w:val="0"/>
              <w:pageBreakBefore w:val="0"/>
              <w:widowControl/>
              <w:kinsoku/>
              <w:wordWrap/>
              <w:overflowPunct/>
              <w:topLinePunct w:val="0"/>
              <w:autoSpaceDE/>
              <w:autoSpaceDN/>
              <w:bidi w:val="0"/>
              <w:adjustRightInd/>
              <w:snapToGrid/>
              <w:spacing w:line="348" w:lineRule="auto"/>
              <w:jc w:val="left"/>
              <w:textAlignment w:val="center"/>
              <w:rPr>
                <w:rFonts w:asciiTheme="minorEastAsia" w:hAnsiTheme="minorEastAsia" w:cstheme="minorEastAsia"/>
                <w:b/>
                <w:bCs/>
                <w:sz w:val="24"/>
              </w:rPr>
            </w:pPr>
            <w:r>
              <w:rPr>
                <w:rFonts w:hint="eastAsia" w:asciiTheme="minorEastAsia" w:hAnsiTheme="minorEastAsia" w:cstheme="minorEastAsia"/>
                <w:color w:val="000000"/>
                <w:kern w:val="0"/>
                <w:sz w:val="24"/>
                <w:lang w:bidi="ar"/>
              </w:rPr>
              <w:t>主要反映消化道恶性肿瘤标志物，是迄今为止对胰腺癌敏感性最高的标志物，同时对卵巢癌、淋巴瘤、胃癌、肝癌、食管癌、乳腺癌、直肠、结肠癌患者也有一定的敏感性。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9" w:type="dxa"/>
            <w:vMerge w:val="continue"/>
            <w:vAlign w:val="center"/>
          </w:tcPr>
          <w:p>
            <w:pPr>
              <w:keepNext w:val="0"/>
              <w:keepLines w:val="0"/>
              <w:pageBreakBefore w:val="0"/>
              <w:kinsoku/>
              <w:wordWrap/>
              <w:overflowPunct/>
              <w:topLinePunct w:val="0"/>
              <w:autoSpaceDE/>
              <w:autoSpaceDN/>
              <w:bidi w:val="0"/>
              <w:adjustRightInd/>
              <w:snapToGrid/>
              <w:spacing w:line="348" w:lineRule="auto"/>
              <w:jc w:val="center"/>
              <w:rPr>
                <w:rFonts w:asciiTheme="minorEastAsia" w:hAnsiTheme="minorEastAsia" w:cstheme="minorEastAsia"/>
                <w:b/>
                <w:bCs/>
                <w:sz w:val="24"/>
              </w:rPr>
            </w:pPr>
          </w:p>
        </w:tc>
        <w:tc>
          <w:tcPr>
            <w:tcW w:w="1731" w:type="dxa"/>
            <w:vAlign w:val="center"/>
          </w:tcPr>
          <w:p>
            <w:pPr>
              <w:keepNext w:val="0"/>
              <w:keepLines w:val="0"/>
              <w:pageBreakBefore w:val="0"/>
              <w:widowControl/>
              <w:kinsoku/>
              <w:wordWrap/>
              <w:overflowPunct/>
              <w:topLinePunct w:val="0"/>
              <w:autoSpaceDE/>
              <w:autoSpaceDN/>
              <w:bidi w:val="0"/>
              <w:adjustRightInd/>
              <w:snapToGrid/>
              <w:spacing w:line="348" w:lineRule="auto"/>
              <w:jc w:val="center"/>
              <w:textAlignment w:val="center"/>
              <w:rPr>
                <w:rFonts w:asciiTheme="minorEastAsia" w:hAnsiTheme="minorEastAsia" w:cstheme="minorEastAsia"/>
                <w:b/>
                <w:bCs/>
                <w:sz w:val="24"/>
              </w:rPr>
            </w:pPr>
            <w:r>
              <w:rPr>
                <w:rFonts w:hint="eastAsia" w:asciiTheme="minorEastAsia" w:hAnsiTheme="minorEastAsia" w:cstheme="minorEastAsia"/>
                <w:color w:val="000000"/>
                <w:kern w:val="0"/>
                <w:sz w:val="24"/>
                <w:lang w:bidi="ar"/>
              </w:rPr>
              <w:t>甲胎蛋白(AFP)</w:t>
            </w:r>
          </w:p>
        </w:tc>
        <w:tc>
          <w:tcPr>
            <w:tcW w:w="5582" w:type="dxa"/>
            <w:vAlign w:val="center"/>
          </w:tcPr>
          <w:p>
            <w:pPr>
              <w:keepNext w:val="0"/>
              <w:keepLines w:val="0"/>
              <w:pageBreakBefore w:val="0"/>
              <w:widowControl/>
              <w:kinsoku/>
              <w:wordWrap/>
              <w:overflowPunct/>
              <w:topLinePunct w:val="0"/>
              <w:autoSpaceDE/>
              <w:autoSpaceDN/>
              <w:bidi w:val="0"/>
              <w:adjustRightInd/>
              <w:snapToGrid/>
              <w:spacing w:line="348" w:lineRule="auto"/>
              <w:jc w:val="left"/>
              <w:textAlignment w:val="center"/>
              <w:rPr>
                <w:rFonts w:asciiTheme="minorEastAsia" w:hAnsiTheme="minorEastAsia" w:cstheme="minorEastAsia"/>
                <w:b/>
                <w:bCs/>
                <w:sz w:val="24"/>
              </w:rPr>
            </w:pPr>
            <w:r>
              <w:rPr>
                <w:rFonts w:hint="eastAsia" w:asciiTheme="minorEastAsia" w:hAnsiTheme="minorEastAsia" w:cstheme="minorEastAsia"/>
                <w:color w:val="000000"/>
                <w:kern w:val="0"/>
                <w:sz w:val="24"/>
                <w:lang w:bidi="ar"/>
              </w:rPr>
              <w:t>作为原发性肝癌的血清标志物，用于原发性肝癌的诊断及疗效监测。与肝癌及多种肿瘤的发生、发展密切相关，也可用于提示肝癌手术切除的疗效(即是否彻底或复发)。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9" w:type="dxa"/>
            <w:vMerge w:val="continue"/>
            <w:vAlign w:val="center"/>
          </w:tcPr>
          <w:p>
            <w:pPr>
              <w:keepNext w:val="0"/>
              <w:keepLines w:val="0"/>
              <w:pageBreakBefore w:val="0"/>
              <w:kinsoku/>
              <w:wordWrap/>
              <w:overflowPunct/>
              <w:topLinePunct w:val="0"/>
              <w:autoSpaceDE/>
              <w:autoSpaceDN/>
              <w:bidi w:val="0"/>
              <w:adjustRightInd/>
              <w:snapToGrid/>
              <w:spacing w:line="348" w:lineRule="auto"/>
              <w:jc w:val="center"/>
              <w:rPr>
                <w:rFonts w:asciiTheme="minorEastAsia" w:hAnsiTheme="minorEastAsia" w:cstheme="minorEastAsia"/>
                <w:b/>
                <w:bCs/>
                <w:sz w:val="24"/>
              </w:rPr>
            </w:pPr>
          </w:p>
        </w:tc>
        <w:tc>
          <w:tcPr>
            <w:tcW w:w="1731" w:type="dxa"/>
            <w:vAlign w:val="center"/>
          </w:tcPr>
          <w:p>
            <w:pPr>
              <w:keepNext w:val="0"/>
              <w:keepLines w:val="0"/>
              <w:pageBreakBefore w:val="0"/>
              <w:widowControl/>
              <w:kinsoku/>
              <w:wordWrap/>
              <w:overflowPunct/>
              <w:topLinePunct w:val="0"/>
              <w:autoSpaceDE/>
              <w:autoSpaceDN/>
              <w:bidi w:val="0"/>
              <w:adjustRightInd/>
              <w:snapToGrid/>
              <w:spacing w:line="348" w:lineRule="auto"/>
              <w:jc w:val="center"/>
              <w:textAlignment w:val="center"/>
              <w:rPr>
                <w:rFonts w:asciiTheme="minorEastAsia" w:hAnsiTheme="minorEastAsia" w:cstheme="minorEastAsia"/>
                <w:b/>
                <w:bCs/>
                <w:sz w:val="24"/>
              </w:rPr>
            </w:pPr>
            <w:r>
              <w:rPr>
                <w:rFonts w:hint="eastAsia" w:asciiTheme="minorEastAsia" w:hAnsiTheme="minorEastAsia" w:cstheme="minorEastAsia"/>
                <w:color w:val="000000"/>
                <w:kern w:val="0"/>
                <w:sz w:val="24"/>
                <w:lang w:bidi="ar"/>
              </w:rPr>
              <w:t>肾功三项</w:t>
            </w:r>
          </w:p>
        </w:tc>
        <w:tc>
          <w:tcPr>
            <w:tcW w:w="5582" w:type="dxa"/>
            <w:vAlign w:val="center"/>
          </w:tcPr>
          <w:p>
            <w:pPr>
              <w:keepNext w:val="0"/>
              <w:keepLines w:val="0"/>
              <w:pageBreakBefore w:val="0"/>
              <w:widowControl/>
              <w:kinsoku/>
              <w:wordWrap/>
              <w:overflowPunct/>
              <w:topLinePunct w:val="0"/>
              <w:autoSpaceDE/>
              <w:autoSpaceDN/>
              <w:bidi w:val="0"/>
              <w:adjustRightInd/>
              <w:snapToGrid/>
              <w:spacing w:line="348" w:lineRule="auto"/>
              <w:jc w:val="left"/>
              <w:textAlignment w:val="center"/>
              <w:rPr>
                <w:rFonts w:asciiTheme="minorEastAsia" w:hAnsiTheme="minorEastAsia" w:cstheme="minorEastAsia"/>
                <w:b/>
                <w:bCs/>
                <w:sz w:val="24"/>
              </w:rPr>
            </w:pPr>
            <w:r>
              <w:rPr>
                <w:rFonts w:hint="eastAsia" w:asciiTheme="minorEastAsia" w:hAnsiTheme="minorEastAsia" w:cstheme="minorEastAsia"/>
                <w:color w:val="000000"/>
                <w:kern w:val="0"/>
                <w:sz w:val="24"/>
                <w:lang w:bidi="ar"/>
              </w:rPr>
              <w:t>通过血液中尿素氮、肌酐、尿酸水平，评估肾功能的状况，测定肾功能损害程度及估计预后；血尿酸增高</w:t>
            </w:r>
            <w:r>
              <w:rPr>
                <w:rFonts w:hint="eastAsia" w:asciiTheme="minorEastAsia" w:hAnsiTheme="minorEastAsia" w:cstheme="minorEastAsia"/>
                <w:sz w:val="24"/>
              </w:rPr>
              <w:t>对高尿酸血症、痛风有诊断意义。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9" w:type="dxa"/>
            <w:vMerge w:val="continue"/>
            <w:vAlign w:val="center"/>
          </w:tcPr>
          <w:p>
            <w:pPr>
              <w:keepNext w:val="0"/>
              <w:keepLines w:val="0"/>
              <w:pageBreakBefore w:val="0"/>
              <w:kinsoku/>
              <w:wordWrap/>
              <w:overflowPunct/>
              <w:topLinePunct w:val="0"/>
              <w:autoSpaceDE/>
              <w:autoSpaceDN/>
              <w:bidi w:val="0"/>
              <w:adjustRightInd/>
              <w:snapToGrid/>
              <w:spacing w:line="348" w:lineRule="auto"/>
              <w:jc w:val="center"/>
              <w:rPr>
                <w:rFonts w:asciiTheme="minorEastAsia" w:hAnsiTheme="minorEastAsia" w:cstheme="minorEastAsia"/>
                <w:b/>
                <w:bCs/>
                <w:sz w:val="24"/>
              </w:rPr>
            </w:pPr>
          </w:p>
        </w:tc>
        <w:tc>
          <w:tcPr>
            <w:tcW w:w="1731" w:type="dxa"/>
            <w:vAlign w:val="center"/>
          </w:tcPr>
          <w:p>
            <w:pPr>
              <w:keepNext w:val="0"/>
              <w:keepLines w:val="0"/>
              <w:pageBreakBefore w:val="0"/>
              <w:widowControl/>
              <w:kinsoku/>
              <w:wordWrap/>
              <w:overflowPunct/>
              <w:topLinePunct w:val="0"/>
              <w:autoSpaceDE/>
              <w:autoSpaceDN/>
              <w:bidi w:val="0"/>
              <w:adjustRightInd/>
              <w:snapToGrid/>
              <w:spacing w:line="348" w:lineRule="auto"/>
              <w:jc w:val="center"/>
              <w:textAlignment w:val="center"/>
              <w:rPr>
                <w:rFonts w:asciiTheme="minorEastAsia" w:hAnsiTheme="minorEastAsia" w:cstheme="minorEastAsia"/>
                <w:b/>
                <w:bCs/>
                <w:sz w:val="24"/>
              </w:rPr>
            </w:pPr>
            <w:r>
              <w:rPr>
                <w:rFonts w:hint="eastAsia" w:asciiTheme="minorEastAsia" w:hAnsiTheme="minorEastAsia" w:cstheme="minorEastAsia"/>
                <w:color w:val="000000"/>
                <w:kern w:val="0"/>
                <w:sz w:val="24"/>
                <w:lang w:bidi="ar"/>
              </w:rPr>
              <w:t>血脂四项</w:t>
            </w:r>
          </w:p>
        </w:tc>
        <w:tc>
          <w:tcPr>
            <w:tcW w:w="5582" w:type="dxa"/>
            <w:vAlign w:val="center"/>
          </w:tcPr>
          <w:p>
            <w:pPr>
              <w:keepNext w:val="0"/>
              <w:keepLines w:val="0"/>
              <w:pageBreakBefore w:val="0"/>
              <w:widowControl/>
              <w:kinsoku/>
              <w:wordWrap/>
              <w:overflowPunct/>
              <w:topLinePunct w:val="0"/>
              <w:autoSpaceDE/>
              <w:autoSpaceDN/>
              <w:bidi w:val="0"/>
              <w:adjustRightInd/>
              <w:snapToGrid/>
              <w:spacing w:line="348" w:lineRule="auto"/>
              <w:jc w:val="left"/>
              <w:textAlignment w:val="center"/>
              <w:rPr>
                <w:rFonts w:asciiTheme="minorEastAsia" w:hAnsiTheme="minorEastAsia" w:cstheme="minorEastAsia"/>
                <w:b/>
                <w:bCs/>
                <w:sz w:val="24"/>
              </w:rPr>
            </w:pPr>
            <w:r>
              <w:rPr>
                <w:rFonts w:hint="eastAsia" w:asciiTheme="minorEastAsia" w:hAnsiTheme="minorEastAsia" w:cstheme="minorEastAsia"/>
                <w:sz w:val="24"/>
              </w:rPr>
              <w:t>血脂是血浆中的中性脂肪（甘油三酯和胆固醇）类脂（磷脂、糖脂、固醇、类固醇）的总称。主要是测定血清中的总胆固醇、甘油三酯、低密度脂蛋白胆固醇和高密度脂蛋白胆固醇的水平等。通过检查血浆中的血脂，可以预防或知晓是否患有肥胖症、动脉硬化、高血脂、冠心病、糖尿病、肾病综合征，以及其他一些心血管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9" w:type="dxa"/>
            <w:vMerge w:val="continue"/>
            <w:vAlign w:val="center"/>
          </w:tcPr>
          <w:p>
            <w:pPr>
              <w:keepNext w:val="0"/>
              <w:keepLines w:val="0"/>
              <w:pageBreakBefore w:val="0"/>
              <w:kinsoku/>
              <w:wordWrap/>
              <w:overflowPunct/>
              <w:topLinePunct w:val="0"/>
              <w:autoSpaceDE/>
              <w:autoSpaceDN/>
              <w:bidi w:val="0"/>
              <w:adjustRightInd/>
              <w:snapToGrid/>
              <w:spacing w:line="348" w:lineRule="auto"/>
              <w:jc w:val="center"/>
              <w:rPr>
                <w:rFonts w:asciiTheme="minorEastAsia" w:hAnsiTheme="minorEastAsia" w:cstheme="minorEastAsia"/>
                <w:b/>
                <w:bCs/>
                <w:sz w:val="24"/>
              </w:rPr>
            </w:pPr>
          </w:p>
        </w:tc>
        <w:tc>
          <w:tcPr>
            <w:tcW w:w="1731" w:type="dxa"/>
            <w:vAlign w:val="center"/>
          </w:tcPr>
          <w:p>
            <w:pPr>
              <w:keepNext w:val="0"/>
              <w:keepLines w:val="0"/>
              <w:pageBreakBefore w:val="0"/>
              <w:widowControl/>
              <w:kinsoku/>
              <w:wordWrap/>
              <w:overflowPunct/>
              <w:topLinePunct w:val="0"/>
              <w:autoSpaceDE/>
              <w:autoSpaceDN/>
              <w:bidi w:val="0"/>
              <w:adjustRightInd/>
              <w:snapToGrid/>
              <w:spacing w:line="348" w:lineRule="auto"/>
              <w:jc w:val="center"/>
              <w:textAlignment w:val="center"/>
              <w:rPr>
                <w:rFonts w:asciiTheme="minorEastAsia" w:hAnsiTheme="minorEastAsia" w:cstheme="minorEastAsia"/>
                <w:b/>
                <w:bCs/>
                <w:sz w:val="24"/>
              </w:rPr>
            </w:pPr>
            <w:r>
              <w:rPr>
                <w:rFonts w:hint="eastAsia" w:asciiTheme="minorEastAsia" w:hAnsiTheme="minorEastAsia" w:cstheme="minorEastAsia"/>
                <w:color w:val="000000"/>
                <w:kern w:val="0"/>
                <w:sz w:val="24"/>
                <w:lang w:bidi="ar"/>
              </w:rPr>
              <w:t>血细胞分析+细胞形态</w:t>
            </w:r>
          </w:p>
        </w:tc>
        <w:tc>
          <w:tcPr>
            <w:tcW w:w="5582" w:type="dxa"/>
            <w:vAlign w:val="center"/>
          </w:tcPr>
          <w:p>
            <w:pPr>
              <w:keepNext w:val="0"/>
              <w:keepLines w:val="0"/>
              <w:pageBreakBefore w:val="0"/>
              <w:widowControl/>
              <w:kinsoku/>
              <w:wordWrap/>
              <w:overflowPunct/>
              <w:topLinePunct w:val="0"/>
              <w:autoSpaceDE/>
              <w:autoSpaceDN/>
              <w:bidi w:val="0"/>
              <w:adjustRightInd/>
              <w:snapToGrid/>
              <w:spacing w:line="348" w:lineRule="auto"/>
              <w:jc w:val="left"/>
              <w:textAlignment w:val="center"/>
              <w:rPr>
                <w:rFonts w:asciiTheme="minorEastAsia" w:hAnsiTheme="minorEastAsia" w:cstheme="minorEastAsia"/>
                <w:b/>
                <w:bCs/>
                <w:sz w:val="24"/>
              </w:rPr>
            </w:pPr>
            <w:r>
              <w:rPr>
                <w:rFonts w:hint="eastAsia" w:asciiTheme="minorEastAsia" w:hAnsiTheme="minorEastAsia" w:cstheme="minorEastAsia"/>
                <w:color w:val="000000"/>
                <w:kern w:val="0"/>
                <w:sz w:val="24"/>
                <w:lang w:bidi="ar"/>
              </w:rPr>
              <w:t>通过检查可发现血液方面的问题，评价骨髓功能，有助于临床急慢性感染，病毒性疾病的判断；有助于了解有无贫血及贫血分类；有助于出血性疾病的诊断等。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9" w:type="dxa"/>
            <w:vAlign w:val="center"/>
          </w:tcPr>
          <w:p>
            <w:pPr>
              <w:keepNext w:val="0"/>
              <w:keepLines w:val="0"/>
              <w:pageBreakBefore w:val="0"/>
              <w:kinsoku/>
              <w:wordWrap/>
              <w:overflowPunct/>
              <w:topLinePunct w:val="0"/>
              <w:autoSpaceDE/>
              <w:autoSpaceDN/>
              <w:bidi w:val="0"/>
              <w:adjustRightInd/>
              <w:snapToGrid/>
              <w:spacing w:line="348" w:lineRule="auto"/>
              <w:jc w:val="center"/>
              <w:rPr>
                <w:rFonts w:asciiTheme="minorEastAsia" w:hAnsiTheme="minorEastAsia" w:cstheme="minorEastAsia"/>
                <w:b/>
                <w:bCs/>
                <w:sz w:val="24"/>
              </w:rPr>
            </w:pPr>
            <w:r>
              <w:rPr>
                <w:rFonts w:asciiTheme="minorEastAsia" w:hAnsiTheme="minorEastAsia" w:cstheme="minorEastAsia"/>
                <w:b/>
                <w:bCs/>
                <w:sz w:val="24"/>
              </w:rPr>
              <w:t>尿</w:t>
            </w:r>
          </w:p>
        </w:tc>
        <w:tc>
          <w:tcPr>
            <w:tcW w:w="1731" w:type="dxa"/>
            <w:vAlign w:val="center"/>
          </w:tcPr>
          <w:p>
            <w:pPr>
              <w:keepNext w:val="0"/>
              <w:keepLines w:val="0"/>
              <w:pageBreakBefore w:val="0"/>
              <w:widowControl/>
              <w:kinsoku/>
              <w:wordWrap/>
              <w:overflowPunct/>
              <w:topLinePunct w:val="0"/>
              <w:autoSpaceDE/>
              <w:autoSpaceDN/>
              <w:bidi w:val="0"/>
              <w:adjustRightInd/>
              <w:snapToGrid/>
              <w:spacing w:line="348" w:lineRule="auto"/>
              <w:jc w:val="center"/>
              <w:textAlignment w:val="center"/>
              <w:rPr>
                <w:rFonts w:asciiTheme="minorEastAsia" w:hAnsiTheme="minorEastAsia" w:cstheme="minorEastAsia"/>
                <w:b/>
                <w:bCs/>
                <w:sz w:val="24"/>
              </w:rPr>
            </w:pPr>
            <w:r>
              <w:rPr>
                <w:rFonts w:hint="eastAsia" w:asciiTheme="minorEastAsia" w:hAnsiTheme="minorEastAsia" w:cstheme="minorEastAsia"/>
                <w:color w:val="000000"/>
                <w:kern w:val="0"/>
                <w:sz w:val="24"/>
                <w:lang w:bidi="ar"/>
              </w:rPr>
              <w:t>尿沉渣定量及尿液分析</w:t>
            </w:r>
          </w:p>
        </w:tc>
        <w:tc>
          <w:tcPr>
            <w:tcW w:w="5582" w:type="dxa"/>
            <w:vAlign w:val="center"/>
          </w:tcPr>
          <w:p>
            <w:pPr>
              <w:keepNext w:val="0"/>
              <w:keepLines w:val="0"/>
              <w:pageBreakBefore w:val="0"/>
              <w:widowControl/>
              <w:kinsoku/>
              <w:wordWrap/>
              <w:overflowPunct/>
              <w:topLinePunct w:val="0"/>
              <w:autoSpaceDE/>
              <w:autoSpaceDN/>
              <w:bidi w:val="0"/>
              <w:adjustRightInd/>
              <w:snapToGrid/>
              <w:spacing w:line="348" w:lineRule="auto"/>
              <w:jc w:val="left"/>
              <w:textAlignment w:val="center"/>
              <w:rPr>
                <w:rFonts w:asciiTheme="minorEastAsia" w:hAnsiTheme="minorEastAsia" w:cstheme="minorEastAsia"/>
                <w:b/>
                <w:bCs/>
                <w:sz w:val="24"/>
              </w:rPr>
            </w:pPr>
            <w:r>
              <w:rPr>
                <w:rFonts w:hint="eastAsia" w:asciiTheme="minorEastAsia" w:hAnsiTheme="minorEastAsia" w:cstheme="minorEastAsia"/>
                <w:sz w:val="24"/>
              </w:rPr>
              <w:t>化验尿的PH值、蛋白、白细胞等成份来筛查早期肾脏和尿路疾病。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9" w:type="dxa"/>
            <w:vAlign w:val="center"/>
          </w:tcPr>
          <w:p>
            <w:pPr>
              <w:keepNext w:val="0"/>
              <w:keepLines w:val="0"/>
              <w:pageBreakBefore w:val="0"/>
              <w:kinsoku/>
              <w:wordWrap/>
              <w:overflowPunct/>
              <w:topLinePunct w:val="0"/>
              <w:autoSpaceDE/>
              <w:autoSpaceDN/>
              <w:bidi w:val="0"/>
              <w:adjustRightInd/>
              <w:snapToGrid/>
              <w:spacing w:line="348" w:lineRule="auto"/>
              <w:jc w:val="center"/>
              <w:rPr>
                <w:rFonts w:asciiTheme="minorEastAsia" w:hAnsiTheme="minorEastAsia" w:cstheme="minorEastAsia"/>
                <w:b/>
                <w:bCs/>
                <w:sz w:val="24"/>
              </w:rPr>
            </w:pPr>
            <w:r>
              <w:rPr>
                <w:rFonts w:asciiTheme="minorEastAsia" w:hAnsiTheme="minorEastAsia" w:cstheme="minorEastAsia"/>
                <w:b/>
                <w:bCs/>
                <w:sz w:val="24"/>
              </w:rPr>
              <w:t>心电图</w:t>
            </w:r>
          </w:p>
        </w:tc>
        <w:tc>
          <w:tcPr>
            <w:tcW w:w="1731" w:type="dxa"/>
            <w:vAlign w:val="center"/>
          </w:tcPr>
          <w:p>
            <w:pPr>
              <w:keepNext w:val="0"/>
              <w:keepLines w:val="0"/>
              <w:pageBreakBefore w:val="0"/>
              <w:widowControl/>
              <w:kinsoku/>
              <w:wordWrap/>
              <w:overflowPunct/>
              <w:topLinePunct w:val="0"/>
              <w:autoSpaceDE/>
              <w:autoSpaceDN/>
              <w:bidi w:val="0"/>
              <w:adjustRightInd/>
              <w:snapToGrid/>
              <w:spacing w:line="348" w:lineRule="auto"/>
              <w:jc w:val="center"/>
              <w:textAlignment w:val="center"/>
              <w:rPr>
                <w:rFonts w:asciiTheme="minorEastAsia" w:hAnsiTheme="minorEastAsia" w:cstheme="minorEastAsia"/>
                <w:b/>
                <w:bCs/>
                <w:sz w:val="24"/>
              </w:rPr>
            </w:pPr>
            <w:r>
              <w:rPr>
                <w:rFonts w:hint="eastAsia" w:asciiTheme="minorEastAsia" w:hAnsiTheme="minorEastAsia" w:cstheme="minorEastAsia"/>
                <w:color w:val="000000"/>
                <w:kern w:val="0"/>
                <w:sz w:val="24"/>
                <w:lang w:bidi="ar"/>
              </w:rPr>
              <w:t>心电图</w:t>
            </w:r>
          </w:p>
        </w:tc>
        <w:tc>
          <w:tcPr>
            <w:tcW w:w="5582" w:type="dxa"/>
            <w:vAlign w:val="center"/>
          </w:tcPr>
          <w:p>
            <w:pPr>
              <w:keepNext w:val="0"/>
              <w:keepLines w:val="0"/>
              <w:pageBreakBefore w:val="0"/>
              <w:widowControl/>
              <w:kinsoku/>
              <w:wordWrap/>
              <w:overflowPunct/>
              <w:topLinePunct w:val="0"/>
              <w:autoSpaceDE/>
              <w:autoSpaceDN/>
              <w:bidi w:val="0"/>
              <w:adjustRightInd/>
              <w:snapToGrid/>
              <w:spacing w:line="348" w:lineRule="auto"/>
              <w:jc w:val="left"/>
              <w:textAlignment w:val="center"/>
              <w:rPr>
                <w:rFonts w:asciiTheme="minorEastAsia" w:hAnsiTheme="minorEastAsia" w:cstheme="minorEastAsia"/>
                <w:b/>
                <w:bCs/>
                <w:sz w:val="24"/>
              </w:rPr>
            </w:pPr>
            <w:r>
              <w:rPr>
                <w:rFonts w:hint="eastAsia" w:asciiTheme="minorEastAsia" w:hAnsiTheme="minorEastAsia" w:cstheme="minorEastAsia"/>
                <w:sz w:val="24"/>
              </w:rPr>
              <w:t>是心脏电兴奋的发生、传导及恢复过程的客观指标。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9" w:type="dxa"/>
            <w:vAlign w:val="center"/>
          </w:tcPr>
          <w:p>
            <w:pPr>
              <w:keepNext w:val="0"/>
              <w:keepLines w:val="0"/>
              <w:pageBreakBefore w:val="0"/>
              <w:kinsoku/>
              <w:wordWrap/>
              <w:overflowPunct/>
              <w:topLinePunct w:val="0"/>
              <w:autoSpaceDE/>
              <w:autoSpaceDN/>
              <w:bidi w:val="0"/>
              <w:adjustRightInd/>
              <w:snapToGrid/>
              <w:spacing w:line="348" w:lineRule="auto"/>
              <w:jc w:val="center"/>
              <w:rPr>
                <w:rFonts w:asciiTheme="minorEastAsia" w:hAnsiTheme="minorEastAsia" w:cstheme="minorEastAsia"/>
                <w:b/>
                <w:bCs/>
                <w:sz w:val="24"/>
              </w:rPr>
            </w:pPr>
            <w:r>
              <w:rPr>
                <w:rFonts w:asciiTheme="minorEastAsia" w:hAnsiTheme="minorEastAsia" w:cstheme="minorEastAsia"/>
                <w:b/>
                <w:bCs/>
                <w:sz w:val="24"/>
              </w:rPr>
              <w:t>放射科</w:t>
            </w:r>
          </w:p>
        </w:tc>
        <w:tc>
          <w:tcPr>
            <w:tcW w:w="1731" w:type="dxa"/>
            <w:vAlign w:val="center"/>
          </w:tcPr>
          <w:p>
            <w:pPr>
              <w:keepNext w:val="0"/>
              <w:keepLines w:val="0"/>
              <w:pageBreakBefore w:val="0"/>
              <w:widowControl/>
              <w:kinsoku/>
              <w:wordWrap/>
              <w:overflowPunct/>
              <w:topLinePunct w:val="0"/>
              <w:autoSpaceDE/>
              <w:autoSpaceDN/>
              <w:bidi w:val="0"/>
              <w:adjustRightInd/>
              <w:snapToGrid/>
              <w:spacing w:line="348" w:lineRule="auto"/>
              <w:jc w:val="center"/>
              <w:textAlignment w:val="center"/>
              <w:rPr>
                <w:rFonts w:asciiTheme="minorEastAsia" w:hAnsiTheme="minorEastAsia" w:cstheme="minorEastAsia"/>
                <w:b/>
                <w:bCs/>
                <w:sz w:val="24"/>
              </w:rPr>
            </w:pPr>
            <w:r>
              <w:rPr>
                <w:rFonts w:hint="eastAsia" w:asciiTheme="minorEastAsia" w:hAnsiTheme="minorEastAsia" w:cstheme="minorEastAsia"/>
                <w:color w:val="000000"/>
                <w:kern w:val="0"/>
                <w:sz w:val="24"/>
                <w:lang w:bidi="ar"/>
              </w:rPr>
              <w:t>低剂量肺部CT</w:t>
            </w:r>
          </w:p>
        </w:tc>
        <w:tc>
          <w:tcPr>
            <w:tcW w:w="5582" w:type="dxa"/>
            <w:vAlign w:val="center"/>
          </w:tcPr>
          <w:p>
            <w:pPr>
              <w:keepNext w:val="0"/>
              <w:keepLines w:val="0"/>
              <w:pageBreakBefore w:val="0"/>
              <w:widowControl/>
              <w:kinsoku/>
              <w:wordWrap/>
              <w:overflowPunct/>
              <w:topLinePunct w:val="0"/>
              <w:autoSpaceDE/>
              <w:autoSpaceDN/>
              <w:bidi w:val="0"/>
              <w:adjustRightInd/>
              <w:snapToGrid/>
              <w:spacing w:line="348" w:lineRule="auto"/>
              <w:jc w:val="left"/>
              <w:textAlignment w:val="center"/>
              <w:rPr>
                <w:rFonts w:asciiTheme="minorEastAsia" w:hAnsiTheme="minorEastAsia" w:cstheme="minorEastAsia"/>
                <w:b/>
                <w:bCs/>
                <w:sz w:val="24"/>
              </w:rPr>
            </w:pPr>
            <w:r>
              <w:rPr>
                <w:rFonts w:hint="eastAsia" w:asciiTheme="minorEastAsia" w:hAnsiTheme="minorEastAsia" w:cstheme="minorEastAsia"/>
                <w:color w:val="000000"/>
                <w:kern w:val="0"/>
                <w:sz w:val="24"/>
                <w:lang w:bidi="ar"/>
              </w:rPr>
              <w:t>检查心脏、两肺、纵隔、膈、胸膜，判断有无炎症、肿瘤、结节等；尤其能够鉴别肺炎、肺癌、肺脓肿、肺结核，筛查早期肺癌。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9" w:type="dxa"/>
            <w:vAlign w:val="center"/>
          </w:tcPr>
          <w:p>
            <w:pPr>
              <w:keepNext w:val="0"/>
              <w:keepLines w:val="0"/>
              <w:pageBreakBefore w:val="0"/>
              <w:kinsoku/>
              <w:wordWrap/>
              <w:overflowPunct/>
              <w:topLinePunct w:val="0"/>
              <w:autoSpaceDE/>
              <w:autoSpaceDN/>
              <w:bidi w:val="0"/>
              <w:adjustRightInd/>
              <w:snapToGrid/>
              <w:spacing w:line="348" w:lineRule="auto"/>
              <w:jc w:val="center"/>
              <w:rPr>
                <w:rFonts w:asciiTheme="minorEastAsia" w:hAnsiTheme="minorEastAsia" w:cstheme="minorEastAsia"/>
                <w:b/>
                <w:bCs/>
                <w:sz w:val="24"/>
              </w:rPr>
            </w:pPr>
            <w:r>
              <w:rPr>
                <w:rFonts w:asciiTheme="minorEastAsia" w:hAnsiTheme="minorEastAsia" w:cstheme="minorEastAsia"/>
                <w:b/>
                <w:bCs/>
                <w:sz w:val="24"/>
              </w:rPr>
              <w:t>彩超</w:t>
            </w:r>
          </w:p>
        </w:tc>
        <w:tc>
          <w:tcPr>
            <w:tcW w:w="1731" w:type="dxa"/>
            <w:vAlign w:val="center"/>
          </w:tcPr>
          <w:p>
            <w:pPr>
              <w:keepNext w:val="0"/>
              <w:keepLines w:val="0"/>
              <w:pageBreakBefore w:val="0"/>
              <w:widowControl/>
              <w:kinsoku/>
              <w:wordWrap/>
              <w:overflowPunct/>
              <w:topLinePunct w:val="0"/>
              <w:autoSpaceDE/>
              <w:autoSpaceDN/>
              <w:bidi w:val="0"/>
              <w:adjustRightInd/>
              <w:snapToGrid/>
              <w:spacing w:line="348" w:lineRule="auto"/>
              <w:jc w:val="center"/>
              <w:textAlignment w:val="center"/>
              <w:rPr>
                <w:rFonts w:asciiTheme="minorEastAsia" w:hAnsiTheme="minorEastAsia" w:cstheme="minorEastAsia"/>
                <w:b/>
                <w:bCs/>
                <w:sz w:val="24"/>
              </w:rPr>
            </w:pPr>
            <w:r>
              <w:rPr>
                <w:rFonts w:hint="eastAsia" w:asciiTheme="minorEastAsia" w:hAnsiTheme="minorEastAsia" w:cstheme="minorEastAsia"/>
                <w:color w:val="000000"/>
                <w:kern w:val="0"/>
                <w:sz w:val="24"/>
                <w:lang w:bidi="ar"/>
              </w:rPr>
              <w:t>肝、胆、胰、脾、肾、前列腺彩超</w:t>
            </w:r>
          </w:p>
        </w:tc>
        <w:tc>
          <w:tcPr>
            <w:tcW w:w="5582" w:type="dxa"/>
            <w:vAlign w:val="center"/>
          </w:tcPr>
          <w:p>
            <w:pPr>
              <w:keepNext w:val="0"/>
              <w:keepLines w:val="0"/>
              <w:pageBreakBefore w:val="0"/>
              <w:widowControl/>
              <w:kinsoku/>
              <w:wordWrap/>
              <w:overflowPunct/>
              <w:topLinePunct w:val="0"/>
              <w:autoSpaceDE/>
              <w:autoSpaceDN/>
              <w:bidi w:val="0"/>
              <w:adjustRightInd/>
              <w:snapToGrid/>
              <w:spacing w:line="348" w:lineRule="auto"/>
              <w:jc w:val="left"/>
              <w:textAlignment w:val="center"/>
              <w:rPr>
                <w:rFonts w:asciiTheme="minorEastAsia" w:hAnsiTheme="minorEastAsia" w:cstheme="minorEastAsia"/>
                <w:b/>
                <w:bCs/>
                <w:sz w:val="24"/>
              </w:rPr>
            </w:pPr>
            <w:r>
              <w:rPr>
                <w:rFonts w:hint="eastAsia" w:asciiTheme="minorEastAsia" w:hAnsiTheme="minorEastAsia" w:cstheme="minorEastAsia"/>
                <w:color w:val="000000"/>
                <w:kern w:val="0"/>
                <w:sz w:val="24"/>
                <w:lang w:bidi="ar"/>
              </w:rPr>
              <w:t>对人体腹部内脏器官的状况和各种病变（如肿瘤、结石、脂肪肝等）提供高清晰度的彩色动态超声断层图像判断，依病灶周围血管情况、病灶内血流血供情况-良恶性病变鉴别。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9" w:type="dxa"/>
            <w:vAlign w:val="center"/>
          </w:tcPr>
          <w:p>
            <w:pPr>
              <w:keepNext w:val="0"/>
              <w:keepLines w:val="0"/>
              <w:pageBreakBefore w:val="0"/>
              <w:widowControl/>
              <w:kinsoku/>
              <w:wordWrap/>
              <w:overflowPunct/>
              <w:topLinePunct w:val="0"/>
              <w:autoSpaceDE/>
              <w:autoSpaceDN/>
              <w:bidi w:val="0"/>
              <w:adjustRightInd/>
              <w:snapToGrid/>
              <w:spacing w:line="348" w:lineRule="auto"/>
              <w:jc w:val="center"/>
              <w:textAlignment w:val="center"/>
              <w:rPr>
                <w:rFonts w:asciiTheme="minorEastAsia" w:hAnsiTheme="minorEastAsia" w:cstheme="minorEastAsia"/>
                <w:b/>
                <w:bCs/>
                <w:sz w:val="24"/>
              </w:rPr>
            </w:pPr>
            <w:r>
              <w:rPr>
                <w:rFonts w:hint="eastAsia" w:asciiTheme="minorEastAsia" w:hAnsiTheme="minorEastAsia" w:cstheme="minorEastAsia"/>
                <w:b/>
                <w:bCs/>
                <w:color w:val="000000"/>
                <w:kern w:val="0"/>
                <w:sz w:val="24"/>
                <w:lang w:bidi="ar"/>
              </w:rPr>
              <w:t>其他</w:t>
            </w:r>
          </w:p>
        </w:tc>
        <w:tc>
          <w:tcPr>
            <w:tcW w:w="7313" w:type="dxa"/>
            <w:gridSpan w:val="2"/>
            <w:vAlign w:val="center"/>
          </w:tcPr>
          <w:p>
            <w:pPr>
              <w:keepNext w:val="0"/>
              <w:keepLines w:val="0"/>
              <w:pageBreakBefore w:val="0"/>
              <w:widowControl/>
              <w:kinsoku/>
              <w:wordWrap/>
              <w:overflowPunct/>
              <w:topLinePunct w:val="0"/>
              <w:autoSpaceDE/>
              <w:autoSpaceDN/>
              <w:bidi w:val="0"/>
              <w:adjustRightInd/>
              <w:snapToGrid/>
              <w:spacing w:line="348" w:lineRule="auto"/>
              <w:jc w:val="left"/>
              <w:textAlignment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提供静脉采血一次性医用材料；提供营养早餐；建立健康档案；提供图文报告、健康咨询；提供后续医疗便捷服务。</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outlineLvl w:val="9"/>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★三、商务要求</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服务时间：合同签订后开展体检工作，</w:t>
      </w:r>
      <w:r>
        <w:rPr>
          <w:rFonts w:hint="eastAsia" w:ascii="宋体" w:hAnsi="宋体" w:cs="宋体"/>
          <w:sz w:val="24"/>
          <w:szCs w:val="24"/>
          <w:lang w:val="en-US" w:eastAsia="zh-CN"/>
        </w:rPr>
        <w:t>成交供应商</w:t>
      </w:r>
      <w:r>
        <w:rPr>
          <w:rFonts w:hint="eastAsia" w:ascii="宋体" w:hAnsi="宋体" w:eastAsia="宋体" w:cs="宋体"/>
          <w:sz w:val="24"/>
          <w:szCs w:val="24"/>
          <w:lang w:val="en-US" w:eastAsia="zh-CN"/>
        </w:rPr>
        <w:t>应</w:t>
      </w:r>
      <w:r>
        <w:rPr>
          <w:rFonts w:hint="eastAsia" w:ascii="宋体" w:hAnsi="宋体" w:cs="宋体"/>
          <w:sz w:val="24"/>
          <w:szCs w:val="24"/>
          <w:lang w:val="en-US" w:eastAsia="zh-CN"/>
        </w:rPr>
        <w:t>在</w:t>
      </w:r>
      <w:r>
        <w:rPr>
          <w:rFonts w:hint="eastAsia" w:ascii="宋体" w:hAnsi="宋体" w:eastAsia="宋体" w:cs="宋体"/>
          <w:sz w:val="24"/>
          <w:szCs w:val="24"/>
          <w:lang w:val="en-US" w:eastAsia="zh-CN"/>
        </w:rPr>
        <w:t>70个工作日内完成体检工作。</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服务地点：成交供应商提供体检服务所在地。</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报价要求：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720" w:firstLineChars="3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1、合同价是供应商响应采购项目要求的全部工作内容的单价体现，包括供应商拟投入的人员、体检、设备、耗材、早餐、税费、招标代理服务费、其他成本支出以及供应商获得的合法合理利润。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720" w:firstLineChars="300"/>
        <w:jc w:val="left"/>
        <w:textAlignment w:val="auto"/>
        <w:outlineLvl w:val="9"/>
        <w:rPr>
          <w:rFonts w:hint="default"/>
          <w:lang w:val="en-US" w:eastAsia="zh-CN"/>
        </w:rPr>
      </w:pPr>
      <w:r>
        <w:rPr>
          <w:rFonts w:hint="eastAsia" w:ascii="宋体" w:hAnsi="宋体" w:cs="宋体"/>
          <w:sz w:val="24"/>
          <w:szCs w:val="24"/>
          <w:lang w:val="en-US" w:eastAsia="zh-CN"/>
        </w:rPr>
        <w:t>2、成交报价在合同履行过程中是固定不变的，任何有选择或可调整的报价将不予接受，作无效响应处理。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r>
        <w:rPr>
          <w:rFonts w:hint="eastAsia" w:ascii="宋体" w:hAnsi="宋体" w:cs="宋体"/>
          <w:sz w:val="24"/>
          <w:szCs w:val="24"/>
          <w:lang w:val="en-US" w:eastAsia="zh-CN"/>
        </w:rPr>
        <w:t>四</w:t>
      </w:r>
      <w:r>
        <w:rPr>
          <w:rFonts w:hint="eastAsia" w:ascii="宋体" w:hAnsi="宋体" w:eastAsia="宋体" w:cs="宋体"/>
          <w:sz w:val="24"/>
          <w:szCs w:val="24"/>
          <w:lang w:val="en-US" w:eastAsia="zh-CN"/>
        </w:rPr>
        <w:t>）付款</w:t>
      </w:r>
      <w:r>
        <w:rPr>
          <w:rFonts w:hint="eastAsia" w:ascii="宋体" w:hAnsi="宋体" w:cs="宋体"/>
          <w:sz w:val="24"/>
          <w:szCs w:val="24"/>
          <w:lang w:val="en-US" w:eastAsia="zh-CN"/>
        </w:rPr>
        <w:t>方式</w:t>
      </w:r>
      <w:r>
        <w:rPr>
          <w:rFonts w:hint="eastAsia" w:ascii="宋体" w:hAnsi="宋体" w:eastAsia="宋体" w:cs="宋体"/>
          <w:sz w:val="24"/>
          <w:szCs w:val="24"/>
          <w:lang w:val="en-US" w:eastAsia="zh-CN"/>
        </w:rPr>
        <w:t>：体检完毕后7个工作日内，成交</w:t>
      </w:r>
      <w:r>
        <w:rPr>
          <w:rFonts w:hint="eastAsia" w:ascii="宋体" w:hAnsi="宋体" w:cs="宋体"/>
          <w:sz w:val="24"/>
          <w:szCs w:val="24"/>
          <w:lang w:val="en-US" w:eastAsia="zh-CN"/>
        </w:rPr>
        <w:t>供应商</w:t>
      </w:r>
      <w:r>
        <w:rPr>
          <w:rFonts w:hint="eastAsia" w:ascii="宋体" w:hAnsi="宋体" w:eastAsia="宋体" w:cs="宋体"/>
          <w:sz w:val="24"/>
          <w:szCs w:val="24"/>
          <w:lang w:val="en-US" w:eastAsia="zh-CN"/>
        </w:rPr>
        <w:t>应提交参检人员明细报表给采购人审核和核算，合同价款的计算根据实际体检人数和成交的单价据实结算，审核通过后的30个工作日内按实际参检人数全额支付款项。若成交</w:t>
      </w:r>
      <w:r>
        <w:rPr>
          <w:rFonts w:hint="eastAsia" w:ascii="宋体" w:hAnsi="宋体" w:cs="宋体"/>
          <w:sz w:val="24"/>
          <w:szCs w:val="24"/>
          <w:lang w:val="en-US" w:eastAsia="zh-CN"/>
        </w:rPr>
        <w:t>供应商</w:t>
      </w:r>
      <w:r>
        <w:rPr>
          <w:rFonts w:hint="eastAsia" w:ascii="宋体" w:hAnsi="宋体" w:eastAsia="宋体" w:cs="宋体"/>
          <w:sz w:val="24"/>
          <w:szCs w:val="24"/>
          <w:lang w:val="en-US" w:eastAsia="zh-CN"/>
        </w:rPr>
        <w:t>在规定时限内未向采购人递交上述资料，采购人可延期付款。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r>
        <w:rPr>
          <w:rFonts w:hint="eastAsia" w:ascii="宋体" w:hAnsi="宋体" w:cs="宋体"/>
          <w:sz w:val="24"/>
          <w:szCs w:val="24"/>
          <w:lang w:val="en-US" w:eastAsia="zh-CN"/>
        </w:rPr>
        <w:t>五</w:t>
      </w:r>
      <w:r>
        <w:rPr>
          <w:rFonts w:hint="eastAsia" w:ascii="宋体" w:hAnsi="宋体" w:eastAsia="宋体" w:cs="宋体"/>
          <w:sz w:val="24"/>
          <w:szCs w:val="24"/>
          <w:lang w:val="en-US" w:eastAsia="zh-CN"/>
        </w:rPr>
        <w:t>）验收标准和方法：双方严格按照《财政部关于进一步加强政府采购需求和履约验收管理的</w:t>
      </w:r>
      <w:r>
        <w:rPr>
          <w:rFonts w:hint="eastAsia" w:ascii="宋体" w:hAnsi="宋体" w:eastAsia="宋体" w:cs="宋体"/>
          <w:color w:val="000000" w:themeColor="text1"/>
          <w:sz w:val="24"/>
          <w:szCs w:val="24"/>
          <w:lang w:val="en-US" w:eastAsia="zh-CN"/>
          <w14:textFill>
            <w14:solidFill>
              <w14:schemeClr w14:val="tx1"/>
            </w14:solidFill>
          </w14:textFill>
        </w:rPr>
        <w:t>指导</w:t>
      </w:r>
      <w:r>
        <w:rPr>
          <w:rFonts w:hint="eastAsia" w:ascii="宋体" w:hAnsi="宋体" w:eastAsia="宋体" w:cs="宋体"/>
          <w:sz w:val="24"/>
          <w:szCs w:val="24"/>
          <w:lang w:val="en-US" w:eastAsia="zh-CN"/>
        </w:rPr>
        <w:t>意见》（财库〔2016〕205号）相关规定执行。</w:t>
      </w:r>
    </w:p>
    <w:p>
      <w:pPr>
        <w:pStyle w:val="5"/>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六</w:t>
      </w:r>
      <w:r>
        <w:rPr>
          <w:rFonts w:hint="eastAsia" w:asciiTheme="minorEastAsia" w:hAnsiTheme="minorEastAsia" w:eastAsiaTheme="minorEastAsia" w:cstheme="minorEastAsia"/>
          <w:sz w:val="24"/>
        </w:rPr>
        <w:t>）其他未尽事宜，签订合同时双方协商确定。</w:t>
      </w:r>
    </w:p>
    <w:p>
      <w:pPr>
        <w:pStyle w:val="5"/>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heme="minorEastAsia" w:hAnsiTheme="minorEastAsia" w:eastAsiaTheme="minorEastAsia" w:cstheme="minorEastAsia"/>
          <w:sz w:val="24"/>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heme="minorEastAsia" w:hAnsiTheme="minorEastAsia" w:eastAsiaTheme="minorEastAsia" w:cstheme="minorEastAsia"/>
          <w:b/>
          <w:bCs/>
          <w:color w:val="000000"/>
          <w:sz w:val="24"/>
          <w:lang w:eastAsia="zh-CN"/>
        </w:rPr>
      </w:pPr>
      <w:r>
        <w:rPr>
          <w:rFonts w:hint="eastAsia" w:asciiTheme="minorEastAsia" w:hAnsiTheme="minorEastAsia" w:eastAsiaTheme="minorEastAsia" w:cstheme="minorEastAsia"/>
          <w:b/>
          <w:bCs/>
          <w:color w:val="000000"/>
          <w:sz w:val="24"/>
        </w:rPr>
        <w:t>备注：本次采购以上述参数和要求为准，若上述参数和要求中表述不完整的，各供应商自行与采购人联系，了解情况或现场踏勘，必须在响应文件中补充完整，但必须符合国家的相关要求，带★号参数和要求不得有负偏离</w:t>
      </w:r>
      <w:r>
        <w:rPr>
          <w:rFonts w:hint="eastAsia" w:asciiTheme="minorEastAsia" w:hAnsiTheme="minorEastAsia" w:eastAsiaTheme="minorEastAsia" w:cstheme="minorEastAsia"/>
          <w:b/>
          <w:bCs/>
          <w:color w:val="000000"/>
          <w:sz w:val="24"/>
          <w:lang w:eastAsia="zh-CN"/>
        </w:rPr>
        <w:t>。</w:t>
      </w:r>
      <w:bookmarkEnd w:id="101"/>
      <w:bookmarkEnd w:id="102"/>
    </w:p>
    <w:p>
      <w:pPr>
        <w:rPr>
          <w:rFonts w:hint="eastAsia" w:asciiTheme="minorEastAsia" w:hAnsiTheme="minorEastAsia" w:eastAsiaTheme="minorEastAsia" w:cstheme="minorEastAsia"/>
        </w:rPr>
      </w:pPr>
      <w:r>
        <w:rPr>
          <w:rFonts w:hint="eastAsia" w:eastAsiaTheme="minorEastAsia"/>
          <w:lang w:eastAsia="zh-CN"/>
        </w:rPr>
        <w:br w:type="page"/>
      </w:r>
    </w:p>
    <w:bookmarkEnd w:id="93"/>
    <w:bookmarkEnd w:id="94"/>
    <w:bookmarkEnd w:id="95"/>
    <w:bookmarkEnd w:id="96"/>
    <w:bookmarkEnd w:id="97"/>
    <w:p>
      <w:pPr>
        <w:pStyle w:val="3"/>
        <w:keepNext/>
        <w:keepLines/>
        <w:pageBreakBefore w:val="0"/>
        <w:widowControl w:val="0"/>
        <w:kinsoku/>
        <w:wordWrap/>
        <w:overflowPunct/>
        <w:topLinePunct w:val="0"/>
        <w:autoSpaceDE/>
        <w:autoSpaceDN/>
        <w:bidi w:val="0"/>
        <w:adjustRightInd/>
        <w:snapToGrid/>
        <w:spacing w:before="0" w:line="579" w:lineRule="auto"/>
        <w:jc w:val="center"/>
        <w:textAlignment w:val="auto"/>
        <w:rPr>
          <w:rFonts w:hint="eastAsia" w:asciiTheme="minorEastAsia" w:hAnsiTheme="minorEastAsia" w:eastAsiaTheme="minorEastAsia" w:cstheme="minorEastAsia"/>
          <w:b/>
          <w:color w:val="000000" w:themeColor="text1"/>
          <w:sz w:val="44"/>
          <w:szCs w:val="44"/>
          <w14:textFill>
            <w14:solidFill>
              <w14:schemeClr w14:val="tx1"/>
            </w14:solidFill>
          </w14:textFill>
        </w:rPr>
      </w:pPr>
      <w:bookmarkStart w:id="103" w:name="_Toc30724"/>
      <w:bookmarkStart w:id="104" w:name="_Toc17958"/>
      <w:r>
        <w:rPr>
          <w:rStyle w:val="16"/>
          <w:rFonts w:hint="eastAsia" w:asciiTheme="minorEastAsia" w:hAnsiTheme="minorEastAsia" w:eastAsiaTheme="minorEastAsia" w:cstheme="minorEastAsia"/>
          <w:b/>
          <w:bCs/>
          <w:color w:val="000000" w:themeColor="text1"/>
          <w:sz w:val="44"/>
          <w:szCs w:val="44"/>
          <w14:textFill>
            <w14:solidFill>
              <w14:schemeClr w14:val="tx1"/>
            </w14:solidFill>
          </w14:textFill>
        </w:rPr>
        <w:t>第六章  采购项目实质性要求</w:t>
      </w:r>
      <w:bookmarkEnd w:id="103"/>
      <w:bookmarkEnd w:id="104"/>
    </w:p>
    <w:p>
      <w:pPr>
        <w:widowControl/>
        <w:spacing w:line="480" w:lineRule="auto"/>
        <w:ind w:firstLine="480"/>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bookmarkStart w:id="105" w:name="_Toc503794733"/>
      <w:r>
        <w:rPr>
          <w:rFonts w:hint="eastAsia" w:asciiTheme="minorEastAsia" w:hAnsiTheme="minorEastAsia" w:eastAsiaTheme="minorEastAsia" w:cstheme="minorEastAsia"/>
          <w:color w:val="000000" w:themeColor="text1"/>
          <w:sz w:val="24"/>
          <w:szCs w:val="24"/>
          <w14:textFill>
            <w14:solidFill>
              <w14:schemeClr w14:val="tx1"/>
            </w14:solidFill>
          </w14:textFill>
        </w:rPr>
        <w:t>1.技术、服务要求：</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详见</w:t>
      </w:r>
      <w:r>
        <w:rPr>
          <w:rFonts w:hint="eastAsia" w:asciiTheme="minorEastAsia" w:hAnsiTheme="minorEastAsia" w:eastAsiaTheme="minorEastAsia" w:cstheme="minorEastAsia"/>
          <w:color w:val="000000" w:themeColor="text1"/>
          <w:sz w:val="24"/>
          <w:szCs w:val="24"/>
          <w14:textFill>
            <w14:solidFill>
              <w14:schemeClr w14:val="tx1"/>
            </w14:solidFill>
          </w14:textFill>
        </w:rPr>
        <w:t>第五章</w:t>
      </w:r>
      <w:bookmarkEnd w:id="105"/>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widowControl/>
        <w:spacing w:line="480" w:lineRule="auto"/>
        <w:ind w:firstLine="480"/>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bookmarkStart w:id="106" w:name="_Toc503794734"/>
      <w:r>
        <w:rPr>
          <w:rFonts w:hint="eastAsia" w:asciiTheme="minorEastAsia" w:hAnsiTheme="minorEastAsia" w:eastAsiaTheme="minorEastAsia" w:cstheme="minorEastAsia"/>
          <w:color w:val="000000" w:themeColor="text1"/>
          <w:sz w:val="24"/>
          <w:szCs w:val="24"/>
          <w14:textFill>
            <w14:solidFill>
              <w14:schemeClr w14:val="tx1"/>
            </w14:solidFill>
          </w14:textFill>
        </w:rPr>
        <w:t>2.政府采购合同内容条款要求：</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详见</w:t>
      </w:r>
      <w:r>
        <w:rPr>
          <w:rFonts w:hint="eastAsia" w:asciiTheme="minorEastAsia" w:hAnsiTheme="minorEastAsia" w:eastAsiaTheme="minorEastAsia" w:cstheme="minorEastAsia"/>
          <w:color w:val="000000" w:themeColor="text1"/>
          <w:sz w:val="24"/>
          <w:szCs w:val="24"/>
          <w14:textFill>
            <w14:solidFill>
              <w14:schemeClr w14:val="tx1"/>
            </w14:solidFill>
          </w14:textFill>
        </w:rPr>
        <w:t>第九章</w:t>
      </w:r>
      <w:bookmarkEnd w:id="106"/>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widowControl/>
        <w:spacing w:line="480" w:lineRule="auto"/>
        <w:ind w:firstLine="480"/>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bookmarkStart w:id="107" w:name="_Toc503794735"/>
      <w:r>
        <w:rPr>
          <w:rFonts w:hint="eastAsia" w:asciiTheme="minorEastAsia" w:hAnsiTheme="minorEastAsia" w:eastAsiaTheme="minorEastAsia" w:cstheme="minorEastAsia"/>
          <w:color w:val="000000" w:themeColor="text1"/>
          <w:sz w:val="24"/>
          <w:szCs w:val="24"/>
          <w14:textFill>
            <w14:solidFill>
              <w14:schemeClr w14:val="tx1"/>
            </w14:solidFill>
          </w14:textFill>
        </w:rPr>
        <w:t>3.商务要求：</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详见</w:t>
      </w:r>
      <w:r>
        <w:rPr>
          <w:rFonts w:hint="eastAsia" w:asciiTheme="minorEastAsia" w:hAnsiTheme="minorEastAsia" w:eastAsiaTheme="minorEastAsia" w:cstheme="minorEastAsia"/>
          <w:color w:val="000000" w:themeColor="text1"/>
          <w:sz w:val="24"/>
          <w:szCs w:val="24"/>
          <w14:textFill>
            <w14:solidFill>
              <w14:schemeClr w14:val="tx1"/>
            </w14:solidFill>
          </w14:textFill>
        </w:rPr>
        <w:t>第五章</w:t>
      </w:r>
      <w:bookmarkEnd w:id="107"/>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widowControl/>
        <w:spacing w:line="48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4.政府采购政策要求：执行小微企业（监狱企业、残疾人福利性单位视同小微企业）价格扣除和失信企业报价加成；按照国家“财库[2004]185 号、财库[2006]90 号、国办发[2007]51 号”文件的规定，对节能、环保产品强制采购、优先采购的评审标准（如涉及）。</w:t>
      </w:r>
    </w:p>
    <w:p>
      <w:pPr>
        <w:ind w:firstLine="360" w:firstLineChars="150"/>
        <w:rPr>
          <w:rFonts w:hint="eastAsia" w:asciiTheme="minorEastAsia" w:hAnsiTheme="minorEastAsia" w:eastAsiaTheme="minorEastAsia" w:cstheme="minorEastAsia"/>
          <w:color w:val="000000" w:themeColor="text1"/>
          <w:sz w:val="24"/>
          <w14:textFill>
            <w14:solidFill>
              <w14:schemeClr w14:val="tx1"/>
            </w14:solidFill>
          </w14:textFill>
        </w:rPr>
      </w:pPr>
    </w:p>
    <w:p>
      <w:pPr>
        <w:rPr>
          <w:rFonts w:hint="eastAsia" w:asciiTheme="minorEastAsia" w:hAnsiTheme="minorEastAsia" w:eastAsiaTheme="minorEastAsia" w:cstheme="minorEastAsia"/>
          <w:color w:val="000000" w:themeColor="text1"/>
          <w14:textFill>
            <w14:solidFill>
              <w14:schemeClr w14:val="tx1"/>
            </w14:solidFill>
          </w14:textFill>
        </w:rPr>
      </w:pPr>
    </w:p>
    <w:p>
      <w:pPr>
        <w:rPr>
          <w:rFonts w:hint="eastAsia" w:asciiTheme="minorEastAsia" w:hAnsiTheme="minorEastAsia" w:eastAsiaTheme="minorEastAsia" w:cstheme="minorEastAsia"/>
          <w:color w:val="000000" w:themeColor="text1"/>
          <w14:textFill>
            <w14:solidFill>
              <w14:schemeClr w14:val="tx1"/>
            </w14:solidFill>
          </w14:textFill>
        </w:rPr>
      </w:pPr>
    </w:p>
    <w:p>
      <w:pPr>
        <w:rPr>
          <w:rFonts w:hint="eastAsia" w:asciiTheme="minorEastAsia" w:hAnsiTheme="minorEastAsia" w:eastAsiaTheme="minorEastAsia" w:cstheme="minorEastAsia"/>
          <w:color w:val="000000" w:themeColor="text1"/>
          <w14:textFill>
            <w14:solidFill>
              <w14:schemeClr w14:val="tx1"/>
            </w14:solidFill>
          </w14:textFill>
        </w:rPr>
      </w:pPr>
    </w:p>
    <w:p>
      <w:pPr>
        <w:rPr>
          <w:rFonts w:hint="eastAsia" w:asciiTheme="minorEastAsia" w:hAnsiTheme="minorEastAsia" w:eastAsiaTheme="minorEastAsia" w:cstheme="minorEastAsia"/>
          <w:color w:val="000000" w:themeColor="text1"/>
          <w14:textFill>
            <w14:solidFill>
              <w14:schemeClr w14:val="tx1"/>
            </w14:solidFill>
          </w14:textFill>
        </w:rPr>
      </w:pPr>
    </w:p>
    <w:p>
      <w:pPr>
        <w:tabs>
          <w:tab w:val="left" w:pos="7665"/>
        </w:tabs>
        <w:spacing w:line="400" w:lineRule="exact"/>
        <w:ind w:firstLine="480"/>
        <w:rPr>
          <w:rFonts w:hint="eastAsia" w:asciiTheme="minorEastAsia" w:hAnsiTheme="minorEastAsia" w:eastAsiaTheme="minorEastAsia" w:cstheme="minorEastAsia"/>
          <w:bCs/>
          <w:color w:val="000000" w:themeColor="text1"/>
          <w:sz w:val="24"/>
          <w14:textFill>
            <w14:solidFill>
              <w14:schemeClr w14:val="tx1"/>
            </w14:solidFill>
          </w14:textFill>
        </w:rPr>
      </w:pPr>
    </w:p>
    <w:p>
      <w:pPr>
        <w:tabs>
          <w:tab w:val="left" w:pos="7665"/>
        </w:tabs>
        <w:spacing w:line="400" w:lineRule="exact"/>
        <w:ind w:firstLine="480"/>
        <w:rPr>
          <w:rFonts w:hint="eastAsia" w:asciiTheme="minorEastAsia" w:hAnsiTheme="minorEastAsia" w:eastAsiaTheme="minorEastAsia" w:cstheme="minorEastAsia"/>
          <w:bCs/>
          <w:color w:val="000000" w:themeColor="text1"/>
          <w:sz w:val="24"/>
          <w14:textFill>
            <w14:solidFill>
              <w14:schemeClr w14:val="tx1"/>
            </w14:solidFill>
          </w14:textFill>
        </w:rPr>
      </w:pPr>
    </w:p>
    <w:p>
      <w:pPr>
        <w:tabs>
          <w:tab w:val="left" w:pos="7665"/>
        </w:tabs>
        <w:spacing w:line="400" w:lineRule="exact"/>
        <w:ind w:firstLine="480"/>
        <w:rPr>
          <w:rFonts w:hint="eastAsia" w:asciiTheme="minorEastAsia" w:hAnsiTheme="minorEastAsia" w:eastAsiaTheme="minorEastAsia" w:cstheme="minorEastAsia"/>
          <w:bCs/>
          <w:color w:val="000000" w:themeColor="text1"/>
          <w:sz w:val="24"/>
          <w14:textFill>
            <w14:solidFill>
              <w14:schemeClr w14:val="tx1"/>
            </w14:solidFill>
          </w14:textFill>
        </w:rPr>
      </w:pPr>
    </w:p>
    <w:p>
      <w:pPr>
        <w:keepNext w:val="0"/>
        <w:keepLines w:val="0"/>
        <w:pageBreakBefore w:val="0"/>
        <w:widowControl w:val="0"/>
        <w:tabs>
          <w:tab w:val="left" w:pos="7665"/>
        </w:tabs>
        <w:kinsoku/>
        <w:wordWrap/>
        <w:overflowPunct/>
        <w:topLinePunct w:val="0"/>
        <w:autoSpaceDE/>
        <w:autoSpaceDN/>
        <w:bidi w:val="0"/>
        <w:adjustRightInd/>
        <w:snapToGrid/>
        <w:spacing w:line="240" w:lineRule="auto"/>
        <w:ind w:left="0" w:leftChars="0" w:right="0" w:rightChars="0" w:firstLine="482" w:firstLineChars="0"/>
        <w:jc w:val="center"/>
        <w:textAlignment w:val="auto"/>
        <w:outlineLvl w:val="0"/>
        <w:rPr>
          <w:rStyle w:val="16"/>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br w:type="page"/>
      </w:r>
      <w:bookmarkStart w:id="108" w:name="_Toc25381"/>
      <w:bookmarkStart w:id="109" w:name="_Toc12126"/>
      <w:r>
        <w:rPr>
          <w:rStyle w:val="16"/>
          <w:rFonts w:hint="eastAsia" w:asciiTheme="minorEastAsia" w:hAnsiTheme="minorEastAsia" w:eastAsiaTheme="minorEastAsia" w:cstheme="minorEastAsia"/>
          <w:color w:val="000000" w:themeColor="text1"/>
          <w14:textFill>
            <w14:solidFill>
              <w14:schemeClr w14:val="tx1"/>
            </w14:solidFill>
          </w14:textFill>
        </w:rPr>
        <w:t>第</w:t>
      </w:r>
      <w:r>
        <w:rPr>
          <w:rStyle w:val="16"/>
          <w:rFonts w:hint="eastAsia" w:asciiTheme="minorEastAsia" w:hAnsiTheme="minorEastAsia" w:eastAsiaTheme="minorEastAsia" w:cstheme="minorEastAsia"/>
          <w:color w:val="000000" w:themeColor="text1"/>
          <w:lang w:eastAsia="zh-CN"/>
          <w14:textFill>
            <w14:solidFill>
              <w14:schemeClr w14:val="tx1"/>
            </w14:solidFill>
          </w14:textFill>
        </w:rPr>
        <w:t>七</w:t>
      </w:r>
      <w:r>
        <w:rPr>
          <w:rStyle w:val="16"/>
          <w:rFonts w:hint="eastAsia" w:asciiTheme="minorEastAsia" w:hAnsiTheme="minorEastAsia" w:eastAsiaTheme="minorEastAsia" w:cstheme="minorEastAsia"/>
          <w:color w:val="000000" w:themeColor="text1"/>
          <w14:textFill>
            <w14:solidFill>
              <w14:schemeClr w14:val="tx1"/>
            </w14:solidFill>
          </w14:textFill>
        </w:rPr>
        <w:t>章  响应文件格式</w:t>
      </w:r>
      <w:bookmarkEnd w:id="108"/>
      <w:bookmarkEnd w:id="109"/>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一、本章所制响应文件格式，除格式中明确将该格式作为实质性要求的，一律不具有强制性，但是，供应商响应文件相关资料和本章所制格式不一致</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的，</w:t>
      </w:r>
      <w:r>
        <w:rPr>
          <w:rFonts w:hint="eastAsia" w:asciiTheme="minorEastAsia" w:hAnsiTheme="minorEastAsia" w:eastAsiaTheme="minorEastAsia" w:cstheme="minorEastAsia"/>
          <w:color w:val="000000" w:themeColor="text1"/>
          <w:sz w:val="24"/>
          <w14:textFill>
            <w14:solidFill>
              <w14:schemeClr w14:val="tx1"/>
            </w14:solidFill>
          </w14:textFill>
        </w:rPr>
        <w:t>磋商小组将在评分时以响应文件不规范予以扣分处理。</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    二、本章所制响应文件格式有关表格中的备注栏，由供应商根据自身响应情况作解释性说明，不作为必填项。</w:t>
      </w:r>
    </w:p>
    <w:p>
      <w:pPr>
        <w:spacing w:line="480" w:lineRule="auto"/>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center"/>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jc w:val="center"/>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jc w:val="center"/>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jc w:val="center"/>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jc w:val="center"/>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jc w:val="center"/>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jc w:val="center"/>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jc w:val="center"/>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jc w:val="center"/>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jc w:val="center"/>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1"/>
        <w:rPr>
          <w:rFonts w:hint="eastAsia" w:asciiTheme="minorEastAsia" w:hAnsiTheme="minorEastAsia" w:eastAsiaTheme="minorEastAsia" w:cstheme="minorEastAsia"/>
          <w:b/>
          <w:color w:val="000000" w:themeColor="text1"/>
          <w:sz w:val="32"/>
          <w:szCs w:val="32"/>
          <w14:textFill>
            <w14:solidFill>
              <w14:schemeClr w14:val="tx1"/>
            </w14:solidFill>
          </w14:textFill>
        </w:rPr>
        <w:sectPr>
          <w:footerReference r:id="rId8" w:type="first"/>
          <w:footerReference r:id="rId7" w:type="default"/>
          <w:pgSz w:w="11850" w:h="16783"/>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keepNext/>
        <w:keepLines/>
        <w:spacing w:before="260" w:after="260" w:line="413" w:lineRule="auto"/>
        <w:ind w:firstLine="643" w:firstLineChars="200"/>
        <w:jc w:val="center"/>
        <w:outlineLvl w:val="1"/>
        <w:rPr>
          <w:rFonts w:hint="eastAsia" w:asciiTheme="minorEastAsia" w:hAnsiTheme="minorEastAsia" w:eastAsiaTheme="minorEastAsia" w:cstheme="minorEastAsia"/>
          <w:b/>
          <w:bCs/>
          <w:color w:val="000000" w:themeColor="text1"/>
          <w:sz w:val="32"/>
          <w:szCs w:val="32"/>
          <w14:textFill>
            <w14:solidFill>
              <w14:schemeClr w14:val="tx1"/>
            </w14:solidFill>
          </w14:textFill>
        </w:rPr>
      </w:pPr>
      <w:bookmarkStart w:id="110" w:name="_Toc19442"/>
      <w:bookmarkStart w:id="111" w:name="_Toc19040"/>
      <w:r>
        <w:rPr>
          <w:rFonts w:hint="eastAsia" w:asciiTheme="minorEastAsia" w:hAnsiTheme="minorEastAsia" w:eastAsiaTheme="minorEastAsia" w:cstheme="minorEastAsia"/>
          <w:b/>
          <w:bCs/>
          <w:color w:val="000000" w:themeColor="text1"/>
          <w:sz w:val="32"/>
          <w:szCs w:val="32"/>
          <w14:textFill>
            <w14:solidFill>
              <w14:schemeClr w14:val="tx1"/>
            </w14:solidFill>
          </w14:textFill>
        </w:rPr>
        <w:t>第一部分     资格性响应文件</w:t>
      </w:r>
      <w:bookmarkEnd w:id="110"/>
      <w:bookmarkEnd w:id="111"/>
    </w:p>
    <w:p>
      <w:pPr>
        <w:widowControl/>
        <w:ind w:firstLine="480"/>
        <w:jc w:val="center"/>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color w:val="000000" w:themeColor="text1"/>
          <w:sz w:val="30"/>
          <w:szCs w:val="30"/>
          <w14:textFill>
            <w14:solidFill>
              <w14:schemeClr w14:val="tx1"/>
            </w14:solidFill>
          </w14:textFill>
        </w:rPr>
        <w:t>封   面</w:t>
      </w:r>
    </w:p>
    <w:p>
      <w:pPr>
        <w:widowControl/>
        <w:ind w:firstLine="480"/>
        <w:jc w:val="righ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bdr w:val="single" w:color="auto" w:sz="4" w:space="0"/>
          <w14:textFill>
            <w14:solidFill>
              <w14:schemeClr w14:val="tx1"/>
            </w14:solidFill>
          </w14:textFill>
        </w:rPr>
        <w:t>正本或副本</w:t>
      </w:r>
    </w:p>
    <w:p>
      <w:pPr>
        <w:widowControl/>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widowControl/>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widowControl/>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widowControl/>
        <w:ind w:firstLine="480"/>
        <w:jc w:val="center"/>
        <w:rPr>
          <w:rFonts w:hint="eastAsia" w:asciiTheme="minorEastAsia" w:hAnsiTheme="minorEastAsia" w:eastAsiaTheme="minorEastAsia" w:cstheme="minorEastAsia"/>
          <w:color w:val="000000" w:themeColor="text1"/>
          <w:sz w:val="44"/>
          <w:szCs w:val="44"/>
          <w14:textFill>
            <w14:solidFill>
              <w14:schemeClr w14:val="tx1"/>
            </w14:solidFill>
          </w14:textFill>
        </w:rPr>
      </w:pPr>
      <w:r>
        <w:rPr>
          <w:rFonts w:hint="eastAsia" w:asciiTheme="minorEastAsia" w:hAnsiTheme="minorEastAsia" w:eastAsiaTheme="minorEastAsia" w:cstheme="minorEastAsia"/>
          <w:color w:val="000000" w:themeColor="text1"/>
          <w:sz w:val="44"/>
          <w:szCs w:val="44"/>
          <w14:textFill>
            <w14:solidFill>
              <w14:schemeClr w14:val="tx1"/>
            </w14:solidFill>
          </w14:textFill>
        </w:rPr>
        <w:t>响 应 文 件</w:t>
      </w:r>
    </w:p>
    <w:p>
      <w:pPr>
        <w:widowControl/>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widowControl/>
        <w:ind w:firstLine="48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（资格性响应文件）</w:t>
      </w:r>
    </w:p>
    <w:p>
      <w:pPr>
        <w:widowControl/>
        <w:ind w:firstLine="480"/>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widowControl/>
        <w:ind w:firstLine="480"/>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widowControl/>
        <w:ind w:firstLine="480"/>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widowControl/>
        <w:ind w:firstLine="480"/>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项目编号：</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p>
    <w:p>
      <w:pPr>
        <w:widowControl/>
        <w:ind w:firstLine="480"/>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pPr>
    </w:p>
    <w:p>
      <w:pPr>
        <w:widowControl/>
        <w:ind w:firstLine="480"/>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项目名称：</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p>
    <w:p>
      <w:pPr>
        <w:widowControl/>
        <w:ind w:firstLine="480"/>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widowControl/>
        <w:ind w:firstLine="480"/>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供应商名称（全称加盖公章）：</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p>
    <w:p>
      <w:pPr>
        <w:widowControl/>
        <w:ind w:firstLine="480"/>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widowControl/>
        <w:ind w:firstLine="480"/>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法定代表人/单位负责人或授权代表（签字或加盖个人名章）：</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p>
    <w:p>
      <w:pPr>
        <w:widowControl/>
        <w:ind w:firstLine="48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w:t>
      </w:r>
    </w:p>
    <w:p>
      <w:pPr>
        <w:widowControl/>
        <w:ind w:firstLine="480"/>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widowControl/>
        <w:jc w:val="center"/>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日期：</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日</w:t>
      </w:r>
    </w:p>
    <w:p>
      <w:pPr>
        <w:widowControl/>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widowControl/>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br w:type="page"/>
      </w:r>
    </w:p>
    <w:p>
      <w:pPr>
        <w:pStyle w:val="24"/>
        <w:spacing w:before="156" w:after="156"/>
        <w:jc w:val="center"/>
        <w:rPr>
          <w:rFonts w:hint="eastAsia" w:asciiTheme="minorEastAsia" w:hAnsiTheme="minorEastAsia" w:eastAsiaTheme="minorEastAsia" w:cstheme="minorEastAsia"/>
          <w:color w:val="000000" w:themeColor="text1"/>
          <w14:textFill>
            <w14:solidFill>
              <w14:schemeClr w14:val="tx1"/>
            </w14:solidFill>
          </w14:textFill>
        </w:rPr>
      </w:pPr>
      <w:bookmarkStart w:id="112" w:name="_Toc24547"/>
      <w:bookmarkStart w:id="113" w:name="_Toc13692"/>
      <w:r>
        <w:rPr>
          <w:rFonts w:hint="eastAsia" w:asciiTheme="minorEastAsia" w:hAnsiTheme="minorEastAsia" w:eastAsiaTheme="minorEastAsia" w:cstheme="minorEastAsia"/>
          <w:color w:val="000000" w:themeColor="text1"/>
          <w14:textFill>
            <w14:solidFill>
              <w14:schemeClr w14:val="tx1"/>
            </w14:solidFill>
          </w14:textFill>
        </w:rPr>
        <w:t>一、承诺函（实质性要求）</w:t>
      </w:r>
      <w:bookmarkEnd w:id="112"/>
      <w:bookmarkEnd w:id="113"/>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114" w:name="_Toc480288345"/>
      <w:bookmarkStart w:id="115" w:name="_Toc482366498"/>
      <w:bookmarkStart w:id="116" w:name="_Toc480288574"/>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bookmarkStart w:id="117" w:name="_Toc503794737"/>
      <w:r>
        <w:rPr>
          <w:rFonts w:hint="eastAsia" w:asciiTheme="minorEastAsia" w:hAnsiTheme="minorEastAsia" w:eastAsiaTheme="minorEastAsia" w:cstheme="minorEastAsia"/>
          <w:color w:val="000000" w:themeColor="text1"/>
          <w:sz w:val="24"/>
          <w:szCs w:val="24"/>
          <w14:textFill>
            <w14:solidFill>
              <w14:schemeClr w14:val="tx1"/>
            </w14:solidFill>
          </w14:textFill>
        </w:rPr>
        <w:t>（采购代理机构名称）：</w:t>
      </w:r>
      <w:bookmarkEnd w:id="114"/>
      <w:bookmarkEnd w:id="115"/>
      <w:bookmarkEnd w:id="116"/>
      <w:bookmarkEnd w:id="117"/>
    </w:p>
    <w:p>
      <w:pPr>
        <w:keepNext w:val="0"/>
        <w:keepLines w:val="0"/>
        <w:pageBreakBefore w:val="0"/>
        <w:widowControl/>
        <w:kinsoku/>
        <w:wordWrap/>
        <w:overflowPunct/>
        <w:topLinePunct w:val="0"/>
        <w:autoSpaceDE/>
        <w:autoSpaceDN/>
        <w:bidi w:val="0"/>
        <w:adjustRightInd/>
        <w:snapToGrid/>
        <w:spacing w:line="312" w:lineRule="auto"/>
        <w:ind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118" w:name="_Toc503794738"/>
      <w:bookmarkStart w:id="119" w:name="_Toc480288346"/>
      <w:bookmarkStart w:id="120" w:name="_Toc480288575"/>
      <w:bookmarkStart w:id="121" w:name="_Toc482366499"/>
      <w:r>
        <w:rPr>
          <w:rFonts w:hint="eastAsia" w:asciiTheme="minorEastAsia" w:hAnsiTheme="minorEastAsia" w:eastAsiaTheme="minorEastAsia" w:cstheme="minorEastAsia"/>
          <w:color w:val="000000" w:themeColor="text1"/>
          <w:sz w:val="24"/>
          <w:szCs w:val="24"/>
          <w14:textFill>
            <w14:solidFill>
              <w14:schemeClr w14:val="tx1"/>
            </w14:solidFill>
          </w14:textFill>
        </w:rPr>
        <w:t>我公司作为本次采购项目的供应商，根据本项目竞争性磋商文件要求，现郑重承诺如下：</w:t>
      </w:r>
      <w:bookmarkEnd w:id="118"/>
      <w:bookmarkEnd w:id="119"/>
      <w:bookmarkEnd w:id="120"/>
      <w:bookmarkEnd w:id="121"/>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122" w:name="_Toc480288576"/>
      <w:bookmarkStart w:id="123" w:name="_Toc480288347"/>
      <w:bookmarkStart w:id="124" w:name="_Toc482366500"/>
      <w:bookmarkStart w:id="125" w:name="_Toc503794739"/>
      <w:r>
        <w:rPr>
          <w:rFonts w:hint="eastAsia" w:asciiTheme="minorEastAsia" w:hAnsiTheme="minorEastAsia" w:eastAsiaTheme="minorEastAsia" w:cstheme="minorEastAsia"/>
          <w:color w:val="000000" w:themeColor="text1"/>
          <w:sz w:val="24"/>
          <w:szCs w:val="24"/>
          <w14:textFill>
            <w14:solidFill>
              <w14:schemeClr w14:val="tx1"/>
            </w14:solidFill>
          </w14:textFill>
        </w:rPr>
        <w:t>一、具备《中华人民共和国政府采购法》第二十二条第一款和本项目规定的条件：</w:t>
      </w:r>
      <w:bookmarkEnd w:id="122"/>
      <w:bookmarkEnd w:id="123"/>
      <w:bookmarkEnd w:id="124"/>
      <w:bookmarkEnd w:id="125"/>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bookmarkStart w:id="126" w:name="_Toc482366501"/>
      <w:bookmarkStart w:id="127" w:name="_Toc503794740"/>
      <w:bookmarkStart w:id="128" w:name="_Toc480288577"/>
      <w:bookmarkStart w:id="129" w:name="_Toc480288348"/>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（一）具有独立承担民事责任的能力； </w:t>
      </w:r>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（二）具有良好的商业信誉和健全的财务会计制度； </w:t>
      </w:r>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（三）具有履行合同所必需的设备和专业技术能力； </w:t>
      </w:r>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（四）</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具</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有依法缴纳税收和社会保障资金的良好记录； </w:t>
      </w:r>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（五）参加政府采购活动前三年内，在经营活动中没有重大违法记录；</w:t>
      </w:r>
      <w:bookmarkEnd w:id="126"/>
      <w:bookmarkEnd w:id="127"/>
      <w:bookmarkEnd w:id="128"/>
      <w:bookmarkEnd w:id="129"/>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130" w:name="_Toc503794741"/>
      <w:bookmarkStart w:id="131" w:name="_Toc482366502"/>
      <w:bookmarkStart w:id="132" w:name="_Toc480288349"/>
      <w:bookmarkStart w:id="133" w:name="_Toc480288578"/>
      <w:r>
        <w:rPr>
          <w:rFonts w:hint="eastAsia" w:asciiTheme="minorEastAsia" w:hAnsiTheme="minorEastAsia" w:eastAsiaTheme="minorEastAsia" w:cstheme="minorEastAsia"/>
          <w:color w:val="000000" w:themeColor="text1"/>
          <w:sz w:val="24"/>
          <w:szCs w:val="24"/>
          <w14:textFill>
            <w14:solidFill>
              <w14:schemeClr w14:val="tx1"/>
            </w14:solidFill>
          </w14:textFill>
        </w:rPr>
        <w:t>（六）法律、行政法规规定的其他条件；</w:t>
      </w:r>
      <w:bookmarkEnd w:id="130"/>
      <w:bookmarkEnd w:id="131"/>
      <w:bookmarkEnd w:id="132"/>
      <w:bookmarkEnd w:id="133"/>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134" w:name="_Toc480288350"/>
      <w:bookmarkStart w:id="135" w:name="_Toc482366503"/>
      <w:bookmarkStart w:id="136" w:name="_Toc480288579"/>
      <w:bookmarkStart w:id="137" w:name="_Toc503794742"/>
      <w:r>
        <w:rPr>
          <w:rFonts w:hint="eastAsia" w:asciiTheme="minorEastAsia" w:hAnsiTheme="minorEastAsia" w:eastAsiaTheme="minorEastAsia" w:cstheme="minorEastAsia"/>
          <w:color w:val="000000" w:themeColor="text1"/>
          <w:sz w:val="24"/>
          <w:szCs w:val="24"/>
          <w14:textFill>
            <w14:solidFill>
              <w14:schemeClr w14:val="tx1"/>
            </w14:solidFill>
          </w14:textFill>
        </w:rPr>
        <w:t>（七）根据采购项目提出的特殊条件。</w:t>
      </w:r>
      <w:bookmarkEnd w:id="134"/>
      <w:bookmarkEnd w:id="135"/>
      <w:bookmarkEnd w:id="136"/>
      <w:bookmarkEnd w:id="137"/>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138" w:name="_Toc480288351"/>
      <w:bookmarkStart w:id="139" w:name="_Toc480288580"/>
      <w:bookmarkStart w:id="140" w:name="_Toc482366504"/>
      <w:bookmarkStart w:id="141" w:name="_Toc503794743"/>
      <w:r>
        <w:rPr>
          <w:rFonts w:hint="eastAsia" w:asciiTheme="minorEastAsia" w:hAnsiTheme="minorEastAsia" w:eastAsiaTheme="minorEastAsia" w:cstheme="minorEastAsia"/>
          <w:color w:val="000000" w:themeColor="text1"/>
          <w:sz w:val="24"/>
          <w:szCs w:val="24"/>
          <w14:textFill>
            <w14:solidFill>
              <w14:schemeClr w14:val="tx1"/>
            </w14:solidFill>
          </w14:textFill>
        </w:rPr>
        <w:t>二、完全接受和满足本项目竞争性磋商文件中规定的实质性要求，如对竞争性磋商文件有异议，已经在响应文件递交截止时间届满前依法进行维权救济，不存在对竞争性磋商文件有异议的同时又参加磋商以求侥幸成交或者为实现其他非法目的的行为。</w:t>
      </w:r>
      <w:bookmarkEnd w:id="138"/>
      <w:bookmarkEnd w:id="139"/>
      <w:bookmarkEnd w:id="140"/>
      <w:bookmarkEnd w:id="141"/>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142" w:name="_Toc480288581"/>
      <w:bookmarkStart w:id="143" w:name="_Toc480288352"/>
      <w:bookmarkStart w:id="144" w:name="_Toc482366505"/>
      <w:bookmarkStart w:id="145" w:name="_Toc503794744"/>
      <w:r>
        <w:rPr>
          <w:rFonts w:hint="eastAsia" w:asciiTheme="minorEastAsia" w:hAnsiTheme="minorEastAsia" w:eastAsiaTheme="minorEastAsia" w:cstheme="minorEastAsia"/>
          <w:color w:val="000000" w:themeColor="text1"/>
          <w:sz w:val="24"/>
          <w:szCs w:val="24"/>
          <w14:textFill>
            <w14:solidFill>
              <w14:schemeClr w14:val="tx1"/>
            </w14:solidFill>
          </w14:textFill>
        </w:rPr>
        <w:t>三、参加本次</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4"/>
          <w:szCs w:val="24"/>
          <w14:textFill>
            <w14:solidFill>
              <w14:schemeClr w14:val="tx1"/>
            </w14:solidFill>
          </w14:textFill>
        </w:rPr>
        <w:t>采购活动，不存在与单位负责人为同一人或者存在直接控股、管理关系的其他供应商参与同一合同项下的政府采购活动的行为。</w:t>
      </w:r>
      <w:bookmarkEnd w:id="142"/>
      <w:bookmarkEnd w:id="143"/>
      <w:bookmarkEnd w:id="144"/>
      <w:bookmarkEnd w:id="145"/>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146" w:name="_Toc480288582"/>
      <w:bookmarkStart w:id="147" w:name="_Toc482366506"/>
      <w:bookmarkStart w:id="148" w:name="_Toc480288353"/>
      <w:bookmarkStart w:id="149" w:name="_Toc503794745"/>
      <w:r>
        <w:rPr>
          <w:rFonts w:hint="eastAsia" w:asciiTheme="minorEastAsia" w:hAnsiTheme="minorEastAsia" w:eastAsiaTheme="minorEastAsia" w:cstheme="minorEastAsia"/>
          <w:color w:val="000000" w:themeColor="text1"/>
          <w:sz w:val="24"/>
          <w:szCs w:val="24"/>
          <w14:textFill>
            <w14:solidFill>
              <w14:schemeClr w14:val="tx1"/>
            </w14:solidFill>
          </w14:textFill>
        </w:rPr>
        <w:t>四、参加本次</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4"/>
          <w:szCs w:val="24"/>
          <w14:textFill>
            <w14:solidFill>
              <w14:schemeClr w14:val="tx1"/>
            </w14:solidFill>
          </w14:textFill>
        </w:rPr>
        <w:t>采购活动，不存在和其他供应商在同一合同项下的采购项目中，同时委托同一个自然人、同一家庭的人员、同一单位的人员作为代理人的行为。</w:t>
      </w:r>
      <w:bookmarkEnd w:id="146"/>
      <w:bookmarkEnd w:id="147"/>
      <w:bookmarkEnd w:id="148"/>
      <w:bookmarkEnd w:id="149"/>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150" w:name="_Toc503794746"/>
      <w:bookmarkStart w:id="151" w:name="_Toc480288354"/>
      <w:bookmarkStart w:id="152" w:name="_Toc482366507"/>
      <w:bookmarkStart w:id="153" w:name="_Toc480288583"/>
      <w:r>
        <w:rPr>
          <w:rFonts w:hint="eastAsia" w:asciiTheme="minorEastAsia" w:hAnsiTheme="minorEastAsia" w:eastAsiaTheme="minorEastAsia" w:cstheme="minorEastAsia"/>
          <w:color w:val="000000" w:themeColor="text1"/>
          <w:sz w:val="24"/>
          <w:szCs w:val="24"/>
          <w14:textFill>
            <w14:solidFill>
              <w14:schemeClr w14:val="tx1"/>
            </w14:solidFill>
          </w14:textFill>
        </w:rPr>
        <w:t>五、不属于为本采购项目提供整体设计、规范编制或者项目管理、监理、检测等服务的供应商。</w:t>
      </w:r>
      <w:bookmarkEnd w:id="150"/>
      <w:bookmarkEnd w:id="151"/>
      <w:bookmarkEnd w:id="152"/>
      <w:bookmarkEnd w:id="153"/>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154" w:name="_Toc480288355"/>
      <w:bookmarkStart w:id="155" w:name="_Toc480288584"/>
      <w:bookmarkStart w:id="156" w:name="_Toc482366508"/>
      <w:bookmarkStart w:id="157" w:name="_Toc503794747"/>
      <w:r>
        <w:rPr>
          <w:rFonts w:hint="eastAsia" w:asciiTheme="minorEastAsia" w:hAnsiTheme="minorEastAsia" w:eastAsiaTheme="minorEastAsia" w:cstheme="minorEastAsia"/>
          <w:color w:val="000000" w:themeColor="text1"/>
          <w:sz w:val="24"/>
          <w:szCs w:val="24"/>
          <w14:textFill>
            <w14:solidFill>
              <w14:schemeClr w14:val="tx1"/>
            </w14:solidFill>
          </w14:textFill>
        </w:rPr>
        <w:t>六、响应文件中提供</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的</w:t>
      </w:r>
      <w:r>
        <w:rPr>
          <w:rFonts w:hint="eastAsia" w:asciiTheme="minorEastAsia" w:hAnsiTheme="minorEastAsia" w:eastAsiaTheme="minorEastAsia" w:cstheme="minorEastAsia"/>
          <w:color w:val="000000" w:themeColor="text1"/>
          <w:sz w:val="24"/>
          <w:szCs w:val="24"/>
          <w14:textFill>
            <w14:solidFill>
              <w14:schemeClr w14:val="tx1"/>
            </w14:solidFill>
          </w14:textFill>
        </w:rPr>
        <w:t>任何材料资料和技术、服务、商务等响应承诺情况都是真实的、有效的、合法的。</w:t>
      </w:r>
      <w:bookmarkEnd w:id="154"/>
      <w:bookmarkEnd w:id="155"/>
      <w:bookmarkEnd w:id="156"/>
      <w:bookmarkEnd w:id="157"/>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158" w:name="_Toc482366509"/>
      <w:bookmarkStart w:id="159" w:name="_Toc503794748"/>
      <w:bookmarkStart w:id="160" w:name="_Toc480288585"/>
      <w:bookmarkStart w:id="161" w:name="_Toc480288356"/>
      <w:r>
        <w:rPr>
          <w:rFonts w:hint="eastAsia" w:asciiTheme="minorEastAsia" w:hAnsiTheme="minorEastAsia" w:eastAsiaTheme="minorEastAsia" w:cstheme="minorEastAsia"/>
          <w:color w:val="000000" w:themeColor="text1"/>
          <w:sz w:val="24"/>
          <w:szCs w:val="24"/>
          <w14:textFill>
            <w14:solidFill>
              <w14:schemeClr w14:val="tx1"/>
            </w14:solidFill>
          </w14:textFill>
        </w:rPr>
        <w:t>本公司对上述承诺的内容事项真实性负责。如经查实上述承诺的内容事项存在虚假，我公司愿意接受以提供虚假材料谋取成交追究法律责任。</w:t>
      </w:r>
      <w:bookmarkEnd w:id="158"/>
      <w:bookmarkEnd w:id="159"/>
      <w:bookmarkEnd w:id="160"/>
      <w:bookmarkEnd w:id="161"/>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162" w:name="_Toc480288586"/>
      <w:bookmarkStart w:id="163" w:name="_Toc503794749"/>
      <w:bookmarkStart w:id="164" w:name="_Toc482366510"/>
      <w:bookmarkStart w:id="165" w:name="_Toc480288357"/>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供应商名称：</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（单位公章）。</w:t>
      </w:r>
      <w:bookmarkEnd w:id="162"/>
      <w:bookmarkEnd w:id="163"/>
      <w:bookmarkEnd w:id="164"/>
      <w:bookmarkEnd w:id="165"/>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166" w:name="_Toc503794750"/>
      <w:bookmarkStart w:id="167" w:name="_Toc480288587"/>
      <w:bookmarkStart w:id="168" w:name="_Toc482366511"/>
      <w:bookmarkStart w:id="169" w:name="_Toc480288358"/>
      <w:r>
        <w:rPr>
          <w:rFonts w:hint="eastAsia" w:asciiTheme="minorEastAsia" w:hAnsiTheme="minorEastAsia" w:eastAsiaTheme="minorEastAsia" w:cstheme="minorEastAsia"/>
          <w:color w:val="000000" w:themeColor="text1"/>
          <w:sz w:val="24"/>
          <w:szCs w:val="24"/>
          <w14:textFill>
            <w14:solidFill>
              <w14:schemeClr w14:val="tx1"/>
            </w14:solidFill>
          </w14:textFill>
        </w:rPr>
        <w:t>法定代表人</w:t>
      </w:r>
      <w:r>
        <w:rPr>
          <w:rFonts w:hint="eastAsia" w:asciiTheme="minorEastAsia" w:hAnsiTheme="minorEastAsia" w:eastAsiaTheme="minorEastAsia" w:cstheme="minorEastAsia"/>
          <w:bCs/>
          <w:sz w:val="24"/>
        </w:rPr>
        <w:t>/单位负责人</w:t>
      </w:r>
      <w:r>
        <w:rPr>
          <w:rFonts w:hint="eastAsia" w:asciiTheme="minorEastAsia" w:hAnsiTheme="minorEastAsia" w:eastAsiaTheme="minorEastAsia" w:cstheme="minorEastAsia"/>
          <w:color w:val="000000" w:themeColor="text1"/>
          <w:sz w:val="24"/>
          <w:szCs w:val="24"/>
          <w14:textFill>
            <w14:solidFill>
              <w14:schemeClr w14:val="tx1"/>
            </w14:solidFill>
          </w14:textFill>
        </w:rPr>
        <w:t>或授权代表（签字或加盖个人名章）：</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bookmarkEnd w:id="166"/>
      <w:bookmarkEnd w:id="167"/>
      <w:bookmarkEnd w:id="168"/>
      <w:bookmarkEnd w:id="169"/>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日    期：</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日。</w:t>
      </w:r>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br w:type="page"/>
      </w:r>
    </w:p>
    <w:p>
      <w:pPr>
        <w:pStyle w:val="4"/>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二、</w:t>
      </w:r>
      <w:r>
        <w:rPr>
          <w:rFonts w:hint="eastAsia" w:asciiTheme="minorEastAsia" w:hAnsiTheme="minorEastAsia" w:eastAsiaTheme="minorEastAsia" w:cstheme="minorEastAsia"/>
          <w:lang w:val="en-US" w:eastAsia="zh-CN"/>
        </w:rPr>
        <w:t>法定代表人/单位负责人授权委托书格式</w:t>
      </w:r>
      <w:r>
        <w:rPr>
          <w:rFonts w:hint="eastAsia" w:asciiTheme="minorEastAsia" w:hAnsiTheme="minorEastAsia" w:eastAsiaTheme="minorEastAsia" w:cstheme="minorEastAsia"/>
        </w:rPr>
        <w:t>（实质性要求）</w:t>
      </w:r>
    </w:p>
    <w:p>
      <w:pPr>
        <w:keepNext w:val="0"/>
        <w:keepLines w:val="0"/>
        <w:widowControl/>
        <w:suppressLineNumbers w:val="0"/>
        <w:spacing w:line="360" w:lineRule="auto"/>
        <w:jc w:val="center"/>
        <w:rPr>
          <w:rFonts w:hint="eastAsia" w:asciiTheme="minorEastAsia" w:hAnsiTheme="minorEastAsia" w:eastAsiaTheme="minorEastAsia" w:cstheme="minorEastAsia"/>
          <w:b/>
          <w:color w:val="000000" w:themeColor="text1"/>
          <w:kern w:val="0"/>
          <w:sz w:val="24"/>
          <w:szCs w:val="24"/>
          <w:lang w:val="en-US" w:eastAsia="zh-CN" w:bidi="ar"/>
          <w14:textFill>
            <w14:solidFill>
              <w14:schemeClr w14:val="tx1"/>
            </w14:solidFill>
          </w14:textFill>
        </w:rPr>
      </w:pPr>
    </w:p>
    <w:p>
      <w:pPr>
        <w:keepNext w:val="0"/>
        <w:keepLines w:val="0"/>
        <w:widowControl/>
        <w:suppressLineNumbers w:val="0"/>
        <w:spacing w:line="360" w:lineRule="auto"/>
        <w:jc w:val="center"/>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color w:val="000000" w:themeColor="text1"/>
          <w:kern w:val="0"/>
          <w:sz w:val="32"/>
          <w:szCs w:val="32"/>
          <w:lang w:val="en-US" w:eastAsia="zh-CN" w:bidi="ar"/>
          <w14:textFill>
            <w14:solidFill>
              <w14:schemeClr w14:val="tx1"/>
            </w14:solidFill>
          </w14:textFill>
        </w:rPr>
        <w:t>（一）</w:t>
      </w:r>
      <w:r>
        <w:rPr>
          <w:rFonts w:hint="eastAsia" w:asciiTheme="minorEastAsia" w:hAnsiTheme="minorEastAsia" w:eastAsiaTheme="minorEastAsia" w:cstheme="minorEastAsia"/>
          <w:b/>
          <w:bCs w:val="0"/>
          <w:color w:val="000000" w:themeColor="text1"/>
          <w:kern w:val="0"/>
          <w:sz w:val="32"/>
          <w:szCs w:val="32"/>
          <w:lang w:val="en-US" w:eastAsia="zh-CN" w:bidi="ar"/>
          <w14:textFill>
            <w14:solidFill>
              <w14:schemeClr w14:val="tx1"/>
            </w14:solidFill>
          </w14:textFill>
        </w:rPr>
        <w:t>法定代表人/单位负责人证明</w:t>
      </w:r>
      <w:r>
        <w:rPr>
          <w:rFonts w:hint="eastAsia" w:asciiTheme="minorEastAsia" w:hAnsiTheme="minorEastAsia" w:eastAsiaTheme="minorEastAsia" w:cstheme="minorEastAsia"/>
          <w:b/>
          <w:bCs w:val="0"/>
          <w:color w:val="000000" w:themeColor="text1"/>
          <w:sz w:val="32"/>
          <w:szCs w:val="32"/>
          <w14:textFill>
            <w14:solidFill>
              <w14:schemeClr w14:val="tx1"/>
            </w14:solidFill>
          </w14:textFill>
        </w:rPr>
        <w:t>（实质性要求）</w:t>
      </w:r>
    </w:p>
    <w:p>
      <w:pPr>
        <w:keepNext w:val="0"/>
        <w:keepLines w:val="0"/>
        <w:widowControl/>
        <w:suppressLineNumbers w:val="0"/>
        <w:spacing w:line="360" w:lineRule="auto"/>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（仅在法定代表人/单位负责人参加竞争性磋商时须提供此证明） </w:t>
      </w:r>
    </w:p>
    <w:p>
      <w:pPr>
        <w:keepNext w:val="0"/>
        <w:keepLines w:val="0"/>
        <w:widowControl/>
        <w:suppressLineNumbers w:val="0"/>
        <w:spacing w:line="480" w:lineRule="auto"/>
        <w:jc w:val="left"/>
        <w:rPr>
          <w:rFonts w:hint="eastAsia" w:asciiTheme="minorEastAsia" w:hAnsiTheme="minorEastAsia" w:eastAsiaTheme="minorEastAsia" w:cstheme="minorEastAsia"/>
          <w:color w:val="000000" w:themeColor="text1"/>
          <w:sz w:val="24"/>
          <w:szCs w:val="24"/>
          <w:u w:val="single"/>
          <w:lang w:val="en-US"/>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供应商名称：</w:t>
      </w:r>
      <w:r>
        <w:rPr>
          <w:rFonts w:hint="eastAsia" w:asciiTheme="minorEastAsia" w:hAnsiTheme="minorEastAsia" w:eastAsiaTheme="minorEastAsia" w:cstheme="minorEastAsia"/>
          <w:color w:val="000000" w:themeColor="text1"/>
          <w:kern w:val="0"/>
          <w:sz w:val="24"/>
          <w:szCs w:val="24"/>
          <w:u w:val="single"/>
          <w:lang w:val="en-US" w:eastAsia="zh-CN" w:bidi="ar"/>
          <w14:textFill>
            <w14:solidFill>
              <w14:schemeClr w14:val="tx1"/>
            </w14:solidFill>
          </w14:textFill>
        </w:rPr>
        <w:t xml:space="preserve">                               </w:t>
      </w:r>
    </w:p>
    <w:p>
      <w:pPr>
        <w:keepNext w:val="0"/>
        <w:keepLines w:val="0"/>
        <w:widowControl/>
        <w:suppressLineNumbers w:val="0"/>
        <w:spacing w:line="480" w:lineRule="auto"/>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单位性质： </w:t>
      </w:r>
      <w:r>
        <w:rPr>
          <w:rFonts w:hint="eastAsia" w:asciiTheme="minorEastAsia" w:hAnsiTheme="minorEastAsia" w:eastAsiaTheme="minorEastAsia" w:cstheme="minorEastAsia"/>
          <w:color w:val="000000" w:themeColor="text1"/>
          <w:kern w:val="0"/>
          <w:sz w:val="24"/>
          <w:szCs w:val="24"/>
          <w:u w:val="single"/>
          <w:lang w:val="en-US" w:eastAsia="zh-CN" w:bidi="ar"/>
          <w14:textFill>
            <w14:solidFill>
              <w14:schemeClr w14:val="tx1"/>
            </w14:solidFill>
          </w14:textFill>
        </w:rPr>
        <w:t xml:space="preserve">                               </w:t>
      </w:r>
    </w:p>
    <w:p>
      <w:pPr>
        <w:keepNext w:val="0"/>
        <w:keepLines w:val="0"/>
        <w:widowControl/>
        <w:suppressLineNumbers w:val="0"/>
        <w:spacing w:line="480" w:lineRule="auto"/>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地址：</w:t>
      </w:r>
      <w:r>
        <w:rPr>
          <w:rFonts w:hint="eastAsia" w:asciiTheme="minorEastAsia" w:hAnsiTheme="minorEastAsia" w:eastAsiaTheme="minorEastAsia" w:cstheme="minorEastAsia"/>
          <w:color w:val="000000" w:themeColor="text1"/>
          <w:kern w:val="0"/>
          <w:sz w:val="24"/>
          <w:szCs w:val="24"/>
          <w:u w:val="single"/>
          <w:lang w:val="en-US" w:eastAsia="zh-CN" w:bidi="ar"/>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w:t>
      </w:r>
    </w:p>
    <w:p>
      <w:pPr>
        <w:keepNext w:val="0"/>
        <w:keepLines w:val="0"/>
        <w:widowControl/>
        <w:suppressLineNumbers w:val="0"/>
        <w:spacing w:line="480" w:lineRule="auto"/>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成立时间：</w:t>
      </w:r>
      <w:r>
        <w:rPr>
          <w:rFonts w:hint="eastAsia" w:asciiTheme="minorEastAsia" w:hAnsiTheme="minorEastAsia" w:eastAsiaTheme="minorEastAsia" w:cstheme="minorEastAsia"/>
          <w:color w:val="000000" w:themeColor="text1"/>
          <w:kern w:val="0"/>
          <w:sz w:val="24"/>
          <w:szCs w:val="24"/>
          <w:u w:val="single"/>
          <w:lang w:val="en-US" w:eastAsia="zh-CN" w:bidi="ar"/>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年 </w:t>
      </w:r>
      <w:r>
        <w:rPr>
          <w:rFonts w:hint="eastAsia" w:asciiTheme="minorEastAsia" w:hAnsiTheme="minorEastAsia" w:eastAsiaTheme="minorEastAsia" w:cstheme="minorEastAsia"/>
          <w:color w:val="000000" w:themeColor="text1"/>
          <w:kern w:val="0"/>
          <w:sz w:val="24"/>
          <w:szCs w:val="24"/>
          <w:u w:val="single"/>
          <w:lang w:val="en-US" w:eastAsia="zh-CN" w:bidi="ar"/>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月 </w:t>
      </w:r>
      <w:r>
        <w:rPr>
          <w:rFonts w:hint="eastAsia" w:asciiTheme="minorEastAsia" w:hAnsiTheme="minorEastAsia" w:eastAsiaTheme="minorEastAsia" w:cstheme="minorEastAsia"/>
          <w:color w:val="000000" w:themeColor="text1"/>
          <w:kern w:val="0"/>
          <w:sz w:val="24"/>
          <w:szCs w:val="24"/>
          <w:u w:val="single"/>
          <w:lang w:val="en-US" w:eastAsia="zh-CN" w:bidi="ar"/>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日 </w:t>
      </w:r>
    </w:p>
    <w:p>
      <w:pPr>
        <w:keepNext w:val="0"/>
        <w:keepLines w:val="0"/>
        <w:widowControl/>
        <w:suppressLineNumbers w:val="0"/>
        <w:spacing w:line="480" w:lineRule="auto"/>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经营期限： </w:t>
      </w:r>
      <w:r>
        <w:rPr>
          <w:rFonts w:hint="eastAsia" w:asciiTheme="minorEastAsia" w:hAnsiTheme="minorEastAsia" w:eastAsiaTheme="minorEastAsia" w:cstheme="minorEastAsia"/>
          <w:color w:val="000000" w:themeColor="text1"/>
          <w:kern w:val="0"/>
          <w:sz w:val="24"/>
          <w:szCs w:val="24"/>
          <w:u w:val="single"/>
          <w:lang w:val="en-US" w:eastAsia="zh-CN" w:bidi="ar"/>
          <w14:textFill>
            <w14:solidFill>
              <w14:schemeClr w14:val="tx1"/>
            </w14:solidFill>
          </w14:textFill>
        </w:rPr>
        <w:t xml:space="preserve">              </w:t>
      </w:r>
    </w:p>
    <w:p>
      <w:pPr>
        <w:keepNext w:val="0"/>
        <w:keepLines w:val="0"/>
        <w:widowControl/>
        <w:suppressLineNumbers w:val="0"/>
        <w:spacing w:line="480" w:lineRule="auto"/>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姓名：</w:t>
      </w:r>
      <w:r>
        <w:rPr>
          <w:rFonts w:hint="eastAsia" w:asciiTheme="minorEastAsia" w:hAnsiTheme="minorEastAsia" w:eastAsiaTheme="minorEastAsia" w:cstheme="minorEastAsia"/>
          <w:color w:val="000000" w:themeColor="text1"/>
          <w:kern w:val="0"/>
          <w:sz w:val="24"/>
          <w:szCs w:val="24"/>
          <w:u w:val="single"/>
          <w:lang w:val="en-US" w:eastAsia="zh-CN" w:bidi="ar"/>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性别：</w:t>
      </w:r>
      <w:r>
        <w:rPr>
          <w:rFonts w:hint="eastAsia" w:asciiTheme="minorEastAsia" w:hAnsiTheme="minorEastAsia" w:eastAsiaTheme="minorEastAsia" w:cstheme="minorEastAsia"/>
          <w:color w:val="000000" w:themeColor="text1"/>
          <w:kern w:val="0"/>
          <w:sz w:val="24"/>
          <w:szCs w:val="24"/>
          <w:u w:val="single"/>
          <w:lang w:val="en-US" w:eastAsia="zh-CN" w:bidi="ar"/>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年龄：</w:t>
      </w:r>
      <w:r>
        <w:rPr>
          <w:rFonts w:hint="eastAsia" w:asciiTheme="minorEastAsia" w:hAnsiTheme="minorEastAsia" w:eastAsiaTheme="minorEastAsia" w:cstheme="minorEastAsia"/>
          <w:color w:val="000000" w:themeColor="text1"/>
          <w:kern w:val="0"/>
          <w:sz w:val="24"/>
          <w:szCs w:val="24"/>
          <w:u w:val="single"/>
          <w:lang w:val="en-US" w:eastAsia="zh-CN" w:bidi="ar"/>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职务： </w:t>
      </w:r>
      <w:r>
        <w:rPr>
          <w:rFonts w:hint="eastAsia" w:asciiTheme="minorEastAsia" w:hAnsiTheme="minorEastAsia" w:eastAsiaTheme="minorEastAsia" w:cstheme="minorEastAsia"/>
          <w:color w:val="000000" w:themeColor="text1"/>
          <w:kern w:val="0"/>
          <w:sz w:val="24"/>
          <w:szCs w:val="24"/>
          <w:u w:val="single"/>
          <w:lang w:val="en-US" w:eastAsia="zh-CN" w:bidi="ar"/>
          <w14:textFill>
            <w14:solidFill>
              <w14:schemeClr w14:val="tx1"/>
            </w14:solidFill>
          </w14:textFill>
        </w:rPr>
        <w:t xml:space="preserve">         </w:t>
      </w:r>
    </w:p>
    <w:p>
      <w:pPr>
        <w:keepNext w:val="0"/>
        <w:keepLines w:val="0"/>
        <w:widowControl/>
        <w:suppressLineNumbers w:val="0"/>
        <w:spacing w:line="480" w:lineRule="auto"/>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身份证号码： </w:t>
      </w:r>
      <w:r>
        <w:rPr>
          <w:rFonts w:hint="eastAsia" w:asciiTheme="minorEastAsia" w:hAnsiTheme="minorEastAsia" w:eastAsiaTheme="minorEastAsia" w:cstheme="minorEastAsia"/>
          <w:color w:val="000000" w:themeColor="text1"/>
          <w:kern w:val="0"/>
          <w:sz w:val="24"/>
          <w:szCs w:val="24"/>
          <w:u w:val="single"/>
          <w:lang w:val="en-US" w:eastAsia="zh-CN" w:bidi="ar"/>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系 </w:t>
      </w:r>
      <w:r>
        <w:rPr>
          <w:rFonts w:hint="eastAsia" w:asciiTheme="minorEastAsia" w:hAnsiTheme="minorEastAsia" w:eastAsiaTheme="minorEastAsia" w:cstheme="minorEastAsia"/>
          <w:color w:val="000000" w:themeColor="text1"/>
          <w:kern w:val="0"/>
          <w:sz w:val="24"/>
          <w:szCs w:val="24"/>
          <w:u w:val="single"/>
          <w:lang w:val="en-US" w:eastAsia="zh-CN" w:bidi="ar"/>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（供应商名称）的法定代表人</w:t>
      </w:r>
      <w:r>
        <w:rPr>
          <w:rFonts w:hint="eastAsia" w:asciiTheme="minorEastAsia" w:hAnsiTheme="minorEastAsia" w:eastAsiaTheme="minorEastAsia" w:cstheme="minorEastAsia"/>
          <w:sz w:val="24"/>
          <w:szCs w:val="24"/>
          <w:lang w:val="en-US" w:eastAsia="zh-CN"/>
        </w:rPr>
        <w:t>/单位负责人</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w:t>
      </w:r>
    </w:p>
    <w:p>
      <w:pPr>
        <w:keepNext w:val="0"/>
        <w:keepLines w:val="0"/>
        <w:widowControl/>
        <w:suppressLineNumbers w:val="0"/>
        <w:spacing w:line="480" w:lineRule="auto"/>
        <w:ind w:firstLine="480" w:firstLineChars="200"/>
        <w:jc w:val="left"/>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p>
    <w:p>
      <w:pPr>
        <w:keepNext w:val="0"/>
        <w:keepLines w:val="0"/>
        <w:widowControl/>
        <w:suppressLineNumbers w:val="0"/>
        <w:spacing w:line="480" w:lineRule="auto"/>
        <w:ind w:firstLine="480" w:firstLineChars="20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特此证明。 </w:t>
      </w:r>
    </w:p>
    <w:p>
      <w:pPr>
        <w:keepNext w:val="0"/>
        <w:keepLines w:val="0"/>
        <w:widowControl/>
        <w:suppressLineNumbers w:val="0"/>
        <w:spacing w:line="480" w:lineRule="auto"/>
        <w:ind w:firstLine="480" w:firstLineChars="200"/>
        <w:jc w:val="left"/>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24"/>
          <w:lang w:eastAsia="zh-CN"/>
          <w14:textFill>
            <w14:solidFill>
              <w14:schemeClr w14:val="tx1"/>
            </w14:solidFill>
          </w14:textFill>
        </w:rPr>
        <w:t>附：法定代表人</w:t>
      </w:r>
      <w:r>
        <w:rPr>
          <w:rFonts w:hint="eastAsia" w:asciiTheme="minorEastAsia" w:hAnsiTheme="minorEastAsia" w:eastAsiaTheme="minorEastAsia" w:cstheme="minorEastAsia"/>
          <w:bCs/>
          <w:sz w:val="24"/>
        </w:rPr>
        <w:t>/单位负责人</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身份证复印件</w:t>
      </w:r>
    </w:p>
    <w:p>
      <w:pPr>
        <w:keepNext w:val="0"/>
        <w:keepLines w:val="0"/>
        <w:widowControl/>
        <w:suppressLineNumbers w:val="0"/>
        <w:spacing w:line="480" w:lineRule="auto"/>
        <w:jc w:val="right"/>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供应商名称：</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（单位公章）。</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法定代表人</w:t>
      </w:r>
      <w:r>
        <w:rPr>
          <w:rFonts w:hint="eastAsia" w:asciiTheme="minorEastAsia" w:hAnsiTheme="minorEastAsia" w:eastAsiaTheme="minorEastAsia" w:cstheme="minorEastAsia"/>
          <w:bCs/>
          <w:sz w:val="24"/>
        </w:rPr>
        <w:t>/单位负责人</w:t>
      </w:r>
      <w:r>
        <w:rPr>
          <w:rFonts w:hint="eastAsia" w:asciiTheme="minorEastAsia" w:hAnsiTheme="minorEastAsia" w:eastAsiaTheme="minorEastAsia" w:cstheme="minorEastAsia"/>
          <w:color w:val="000000" w:themeColor="text1"/>
          <w:sz w:val="24"/>
          <w:szCs w:val="24"/>
          <w14:textFill>
            <w14:solidFill>
              <w14:schemeClr w14:val="tx1"/>
            </w14:solidFill>
          </w14:textFill>
        </w:rPr>
        <w:t>（签字或加盖个人名章）：</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日    期：</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日。</w:t>
      </w:r>
    </w:p>
    <w:p>
      <w:pPr>
        <w:widowControl/>
        <w:spacing w:line="360" w:lineRule="auto"/>
        <w:ind w:firstLine="4142" w:firstLineChars="1726"/>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jc w:val="both"/>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p>
    <w:p>
      <w:pPr>
        <w:jc w:val="both"/>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p>
    <w:p>
      <w:pPr>
        <w:ind w:firstLine="480" w:firstLineChars="200"/>
        <w:jc w:val="both"/>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注：供应商根据自身情况在响应文件中提供（一）或（二）。 </w:t>
      </w:r>
      <w:r>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br w:type="page"/>
      </w:r>
    </w:p>
    <w:p>
      <w:pPr>
        <w:keepNext/>
        <w:keepLines/>
        <w:pageBreakBefore w:val="0"/>
        <w:widowControl w:val="0"/>
        <w:kinsoku/>
        <w:wordWrap/>
        <w:overflowPunct/>
        <w:topLinePunct w:val="0"/>
        <w:autoSpaceDE/>
        <w:autoSpaceDN/>
        <w:bidi w:val="0"/>
        <w:adjustRightInd/>
        <w:snapToGrid/>
        <w:spacing w:line="416" w:lineRule="auto"/>
        <w:jc w:val="center"/>
        <w:textAlignment w:val="auto"/>
        <w:outlineLvl w:val="9"/>
        <w:rPr>
          <w:rFonts w:hint="eastAsia" w:asciiTheme="minorEastAsia" w:hAnsiTheme="minorEastAsia" w:eastAsiaTheme="minorEastAsia" w:cstheme="minorEastAsia"/>
          <w:b/>
          <w:bCs/>
          <w:color w:val="000000" w:themeColor="text1"/>
          <w:sz w:val="32"/>
          <w:szCs w:val="32"/>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lang w:eastAsia="zh-CN"/>
          <w14:textFill>
            <w14:solidFill>
              <w14:schemeClr w14:val="tx1"/>
            </w14:solidFill>
          </w14:textFill>
        </w:rPr>
        <w:t>（二）</w:t>
      </w:r>
      <w:r>
        <w:rPr>
          <w:rFonts w:hint="eastAsia" w:asciiTheme="minorEastAsia" w:hAnsiTheme="minorEastAsia" w:eastAsiaTheme="minorEastAsia" w:cstheme="minorEastAsia"/>
          <w:b/>
          <w:bCs/>
          <w:color w:val="000000" w:themeColor="text1"/>
          <w:sz w:val="32"/>
          <w:szCs w:val="32"/>
          <w14:textFill>
            <w14:solidFill>
              <w14:schemeClr w14:val="tx1"/>
            </w14:solidFill>
          </w14:textFill>
        </w:rPr>
        <w:t>法定代表人授权书（实质性要求）</w:t>
      </w:r>
    </w:p>
    <w:p>
      <w:pPr>
        <w:widowControl/>
        <w:spacing w:line="360" w:lineRule="auto"/>
        <w:ind w:firstLine="480"/>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pPr>
      <w:bookmarkStart w:id="170" w:name="_Toc485828487"/>
    </w:p>
    <w:p>
      <w:pPr>
        <w:keepNext w:val="0"/>
        <w:keepLines w:val="0"/>
        <w:pageBreakBefore w:val="0"/>
        <w:widowControl/>
        <w:kinsoku/>
        <w:wordWrap w:val="0"/>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bookmarkStart w:id="171" w:name="_Toc503794751"/>
      <w:r>
        <w:rPr>
          <w:rFonts w:hint="eastAsia" w:asciiTheme="minorEastAsia" w:hAnsiTheme="minorEastAsia" w:eastAsiaTheme="minorEastAsia" w:cstheme="minorEastAsia"/>
          <w:color w:val="000000" w:themeColor="text1"/>
          <w:sz w:val="24"/>
          <w:szCs w:val="24"/>
          <w14:textFill>
            <w14:solidFill>
              <w14:schemeClr w14:val="tx1"/>
            </w14:solidFill>
          </w14:textFill>
        </w:rPr>
        <w:t>（采购代理机构名称）：</w:t>
      </w:r>
      <w:bookmarkEnd w:id="170"/>
      <w:bookmarkEnd w:id="171"/>
    </w:p>
    <w:p>
      <w:pPr>
        <w:keepNext w:val="0"/>
        <w:keepLines w:val="0"/>
        <w:pageBreakBefore w:val="0"/>
        <w:widowControl/>
        <w:kinsoku/>
        <w:wordWrap w:val="0"/>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172" w:name="_Toc485828488"/>
      <w:bookmarkStart w:id="173" w:name="_Toc503794752"/>
      <w:r>
        <w:rPr>
          <w:rFonts w:hint="eastAsia" w:asciiTheme="minorEastAsia" w:hAnsiTheme="minorEastAsia" w:eastAsiaTheme="minorEastAsia" w:cstheme="minorEastAsia"/>
          <w:color w:val="000000" w:themeColor="text1"/>
          <w:sz w:val="24"/>
          <w:szCs w:val="24"/>
          <w14:textFill>
            <w14:solidFill>
              <w14:schemeClr w14:val="tx1"/>
            </w14:solidFill>
          </w14:textFill>
        </w:rPr>
        <w:t>本授权声明：</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（供应商名称）</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（法定代表人</w:t>
      </w:r>
      <w:r>
        <w:rPr>
          <w:rFonts w:hint="eastAsia" w:asciiTheme="minorEastAsia" w:hAnsiTheme="minorEastAsia" w:eastAsiaTheme="minorEastAsia" w:cstheme="minorEastAsia"/>
          <w:bCs/>
          <w:sz w:val="24"/>
        </w:rPr>
        <w:t>/单位负责人</w:t>
      </w:r>
      <w:r>
        <w:rPr>
          <w:rFonts w:hint="eastAsia" w:asciiTheme="minorEastAsia" w:hAnsiTheme="minorEastAsia" w:eastAsiaTheme="minorEastAsia" w:cstheme="minorEastAsia"/>
          <w:color w:val="000000" w:themeColor="text1"/>
          <w:sz w:val="24"/>
          <w:szCs w:val="24"/>
          <w14:textFill>
            <w14:solidFill>
              <w14:schemeClr w14:val="tx1"/>
            </w14:solidFill>
          </w14:textFill>
        </w:rPr>
        <w:t>姓名、职务）授权</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（被授权人姓名、职务）为我方“</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”项目</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（项目名称）</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（项目编号）磋商活动的合法代表，以我方名义全权处理该项目有关磋商、签订合同以及执行合同等一切事宜。</w:t>
      </w:r>
      <w:bookmarkEnd w:id="172"/>
      <w:bookmarkEnd w:id="173"/>
    </w:p>
    <w:p>
      <w:pPr>
        <w:widowControl/>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174" w:name="_Toc485828489"/>
      <w:bookmarkStart w:id="175" w:name="_Toc503794753"/>
      <w:r>
        <w:rPr>
          <w:rFonts w:hint="eastAsia" w:asciiTheme="minorEastAsia" w:hAnsiTheme="minorEastAsia" w:eastAsiaTheme="minorEastAsia" w:cstheme="minorEastAsia"/>
          <w:color w:val="000000" w:themeColor="text1"/>
          <w:sz w:val="24"/>
          <w:szCs w:val="24"/>
          <w14:textFill>
            <w14:solidFill>
              <w14:schemeClr w14:val="tx1"/>
            </w14:solidFill>
          </w14:textFill>
        </w:rPr>
        <w:t>特此声明。</w:t>
      </w:r>
      <w:bookmarkEnd w:id="174"/>
      <w:bookmarkEnd w:id="175"/>
    </w:p>
    <w:p>
      <w:pPr>
        <w:widowControl/>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附：法定代表人</w:t>
      </w:r>
      <w:r>
        <w:rPr>
          <w:rFonts w:hint="eastAsia" w:asciiTheme="minorEastAsia" w:hAnsiTheme="minorEastAsia" w:eastAsiaTheme="minorEastAsia" w:cstheme="minorEastAsia"/>
          <w:bCs/>
          <w:sz w:val="24"/>
        </w:rPr>
        <w:t>/单位负责人</w:t>
      </w:r>
      <w:r>
        <w:rPr>
          <w:rFonts w:hint="eastAsia" w:asciiTheme="minorEastAsia" w:hAnsiTheme="minorEastAsia" w:eastAsiaTheme="minorEastAsia" w:cstheme="minorEastAsia"/>
          <w:color w:val="000000" w:themeColor="text1"/>
          <w:sz w:val="24"/>
          <w:szCs w:val="24"/>
          <w14:textFill>
            <w14:solidFill>
              <w14:schemeClr w14:val="tx1"/>
            </w14:solidFill>
          </w14:textFill>
        </w:rPr>
        <w:t>身份证件复印件、被授权人身份证件复印件</w:t>
      </w:r>
    </w:p>
    <w:p>
      <w:pPr>
        <w:widowControl/>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widowControl/>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176" w:name="_Toc503794754"/>
      <w:bookmarkStart w:id="177" w:name="_Toc485828490"/>
      <w:r>
        <w:rPr>
          <w:rFonts w:hint="eastAsia" w:asciiTheme="minorEastAsia" w:hAnsiTheme="minorEastAsia" w:eastAsiaTheme="minorEastAsia" w:cstheme="minorEastAsia"/>
          <w:color w:val="000000" w:themeColor="text1"/>
          <w:sz w:val="24"/>
          <w:szCs w:val="24"/>
          <w14:textFill>
            <w14:solidFill>
              <w14:schemeClr w14:val="tx1"/>
            </w14:solidFill>
          </w14:textFill>
        </w:rPr>
        <w:t>法定代表人</w:t>
      </w:r>
      <w:r>
        <w:rPr>
          <w:rFonts w:hint="eastAsia" w:asciiTheme="minorEastAsia" w:hAnsiTheme="minorEastAsia" w:eastAsiaTheme="minorEastAsia" w:cstheme="minorEastAsia"/>
          <w:bCs/>
          <w:sz w:val="24"/>
        </w:rPr>
        <w:t>/单位负责人</w:t>
      </w:r>
      <w:r>
        <w:rPr>
          <w:rFonts w:hint="eastAsia" w:asciiTheme="minorEastAsia" w:hAnsiTheme="minorEastAsia" w:eastAsiaTheme="minorEastAsia" w:cstheme="minorEastAsia"/>
          <w:color w:val="000000" w:themeColor="text1"/>
          <w:sz w:val="24"/>
          <w:szCs w:val="24"/>
          <w14:textFill>
            <w14:solidFill>
              <w14:schemeClr w14:val="tx1"/>
            </w14:solidFill>
          </w14:textFill>
        </w:rPr>
        <w:t>签字或者加盖个人名章：</w:t>
      </w:r>
      <w:bookmarkEnd w:id="176"/>
      <w:bookmarkEnd w:id="177"/>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p>
    <w:p>
      <w:pPr>
        <w:widowControl/>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178" w:name="_Toc503794755"/>
      <w:bookmarkStart w:id="179" w:name="_Toc485828491"/>
      <w:r>
        <w:rPr>
          <w:rFonts w:hint="eastAsia" w:asciiTheme="minorEastAsia" w:hAnsiTheme="minorEastAsia" w:eastAsiaTheme="minorEastAsia" w:cstheme="minorEastAsia"/>
          <w:color w:val="000000" w:themeColor="text1"/>
          <w:sz w:val="24"/>
          <w:szCs w:val="24"/>
          <w14:textFill>
            <w14:solidFill>
              <w14:schemeClr w14:val="tx1"/>
            </w14:solidFill>
          </w14:textFill>
        </w:rPr>
        <w:t>授权代表签字：</w:t>
      </w:r>
      <w:bookmarkEnd w:id="178"/>
      <w:bookmarkEnd w:id="179"/>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p>
    <w:p>
      <w:pPr>
        <w:widowControl/>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180" w:name="_Toc485828492"/>
      <w:bookmarkStart w:id="181" w:name="_Toc503794756"/>
      <w:r>
        <w:rPr>
          <w:rFonts w:hint="eastAsia" w:asciiTheme="minorEastAsia" w:hAnsiTheme="minorEastAsia" w:eastAsiaTheme="minorEastAsia" w:cstheme="minorEastAsia"/>
          <w:color w:val="000000" w:themeColor="text1"/>
          <w:sz w:val="24"/>
          <w:szCs w:val="24"/>
          <w14:textFill>
            <w14:solidFill>
              <w14:schemeClr w14:val="tx1"/>
            </w14:solidFill>
          </w14:textFill>
        </w:rPr>
        <w:t>供应商名称：</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（单位盖章）</w:t>
      </w:r>
      <w:bookmarkEnd w:id="180"/>
      <w:bookmarkEnd w:id="181"/>
    </w:p>
    <w:p>
      <w:pPr>
        <w:widowControl/>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日    期：</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日。</w:t>
      </w:r>
    </w:p>
    <w:p>
      <w:pPr>
        <w:widowControl/>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widowControl/>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widowControl/>
        <w:spacing w:line="360" w:lineRule="auto"/>
        <w:ind w:firstLine="480"/>
        <w:rPr>
          <w:rFonts w:hint="eastAsia" w:asciiTheme="minorEastAsia" w:hAnsiTheme="minorEastAsia" w:eastAsiaTheme="minorEastAsia" w:cstheme="minorEastAsia"/>
          <w:bCs/>
          <w:color w:val="000000" w:themeColor="text1"/>
          <w:sz w:val="24"/>
          <w:szCs w:val="24"/>
          <w14:textFill>
            <w14:solidFill>
              <w14:schemeClr w14:val="tx1"/>
            </w14:solidFill>
          </w14:textFill>
        </w:rPr>
      </w:pPr>
    </w:p>
    <w:p>
      <w:pPr>
        <w:widowControl/>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widowControl/>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widowControl/>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widowControl/>
        <w:ind w:firstLine="480"/>
        <w:rPr>
          <w:rFonts w:hint="eastAsia" w:asciiTheme="minorEastAsia" w:hAnsiTheme="minorEastAsia" w:eastAsiaTheme="minorEastAsia" w:cstheme="minorEastAsia"/>
          <w:bCs/>
          <w:color w:val="000000" w:themeColor="text1"/>
          <w:sz w:val="24"/>
          <w:szCs w:val="24"/>
          <w14:textFill>
            <w14:solidFill>
              <w14:schemeClr w14:val="tx1"/>
            </w14:solidFill>
          </w14:textFill>
        </w:rPr>
      </w:pPr>
    </w:p>
    <w:p>
      <w:pPr>
        <w:widowControl/>
        <w:ind w:firstLine="480"/>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br w:type="page"/>
      </w:r>
    </w:p>
    <w:p>
      <w:pPr>
        <w:pStyle w:val="24"/>
        <w:spacing w:before="156" w:after="156"/>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182" w:name="_Toc485828477"/>
      <w:bookmarkStart w:id="183" w:name="_Toc18483"/>
      <w:bookmarkStart w:id="184" w:name="_Toc12285"/>
      <w:r>
        <w:rPr>
          <w:rFonts w:hint="eastAsia" w:asciiTheme="minorEastAsia" w:hAnsiTheme="minorEastAsia" w:eastAsiaTheme="minorEastAsia" w:cstheme="minorEastAsia"/>
          <w:color w:val="000000" w:themeColor="text1"/>
          <w:lang w:eastAsia="zh-CN"/>
          <w14:textFill>
            <w14:solidFill>
              <w14:schemeClr w14:val="tx1"/>
            </w14:solidFill>
          </w14:textFill>
        </w:rPr>
        <w:t>三</w:t>
      </w:r>
      <w:r>
        <w:rPr>
          <w:rFonts w:hint="eastAsia" w:asciiTheme="minorEastAsia" w:hAnsiTheme="minorEastAsia" w:eastAsiaTheme="minorEastAsia" w:cstheme="minorEastAsia"/>
          <w:color w:val="000000" w:themeColor="text1"/>
          <w14:textFill>
            <w14:solidFill>
              <w14:schemeClr w14:val="tx1"/>
            </w14:solidFill>
          </w14:textFill>
        </w:rPr>
        <w:t>、供应商应当提供的其他资格、资质性及其他类似效力</w:t>
      </w:r>
      <w:bookmarkEnd w:id="182"/>
      <w:bookmarkStart w:id="185" w:name="_Toc485828478"/>
      <w:bookmarkStart w:id="186" w:name="_Toc503794757"/>
      <w:r>
        <w:rPr>
          <w:rFonts w:hint="eastAsia" w:asciiTheme="minorEastAsia" w:hAnsiTheme="minorEastAsia" w:eastAsiaTheme="minorEastAsia" w:cstheme="minorEastAsia"/>
          <w:color w:val="000000" w:themeColor="text1"/>
          <w14:textFill>
            <w14:solidFill>
              <w14:schemeClr w14:val="tx1"/>
            </w14:solidFill>
          </w14:textFill>
        </w:rPr>
        <w:t>要求的相关证明材料</w:t>
      </w:r>
      <w:bookmarkEnd w:id="183"/>
      <w:bookmarkEnd w:id="184"/>
      <w:bookmarkEnd w:id="185"/>
      <w:bookmarkEnd w:id="186"/>
    </w:p>
    <w:p>
      <w:pPr>
        <w:widowControl/>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widowControl/>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供应商应根据本项目竞争性磋商文件第四章的要求提供的其他相关证明材料，格式自拟。</w:t>
      </w:r>
    </w:p>
    <w:p>
      <w:pPr>
        <w:widowControl/>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br w:type="page"/>
      </w:r>
    </w:p>
    <w:p>
      <w:pPr>
        <w:pStyle w:val="24"/>
        <w:numPr>
          <w:ilvl w:val="0"/>
          <w:numId w:val="0"/>
        </w:numPr>
        <w:spacing w:before="156" w:after="156"/>
        <w:rPr>
          <w:rFonts w:hint="eastAsia" w:asciiTheme="minorEastAsia" w:hAnsiTheme="minorEastAsia" w:eastAsiaTheme="minorEastAsia" w:cstheme="minorEastAsia"/>
          <w:color w:val="000000" w:themeColor="text1"/>
          <w14:textFill>
            <w14:solidFill>
              <w14:schemeClr w14:val="tx1"/>
            </w14:solidFill>
          </w14:textFill>
        </w:rPr>
      </w:pPr>
      <w:bookmarkStart w:id="187" w:name="_Toc27188"/>
      <w:bookmarkStart w:id="188" w:name="_Toc27569"/>
      <w:r>
        <w:rPr>
          <w:rFonts w:hint="eastAsia" w:asciiTheme="minorEastAsia" w:hAnsiTheme="minorEastAsia" w:eastAsiaTheme="minorEastAsia" w:cstheme="minorEastAsia"/>
          <w:color w:val="000000" w:themeColor="text1"/>
          <w:lang w:eastAsia="zh-CN"/>
          <w14:textFill>
            <w14:solidFill>
              <w14:schemeClr w14:val="tx1"/>
            </w14:solidFill>
          </w14:textFill>
        </w:rPr>
        <w:t>四、</w:t>
      </w:r>
      <w:r>
        <w:rPr>
          <w:rFonts w:hint="eastAsia" w:asciiTheme="minorEastAsia" w:hAnsiTheme="minorEastAsia" w:eastAsiaTheme="minorEastAsia" w:cstheme="minorEastAsia"/>
          <w:color w:val="000000" w:themeColor="text1"/>
          <w14:textFill>
            <w14:solidFill>
              <w14:schemeClr w14:val="tx1"/>
            </w14:solidFill>
          </w14:textFill>
        </w:rPr>
        <w:t>相关文书格式</w:t>
      </w:r>
      <w:bookmarkEnd w:id="187"/>
      <w:bookmarkEnd w:id="188"/>
    </w:p>
    <w:p>
      <w:pPr>
        <w:pageBreakBefore w:val="0"/>
        <w:kinsoku/>
        <w:wordWrap/>
        <w:overflowPunct/>
        <w:topLinePunct w:val="0"/>
        <w:autoSpaceDE/>
        <w:autoSpaceDN/>
        <w:bidi w:val="0"/>
        <w:adjustRightInd/>
        <w:snapToGrid/>
        <w:jc w:val="left"/>
        <w:textAlignment w:val="auto"/>
        <w:outlineLvl w:val="9"/>
        <w:rPr>
          <w:rFonts w:hint="eastAsia" w:asciiTheme="minorEastAsia" w:hAnsiTheme="minorEastAsia" w:eastAsiaTheme="minorEastAsia" w:cstheme="minorEastAsia"/>
          <w:b/>
          <w:bCs/>
          <w:color w:val="000000" w:themeColor="text1"/>
          <w:sz w:val="30"/>
          <w:szCs w:val="30"/>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eastAsia="zh-CN"/>
          <w14:textFill>
            <w14:solidFill>
              <w14:schemeClr w14:val="tx1"/>
            </w14:solidFill>
          </w14:textFill>
        </w:rPr>
        <w:t>格式一：</w:t>
      </w:r>
    </w:p>
    <w:p>
      <w:pPr>
        <w:pStyle w:val="4"/>
        <w:bidi w:val="0"/>
        <w:rPr>
          <w:rFonts w:hint="eastAsia" w:asciiTheme="minorEastAsia" w:hAnsiTheme="minorEastAsia" w:eastAsiaTheme="minorEastAsia" w:cstheme="minorEastAsia"/>
        </w:rPr>
      </w:pPr>
      <w:bookmarkStart w:id="189" w:name="_Toc31235"/>
      <w:bookmarkStart w:id="190" w:name="_Toc4362"/>
      <w:bookmarkStart w:id="191" w:name="_Toc20933"/>
      <w:r>
        <w:rPr>
          <w:rFonts w:hint="eastAsia" w:asciiTheme="minorEastAsia" w:hAnsiTheme="minorEastAsia" w:eastAsiaTheme="minorEastAsia" w:cstheme="minorEastAsia"/>
        </w:rPr>
        <w:t>中小企业声明函</w:t>
      </w:r>
      <w:bookmarkEnd w:id="189"/>
      <w:bookmarkEnd w:id="190"/>
      <w:bookmarkEnd w:id="191"/>
    </w:p>
    <w:p>
      <w:pPr>
        <w:pageBreakBefore w:val="0"/>
        <w:widowControl/>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本公司郑重声明，根据《政府采购促进中小企业发展管理办法》（财库﹝2020﹞46号）的规定，本公司参加</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single"/>
        </w:rPr>
        <w:t>（单位名称）</w:t>
      </w:r>
      <w:r>
        <w:rPr>
          <w:rFonts w:hint="eastAsia" w:asciiTheme="minorEastAsia" w:hAnsiTheme="minorEastAsia" w:eastAsiaTheme="minorEastAsia" w:cstheme="minorEastAsia"/>
          <w:sz w:val="24"/>
        </w:rPr>
        <w:t>的</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b w:val="0"/>
          <w:bCs w:val="0"/>
          <w:sz w:val="24"/>
          <w:szCs w:val="24"/>
          <w:u w:val="single"/>
          <w:lang w:eastAsia="zh-CN"/>
        </w:rPr>
        <w:t>（项目名称）</w:t>
      </w:r>
      <w:r>
        <w:rPr>
          <w:rFonts w:hint="eastAsia" w:asciiTheme="minorEastAsia" w:hAnsiTheme="minorEastAsia" w:eastAsiaTheme="minorEastAsia" w:cstheme="minorEastAsia"/>
          <w:sz w:val="24"/>
        </w:rPr>
        <w:t>采购活动，</w:t>
      </w:r>
      <w:r>
        <w:rPr>
          <w:rFonts w:hint="eastAsia" w:asciiTheme="minorEastAsia" w:hAnsiTheme="minorEastAsia" w:eastAsiaTheme="minorEastAsia" w:cstheme="minorEastAsia"/>
          <w:sz w:val="24"/>
          <w:lang w:eastAsia="zh-CN"/>
        </w:rPr>
        <w:t>服务全部由</w:t>
      </w:r>
      <w:r>
        <w:rPr>
          <w:rFonts w:hint="eastAsia" w:asciiTheme="minorEastAsia" w:hAnsiTheme="minorEastAsia" w:eastAsiaTheme="minorEastAsia" w:cstheme="minorEastAsia"/>
          <w:sz w:val="24"/>
        </w:rPr>
        <w:t>符合政策要求的中小企业</w:t>
      </w:r>
      <w:r>
        <w:rPr>
          <w:rFonts w:hint="eastAsia" w:asciiTheme="minorEastAsia" w:hAnsiTheme="minorEastAsia" w:eastAsiaTheme="minorEastAsia" w:cstheme="minorEastAsia"/>
          <w:sz w:val="24"/>
          <w:lang w:eastAsia="zh-CN"/>
        </w:rPr>
        <w:t>承接</w:t>
      </w:r>
      <w:r>
        <w:rPr>
          <w:rFonts w:hint="eastAsia" w:asciiTheme="minorEastAsia" w:hAnsiTheme="minorEastAsia" w:eastAsiaTheme="minorEastAsia" w:cstheme="minorEastAsia"/>
          <w:sz w:val="24"/>
        </w:rPr>
        <w:t>。相关企业（含联合体中的中小企业、签订分包意向协议的中小企业）的具体情况如下：</w:t>
      </w:r>
    </w:p>
    <w:p>
      <w:pPr>
        <w:pageBreakBefore w:val="0"/>
        <w:widowControl/>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u w:val="single"/>
        </w:rPr>
        <w:t>（标的名称）</w:t>
      </w:r>
      <w:r>
        <w:rPr>
          <w:rFonts w:hint="eastAsia" w:asciiTheme="minorEastAsia" w:hAnsiTheme="minorEastAsia" w:eastAsiaTheme="minorEastAsia" w:cstheme="minorEastAsia"/>
          <w:sz w:val="24"/>
        </w:rPr>
        <w:t>，属于</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single"/>
        </w:rPr>
        <w:t>（</w:t>
      </w:r>
      <w:r>
        <w:rPr>
          <w:rFonts w:hint="eastAsia" w:asciiTheme="minorEastAsia" w:hAnsiTheme="minorEastAsia" w:eastAsiaTheme="minorEastAsia" w:cstheme="minorEastAsia"/>
          <w:sz w:val="24"/>
          <w:u w:val="single"/>
          <w:lang w:eastAsia="zh-CN"/>
        </w:rPr>
        <w:t>采购文件</w:t>
      </w:r>
      <w:r>
        <w:rPr>
          <w:rFonts w:hint="eastAsia" w:asciiTheme="minorEastAsia" w:hAnsiTheme="minorEastAsia" w:eastAsiaTheme="minorEastAsia" w:cstheme="minorEastAsia"/>
          <w:sz w:val="24"/>
          <w:u w:val="single"/>
        </w:rPr>
        <w:t>中明确的所属行业）</w:t>
      </w:r>
      <w:r>
        <w:rPr>
          <w:rFonts w:hint="eastAsia" w:asciiTheme="minorEastAsia" w:hAnsiTheme="minorEastAsia" w:eastAsiaTheme="minorEastAsia" w:cstheme="minorEastAsia"/>
          <w:sz w:val="24"/>
        </w:rPr>
        <w:t>；承接企业为</w:t>
      </w:r>
      <w:r>
        <w:rPr>
          <w:rFonts w:hint="eastAsia" w:asciiTheme="minorEastAsia" w:hAnsiTheme="minorEastAsia" w:eastAsiaTheme="minorEastAsia" w:cstheme="minorEastAsia"/>
          <w:sz w:val="24"/>
          <w:u w:val="single"/>
        </w:rPr>
        <w:t>（企业名称）</w:t>
      </w:r>
      <w:r>
        <w:rPr>
          <w:rFonts w:hint="eastAsia" w:asciiTheme="minorEastAsia" w:hAnsiTheme="minorEastAsia" w:eastAsiaTheme="minorEastAsia" w:cstheme="minorEastAsia"/>
          <w:sz w:val="24"/>
        </w:rPr>
        <w:t>，从业人员</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rPr>
        <w:t>人，营业收入为</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rPr>
        <w:t>万元，资产总额为</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rPr>
        <w:t>万</w:t>
      </w:r>
      <w:r>
        <w:rPr>
          <w:rFonts w:hint="eastAsia" w:asciiTheme="minorEastAsia" w:hAnsiTheme="minorEastAsia" w:eastAsiaTheme="minorEastAsia" w:cstheme="minorEastAsia"/>
          <w:sz w:val="24"/>
          <w:lang w:eastAsia="zh-CN"/>
        </w:rPr>
        <w:t>元</w:t>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XE "1" </w:instrTex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XE "</w:instrText>
      </w:r>
      <w:r>
        <w:rPr>
          <w:rFonts w:hint="eastAsia" w:asciiTheme="minorEastAsia" w:hAnsiTheme="minorEastAsia" w:eastAsiaTheme="minorEastAsia" w:cstheme="minorEastAsia"/>
        </w:rPr>
        <w:instrText xml:space="preserve">1</w:instrText>
      </w:r>
      <w:r>
        <w:rPr>
          <w:rFonts w:hint="eastAsia" w:asciiTheme="minorEastAsia" w:hAnsiTheme="minorEastAsia" w:eastAsiaTheme="minorEastAsia" w:cstheme="minorEastAsia"/>
          <w:sz w:val="24"/>
        </w:rPr>
        <w:instrText xml:space="preserve">" </w:instrTex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，属于</w:t>
      </w:r>
      <w:r>
        <w:rPr>
          <w:rFonts w:hint="eastAsia" w:asciiTheme="minorEastAsia" w:hAnsiTheme="minorEastAsia" w:eastAsiaTheme="minorEastAsia" w:cstheme="minorEastAsia"/>
          <w:sz w:val="24"/>
          <w:u w:val="single"/>
        </w:rPr>
        <w:t>（中型企业、 小型企业、微型企业）</w:t>
      </w:r>
      <w:r>
        <w:rPr>
          <w:rFonts w:hint="eastAsia" w:asciiTheme="minorEastAsia" w:hAnsiTheme="minorEastAsia" w:eastAsiaTheme="minorEastAsia" w:cstheme="minorEastAsia"/>
          <w:sz w:val="24"/>
        </w:rPr>
        <w:t xml:space="preserve">； </w:t>
      </w:r>
    </w:p>
    <w:p>
      <w:pPr>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u w:val="single"/>
          <w:lang w:val="en-US" w:eastAsia="zh-CN"/>
        </w:rPr>
        <w:t>2.</w:t>
      </w:r>
      <w:r>
        <w:rPr>
          <w:rFonts w:hint="eastAsia" w:asciiTheme="minorEastAsia" w:hAnsiTheme="minorEastAsia" w:eastAsiaTheme="minorEastAsia" w:cstheme="minorEastAsia"/>
          <w:sz w:val="24"/>
          <w:u w:val="single"/>
        </w:rPr>
        <w:t>（标的名称）</w:t>
      </w:r>
      <w:r>
        <w:rPr>
          <w:rFonts w:hint="eastAsia" w:asciiTheme="minorEastAsia" w:hAnsiTheme="minorEastAsia" w:eastAsiaTheme="minorEastAsia" w:cstheme="minorEastAsia"/>
          <w:sz w:val="24"/>
        </w:rPr>
        <w:t>，属于</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single"/>
        </w:rPr>
        <w:t>（</w:t>
      </w:r>
      <w:r>
        <w:rPr>
          <w:rFonts w:hint="eastAsia" w:asciiTheme="minorEastAsia" w:hAnsiTheme="minorEastAsia" w:eastAsiaTheme="minorEastAsia" w:cstheme="minorEastAsia"/>
          <w:sz w:val="24"/>
          <w:u w:val="single"/>
          <w:lang w:eastAsia="zh-CN"/>
        </w:rPr>
        <w:t>采购文件</w:t>
      </w:r>
      <w:r>
        <w:rPr>
          <w:rFonts w:hint="eastAsia" w:asciiTheme="minorEastAsia" w:hAnsiTheme="minorEastAsia" w:eastAsiaTheme="minorEastAsia" w:cstheme="minorEastAsia"/>
          <w:sz w:val="24"/>
          <w:u w:val="single"/>
        </w:rPr>
        <w:t>中明确的所属行业）</w:t>
      </w:r>
      <w:r>
        <w:rPr>
          <w:rFonts w:hint="eastAsia" w:asciiTheme="minorEastAsia" w:hAnsiTheme="minorEastAsia" w:eastAsiaTheme="minorEastAsia" w:cstheme="minorEastAsia"/>
          <w:sz w:val="24"/>
        </w:rPr>
        <w:t>；承接企业为</w:t>
      </w:r>
      <w:r>
        <w:rPr>
          <w:rFonts w:hint="eastAsia" w:asciiTheme="minorEastAsia" w:hAnsiTheme="minorEastAsia" w:eastAsiaTheme="minorEastAsia" w:cstheme="minorEastAsia"/>
          <w:sz w:val="24"/>
          <w:u w:val="single"/>
        </w:rPr>
        <w:t>（企业名称）</w:t>
      </w:r>
      <w:r>
        <w:rPr>
          <w:rFonts w:hint="eastAsia" w:asciiTheme="minorEastAsia" w:hAnsiTheme="minorEastAsia" w:eastAsiaTheme="minorEastAsia" w:cstheme="minorEastAsia"/>
          <w:sz w:val="24"/>
        </w:rPr>
        <w:t>，从业人员</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rPr>
        <w:t>人，营业收入为</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rPr>
        <w:t>万元，资产总额为</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rPr>
        <w:t>万元，属于</w:t>
      </w:r>
      <w:r>
        <w:rPr>
          <w:rFonts w:hint="eastAsia" w:asciiTheme="minorEastAsia" w:hAnsiTheme="minorEastAsia" w:eastAsiaTheme="minorEastAsia" w:cstheme="minorEastAsia"/>
          <w:sz w:val="24"/>
          <w:u w:val="single"/>
        </w:rPr>
        <w:t>（中型企业、 小型企业、微型企业）</w:t>
      </w:r>
      <w:r>
        <w:rPr>
          <w:rFonts w:hint="eastAsia" w:asciiTheme="minorEastAsia" w:hAnsiTheme="minorEastAsia" w:eastAsiaTheme="minorEastAsia" w:cstheme="minorEastAsia"/>
          <w:sz w:val="24"/>
        </w:rPr>
        <w:t xml:space="preserve">； </w:t>
      </w:r>
    </w:p>
    <w:p>
      <w:pPr>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以上企业，不属于大企业的分支机构，不存在控股股东为大企业的情形，也不存在与大企业的负责人为同一人的情形。</w:t>
      </w:r>
    </w:p>
    <w:p>
      <w:pPr>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本企业对上述声明内容的真实性负责。如有虚假，将依法承担相应责任。</w:t>
      </w:r>
    </w:p>
    <w:p>
      <w:pPr>
        <w:pageBreakBefore w:val="0"/>
        <w:widowControl/>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sz w:val="24"/>
        </w:rPr>
      </w:pPr>
    </w:p>
    <w:p>
      <w:pPr>
        <w:pageBreakBefore w:val="0"/>
        <w:widowControl/>
        <w:kinsoku/>
        <w:wordWrap/>
        <w:overflowPunct/>
        <w:topLinePunct w:val="0"/>
        <w:autoSpaceDE/>
        <w:autoSpaceDN/>
        <w:bidi w:val="0"/>
        <w:adjustRightInd/>
        <w:snapToGrid/>
        <w:spacing w:line="360" w:lineRule="auto"/>
        <w:ind w:firstLine="480"/>
        <w:jc w:val="right"/>
        <w:textAlignment w:val="auto"/>
        <w:outlineLvl w:val="9"/>
        <w:rPr>
          <w:rFonts w:hint="eastAsia" w:asciiTheme="minorEastAsia" w:hAnsiTheme="minorEastAsia" w:eastAsiaTheme="minorEastAsia" w:cstheme="minorEastAsia"/>
          <w:sz w:val="24"/>
        </w:rPr>
      </w:pPr>
    </w:p>
    <w:p>
      <w:pPr>
        <w:pageBreakBefore w:val="0"/>
        <w:widowControl/>
        <w:kinsoku/>
        <w:wordWrap/>
        <w:overflowPunct/>
        <w:topLinePunct w:val="0"/>
        <w:autoSpaceDE/>
        <w:autoSpaceDN/>
        <w:bidi w:val="0"/>
        <w:adjustRightInd/>
        <w:snapToGrid/>
        <w:spacing w:line="360" w:lineRule="auto"/>
        <w:ind w:firstLine="480"/>
        <w:jc w:val="center"/>
        <w:textAlignment w:val="auto"/>
        <w:outlineLvl w:val="9"/>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企业</w:t>
      </w:r>
      <w:r>
        <w:rPr>
          <w:rFonts w:hint="eastAsia" w:asciiTheme="minorEastAsia" w:hAnsiTheme="minorEastAsia" w:eastAsiaTheme="minorEastAsia" w:cstheme="minorEastAsia"/>
          <w:sz w:val="24"/>
          <w:szCs w:val="24"/>
        </w:rPr>
        <w:t>名称（盖章）：</w:t>
      </w:r>
      <w:r>
        <w:rPr>
          <w:rFonts w:hint="eastAsia" w:asciiTheme="minorEastAsia" w:hAnsiTheme="minorEastAsia" w:eastAsiaTheme="minorEastAsia" w:cstheme="minorEastAsia"/>
          <w:sz w:val="24"/>
          <w:szCs w:val="24"/>
          <w:u w:val="single"/>
          <w:lang w:val="en-US" w:eastAsia="zh-CN"/>
        </w:rPr>
        <w:t xml:space="preserve">              </w:t>
      </w:r>
    </w:p>
    <w:p>
      <w:pPr>
        <w:pageBreakBefore w:val="0"/>
        <w:widowControl/>
        <w:kinsoku/>
        <w:wordWrap/>
        <w:overflowPunct/>
        <w:topLinePunct w:val="0"/>
        <w:autoSpaceDE/>
        <w:autoSpaceDN/>
        <w:bidi w:val="0"/>
        <w:adjustRightInd/>
        <w:snapToGrid/>
        <w:spacing w:line="360" w:lineRule="auto"/>
        <w:ind w:firstLine="480"/>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日  期：</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日</w:t>
      </w:r>
    </w:p>
    <w:p>
      <w:pPr>
        <w:pageBreakBefore w:val="0"/>
        <w:widowControl/>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sz w:val="24"/>
        </w:rPr>
      </w:pPr>
    </w:p>
    <w:p>
      <w:pPr>
        <w:pageBreakBefore w:val="0"/>
        <w:widowControl/>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w:t>注： 从业人员、营业收入、资产总额填报上一年度数据，无上一年度数据的新成立企业可不填报。</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jc w:val="left"/>
        <w:rPr>
          <w:rFonts w:hint="eastAsia" w:asciiTheme="minorEastAsia" w:hAnsiTheme="minorEastAsia" w:eastAsiaTheme="minorEastAsia" w:cstheme="minorEastAsia"/>
          <w:b/>
          <w:bCs/>
          <w:color w:val="000000" w:themeColor="text1"/>
          <w:sz w:val="30"/>
          <w:szCs w:val="30"/>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eastAsia="zh-CN"/>
          <w14:textFill>
            <w14:solidFill>
              <w14:schemeClr w14:val="tx1"/>
            </w14:solidFill>
          </w14:textFill>
        </w:rPr>
        <w:t>格式二：</w:t>
      </w:r>
    </w:p>
    <w:p>
      <w:pPr>
        <w:jc w:val="both"/>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pStyle w:val="4"/>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残疾人福利性单位声明函</w:t>
      </w:r>
    </w:p>
    <w:p>
      <w:pPr>
        <w:widowControl/>
        <w:spacing w:before="100" w:beforeAutospacing="1" w:after="100" w:afterAutospacing="1" w:line="360" w:lineRule="auto"/>
        <w:ind w:firstLine="504" w:firstLineChars="200"/>
        <w:jc w:val="left"/>
        <w:rPr>
          <w:rFonts w:hint="eastAsia" w:asciiTheme="minorEastAsia" w:hAnsiTheme="minorEastAsia" w:eastAsiaTheme="minorEastAsia" w:cstheme="minorEastAsia"/>
          <w:color w:val="000000" w:themeColor="text1"/>
          <w:spacing w:val="6"/>
          <w:sz w:val="24"/>
          <w14:textFill>
            <w14:solidFill>
              <w14:schemeClr w14:val="tx1"/>
            </w14:solidFill>
          </w14:textFill>
        </w:rPr>
      </w:pPr>
      <w:r>
        <w:rPr>
          <w:rFonts w:hint="eastAsia" w:asciiTheme="minorEastAsia" w:hAnsiTheme="minorEastAsia" w:eastAsiaTheme="minorEastAsia" w:cstheme="minorEastAsia"/>
          <w:color w:val="000000" w:themeColor="text1"/>
          <w:spacing w:val="6"/>
          <w:sz w:val="24"/>
          <w14:textFill>
            <w14:solidFill>
              <w14:schemeClr w14:val="tx1"/>
            </w14:solidFill>
          </w14:textFill>
        </w:rPr>
        <w:t>本单位郑重声明，根据《财政部 民政部 中国残疾人联合会关于促进残疾人就业政府采购政策的通知》（财库</w:t>
      </w:r>
      <w:r>
        <w:rPr>
          <w:rFonts w:hint="eastAsia" w:asciiTheme="minorEastAsia" w:hAnsiTheme="minorEastAsia" w:eastAsiaTheme="minorEastAsia" w:cstheme="minorEastAsia"/>
          <w:color w:val="000000" w:themeColor="text1"/>
          <w:sz w:val="24"/>
          <w14:textFill>
            <w14:solidFill>
              <w14:schemeClr w14:val="tx1"/>
            </w14:solidFill>
          </w14:textFill>
        </w:rPr>
        <w:t>〔2017〕 141</w:t>
      </w:r>
      <w:r>
        <w:rPr>
          <w:rFonts w:hint="eastAsia" w:asciiTheme="minorEastAsia" w:hAnsiTheme="minorEastAsia" w:eastAsiaTheme="minorEastAsia" w:cstheme="minorEastAsia"/>
          <w:color w:val="000000" w:themeColor="text1"/>
          <w:spacing w:val="6"/>
          <w:sz w:val="24"/>
          <w14:textFill>
            <w14:solidFill>
              <w14:schemeClr w14:val="tx1"/>
            </w14:solidFill>
          </w14:textFill>
        </w:rPr>
        <w:t>号）的规定，本单位为符合条件的残疾人福利性单位，且本单位参加______单位的______项目采购活动</w:t>
      </w:r>
      <w:r>
        <w:rPr>
          <w:rFonts w:hint="eastAsia" w:asciiTheme="minorEastAsia" w:hAnsiTheme="minorEastAsia" w:eastAsiaTheme="minorEastAsia" w:cstheme="minorEastAsia"/>
          <w:color w:val="000000" w:themeColor="text1"/>
          <w:spacing w:val="6"/>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6"/>
          <w:sz w:val="24"/>
          <w14:textFill>
            <w14:solidFill>
              <w14:schemeClr w14:val="tx1"/>
            </w14:solidFill>
          </w14:textFill>
        </w:rPr>
        <w:t>由本单位提供服务。</w:t>
      </w:r>
    </w:p>
    <w:p>
      <w:pPr>
        <w:widowControl/>
        <w:spacing w:line="360" w:lineRule="auto"/>
        <w:ind w:firstLine="504" w:firstLineChars="200"/>
        <w:jc w:val="left"/>
        <w:rPr>
          <w:rFonts w:hint="eastAsia"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spacing w:val="6"/>
          <w:sz w:val="24"/>
          <w14:textFill>
            <w14:solidFill>
              <w14:schemeClr w14:val="tx1"/>
            </w14:solidFill>
          </w14:textFill>
        </w:rPr>
        <w:t>本单位对上述声明的真实性负责。如有虚假，将依法承担相应责任。</w:t>
      </w:r>
    </w:p>
    <w:p>
      <w:pPr>
        <w:widowControl/>
        <w:spacing w:line="360" w:lineRule="auto"/>
        <w:jc w:val="left"/>
        <w:rPr>
          <w:rFonts w:hint="eastAsia" w:asciiTheme="minorEastAsia" w:hAnsiTheme="minorEastAsia" w:eastAsiaTheme="minorEastAsia" w:cstheme="minorEastAsia"/>
          <w:color w:val="000000" w:themeColor="text1"/>
          <w:kern w:val="0"/>
          <w:sz w:val="24"/>
          <w14:textFill>
            <w14:solidFill>
              <w14:schemeClr w14:val="tx1"/>
            </w14:solidFill>
          </w14:textFill>
        </w:rPr>
      </w:pPr>
    </w:p>
    <w:p>
      <w:pPr>
        <w:widowControl/>
        <w:spacing w:line="400" w:lineRule="exact"/>
        <w:jc w:val="left"/>
        <w:rPr>
          <w:rFonts w:hint="eastAsia" w:asciiTheme="minorEastAsia" w:hAnsiTheme="minorEastAsia" w:eastAsiaTheme="minorEastAsia" w:cstheme="minorEastAsia"/>
          <w:color w:val="000000" w:themeColor="text1"/>
          <w:kern w:val="0"/>
          <w:sz w:val="24"/>
          <w14:textFill>
            <w14:solidFill>
              <w14:schemeClr w14:val="tx1"/>
            </w14:solidFill>
          </w14:textFill>
        </w:rPr>
      </w:pPr>
    </w:p>
    <w:p>
      <w:pPr>
        <w:widowControl/>
        <w:spacing w:line="400" w:lineRule="exact"/>
        <w:jc w:val="left"/>
        <w:rPr>
          <w:rFonts w:hint="eastAsia"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供应商名称：XXXX（</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单位</w:t>
      </w:r>
      <w:r>
        <w:rPr>
          <w:rFonts w:hint="eastAsia" w:asciiTheme="minorEastAsia" w:hAnsiTheme="minorEastAsia" w:eastAsiaTheme="minorEastAsia" w:cstheme="minorEastAsia"/>
          <w:color w:val="000000" w:themeColor="text1"/>
          <w:sz w:val="24"/>
          <w14:textFill>
            <w14:solidFill>
              <w14:schemeClr w14:val="tx1"/>
            </w14:solidFill>
          </w14:textFill>
        </w:rPr>
        <w:t>盖章）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eastAsia="zh-CN"/>
          <w14:textFill>
            <w14:solidFill>
              <w14:schemeClr w14:val="tx1"/>
            </w14:solidFill>
          </w14:textFill>
        </w:rPr>
        <w:t>法定代表人</w:t>
      </w:r>
      <w:r>
        <w:rPr>
          <w:rFonts w:hint="eastAsia" w:asciiTheme="minorEastAsia" w:hAnsiTheme="minorEastAsia" w:eastAsiaTheme="minorEastAsia" w:cstheme="minorEastAsia"/>
          <w:bCs/>
          <w:sz w:val="24"/>
        </w:rPr>
        <w:t>/单位负责人</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或</w:t>
      </w:r>
      <w:r>
        <w:rPr>
          <w:rFonts w:hint="eastAsia" w:asciiTheme="minorEastAsia" w:hAnsiTheme="minorEastAsia" w:eastAsiaTheme="minorEastAsia" w:cstheme="minorEastAsia"/>
          <w:color w:val="000000" w:themeColor="text1"/>
          <w:sz w:val="24"/>
          <w14:textFill>
            <w14:solidFill>
              <w14:schemeClr w14:val="tx1"/>
            </w14:solidFill>
          </w14:textFill>
        </w:rPr>
        <w:t>授权</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代表（签字或加盖个人名章）</w:t>
      </w:r>
      <w:r>
        <w:rPr>
          <w:rFonts w:hint="eastAsia" w:asciiTheme="minorEastAsia" w:hAnsiTheme="minorEastAsia" w:eastAsiaTheme="minorEastAsia" w:cstheme="minorEastAsia"/>
          <w:color w:val="000000" w:themeColor="text1"/>
          <w:sz w:val="24"/>
          <w14:textFill>
            <w14:solidFill>
              <w14:schemeClr w14:val="tx1"/>
            </w14:solidFill>
          </w14:textFill>
        </w:rPr>
        <w:t>：XXXX</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日    期：XXX年XXX月XXX日</w:t>
      </w:r>
    </w:p>
    <w:p>
      <w:pPr>
        <w:spacing w:line="360" w:lineRule="auto"/>
        <w:ind w:firstLine="480" w:firstLineChars="200"/>
        <w:jc w:val="left"/>
        <w:rPr>
          <w:rFonts w:hint="eastAsia" w:asciiTheme="minorEastAsia" w:hAnsiTheme="minorEastAsia" w:eastAsiaTheme="minorEastAsia" w:cstheme="minorEastAsia"/>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注：1.残疾人福利性单位视同小型、微型企业，享受预留份额、评审中价格扣除等促进中小企业发展的政府采购政策。残疾人福利性单位属于小型、微型企业的，不重复享受政策。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w:t>
      </w:r>
      <w:r>
        <w:rPr>
          <w:rFonts w:hint="eastAsia" w:asciiTheme="minorEastAsia" w:hAnsiTheme="minorEastAsia" w:eastAsiaTheme="minorEastAsia" w:cstheme="minorEastAsia"/>
          <w:color w:val="auto"/>
          <w:sz w:val="24"/>
          <w:lang w:eastAsia="zh-CN"/>
        </w:rPr>
        <w:t>供应商</w:t>
      </w:r>
      <w:r>
        <w:rPr>
          <w:rFonts w:hint="eastAsia" w:asciiTheme="minorEastAsia" w:hAnsiTheme="minorEastAsia" w:eastAsiaTheme="minorEastAsia" w:cstheme="minorEastAsia"/>
          <w:color w:val="auto"/>
          <w:sz w:val="24"/>
        </w:rPr>
        <w:t>为非残疾人福利性单位的，可不提供此声明，不影响</w:t>
      </w:r>
      <w:r>
        <w:rPr>
          <w:rFonts w:hint="eastAsia" w:asciiTheme="minorEastAsia" w:hAnsiTheme="minorEastAsia" w:eastAsiaTheme="minorEastAsia" w:cstheme="minorEastAsia"/>
          <w:color w:val="auto"/>
          <w:sz w:val="24"/>
          <w:lang w:eastAsia="zh-CN"/>
        </w:rPr>
        <w:t>供应商响应</w:t>
      </w:r>
      <w:r>
        <w:rPr>
          <w:rFonts w:hint="eastAsia" w:asciiTheme="minorEastAsia" w:hAnsiTheme="minorEastAsia" w:eastAsiaTheme="minorEastAsia" w:cstheme="minorEastAsia"/>
          <w:color w:val="auto"/>
          <w:sz w:val="24"/>
        </w:rPr>
        <w:t>文件的有效性。</w:t>
      </w:r>
    </w:p>
    <w:p>
      <w:pPr>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br w:type="page"/>
      </w:r>
    </w:p>
    <w:p>
      <w:pPr>
        <w:jc w:val="left"/>
        <w:rPr>
          <w:rFonts w:hint="eastAsia" w:asciiTheme="minorEastAsia" w:hAnsiTheme="minorEastAsia" w:eastAsiaTheme="minorEastAsia" w:cstheme="minorEastAsia"/>
          <w:b/>
          <w:bCs/>
          <w:color w:val="000000" w:themeColor="text1"/>
          <w:sz w:val="30"/>
          <w:szCs w:val="30"/>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eastAsia="zh-CN"/>
          <w14:textFill>
            <w14:solidFill>
              <w14:schemeClr w14:val="tx1"/>
            </w14:solidFill>
          </w14:textFill>
        </w:rPr>
        <w:t>格式三：</w:t>
      </w:r>
    </w:p>
    <w:p>
      <w:pPr>
        <w:pStyle w:val="4"/>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监狱企业证明材料</w:t>
      </w:r>
    </w:p>
    <w:p>
      <w:pPr>
        <w:keepNext w:val="0"/>
        <w:keepLines w:val="0"/>
        <w:pageBreakBefore w:val="0"/>
        <w:widowControl/>
        <w:suppressLineNumbers w:val="0"/>
        <w:kinsoku/>
        <w:wordWrap/>
        <w:overflowPunct/>
        <w:topLinePunct w:val="0"/>
        <w:autoSpaceDE/>
        <w:autoSpaceDN/>
        <w:bidi w:val="0"/>
        <w:adjustRightInd/>
        <w:snapToGrid/>
        <w:spacing w:line="480" w:lineRule="auto"/>
        <w:jc w:val="lef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1.根据《财政部 司法部关于政府采购支持监狱企业发展有关问题的通知》财库〔2014〕68 号文的规定，监狱企业参加政府采购活动时，应当提供由省级以上监狱管理局、戒毒管理局（含新疆生产建设兵团）出具的属于监狱企业的证明文件。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2. 在政府采购活动中，监狱企业视同小型、微型企业，享受预留份额、评审中价格扣除等政府采购促进中小企业发展的政府采购政策。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3.如未提供监狱企业相关证明材料的，则不能享受采购文件规定的价格扣除，但不影响供应商文件的有效性。</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4.非监狱企业参加本次采购活动，无需提供本证明材料。</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br w:type="page"/>
      </w:r>
    </w:p>
    <w:p>
      <w:pPr>
        <w:pStyle w:val="6"/>
        <w:rPr>
          <w:rFonts w:hint="eastAsia" w:asciiTheme="minorEastAsia" w:hAnsiTheme="minorEastAsia" w:eastAsiaTheme="minorEastAsia" w:cstheme="minorEastAsia"/>
          <w:lang w:eastAsia="zh-CN"/>
        </w:rPr>
      </w:pPr>
    </w:p>
    <w:p>
      <w:pPr>
        <w:keepNext/>
        <w:keepLines/>
        <w:spacing w:before="260" w:after="260" w:line="413" w:lineRule="auto"/>
        <w:ind w:firstLine="643" w:firstLineChars="200"/>
        <w:jc w:val="center"/>
        <w:outlineLvl w:val="1"/>
        <w:rPr>
          <w:rFonts w:hint="eastAsia" w:asciiTheme="minorEastAsia" w:hAnsiTheme="minorEastAsia" w:eastAsiaTheme="minorEastAsia" w:cstheme="minorEastAsia"/>
          <w:b/>
          <w:bCs/>
          <w:color w:val="000000" w:themeColor="text1"/>
          <w:sz w:val="32"/>
          <w:szCs w:val="32"/>
          <w14:textFill>
            <w14:solidFill>
              <w14:schemeClr w14:val="tx1"/>
            </w14:solidFill>
          </w14:textFill>
        </w:rPr>
      </w:pPr>
      <w:bookmarkStart w:id="192" w:name="_Toc18229"/>
      <w:bookmarkStart w:id="193" w:name="_Toc12060"/>
      <w:r>
        <w:rPr>
          <w:rFonts w:hint="eastAsia" w:asciiTheme="minorEastAsia" w:hAnsiTheme="minorEastAsia" w:eastAsiaTheme="minorEastAsia" w:cstheme="minorEastAsia"/>
          <w:b/>
          <w:bCs/>
          <w:color w:val="000000" w:themeColor="text1"/>
          <w:sz w:val="32"/>
          <w:szCs w:val="32"/>
          <w14:textFill>
            <w14:solidFill>
              <w14:schemeClr w14:val="tx1"/>
            </w14:solidFill>
          </w14:textFill>
        </w:rPr>
        <w:t>第二部分     其他响应文件</w:t>
      </w:r>
      <w:bookmarkEnd w:id="192"/>
      <w:bookmarkEnd w:id="193"/>
    </w:p>
    <w:p>
      <w:pPr>
        <w:widowControl/>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widowControl/>
        <w:ind w:firstLine="480"/>
        <w:jc w:val="center"/>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封  面</w:t>
      </w:r>
    </w:p>
    <w:p>
      <w:pPr>
        <w:widowControl/>
        <w:ind w:firstLine="480"/>
        <w:jc w:val="righ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bdr w:val="single" w:color="auto" w:sz="4" w:space="0"/>
          <w14:textFill>
            <w14:solidFill>
              <w14:schemeClr w14:val="tx1"/>
            </w14:solidFill>
          </w14:textFill>
        </w:rPr>
        <w:t>正本或副本</w:t>
      </w:r>
    </w:p>
    <w:p>
      <w:pPr>
        <w:widowControl/>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widowControl/>
        <w:ind w:firstLine="480"/>
        <w:jc w:val="center"/>
        <w:rPr>
          <w:rFonts w:hint="eastAsia" w:asciiTheme="minorEastAsia" w:hAnsiTheme="minorEastAsia" w:eastAsiaTheme="minorEastAsia" w:cstheme="minorEastAsia"/>
          <w:color w:val="000000" w:themeColor="text1"/>
          <w:sz w:val="44"/>
          <w:szCs w:val="44"/>
          <w14:textFill>
            <w14:solidFill>
              <w14:schemeClr w14:val="tx1"/>
            </w14:solidFill>
          </w14:textFill>
        </w:rPr>
      </w:pPr>
      <w:r>
        <w:rPr>
          <w:rFonts w:hint="eastAsia" w:asciiTheme="minorEastAsia" w:hAnsiTheme="minorEastAsia" w:eastAsiaTheme="minorEastAsia" w:cstheme="minorEastAsia"/>
          <w:color w:val="000000" w:themeColor="text1"/>
          <w:sz w:val="44"/>
          <w:szCs w:val="44"/>
          <w14:textFill>
            <w14:solidFill>
              <w14:schemeClr w14:val="tx1"/>
            </w14:solidFill>
          </w14:textFill>
        </w:rPr>
        <w:t>响 应 文 件</w:t>
      </w:r>
    </w:p>
    <w:p>
      <w:pPr>
        <w:widowControl/>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widowControl/>
        <w:ind w:firstLine="48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（其他响应文件）</w:t>
      </w:r>
    </w:p>
    <w:p>
      <w:pPr>
        <w:widowControl/>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widowControl/>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widowControl/>
        <w:ind w:firstLine="480"/>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项</w:t>
      </w:r>
      <w:r>
        <w:rPr>
          <w:rFonts w:hint="eastAsia" w:asciiTheme="minorEastAsia" w:hAnsiTheme="minorEastAsia" w:eastAsiaTheme="minorEastAsia" w:cstheme="minorEastAsia"/>
          <w:color w:val="000000" w:themeColor="text1"/>
          <w:sz w:val="28"/>
          <w:szCs w:val="28"/>
          <w14:textFill>
            <w14:solidFill>
              <w14:schemeClr w14:val="tx1"/>
            </w14:solidFill>
          </w14:textFill>
        </w:rPr>
        <w:t>目编号：</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p>
    <w:p>
      <w:pPr>
        <w:widowControl/>
        <w:ind w:firstLine="480"/>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pPr>
    </w:p>
    <w:p>
      <w:pPr>
        <w:widowControl/>
        <w:ind w:firstLine="480"/>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项目名称：</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p>
    <w:p>
      <w:pPr>
        <w:widowControl/>
        <w:ind w:firstLine="480"/>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widowControl/>
        <w:ind w:firstLine="480"/>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供应商名称（全称加盖公章）：</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p>
    <w:p>
      <w:pPr>
        <w:widowControl/>
        <w:ind w:firstLine="480"/>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widowControl/>
        <w:ind w:firstLine="480"/>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法定代表人/单位负责人或授权代表（签字或加盖个人名章）：</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p>
    <w:p>
      <w:pPr>
        <w:widowControl/>
        <w:ind w:firstLine="48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w:t>
      </w:r>
    </w:p>
    <w:p>
      <w:pPr>
        <w:widowControl/>
        <w:ind w:firstLine="480"/>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widowControl/>
        <w:jc w:val="center"/>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日期：</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日</w:t>
      </w:r>
    </w:p>
    <w:p>
      <w:pPr>
        <w:widowControl/>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widowControl/>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Style w:val="24"/>
        <w:spacing w:before="156" w:after="156"/>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194" w:name="_Toc480288604"/>
      <w:bookmarkStart w:id="195" w:name="_Toc482366528"/>
      <w:bookmarkStart w:id="196" w:name="_Toc503794758"/>
      <w:bookmarkStart w:id="197" w:name="_Toc480288375"/>
      <w:r>
        <w:rPr>
          <w:rFonts w:hint="eastAsia" w:asciiTheme="minorEastAsia" w:hAnsiTheme="minorEastAsia" w:eastAsiaTheme="minorEastAsia" w:cstheme="minorEastAsia"/>
          <w:color w:val="000000" w:themeColor="text1"/>
          <w14:textFill>
            <w14:solidFill>
              <w14:schemeClr w14:val="tx1"/>
            </w14:solidFill>
          </w14:textFill>
        </w:rPr>
        <w:br w:type="page"/>
      </w:r>
      <w:bookmarkEnd w:id="194"/>
      <w:bookmarkEnd w:id="195"/>
      <w:bookmarkEnd w:id="196"/>
      <w:bookmarkEnd w:id="197"/>
      <w:bookmarkStart w:id="198" w:name="_Toc19243"/>
      <w:bookmarkStart w:id="199" w:name="_Toc14867"/>
      <w:bookmarkStart w:id="200" w:name="_Toc485828493"/>
      <w:r>
        <w:rPr>
          <w:rFonts w:hint="eastAsia" w:asciiTheme="minorEastAsia" w:hAnsiTheme="minorEastAsia" w:eastAsiaTheme="minorEastAsia" w:cstheme="minorEastAsia"/>
          <w:color w:val="000000" w:themeColor="text1"/>
          <w14:textFill>
            <w14:solidFill>
              <w14:schemeClr w14:val="tx1"/>
            </w14:solidFill>
          </w14:textFill>
        </w:rPr>
        <w:t>一、报 价 函</w:t>
      </w:r>
      <w:r>
        <w:rPr>
          <w:rFonts w:hint="eastAsia" w:asciiTheme="minorEastAsia" w:hAnsiTheme="minorEastAsia" w:eastAsiaTheme="minorEastAsia" w:cstheme="minorEastAsia"/>
          <w:b w:val="0"/>
          <w:color w:val="000000" w:themeColor="text1"/>
          <w:sz w:val="28"/>
          <w:szCs w:val="28"/>
          <w14:textFill>
            <w14:solidFill>
              <w14:schemeClr w14:val="tx1"/>
            </w14:solidFill>
          </w14:textFill>
        </w:rPr>
        <w:t>（实质性要求）</w:t>
      </w:r>
      <w:bookmarkEnd w:id="198"/>
      <w:bookmarkEnd w:id="199"/>
    </w:p>
    <w:p>
      <w:pPr>
        <w:keepNext w:val="0"/>
        <w:keepLines w:val="0"/>
        <w:pageBreakBefore w:val="0"/>
        <w:widowControl/>
        <w:kinsoku/>
        <w:wordWrap/>
        <w:overflowPunct/>
        <w:topLinePunct w:val="0"/>
        <w:autoSpaceDE/>
        <w:autoSpaceDN/>
        <w:bidi w:val="0"/>
        <w:snapToGrid/>
        <w:spacing w:line="336" w:lineRule="auto"/>
        <w:ind w:firstLine="48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201" w:name="_Toc480288605"/>
      <w:bookmarkStart w:id="202" w:name="_Toc480288376"/>
      <w:bookmarkStart w:id="203" w:name="_Toc482366529"/>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bookmarkStart w:id="204" w:name="_Toc503794759"/>
      <w:r>
        <w:rPr>
          <w:rFonts w:hint="eastAsia" w:asciiTheme="minorEastAsia" w:hAnsiTheme="minorEastAsia" w:eastAsiaTheme="minorEastAsia" w:cstheme="minorEastAsia"/>
          <w:color w:val="000000" w:themeColor="text1"/>
          <w:sz w:val="24"/>
          <w:szCs w:val="24"/>
          <w14:textFill>
            <w14:solidFill>
              <w14:schemeClr w14:val="tx1"/>
            </w14:solidFill>
          </w14:textFill>
        </w:rPr>
        <w:t>（采购代理机构名称）：</w:t>
      </w:r>
      <w:bookmarkEnd w:id="201"/>
      <w:bookmarkEnd w:id="202"/>
      <w:bookmarkEnd w:id="203"/>
      <w:bookmarkEnd w:id="204"/>
    </w:p>
    <w:p>
      <w:pPr>
        <w:keepNext w:val="0"/>
        <w:keepLines w:val="0"/>
        <w:pageBreakBefore w:val="0"/>
        <w:widowControl/>
        <w:kinsoku/>
        <w:wordWrap/>
        <w:overflowPunct/>
        <w:topLinePunct w:val="0"/>
        <w:autoSpaceDE/>
        <w:autoSpaceDN/>
        <w:bidi w:val="0"/>
        <w:snapToGrid/>
        <w:spacing w:line="336" w:lineRule="auto"/>
        <w:ind w:firstLine="48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我方全面研究了“</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”项目（项目编号：</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）竞争性磋商文件，决定参加贵单位组织的本项目磋商。我方授权（姓名）</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代表我方</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（供应商名称）全权处理本项目报价的有关事宜。</w:t>
      </w:r>
    </w:p>
    <w:p>
      <w:pPr>
        <w:keepNext w:val="0"/>
        <w:keepLines w:val="0"/>
        <w:pageBreakBefore w:val="0"/>
        <w:widowControl/>
        <w:kinsoku/>
        <w:wordWrap/>
        <w:overflowPunct/>
        <w:topLinePunct w:val="0"/>
        <w:autoSpaceDE/>
        <w:autoSpaceDN/>
        <w:bidi w:val="0"/>
        <w:snapToGrid/>
        <w:spacing w:line="336" w:lineRule="auto"/>
        <w:ind w:firstLine="480"/>
        <w:textAlignment w:val="auto"/>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一、</w:t>
      </w:r>
      <w:r>
        <w:rPr>
          <w:rFonts w:hint="eastAsia" w:asciiTheme="minorEastAsia" w:hAnsiTheme="minorEastAsia" w:eastAsiaTheme="minorEastAsia" w:cstheme="minorEastAsia"/>
          <w:color w:val="000000" w:themeColor="text1"/>
          <w:sz w:val="24"/>
          <w:szCs w:val="24"/>
          <w14:textFill>
            <w14:solidFill>
              <w14:schemeClr w14:val="tx1"/>
            </w14:solidFill>
          </w14:textFill>
        </w:rPr>
        <w:t>我方自愿按照本项目竞争性磋商文件规定的各项要求向采购人提供所需服务，本次竞争性磋商</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首轮报价为</w:t>
      </w:r>
      <w:r>
        <w:rPr>
          <w:rFonts w:hint="eastAsia" w:asciiTheme="minorEastAsia" w:hAnsiTheme="minorEastAsia" w:eastAsiaTheme="minorEastAsia" w:cstheme="minorEastAsia"/>
          <w:b w:val="0"/>
          <w:bCs w:val="0"/>
          <w:color w:val="auto"/>
          <w:sz w:val="24"/>
          <w:highlight w:val="none"/>
        </w:rPr>
        <w:t>男性体检单价</w:t>
      </w:r>
      <w:r>
        <w:rPr>
          <w:rFonts w:hint="eastAsia" w:asciiTheme="minorEastAsia" w:hAnsiTheme="minorEastAsia" w:eastAsiaTheme="minorEastAsia" w:cstheme="minorEastAsia"/>
          <w:b w:val="0"/>
          <w:bCs w:val="0"/>
          <w:color w:val="auto"/>
          <w:sz w:val="24"/>
          <w:highlight w:val="none"/>
          <w:u w:val="single"/>
          <w:lang w:val="en-US" w:eastAsia="zh-CN"/>
        </w:rPr>
        <w:t xml:space="preserve">         </w:t>
      </w:r>
      <w:r>
        <w:rPr>
          <w:rFonts w:hint="eastAsia" w:asciiTheme="minorEastAsia" w:hAnsiTheme="minorEastAsia" w:eastAsiaTheme="minorEastAsia" w:cstheme="minorEastAsia"/>
          <w:b w:val="0"/>
          <w:bCs w:val="0"/>
          <w:color w:val="auto"/>
          <w:sz w:val="24"/>
          <w:highlight w:val="none"/>
        </w:rPr>
        <w:t>元</w:t>
      </w:r>
      <w:r>
        <w:rPr>
          <w:rFonts w:hint="eastAsia" w:asciiTheme="minorEastAsia" w:hAnsiTheme="minorEastAsia" w:eastAsiaTheme="minorEastAsia" w:cstheme="minorEastAsia"/>
          <w:b w:val="0"/>
          <w:bCs w:val="0"/>
          <w:color w:val="auto"/>
          <w:sz w:val="24"/>
          <w:highlight w:val="none"/>
          <w:lang w:val="en-US" w:eastAsia="zh-CN"/>
        </w:rPr>
        <w:t>/人</w:t>
      </w:r>
      <w:r>
        <w:rPr>
          <w:rFonts w:hint="eastAsia" w:asciiTheme="minorEastAsia" w:hAnsiTheme="minorEastAsia" w:eastAsiaTheme="minorEastAsia" w:cstheme="minorEastAsia"/>
          <w:b w:val="0"/>
          <w:bCs w:val="0"/>
          <w:color w:val="auto"/>
          <w:sz w:val="24"/>
          <w:highlight w:val="none"/>
        </w:rPr>
        <w:t>，</w:t>
      </w:r>
      <w:r>
        <w:rPr>
          <w:rFonts w:hint="eastAsia" w:asciiTheme="minorEastAsia" w:hAnsiTheme="minorEastAsia" w:eastAsiaTheme="minorEastAsia" w:cstheme="minorEastAsia"/>
          <w:b w:val="0"/>
          <w:bCs w:val="0"/>
          <w:color w:val="auto"/>
          <w:sz w:val="24"/>
          <w:highlight w:val="none"/>
          <w:lang w:eastAsia="zh-CN"/>
        </w:rPr>
        <w:t>女</w:t>
      </w:r>
      <w:r>
        <w:rPr>
          <w:rFonts w:hint="eastAsia" w:asciiTheme="minorEastAsia" w:hAnsiTheme="minorEastAsia" w:eastAsiaTheme="minorEastAsia" w:cstheme="minorEastAsia"/>
          <w:b w:val="0"/>
          <w:bCs w:val="0"/>
          <w:color w:val="auto"/>
          <w:sz w:val="24"/>
          <w:highlight w:val="none"/>
        </w:rPr>
        <w:t>性体检单价</w:t>
      </w:r>
      <w:r>
        <w:rPr>
          <w:rFonts w:hint="eastAsia" w:asciiTheme="minorEastAsia" w:hAnsiTheme="minorEastAsia" w:eastAsiaTheme="minorEastAsia" w:cstheme="minorEastAsia"/>
          <w:b w:val="0"/>
          <w:bCs w:val="0"/>
          <w:color w:val="auto"/>
          <w:sz w:val="24"/>
          <w:highlight w:val="none"/>
          <w:u w:val="single"/>
          <w:lang w:val="en-US" w:eastAsia="zh-CN"/>
        </w:rPr>
        <w:t xml:space="preserve">      </w:t>
      </w:r>
      <w:r>
        <w:rPr>
          <w:rFonts w:hint="eastAsia" w:asciiTheme="minorEastAsia" w:hAnsiTheme="minorEastAsia" w:eastAsiaTheme="minorEastAsia" w:cstheme="minorEastAsia"/>
          <w:b w:val="0"/>
          <w:bCs w:val="0"/>
          <w:color w:val="auto"/>
          <w:sz w:val="24"/>
          <w:highlight w:val="none"/>
        </w:rPr>
        <w:t>元</w:t>
      </w:r>
      <w:r>
        <w:rPr>
          <w:rFonts w:hint="eastAsia" w:asciiTheme="minorEastAsia" w:hAnsiTheme="minorEastAsia" w:eastAsiaTheme="minorEastAsia" w:cstheme="minorEastAsia"/>
          <w:b w:val="0"/>
          <w:bCs w:val="0"/>
          <w:color w:val="auto"/>
          <w:sz w:val="24"/>
          <w:highlight w:val="none"/>
          <w:lang w:val="en-US" w:eastAsia="zh-CN"/>
        </w:rPr>
        <w:t>/人，报价合计</w:t>
      </w:r>
      <w:r>
        <w:rPr>
          <w:rFonts w:hint="eastAsia" w:asciiTheme="minorEastAsia" w:hAnsiTheme="minorEastAsia" w:eastAsiaTheme="minorEastAsia" w:cstheme="minorEastAsia"/>
          <w:b w:val="0"/>
          <w:bCs w:val="0"/>
          <w:color w:val="auto"/>
          <w:sz w:val="24"/>
          <w:highlight w:val="none"/>
          <w:u w:val="single"/>
          <w:lang w:val="en-US" w:eastAsia="zh-CN"/>
        </w:rPr>
        <w:t xml:space="preserve">         </w:t>
      </w:r>
      <w:r>
        <w:rPr>
          <w:rFonts w:hint="eastAsia" w:asciiTheme="minorEastAsia" w:hAnsiTheme="minorEastAsia" w:eastAsiaTheme="minorEastAsia" w:cstheme="minorEastAsia"/>
          <w:b w:val="0"/>
          <w:bCs w:val="0"/>
          <w:color w:val="auto"/>
          <w:sz w:val="24"/>
          <w:highlight w:val="none"/>
          <w:u w:val="none"/>
          <w:lang w:val="en-US" w:eastAsia="zh-CN"/>
        </w:rPr>
        <w:t>元</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snapToGrid/>
        <w:spacing w:line="336" w:lineRule="auto"/>
        <w:ind w:firstLine="48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二、一旦我方成交，将严格履行合同规定的责任和义务。</w:t>
      </w:r>
    </w:p>
    <w:p>
      <w:pPr>
        <w:keepNext w:val="0"/>
        <w:keepLines w:val="0"/>
        <w:pageBreakBefore w:val="0"/>
        <w:widowControl/>
        <w:kinsoku/>
        <w:wordWrap/>
        <w:overflowPunct/>
        <w:topLinePunct w:val="0"/>
        <w:autoSpaceDE/>
        <w:autoSpaceDN/>
        <w:bidi w:val="0"/>
        <w:snapToGrid/>
        <w:spacing w:line="336" w:lineRule="auto"/>
        <w:ind w:firstLine="48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三、我方为本项目提交的响应文件正本</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份，副本</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份，</w:t>
      </w:r>
      <w:r>
        <w:rPr>
          <w:rFonts w:hint="eastAsia" w:asciiTheme="minorEastAsia" w:hAnsiTheme="minorEastAsia" w:eastAsiaTheme="minorEastAsia" w:cstheme="minorEastAsia"/>
          <w:bCs/>
          <w:color w:val="000000" w:themeColor="text1"/>
          <w:sz w:val="24"/>
          <w:lang w:eastAsia="zh-CN"/>
          <w14:textFill>
            <w14:solidFill>
              <w14:schemeClr w14:val="tx1"/>
            </w14:solidFill>
          </w14:textFill>
        </w:rPr>
        <w:t>电子文档</w:t>
      </w:r>
      <w:r>
        <w:rPr>
          <w:rFonts w:hint="eastAsia" w:asciiTheme="minorEastAsia" w:hAnsiTheme="minorEastAsia" w:eastAsiaTheme="minorEastAsia" w:cstheme="minorEastAsia"/>
          <w:bCs/>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份，</w:t>
      </w:r>
      <w:r>
        <w:rPr>
          <w:rFonts w:hint="eastAsia" w:asciiTheme="minorEastAsia" w:hAnsiTheme="minorEastAsia" w:eastAsiaTheme="minorEastAsia" w:cstheme="minorEastAsia"/>
          <w:color w:val="000000" w:themeColor="text1"/>
          <w:sz w:val="24"/>
          <w:szCs w:val="24"/>
          <w14:textFill>
            <w14:solidFill>
              <w14:schemeClr w14:val="tx1"/>
            </w14:solidFill>
          </w14:textFill>
        </w:rPr>
        <w:t>用于磋商报价。</w:t>
      </w:r>
    </w:p>
    <w:p>
      <w:pPr>
        <w:keepNext w:val="0"/>
        <w:keepLines w:val="0"/>
        <w:pageBreakBefore w:val="0"/>
        <w:widowControl/>
        <w:kinsoku/>
        <w:wordWrap/>
        <w:overflowPunct/>
        <w:topLinePunct w:val="0"/>
        <w:autoSpaceDE/>
        <w:autoSpaceDN/>
        <w:bidi w:val="0"/>
        <w:snapToGrid/>
        <w:spacing w:line="336" w:lineRule="auto"/>
        <w:ind w:firstLine="48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四、我方同意本次招标的磋商有效期为</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天。</w:t>
      </w:r>
    </w:p>
    <w:p>
      <w:pPr>
        <w:keepNext w:val="0"/>
        <w:keepLines w:val="0"/>
        <w:pageBreakBefore w:val="0"/>
        <w:widowControl/>
        <w:kinsoku/>
        <w:wordWrap/>
        <w:overflowPunct/>
        <w:topLinePunct w:val="0"/>
        <w:autoSpaceDE/>
        <w:autoSpaceDN/>
        <w:bidi w:val="0"/>
        <w:snapToGrid/>
        <w:spacing w:line="336" w:lineRule="auto"/>
        <w:ind w:firstLine="48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五、我方愿意提供贵</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单位</w:t>
      </w:r>
      <w:r>
        <w:rPr>
          <w:rFonts w:hint="eastAsia" w:asciiTheme="minorEastAsia" w:hAnsiTheme="minorEastAsia" w:eastAsiaTheme="minorEastAsia" w:cstheme="minorEastAsia"/>
          <w:color w:val="000000" w:themeColor="text1"/>
          <w:sz w:val="24"/>
          <w:szCs w:val="24"/>
          <w14:textFill>
            <w14:solidFill>
              <w14:schemeClr w14:val="tx1"/>
            </w14:solidFill>
          </w14:textFill>
        </w:rPr>
        <w:t>可能另外要求的，与磋商有关的文件资料，并保证我方已提供和将要提供的文件资料是真实、准确的。</w:t>
      </w:r>
    </w:p>
    <w:p>
      <w:pPr>
        <w:keepNext w:val="0"/>
        <w:keepLines w:val="0"/>
        <w:pageBreakBefore w:val="0"/>
        <w:widowControl/>
        <w:kinsoku/>
        <w:wordWrap/>
        <w:overflowPunct/>
        <w:topLinePunct w:val="0"/>
        <w:autoSpaceDE/>
        <w:autoSpaceDN/>
        <w:bidi w:val="0"/>
        <w:snapToGrid/>
        <w:spacing w:line="336" w:lineRule="auto"/>
        <w:ind w:firstLine="48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六、如果我方成交，保证按照本竞争性磋商文件的规定向贵方交纳采购代理服务费。</w:t>
      </w:r>
    </w:p>
    <w:p>
      <w:pPr>
        <w:keepNext w:val="0"/>
        <w:keepLines w:val="0"/>
        <w:pageBreakBefore w:val="0"/>
        <w:kinsoku/>
        <w:wordWrap/>
        <w:overflowPunct/>
        <w:topLinePunct w:val="0"/>
        <w:autoSpaceDE/>
        <w:autoSpaceDN/>
        <w:bidi w:val="0"/>
        <w:adjustRightInd w:val="0"/>
        <w:snapToGrid/>
        <w:spacing w:line="336" w:lineRule="auto"/>
        <w:ind w:firstLine="480" w:firstLineChars="200"/>
        <w:jc w:val="left"/>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七</w:t>
      </w:r>
      <w:r>
        <w:rPr>
          <w:rFonts w:hint="eastAsia" w:asciiTheme="minorEastAsia" w:hAnsiTheme="minorEastAsia" w:eastAsiaTheme="minorEastAsia" w:cstheme="minorEastAsia"/>
          <w:color w:val="000000" w:themeColor="text1"/>
          <w:sz w:val="24"/>
          <w14:textFill>
            <w14:solidFill>
              <w14:schemeClr w14:val="tx1"/>
            </w14:solidFill>
          </w14:textFill>
        </w:rPr>
        <w:t xml:space="preserve">、我单位如存在《四川省政府采购当事人诚信管理办法》川财采〔2015〕33 号规定的记入诚信档案的且在有效期内的情形，关于记录情况及次数我单位将在响应文件中如实反映。 </w:t>
      </w:r>
    </w:p>
    <w:p>
      <w:pPr>
        <w:keepNext w:val="0"/>
        <w:keepLines w:val="0"/>
        <w:pageBreakBefore w:val="0"/>
        <w:widowControl/>
        <w:kinsoku/>
        <w:wordWrap/>
        <w:overflowPunct/>
        <w:topLinePunct w:val="0"/>
        <w:autoSpaceDE/>
        <w:autoSpaceDN/>
        <w:bidi w:val="0"/>
        <w:snapToGrid/>
        <w:spacing w:line="336" w:lineRule="auto"/>
        <w:ind w:firstLine="48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snapToGrid/>
        <w:spacing w:line="360" w:lineRule="auto"/>
        <w:ind w:firstLine="48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205" w:name="_Toc480288606"/>
      <w:bookmarkStart w:id="206" w:name="_Toc503794760"/>
      <w:bookmarkStart w:id="207" w:name="_Toc480288377"/>
      <w:bookmarkStart w:id="208" w:name="_Toc482366530"/>
      <w:r>
        <w:rPr>
          <w:rFonts w:hint="eastAsia" w:asciiTheme="minorEastAsia" w:hAnsiTheme="minorEastAsia" w:eastAsiaTheme="minorEastAsia" w:cstheme="minorEastAsia"/>
          <w:color w:val="000000" w:themeColor="text1"/>
          <w:sz w:val="24"/>
          <w:szCs w:val="24"/>
          <w14:textFill>
            <w14:solidFill>
              <w14:schemeClr w14:val="tx1"/>
            </w14:solidFill>
          </w14:textFill>
        </w:rPr>
        <w:t>供应商名称：</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（单位公章）。</w:t>
      </w:r>
      <w:bookmarkEnd w:id="205"/>
      <w:bookmarkEnd w:id="206"/>
      <w:bookmarkEnd w:id="207"/>
      <w:bookmarkEnd w:id="208"/>
    </w:p>
    <w:p>
      <w:pPr>
        <w:keepNext w:val="0"/>
        <w:keepLines w:val="0"/>
        <w:pageBreakBefore w:val="0"/>
        <w:widowControl/>
        <w:kinsoku/>
        <w:wordWrap/>
        <w:overflowPunct/>
        <w:topLinePunct w:val="0"/>
        <w:autoSpaceDE/>
        <w:autoSpaceDN/>
        <w:bidi w:val="0"/>
        <w:snapToGrid/>
        <w:spacing w:line="360" w:lineRule="auto"/>
        <w:ind w:firstLine="48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209" w:name="_Toc480288378"/>
      <w:bookmarkStart w:id="210" w:name="_Toc503794761"/>
      <w:bookmarkStart w:id="211" w:name="_Toc480288607"/>
      <w:bookmarkStart w:id="212" w:name="_Toc482366531"/>
      <w:r>
        <w:rPr>
          <w:rFonts w:hint="eastAsia" w:asciiTheme="minorEastAsia" w:hAnsiTheme="minorEastAsia" w:eastAsiaTheme="minorEastAsia" w:cstheme="minorEastAsia"/>
          <w:color w:val="000000" w:themeColor="text1"/>
          <w:sz w:val="24"/>
          <w:szCs w:val="24"/>
          <w14:textFill>
            <w14:solidFill>
              <w14:schemeClr w14:val="tx1"/>
            </w14:solidFill>
          </w14:textFill>
        </w:rPr>
        <w:t>法定代表人</w:t>
      </w:r>
      <w:r>
        <w:rPr>
          <w:rFonts w:hint="eastAsia" w:asciiTheme="minorEastAsia" w:hAnsiTheme="minorEastAsia" w:eastAsiaTheme="minorEastAsia" w:cstheme="minorEastAsia"/>
          <w:bCs/>
          <w:sz w:val="24"/>
        </w:rPr>
        <w:t>/单位负责人</w:t>
      </w:r>
      <w:r>
        <w:rPr>
          <w:rFonts w:hint="eastAsia" w:asciiTheme="minorEastAsia" w:hAnsiTheme="minorEastAsia" w:eastAsiaTheme="minorEastAsia" w:cstheme="minorEastAsia"/>
          <w:color w:val="000000" w:themeColor="text1"/>
          <w:sz w:val="24"/>
          <w:szCs w:val="24"/>
          <w14:textFill>
            <w14:solidFill>
              <w14:schemeClr w14:val="tx1"/>
            </w14:solidFill>
          </w14:textFill>
        </w:rPr>
        <w:t>或授权代表（签字或加盖个人名章）：</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bookmarkEnd w:id="209"/>
      <w:bookmarkEnd w:id="210"/>
      <w:bookmarkEnd w:id="211"/>
      <w:bookmarkEnd w:id="212"/>
    </w:p>
    <w:p>
      <w:pPr>
        <w:keepNext w:val="0"/>
        <w:keepLines w:val="0"/>
        <w:pageBreakBefore w:val="0"/>
        <w:widowControl/>
        <w:kinsoku/>
        <w:wordWrap/>
        <w:overflowPunct/>
        <w:topLinePunct w:val="0"/>
        <w:autoSpaceDE/>
        <w:autoSpaceDN/>
        <w:bidi w:val="0"/>
        <w:snapToGrid/>
        <w:spacing w:line="360" w:lineRule="auto"/>
        <w:ind w:firstLine="48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213" w:name="_Toc482366532"/>
      <w:bookmarkStart w:id="214" w:name="_Toc480288379"/>
      <w:bookmarkStart w:id="215" w:name="_Toc503794762"/>
      <w:bookmarkStart w:id="216" w:name="_Toc480288608"/>
      <w:r>
        <w:rPr>
          <w:rFonts w:hint="eastAsia" w:asciiTheme="minorEastAsia" w:hAnsiTheme="minorEastAsia" w:eastAsiaTheme="minorEastAsia" w:cstheme="minorEastAsia"/>
          <w:color w:val="000000" w:themeColor="text1"/>
          <w:sz w:val="24"/>
          <w:szCs w:val="24"/>
          <w14:textFill>
            <w14:solidFill>
              <w14:schemeClr w14:val="tx1"/>
            </w14:solidFill>
          </w14:textFill>
        </w:rPr>
        <w:t>通讯地址：</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bookmarkEnd w:id="213"/>
      <w:bookmarkEnd w:id="214"/>
      <w:bookmarkEnd w:id="215"/>
      <w:bookmarkEnd w:id="216"/>
    </w:p>
    <w:p>
      <w:pPr>
        <w:keepNext w:val="0"/>
        <w:keepLines w:val="0"/>
        <w:pageBreakBefore w:val="0"/>
        <w:widowControl/>
        <w:kinsoku/>
        <w:wordWrap/>
        <w:overflowPunct/>
        <w:topLinePunct w:val="0"/>
        <w:autoSpaceDE/>
        <w:autoSpaceDN/>
        <w:bidi w:val="0"/>
        <w:snapToGrid/>
        <w:spacing w:line="360" w:lineRule="auto"/>
        <w:ind w:firstLine="48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217" w:name="_Toc480288609"/>
      <w:bookmarkStart w:id="218" w:name="_Toc503794763"/>
      <w:bookmarkStart w:id="219" w:name="_Toc480288380"/>
      <w:bookmarkStart w:id="220" w:name="_Toc482366533"/>
      <w:r>
        <w:rPr>
          <w:rFonts w:hint="eastAsia" w:asciiTheme="minorEastAsia" w:hAnsiTheme="minorEastAsia" w:eastAsiaTheme="minorEastAsia" w:cstheme="minorEastAsia"/>
          <w:color w:val="000000" w:themeColor="text1"/>
          <w:sz w:val="24"/>
          <w:szCs w:val="24"/>
          <w14:textFill>
            <w14:solidFill>
              <w14:schemeClr w14:val="tx1"/>
            </w14:solidFill>
          </w14:textFill>
        </w:rPr>
        <w:t>邮政编码：</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bookmarkEnd w:id="217"/>
      <w:bookmarkEnd w:id="218"/>
      <w:bookmarkEnd w:id="219"/>
      <w:bookmarkEnd w:id="220"/>
    </w:p>
    <w:p>
      <w:pPr>
        <w:keepNext w:val="0"/>
        <w:keepLines w:val="0"/>
        <w:pageBreakBefore w:val="0"/>
        <w:widowControl/>
        <w:kinsoku/>
        <w:wordWrap/>
        <w:overflowPunct/>
        <w:topLinePunct w:val="0"/>
        <w:autoSpaceDE/>
        <w:autoSpaceDN/>
        <w:bidi w:val="0"/>
        <w:snapToGrid/>
        <w:spacing w:line="360" w:lineRule="auto"/>
        <w:ind w:firstLine="48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221" w:name="_Toc480288381"/>
      <w:bookmarkStart w:id="222" w:name="_Toc503794764"/>
      <w:bookmarkStart w:id="223" w:name="_Toc482366534"/>
      <w:bookmarkStart w:id="224" w:name="_Toc480288610"/>
      <w:r>
        <w:rPr>
          <w:rFonts w:hint="eastAsia" w:asciiTheme="minorEastAsia" w:hAnsiTheme="minorEastAsia" w:eastAsiaTheme="minorEastAsia" w:cstheme="minorEastAsia"/>
          <w:color w:val="000000" w:themeColor="text1"/>
          <w:sz w:val="24"/>
          <w:szCs w:val="24"/>
          <w14:textFill>
            <w14:solidFill>
              <w14:schemeClr w14:val="tx1"/>
            </w14:solidFill>
          </w14:textFill>
        </w:rPr>
        <w:t>联系电话：</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bookmarkEnd w:id="221"/>
      <w:bookmarkEnd w:id="222"/>
      <w:bookmarkEnd w:id="223"/>
      <w:bookmarkEnd w:id="224"/>
    </w:p>
    <w:p>
      <w:pPr>
        <w:keepNext w:val="0"/>
        <w:keepLines w:val="0"/>
        <w:pageBreakBefore w:val="0"/>
        <w:widowControl/>
        <w:kinsoku/>
        <w:wordWrap/>
        <w:overflowPunct/>
        <w:topLinePunct w:val="0"/>
        <w:autoSpaceDE/>
        <w:autoSpaceDN/>
        <w:bidi w:val="0"/>
        <w:snapToGrid/>
        <w:spacing w:line="360" w:lineRule="auto"/>
        <w:ind w:firstLine="48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225" w:name="_Toc480288611"/>
      <w:bookmarkStart w:id="226" w:name="_Toc480288382"/>
      <w:bookmarkStart w:id="227" w:name="_Toc482366535"/>
      <w:bookmarkStart w:id="228" w:name="_Toc503794765"/>
      <w:r>
        <w:rPr>
          <w:rFonts w:hint="eastAsia" w:asciiTheme="minorEastAsia" w:hAnsiTheme="minorEastAsia" w:eastAsiaTheme="minorEastAsia" w:cstheme="minorEastAsia"/>
          <w:color w:val="000000" w:themeColor="text1"/>
          <w:sz w:val="24"/>
          <w:szCs w:val="24"/>
          <w14:textFill>
            <w14:solidFill>
              <w14:schemeClr w14:val="tx1"/>
            </w14:solidFill>
          </w14:textFill>
        </w:rPr>
        <w:t>传    真：</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bookmarkEnd w:id="225"/>
      <w:bookmarkEnd w:id="226"/>
      <w:bookmarkEnd w:id="227"/>
      <w:bookmarkEnd w:id="228"/>
    </w:p>
    <w:p>
      <w:pPr>
        <w:keepNext w:val="0"/>
        <w:keepLines w:val="0"/>
        <w:pageBreakBefore w:val="0"/>
        <w:widowControl/>
        <w:kinsoku/>
        <w:wordWrap/>
        <w:overflowPunct/>
        <w:topLinePunct w:val="0"/>
        <w:autoSpaceDE/>
        <w:autoSpaceDN/>
        <w:bidi w:val="0"/>
        <w:snapToGrid/>
        <w:spacing w:line="360" w:lineRule="auto"/>
        <w:ind w:firstLine="48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日    期：</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日。</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br w:type="page"/>
      </w:r>
    </w:p>
    <w:bookmarkEnd w:id="200"/>
    <w:p>
      <w:pPr>
        <w:pStyle w:val="24"/>
        <w:spacing w:before="156" w:after="156"/>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229" w:name="_Toc19376"/>
      <w:bookmarkStart w:id="230" w:name="_Toc2392"/>
      <w:r>
        <w:rPr>
          <w:rFonts w:hint="eastAsia" w:asciiTheme="minorEastAsia" w:hAnsiTheme="minorEastAsia" w:eastAsiaTheme="minorEastAsia" w:cstheme="minorEastAsia"/>
          <w:color w:val="000000" w:themeColor="text1"/>
          <w:lang w:eastAsia="zh-CN"/>
          <w14:textFill>
            <w14:solidFill>
              <w14:schemeClr w14:val="tx1"/>
            </w14:solidFill>
          </w14:textFill>
        </w:rPr>
        <w:t>二</w:t>
      </w:r>
      <w:r>
        <w:rPr>
          <w:rFonts w:hint="eastAsia" w:asciiTheme="minorEastAsia" w:hAnsiTheme="minorEastAsia" w:eastAsiaTheme="minorEastAsia" w:cstheme="minorEastAsia"/>
          <w:color w:val="000000" w:themeColor="text1"/>
          <w14:textFill>
            <w14:solidFill>
              <w14:schemeClr w14:val="tx1"/>
            </w14:solidFill>
          </w14:textFill>
        </w:rPr>
        <w:t>、商务应答表</w:t>
      </w:r>
      <w:bookmarkEnd w:id="229"/>
      <w:bookmarkEnd w:id="230"/>
    </w:p>
    <w:p>
      <w:pPr>
        <w:widowControl/>
        <w:ind w:firstLine="480"/>
        <w:rPr>
          <w:rFonts w:hint="eastAsia" w:asciiTheme="minorEastAsia" w:hAnsiTheme="minorEastAsia" w:eastAsiaTheme="minorEastAsia" w:cstheme="minorEastAsia"/>
          <w:bCs/>
          <w:color w:val="000000" w:themeColor="text1"/>
          <w:sz w:val="24"/>
          <w:szCs w:val="24"/>
          <w14:textFill>
            <w14:solidFill>
              <w14:schemeClr w14:val="tx1"/>
            </w14:solidFill>
          </w14:textFill>
        </w:rPr>
      </w:pPr>
    </w:p>
    <w:p>
      <w:pPr>
        <w:widowControl/>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231" w:name="_Toc503794766"/>
      <w:bookmarkStart w:id="232" w:name="_Toc485828494"/>
      <w:r>
        <w:rPr>
          <w:rFonts w:hint="eastAsia" w:asciiTheme="minorEastAsia" w:hAnsiTheme="minorEastAsia" w:eastAsiaTheme="minorEastAsia" w:cstheme="minorEastAsia"/>
          <w:color w:val="000000" w:themeColor="text1"/>
          <w:sz w:val="24"/>
          <w:szCs w:val="24"/>
          <w14:textFill>
            <w14:solidFill>
              <w14:schemeClr w14:val="tx1"/>
            </w14:solidFill>
          </w14:textFill>
        </w:rPr>
        <w:t>项目编号：</w:t>
      </w:r>
      <w:bookmarkEnd w:id="231"/>
      <w:bookmarkEnd w:id="232"/>
    </w:p>
    <w:tbl>
      <w:tblPr>
        <w:tblStyle w:val="12"/>
        <w:tblW w:w="8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2457"/>
        <w:gridCol w:w="2526"/>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08"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233" w:name="_Toc485828495"/>
            <w:bookmarkStart w:id="234" w:name="_Toc503794767"/>
            <w:r>
              <w:rPr>
                <w:rFonts w:hint="eastAsia" w:asciiTheme="minorEastAsia" w:hAnsiTheme="minorEastAsia" w:eastAsiaTheme="minorEastAsia" w:cstheme="minorEastAsia"/>
                <w:color w:val="000000" w:themeColor="text1"/>
                <w:sz w:val="24"/>
                <w:szCs w:val="24"/>
                <w14:textFill>
                  <w14:solidFill>
                    <w14:schemeClr w14:val="tx1"/>
                  </w14:solidFill>
                </w14:textFill>
              </w:rPr>
              <w:t>序号</w:t>
            </w:r>
            <w:bookmarkEnd w:id="233"/>
            <w:bookmarkEnd w:id="234"/>
          </w:p>
        </w:tc>
        <w:tc>
          <w:tcPr>
            <w:tcW w:w="2457"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235" w:name="_Toc485828496"/>
            <w:bookmarkStart w:id="236" w:name="_Toc503794768"/>
            <w:r>
              <w:rPr>
                <w:rFonts w:hint="eastAsia" w:asciiTheme="minorEastAsia" w:hAnsiTheme="minorEastAsia" w:eastAsiaTheme="minorEastAsia" w:cstheme="minorEastAsia"/>
                <w:color w:val="000000" w:themeColor="text1"/>
                <w:sz w:val="24"/>
                <w:szCs w:val="24"/>
                <w14:textFill>
                  <w14:solidFill>
                    <w14:schemeClr w14:val="tx1"/>
                  </w14:solidFill>
                </w14:textFill>
              </w:rPr>
              <w:t>磋商文件要求</w:t>
            </w:r>
            <w:bookmarkEnd w:id="235"/>
            <w:bookmarkEnd w:id="236"/>
          </w:p>
        </w:tc>
        <w:tc>
          <w:tcPr>
            <w:tcW w:w="2526"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237" w:name="_Toc503794769"/>
            <w:bookmarkStart w:id="238" w:name="_Toc485828497"/>
            <w:r>
              <w:rPr>
                <w:rFonts w:hint="eastAsia" w:asciiTheme="minorEastAsia" w:hAnsiTheme="minorEastAsia" w:eastAsiaTheme="minorEastAsia" w:cstheme="minorEastAsia"/>
                <w:color w:val="000000" w:themeColor="text1"/>
                <w:sz w:val="24"/>
                <w:szCs w:val="24"/>
                <w14:textFill>
                  <w14:solidFill>
                    <w14:schemeClr w14:val="tx1"/>
                  </w14:solidFill>
                </w14:textFill>
              </w:rPr>
              <w:t>磋商应答</w:t>
            </w:r>
            <w:bookmarkEnd w:id="237"/>
            <w:bookmarkEnd w:id="238"/>
          </w:p>
        </w:tc>
        <w:tc>
          <w:tcPr>
            <w:tcW w:w="1949" w:type="dxa"/>
            <w:noWrap w:val="0"/>
            <w:vAlign w:val="center"/>
          </w:tcPr>
          <w:p>
            <w:pPr>
              <w:pStyle w:val="25"/>
              <w:jc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408"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457"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526"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949"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408"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457"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526"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949"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408"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457"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526"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949"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408"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457"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526"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949"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bl>
    <w:p>
      <w:pPr>
        <w:widowControl/>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239" w:name="_Toc503794772"/>
      <w:bookmarkStart w:id="240" w:name="_Toc485828498"/>
      <w:r>
        <w:rPr>
          <w:rFonts w:hint="eastAsia" w:asciiTheme="minorEastAsia" w:hAnsiTheme="minorEastAsia" w:eastAsiaTheme="minorEastAsia" w:cstheme="minorEastAsia"/>
          <w:color w:val="000000" w:themeColor="text1"/>
          <w:sz w:val="24"/>
          <w:szCs w:val="24"/>
          <w14:textFill>
            <w14:solidFill>
              <w14:schemeClr w14:val="tx1"/>
            </w14:solidFill>
          </w14:textFill>
        </w:rPr>
        <w:t>注：</w:t>
      </w:r>
      <w:bookmarkEnd w:id="239"/>
      <w:bookmarkEnd w:id="240"/>
      <w:r>
        <w:rPr>
          <w:rFonts w:hint="eastAsia" w:asciiTheme="minorEastAsia" w:hAnsiTheme="minorEastAsia" w:eastAsiaTheme="minorEastAsia" w:cstheme="minorEastAsia"/>
          <w:color w:val="000000" w:themeColor="text1"/>
          <w:sz w:val="24"/>
          <w14:textFill>
            <w14:solidFill>
              <w14:schemeClr w14:val="tx1"/>
            </w14:solidFill>
          </w14:textFill>
        </w:rPr>
        <w:t>供应商若完全满足竞争性磋商文件要求的，可不填写。若有偏离，应逐一填写。供应商不得虚假响应，否则将取消其报价或成交资格，并按有关规定进行处罚。</w:t>
      </w:r>
    </w:p>
    <w:p>
      <w:pPr>
        <w:widowControl/>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widowControl/>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widowControl/>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供应商名称：</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（单位盖章）</w:t>
      </w:r>
    </w:p>
    <w:p>
      <w:pPr>
        <w:widowControl/>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法定代表人</w:t>
      </w:r>
      <w:r>
        <w:rPr>
          <w:rFonts w:hint="eastAsia" w:asciiTheme="minorEastAsia" w:hAnsiTheme="minorEastAsia" w:eastAsiaTheme="minorEastAsia" w:cstheme="minorEastAsia"/>
          <w:bCs/>
          <w:sz w:val="24"/>
        </w:rPr>
        <w:t>/单位负责人</w:t>
      </w:r>
      <w:r>
        <w:rPr>
          <w:rFonts w:hint="eastAsia" w:asciiTheme="minorEastAsia" w:hAnsiTheme="minorEastAsia" w:eastAsiaTheme="minorEastAsia" w:cstheme="minorEastAsia"/>
          <w:color w:val="000000" w:themeColor="text1"/>
          <w:sz w:val="24"/>
          <w:szCs w:val="24"/>
          <w14:textFill>
            <w14:solidFill>
              <w14:schemeClr w14:val="tx1"/>
            </w14:solidFill>
          </w14:textFill>
        </w:rPr>
        <w:t>或授权代表：</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（签字或加盖个人名章）</w:t>
      </w:r>
    </w:p>
    <w:p>
      <w:pPr>
        <w:widowControl/>
        <w:spacing w:line="360" w:lineRule="auto"/>
        <w:ind w:firstLine="480"/>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日期：</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日</w:t>
      </w:r>
    </w:p>
    <w:p>
      <w:pPr>
        <w:pStyle w:val="24"/>
        <w:spacing w:before="156" w:after="156"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241" w:name="_Toc485400619"/>
      <w:bookmarkStart w:id="242" w:name="_Toc485400402"/>
      <w:r>
        <w:rPr>
          <w:rFonts w:hint="eastAsia" w:asciiTheme="minorEastAsia" w:hAnsiTheme="minorEastAsia" w:eastAsiaTheme="minorEastAsia" w:cstheme="minorEastAsia"/>
          <w:color w:val="000000" w:themeColor="text1"/>
          <w:sz w:val="24"/>
          <w:szCs w:val="24"/>
          <w14:textFill>
            <w14:solidFill>
              <w14:schemeClr w14:val="tx1"/>
            </w14:solidFill>
          </w14:textFill>
        </w:rPr>
        <w:br w:type="page"/>
      </w:r>
      <w:bookmarkStart w:id="243" w:name="_Toc3014"/>
      <w:bookmarkStart w:id="244" w:name="_Toc485828499"/>
      <w:bookmarkStart w:id="245" w:name="_Toc28573"/>
      <w:bookmarkStart w:id="246" w:name="_Toc503794774"/>
      <w:r>
        <w:rPr>
          <w:rFonts w:hint="eastAsia" w:asciiTheme="minorEastAsia" w:hAnsiTheme="minorEastAsia" w:eastAsiaTheme="minorEastAsia" w:cstheme="minorEastAsia"/>
          <w:color w:val="000000" w:themeColor="text1"/>
          <w:lang w:eastAsia="zh-CN"/>
          <w14:textFill>
            <w14:solidFill>
              <w14:schemeClr w14:val="tx1"/>
            </w14:solidFill>
          </w14:textFill>
        </w:rPr>
        <w:t>三</w:t>
      </w:r>
      <w:r>
        <w:rPr>
          <w:rFonts w:hint="eastAsia" w:asciiTheme="minorEastAsia" w:hAnsiTheme="minorEastAsia" w:eastAsiaTheme="minorEastAsia" w:cstheme="minorEastAsia"/>
          <w:color w:val="000000" w:themeColor="text1"/>
          <w14:textFill>
            <w14:solidFill>
              <w14:schemeClr w14:val="tx1"/>
            </w14:solidFill>
          </w14:textFill>
        </w:rPr>
        <w:t>、技术、服务应答表</w:t>
      </w:r>
      <w:bookmarkEnd w:id="241"/>
      <w:bookmarkEnd w:id="242"/>
      <w:bookmarkEnd w:id="243"/>
      <w:bookmarkEnd w:id="244"/>
      <w:bookmarkEnd w:id="245"/>
      <w:bookmarkEnd w:id="246"/>
    </w:p>
    <w:p>
      <w:pPr>
        <w:widowControl/>
        <w:ind w:firstLine="240" w:firstLineChars="100"/>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247" w:name="_Toc503794775"/>
      <w:bookmarkStart w:id="248" w:name="_Toc485828500"/>
      <w:bookmarkStart w:id="249" w:name="_Toc485400620"/>
      <w:bookmarkStart w:id="250" w:name="_Toc485400403"/>
    </w:p>
    <w:p>
      <w:pPr>
        <w:widowControl/>
        <w:ind w:firstLine="240" w:firstLineChars="1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项目编号：</w:t>
      </w:r>
      <w:bookmarkEnd w:id="247"/>
      <w:bookmarkEnd w:id="248"/>
      <w:bookmarkEnd w:id="249"/>
      <w:bookmarkEnd w:id="250"/>
    </w:p>
    <w:tbl>
      <w:tblPr>
        <w:tblStyle w:val="12"/>
        <w:tblW w:w="8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2457"/>
        <w:gridCol w:w="2526"/>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605"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序号</w:t>
            </w:r>
          </w:p>
        </w:tc>
        <w:tc>
          <w:tcPr>
            <w:tcW w:w="2457"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磋商文件要求</w:t>
            </w:r>
          </w:p>
        </w:tc>
        <w:tc>
          <w:tcPr>
            <w:tcW w:w="2526"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磋商应答</w:t>
            </w:r>
          </w:p>
        </w:tc>
        <w:tc>
          <w:tcPr>
            <w:tcW w:w="1949" w:type="dxa"/>
            <w:noWrap w:val="0"/>
            <w:vAlign w:val="center"/>
          </w:tcPr>
          <w:p>
            <w:pPr>
              <w:pStyle w:val="25"/>
              <w:jc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605"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457"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526"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949"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605"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457"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526"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949"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605"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457"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526"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949"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605"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457"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526"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949"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bl>
    <w:p>
      <w:pPr>
        <w:widowControl/>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Style w:val="26"/>
        <w:spacing w:line="360" w:lineRule="auto"/>
        <w:ind w:firstLine="48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注：</w:t>
      </w:r>
      <w:r>
        <w:rPr>
          <w:rFonts w:hint="eastAsia" w:asciiTheme="minorEastAsia" w:hAnsiTheme="minorEastAsia" w:eastAsiaTheme="minorEastAsia" w:cstheme="minorEastAsia"/>
          <w:color w:val="auto"/>
          <w:lang w:val="en-US" w:eastAsia="zh-CN"/>
        </w:rPr>
        <w:t>1.</w:t>
      </w:r>
      <w:r>
        <w:rPr>
          <w:rFonts w:hint="eastAsia" w:asciiTheme="minorEastAsia" w:hAnsiTheme="minorEastAsia" w:eastAsiaTheme="minorEastAsia" w:cstheme="minorEastAsia"/>
          <w:color w:val="auto"/>
          <w:lang w:eastAsia="zh-CN"/>
        </w:rPr>
        <w:t>供应商</w:t>
      </w:r>
      <w:r>
        <w:rPr>
          <w:rFonts w:hint="eastAsia" w:asciiTheme="minorEastAsia" w:hAnsiTheme="minorEastAsia" w:eastAsiaTheme="minorEastAsia" w:cstheme="minorEastAsia"/>
          <w:color w:val="auto"/>
        </w:rPr>
        <w:t>必须把招标项目的全部</w:t>
      </w:r>
      <w:r>
        <w:rPr>
          <w:rFonts w:hint="eastAsia" w:asciiTheme="minorEastAsia" w:hAnsiTheme="minorEastAsia" w:eastAsiaTheme="minorEastAsia" w:cstheme="minorEastAsia"/>
          <w:color w:val="auto"/>
          <w:lang w:eastAsia="zh-CN"/>
        </w:rPr>
        <w:t>技术服务及相关要求</w:t>
      </w:r>
      <w:r>
        <w:rPr>
          <w:rFonts w:hint="eastAsia" w:asciiTheme="minorEastAsia" w:hAnsiTheme="minorEastAsia" w:eastAsiaTheme="minorEastAsia" w:cstheme="minorEastAsia"/>
          <w:color w:val="auto"/>
        </w:rPr>
        <w:t>（含</w:t>
      </w:r>
      <w:r>
        <w:rPr>
          <w:rFonts w:hint="eastAsia" w:asciiTheme="minorEastAsia" w:hAnsiTheme="minorEastAsia" w:eastAsiaTheme="minorEastAsia" w:cstheme="minorEastAsia"/>
          <w:color w:val="auto"/>
          <w:lang w:eastAsia="zh-CN"/>
        </w:rPr>
        <w:t>磋商</w:t>
      </w:r>
      <w:r>
        <w:rPr>
          <w:rFonts w:hint="eastAsia" w:asciiTheme="minorEastAsia" w:hAnsiTheme="minorEastAsia" w:eastAsiaTheme="minorEastAsia" w:cstheme="minorEastAsia"/>
          <w:color w:val="auto"/>
        </w:rPr>
        <w:t>文件要求和</w:t>
      </w:r>
      <w:r>
        <w:rPr>
          <w:rFonts w:hint="eastAsia" w:asciiTheme="minorEastAsia" w:hAnsiTheme="minorEastAsia" w:eastAsiaTheme="minorEastAsia" w:cstheme="minorEastAsia"/>
          <w:color w:val="000000"/>
          <w:sz w:val="24"/>
          <w:lang w:eastAsia="zh-CN"/>
        </w:rPr>
        <w:t>磋商应答</w:t>
      </w:r>
      <w:r>
        <w:rPr>
          <w:rFonts w:hint="eastAsia" w:asciiTheme="minorEastAsia" w:hAnsiTheme="minorEastAsia" w:eastAsiaTheme="minorEastAsia" w:cstheme="minorEastAsia"/>
          <w:color w:val="auto"/>
        </w:rPr>
        <w:t>）列入此表，否则按无效投标处理（</w:t>
      </w:r>
      <w:r>
        <w:rPr>
          <w:rFonts w:hint="eastAsia" w:asciiTheme="minorEastAsia" w:hAnsiTheme="minorEastAsia" w:eastAsiaTheme="minorEastAsia" w:cstheme="minorEastAsia"/>
          <w:color w:val="auto"/>
          <w:lang w:eastAsia="zh-CN"/>
        </w:rPr>
        <w:t>磋商</w:t>
      </w:r>
      <w:r>
        <w:rPr>
          <w:rFonts w:hint="eastAsia" w:asciiTheme="minorEastAsia" w:hAnsiTheme="minorEastAsia" w:eastAsiaTheme="minorEastAsia" w:cstheme="minorEastAsia"/>
          <w:color w:val="auto"/>
        </w:rPr>
        <w:t>文件要求是指第</w:t>
      </w:r>
      <w:r>
        <w:rPr>
          <w:rFonts w:hint="eastAsia" w:asciiTheme="minorEastAsia" w:hAnsiTheme="minorEastAsia" w:eastAsiaTheme="minorEastAsia" w:cstheme="minorEastAsia"/>
          <w:color w:val="auto"/>
          <w:lang w:eastAsia="zh-CN"/>
        </w:rPr>
        <w:t>五</w:t>
      </w:r>
      <w:r>
        <w:rPr>
          <w:rFonts w:hint="eastAsia" w:asciiTheme="minorEastAsia" w:hAnsiTheme="minorEastAsia" w:eastAsiaTheme="minorEastAsia" w:cstheme="minorEastAsia"/>
          <w:color w:val="auto"/>
        </w:rPr>
        <w:t>章“</w:t>
      </w:r>
      <w:r>
        <w:rPr>
          <w:rFonts w:hint="eastAsia" w:asciiTheme="minorEastAsia" w:hAnsiTheme="minorEastAsia" w:eastAsiaTheme="minorEastAsia" w:cstheme="minorEastAsia"/>
          <w:b/>
          <w:bCs/>
          <w:color w:val="auto"/>
          <w:lang w:eastAsia="zh-CN"/>
        </w:rPr>
        <w:t>服务内容及</w:t>
      </w:r>
      <w:r>
        <w:rPr>
          <w:rFonts w:hint="eastAsia" w:asciiTheme="minorEastAsia" w:hAnsiTheme="minorEastAsia" w:eastAsiaTheme="minorEastAsia" w:cstheme="minorEastAsia"/>
          <w:b/>
          <w:bCs/>
          <w:color w:val="000000"/>
          <w:sz w:val="24"/>
          <w:szCs w:val="24"/>
          <w:lang w:eastAsia="zh-CN"/>
        </w:rPr>
        <w:t>相关要求</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000000"/>
          <w:sz w:val="24"/>
          <w:lang w:eastAsia="zh-CN"/>
        </w:rPr>
        <w:t>磋商应答</w:t>
      </w:r>
      <w:r>
        <w:rPr>
          <w:rFonts w:hint="eastAsia" w:asciiTheme="minorEastAsia" w:hAnsiTheme="minorEastAsia" w:eastAsiaTheme="minorEastAsia" w:cstheme="minorEastAsia"/>
          <w:color w:val="auto"/>
        </w:rPr>
        <w:t>是指</w:t>
      </w:r>
      <w:r>
        <w:rPr>
          <w:rFonts w:hint="eastAsia" w:asciiTheme="minorEastAsia" w:hAnsiTheme="minorEastAsia" w:eastAsiaTheme="minorEastAsia" w:cstheme="minorEastAsia"/>
          <w:color w:val="auto"/>
          <w:lang w:eastAsia="zh-CN"/>
        </w:rPr>
        <w:t>供应商</w:t>
      </w:r>
      <w:r>
        <w:rPr>
          <w:rFonts w:hint="eastAsia" w:asciiTheme="minorEastAsia" w:hAnsiTheme="minorEastAsia" w:eastAsiaTheme="minorEastAsia" w:cstheme="minorEastAsia"/>
          <w:color w:val="auto"/>
        </w:rPr>
        <w:t>对第</w:t>
      </w:r>
      <w:r>
        <w:rPr>
          <w:rFonts w:hint="eastAsia" w:asciiTheme="minorEastAsia" w:hAnsiTheme="minorEastAsia" w:eastAsiaTheme="minorEastAsia" w:cstheme="minorEastAsia"/>
          <w:color w:val="auto"/>
          <w:lang w:eastAsia="zh-CN"/>
        </w:rPr>
        <w:t>五</w:t>
      </w:r>
      <w:r>
        <w:rPr>
          <w:rFonts w:hint="eastAsia" w:asciiTheme="minorEastAsia" w:hAnsiTheme="minorEastAsia" w:eastAsiaTheme="minorEastAsia" w:cstheme="minorEastAsia"/>
          <w:color w:val="auto"/>
        </w:rPr>
        <w:t>章“</w:t>
      </w:r>
      <w:r>
        <w:rPr>
          <w:rFonts w:hint="eastAsia" w:asciiTheme="minorEastAsia" w:hAnsiTheme="minorEastAsia" w:eastAsiaTheme="minorEastAsia" w:cstheme="minorEastAsia"/>
          <w:b/>
          <w:bCs/>
          <w:color w:val="auto"/>
          <w:lang w:eastAsia="zh-CN"/>
        </w:rPr>
        <w:t>服务内容及</w:t>
      </w:r>
      <w:r>
        <w:rPr>
          <w:rFonts w:hint="eastAsia" w:asciiTheme="minorEastAsia" w:hAnsiTheme="minorEastAsia" w:eastAsiaTheme="minorEastAsia" w:cstheme="minorEastAsia"/>
          <w:b/>
          <w:bCs/>
          <w:color w:val="000000"/>
          <w:sz w:val="24"/>
          <w:szCs w:val="24"/>
          <w:lang w:eastAsia="zh-CN"/>
        </w:rPr>
        <w:t>相关要求</w:t>
      </w:r>
      <w:r>
        <w:rPr>
          <w:rFonts w:hint="eastAsia" w:asciiTheme="minorEastAsia" w:hAnsiTheme="minorEastAsia" w:eastAsiaTheme="minorEastAsia" w:cstheme="minorEastAsia"/>
          <w:color w:val="auto"/>
        </w:rPr>
        <w:t>”逐项进行的应答）。</w:t>
      </w:r>
    </w:p>
    <w:p>
      <w:pPr>
        <w:pStyle w:val="26"/>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000000"/>
          <w:sz w:val="24"/>
        </w:rPr>
        <w:t>供应商必须根据磋商文件要求据实逐条填写，不得虚假响应，虚假响应的，其响应文件无效并按规定追究其相关责任。</w:t>
      </w:r>
    </w:p>
    <w:p>
      <w:pPr>
        <w:widowControl/>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widowControl/>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251" w:name="_Toc485400626"/>
      <w:bookmarkStart w:id="252" w:name="_Toc503794780"/>
      <w:bookmarkStart w:id="253" w:name="_Toc485400409"/>
      <w:bookmarkStart w:id="254" w:name="_Toc485828506"/>
      <w:r>
        <w:rPr>
          <w:rFonts w:hint="eastAsia" w:asciiTheme="minorEastAsia" w:hAnsiTheme="minorEastAsia" w:eastAsiaTheme="minorEastAsia" w:cstheme="minorEastAsia"/>
          <w:color w:val="000000" w:themeColor="text1"/>
          <w:sz w:val="24"/>
          <w:szCs w:val="24"/>
          <w14:textFill>
            <w14:solidFill>
              <w14:schemeClr w14:val="tx1"/>
            </w14:solidFill>
          </w14:textFill>
        </w:rPr>
        <w:t>供应商名称：</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（单位盖章）</w:t>
      </w:r>
      <w:bookmarkEnd w:id="251"/>
      <w:bookmarkEnd w:id="252"/>
      <w:bookmarkEnd w:id="253"/>
      <w:bookmarkEnd w:id="254"/>
    </w:p>
    <w:p>
      <w:pPr>
        <w:widowControl/>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255" w:name="_Toc485400627"/>
      <w:bookmarkStart w:id="256" w:name="_Toc485828507"/>
      <w:bookmarkStart w:id="257" w:name="_Toc503794781"/>
      <w:bookmarkStart w:id="258" w:name="_Toc485400410"/>
      <w:r>
        <w:rPr>
          <w:rFonts w:hint="eastAsia" w:asciiTheme="minorEastAsia" w:hAnsiTheme="minorEastAsia" w:eastAsiaTheme="minorEastAsia" w:cstheme="minorEastAsia"/>
          <w:color w:val="000000" w:themeColor="text1"/>
          <w:sz w:val="24"/>
          <w:szCs w:val="24"/>
          <w14:textFill>
            <w14:solidFill>
              <w14:schemeClr w14:val="tx1"/>
            </w14:solidFill>
          </w14:textFill>
        </w:rPr>
        <w:t>法定代表人</w:t>
      </w:r>
      <w:r>
        <w:rPr>
          <w:rFonts w:hint="eastAsia" w:asciiTheme="minorEastAsia" w:hAnsiTheme="minorEastAsia" w:eastAsiaTheme="minorEastAsia" w:cstheme="minorEastAsia"/>
          <w:bCs/>
          <w:sz w:val="24"/>
        </w:rPr>
        <w:t>/单位负责人</w:t>
      </w:r>
      <w:r>
        <w:rPr>
          <w:rFonts w:hint="eastAsia" w:asciiTheme="minorEastAsia" w:hAnsiTheme="minorEastAsia" w:eastAsiaTheme="minorEastAsia" w:cstheme="minorEastAsia"/>
          <w:color w:val="000000" w:themeColor="text1"/>
          <w:sz w:val="24"/>
          <w:szCs w:val="24"/>
          <w14:textFill>
            <w14:solidFill>
              <w14:schemeClr w14:val="tx1"/>
            </w14:solidFill>
          </w14:textFill>
        </w:rPr>
        <w:t>或授权代表：</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（签字或加盖个人名章）</w:t>
      </w:r>
      <w:bookmarkEnd w:id="255"/>
      <w:bookmarkEnd w:id="256"/>
      <w:bookmarkEnd w:id="257"/>
      <w:bookmarkEnd w:id="258"/>
    </w:p>
    <w:p>
      <w:pPr>
        <w:widowControl/>
        <w:spacing w:line="360" w:lineRule="auto"/>
        <w:ind w:firstLine="480"/>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日期：</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日</w:t>
      </w:r>
    </w:p>
    <w:p>
      <w:pPr>
        <w:widowControl/>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widowControl/>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Style w:val="24"/>
        <w:spacing w:before="156" w:after="156"/>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br w:type="page"/>
      </w:r>
      <w:bookmarkStart w:id="259" w:name="_Toc503794783"/>
      <w:bookmarkStart w:id="260" w:name="_Toc7559"/>
      <w:bookmarkStart w:id="261" w:name="_Toc485828509"/>
      <w:bookmarkStart w:id="262" w:name="_Toc19153"/>
      <w:r>
        <w:rPr>
          <w:rFonts w:hint="eastAsia" w:asciiTheme="minorEastAsia" w:hAnsiTheme="minorEastAsia" w:eastAsiaTheme="minorEastAsia" w:cstheme="minorEastAsia"/>
          <w:color w:val="000000" w:themeColor="text1"/>
          <w:lang w:eastAsia="zh-CN"/>
          <w14:textFill>
            <w14:solidFill>
              <w14:schemeClr w14:val="tx1"/>
            </w14:solidFill>
          </w14:textFill>
        </w:rPr>
        <w:t>四</w:t>
      </w:r>
      <w:r>
        <w:rPr>
          <w:rFonts w:hint="eastAsia" w:asciiTheme="minorEastAsia" w:hAnsiTheme="minorEastAsia" w:eastAsiaTheme="minorEastAsia" w:cstheme="minorEastAsia"/>
          <w:color w:val="000000" w:themeColor="text1"/>
          <w14:textFill>
            <w14:solidFill>
              <w14:schemeClr w14:val="tx1"/>
            </w14:solidFill>
          </w14:textFill>
        </w:rPr>
        <w:t>、供应商基本情况表</w:t>
      </w:r>
      <w:bookmarkEnd w:id="259"/>
      <w:bookmarkEnd w:id="260"/>
      <w:bookmarkEnd w:id="261"/>
      <w:bookmarkEnd w:id="262"/>
    </w:p>
    <w:p>
      <w:pPr>
        <w:widowControl/>
        <w:ind w:firstLine="480"/>
        <w:rPr>
          <w:rFonts w:hint="eastAsia" w:asciiTheme="minorEastAsia" w:hAnsiTheme="minorEastAsia" w:eastAsiaTheme="minorEastAsia" w:cstheme="minorEastAsia"/>
          <w:bCs/>
          <w:color w:val="000000" w:themeColor="text1"/>
          <w:sz w:val="24"/>
          <w:szCs w:val="24"/>
          <w:u w:val="single"/>
          <w14:textFill>
            <w14:solidFill>
              <w14:schemeClr w14:val="tx1"/>
            </w14:solidFill>
          </w14:textFill>
        </w:rPr>
      </w:pPr>
    </w:p>
    <w:tbl>
      <w:tblPr>
        <w:tblStyle w:val="12"/>
        <w:tblW w:w="8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1000"/>
        <w:gridCol w:w="1016"/>
        <w:gridCol w:w="1252"/>
        <w:gridCol w:w="8"/>
        <w:gridCol w:w="1323"/>
        <w:gridCol w:w="401"/>
        <w:gridCol w:w="775"/>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706"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供应商名称</w:t>
            </w:r>
          </w:p>
        </w:tc>
        <w:tc>
          <w:tcPr>
            <w:tcW w:w="6846" w:type="dxa"/>
            <w:gridSpan w:val="8"/>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706"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注册地址</w:t>
            </w:r>
          </w:p>
        </w:tc>
        <w:tc>
          <w:tcPr>
            <w:tcW w:w="3276" w:type="dxa"/>
            <w:gridSpan w:val="4"/>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323"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邮政编码</w:t>
            </w:r>
          </w:p>
        </w:tc>
        <w:tc>
          <w:tcPr>
            <w:tcW w:w="2247" w:type="dxa"/>
            <w:gridSpan w:val="3"/>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06" w:type="dxa"/>
            <w:vMerge w:val="restart"/>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联系方式</w:t>
            </w:r>
          </w:p>
        </w:tc>
        <w:tc>
          <w:tcPr>
            <w:tcW w:w="1000"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联系人</w:t>
            </w:r>
          </w:p>
        </w:tc>
        <w:tc>
          <w:tcPr>
            <w:tcW w:w="2268" w:type="dxa"/>
            <w:gridSpan w:val="2"/>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331" w:type="dxa"/>
            <w:gridSpan w:val="2"/>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电话</w:t>
            </w:r>
          </w:p>
        </w:tc>
        <w:tc>
          <w:tcPr>
            <w:tcW w:w="2247" w:type="dxa"/>
            <w:gridSpan w:val="3"/>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 w:hRule="atLeast"/>
          <w:jc w:val="center"/>
        </w:trPr>
        <w:tc>
          <w:tcPr>
            <w:tcW w:w="1706" w:type="dxa"/>
            <w:vMerge w:val="continue"/>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000"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传真</w:t>
            </w:r>
          </w:p>
        </w:tc>
        <w:tc>
          <w:tcPr>
            <w:tcW w:w="2268" w:type="dxa"/>
            <w:gridSpan w:val="2"/>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331" w:type="dxa"/>
            <w:gridSpan w:val="2"/>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网址</w:t>
            </w:r>
          </w:p>
        </w:tc>
        <w:tc>
          <w:tcPr>
            <w:tcW w:w="2247" w:type="dxa"/>
            <w:gridSpan w:val="3"/>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06"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组织结构</w:t>
            </w:r>
          </w:p>
        </w:tc>
        <w:tc>
          <w:tcPr>
            <w:tcW w:w="6846" w:type="dxa"/>
            <w:gridSpan w:val="8"/>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706"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法定代表人</w:t>
            </w:r>
          </w:p>
        </w:tc>
        <w:tc>
          <w:tcPr>
            <w:tcW w:w="1000"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姓名</w:t>
            </w:r>
          </w:p>
        </w:tc>
        <w:tc>
          <w:tcPr>
            <w:tcW w:w="1016"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52"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技术职称</w:t>
            </w:r>
          </w:p>
        </w:tc>
        <w:tc>
          <w:tcPr>
            <w:tcW w:w="1331" w:type="dxa"/>
            <w:gridSpan w:val="2"/>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176" w:type="dxa"/>
            <w:gridSpan w:val="2"/>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电话</w:t>
            </w:r>
          </w:p>
        </w:tc>
        <w:tc>
          <w:tcPr>
            <w:tcW w:w="1071"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706"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技术负责人</w:t>
            </w:r>
          </w:p>
        </w:tc>
        <w:tc>
          <w:tcPr>
            <w:tcW w:w="1000"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姓名</w:t>
            </w:r>
          </w:p>
        </w:tc>
        <w:tc>
          <w:tcPr>
            <w:tcW w:w="1016"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52"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技术职称</w:t>
            </w:r>
          </w:p>
        </w:tc>
        <w:tc>
          <w:tcPr>
            <w:tcW w:w="1331" w:type="dxa"/>
            <w:gridSpan w:val="2"/>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176" w:type="dxa"/>
            <w:gridSpan w:val="2"/>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电话</w:t>
            </w:r>
          </w:p>
        </w:tc>
        <w:tc>
          <w:tcPr>
            <w:tcW w:w="1071"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06"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财务负责人</w:t>
            </w:r>
          </w:p>
        </w:tc>
        <w:tc>
          <w:tcPr>
            <w:tcW w:w="1000"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姓名</w:t>
            </w:r>
          </w:p>
        </w:tc>
        <w:tc>
          <w:tcPr>
            <w:tcW w:w="1016"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52"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技术职称</w:t>
            </w:r>
          </w:p>
        </w:tc>
        <w:tc>
          <w:tcPr>
            <w:tcW w:w="1331" w:type="dxa"/>
            <w:gridSpan w:val="2"/>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176" w:type="dxa"/>
            <w:gridSpan w:val="2"/>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电话</w:t>
            </w:r>
          </w:p>
        </w:tc>
        <w:tc>
          <w:tcPr>
            <w:tcW w:w="1071"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06"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成立时间</w:t>
            </w:r>
          </w:p>
        </w:tc>
        <w:tc>
          <w:tcPr>
            <w:tcW w:w="2016" w:type="dxa"/>
            <w:gridSpan w:val="2"/>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4830" w:type="dxa"/>
            <w:gridSpan w:val="6"/>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706"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企业资质等级</w:t>
            </w:r>
          </w:p>
        </w:tc>
        <w:tc>
          <w:tcPr>
            <w:tcW w:w="2016" w:type="dxa"/>
            <w:gridSpan w:val="2"/>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52" w:type="dxa"/>
            <w:vMerge w:val="restart"/>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其中</w:t>
            </w:r>
          </w:p>
        </w:tc>
        <w:tc>
          <w:tcPr>
            <w:tcW w:w="1732" w:type="dxa"/>
            <w:gridSpan w:val="3"/>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项目经理</w:t>
            </w:r>
          </w:p>
        </w:tc>
        <w:tc>
          <w:tcPr>
            <w:tcW w:w="1846" w:type="dxa"/>
            <w:gridSpan w:val="2"/>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06"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营业执照号</w:t>
            </w:r>
          </w:p>
        </w:tc>
        <w:tc>
          <w:tcPr>
            <w:tcW w:w="2016" w:type="dxa"/>
            <w:gridSpan w:val="2"/>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52" w:type="dxa"/>
            <w:vMerge w:val="continue"/>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732" w:type="dxa"/>
            <w:gridSpan w:val="3"/>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高级职称人员</w:t>
            </w:r>
          </w:p>
        </w:tc>
        <w:tc>
          <w:tcPr>
            <w:tcW w:w="1846" w:type="dxa"/>
            <w:gridSpan w:val="2"/>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06"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注册资金</w:t>
            </w:r>
          </w:p>
        </w:tc>
        <w:tc>
          <w:tcPr>
            <w:tcW w:w="2016" w:type="dxa"/>
            <w:gridSpan w:val="2"/>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52" w:type="dxa"/>
            <w:vMerge w:val="continue"/>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732" w:type="dxa"/>
            <w:gridSpan w:val="3"/>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中级职称人员</w:t>
            </w:r>
          </w:p>
        </w:tc>
        <w:tc>
          <w:tcPr>
            <w:tcW w:w="1846" w:type="dxa"/>
            <w:gridSpan w:val="2"/>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706"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开户银行</w:t>
            </w:r>
          </w:p>
        </w:tc>
        <w:tc>
          <w:tcPr>
            <w:tcW w:w="2016" w:type="dxa"/>
            <w:gridSpan w:val="2"/>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52" w:type="dxa"/>
            <w:vMerge w:val="continue"/>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732" w:type="dxa"/>
            <w:gridSpan w:val="3"/>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初级职称人员</w:t>
            </w:r>
          </w:p>
        </w:tc>
        <w:tc>
          <w:tcPr>
            <w:tcW w:w="1846" w:type="dxa"/>
            <w:gridSpan w:val="2"/>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06"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账号</w:t>
            </w:r>
          </w:p>
        </w:tc>
        <w:tc>
          <w:tcPr>
            <w:tcW w:w="2016" w:type="dxa"/>
            <w:gridSpan w:val="2"/>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52" w:type="dxa"/>
            <w:vMerge w:val="continue"/>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732" w:type="dxa"/>
            <w:gridSpan w:val="3"/>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技工</w:t>
            </w:r>
          </w:p>
        </w:tc>
        <w:tc>
          <w:tcPr>
            <w:tcW w:w="1846" w:type="dxa"/>
            <w:gridSpan w:val="2"/>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0" w:hRule="atLeast"/>
          <w:jc w:val="center"/>
        </w:trPr>
        <w:tc>
          <w:tcPr>
            <w:tcW w:w="1706"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经营范围</w:t>
            </w:r>
          </w:p>
        </w:tc>
        <w:tc>
          <w:tcPr>
            <w:tcW w:w="6846" w:type="dxa"/>
            <w:gridSpan w:val="8"/>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jc w:val="center"/>
        </w:trPr>
        <w:tc>
          <w:tcPr>
            <w:tcW w:w="1706"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备注</w:t>
            </w:r>
          </w:p>
        </w:tc>
        <w:tc>
          <w:tcPr>
            <w:tcW w:w="6846" w:type="dxa"/>
            <w:gridSpan w:val="8"/>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bl>
    <w:p>
      <w:pPr>
        <w:widowControl/>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说明：表格不能满足使用时可自行增加。</w:t>
      </w:r>
    </w:p>
    <w:p>
      <w:pPr>
        <w:widowControl/>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widowControl/>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widowControl/>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263" w:name="_Toc485828510"/>
      <w:bookmarkStart w:id="264" w:name="_Toc503794784"/>
      <w:r>
        <w:rPr>
          <w:rFonts w:hint="eastAsia" w:asciiTheme="minorEastAsia" w:hAnsiTheme="minorEastAsia" w:eastAsiaTheme="minorEastAsia" w:cstheme="minorEastAsia"/>
          <w:color w:val="000000" w:themeColor="text1"/>
          <w:sz w:val="24"/>
          <w:szCs w:val="24"/>
          <w14:textFill>
            <w14:solidFill>
              <w14:schemeClr w14:val="tx1"/>
            </w14:solidFill>
          </w14:textFill>
        </w:rPr>
        <w:t>供应商名称：</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（单位公章）</w:t>
      </w:r>
      <w:bookmarkEnd w:id="263"/>
      <w:bookmarkEnd w:id="264"/>
    </w:p>
    <w:p>
      <w:pPr>
        <w:widowControl/>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265" w:name="_Toc503794785"/>
      <w:bookmarkStart w:id="266" w:name="_Toc485828511"/>
      <w:r>
        <w:rPr>
          <w:rFonts w:hint="eastAsia" w:asciiTheme="minorEastAsia" w:hAnsiTheme="minorEastAsia" w:eastAsiaTheme="minorEastAsia" w:cstheme="minorEastAsia"/>
          <w:color w:val="000000" w:themeColor="text1"/>
          <w:sz w:val="24"/>
          <w:szCs w:val="24"/>
          <w14:textFill>
            <w14:solidFill>
              <w14:schemeClr w14:val="tx1"/>
            </w14:solidFill>
          </w14:textFill>
        </w:rPr>
        <w:t>法定代表人</w:t>
      </w:r>
      <w:r>
        <w:rPr>
          <w:rFonts w:hint="eastAsia" w:asciiTheme="minorEastAsia" w:hAnsiTheme="minorEastAsia" w:eastAsiaTheme="minorEastAsia" w:cstheme="minorEastAsia"/>
          <w:bCs/>
          <w:sz w:val="24"/>
        </w:rPr>
        <w:t>/单位负责人</w:t>
      </w:r>
      <w:r>
        <w:rPr>
          <w:rFonts w:hint="eastAsia" w:asciiTheme="minorEastAsia" w:hAnsiTheme="minorEastAsia" w:eastAsiaTheme="minorEastAsia" w:cstheme="minorEastAsia"/>
          <w:color w:val="000000" w:themeColor="text1"/>
          <w:sz w:val="24"/>
          <w:szCs w:val="24"/>
          <w14:textFill>
            <w14:solidFill>
              <w14:schemeClr w14:val="tx1"/>
            </w14:solidFill>
          </w14:textFill>
        </w:rPr>
        <w:t>或授权代表：</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（签字或加盖个人名章）</w:t>
      </w:r>
      <w:bookmarkEnd w:id="265"/>
      <w:bookmarkEnd w:id="266"/>
    </w:p>
    <w:p>
      <w:pPr>
        <w:widowControl/>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日期：</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日</w:t>
      </w:r>
    </w:p>
    <w:p>
      <w:pPr>
        <w:pStyle w:val="24"/>
        <w:spacing w:before="156" w:after="156"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267" w:name="_Toc480288370"/>
      <w:bookmarkStart w:id="268" w:name="_Toc480288599"/>
      <w:bookmarkStart w:id="269" w:name="_Toc482366523"/>
      <w:bookmarkStart w:id="270" w:name="_Toc485828516"/>
      <w:r>
        <w:rPr>
          <w:rFonts w:hint="eastAsia" w:asciiTheme="minorEastAsia" w:hAnsiTheme="minorEastAsia" w:eastAsiaTheme="minorEastAsia" w:cstheme="minorEastAsia"/>
          <w:color w:val="000000" w:themeColor="text1"/>
          <w:sz w:val="24"/>
          <w:szCs w:val="24"/>
          <w14:textFill>
            <w14:solidFill>
              <w14:schemeClr w14:val="tx1"/>
            </w14:solidFill>
          </w14:textFill>
        </w:rPr>
        <w:br w:type="page"/>
      </w:r>
      <w:bookmarkStart w:id="271" w:name="_Toc482366521"/>
      <w:bookmarkStart w:id="272" w:name="_Toc480288597"/>
      <w:bookmarkStart w:id="273" w:name="_Toc480288368"/>
      <w:bookmarkStart w:id="274" w:name="_Toc485828512"/>
      <w:bookmarkStart w:id="275" w:name="_Toc6863"/>
      <w:bookmarkStart w:id="276" w:name="_Toc503794786"/>
      <w:bookmarkStart w:id="277" w:name="_Toc2941"/>
      <w:r>
        <w:rPr>
          <w:rFonts w:hint="eastAsia" w:asciiTheme="minorEastAsia" w:hAnsiTheme="minorEastAsia" w:eastAsiaTheme="minorEastAsia" w:cstheme="minorEastAsia"/>
          <w:color w:val="000000" w:themeColor="text1"/>
          <w:lang w:eastAsia="zh-CN"/>
          <w14:textFill>
            <w14:solidFill>
              <w14:schemeClr w14:val="tx1"/>
            </w14:solidFill>
          </w14:textFill>
        </w:rPr>
        <w:t>五</w:t>
      </w:r>
      <w:r>
        <w:rPr>
          <w:rFonts w:hint="eastAsia" w:asciiTheme="minorEastAsia" w:hAnsiTheme="minorEastAsia" w:eastAsiaTheme="minorEastAsia" w:cstheme="minorEastAsia"/>
          <w:color w:val="000000" w:themeColor="text1"/>
          <w14:textFill>
            <w14:solidFill>
              <w14:schemeClr w14:val="tx1"/>
            </w14:solidFill>
          </w14:textFill>
        </w:rPr>
        <w:t>、项目管理机构配置</w:t>
      </w:r>
      <w:bookmarkEnd w:id="271"/>
      <w:bookmarkEnd w:id="272"/>
      <w:bookmarkEnd w:id="273"/>
      <w:bookmarkEnd w:id="274"/>
      <w:r>
        <w:rPr>
          <w:rFonts w:hint="eastAsia" w:asciiTheme="minorEastAsia" w:hAnsiTheme="minorEastAsia" w:eastAsiaTheme="minorEastAsia" w:cstheme="minorEastAsia"/>
          <w:color w:val="000000" w:themeColor="text1"/>
          <w14:textFill>
            <w14:solidFill>
              <w14:schemeClr w14:val="tx1"/>
            </w14:solidFill>
          </w14:textFill>
        </w:rPr>
        <w:t>表</w:t>
      </w:r>
      <w:bookmarkEnd w:id="275"/>
      <w:bookmarkEnd w:id="276"/>
      <w:bookmarkEnd w:id="277"/>
    </w:p>
    <w:p>
      <w:pPr>
        <w:widowControl/>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项目编号：</w:t>
      </w:r>
    </w:p>
    <w:tbl>
      <w:tblPr>
        <w:tblStyle w:val="12"/>
        <w:tblW w:w="8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940"/>
        <w:gridCol w:w="970"/>
        <w:gridCol w:w="830"/>
        <w:gridCol w:w="1290"/>
        <w:gridCol w:w="1371"/>
        <w:gridCol w:w="879"/>
        <w:gridCol w:w="920"/>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872"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类别</w:t>
            </w:r>
          </w:p>
        </w:tc>
        <w:tc>
          <w:tcPr>
            <w:tcW w:w="940"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职务</w:t>
            </w:r>
          </w:p>
        </w:tc>
        <w:tc>
          <w:tcPr>
            <w:tcW w:w="970"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姓名</w:t>
            </w:r>
          </w:p>
        </w:tc>
        <w:tc>
          <w:tcPr>
            <w:tcW w:w="830"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职称</w:t>
            </w:r>
          </w:p>
        </w:tc>
        <w:tc>
          <w:tcPr>
            <w:tcW w:w="1290"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常住地</w:t>
            </w:r>
          </w:p>
        </w:tc>
        <w:tc>
          <w:tcPr>
            <w:tcW w:w="1371"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证书名称</w:t>
            </w:r>
          </w:p>
        </w:tc>
        <w:tc>
          <w:tcPr>
            <w:tcW w:w="879"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级别</w:t>
            </w:r>
          </w:p>
        </w:tc>
        <w:tc>
          <w:tcPr>
            <w:tcW w:w="920"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证号</w:t>
            </w:r>
          </w:p>
        </w:tc>
        <w:tc>
          <w:tcPr>
            <w:tcW w:w="920"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72" w:type="dxa"/>
            <w:vMerge w:val="restart"/>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管理</w:t>
            </w:r>
          </w:p>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人员</w:t>
            </w:r>
          </w:p>
        </w:tc>
        <w:tc>
          <w:tcPr>
            <w:tcW w:w="94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97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3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9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371"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79"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92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92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72" w:type="dxa"/>
            <w:vMerge w:val="continue"/>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94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97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3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9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371"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79"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92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92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72" w:type="dxa"/>
            <w:vMerge w:val="continue"/>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94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97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3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9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371"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79"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92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92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872" w:type="dxa"/>
            <w:vMerge w:val="restart"/>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技术</w:t>
            </w:r>
          </w:p>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人员</w:t>
            </w:r>
          </w:p>
        </w:tc>
        <w:tc>
          <w:tcPr>
            <w:tcW w:w="94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97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3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9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371"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79"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92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92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72" w:type="dxa"/>
            <w:vMerge w:val="continue"/>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94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97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3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9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371"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79"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92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92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72" w:type="dxa"/>
            <w:vMerge w:val="continue"/>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94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97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3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9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371"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79"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92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92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872" w:type="dxa"/>
            <w:vMerge w:val="restart"/>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其他人员</w:t>
            </w:r>
          </w:p>
        </w:tc>
        <w:tc>
          <w:tcPr>
            <w:tcW w:w="94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97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3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9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371"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79"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92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92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72" w:type="dxa"/>
            <w:vMerge w:val="continue"/>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94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97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3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9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371"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79"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92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92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72" w:type="dxa"/>
            <w:vMerge w:val="continue"/>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94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97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3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9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371"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79"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92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920" w:type="dxa"/>
            <w:noWrap w:val="0"/>
            <w:vAlign w:val="top"/>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bl>
    <w:p>
      <w:pPr>
        <w:widowControl/>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注：人员如需附相关证明、证件的，相关证明、证件附后。</w:t>
      </w:r>
    </w:p>
    <w:p>
      <w:pPr>
        <w:widowControl/>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widowControl/>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供应商名称：</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（单位盖章）</w:t>
      </w:r>
    </w:p>
    <w:p>
      <w:pPr>
        <w:widowControl/>
        <w:spacing w:line="360" w:lineRule="auto"/>
        <w:ind w:firstLine="480"/>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法定代表人</w:t>
      </w:r>
      <w:r>
        <w:rPr>
          <w:rFonts w:hint="eastAsia" w:asciiTheme="minorEastAsia" w:hAnsiTheme="minorEastAsia" w:eastAsiaTheme="minorEastAsia" w:cstheme="minorEastAsia"/>
          <w:bCs/>
          <w:sz w:val="24"/>
        </w:rPr>
        <w:t>/单位负责人</w:t>
      </w:r>
      <w:r>
        <w:rPr>
          <w:rFonts w:hint="eastAsia" w:asciiTheme="minorEastAsia" w:hAnsiTheme="minorEastAsia" w:eastAsiaTheme="minorEastAsia" w:cstheme="minorEastAsia"/>
          <w:color w:val="000000" w:themeColor="text1"/>
          <w:sz w:val="24"/>
          <w:szCs w:val="24"/>
          <w14:textFill>
            <w14:solidFill>
              <w14:schemeClr w14:val="tx1"/>
            </w14:solidFill>
          </w14:textFill>
        </w:rPr>
        <w:t>或授权代表：</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（签字或加盖个人名章）</w:t>
      </w:r>
    </w:p>
    <w:p>
      <w:pPr>
        <w:widowControl/>
        <w:spacing w:line="360" w:lineRule="auto"/>
        <w:ind w:firstLine="480"/>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日期：</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日</w:t>
      </w:r>
    </w:p>
    <w:bookmarkEnd w:id="267"/>
    <w:bookmarkEnd w:id="268"/>
    <w:bookmarkEnd w:id="269"/>
    <w:bookmarkEnd w:id="270"/>
    <w:p>
      <w:pPr>
        <w:widowControl/>
        <w:spacing w:line="360" w:lineRule="auto"/>
        <w:ind w:firstLine="480"/>
        <w:rPr>
          <w:rFonts w:hint="eastAsia" w:asciiTheme="minorEastAsia" w:hAnsiTheme="minorEastAsia" w:eastAsiaTheme="minorEastAsia" w:cstheme="minorEastAsia"/>
          <w:color w:val="000000" w:themeColor="text1"/>
          <w:w w:val="90"/>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br w:type="page"/>
      </w:r>
    </w:p>
    <w:p>
      <w:pPr>
        <w:pStyle w:val="24"/>
        <w:spacing w:before="156" w:after="156"/>
        <w:rPr>
          <w:rFonts w:hint="eastAsia" w:asciiTheme="minorEastAsia" w:hAnsiTheme="minorEastAsia" w:eastAsiaTheme="minorEastAsia" w:cstheme="minorEastAsia"/>
          <w:color w:val="000000" w:themeColor="text1"/>
          <w14:textFill>
            <w14:solidFill>
              <w14:schemeClr w14:val="tx1"/>
            </w14:solidFill>
          </w14:textFill>
        </w:rPr>
      </w:pPr>
      <w:bookmarkStart w:id="278" w:name="_Toc7424"/>
      <w:bookmarkStart w:id="279" w:name="_Toc21074"/>
      <w:r>
        <w:rPr>
          <w:rFonts w:hint="eastAsia" w:asciiTheme="minorEastAsia" w:hAnsiTheme="minorEastAsia" w:eastAsiaTheme="minorEastAsia" w:cstheme="minorEastAsia"/>
          <w:color w:val="000000" w:themeColor="text1"/>
          <w:lang w:eastAsia="zh-CN"/>
          <w14:textFill>
            <w14:solidFill>
              <w14:schemeClr w14:val="tx1"/>
            </w14:solidFill>
          </w14:textFill>
        </w:rPr>
        <w:t>六</w:t>
      </w:r>
      <w:r>
        <w:rPr>
          <w:rFonts w:hint="eastAsia" w:asciiTheme="minorEastAsia" w:hAnsiTheme="minorEastAsia" w:eastAsiaTheme="minorEastAsia" w:cstheme="minorEastAsia"/>
          <w:color w:val="000000" w:themeColor="text1"/>
          <w14:textFill>
            <w14:solidFill>
              <w14:schemeClr w14:val="tx1"/>
            </w14:solidFill>
          </w14:textFill>
        </w:rPr>
        <w:t>、供应商类似业绩一览表</w:t>
      </w:r>
      <w:bookmarkEnd w:id="278"/>
      <w:bookmarkEnd w:id="279"/>
    </w:p>
    <w:tbl>
      <w:tblPr>
        <w:tblStyle w:val="12"/>
        <w:tblW w:w="837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1645"/>
        <w:gridCol w:w="83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76" w:hRule="atLeast"/>
          <w:jc w:val="center"/>
        </w:trPr>
        <w:tc>
          <w:tcPr>
            <w:tcW w:w="720" w:type="dxa"/>
            <w:tcBorders>
              <w:top w:val="single" w:color="auto" w:sz="4" w:space="0"/>
            </w:tcBorders>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年份</w:t>
            </w:r>
          </w:p>
        </w:tc>
        <w:tc>
          <w:tcPr>
            <w:tcW w:w="1440"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用户名称</w:t>
            </w:r>
          </w:p>
        </w:tc>
        <w:tc>
          <w:tcPr>
            <w:tcW w:w="1320"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项目名称</w:t>
            </w:r>
          </w:p>
        </w:tc>
        <w:tc>
          <w:tcPr>
            <w:tcW w:w="1161"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完成时间</w:t>
            </w:r>
          </w:p>
        </w:tc>
        <w:tc>
          <w:tcPr>
            <w:tcW w:w="1260" w:type="dxa"/>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合同金额</w:t>
            </w:r>
          </w:p>
        </w:tc>
        <w:tc>
          <w:tcPr>
            <w:tcW w:w="1645" w:type="dxa"/>
            <w:tcBorders>
              <w:right w:val="single" w:color="auto" w:sz="4" w:space="0"/>
            </w:tcBorders>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验收情况</w:t>
            </w:r>
          </w:p>
        </w:tc>
        <w:tc>
          <w:tcPr>
            <w:tcW w:w="832" w:type="dxa"/>
            <w:tcBorders>
              <w:left w:val="single" w:color="auto" w:sz="4" w:space="0"/>
            </w:tcBorders>
            <w:noWrap w:val="0"/>
            <w:vAlign w:val="center"/>
          </w:tcPr>
          <w:p>
            <w:pPr>
              <w:pStyle w:val="25"/>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76" w:hRule="atLeast"/>
          <w:jc w:val="center"/>
        </w:trPr>
        <w:tc>
          <w:tcPr>
            <w:tcW w:w="720" w:type="dxa"/>
            <w:noWrap w:val="0"/>
            <w:vAlign w:val="center"/>
          </w:tcPr>
          <w:p>
            <w:pPr>
              <w:pStyle w:val="25"/>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440" w:type="dxa"/>
            <w:noWrap w:val="0"/>
            <w:vAlign w:val="center"/>
          </w:tcPr>
          <w:p>
            <w:pPr>
              <w:pStyle w:val="25"/>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320" w:type="dxa"/>
            <w:noWrap w:val="0"/>
            <w:vAlign w:val="center"/>
          </w:tcPr>
          <w:p>
            <w:pPr>
              <w:pStyle w:val="25"/>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161" w:type="dxa"/>
            <w:noWrap w:val="0"/>
            <w:vAlign w:val="center"/>
          </w:tcPr>
          <w:p>
            <w:pPr>
              <w:pStyle w:val="25"/>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60" w:type="dxa"/>
            <w:noWrap w:val="0"/>
            <w:vAlign w:val="center"/>
          </w:tcPr>
          <w:p>
            <w:pPr>
              <w:pStyle w:val="25"/>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645" w:type="dxa"/>
            <w:tcBorders>
              <w:right w:val="single" w:color="auto" w:sz="4" w:space="0"/>
            </w:tcBorders>
            <w:noWrap w:val="0"/>
            <w:vAlign w:val="center"/>
          </w:tcPr>
          <w:p>
            <w:pPr>
              <w:pStyle w:val="25"/>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32" w:type="dxa"/>
            <w:tcBorders>
              <w:left w:val="single" w:color="auto" w:sz="4" w:space="0"/>
            </w:tcBorders>
            <w:noWrap w:val="0"/>
            <w:vAlign w:val="center"/>
          </w:tcPr>
          <w:p>
            <w:pPr>
              <w:pStyle w:val="25"/>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76" w:hRule="atLeast"/>
          <w:jc w:val="center"/>
        </w:trPr>
        <w:tc>
          <w:tcPr>
            <w:tcW w:w="720" w:type="dxa"/>
            <w:noWrap w:val="0"/>
            <w:vAlign w:val="center"/>
          </w:tcPr>
          <w:p>
            <w:pPr>
              <w:pStyle w:val="25"/>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440" w:type="dxa"/>
            <w:noWrap w:val="0"/>
            <w:vAlign w:val="center"/>
          </w:tcPr>
          <w:p>
            <w:pPr>
              <w:pStyle w:val="25"/>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320" w:type="dxa"/>
            <w:noWrap w:val="0"/>
            <w:vAlign w:val="center"/>
          </w:tcPr>
          <w:p>
            <w:pPr>
              <w:pStyle w:val="25"/>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161" w:type="dxa"/>
            <w:noWrap w:val="0"/>
            <w:vAlign w:val="center"/>
          </w:tcPr>
          <w:p>
            <w:pPr>
              <w:pStyle w:val="25"/>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60" w:type="dxa"/>
            <w:noWrap w:val="0"/>
            <w:vAlign w:val="center"/>
          </w:tcPr>
          <w:p>
            <w:pPr>
              <w:pStyle w:val="25"/>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645" w:type="dxa"/>
            <w:tcBorders>
              <w:right w:val="single" w:color="auto" w:sz="4" w:space="0"/>
            </w:tcBorders>
            <w:noWrap w:val="0"/>
            <w:vAlign w:val="center"/>
          </w:tcPr>
          <w:p>
            <w:pPr>
              <w:pStyle w:val="25"/>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32" w:type="dxa"/>
            <w:tcBorders>
              <w:left w:val="single" w:color="auto" w:sz="4" w:space="0"/>
            </w:tcBorders>
            <w:noWrap w:val="0"/>
            <w:vAlign w:val="center"/>
          </w:tcPr>
          <w:p>
            <w:pPr>
              <w:pStyle w:val="25"/>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76" w:hRule="atLeast"/>
          <w:jc w:val="center"/>
        </w:trPr>
        <w:tc>
          <w:tcPr>
            <w:tcW w:w="720" w:type="dxa"/>
            <w:noWrap w:val="0"/>
            <w:vAlign w:val="center"/>
          </w:tcPr>
          <w:p>
            <w:pPr>
              <w:pStyle w:val="25"/>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p>
        </w:tc>
        <w:tc>
          <w:tcPr>
            <w:tcW w:w="1440" w:type="dxa"/>
            <w:noWrap w:val="0"/>
            <w:vAlign w:val="center"/>
          </w:tcPr>
          <w:p>
            <w:pPr>
              <w:pStyle w:val="25"/>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320" w:type="dxa"/>
            <w:noWrap w:val="0"/>
            <w:vAlign w:val="center"/>
          </w:tcPr>
          <w:p>
            <w:pPr>
              <w:pStyle w:val="25"/>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161" w:type="dxa"/>
            <w:noWrap w:val="0"/>
            <w:vAlign w:val="center"/>
          </w:tcPr>
          <w:p>
            <w:pPr>
              <w:pStyle w:val="25"/>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60" w:type="dxa"/>
            <w:noWrap w:val="0"/>
            <w:vAlign w:val="center"/>
          </w:tcPr>
          <w:p>
            <w:pPr>
              <w:pStyle w:val="25"/>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645" w:type="dxa"/>
            <w:tcBorders>
              <w:right w:val="single" w:color="auto" w:sz="4" w:space="0"/>
            </w:tcBorders>
            <w:noWrap w:val="0"/>
            <w:vAlign w:val="center"/>
          </w:tcPr>
          <w:p>
            <w:pPr>
              <w:pStyle w:val="25"/>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32" w:type="dxa"/>
            <w:tcBorders>
              <w:left w:val="single" w:color="auto" w:sz="4" w:space="0"/>
            </w:tcBorders>
            <w:noWrap w:val="0"/>
            <w:vAlign w:val="center"/>
          </w:tcPr>
          <w:p>
            <w:pPr>
              <w:pStyle w:val="25"/>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bl>
    <w:p>
      <w:pPr>
        <w:widowControl/>
        <w:ind w:firstLine="480"/>
        <w:rPr>
          <w:rFonts w:hint="eastAsia" w:asciiTheme="minorEastAsia" w:hAnsiTheme="minorEastAsia" w:eastAsiaTheme="minorEastAsia" w:cstheme="minorEastAsia"/>
          <w:bCs/>
          <w:color w:val="000000" w:themeColor="text1"/>
          <w:sz w:val="24"/>
          <w:szCs w:val="24"/>
          <w14:textFill>
            <w14:solidFill>
              <w14:schemeClr w14:val="tx1"/>
            </w14:solidFill>
          </w14:textFill>
        </w:rPr>
      </w:pPr>
    </w:p>
    <w:p>
      <w:pPr>
        <w:widowControl/>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注：供应商（仅限于供应商自己实施的）以上业绩需提供</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业绩</w:t>
      </w:r>
      <w:r>
        <w:rPr>
          <w:rFonts w:hint="eastAsia" w:asciiTheme="minorEastAsia" w:hAnsiTheme="minorEastAsia" w:eastAsiaTheme="minorEastAsia" w:cstheme="minorEastAsia"/>
          <w:color w:val="000000" w:themeColor="text1"/>
          <w:sz w:val="24"/>
          <w:szCs w:val="24"/>
          <w14:textFill>
            <w14:solidFill>
              <w14:schemeClr w14:val="tx1"/>
            </w14:solidFill>
          </w14:textFill>
        </w:rPr>
        <w:t>合同复印件。</w:t>
      </w:r>
    </w:p>
    <w:p>
      <w:pPr>
        <w:widowControl/>
        <w:spacing w:line="360" w:lineRule="auto"/>
        <w:ind w:firstLine="480"/>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pPr>
    </w:p>
    <w:p>
      <w:pPr>
        <w:widowControl/>
        <w:spacing w:line="360" w:lineRule="auto"/>
        <w:ind w:firstLine="480"/>
        <w:rPr>
          <w:rFonts w:hint="eastAsia" w:asciiTheme="minorEastAsia" w:hAnsiTheme="minorEastAsia" w:eastAsiaTheme="minorEastAsia" w:cstheme="minorEastAsia"/>
          <w:bCs/>
          <w:color w:val="000000" w:themeColor="text1"/>
          <w:sz w:val="24"/>
          <w:szCs w:val="24"/>
          <w14:textFill>
            <w14:solidFill>
              <w14:schemeClr w14:val="tx1"/>
            </w14:solidFill>
          </w14:textFill>
        </w:rPr>
      </w:pPr>
    </w:p>
    <w:p>
      <w:pPr>
        <w:widowControl/>
        <w:spacing w:line="360" w:lineRule="auto"/>
        <w:ind w:firstLine="480"/>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br w:type="page"/>
      </w:r>
    </w:p>
    <w:p>
      <w:pPr>
        <w:pStyle w:val="24"/>
        <w:spacing w:before="156" w:after="156"/>
        <w:rPr>
          <w:rFonts w:hint="eastAsia" w:asciiTheme="minorEastAsia" w:hAnsiTheme="minorEastAsia" w:eastAsiaTheme="minorEastAsia" w:cstheme="minorEastAsia"/>
          <w:color w:val="000000" w:themeColor="text1"/>
          <w:lang w:eastAsia="zh-CN"/>
          <w14:textFill>
            <w14:solidFill>
              <w14:schemeClr w14:val="tx1"/>
            </w14:solidFill>
          </w14:textFill>
        </w:rPr>
      </w:pPr>
      <w:bookmarkStart w:id="280" w:name="_Toc4193"/>
      <w:bookmarkStart w:id="281" w:name="_Toc18201"/>
      <w:r>
        <w:rPr>
          <w:rFonts w:hint="eastAsia" w:asciiTheme="minorEastAsia" w:hAnsiTheme="minorEastAsia" w:eastAsiaTheme="minorEastAsia" w:cstheme="minorEastAsia"/>
          <w:color w:val="000000" w:themeColor="text1"/>
          <w:lang w:eastAsia="zh-CN"/>
          <w14:textFill>
            <w14:solidFill>
              <w14:schemeClr w14:val="tx1"/>
            </w14:solidFill>
          </w14:textFill>
        </w:rPr>
        <w:t>七</w:t>
      </w:r>
      <w:r>
        <w:rPr>
          <w:rFonts w:hint="eastAsia" w:asciiTheme="minorEastAsia" w:hAnsiTheme="minorEastAsia" w:eastAsiaTheme="minorEastAsia" w:cstheme="minorEastAsia"/>
          <w:color w:val="000000" w:themeColor="text1"/>
          <w14:textFill>
            <w14:solidFill>
              <w14:schemeClr w14:val="tx1"/>
            </w14:solidFill>
          </w14:textFill>
        </w:rPr>
        <w:t>、</w:t>
      </w:r>
      <w:bookmarkEnd w:id="280"/>
      <w:bookmarkEnd w:id="281"/>
      <w:r>
        <w:rPr>
          <w:rFonts w:hint="eastAsia" w:asciiTheme="minorEastAsia" w:hAnsiTheme="minorEastAsia" w:eastAsiaTheme="minorEastAsia" w:cstheme="minorEastAsia"/>
          <w:color w:val="000000" w:themeColor="text1"/>
          <w:lang w:eastAsia="zh-CN"/>
          <w14:textFill>
            <w14:solidFill>
              <w14:schemeClr w14:val="tx1"/>
            </w14:solidFill>
          </w14:textFill>
        </w:rPr>
        <w:t>服务方案</w:t>
      </w:r>
    </w:p>
    <w:p>
      <w:pPr>
        <w:widowControl/>
        <w:ind w:firstLine="480"/>
        <w:rPr>
          <w:rFonts w:hint="eastAsia" w:asciiTheme="minorEastAsia" w:hAnsiTheme="minorEastAsia" w:eastAsiaTheme="minorEastAsia" w:cstheme="minorEastAsia"/>
          <w:bCs/>
          <w:color w:val="000000" w:themeColor="text1"/>
          <w:sz w:val="24"/>
          <w:szCs w:val="24"/>
          <w14:textFill>
            <w14:solidFill>
              <w14:schemeClr w14:val="tx1"/>
            </w14:solidFill>
          </w14:textFill>
        </w:rPr>
      </w:pPr>
    </w:p>
    <w:p>
      <w:pPr>
        <w:widowControl/>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格式自拟。</w:t>
      </w:r>
    </w:p>
    <w:p>
      <w:pPr>
        <w:widowControl/>
        <w:ind w:firstLine="480"/>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br w:type="page"/>
      </w:r>
    </w:p>
    <w:p>
      <w:pPr>
        <w:pStyle w:val="24"/>
        <w:spacing w:before="156" w:after="156"/>
        <w:rPr>
          <w:rFonts w:hint="eastAsia" w:asciiTheme="minorEastAsia" w:hAnsiTheme="minorEastAsia" w:eastAsiaTheme="minorEastAsia" w:cstheme="minorEastAsia"/>
          <w:color w:val="000000" w:themeColor="text1"/>
          <w14:textFill>
            <w14:solidFill>
              <w14:schemeClr w14:val="tx1"/>
            </w14:solidFill>
          </w14:textFill>
        </w:rPr>
      </w:pPr>
      <w:bookmarkStart w:id="282" w:name="_Toc24919"/>
      <w:bookmarkStart w:id="283" w:name="_Toc4185"/>
      <w:r>
        <w:rPr>
          <w:rFonts w:hint="eastAsia" w:asciiTheme="minorEastAsia" w:hAnsiTheme="minorEastAsia" w:eastAsiaTheme="minorEastAsia" w:cstheme="minorEastAsia"/>
          <w:color w:val="000000" w:themeColor="text1"/>
          <w:lang w:eastAsia="zh-CN"/>
          <w14:textFill>
            <w14:solidFill>
              <w14:schemeClr w14:val="tx1"/>
            </w14:solidFill>
          </w14:textFill>
        </w:rPr>
        <w:t>八</w:t>
      </w:r>
      <w:r>
        <w:rPr>
          <w:rFonts w:hint="eastAsia" w:asciiTheme="minorEastAsia" w:hAnsiTheme="minorEastAsia" w:eastAsiaTheme="minorEastAsia" w:cstheme="minorEastAsia"/>
          <w:color w:val="000000" w:themeColor="text1"/>
          <w14:textFill>
            <w14:solidFill>
              <w14:schemeClr w14:val="tx1"/>
            </w14:solidFill>
          </w14:textFill>
        </w:rPr>
        <w:t>、供应商认为需要提供的其他资料</w:t>
      </w:r>
      <w:bookmarkEnd w:id="282"/>
      <w:bookmarkEnd w:id="283"/>
    </w:p>
    <w:p>
      <w:pPr>
        <w:widowControl/>
        <w:ind w:firstLine="480"/>
        <w:rPr>
          <w:rFonts w:hint="eastAsia" w:asciiTheme="minorEastAsia" w:hAnsiTheme="minorEastAsia" w:eastAsiaTheme="minorEastAsia" w:cstheme="minorEastAsia"/>
          <w:bCs/>
          <w:color w:val="000000" w:themeColor="text1"/>
          <w:sz w:val="24"/>
          <w:szCs w:val="24"/>
          <w14:textFill>
            <w14:solidFill>
              <w14:schemeClr w14:val="tx1"/>
            </w14:solidFill>
          </w14:textFill>
        </w:rPr>
      </w:pPr>
    </w:p>
    <w:p>
      <w:pPr>
        <w:widowControl/>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格式自拟。</w:t>
      </w:r>
    </w:p>
    <w:p>
      <w:pPr>
        <w:widowControl/>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widowControl/>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br w:type="page"/>
      </w:r>
      <w:bookmarkStart w:id="284" w:name="_Toc10230"/>
    </w:p>
    <w:bookmarkEnd w:id="284"/>
    <w:p>
      <w:pPr>
        <w:pStyle w:val="4"/>
        <w:numPr>
          <w:ilvl w:val="0"/>
          <w:numId w:val="8"/>
        </w:numPr>
        <w:bidi w:val="0"/>
        <w:rPr>
          <w:rFonts w:hint="eastAsia" w:asciiTheme="minorEastAsia" w:hAnsiTheme="minorEastAsia" w:eastAsiaTheme="minorEastAsia" w:cstheme="minorEastAsia"/>
          <w:highlight w:val="none"/>
        </w:rPr>
      </w:pPr>
      <w:bookmarkStart w:id="285" w:name="_Toc24626"/>
      <w:r>
        <w:rPr>
          <w:rFonts w:hint="eastAsia" w:asciiTheme="minorEastAsia" w:hAnsiTheme="minorEastAsia" w:eastAsiaTheme="minorEastAsia" w:cstheme="minorEastAsia"/>
          <w:highlight w:val="none"/>
        </w:rPr>
        <w:t>报价表（第   次</w:t>
      </w:r>
      <w:r>
        <w:rPr>
          <w:rFonts w:hint="eastAsia" w:asciiTheme="minorEastAsia" w:hAnsiTheme="minorEastAsia" w:eastAsiaTheme="minorEastAsia" w:cstheme="minorEastAsia"/>
          <w:highlight w:val="none"/>
          <w:lang w:val="en-US" w:eastAsia="zh-CN"/>
        </w:rPr>
        <w:t>/最终报价</w:t>
      </w:r>
      <w:r>
        <w:rPr>
          <w:rFonts w:hint="eastAsia" w:asciiTheme="minorEastAsia" w:hAnsiTheme="minorEastAsia" w:eastAsiaTheme="minorEastAsia" w:cstheme="minorEastAsia"/>
          <w:highlight w:val="none"/>
        </w:rPr>
        <w:t>)（单独递交）</w:t>
      </w:r>
      <w:bookmarkEnd w:id="285"/>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1515"/>
        <w:gridCol w:w="1414"/>
        <w:gridCol w:w="1632"/>
        <w:gridCol w:w="1598"/>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08"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b/>
                <w:bCs/>
                <w:color w:val="auto"/>
                <w:kern w:val="0"/>
                <w:sz w:val="24"/>
                <w:highlight w:val="none"/>
                <w:lang w:eastAsia="zh-CN"/>
              </w:rPr>
            </w:pPr>
            <w:r>
              <w:rPr>
                <w:rFonts w:hint="eastAsia" w:asciiTheme="minorEastAsia" w:hAnsiTheme="minorEastAsia" w:eastAsiaTheme="minorEastAsia" w:cstheme="minorEastAsia"/>
                <w:b/>
                <w:bCs/>
                <w:color w:val="auto"/>
                <w:kern w:val="0"/>
                <w:sz w:val="24"/>
                <w:highlight w:val="none"/>
              </w:rPr>
              <w:t>项目</w:t>
            </w:r>
            <w:r>
              <w:rPr>
                <w:rFonts w:hint="eastAsia" w:asciiTheme="minorEastAsia" w:hAnsiTheme="minorEastAsia" w:eastAsiaTheme="minorEastAsia" w:cstheme="minorEastAsia"/>
                <w:b/>
                <w:bCs/>
                <w:color w:val="auto"/>
                <w:kern w:val="0"/>
                <w:sz w:val="24"/>
                <w:highlight w:val="none"/>
                <w:lang w:eastAsia="zh-CN"/>
              </w:rPr>
              <w:t>编号</w:t>
            </w:r>
          </w:p>
        </w:tc>
        <w:tc>
          <w:tcPr>
            <w:tcW w:w="4191" w:type="pct"/>
            <w:gridSpan w:val="5"/>
            <w:tcBorders>
              <w:top w:val="single" w:color="auto" w:sz="4" w:space="0"/>
              <w:left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b/>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08"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b/>
                <w:bCs/>
                <w:color w:val="auto"/>
                <w:kern w:val="0"/>
                <w:sz w:val="24"/>
                <w:highlight w:val="none"/>
                <w:lang w:eastAsia="zh-CN"/>
              </w:rPr>
            </w:pPr>
            <w:r>
              <w:rPr>
                <w:rFonts w:hint="eastAsia" w:asciiTheme="minorEastAsia" w:hAnsiTheme="minorEastAsia" w:eastAsiaTheme="minorEastAsia" w:cstheme="minorEastAsia"/>
                <w:b/>
                <w:bCs/>
                <w:color w:val="auto"/>
                <w:kern w:val="0"/>
                <w:sz w:val="24"/>
                <w:highlight w:val="none"/>
              </w:rPr>
              <w:t>项目</w:t>
            </w:r>
            <w:r>
              <w:rPr>
                <w:rFonts w:hint="eastAsia" w:asciiTheme="minorEastAsia" w:hAnsiTheme="minorEastAsia" w:eastAsiaTheme="minorEastAsia" w:cstheme="minorEastAsia"/>
                <w:b/>
                <w:bCs/>
                <w:color w:val="auto"/>
                <w:kern w:val="0"/>
                <w:sz w:val="24"/>
                <w:highlight w:val="none"/>
                <w:lang w:eastAsia="zh-CN"/>
              </w:rPr>
              <w:t>名称</w:t>
            </w:r>
          </w:p>
        </w:tc>
        <w:tc>
          <w:tcPr>
            <w:tcW w:w="4191" w:type="pct"/>
            <w:gridSpan w:val="5"/>
            <w:tcBorders>
              <w:top w:val="single" w:color="auto" w:sz="4" w:space="0"/>
              <w:left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b/>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08"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b/>
                <w:color w:val="auto"/>
                <w:kern w:val="0"/>
                <w:sz w:val="24"/>
                <w:highlight w:val="none"/>
              </w:rPr>
            </w:pPr>
            <w:r>
              <w:rPr>
                <w:rFonts w:hint="eastAsia" w:asciiTheme="minorEastAsia" w:hAnsiTheme="minorEastAsia" w:eastAsiaTheme="minorEastAsia" w:cstheme="minorEastAsia"/>
                <w:b/>
                <w:color w:val="auto"/>
                <w:kern w:val="0"/>
                <w:sz w:val="24"/>
                <w:highlight w:val="none"/>
              </w:rPr>
              <w:t>序号</w:t>
            </w:r>
          </w:p>
        </w:tc>
        <w:tc>
          <w:tcPr>
            <w:tcW w:w="895" w:type="pct"/>
            <w:tcBorders>
              <w:top w:val="single" w:color="auto" w:sz="4" w:space="0"/>
              <w:left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b/>
                <w:color w:val="auto"/>
                <w:kern w:val="0"/>
                <w:sz w:val="24"/>
                <w:highlight w:val="none"/>
              </w:rPr>
            </w:pPr>
            <w:r>
              <w:rPr>
                <w:rFonts w:hint="eastAsia" w:asciiTheme="minorEastAsia" w:hAnsiTheme="minorEastAsia" w:eastAsiaTheme="minorEastAsia" w:cstheme="minorEastAsia"/>
                <w:b/>
                <w:color w:val="auto"/>
                <w:kern w:val="0"/>
                <w:sz w:val="24"/>
                <w:highlight w:val="none"/>
              </w:rPr>
              <w:t>服务明细</w:t>
            </w:r>
          </w:p>
        </w:tc>
        <w:tc>
          <w:tcPr>
            <w:tcW w:w="835" w:type="pct"/>
            <w:tcBorders>
              <w:top w:val="single" w:color="auto" w:sz="4" w:space="0"/>
              <w:left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b/>
                <w:color w:val="auto"/>
                <w:kern w:val="0"/>
                <w:sz w:val="24"/>
                <w:highlight w:val="none"/>
              </w:rPr>
            </w:pPr>
            <w:r>
              <w:rPr>
                <w:rFonts w:hint="eastAsia" w:asciiTheme="minorEastAsia" w:hAnsiTheme="minorEastAsia" w:eastAsiaTheme="minorEastAsia" w:cstheme="minorEastAsia"/>
                <w:b/>
                <w:color w:val="auto"/>
                <w:kern w:val="0"/>
                <w:sz w:val="24"/>
                <w:highlight w:val="none"/>
              </w:rPr>
              <w:t>数量</w:t>
            </w:r>
          </w:p>
        </w:tc>
        <w:tc>
          <w:tcPr>
            <w:tcW w:w="964" w:type="pct"/>
            <w:tcBorders>
              <w:top w:val="single" w:color="auto" w:sz="4" w:space="0"/>
              <w:left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b/>
                <w:color w:val="auto"/>
                <w:kern w:val="0"/>
                <w:sz w:val="24"/>
                <w:highlight w:val="none"/>
              </w:rPr>
            </w:pPr>
            <w:r>
              <w:rPr>
                <w:rFonts w:hint="eastAsia" w:asciiTheme="minorEastAsia" w:hAnsiTheme="minorEastAsia" w:eastAsiaTheme="minorEastAsia" w:cstheme="minorEastAsia"/>
                <w:b/>
                <w:color w:val="auto"/>
                <w:kern w:val="0"/>
                <w:sz w:val="24"/>
                <w:highlight w:val="none"/>
              </w:rPr>
              <w:t>单价</w:t>
            </w:r>
          </w:p>
        </w:tc>
        <w:tc>
          <w:tcPr>
            <w:tcW w:w="944"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b/>
                <w:color w:val="auto"/>
                <w:kern w:val="0"/>
                <w:sz w:val="24"/>
                <w:highlight w:val="none"/>
                <w:lang w:eastAsia="zh-CN"/>
              </w:rPr>
            </w:pPr>
            <w:r>
              <w:rPr>
                <w:rFonts w:hint="eastAsia" w:asciiTheme="minorEastAsia" w:hAnsiTheme="minorEastAsia" w:eastAsiaTheme="minorEastAsia" w:cstheme="minorEastAsia"/>
                <w:b/>
                <w:color w:val="auto"/>
                <w:kern w:val="0"/>
                <w:sz w:val="24"/>
                <w:highlight w:val="none"/>
                <w:lang w:eastAsia="zh-CN"/>
              </w:rPr>
              <w:t>金额（元）</w:t>
            </w:r>
          </w:p>
        </w:tc>
        <w:tc>
          <w:tcPr>
            <w:tcW w:w="551"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b/>
                <w:color w:val="auto"/>
                <w:kern w:val="0"/>
                <w:sz w:val="24"/>
                <w:highlight w:val="none"/>
              </w:rPr>
            </w:pPr>
            <w:r>
              <w:rPr>
                <w:rFonts w:hint="eastAsia" w:asciiTheme="minorEastAsia" w:hAnsiTheme="minorEastAsia" w:eastAsiaTheme="minorEastAsia" w:cstheme="minorEastAsia"/>
                <w:b/>
                <w:color w:val="auto"/>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08"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b w:val="0"/>
                <w:bCs/>
                <w:color w:val="auto"/>
                <w:kern w:val="0"/>
                <w:sz w:val="24"/>
                <w:highlight w:val="none"/>
                <w:lang w:val="en-US" w:eastAsia="zh-CN"/>
              </w:rPr>
            </w:pPr>
            <w:r>
              <w:rPr>
                <w:rFonts w:hint="eastAsia" w:asciiTheme="minorEastAsia" w:hAnsiTheme="minorEastAsia" w:eastAsiaTheme="minorEastAsia" w:cstheme="minorEastAsia"/>
                <w:b w:val="0"/>
                <w:bCs/>
                <w:color w:val="auto"/>
                <w:kern w:val="0"/>
                <w:sz w:val="24"/>
                <w:highlight w:val="none"/>
                <w:lang w:val="en-US" w:eastAsia="zh-CN"/>
              </w:rPr>
              <w:t>1</w:t>
            </w:r>
          </w:p>
        </w:tc>
        <w:tc>
          <w:tcPr>
            <w:tcW w:w="895" w:type="pct"/>
            <w:tcBorders>
              <w:top w:val="single" w:color="auto" w:sz="4" w:space="0"/>
              <w:left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b w:val="0"/>
                <w:bCs/>
                <w:color w:val="auto"/>
                <w:kern w:val="0"/>
                <w:sz w:val="24"/>
                <w:highlight w:val="none"/>
                <w:lang w:eastAsia="zh-CN"/>
              </w:rPr>
            </w:pPr>
            <w:r>
              <w:rPr>
                <w:rFonts w:hint="eastAsia" w:asciiTheme="minorEastAsia" w:hAnsiTheme="minorEastAsia" w:eastAsiaTheme="minorEastAsia" w:cstheme="minorEastAsia"/>
                <w:b w:val="0"/>
                <w:bCs/>
                <w:color w:val="auto"/>
                <w:kern w:val="0"/>
                <w:sz w:val="24"/>
                <w:highlight w:val="none"/>
                <w:lang w:eastAsia="zh-CN"/>
              </w:rPr>
              <w:t>男性体检</w:t>
            </w:r>
          </w:p>
        </w:tc>
        <w:tc>
          <w:tcPr>
            <w:tcW w:w="835" w:type="pct"/>
            <w:tcBorders>
              <w:top w:val="single" w:color="auto" w:sz="4" w:space="0"/>
              <w:left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b/>
                <w:color w:val="auto"/>
                <w:kern w:val="0"/>
                <w:sz w:val="24"/>
                <w:highlight w:val="none"/>
              </w:rPr>
            </w:pPr>
          </w:p>
        </w:tc>
        <w:tc>
          <w:tcPr>
            <w:tcW w:w="964" w:type="pct"/>
            <w:tcBorders>
              <w:top w:val="single" w:color="auto" w:sz="4" w:space="0"/>
              <w:left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b/>
                <w:color w:val="auto"/>
                <w:kern w:val="0"/>
                <w:sz w:val="24"/>
                <w:highlight w:val="none"/>
              </w:rPr>
            </w:pPr>
          </w:p>
        </w:tc>
        <w:tc>
          <w:tcPr>
            <w:tcW w:w="944"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b/>
                <w:color w:val="auto"/>
                <w:kern w:val="0"/>
                <w:sz w:val="24"/>
                <w:highlight w:val="none"/>
              </w:rPr>
            </w:pPr>
          </w:p>
        </w:tc>
        <w:tc>
          <w:tcPr>
            <w:tcW w:w="551"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b/>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08"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b w:val="0"/>
                <w:bCs/>
                <w:color w:val="auto"/>
                <w:kern w:val="0"/>
                <w:sz w:val="24"/>
                <w:highlight w:val="none"/>
                <w:lang w:val="en-US" w:eastAsia="zh-CN"/>
              </w:rPr>
            </w:pPr>
            <w:r>
              <w:rPr>
                <w:rFonts w:hint="eastAsia" w:asciiTheme="minorEastAsia" w:hAnsiTheme="minorEastAsia" w:eastAsiaTheme="minorEastAsia" w:cstheme="minorEastAsia"/>
                <w:b w:val="0"/>
                <w:bCs/>
                <w:color w:val="auto"/>
                <w:kern w:val="0"/>
                <w:sz w:val="24"/>
                <w:highlight w:val="none"/>
                <w:lang w:val="en-US" w:eastAsia="zh-CN"/>
              </w:rPr>
              <w:t>2</w:t>
            </w:r>
          </w:p>
        </w:tc>
        <w:tc>
          <w:tcPr>
            <w:tcW w:w="895"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b w:val="0"/>
                <w:bCs/>
                <w:color w:val="auto"/>
                <w:kern w:val="0"/>
                <w:sz w:val="24"/>
                <w:highlight w:val="none"/>
                <w:lang w:eastAsia="zh-CN"/>
              </w:rPr>
            </w:pPr>
            <w:r>
              <w:rPr>
                <w:rFonts w:hint="eastAsia" w:asciiTheme="minorEastAsia" w:hAnsiTheme="minorEastAsia" w:eastAsiaTheme="minorEastAsia" w:cstheme="minorEastAsia"/>
                <w:b w:val="0"/>
                <w:bCs/>
                <w:color w:val="auto"/>
                <w:kern w:val="0"/>
                <w:sz w:val="24"/>
                <w:highlight w:val="none"/>
                <w:lang w:eastAsia="zh-CN"/>
              </w:rPr>
              <w:t>女性体检</w:t>
            </w:r>
          </w:p>
        </w:tc>
        <w:tc>
          <w:tcPr>
            <w:tcW w:w="835"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b/>
                <w:color w:val="auto"/>
                <w:kern w:val="0"/>
                <w:sz w:val="24"/>
                <w:highlight w:val="none"/>
              </w:rPr>
            </w:pPr>
          </w:p>
        </w:tc>
        <w:tc>
          <w:tcPr>
            <w:tcW w:w="964"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b/>
                <w:color w:val="auto"/>
                <w:kern w:val="0"/>
                <w:sz w:val="24"/>
                <w:highlight w:val="none"/>
              </w:rPr>
            </w:pPr>
          </w:p>
        </w:tc>
        <w:tc>
          <w:tcPr>
            <w:tcW w:w="944"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b/>
                <w:color w:val="auto"/>
                <w:kern w:val="0"/>
                <w:sz w:val="24"/>
                <w:highlight w:val="none"/>
              </w:rPr>
            </w:pPr>
          </w:p>
        </w:tc>
        <w:tc>
          <w:tcPr>
            <w:tcW w:w="551"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b/>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08"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color w:val="auto"/>
                <w:kern w:val="0"/>
                <w:sz w:val="24"/>
                <w:highlight w:val="none"/>
                <w:lang w:val="en-US" w:eastAsia="zh-CN"/>
              </w:rPr>
            </w:pPr>
            <w:r>
              <w:rPr>
                <w:rFonts w:hint="eastAsia" w:ascii="宋体" w:hAnsi="宋体" w:eastAsia="宋体" w:cs="宋体"/>
                <w:sz w:val="24"/>
                <w:szCs w:val="24"/>
                <w:vertAlign w:val="baseline"/>
                <w:lang w:val="en-US" w:eastAsia="zh-CN"/>
              </w:rPr>
              <w:t>报价合计</w:t>
            </w:r>
          </w:p>
        </w:tc>
        <w:tc>
          <w:tcPr>
            <w:tcW w:w="4191" w:type="pct"/>
            <w:gridSpan w:val="5"/>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人民币大写：</w:t>
            </w:r>
          </w:p>
          <w:p>
            <w:pPr>
              <w:pStyle w:val="6"/>
              <w:pageBreakBefore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color w:val="auto"/>
                <w:kern w:val="0"/>
                <w:sz w:val="24"/>
                <w:highlight w:val="none"/>
              </w:rPr>
            </w:pPr>
            <w:r>
              <w:rPr>
                <w:rFonts w:hint="eastAsia" w:ascii="宋体" w:hAnsi="宋体" w:eastAsia="宋体" w:cs="宋体"/>
                <w:sz w:val="24"/>
                <w:szCs w:val="24"/>
                <w:vertAlign w:val="baseline"/>
                <w:lang w:eastAsia="zh-CN"/>
              </w:rPr>
              <w:t>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08"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b/>
                <w:color w:val="auto"/>
                <w:kern w:val="0"/>
                <w:sz w:val="24"/>
                <w:highlight w:val="none"/>
                <w:lang w:val="en-US" w:eastAsia="zh-CN"/>
              </w:rPr>
            </w:pPr>
            <w:r>
              <w:rPr>
                <w:rFonts w:hint="eastAsia" w:ascii="宋体" w:hAnsi="宋体" w:eastAsia="宋体" w:cs="宋体"/>
                <w:sz w:val="24"/>
                <w:szCs w:val="24"/>
                <w:vertAlign w:val="baseline"/>
                <w:lang w:val="en-US" w:eastAsia="zh-CN"/>
              </w:rPr>
              <w:t>备注</w:t>
            </w:r>
          </w:p>
        </w:tc>
        <w:tc>
          <w:tcPr>
            <w:tcW w:w="4191" w:type="pct"/>
            <w:gridSpan w:val="5"/>
            <w:tcBorders>
              <w:top w:val="single" w:color="auto" w:sz="4" w:space="0"/>
              <w:left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b/>
                <w:color w:val="auto"/>
                <w:kern w:val="0"/>
                <w:sz w:val="24"/>
                <w:highlight w:val="none"/>
              </w:rPr>
            </w:pPr>
          </w:p>
        </w:tc>
      </w:tr>
    </w:tbl>
    <w:p>
      <w:pPr>
        <w:adjustRightInd w:val="0"/>
        <w:spacing w:line="360" w:lineRule="auto"/>
        <w:jc w:val="left"/>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注：</w:t>
      </w:r>
    </w:p>
    <w:p>
      <w:pPr>
        <w:widowControl/>
        <w:spacing w:line="360" w:lineRule="auto"/>
        <w:ind w:firstLine="482" w:firstLineChars="200"/>
        <w:jc w:val="left"/>
        <w:rPr>
          <w:rFonts w:hint="eastAsia" w:asciiTheme="minorEastAsia" w:hAnsiTheme="minorEastAsia" w:eastAsiaTheme="minorEastAsia" w:cstheme="minorEastAsia"/>
          <w:b/>
          <w:bCs/>
          <w:color w:val="auto"/>
          <w:kern w:val="0"/>
          <w:sz w:val="24"/>
          <w:highlight w:val="none"/>
        </w:rPr>
      </w:pPr>
      <w:r>
        <w:rPr>
          <w:rFonts w:hint="eastAsia" w:asciiTheme="minorEastAsia" w:hAnsiTheme="minorEastAsia" w:eastAsiaTheme="minorEastAsia" w:cstheme="minorEastAsia"/>
          <w:b/>
          <w:bCs/>
          <w:color w:val="auto"/>
          <w:kern w:val="0"/>
          <w:sz w:val="24"/>
          <w:highlight w:val="none"/>
          <w:lang w:val="en-US" w:eastAsia="zh-CN"/>
        </w:rPr>
        <w:t>1</w:t>
      </w:r>
      <w:r>
        <w:rPr>
          <w:rFonts w:hint="eastAsia" w:asciiTheme="minorEastAsia" w:hAnsiTheme="minorEastAsia" w:eastAsiaTheme="minorEastAsia" w:cstheme="minorEastAsia"/>
          <w:b/>
          <w:bCs/>
          <w:color w:val="auto"/>
          <w:kern w:val="0"/>
          <w:sz w:val="24"/>
          <w:highlight w:val="none"/>
        </w:rPr>
        <w:t>．供应商所有报价均用人民币表示，其</w:t>
      </w:r>
      <w:r>
        <w:rPr>
          <w:rFonts w:hint="eastAsia" w:asciiTheme="minorEastAsia" w:hAnsiTheme="minorEastAsia" w:eastAsiaTheme="minorEastAsia" w:cstheme="minorEastAsia"/>
          <w:b/>
          <w:bCs/>
          <w:color w:val="auto"/>
          <w:kern w:val="0"/>
          <w:sz w:val="24"/>
          <w:highlight w:val="none"/>
          <w:lang w:eastAsia="zh-CN"/>
        </w:rPr>
        <w:t>单价</w:t>
      </w:r>
      <w:r>
        <w:rPr>
          <w:rFonts w:hint="eastAsia" w:asciiTheme="minorEastAsia" w:hAnsiTheme="minorEastAsia" w:eastAsiaTheme="minorEastAsia" w:cstheme="minorEastAsia"/>
          <w:b/>
          <w:bCs/>
          <w:color w:val="auto"/>
          <w:kern w:val="0"/>
          <w:sz w:val="24"/>
          <w:highlight w:val="none"/>
        </w:rPr>
        <w:t>即为履行合同的固定价格。人工费、检验、培训、税金</w:t>
      </w:r>
      <w:r>
        <w:rPr>
          <w:rFonts w:hint="eastAsia" w:asciiTheme="minorEastAsia" w:hAnsiTheme="minorEastAsia" w:eastAsiaTheme="minorEastAsia" w:cstheme="minorEastAsia"/>
          <w:b/>
          <w:bCs/>
          <w:color w:val="auto"/>
          <w:sz w:val="24"/>
          <w:highlight w:val="none"/>
        </w:rPr>
        <w:t>、知识产权费（若有）</w:t>
      </w:r>
      <w:r>
        <w:rPr>
          <w:rFonts w:hint="eastAsia" w:asciiTheme="minorEastAsia" w:hAnsiTheme="minorEastAsia" w:eastAsiaTheme="minorEastAsia" w:cstheme="minorEastAsia"/>
          <w:b/>
          <w:bCs/>
          <w:color w:val="auto"/>
          <w:kern w:val="0"/>
          <w:sz w:val="24"/>
          <w:highlight w:val="none"/>
        </w:rPr>
        <w:t>和保险等费用以及磋商文件规定的其他费用均应包含在报价中。</w:t>
      </w:r>
    </w:p>
    <w:p>
      <w:pPr>
        <w:keepNext w:val="0"/>
        <w:keepLines w:val="0"/>
        <w:pageBreakBefore w:val="0"/>
        <w:widowControl/>
        <w:kinsoku/>
        <w:wordWrap/>
        <w:overflowPunct/>
        <w:topLinePunct w:val="0"/>
        <w:autoSpaceDE/>
        <w:autoSpaceDN/>
        <w:bidi w:val="0"/>
        <w:adjustRightInd/>
        <w:snapToGrid/>
        <w:spacing w:line="360" w:lineRule="auto"/>
        <w:ind w:leftChars="0" w:firstLine="482" w:firstLineChars="200"/>
        <w:jc w:val="left"/>
        <w:textAlignment w:val="auto"/>
        <w:rPr>
          <w:rFonts w:hint="eastAsia" w:asciiTheme="minorEastAsia" w:hAnsiTheme="minorEastAsia" w:eastAsiaTheme="minorEastAsia" w:cstheme="minorEastAsia"/>
          <w:b/>
          <w:bCs/>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val="en-US" w:eastAsia="zh-CN"/>
        </w:rPr>
        <w:t>2、</w:t>
      </w:r>
      <w:r>
        <w:rPr>
          <w:rFonts w:hint="eastAsia" w:asciiTheme="minorEastAsia" w:hAnsiTheme="minorEastAsia" w:eastAsiaTheme="minorEastAsia" w:cstheme="minorEastAsia"/>
          <w:b/>
          <w:bCs/>
          <w:color w:val="auto"/>
          <w:sz w:val="24"/>
          <w:szCs w:val="24"/>
          <w:highlight w:val="none"/>
        </w:rPr>
        <w:t>为方便报价，请供应商准备三份加盖了供应商印章的最后报价表到磋商现场，用于现场报价，最后报价表填写好后必须密封、签字或加盖单位公章</w:t>
      </w:r>
      <w:r>
        <w:rPr>
          <w:rFonts w:hint="eastAsia" w:asciiTheme="minorEastAsia" w:hAnsiTheme="minorEastAsia" w:eastAsiaTheme="minorEastAsia" w:cstheme="minorEastAsia"/>
          <w:b/>
          <w:bCs/>
          <w:color w:val="auto"/>
          <w:sz w:val="24"/>
          <w:szCs w:val="24"/>
          <w:highlight w:val="none"/>
          <w:lang w:eastAsia="zh-CN"/>
        </w:rPr>
        <w:t>。</w:t>
      </w:r>
    </w:p>
    <w:p>
      <w:pPr>
        <w:pStyle w:val="6"/>
        <w:keepNext w:val="0"/>
        <w:keepLines w:val="0"/>
        <w:pageBreakBefore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3、本表单独递交，不需装订在响应文件中。</w:t>
      </w:r>
    </w:p>
    <w:p>
      <w:pPr>
        <w:pStyle w:val="6"/>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Theme="minorEastAsia" w:hAnsiTheme="minorEastAsia" w:eastAsiaTheme="minorEastAsia" w:cstheme="minorEastAsia"/>
        </w:rPr>
      </w:pPr>
    </w:p>
    <w:p>
      <w:pPr>
        <w:widowControl/>
        <w:spacing w:line="360" w:lineRule="auto"/>
        <w:ind w:firstLine="48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供应商名称：</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（单位盖章）</w:t>
      </w:r>
    </w:p>
    <w:p>
      <w:pPr>
        <w:widowControl/>
        <w:spacing w:line="360" w:lineRule="auto"/>
        <w:ind w:firstLine="48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法定代表人</w:t>
      </w:r>
      <w:r>
        <w:rPr>
          <w:rFonts w:hint="eastAsia" w:asciiTheme="minorEastAsia" w:hAnsiTheme="minorEastAsia" w:eastAsiaTheme="minorEastAsia" w:cstheme="minorEastAsia"/>
          <w:bCs/>
          <w:sz w:val="24"/>
        </w:rPr>
        <w:t>/单位负责人</w:t>
      </w:r>
      <w:r>
        <w:rPr>
          <w:rFonts w:hint="eastAsia" w:asciiTheme="minorEastAsia" w:hAnsiTheme="minorEastAsia" w:eastAsiaTheme="minorEastAsia" w:cstheme="minorEastAsia"/>
          <w:sz w:val="24"/>
          <w:szCs w:val="24"/>
        </w:rPr>
        <w:t>或其授权代表（签字或加盖个人名章）</w:t>
      </w: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sz w:val="24"/>
          <w:szCs w:val="24"/>
          <w:u w:val="single"/>
        </w:rPr>
        <w:t xml:space="preserve">          </w:t>
      </w:r>
    </w:p>
    <w:p>
      <w:pPr>
        <w:widowControl/>
        <w:spacing w:line="360" w:lineRule="auto"/>
        <w:ind w:firstLine="48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日期：</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日。</w:t>
      </w:r>
    </w:p>
    <w:p>
      <w:pPr>
        <w:pStyle w:val="3"/>
        <w:keepNext/>
        <w:keepLines/>
        <w:pageBreakBefore w:val="0"/>
        <w:widowControl w:val="0"/>
        <w:kinsoku/>
        <w:wordWrap/>
        <w:overflowPunct/>
        <w:topLinePunct w:val="0"/>
        <w:autoSpaceDE/>
        <w:autoSpaceDN/>
        <w:bidi w:val="0"/>
        <w:adjustRightInd/>
        <w:snapToGrid/>
        <w:spacing w:before="0" w:line="360" w:lineRule="auto"/>
        <w:jc w:val="center"/>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br w:type="page"/>
      </w:r>
      <w:bookmarkStart w:id="286" w:name="_Toc11827"/>
      <w:bookmarkStart w:id="287" w:name="_Toc6512"/>
      <w:r>
        <w:rPr>
          <w:rFonts w:hint="eastAsia" w:asciiTheme="minorEastAsia" w:hAnsiTheme="minorEastAsia" w:eastAsiaTheme="minorEastAsia" w:cstheme="minorEastAsia"/>
          <w:color w:val="000000" w:themeColor="text1"/>
          <w14:textFill>
            <w14:solidFill>
              <w14:schemeClr w14:val="tx1"/>
            </w14:solidFill>
          </w14:textFill>
        </w:rPr>
        <w:t>第</w:t>
      </w:r>
      <w:r>
        <w:rPr>
          <w:rFonts w:hint="eastAsia" w:asciiTheme="minorEastAsia" w:hAnsiTheme="minorEastAsia" w:eastAsiaTheme="minorEastAsia" w:cstheme="minorEastAsia"/>
          <w:color w:val="000000" w:themeColor="text1"/>
          <w:lang w:eastAsia="zh-CN"/>
          <w14:textFill>
            <w14:solidFill>
              <w14:schemeClr w14:val="tx1"/>
            </w14:solidFill>
          </w14:textFill>
        </w:rPr>
        <w:t>八</w:t>
      </w:r>
      <w:r>
        <w:rPr>
          <w:rFonts w:hint="eastAsia" w:asciiTheme="minorEastAsia" w:hAnsiTheme="minorEastAsia" w:eastAsiaTheme="minorEastAsia" w:cstheme="minorEastAsia"/>
          <w:color w:val="000000" w:themeColor="text1"/>
          <w14:textFill>
            <w14:solidFill>
              <w14:schemeClr w14:val="tx1"/>
            </w14:solidFill>
          </w14:textFill>
        </w:rPr>
        <w:t>章  评审方法</w:t>
      </w:r>
      <w:bookmarkEnd w:id="286"/>
      <w:bookmarkEnd w:id="287"/>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2" w:firstLineChars="196"/>
        <w:jc w:val="both"/>
        <w:textAlignment w:val="auto"/>
        <w:outlineLvl w:val="9"/>
        <w:rPr>
          <w:rFonts w:hint="eastAsia" w:asciiTheme="minorEastAsia" w:hAnsiTheme="minorEastAsia" w:eastAsiaTheme="minorEastAsia" w:cstheme="minorEastAsia"/>
          <w:b/>
          <w:bCs/>
          <w:color w:val="000000" w:themeColor="text1"/>
          <w:sz w:val="24"/>
          <w:szCs w:val="24"/>
          <w14:textFill>
            <w14:solidFill>
              <w14:schemeClr w14:val="tx1"/>
            </w14:solidFill>
          </w14:textFill>
        </w:rPr>
      </w:pPr>
      <w:bookmarkStart w:id="288" w:name="_Toc101250640"/>
      <w:bookmarkStart w:id="289" w:name="_Toc209847065"/>
      <w:bookmarkStart w:id="290" w:name="_Toc101174146"/>
      <w:bookmarkStart w:id="291" w:name="_Toc101338358"/>
      <w:bookmarkStart w:id="292" w:name="_Toc430773924"/>
      <w:r>
        <w:rPr>
          <w:rFonts w:hint="eastAsia" w:asciiTheme="minorEastAsia" w:hAnsiTheme="minorEastAsia" w:eastAsiaTheme="minorEastAsia" w:cstheme="minorEastAsia"/>
          <w:b/>
          <w:bCs/>
          <w:color w:val="000000" w:themeColor="text1"/>
          <w:sz w:val="24"/>
          <w:szCs w:val="24"/>
          <w14:textFill>
            <w14:solidFill>
              <w14:schemeClr w14:val="tx1"/>
            </w14:solidFill>
          </w14:textFill>
        </w:rPr>
        <w:t>1.总则</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1.1 根据《中华人民共和国政府采购法》、《中华人民共和国政府采购法实施条例》、《政府采购竞争性磋商采购方式管理暂行办法》等法律制度，结合本采购项目特点制定本磋商方法。</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1.2 磋商工作由采购代理机构负责组织，具体磋商由采购代理机构依法组建的磋商小组负责。</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1.3 磋商工作应遵循公平、公正、科学及择优的原则，并以相同的磋商程序和标准对待所有的供应商。</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1.4 磋商小组按照磋商文件规定的磋商程序、评分方法和标准进行评审，并独立履行下列职责：</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（一）熟悉和理解磋商文件，确定磋商文件内容是否违反国家有关强制性规定或者磋商文件存在歧义、重大缺陷，根据需要书面要求采购人、采购代理机构对磋商文件作出解释；</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（二）审查供应商响应文件是否满足磋商文件要求，并作出公正评价；</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（三）根据需要要求供应商对响应文件中含义不明确、同类问题表述不一致或者有明显文字和计算错误的内容等作出必要的澄清、说明或者更正；</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（四）推荐成交供应商，或者受采购人委托确定成交供应商；</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（五）起草评审报告并进行签署；</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（六）向采购人/采购代理机构、财政部门或者其他监督部门报告非法干预评审工作的行为；</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（七）法律、法规和规章规定的其他职责。</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1.5 （实质性要求）磋商过程独立、保密。供应商非法干预磋商过程的，其响应文件作无效处理。</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2" w:firstLineChars="196"/>
        <w:textAlignment w:val="auto"/>
        <w:outlineLvl w:val="9"/>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2.磋商程序</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2.1审查磋商文件和停止评审。</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2.1.2 本磋商文件有下列情形之一的，磋商小组应当停止评审：</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（1）磋商文件的规定存在歧义、重大缺陷的；</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（2）磋商文件明显以不合理条件对供应商实行差别待遇或者歧视待遇的；</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（3）采购项目属于国家规定的优先、强制采购范围，但是磋商文件未依法体现优先、强制采购相关规定的；</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（4）采购项目属于政府采购促进中小企业发展的范围，但是磋商文件未依法体现促进中小企业发展相关规定的；</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（5）磋商文件将供应商的资格条件列为评分因素的；</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（6）磋商文件载明的成交原则不合法的；</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（7）磋商文件有违反国家其他有关强制性规定的情形。</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2.1.3 出现本条2.1.2规定应当停止评审情形的，磋商小组应当向采购人书面说明情况。除本条规定的情形外，磋商小组不得以任何方式和理由停止评审。</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2.2资格性审查。</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2.2.1本项目需要磋商小组进行资格性检查。</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磋商小组应依据法律法规和磋商文件的规定，对响应文件是否按照规定要求提供资格性证明材料、是否属于禁止参加磋商的供应商等进行审查，以确定供应商是否具备磋商资格。</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2.2.2资格性审查结束后，磋商小组应当出具资格性审查报告，没有通过资格审查的供应商，磋商小组应当在资格审查报告中说明原因。</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2.2.3磋商小组应依据磋商文件规定的实质性要求，对符合资格的响应文件进行有效性、完整性和响应程度审查，以确定参加磋商的供应商名单。</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2.2.4采购人或者采购代理机构宣布未通过资格性审查的供应商名单时，应当告知供应商未通过审查的原因。</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2.3 通过资格性审查的供应商不足</w:t>
      </w: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家的，终止本次采购活动，并发布终止采购活动公告。</w:t>
      </w:r>
    </w:p>
    <w:p>
      <w:pPr>
        <w:keepNext w:val="0"/>
        <w:keepLines w:val="0"/>
        <w:pageBreakBefore w:val="0"/>
        <w:kinsoku/>
        <w:wordWrap/>
        <w:overflowPunct/>
        <w:topLinePunct w:val="0"/>
        <w:autoSpaceDE/>
        <w:autoSpaceDN/>
        <w:bidi w:val="0"/>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2.4磋商。</w:t>
      </w:r>
    </w:p>
    <w:p>
      <w:pPr>
        <w:keepNext w:val="0"/>
        <w:keepLines w:val="0"/>
        <w:pageBreakBefore w:val="0"/>
        <w:kinsoku/>
        <w:wordWrap/>
        <w:overflowPunct/>
        <w:topLinePunct w:val="0"/>
        <w:autoSpaceDE/>
        <w:autoSpaceDN/>
        <w:bidi w:val="0"/>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keepNext w:val="0"/>
        <w:keepLines w:val="0"/>
        <w:pageBreakBefore w:val="0"/>
        <w:kinsoku/>
        <w:wordWrap/>
        <w:overflowPunct/>
        <w:topLinePunct w:val="0"/>
        <w:autoSpaceDE/>
        <w:autoSpaceDN/>
        <w:bidi w:val="0"/>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2.4.2每轮磋商开始前，磋商小组应根据磋商文件的规定，并结合各供应商的响应文件拟定磋商内容。</w:t>
      </w:r>
    </w:p>
    <w:p>
      <w:pPr>
        <w:keepNext w:val="0"/>
        <w:keepLines w:val="0"/>
        <w:pageBreakBefore w:val="0"/>
        <w:kinsoku/>
        <w:wordWrap/>
        <w:overflowPunct/>
        <w:topLinePunct w:val="0"/>
        <w:autoSpaceDE/>
        <w:autoSpaceDN/>
        <w:bidi w:val="0"/>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2.4.3在磋商过程中，磋商小组可以根据磋商文件和磋商情况实质性变动磋商文件的技术、服务要求以及合同草案条款，但不得变动磋商文件中的其他内容。实质性变动的内容，须经采购人代表书面确认。</w:t>
      </w:r>
    </w:p>
    <w:p>
      <w:pPr>
        <w:keepNext w:val="0"/>
        <w:keepLines w:val="0"/>
        <w:pageBreakBefore w:val="0"/>
        <w:kinsoku/>
        <w:wordWrap/>
        <w:overflowPunct/>
        <w:topLinePunct w:val="0"/>
        <w:autoSpaceDE/>
        <w:autoSpaceDN/>
        <w:bidi w:val="0"/>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2.4.4对磋商文件作出的实质性变动是磋商文件的有效组成部分，磋商小组应当及时以书面形式同时通知所有参加磋商的供应商。</w:t>
      </w:r>
    </w:p>
    <w:p>
      <w:pPr>
        <w:keepNext w:val="0"/>
        <w:keepLines w:val="0"/>
        <w:pageBreakBefore w:val="0"/>
        <w:kinsoku/>
        <w:wordWrap/>
        <w:overflowPunct/>
        <w:topLinePunct w:val="0"/>
        <w:autoSpaceDE/>
        <w:autoSpaceDN/>
        <w:bidi w:val="0"/>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keepNext w:val="0"/>
        <w:keepLines w:val="0"/>
        <w:pageBreakBefore w:val="0"/>
        <w:kinsoku/>
        <w:wordWrap/>
        <w:overflowPunct/>
        <w:topLinePunct w:val="0"/>
        <w:autoSpaceDE/>
        <w:autoSpaceDN/>
        <w:bidi w:val="0"/>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2.4.6磋商过程中，磋商的任何一方不得透露与磋商有关的其他供应商的技术资料、价格和其他信息。</w:t>
      </w:r>
    </w:p>
    <w:p>
      <w:pPr>
        <w:keepNext w:val="0"/>
        <w:keepLines w:val="0"/>
        <w:pageBreakBefore w:val="0"/>
        <w:kinsoku/>
        <w:wordWrap/>
        <w:overflowPunct/>
        <w:topLinePunct w:val="0"/>
        <w:autoSpaceDE/>
        <w:autoSpaceDN/>
        <w:bidi w:val="0"/>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2.4.7磋商过程中，磋商小组发现或者知晓供应商存在违法、违纪行为的，磋商小组应当将该供应商响应文件作无效处理，不允许其提交最后报价。</w:t>
      </w:r>
    </w:p>
    <w:p>
      <w:pPr>
        <w:keepNext w:val="0"/>
        <w:keepLines w:val="0"/>
        <w:pageBreakBefore w:val="0"/>
        <w:kinsoku/>
        <w:wordWrap/>
        <w:overflowPunct/>
        <w:topLinePunct w:val="0"/>
        <w:autoSpaceDE/>
        <w:autoSpaceDN/>
        <w:bidi w:val="0"/>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2.4.8磋商完成后，磋商小组应出具磋商情况记录表，磋商情况记录表需包含磋商内容、磋商意见、实质性变动内容等。</w:t>
      </w:r>
      <w:r>
        <w:rPr>
          <w:rFonts w:hint="eastAsia" w:asciiTheme="minorEastAsia" w:hAnsiTheme="minorEastAsia" w:eastAsiaTheme="minorEastAsia" w:cstheme="minorEastAsia"/>
          <w:b/>
          <w:color w:val="000000" w:themeColor="text1"/>
          <w:sz w:val="24"/>
          <w:szCs w:val="24"/>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2.5最后报价。</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2.5.1磋商文件能够详细列明采购标的的技术、服务要求的，磋商结束后，磋商小组应当要求所有实质性响应的供应商在规定时间内提交最后报价，提交最后报价的供应商不得少于</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14:textFill>
            <w14:solidFill>
              <w14:schemeClr w14:val="tx1"/>
            </w14:solidFill>
          </w14:textFill>
        </w:rPr>
        <w:t>家。或磋商文件不能详细列明采购标的的技术、服务要求，需经磋商由供应商提供最终设计方案或解决方案的，磋商结束后，磋商小组应当按照少数服从多数的原则投票推荐</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14:textFill>
            <w14:solidFill>
              <w14:schemeClr w14:val="tx1"/>
            </w14:solidFill>
          </w14:textFill>
        </w:rPr>
        <w:t>家以上供应商的设计方案或者解决方案，并要求其在规定时间内提交最后报价。</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2.5.2磋商结束后，磋商小组应当要求所有实质性响应的供应商在规定时间内提交最后报价。两轮（</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响应文件中的报价算一轮</w:t>
      </w:r>
      <w:r>
        <w:rPr>
          <w:rFonts w:hint="eastAsia" w:asciiTheme="minorEastAsia" w:hAnsiTheme="minorEastAsia" w:eastAsiaTheme="minorEastAsia" w:cstheme="minorEastAsia"/>
          <w:color w:val="000000" w:themeColor="text1"/>
          <w:sz w:val="24"/>
          <w14:textFill>
            <w14:solidFill>
              <w14:schemeClr w14:val="tx1"/>
            </w14:solidFill>
          </w14:textFill>
        </w:rPr>
        <w:t>）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2.5.3供应商最后报价应当由法定代表人/主要负责人/本人或其授权代表签字确认或加盖公章。最后报价是供应商响应文件的有效组成部分。</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2.6比较与评价。由磋商小组采用综合评分法对提交最后报价的供应商的响应文件和最后报价进行综合评分，具体要求详见本章综合评分部分。</w:t>
      </w:r>
    </w:p>
    <w:p>
      <w:pPr>
        <w:keepNext w:val="0"/>
        <w:keepLines w:val="0"/>
        <w:pageBreakBefore w:val="0"/>
        <w:kinsoku/>
        <w:wordWrap/>
        <w:overflowPunct/>
        <w:topLinePunct w:val="0"/>
        <w:autoSpaceDE/>
        <w:autoSpaceDN/>
        <w:bidi w:val="0"/>
        <w:adjustRightInd/>
        <w:snapToGrid/>
        <w:spacing w:line="360" w:lineRule="auto"/>
        <w:ind w:right="0" w:rightChars="0" w:firstLine="482" w:firstLineChars="200"/>
        <w:textAlignment w:val="auto"/>
        <w:outlineLvl w:val="9"/>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rPr>
        <w:t>2.7</w:t>
      </w:r>
      <w:r>
        <w:rPr>
          <w:rFonts w:hint="eastAsia" w:asciiTheme="minorEastAsia" w:hAnsiTheme="minorEastAsia" w:eastAsiaTheme="minorEastAsia" w:cstheme="minorEastAsia"/>
          <w:b/>
          <w:bCs/>
          <w:color w:val="auto"/>
          <w:sz w:val="24"/>
          <w:highlight w:val="none"/>
        </w:rPr>
        <w:t>推荐成交候选供应商。磋商小组应当根据综合评分情况，按照评审得分由高到低顺序推荐3家以上成交候选供应商，并编写磋商报告。评审得分相同的，按照最后报价由低到高的顺序推荐。评审得分且最后报价相同的，按照技术指标优劣（得分高低）顺序推荐。评审得分且最后报价且技术指标得分均相同的，成交候选供应商并列,优先选择不发达地区和少数民族地区的供应商；评审得分且最后报价且技术指标得分均相同的，无供应商均属于不发达地区和少数民族地区的或供应商均属于不发达地区和少数民族地区，由采购人随机抽签确定成交供应商。</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2.8磋商小组复核。磋商小组评分汇总结束后，磋商小组应当进行评审复核，对拟推荐为成交候选供应商的、报价最低的、供应商资格审查未通过的、供应商响应文件作无效处理的重点复核。</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2.9采购组织单位现场复核评审结果。</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2.9.1评审结果汇总完成后，磋商小组拟出具磋商评审报告前，采购</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代理机构</w:t>
      </w:r>
      <w:r>
        <w:rPr>
          <w:rFonts w:hint="eastAsia" w:asciiTheme="minorEastAsia" w:hAnsiTheme="minorEastAsia" w:eastAsiaTheme="minorEastAsia" w:cstheme="minorEastAsia"/>
          <w:color w:val="000000" w:themeColor="text1"/>
          <w:sz w:val="24"/>
          <w14:textFill>
            <w14:solidFill>
              <w14:schemeClr w14:val="tx1"/>
            </w14:solidFill>
          </w14:textFill>
        </w:rPr>
        <w:t>应当组织</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14:textFill>
            <w14:solidFill>
              <w14:schemeClr w14:val="tx1"/>
            </w14:solidFill>
          </w14:textFill>
        </w:rPr>
        <w:t>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（1）资格性审查认定错误的；</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（2）分值汇总计算错误的；</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（3）分项评分超出评分标准范围的；</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（4）客观评分不一致的。</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采购代理机构复核过程中，磋商小组成员不得离开评审现场。</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2.9.2有下列情形之一的，不得现场修改评审结果：</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（1）磋商小组已经出具磋商报告并且离开评审现场的；</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（2）采购代理机构现场复核时，复核工作人员数量不足的；</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（3）采购代理机构现场复核时，没有采购监督人员现场监督的；</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（4）采购代理机构现场复核内容超出规定范围的；</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（5）采购代理机构未提供书面建议的。</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2.10编写磋商报告。磋商小组推荐成交候选供应商后，应向采购代理机构出具磋商报告。磋商报告应当包括以下主要内容：</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（1）邀请供应商参加采购活动的具体方式和相关情况；</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（2）响应文件开启日期和地点；</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（3）获取磋商文件的供应商名单和磋商小组成员名单；</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（4）评审情况记录和说明，包括对供应商的资格审查情况、供应商响应文件审查情况、磋商情况、报价情况等；</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（5）提出的成交候选供应商的排序名单及理由。</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2.12供应商澄清、说明</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2.12.2磋商小组要求供应商澄清、说明或者更正响应文件应当以书面形式作出。供应商的澄清、说明或者更正应当由法定代表人/主要负责人/本人或其授权代表签字或者加盖公章。</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2.13终止磋商采购活动。</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出现下列情形之一的，采购人或者采购代理机构应当终止竞争性磋商采购活动，发布项目终止公告并说明原因，重新开展采购活动：</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（1）因情况变化，不再符合规定的竞争性磋商采购方式适用情形的；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（2）出现影响采购公正的违法、违规行为的；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（3）在采购过程中符合要求的供应商或者报价未超过采购预算的供应商不足</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14:textFill>
            <w14:solidFill>
              <w14:schemeClr w14:val="tx1"/>
            </w14:solidFill>
          </w14:textFill>
        </w:rPr>
        <w:t>家的。</w:t>
      </w:r>
    </w:p>
    <w:p>
      <w:pPr>
        <w:keepNext w:val="0"/>
        <w:keepLines w:val="0"/>
        <w:pageBreakBefore w:val="0"/>
        <w:kinsoku/>
        <w:wordWrap/>
        <w:overflowPunct/>
        <w:topLinePunct w:val="0"/>
        <w:autoSpaceDE/>
        <w:autoSpaceDN/>
        <w:bidi w:val="0"/>
        <w:adjustRightInd/>
        <w:snapToGrid/>
        <w:spacing w:line="372" w:lineRule="auto"/>
        <w:ind w:right="0" w:rightChars="0" w:firstLine="482" w:firstLineChars="200"/>
        <w:textAlignment w:val="auto"/>
        <w:outlineLvl w:val="9"/>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3.综合评分</w:t>
      </w:r>
    </w:p>
    <w:p>
      <w:pPr>
        <w:keepNext w:val="0"/>
        <w:keepLines w:val="0"/>
        <w:pageBreakBefore w:val="0"/>
        <w:widowControl/>
        <w:kinsoku/>
        <w:wordWrap/>
        <w:overflowPunct/>
        <w:topLinePunct w:val="0"/>
        <w:autoSpaceDE/>
        <w:autoSpaceDN/>
        <w:bidi w:val="0"/>
        <w:adjustRightInd/>
        <w:snapToGrid/>
        <w:spacing w:line="372" w:lineRule="auto"/>
        <w:ind w:right="0" w:rightChars="0" w:firstLine="48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3.1本次综合评分的因素：</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详见综合评分明细表</w:t>
      </w:r>
      <w:r>
        <w:rPr>
          <w:rFonts w:hint="eastAsia" w:asciiTheme="minorEastAsia" w:hAnsiTheme="minorEastAsia" w:eastAsiaTheme="minorEastAsia" w:cstheme="minorEastAsia"/>
          <w:color w:val="000000" w:themeColor="text1"/>
          <w:sz w:val="24"/>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72"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3.2 除价格因素外，磋商小组成员应当根据自身专业情况独立对每个有效供应商的响应文件进行评价、打分。技术、与技术有关的服务及其他技术类评分因素由抽取的技术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pStyle w:val="7"/>
        <w:keepNext w:val="0"/>
        <w:keepLines w:val="0"/>
        <w:pageBreakBefore w:val="0"/>
        <w:tabs>
          <w:tab w:val="left" w:pos="600"/>
        </w:tabs>
        <w:kinsoku/>
        <w:wordWrap/>
        <w:overflowPunct/>
        <w:topLinePunct w:val="0"/>
        <w:autoSpaceDE/>
        <w:autoSpaceDN/>
        <w:bidi w:val="0"/>
        <w:adjustRightInd/>
        <w:snapToGrid/>
        <w:spacing w:line="372"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3.3综合评分明细表</w:t>
      </w:r>
    </w:p>
    <w:p>
      <w:pPr>
        <w:pStyle w:val="7"/>
        <w:keepNext w:val="0"/>
        <w:keepLines w:val="0"/>
        <w:pageBreakBefore w:val="0"/>
        <w:tabs>
          <w:tab w:val="left" w:pos="600"/>
        </w:tabs>
        <w:kinsoku/>
        <w:wordWrap/>
        <w:overflowPunct/>
        <w:topLinePunct w:val="0"/>
        <w:autoSpaceDE/>
        <w:autoSpaceDN/>
        <w:bidi w:val="0"/>
        <w:adjustRightInd/>
        <w:snapToGrid/>
        <w:spacing w:line="372"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3.3.1综合评分明细表的制定以科学合理、降低评委会自由裁量权为原则。</w:t>
      </w:r>
    </w:p>
    <w:p>
      <w:pPr>
        <w:keepNext w:val="0"/>
        <w:keepLines w:val="0"/>
        <w:pageBreakBefore w:val="0"/>
        <w:kinsoku/>
        <w:wordWrap/>
        <w:overflowPunct/>
        <w:topLinePunct w:val="0"/>
        <w:autoSpaceDE/>
        <w:autoSpaceDN/>
        <w:bidi w:val="0"/>
        <w:spacing w:before="0" w:after="0" w:line="360" w:lineRule="auto"/>
        <w:ind w:right="0" w:rightChars="0" w:firstLine="472" w:firstLineChars="196"/>
        <w:textAlignment w:val="auto"/>
        <w:outlineLvl w:val="9"/>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3.3.2综合评分明细表</w:t>
      </w:r>
    </w:p>
    <w:tbl>
      <w:tblPr>
        <w:tblStyle w:val="12"/>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396"/>
        <w:gridCol w:w="912"/>
        <w:gridCol w:w="5025"/>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blHeader/>
          <w:jc w:val="center"/>
        </w:trPr>
        <w:tc>
          <w:tcPr>
            <w:tcW w:w="747" w:type="dxa"/>
            <w:vAlign w:val="center"/>
          </w:tcPr>
          <w:p>
            <w:pPr>
              <w:pStyle w:val="25"/>
              <w:keepNext w:val="0"/>
              <w:keepLines w:val="0"/>
              <w:pageBreakBefore w:val="0"/>
              <w:widowControl/>
              <w:kinsoku/>
              <w:wordWrap/>
              <w:overflowPunct/>
              <w:topLinePunct w:val="0"/>
              <w:autoSpaceDE/>
              <w:autoSpaceDN/>
              <w:bidi w:val="0"/>
              <w:adjustRightInd/>
              <w:snapToGrid/>
              <w:spacing w:line="384"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序号</w:t>
            </w:r>
          </w:p>
        </w:tc>
        <w:tc>
          <w:tcPr>
            <w:tcW w:w="1396" w:type="dxa"/>
            <w:vAlign w:val="center"/>
          </w:tcPr>
          <w:p>
            <w:pPr>
              <w:pStyle w:val="25"/>
              <w:keepNext w:val="0"/>
              <w:keepLines w:val="0"/>
              <w:pageBreakBefore w:val="0"/>
              <w:widowControl/>
              <w:kinsoku/>
              <w:wordWrap/>
              <w:overflowPunct/>
              <w:topLinePunct w:val="0"/>
              <w:autoSpaceDE/>
              <w:autoSpaceDN/>
              <w:bidi w:val="0"/>
              <w:adjustRightInd/>
              <w:snapToGrid/>
              <w:spacing w:line="384"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评分因素及权重</w:t>
            </w:r>
          </w:p>
        </w:tc>
        <w:tc>
          <w:tcPr>
            <w:tcW w:w="912" w:type="dxa"/>
            <w:vAlign w:val="center"/>
          </w:tcPr>
          <w:p>
            <w:pPr>
              <w:pStyle w:val="25"/>
              <w:keepNext w:val="0"/>
              <w:keepLines w:val="0"/>
              <w:pageBreakBefore w:val="0"/>
              <w:widowControl/>
              <w:kinsoku/>
              <w:wordWrap/>
              <w:overflowPunct/>
              <w:topLinePunct w:val="0"/>
              <w:autoSpaceDE/>
              <w:autoSpaceDN/>
              <w:bidi w:val="0"/>
              <w:adjustRightInd/>
              <w:snapToGrid/>
              <w:spacing w:line="384"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分值</w:t>
            </w:r>
          </w:p>
        </w:tc>
        <w:tc>
          <w:tcPr>
            <w:tcW w:w="5025" w:type="dxa"/>
            <w:vAlign w:val="center"/>
          </w:tcPr>
          <w:p>
            <w:pPr>
              <w:pStyle w:val="25"/>
              <w:pageBreakBefore w:val="0"/>
              <w:kinsoku/>
              <w:wordWrap/>
              <w:overflowPunct/>
              <w:topLinePunct w:val="0"/>
              <w:autoSpaceDE/>
              <w:autoSpaceDN/>
              <w:bidi w:val="0"/>
              <w:adjustRightInd/>
              <w:snapToGrid/>
              <w:spacing w:line="384"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评分标准</w:t>
            </w:r>
          </w:p>
        </w:tc>
        <w:tc>
          <w:tcPr>
            <w:tcW w:w="879" w:type="dxa"/>
            <w:vAlign w:val="center"/>
          </w:tcPr>
          <w:p>
            <w:pPr>
              <w:pStyle w:val="25"/>
              <w:pageBreakBefore w:val="0"/>
              <w:kinsoku/>
              <w:wordWrap/>
              <w:overflowPunct/>
              <w:topLinePunct w:val="0"/>
              <w:autoSpaceDE/>
              <w:autoSpaceDN/>
              <w:bidi w:val="0"/>
              <w:adjustRightInd/>
              <w:snapToGrid/>
              <w:spacing w:line="384"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47" w:type="dxa"/>
            <w:vAlign w:val="center"/>
          </w:tcPr>
          <w:p>
            <w:pPr>
              <w:pStyle w:val="25"/>
              <w:keepNext w:val="0"/>
              <w:keepLines w:val="0"/>
              <w:pageBreakBefore w:val="0"/>
              <w:widowControl/>
              <w:kinsoku/>
              <w:wordWrap/>
              <w:overflowPunct/>
              <w:topLinePunct w:val="0"/>
              <w:autoSpaceDE/>
              <w:autoSpaceDN/>
              <w:bidi w:val="0"/>
              <w:adjustRightInd/>
              <w:snapToGrid/>
              <w:spacing w:line="384"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w:t>
            </w:r>
          </w:p>
        </w:tc>
        <w:tc>
          <w:tcPr>
            <w:tcW w:w="1396" w:type="dxa"/>
            <w:vAlign w:val="center"/>
          </w:tcPr>
          <w:p>
            <w:pPr>
              <w:pStyle w:val="25"/>
              <w:keepNext w:val="0"/>
              <w:keepLines w:val="0"/>
              <w:pageBreakBefore w:val="0"/>
              <w:widowControl/>
              <w:kinsoku/>
              <w:wordWrap/>
              <w:overflowPunct/>
              <w:topLinePunct w:val="0"/>
              <w:autoSpaceDE/>
              <w:autoSpaceDN/>
              <w:bidi w:val="0"/>
              <w:adjustRightInd/>
              <w:snapToGrid/>
              <w:spacing w:line="384"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报价1</w:t>
            </w:r>
            <w:r>
              <w:rPr>
                <w:rFonts w:hint="eastAsia" w:asciiTheme="minorEastAsia" w:hAnsiTheme="minorEastAsia" w:eastAsiaTheme="minorEastAsia" w:cstheme="minorEastAsia"/>
                <w:b w:val="0"/>
                <w:bCs w:val="0"/>
                <w:sz w:val="24"/>
                <w:szCs w:val="24"/>
                <w:lang w:val="en-US" w:eastAsia="zh-CN"/>
              </w:rPr>
              <w:t>0</w:t>
            </w:r>
            <w:r>
              <w:rPr>
                <w:rFonts w:hint="eastAsia" w:asciiTheme="minorEastAsia" w:hAnsiTheme="minorEastAsia" w:eastAsiaTheme="minorEastAsia" w:cstheme="minorEastAsia"/>
                <w:b w:val="0"/>
                <w:bCs w:val="0"/>
                <w:sz w:val="24"/>
                <w:szCs w:val="24"/>
              </w:rPr>
              <w:t>%</w:t>
            </w:r>
          </w:p>
        </w:tc>
        <w:tc>
          <w:tcPr>
            <w:tcW w:w="912" w:type="dxa"/>
            <w:vAlign w:val="center"/>
          </w:tcPr>
          <w:p>
            <w:pPr>
              <w:pStyle w:val="25"/>
              <w:keepNext w:val="0"/>
              <w:keepLines w:val="0"/>
              <w:pageBreakBefore w:val="0"/>
              <w:widowControl/>
              <w:kinsoku/>
              <w:wordWrap/>
              <w:overflowPunct/>
              <w:topLinePunct w:val="0"/>
              <w:autoSpaceDE/>
              <w:autoSpaceDN/>
              <w:bidi w:val="0"/>
              <w:adjustRightInd/>
              <w:snapToGrid/>
              <w:spacing w:line="384"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w:t>
            </w:r>
            <w:r>
              <w:rPr>
                <w:rFonts w:hint="eastAsia" w:asciiTheme="minorEastAsia" w:hAnsiTheme="minorEastAsia" w:eastAsiaTheme="minorEastAsia" w:cstheme="minorEastAsia"/>
                <w:b w:val="0"/>
                <w:bCs w:val="0"/>
                <w:sz w:val="24"/>
                <w:szCs w:val="24"/>
                <w:lang w:val="en-US" w:eastAsia="zh-CN"/>
              </w:rPr>
              <w:t>0</w:t>
            </w:r>
            <w:r>
              <w:rPr>
                <w:rFonts w:hint="eastAsia" w:asciiTheme="minorEastAsia" w:hAnsiTheme="minorEastAsia" w:eastAsiaTheme="minorEastAsia" w:cstheme="minorEastAsia"/>
                <w:b w:val="0"/>
                <w:bCs w:val="0"/>
                <w:sz w:val="24"/>
                <w:szCs w:val="24"/>
              </w:rPr>
              <w:t>分</w:t>
            </w:r>
          </w:p>
        </w:tc>
        <w:tc>
          <w:tcPr>
            <w:tcW w:w="5025" w:type="dxa"/>
            <w:vAlign w:val="center"/>
          </w:tcPr>
          <w:p>
            <w:pPr>
              <w:keepNext w:val="0"/>
              <w:keepLines w:val="0"/>
              <w:pageBreakBefore w:val="0"/>
              <w:widowControl/>
              <w:kinsoku/>
              <w:wordWrap/>
              <w:overflowPunct/>
              <w:topLinePunct w:val="0"/>
              <w:autoSpaceDE/>
              <w:autoSpaceDN/>
              <w:bidi w:val="0"/>
              <w:adjustRightInd/>
              <w:snapToGrid/>
              <w:spacing w:line="384" w:lineRule="auto"/>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满足磋商文件要求且最后报价最低的供应商的价格为磋商基准价，其价格分为满分。其他供应商的价格分统一按照下列公式计算：磋商报价得分=（磋商基准价/最后磋商报价）×1</w:t>
            </w:r>
            <w:r>
              <w:rPr>
                <w:rFonts w:hint="eastAsia" w:asciiTheme="minorEastAsia" w:hAnsiTheme="minorEastAsia" w:eastAsiaTheme="minorEastAsia" w:cstheme="minorEastAsia"/>
                <w:b w:val="0"/>
                <w:bCs w:val="0"/>
                <w:sz w:val="24"/>
                <w:szCs w:val="24"/>
                <w:lang w:val="en-US" w:eastAsia="zh-CN"/>
              </w:rPr>
              <w:t>0</w:t>
            </w:r>
            <w:r>
              <w:rPr>
                <w:rFonts w:hint="eastAsia" w:asciiTheme="minorEastAsia" w:hAnsiTheme="minorEastAsia" w:eastAsiaTheme="minorEastAsia" w:cstheme="minorEastAsia"/>
                <w:b w:val="0"/>
                <w:bCs w:val="0"/>
                <w:sz w:val="24"/>
                <w:szCs w:val="24"/>
              </w:rPr>
              <w:t>%×100。</w:t>
            </w:r>
            <w:r>
              <w:rPr>
                <w:rFonts w:hint="eastAsia" w:asciiTheme="minorEastAsia" w:hAnsiTheme="minorEastAsia" w:eastAsiaTheme="minorEastAsia" w:cstheme="minorEastAsia"/>
                <w:b w:val="0"/>
                <w:bCs w:val="0"/>
                <w:color w:val="000000"/>
                <w:sz w:val="24"/>
                <w:szCs w:val="24"/>
              </w:rPr>
              <w:t>（</w:t>
            </w:r>
            <w:r>
              <w:rPr>
                <w:rFonts w:hint="eastAsia" w:asciiTheme="minorEastAsia" w:hAnsiTheme="minorEastAsia" w:eastAsiaTheme="minorEastAsia" w:cstheme="minorEastAsia"/>
                <w:b w:val="0"/>
                <w:bCs w:val="0"/>
                <w:color w:val="000000"/>
                <w:kern w:val="0"/>
                <w:sz w:val="24"/>
                <w:szCs w:val="24"/>
              </w:rPr>
              <w:t>小微企业（监狱企业、残疾人福利性单位视同小微企业）价格扣除按照本磋商文件供应商须知附表规定执行</w:t>
            </w:r>
            <w:r>
              <w:rPr>
                <w:rFonts w:hint="eastAsia" w:asciiTheme="minorEastAsia" w:hAnsiTheme="minorEastAsia" w:eastAsiaTheme="minorEastAsia" w:cstheme="minorEastAsia"/>
                <w:b w:val="0"/>
                <w:bCs w:val="0"/>
                <w:color w:val="000000"/>
                <w:sz w:val="24"/>
                <w:szCs w:val="24"/>
              </w:rPr>
              <w:t>）。</w:t>
            </w:r>
          </w:p>
        </w:tc>
        <w:tc>
          <w:tcPr>
            <w:tcW w:w="879" w:type="dxa"/>
            <w:vAlign w:val="center"/>
          </w:tcPr>
          <w:p>
            <w:pPr>
              <w:pStyle w:val="25"/>
              <w:pageBreakBefore w:val="0"/>
              <w:kinsoku/>
              <w:wordWrap/>
              <w:overflowPunct/>
              <w:topLinePunct w:val="0"/>
              <w:autoSpaceDE/>
              <w:autoSpaceDN/>
              <w:bidi w:val="0"/>
              <w:adjustRightInd/>
              <w:snapToGrid/>
              <w:spacing w:line="384" w:lineRule="auto"/>
              <w:jc w:val="center"/>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共同评分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47" w:type="dxa"/>
            <w:vAlign w:val="center"/>
          </w:tcPr>
          <w:p>
            <w:pPr>
              <w:pStyle w:val="25"/>
              <w:keepNext w:val="0"/>
              <w:keepLines w:val="0"/>
              <w:pageBreakBefore w:val="0"/>
              <w:widowControl/>
              <w:kinsoku/>
              <w:wordWrap/>
              <w:overflowPunct/>
              <w:topLinePunct w:val="0"/>
              <w:autoSpaceDE/>
              <w:autoSpaceDN/>
              <w:bidi w:val="0"/>
              <w:adjustRightInd/>
              <w:snapToGrid/>
              <w:spacing w:line="384" w:lineRule="auto"/>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w:t>
            </w:r>
          </w:p>
        </w:tc>
        <w:tc>
          <w:tcPr>
            <w:tcW w:w="1396" w:type="dxa"/>
            <w:vAlign w:val="center"/>
          </w:tcPr>
          <w:p>
            <w:pPr>
              <w:pStyle w:val="25"/>
              <w:keepNext w:val="0"/>
              <w:keepLines w:val="0"/>
              <w:pageBreakBefore w:val="0"/>
              <w:widowControl/>
              <w:kinsoku/>
              <w:wordWrap/>
              <w:overflowPunct/>
              <w:topLinePunct w:val="0"/>
              <w:autoSpaceDE/>
              <w:autoSpaceDN/>
              <w:bidi w:val="0"/>
              <w:adjustRightInd/>
              <w:snapToGrid/>
              <w:spacing w:line="384" w:lineRule="auto"/>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eastAsia="zh-CN"/>
              </w:rPr>
              <w:t>体检设备情况</w:t>
            </w:r>
            <w:r>
              <w:rPr>
                <w:rFonts w:hint="eastAsia" w:asciiTheme="minorEastAsia" w:hAnsiTheme="minorEastAsia" w:eastAsiaTheme="minorEastAsia" w:cstheme="minorEastAsia"/>
                <w:b w:val="0"/>
                <w:bCs w:val="0"/>
                <w:sz w:val="24"/>
                <w:szCs w:val="24"/>
                <w:lang w:val="en-US" w:eastAsia="zh-CN"/>
              </w:rPr>
              <w:t>13%</w:t>
            </w:r>
          </w:p>
        </w:tc>
        <w:tc>
          <w:tcPr>
            <w:tcW w:w="912" w:type="dxa"/>
            <w:vAlign w:val="center"/>
          </w:tcPr>
          <w:p>
            <w:pPr>
              <w:pStyle w:val="25"/>
              <w:keepNext w:val="0"/>
              <w:keepLines w:val="0"/>
              <w:pageBreakBefore w:val="0"/>
              <w:widowControl/>
              <w:kinsoku/>
              <w:wordWrap/>
              <w:overflowPunct/>
              <w:topLinePunct w:val="0"/>
              <w:autoSpaceDE/>
              <w:autoSpaceDN/>
              <w:bidi w:val="0"/>
              <w:adjustRightInd/>
              <w:snapToGrid/>
              <w:spacing w:line="384" w:lineRule="auto"/>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13分</w:t>
            </w:r>
          </w:p>
        </w:tc>
        <w:tc>
          <w:tcPr>
            <w:tcW w:w="5025" w:type="dxa"/>
            <w:vAlign w:val="center"/>
          </w:tcPr>
          <w:p>
            <w:pPr>
              <w:pStyle w:val="7"/>
              <w:keepNext w:val="0"/>
              <w:keepLines w:val="0"/>
              <w:pageBreakBefore w:val="0"/>
              <w:widowControl/>
              <w:tabs>
                <w:tab w:val="left" w:pos="600"/>
              </w:tabs>
              <w:kinsoku/>
              <w:wordWrap/>
              <w:overflowPunct/>
              <w:topLinePunct w:val="0"/>
              <w:autoSpaceDE/>
              <w:autoSpaceDN/>
              <w:bidi w:val="0"/>
              <w:adjustRightInd/>
              <w:snapToGrid/>
              <w:spacing w:line="384" w:lineRule="auto"/>
              <w:ind w:firstLine="0" w:firstLineChars="0"/>
              <w:jc w:val="left"/>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1、供应商</w:t>
            </w:r>
            <w:r>
              <w:rPr>
                <w:rFonts w:hint="eastAsia" w:asciiTheme="minorEastAsia" w:hAnsiTheme="minorEastAsia" w:eastAsiaTheme="minorEastAsia" w:cstheme="minorEastAsia"/>
                <w:b w:val="0"/>
                <w:bCs w:val="0"/>
                <w:sz w:val="24"/>
                <w:szCs w:val="24"/>
                <w:lang w:eastAsia="zh-CN"/>
              </w:rPr>
              <w:t>拟投入本次</w:t>
            </w:r>
            <w:r>
              <w:rPr>
                <w:rFonts w:hint="eastAsia" w:asciiTheme="minorEastAsia" w:hAnsiTheme="minorEastAsia" w:eastAsiaTheme="minorEastAsia" w:cstheme="minorEastAsia"/>
                <w:b w:val="0"/>
                <w:bCs w:val="0"/>
                <w:sz w:val="24"/>
                <w:szCs w:val="24"/>
              </w:rPr>
              <w:t>体检服务的彩超</w:t>
            </w:r>
            <w:r>
              <w:rPr>
                <w:rFonts w:hint="eastAsia" w:asciiTheme="minorEastAsia" w:hAnsiTheme="minorEastAsia" w:eastAsiaTheme="minorEastAsia" w:cstheme="minorEastAsia"/>
                <w:b w:val="0"/>
                <w:bCs w:val="0"/>
                <w:sz w:val="24"/>
                <w:szCs w:val="24"/>
                <w:lang w:eastAsia="zh-CN"/>
              </w:rPr>
              <w:t>设备</w:t>
            </w:r>
            <w:r>
              <w:rPr>
                <w:rFonts w:hint="eastAsia" w:asciiTheme="minorEastAsia" w:hAnsiTheme="minorEastAsia" w:eastAsiaTheme="minorEastAsia" w:cstheme="minorEastAsia"/>
                <w:b w:val="0"/>
                <w:bCs w:val="0"/>
                <w:sz w:val="24"/>
                <w:szCs w:val="24"/>
              </w:rPr>
              <w:t>数量</w:t>
            </w:r>
            <w:r>
              <w:rPr>
                <w:rFonts w:hint="eastAsia" w:asciiTheme="minorEastAsia" w:hAnsiTheme="minorEastAsia" w:eastAsiaTheme="minorEastAsia" w:cstheme="minorEastAsia"/>
                <w:b w:val="0"/>
                <w:bCs w:val="0"/>
                <w:sz w:val="24"/>
                <w:szCs w:val="24"/>
                <w:lang w:eastAsia="zh-CN"/>
              </w:rPr>
              <w:t>有</w:t>
            </w:r>
            <w:r>
              <w:rPr>
                <w:rFonts w:hint="eastAsia" w:asciiTheme="minorEastAsia" w:hAnsiTheme="minorEastAsia" w:eastAsiaTheme="minorEastAsia" w:cstheme="minorEastAsia"/>
                <w:b w:val="0"/>
                <w:bCs w:val="0"/>
                <w:sz w:val="24"/>
                <w:szCs w:val="24"/>
                <w:lang w:val="en-US" w:eastAsia="zh-CN"/>
              </w:rPr>
              <w:t>1台的得</w:t>
            </w:r>
            <w:r>
              <w:rPr>
                <w:rFonts w:hint="eastAsia" w:asciiTheme="minorEastAsia" w:hAnsi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lang w:val="en-US" w:eastAsia="zh-CN"/>
              </w:rPr>
              <w:t>分，每增加1台得1分，</w:t>
            </w:r>
            <w:r>
              <w:rPr>
                <w:rFonts w:hint="eastAsia" w:asciiTheme="minorEastAsia" w:hAnsiTheme="minorEastAsia" w:eastAsiaTheme="minorEastAsia" w:cstheme="minorEastAsia"/>
                <w:b w:val="0"/>
                <w:bCs w:val="0"/>
                <w:sz w:val="24"/>
                <w:szCs w:val="24"/>
              </w:rPr>
              <w:t>本项最高得</w:t>
            </w:r>
            <w:r>
              <w:rPr>
                <w:rFonts w:hint="eastAsia" w:asciiTheme="minorEastAsia" w:hAnsi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rPr>
              <w:t>分</w:t>
            </w:r>
            <w:r>
              <w:rPr>
                <w:rFonts w:hint="eastAsia" w:asciiTheme="minorEastAsia" w:hAnsiTheme="minorEastAsia" w:eastAsiaTheme="minorEastAsia" w:cstheme="minorEastAsia"/>
                <w:b w:val="0"/>
                <w:bCs w:val="0"/>
                <w:sz w:val="24"/>
                <w:szCs w:val="24"/>
                <w:lang w:eastAsia="zh-CN"/>
              </w:rPr>
              <w:t>。</w:t>
            </w:r>
          </w:p>
          <w:p>
            <w:pPr>
              <w:pStyle w:val="7"/>
              <w:keepNext w:val="0"/>
              <w:keepLines w:val="0"/>
              <w:pageBreakBefore w:val="0"/>
              <w:widowControl/>
              <w:tabs>
                <w:tab w:val="left" w:pos="600"/>
              </w:tabs>
              <w:kinsoku/>
              <w:wordWrap/>
              <w:overflowPunct/>
              <w:topLinePunct w:val="0"/>
              <w:autoSpaceDE/>
              <w:autoSpaceDN/>
              <w:bidi w:val="0"/>
              <w:adjustRightInd/>
              <w:snapToGrid/>
              <w:spacing w:line="384" w:lineRule="auto"/>
              <w:ind w:firstLine="0" w:firstLineChars="0"/>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2、供应商</w:t>
            </w:r>
            <w:r>
              <w:rPr>
                <w:rFonts w:hint="eastAsia" w:asciiTheme="minorEastAsia" w:hAnsiTheme="minorEastAsia" w:eastAsiaTheme="minorEastAsia" w:cstheme="minorEastAsia"/>
                <w:b w:val="0"/>
                <w:bCs w:val="0"/>
                <w:sz w:val="24"/>
                <w:szCs w:val="24"/>
                <w:lang w:eastAsia="zh-CN"/>
              </w:rPr>
              <w:t>拟投入本次</w:t>
            </w:r>
            <w:r>
              <w:rPr>
                <w:rFonts w:hint="eastAsia" w:asciiTheme="minorEastAsia" w:hAnsiTheme="minorEastAsia" w:eastAsiaTheme="minorEastAsia" w:cstheme="minorEastAsia"/>
                <w:b w:val="0"/>
                <w:bCs w:val="0"/>
                <w:sz w:val="24"/>
                <w:szCs w:val="24"/>
              </w:rPr>
              <w:t>体检服务的DR</w:t>
            </w:r>
            <w:r>
              <w:rPr>
                <w:rFonts w:hint="eastAsia" w:asciiTheme="minorEastAsia" w:hAnsiTheme="minorEastAsia" w:eastAsiaTheme="minorEastAsia" w:cstheme="minorEastAsia"/>
                <w:b w:val="0"/>
                <w:bCs w:val="0"/>
                <w:sz w:val="24"/>
                <w:szCs w:val="24"/>
                <w:lang w:eastAsia="zh-CN"/>
              </w:rPr>
              <w:t>设备</w:t>
            </w:r>
            <w:r>
              <w:rPr>
                <w:rFonts w:hint="eastAsia" w:asciiTheme="minorEastAsia" w:hAnsiTheme="minorEastAsia" w:eastAsiaTheme="minorEastAsia" w:cstheme="minorEastAsia"/>
                <w:b w:val="0"/>
                <w:bCs w:val="0"/>
                <w:sz w:val="24"/>
                <w:szCs w:val="24"/>
              </w:rPr>
              <w:t>数量</w:t>
            </w:r>
            <w:r>
              <w:rPr>
                <w:rFonts w:hint="eastAsia" w:asciiTheme="minorEastAsia" w:hAnsiTheme="minorEastAsia" w:eastAsiaTheme="minorEastAsia" w:cstheme="minorEastAsia"/>
                <w:b w:val="0"/>
                <w:bCs w:val="0"/>
                <w:sz w:val="24"/>
                <w:szCs w:val="24"/>
                <w:lang w:eastAsia="zh-CN"/>
              </w:rPr>
              <w:t>有</w:t>
            </w:r>
            <w:r>
              <w:rPr>
                <w:rFonts w:hint="eastAsia" w:asciiTheme="minorEastAsia" w:hAnsiTheme="minorEastAsia" w:eastAsiaTheme="minorEastAsia" w:cstheme="minorEastAsia"/>
                <w:b w:val="0"/>
                <w:bCs w:val="0"/>
                <w:sz w:val="24"/>
                <w:szCs w:val="24"/>
                <w:lang w:val="en-US" w:eastAsia="zh-CN"/>
              </w:rPr>
              <w:t>1台的得</w:t>
            </w:r>
            <w:r>
              <w:rPr>
                <w:rFonts w:hint="eastAsia" w:asciiTheme="minorEastAsia" w:hAnsi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lang w:val="en-US" w:eastAsia="zh-CN"/>
              </w:rPr>
              <w:t>分，每增加1台得1分，</w:t>
            </w:r>
            <w:r>
              <w:rPr>
                <w:rFonts w:hint="eastAsia" w:asciiTheme="minorEastAsia" w:hAnsiTheme="minorEastAsia" w:eastAsiaTheme="minorEastAsia" w:cstheme="minorEastAsia"/>
                <w:b w:val="0"/>
                <w:bCs w:val="0"/>
                <w:sz w:val="24"/>
                <w:szCs w:val="24"/>
              </w:rPr>
              <w:t>本项最高得</w:t>
            </w:r>
            <w:r>
              <w:rPr>
                <w:rFonts w:hint="eastAsia" w:asciiTheme="minorEastAsia" w:hAnsi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rPr>
              <w:t>分</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84" w:lineRule="auto"/>
              <w:ind w:firstLine="0" w:firstLineChars="0"/>
              <w:jc w:val="left"/>
              <w:textAlignment w:val="auto"/>
              <w:rPr>
                <w:rFonts w:hint="eastAsia" w:asciiTheme="minorEastAsia" w:hAnsiTheme="minorEastAsia" w:eastAsiaTheme="minorEastAsia" w:cstheme="minorEastAsia"/>
                <w:b w:val="0"/>
                <w:bCs w:val="0"/>
                <w:sz w:val="24"/>
                <w:szCs w:val="24"/>
                <w:highlight w:val="red"/>
                <w:lang w:eastAsia="zh-CN"/>
              </w:rPr>
            </w:pPr>
            <w:r>
              <w:rPr>
                <w:rFonts w:hint="eastAsia" w:asciiTheme="minorEastAsia" w:hAnsiTheme="minorEastAsia" w:eastAsia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rPr>
              <w:t>供应商</w:t>
            </w:r>
            <w:r>
              <w:rPr>
                <w:rFonts w:hint="eastAsia" w:asciiTheme="minorEastAsia" w:hAnsiTheme="minorEastAsia" w:eastAsiaTheme="minorEastAsia" w:cstheme="minorEastAsia"/>
                <w:b w:val="0"/>
                <w:bCs w:val="0"/>
                <w:sz w:val="24"/>
                <w:szCs w:val="24"/>
                <w:lang w:eastAsia="zh-CN"/>
              </w:rPr>
              <w:t>拟投入本次</w:t>
            </w:r>
            <w:r>
              <w:rPr>
                <w:rFonts w:hint="eastAsia" w:asciiTheme="minorEastAsia" w:hAnsiTheme="minorEastAsia" w:eastAsiaTheme="minorEastAsia" w:cstheme="minorEastAsia"/>
                <w:b w:val="0"/>
                <w:bCs w:val="0"/>
                <w:sz w:val="24"/>
                <w:szCs w:val="24"/>
              </w:rPr>
              <w:t>体检服务的</w:t>
            </w:r>
            <w:r>
              <w:rPr>
                <w:rFonts w:hint="eastAsia" w:asciiTheme="minorEastAsia" w:hAnsiTheme="minorEastAsia" w:eastAsiaTheme="minorEastAsia" w:cstheme="minorEastAsia"/>
                <w:b w:val="0"/>
                <w:bCs w:val="0"/>
                <w:sz w:val="24"/>
                <w:szCs w:val="24"/>
                <w:lang w:val="en-US" w:eastAsia="zh-CN"/>
              </w:rPr>
              <w:t>CT设备</w:t>
            </w:r>
            <w:r>
              <w:rPr>
                <w:rFonts w:hint="eastAsia" w:asciiTheme="minorEastAsia" w:hAnsiTheme="minorEastAsia" w:eastAsiaTheme="minorEastAsia" w:cstheme="minorEastAsia"/>
                <w:b w:val="0"/>
                <w:bCs w:val="0"/>
                <w:sz w:val="24"/>
                <w:szCs w:val="24"/>
              </w:rPr>
              <w:t>数量</w:t>
            </w:r>
            <w:r>
              <w:rPr>
                <w:rFonts w:hint="eastAsia" w:asciiTheme="minorEastAsia" w:hAnsiTheme="minorEastAsia" w:eastAsiaTheme="minorEastAsia" w:cstheme="minorEastAsia"/>
                <w:b w:val="0"/>
                <w:bCs w:val="0"/>
                <w:sz w:val="24"/>
                <w:szCs w:val="24"/>
                <w:lang w:eastAsia="zh-CN"/>
              </w:rPr>
              <w:t>有</w:t>
            </w:r>
            <w:r>
              <w:rPr>
                <w:rFonts w:hint="eastAsia" w:asciiTheme="minorEastAsia" w:hAnsiTheme="minorEastAsia" w:eastAsiaTheme="minorEastAsia" w:cstheme="minorEastAsia"/>
                <w:b w:val="0"/>
                <w:bCs w:val="0"/>
                <w:sz w:val="24"/>
                <w:szCs w:val="24"/>
                <w:lang w:val="en-US" w:eastAsia="zh-CN"/>
              </w:rPr>
              <w:t>1台的得1分，每增加1台得1分，</w:t>
            </w:r>
            <w:r>
              <w:rPr>
                <w:rFonts w:hint="eastAsia" w:asciiTheme="minorEastAsia" w:hAnsiTheme="minorEastAsia" w:eastAsiaTheme="minorEastAsia" w:cstheme="minorEastAsia"/>
                <w:b w:val="0"/>
                <w:bCs w:val="0"/>
                <w:sz w:val="24"/>
                <w:szCs w:val="24"/>
              </w:rPr>
              <w:t>本项最高得</w:t>
            </w:r>
            <w:r>
              <w:rPr>
                <w:rFonts w:hint="eastAsia" w:asciiTheme="minorEastAsia" w:hAnsiTheme="minorEastAsia" w:cstheme="minorEastAsia"/>
                <w:b w:val="0"/>
                <w:bCs w:val="0"/>
                <w:sz w:val="24"/>
                <w:szCs w:val="24"/>
                <w:lang w:val="en-US" w:eastAsia="zh-CN"/>
              </w:rPr>
              <w:t>4</w:t>
            </w:r>
            <w:r>
              <w:rPr>
                <w:rFonts w:hint="eastAsia" w:asciiTheme="minorEastAsia" w:hAnsiTheme="minorEastAsia" w:eastAsiaTheme="minorEastAsia" w:cstheme="minorEastAsia"/>
                <w:b w:val="0"/>
                <w:bCs w:val="0"/>
                <w:sz w:val="24"/>
                <w:szCs w:val="24"/>
              </w:rPr>
              <w:t>分</w:t>
            </w:r>
            <w:r>
              <w:rPr>
                <w:rFonts w:hint="eastAsia" w:asciiTheme="minorEastAsia" w:hAnsiTheme="minorEastAsia" w:eastAsiaTheme="minorEastAsia" w:cstheme="minorEastAsia"/>
                <w:b w:val="0"/>
                <w:bCs w:val="0"/>
                <w:sz w:val="24"/>
                <w:szCs w:val="24"/>
                <w:lang w:eastAsia="zh-CN"/>
              </w:rPr>
              <w:t>。</w:t>
            </w:r>
          </w:p>
          <w:p>
            <w:pPr>
              <w:pStyle w:val="22"/>
              <w:keepNext w:val="0"/>
              <w:keepLines w:val="0"/>
              <w:pageBreakBefore w:val="0"/>
              <w:widowControl/>
              <w:numPr>
                <w:ilvl w:val="4"/>
                <w:numId w:val="0"/>
              </w:numPr>
              <w:tabs>
                <w:tab w:val="left" w:pos="0"/>
              </w:tabs>
              <w:kinsoku/>
              <w:wordWrap/>
              <w:overflowPunct/>
              <w:topLinePunct w:val="0"/>
              <w:autoSpaceDE/>
              <w:autoSpaceDN/>
              <w:bidi w:val="0"/>
              <w:adjustRightInd/>
              <w:snapToGrid/>
              <w:spacing w:before="0" w:after="0" w:line="384"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b w:val="0"/>
                <w:bCs w:val="0"/>
                <w:sz w:val="24"/>
                <w:szCs w:val="24"/>
                <w:lang w:val="en-US" w:eastAsia="zh-CN"/>
              </w:rPr>
              <w:t>4、</w:t>
            </w:r>
            <w:r>
              <w:rPr>
                <w:rFonts w:hint="eastAsia" w:asciiTheme="minorEastAsia" w:hAnsiTheme="minorEastAsia" w:eastAsiaTheme="minorEastAsia" w:cstheme="minorEastAsia"/>
                <w:b w:val="0"/>
                <w:bCs w:val="0"/>
                <w:sz w:val="24"/>
                <w:szCs w:val="24"/>
              </w:rPr>
              <w:t>供应商</w:t>
            </w:r>
            <w:r>
              <w:rPr>
                <w:rFonts w:hint="eastAsia" w:asciiTheme="minorEastAsia" w:hAnsiTheme="minorEastAsia" w:eastAsiaTheme="minorEastAsia" w:cstheme="minorEastAsia"/>
                <w:b w:val="0"/>
                <w:bCs w:val="0"/>
                <w:sz w:val="24"/>
                <w:szCs w:val="24"/>
                <w:lang w:eastAsia="zh-CN"/>
              </w:rPr>
              <w:t>拟投入本次</w:t>
            </w:r>
            <w:r>
              <w:rPr>
                <w:rFonts w:hint="eastAsia" w:asciiTheme="minorEastAsia" w:hAnsiTheme="minorEastAsia" w:eastAsiaTheme="minorEastAsia" w:cstheme="minorEastAsia"/>
                <w:b w:val="0"/>
                <w:bCs w:val="0"/>
                <w:sz w:val="24"/>
                <w:szCs w:val="24"/>
              </w:rPr>
              <w:t>体检服务的</w:t>
            </w:r>
            <w:r>
              <w:rPr>
                <w:rFonts w:hint="eastAsia" w:asciiTheme="minorEastAsia" w:hAnsiTheme="minorEastAsia" w:eastAsiaTheme="minorEastAsia" w:cstheme="minorEastAsia"/>
                <w:b w:val="0"/>
                <w:bCs w:val="0"/>
                <w:sz w:val="24"/>
                <w:szCs w:val="24"/>
                <w:lang w:eastAsia="zh-CN"/>
              </w:rPr>
              <w:t>核磁</w:t>
            </w:r>
            <w:r>
              <w:rPr>
                <w:rFonts w:hint="eastAsia" w:asciiTheme="minorEastAsia" w:hAnsiTheme="minorEastAsia" w:eastAsiaTheme="minorEastAsia" w:cstheme="minorEastAsia"/>
                <w:b w:val="0"/>
                <w:bCs w:val="0"/>
                <w:sz w:val="24"/>
                <w:szCs w:val="24"/>
                <w:lang w:val="en-US" w:eastAsia="zh-CN"/>
              </w:rPr>
              <w:t>设备</w:t>
            </w:r>
            <w:r>
              <w:rPr>
                <w:rFonts w:hint="eastAsia" w:asciiTheme="minorEastAsia" w:hAnsiTheme="minorEastAsia" w:eastAsiaTheme="minorEastAsia" w:cstheme="minorEastAsia"/>
                <w:b w:val="0"/>
                <w:bCs w:val="0"/>
                <w:sz w:val="24"/>
                <w:szCs w:val="24"/>
              </w:rPr>
              <w:t>数量</w:t>
            </w:r>
            <w:r>
              <w:rPr>
                <w:rFonts w:hint="eastAsia" w:asciiTheme="minorEastAsia" w:hAnsiTheme="minorEastAsia" w:eastAsiaTheme="minorEastAsia" w:cstheme="minorEastAsia"/>
                <w:b w:val="0"/>
                <w:bCs w:val="0"/>
                <w:sz w:val="24"/>
                <w:szCs w:val="24"/>
                <w:lang w:eastAsia="zh-CN"/>
              </w:rPr>
              <w:t>有</w:t>
            </w:r>
            <w:r>
              <w:rPr>
                <w:rFonts w:hint="eastAsia" w:asciiTheme="minorEastAsia" w:hAnsiTheme="minorEastAsia" w:eastAsiaTheme="minorEastAsia" w:cstheme="minorEastAsia"/>
                <w:b w:val="0"/>
                <w:bCs w:val="0"/>
                <w:sz w:val="24"/>
                <w:szCs w:val="24"/>
                <w:lang w:val="en-US" w:eastAsia="zh-CN"/>
              </w:rPr>
              <w:t>1台的得1分，每增加1台得1分，</w:t>
            </w:r>
            <w:r>
              <w:rPr>
                <w:rFonts w:hint="eastAsia" w:asciiTheme="minorEastAsia" w:hAnsiTheme="minorEastAsia" w:eastAsiaTheme="minorEastAsia" w:cstheme="minorEastAsia"/>
                <w:b w:val="0"/>
                <w:bCs w:val="0"/>
                <w:sz w:val="24"/>
                <w:szCs w:val="24"/>
              </w:rPr>
              <w:t>本项最高得</w:t>
            </w: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rPr>
              <w:t>分</w:t>
            </w:r>
            <w:r>
              <w:rPr>
                <w:rFonts w:hint="eastAsia" w:asciiTheme="minorEastAsia" w:hAnsiTheme="minorEastAsia" w:eastAsiaTheme="minorEastAsia" w:cstheme="minorEastAsia"/>
                <w:b w:val="0"/>
                <w:bCs w:val="0"/>
                <w:sz w:val="24"/>
                <w:szCs w:val="24"/>
                <w:lang w:eastAsia="zh-CN"/>
              </w:rPr>
              <w:t>。</w:t>
            </w:r>
          </w:p>
          <w:p>
            <w:pPr>
              <w:pStyle w:val="22"/>
              <w:keepNext w:val="0"/>
              <w:keepLines w:val="0"/>
              <w:pageBreakBefore w:val="0"/>
              <w:widowControl/>
              <w:tabs>
                <w:tab w:val="left" w:pos="0"/>
              </w:tabs>
              <w:kinsoku/>
              <w:wordWrap/>
              <w:overflowPunct/>
              <w:topLinePunct w:val="0"/>
              <w:autoSpaceDE/>
              <w:autoSpaceDN/>
              <w:bidi w:val="0"/>
              <w:adjustRightInd/>
              <w:snapToGrid/>
              <w:spacing w:before="0" w:after="0" w:line="384" w:lineRule="auto"/>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eastAsia="zh-CN"/>
              </w:rPr>
              <w:t>注：需提供设备真实照片。</w:t>
            </w:r>
          </w:p>
        </w:tc>
        <w:tc>
          <w:tcPr>
            <w:tcW w:w="879" w:type="dxa"/>
            <w:vAlign w:val="center"/>
          </w:tcPr>
          <w:p>
            <w:pPr>
              <w:pStyle w:val="25"/>
              <w:pageBreakBefore w:val="0"/>
              <w:kinsoku/>
              <w:wordWrap/>
              <w:overflowPunct/>
              <w:topLinePunct w:val="0"/>
              <w:autoSpaceDE/>
              <w:autoSpaceDN/>
              <w:bidi w:val="0"/>
              <w:adjustRightInd/>
              <w:snapToGrid/>
              <w:spacing w:line="384"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eastAsia="zh-CN"/>
              </w:rPr>
              <w:t>共同评分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47" w:type="dxa"/>
            <w:vAlign w:val="center"/>
          </w:tcPr>
          <w:p>
            <w:pPr>
              <w:pStyle w:val="25"/>
              <w:keepNext w:val="0"/>
              <w:keepLines w:val="0"/>
              <w:pageBreakBefore w:val="0"/>
              <w:widowControl/>
              <w:kinsoku/>
              <w:wordWrap/>
              <w:overflowPunct/>
              <w:topLinePunct w:val="0"/>
              <w:autoSpaceDE/>
              <w:autoSpaceDN/>
              <w:bidi w:val="0"/>
              <w:adjustRightInd/>
              <w:snapToGrid/>
              <w:spacing w:line="384" w:lineRule="auto"/>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w:t>
            </w:r>
          </w:p>
        </w:tc>
        <w:tc>
          <w:tcPr>
            <w:tcW w:w="1396" w:type="dxa"/>
            <w:vAlign w:val="center"/>
          </w:tcPr>
          <w:p>
            <w:pPr>
              <w:pStyle w:val="25"/>
              <w:keepNext w:val="0"/>
              <w:keepLines w:val="0"/>
              <w:pageBreakBefore w:val="0"/>
              <w:widowControl/>
              <w:kinsoku/>
              <w:wordWrap/>
              <w:overflowPunct/>
              <w:topLinePunct w:val="0"/>
              <w:autoSpaceDE/>
              <w:autoSpaceDN/>
              <w:bidi w:val="0"/>
              <w:adjustRightInd/>
              <w:snapToGrid/>
              <w:spacing w:line="384" w:lineRule="auto"/>
              <w:jc w:val="center"/>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类似业绩</w:t>
            </w:r>
            <w:r>
              <w:rPr>
                <w:rFonts w:hint="eastAsia" w:asciiTheme="minorEastAsia" w:hAnsiTheme="minorEastAsia" w:eastAsiaTheme="minorEastAsia" w:cstheme="minorEastAsia"/>
                <w:b w:val="0"/>
                <w:bCs w:val="0"/>
                <w:sz w:val="24"/>
                <w:szCs w:val="24"/>
                <w:lang w:val="en-US" w:eastAsia="zh-CN"/>
              </w:rPr>
              <w:t>9</w:t>
            </w:r>
            <w:r>
              <w:rPr>
                <w:rFonts w:hint="eastAsia" w:asciiTheme="minorEastAsia" w:hAnsiTheme="minorEastAsia" w:eastAsiaTheme="minorEastAsia" w:cstheme="minorEastAsia"/>
                <w:b w:val="0"/>
                <w:bCs w:val="0"/>
                <w:sz w:val="24"/>
                <w:szCs w:val="24"/>
              </w:rPr>
              <w:t>%</w:t>
            </w:r>
          </w:p>
        </w:tc>
        <w:tc>
          <w:tcPr>
            <w:tcW w:w="912" w:type="dxa"/>
            <w:vAlign w:val="center"/>
          </w:tcPr>
          <w:p>
            <w:pPr>
              <w:keepNext w:val="0"/>
              <w:keepLines w:val="0"/>
              <w:pageBreakBefore w:val="0"/>
              <w:widowControl/>
              <w:kinsoku/>
              <w:wordWrap/>
              <w:overflowPunct/>
              <w:topLinePunct w:val="0"/>
              <w:autoSpaceDE/>
              <w:autoSpaceDN/>
              <w:bidi w:val="0"/>
              <w:adjustRightInd/>
              <w:snapToGrid/>
              <w:spacing w:line="384" w:lineRule="auto"/>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9</w:t>
            </w:r>
            <w:r>
              <w:rPr>
                <w:rFonts w:hint="eastAsia" w:asciiTheme="minorEastAsia" w:hAnsiTheme="minorEastAsia" w:eastAsiaTheme="minorEastAsia" w:cstheme="minorEastAsia"/>
                <w:b w:val="0"/>
                <w:bCs w:val="0"/>
                <w:sz w:val="24"/>
                <w:szCs w:val="24"/>
              </w:rPr>
              <w:t>分</w:t>
            </w:r>
          </w:p>
        </w:tc>
        <w:tc>
          <w:tcPr>
            <w:tcW w:w="5025" w:type="dxa"/>
            <w:vAlign w:val="center"/>
          </w:tcPr>
          <w:p>
            <w:pPr>
              <w:keepNext w:val="0"/>
              <w:keepLines w:val="0"/>
              <w:pageBreakBefore w:val="0"/>
              <w:widowControl/>
              <w:kinsoku/>
              <w:wordWrap/>
              <w:overflowPunct/>
              <w:topLinePunct w:val="0"/>
              <w:autoSpaceDE/>
              <w:autoSpaceDN/>
              <w:bidi w:val="0"/>
              <w:adjustRightInd/>
              <w:snapToGrid/>
              <w:spacing w:line="384" w:lineRule="auto"/>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供应商2018年</w:t>
            </w:r>
            <w:r>
              <w:rPr>
                <w:rFonts w:hint="eastAsia" w:asciiTheme="minorEastAsia" w:hAnsiTheme="minorEastAsia" w:eastAsiaTheme="minorEastAsia" w:cstheme="minorEastAsia"/>
                <w:b w:val="0"/>
                <w:bCs w:val="0"/>
                <w:sz w:val="24"/>
                <w:szCs w:val="24"/>
                <w:lang w:val="en-US" w:eastAsia="zh-CN"/>
              </w:rPr>
              <w:t>1月1日</w:t>
            </w:r>
            <w:r>
              <w:rPr>
                <w:rFonts w:hint="eastAsia" w:asciiTheme="minorEastAsia" w:hAnsiTheme="minorEastAsia" w:eastAsiaTheme="minorEastAsia" w:cstheme="minorEastAsia"/>
                <w:b w:val="0"/>
                <w:bCs w:val="0"/>
                <w:sz w:val="24"/>
                <w:szCs w:val="24"/>
              </w:rPr>
              <w:t>以来具有</w:t>
            </w:r>
            <w:r>
              <w:rPr>
                <w:rFonts w:hint="eastAsia" w:asciiTheme="minorEastAsia" w:hAnsiTheme="minorEastAsia" w:eastAsiaTheme="minorEastAsia" w:cstheme="minorEastAsia"/>
                <w:b w:val="0"/>
                <w:bCs w:val="0"/>
                <w:sz w:val="24"/>
                <w:szCs w:val="24"/>
                <w:lang w:val="en-US" w:eastAsia="zh-CN"/>
              </w:rPr>
              <w:t>1个</w:t>
            </w:r>
            <w:r>
              <w:rPr>
                <w:rFonts w:hint="eastAsia" w:asciiTheme="minorEastAsia" w:hAnsiTheme="minorEastAsia" w:eastAsiaTheme="minorEastAsia" w:cstheme="minorEastAsia"/>
                <w:b w:val="0"/>
                <w:bCs w:val="0"/>
                <w:sz w:val="24"/>
                <w:szCs w:val="24"/>
              </w:rPr>
              <w:t>类似项目业绩的</w:t>
            </w:r>
            <w:r>
              <w:rPr>
                <w:rFonts w:hint="eastAsia" w:asciiTheme="minorEastAsia" w:hAnsiTheme="minorEastAsia" w:eastAsiaTheme="minorEastAsia" w:cstheme="minorEastAsia"/>
                <w:b w:val="0"/>
                <w:bCs w:val="0"/>
                <w:sz w:val="24"/>
                <w:szCs w:val="24"/>
                <w:lang w:eastAsia="zh-CN"/>
              </w:rPr>
              <w:t>得</w:t>
            </w:r>
            <w:r>
              <w:rPr>
                <w:rFonts w:hint="eastAsia" w:asciiTheme="minorEastAsia" w:hAnsi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lang w:val="en-US" w:eastAsia="zh-CN"/>
              </w:rPr>
              <w:t>分</w:t>
            </w:r>
            <w:r>
              <w:rPr>
                <w:rFonts w:hint="eastAsia" w:asciiTheme="minorEastAsia" w:hAnsiTheme="minorEastAsia" w:eastAsiaTheme="minorEastAsia" w:cstheme="minorEastAsia"/>
                <w:b w:val="0"/>
                <w:bCs w:val="0"/>
                <w:sz w:val="24"/>
                <w:szCs w:val="24"/>
              </w:rPr>
              <w:t>，每</w:t>
            </w:r>
            <w:r>
              <w:rPr>
                <w:rFonts w:hint="eastAsia" w:asciiTheme="minorEastAsia" w:hAnsiTheme="minorEastAsia" w:eastAsiaTheme="minorEastAsia" w:cstheme="minorEastAsia"/>
                <w:b w:val="0"/>
                <w:bCs w:val="0"/>
                <w:sz w:val="24"/>
                <w:szCs w:val="24"/>
                <w:lang w:eastAsia="zh-CN"/>
              </w:rPr>
              <w:t>增加</w:t>
            </w:r>
            <w:r>
              <w:rPr>
                <w:rFonts w:hint="eastAsia" w:asciiTheme="minorEastAsia" w:hAnsiTheme="minorEastAsia" w:eastAsiaTheme="minorEastAsia" w:cstheme="minorEastAsia"/>
                <w:b w:val="0"/>
                <w:bCs w:val="0"/>
                <w:sz w:val="24"/>
                <w:szCs w:val="24"/>
              </w:rPr>
              <w:t>一个</w:t>
            </w:r>
            <w:r>
              <w:rPr>
                <w:rFonts w:hint="eastAsia" w:asciiTheme="minorEastAsia" w:hAnsiTheme="minorEastAsia" w:eastAsiaTheme="minorEastAsia" w:cstheme="minorEastAsia"/>
                <w:b w:val="0"/>
                <w:bCs w:val="0"/>
                <w:sz w:val="24"/>
                <w:szCs w:val="24"/>
                <w:lang w:eastAsia="zh-CN"/>
              </w:rPr>
              <w:t>业绩加</w:t>
            </w:r>
            <w:r>
              <w:rPr>
                <w:rFonts w:hint="eastAsia" w:asciiTheme="minorEastAsia" w:hAnsiTheme="minorEastAsia" w:eastAsiaTheme="minorEastAsia" w:cstheme="minorEastAsia"/>
                <w:b w:val="0"/>
                <w:bCs w:val="0"/>
                <w:sz w:val="24"/>
                <w:szCs w:val="24"/>
              </w:rPr>
              <w:t>3分，本项最多得</w:t>
            </w:r>
            <w:r>
              <w:rPr>
                <w:rFonts w:hint="eastAsia" w:asciiTheme="minorEastAsia" w:hAnsiTheme="minorEastAsia" w:cstheme="minorEastAsia"/>
                <w:b w:val="0"/>
                <w:bCs w:val="0"/>
                <w:sz w:val="24"/>
                <w:szCs w:val="24"/>
                <w:lang w:val="en-US" w:eastAsia="zh-CN"/>
              </w:rPr>
              <w:t>9</w:t>
            </w:r>
            <w:r>
              <w:rPr>
                <w:rFonts w:hint="eastAsia" w:asciiTheme="minorEastAsia" w:hAnsiTheme="minorEastAsia" w:eastAsiaTheme="minorEastAsia" w:cstheme="minorEastAsia"/>
                <w:b w:val="0"/>
                <w:bCs w:val="0"/>
                <w:sz w:val="24"/>
                <w:szCs w:val="24"/>
              </w:rPr>
              <w:t>分。</w:t>
            </w:r>
          </w:p>
          <w:p>
            <w:pPr>
              <w:keepNext w:val="0"/>
              <w:keepLines w:val="0"/>
              <w:pageBreakBefore w:val="0"/>
              <w:widowControl/>
              <w:kinsoku/>
              <w:wordWrap/>
              <w:overflowPunct/>
              <w:topLinePunct w:val="0"/>
              <w:autoSpaceDE/>
              <w:autoSpaceDN/>
              <w:bidi w:val="0"/>
              <w:adjustRightInd/>
              <w:snapToGrid/>
              <w:spacing w:line="384" w:lineRule="auto"/>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rPr>
              <w:t>注：需提供业绩合同复印件。</w:t>
            </w:r>
          </w:p>
        </w:tc>
        <w:tc>
          <w:tcPr>
            <w:tcW w:w="879" w:type="dxa"/>
            <w:vAlign w:val="center"/>
          </w:tcPr>
          <w:p>
            <w:pPr>
              <w:pStyle w:val="25"/>
              <w:pageBreakBefore w:val="0"/>
              <w:kinsoku/>
              <w:wordWrap/>
              <w:overflowPunct/>
              <w:topLinePunct w:val="0"/>
              <w:autoSpaceDE/>
              <w:autoSpaceDN/>
              <w:bidi w:val="0"/>
              <w:adjustRightInd/>
              <w:snapToGrid/>
              <w:spacing w:line="384"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eastAsia="zh-CN"/>
              </w:rPr>
              <w:t>共同评分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47" w:type="dxa"/>
            <w:vAlign w:val="center"/>
          </w:tcPr>
          <w:p>
            <w:pPr>
              <w:pStyle w:val="25"/>
              <w:keepNext w:val="0"/>
              <w:keepLines w:val="0"/>
              <w:pageBreakBefore w:val="0"/>
              <w:widowControl/>
              <w:kinsoku/>
              <w:wordWrap/>
              <w:overflowPunct/>
              <w:topLinePunct w:val="0"/>
              <w:autoSpaceDE/>
              <w:autoSpaceDN/>
              <w:bidi w:val="0"/>
              <w:adjustRightInd/>
              <w:snapToGrid/>
              <w:spacing w:line="336" w:lineRule="auto"/>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4</w:t>
            </w:r>
          </w:p>
        </w:tc>
        <w:tc>
          <w:tcPr>
            <w:tcW w:w="1396" w:type="dxa"/>
            <w:vAlign w:val="center"/>
          </w:tcPr>
          <w:p>
            <w:pPr>
              <w:pStyle w:val="25"/>
              <w:keepNext w:val="0"/>
              <w:keepLines w:val="0"/>
              <w:pageBreakBefore w:val="0"/>
              <w:widowControl/>
              <w:kinsoku/>
              <w:wordWrap/>
              <w:overflowPunct/>
              <w:topLinePunct w:val="0"/>
              <w:autoSpaceDE/>
              <w:autoSpaceDN/>
              <w:bidi w:val="0"/>
              <w:adjustRightInd/>
              <w:snapToGrid/>
              <w:spacing w:line="336" w:lineRule="auto"/>
              <w:ind w:firstLine="0" w:firstLineChars="0"/>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eastAsia="zh-CN"/>
              </w:rPr>
              <w:t>医资力量</w:t>
            </w:r>
            <w:r>
              <w:rPr>
                <w:rFonts w:hint="eastAsia" w:asciiTheme="minorEastAsia" w:hAnsiTheme="minorEastAsia" w:eastAsiaTheme="minorEastAsia" w:cstheme="minorEastAsia"/>
                <w:b w:val="0"/>
                <w:bCs w:val="0"/>
                <w:sz w:val="24"/>
                <w:szCs w:val="24"/>
                <w:lang w:val="en-US" w:eastAsia="zh-CN"/>
              </w:rPr>
              <w:t>18%</w:t>
            </w:r>
          </w:p>
        </w:tc>
        <w:tc>
          <w:tcPr>
            <w:tcW w:w="912" w:type="dxa"/>
            <w:vAlign w:val="center"/>
          </w:tcPr>
          <w:p>
            <w:pPr>
              <w:keepNext w:val="0"/>
              <w:keepLines w:val="0"/>
              <w:pageBreakBefore w:val="0"/>
              <w:widowControl/>
              <w:kinsoku/>
              <w:wordWrap/>
              <w:overflowPunct/>
              <w:topLinePunct w:val="0"/>
              <w:autoSpaceDE/>
              <w:autoSpaceDN/>
              <w:bidi w:val="0"/>
              <w:adjustRightInd/>
              <w:snapToGrid/>
              <w:spacing w:line="336"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18</w:t>
            </w:r>
            <w:r>
              <w:rPr>
                <w:rFonts w:hint="eastAsia" w:asciiTheme="minorEastAsia" w:hAnsiTheme="minorEastAsia" w:eastAsiaTheme="minorEastAsia" w:cstheme="minorEastAsia"/>
                <w:b w:val="0"/>
                <w:bCs w:val="0"/>
                <w:sz w:val="24"/>
                <w:szCs w:val="24"/>
                <w:lang w:val="en-US" w:eastAsia="zh-CN"/>
              </w:rPr>
              <w:t>分</w:t>
            </w:r>
          </w:p>
        </w:tc>
        <w:tc>
          <w:tcPr>
            <w:tcW w:w="5025" w:type="dxa"/>
            <w:vAlign w:val="center"/>
          </w:tcPr>
          <w:p>
            <w:pPr>
              <w:pStyle w:val="7"/>
              <w:keepNext w:val="0"/>
              <w:keepLines w:val="0"/>
              <w:pageBreakBefore w:val="0"/>
              <w:widowControl w:val="0"/>
              <w:numPr>
                <w:ilvl w:val="0"/>
                <w:numId w:val="9"/>
              </w:numPr>
              <w:tabs>
                <w:tab w:val="left" w:pos="600"/>
              </w:tabs>
              <w:kinsoku/>
              <w:wordWrap/>
              <w:overflowPunct/>
              <w:topLinePunct w:val="0"/>
              <w:autoSpaceDE/>
              <w:autoSpaceDN/>
              <w:bidi w:val="0"/>
              <w:adjustRightInd/>
              <w:snapToGrid/>
              <w:spacing w:line="336" w:lineRule="auto"/>
              <w:ind w:firstLine="0" w:firstLineChars="0"/>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eastAsia="zh-CN"/>
              </w:rPr>
              <w:t>供应商</w:t>
            </w:r>
            <w:r>
              <w:rPr>
                <w:rFonts w:hint="eastAsia" w:asciiTheme="minorEastAsia" w:hAnsiTheme="minorEastAsia" w:eastAsiaTheme="minorEastAsia" w:cstheme="minorEastAsia"/>
                <w:b w:val="0"/>
                <w:bCs w:val="0"/>
                <w:sz w:val="24"/>
                <w:szCs w:val="24"/>
              </w:rPr>
              <w:t>从事体检服务的医生有</w:t>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名具有主任医师职称的得</w:t>
            </w:r>
            <w:r>
              <w:rPr>
                <w:rFonts w:hint="eastAsia" w:asciiTheme="minorEastAsia" w:hAnsi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分，每增加1名加1分，本项最高得</w:t>
            </w:r>
            <w:r>
              <w:rPr>
                <w:rFonts w:hint="eastAsia" w:asciiTheme="minorEastAsia" w:hAnsi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rPr>
              <w:t>分；</w:t>
            </w:r>
          </w:p>
          <w:p>
            <w:pPr>
              <w:pStyle w:val="7"/>
              <w:keepNext w:val="0"/>
              <w:keepLines w:val="0"/>
              <w:pageBreakBefore w:val="0"/>
              <w:widowControl w:val="0"/>
              <w:numPr>
                <w:ilvl w:val="0"/>
                <w:numId w:val="9"/>
              </w:numPr>
              <w:tabs>
                <w:tab w:val="left" w:pos="600"/>
              </w:tabs>
              <w:kinsoku/>
              <w:wordWrap/>
              <w:overflowPunct/>
              <w:topLinePunct w:val="0"/>
              <w:autoSpaceDE/>
              <w:autoSpaceDN/>
              <w:bidi w:val="0"/>
              <w:adjustRightInd/>
              <w:snapToGrid/>
              <w:spacing w:line="336" w:lineRule="auto"/>
              <w:ind w:firstLine="0" w:firstLineChars="0"/>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eastAsia="zh-CN"/>
              </w:rPr>
              <w:t>供应商</w:t>
            </w:r>
            <w:r>
              <w:rPr>
                <w:rFonts w:hint="eastAsia" w:asciiTheme="minorEastAsia" w:hAnsiTheme="minorEastAsia" w:eastAsiaTheme="minorEastAsia" w:cstheme="minorEastAsia"/>
                <w:b w:val="0"/>
                <w:bCs w:val="0"/>
                <w:sz w:val="24"/>
                <w:szCs w:val="24"/>
              </w:rPr>
              <w:t>从事体检服务的医生有</w:t>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名具有</w:t>
            </w:r>
            <w:r>
              <w:rPr>
                <w:rFonts w:hint="eastAsia" w:asciiTheme="minorEastAsia" w:hAnsiTheme="minorEastAsia" w:cstheme="minorEastAsia"/>
                <w:b w:val="0"/>
                <w:bCs w:val="0"/>
                <w:sz w:val="24"/>
                <w:szCs w:val="24"/>
                <w:lang w:eastAsia="zh-CN"/>
              </w:rPr>
              <w:t>副</w:t>
            </w:r>
            <w:r>
              <w:rPr>
                <w:rFonts w:hint="eastAsia" w:asciiTheme="minorEastAsia" w:hAnsiTheme="minorEastAsia" w:eastAsiaTheme="minorEastAsia" w:cstheme="minorEastAsia"/>
                <w:b w:val="0"/>
                <w:bCs w:val="0"/>
                <w:sz w:val="24"/>
                <w:szCs w:val="24"/>
              </w:rPr>
              <w:t>主任医师职称的得</w:t>
            </w:r>
            <w:r>
              <w:rPr>
                <w:rFonts w:hint="eastAsia" w:asciiTheme="minorEastAsia" w:hAnsi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分，每增加1名加1分，本项最高得</w:t>
            </w:r>
            <w:r>
              <w:rPr>
                <w:rFonts w:hint="eastAsia" w:asciiTheme="minorEastAsia" w:hAnsiTheme="minorEastAsia" w:cstheme="minorEastAsia"/>
                <w:b w:val="0"/>
                <w:bCs w:val="0"/>
                <w:sz w:val="24"/>
                <w:szCs w:val="24"/>
                <w:lang w:val="en-US" w:eastAsia="zh-CN"/>
              </w:rPr>
              <w:t>8</w:t>
            </w:r>
            <w:r>
              <w:rPr>
                <w:rFonts w:hint="eastAsia" w:asciiTheme="minorEastAsia" w:hAnsiTheme="minorEastAsia" w:eastAsiaTheme="minorEastAsia" w:cstheme="minorEastAsia"/>
                <w:b w:val="0"/>
                <w:bCs w:val="0"/>
                <w:sz w:val="24"/>
                <w:szCs w:val="24"/>
              </w:rPr>
              <w:t>分；</w:t>
            </w:r>
          </w:p>
          <w:p>
            <w:pPr>
              <w:pStyle w:val="7"/>
              <w:keepNext w:val="0"/>
              <w:keepLines w:val="0"/>
              <w:pageBreakBefore w:val="0"/>
              <w:widowControl w:val="0"/>
              <w:numPr>
                <w:ilvl w:val="0"/>
                <w:numId w:val="0"/>
              </w:numPr>
              <w:tabs>
                <w:tab w:val="left" w:pos="600"/>
              </w:tabs>
              <w:kinsoku/>
              <w:wordWrap/>
              <w:overflowPunct/>
              <w:topLinePunct w:val="0"/>
              <w:autoSpaceDE/>
              <w:autoSpaceDN/>
              <w:bidi w:val="0"/>
              <w:adjustRightInd/>
              <w:snapToGrid/>
              <w:spacing w:line="336" w:lineRule="auto"/>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注：</w:t>
            </w:r>
            <w:r>
              <w:rPr>
                <w:rFonts w:hint="eastAsia" w:asciiTheme="minorEastAsia" w:hAnsiTheme="minorEastAsia" w:cstheme="minorEastAsia"/>
                <w:b w:val="0"/>
                <w:bCs w:val="0"/>
                <w:sz w:val="24"/>
                <w:szCs w:val="24"/>
                <w:lang w:val="en-US" w:eastAsia="zh-CN"/>
              </w:rPr>
              <w:t>以上1、2项均</w:t>
            </w:r>
            <w:r>
              <w:rPr>
                <w:rFonts w:hint="eastAsia" w:asciiTheme="minorEastAsia" w:hAnsiTheme="minorEastAsia" w:eastAsiaTheme="minorEastAsia" w:cstheme="minorEastAsia"/>
                <w:b w:val="0"/>
                <w:bCs w:val="0"/>
                <w:sz w:val="24"/>
                <w:szCs w:val="24"/>
                <w:lang w:val="en-US" w:eastAsia="zh-CN"/>
              </w:rPr>
              <w:t>须提供相关人员具有的医师执业（资格）证书复印件和技术职务资格证书复印件并加盖供应商鲜章。</w:t>
            </w:r>
          </w:p>
          <w:p>
            <w:pPr>
              <w:pStyle w:val="7"/>
              <w:keepNext w:val="0"/>
              <w:keepLines w:val="0"/>
              <w:pageBreakBefore w:val="0"/>
              <w:widowControl w:val="0"/>
              <w:numPr>
                <w:ilvl w:val="0"/>
                <w:numId w:val="9"/>
              </w:numPr>
              <w:tabs>
                <w:tab w:val="left" w:pos="600"/>
              </w:tabs>
              <w:kinsoku/>
              <w:wordWrap/>
              <w:overflowPunct/>
              <w:topLinePunct w:val="0"/>
              <w:autoSpaceDE/>
              <w:autoSpaceDN/>
              <w:bidi w:val="0"/>
              <w:adjustRightInd/>
              <w:snapToGrid/>
              <w:spacing w:line="336" w:lineRule="auto"/>
              <w:ind w:left="0" w:leftChars="0" w:firstLine="0" w:firstLineChars="0"/>
              <w:jc w:val="left"/>
              <w:textAlignment w:val="auto"/>
              <w:rPr>
                <w:rFonts w:hint="default" w:asciiTheme="minorEastAsia" w:hAnsiTheme="minorEastAsia" w:eastAsiaTheme="minorEastAsia" w:cstheme="minorEastAsia"/>
                <w:b w:val="0"/>
                <w:bCs w:val="0"/>
                <w:sz w:val="24"/>
                <w:szCs w:val="24"/>
                <w:lang w:val="en-US"/>
              </w:rPr>
            </w:pPr>
            <w:r>
              <w:rPr>
                <w:rFonts w:hint="eastAsia" w:asciiTheme="minorEastAsia" w:hAnsiTheme="minorEastAsia" w:eastAsiaTheme="minorEastAsia" w:cstheme="minorEastAsia"/>
                <w:b w:val="0"/>
                <w:bCs w:val="0"/>
                <w:sz w:val="24"/>
                <w:szCs w:val="24"/>
              </w:rPr>
              <w:t>供应商从事体检服务的</w:t>
            </w:r>
            <w:r>
              <w:rPr>
                <w:rFonts w:hint="eastAsia" w:asciiTheme="minorEastAsia" w:hAnsiTheme="minorEastAsia" w:cstheme="minorEastAsia"/>
                <w:b w:val="0"/>
                <w:bCs w:val="0"/>
                <w:sz w:val="24"/>
                <w:szCs w:val="24"/>
                <w:lang w:eastAsia="zh-CN"/>
              </w:rPr>
              <w:t>相关工作人员取得健康管理师证达到</w:t>
            </w:r>
            <w:r>
              <w:rPr>
                <w:rFonts w:hint="eastAsia" w:asciiTheme="minorEastAsia" w:hAnsiTheme="minorEastAsia" w:cstheme="minorEastAsia"/>
                <w:b w:val="0"/>
                <w:bCs w:val="0"/>
                <w:sz w:val="24"/>
                <w:szCs w:val="24"/>
                <w:lang w:val="en-US" w:eastAsia="zh-CN"/>
              </w:rPr>
              <w:t>10人及以上的得7分，5-9人的得4分，5人以下的得2分。没有的不得分。本项最高得7分。</w:t>
            </w:r>
          </w:p>
          <w:p>
            <w:pPr>
              <w:pStyle w:val="7"/>
              <w:keepNext w:val="0"/>
              <w:keepLines w:val="0"/>
              <w:pageBreakBefore w:val="0"/>
              <w:widowControl w:val="0"/>
              <w:numPr>
                <w:ilvl w:val="0"/>
                <w:numId w:val="0"/>
              </w:numPr>
              <w:tabs>
                <w:tab w:val="left" w:pos="600"/>
              </w:tabs>
              <w:kinsoku/>
              <w:wordWrap/>
              <w:overflowPunct/>
              <w:topLinePunct w:val="0"/>
              <w:autoSpaceDE/>
              <w:autoSpaceDN/>
              <w:bidi w:val="0"/>
              <w:adjustRightInd/>
              <w:snapToGrid/>
              <w:spacing w:line="336" w:lineRule="auto"/>
              <w:ind w:leftChars="0"/>
              <w:jc w:val="left"/>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注：须提供相关证明材料并加盖供应商鲜章。</w:t>
            </w:r>
          </w:p>
        </w:tc>
        <w:tc>
          <w:tcPr>
            <w:tcW w:w="879" w:type="dxa"/>
            <w:vAlign w:val="center"/>
          </w:tcPr>
          <w:p>
            <w:pPr>
              <w:pStyle w:val="25"/>
              <w:pageBreakBefore w:val="0"/>
              <w:kinsoku/>
              <w:wordWrap/>
              <w:overflowPunct/>
              <w:topLinePunct w:val="0"/>
              <w:autoSpaceDE/>
              <w:autoSpaceDN/>
              <w:bidi w:val="0"/>
              <w:adjustRightInd/>
              <w:snapToGrid/>
              <w:spacing w:line="384"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eastAsia="zh-CN"/>
              </w:rPr>
              <w:t>共同评分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47" w:type="dxa"/>
            <w:vAlign w:val="center"/>
          </w:tcPr>
          <w:p>
            <w:pPr>
              <w:pStyle w:val="25"/>
              <w:keepNext w:val="0"/>
              <w:keepLines w:val="0"/>
              <w:pageBreakBefore w:val="0"/>
              <w:widowControl/>
              <w:kinsoku/>
              <w:wordWrap/>
              <w:overflowPunct/>
              <w:topLinePunct w:val="0"/>
              <w:autoSpaceDE/>
              <w:autoSpaceDN/>
              <w:bidi w:val="0"/>
              <w:adjustRightInd/>
              <w:snapToGrid/>
              <w:spacing w:line="360" w:lineRule="auto"/>
              <w:jc w:val="center"/>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5</w:t>
            </w:r>
          </w:p>
        </w:tc>
        <w:tc>
          <w:tcPr>
            <w:tcW w:w="1396" w:type="dxa"/>
            <w:vAlign w:val="center"/>
          </w:tcPr>
          <w:p>
            <w:pPr>
              <w:pStyle w:val="25"/>
              <w:keepNext w:val="0"/>
              <w:keepLines w:val="0"/>
              <w:pageBreakBefore w:val="0"/>
              <w:widowControl/>
              <w:kinsoku/>
              <w:wordWrap/>
              <w:overflowPunct/>
              <w:topLinePunct w:val="0"/>
              <w:autoSpaceDE/>
              <w:autoSpaceDN/>
              <w:bidi w:val="0"/>
              <w:adjustRightInd/>
              <w:snapToGrid/>
              <w:spacing w:line="372" w:lineRule="auto"/>
              <w:ind w:firstLine="0" w:firstLineChars="0"/>
              <w:jc w:val="center"/>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eastAsia="zh-CN"/>
              </w:rPr>
              <w:t>医疗检验能力</w:t>
            </w:r>
            <w:r>
              <w:rPr>
                <w:rFonts w:hint="eastAsia" w:asciiTheme="minorEastAsia" w:hAnsiTheme="minorEastAsia" w:eastAsiaTheme="minorEastAsia" w:cstheme="minorEastAsia"/>
                <w:b w:val="0"/>
                <w:bCs w:val="0"/>
                <w:sz w:val="24"/>
                <w:szCs w:val="24"/>
                <w:lang w:val="en-US" w:eastAsia="zh-CN"/>
              </w:rPr>
              <w:t>6%</w:t>
            </w:r>
          </w:p>
        </w:tc>
        <w:tc>
          <w:tcPr>
            <w:tcW w:w="912" w:type="dxa"/>
            <w:vAlign w:val="center"/>
          </w:tcPr>
          <w:p>
            <w:pPr>
              <w:keepNext w:val="0"/>
              <w:keepLines w:val="0"/>
              <w:pageBreakBefore w:val="0"/>
              <w:widowControl/>
              <w:kinsoku/>
              <w:wordWrap/>
              <w:overflowPunct/>
              <w:topLinePunct w:val="0"/>
              <w:autoSpaceDE/>
              <w:autoSpaceDN/>
              <w:bidi w:val="0"/>
              <w:adjustRightInd/>
              <w:snapToGrid/>
              <w:spacing w:line="372" w:lineRule="auto"/>
              <w:ind w:firstLine="0" w:firstLineChars="0"/>
              <w:jc w:val="center"/>
              <w:textAlignment w:val="auto"/>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6分</w:t>
            </w:r>
          </w:p>
        </w:tc>
        <w:tc>
          <w:tcPr>
            <w:tcW w:w="5025" w:type="dxa"/>
            <w:vAlign w:val="center"/>
          </w:tcPr>
          <w:p>
            <w:pPr>
              <w:pStyle w:val="7"/>
              <w:keepNext w:val="0"/>
              <w:keepLines w:val="0"/>
              <w:pageBreakBefore w:val="0"/>
              <w:widowControl w:val="0"/>
              <w:numPr>
                <w:ilvl w:val="0"/>
                <w:numId w:val="0"/>
              </w:numPr>
              <w:tabs>
                <w:tab w:val="left" w:pos="600"/>
              </w:tabs>
              <w:kinsoku/>
              <w:wordWrap/>
              <w:overflowPunct/>
              <w:topLinePunct w:val="0"/>
              <w:autoSpaceDE/>
              <w:autoSpaceDN/>
              <w:bidi w:val="0"/>
              <w:adjustRightInd/>
              <w:snapToGrid/>
              <w:spacing w:line="372" w:lineRule="auto"/>
              <w:ind w:leftChars="0"/>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供应商取得卫生部临床检验中心全国常规化学室间质评证书</w:t>
            </w:r>
            <w:r>
              <w:rPr>
                <w:rFonts w:hint="eastAsia" w:asciiTheme="minorEastAsia" w:hAnsiTheme="minorEastAsia" w:cstheme="minorEastAsia"/>
                <w:b w:val="0"/>
                <w:bCs w:val="0"/>
                <w:sz w:val="24"/>
                <w:szCs w:val="24"/>
                <w:lang w:eastAsia="zh-CN"/>
              </w:rPr>
              <w:t>的</w:t>
            </w:r>
            <w:r>
              <w:rPr>
                <w:rFonts w:hint="eastAsia" w:asciiTheme="minorEastAsia" w:hAnsiTheme="minorEastAsia" w:eastAsiaTheme="minorEastAsia" w:cstheme="minorEastAsia"/>
                <w:b w:val="0"/>
                <w:bCs w:val="0"/>
                <w:sz w:val="24"/>
                <w:szCs w:val="24"/>
              </w:rPr>
              <w:t>得1</w:t>
            </w:r>
            <w:r>
              <w:rPr>
                <w:rFonts w:hint="eastAsia" w:asciiTheme="minorEastAsia" w:hAnsi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rPr>
              <w:t xml:space="preserve">分； </w:t>
            </w:r>
          </w:p>
          <w:p>
            <w:pPr>
              <w:pStyle w:val="7"/>
              <w:keepNext w:val="0"/>
              <w:keepLines w:val="0"/>
              <w:pageBreakBefore w:val="0"/>
              <w:widowControl w:val="0"/>
              <w:numPr>
                <w:ilvl w:val="0"/>
                <w:numId w:val="0"/>
              </w:numPr>
              <w:tabs>
                <w:tab w:val="left" w:pos="600"/>
              </w:tabs>
              <w:kinsoku/>
              <w:wordWrap/>
              <w:overflowPunct/>
              <w:topLinePunct w:val="0"/>
              <w:autoSpaceDE/>
              <w:autoSpaceDN/>
              <w:bidi w:val="0"/>
              <w:adjustRightInd/>
              <w:snapToGrid/>
              <w:spacing w:line="372" w:lineRule="auto"/>
              <w:ind w:leftChars="0"/>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rPr>
              <w:t>供应商取得卫生部临床检验中心全国肿瘤标志物室间质评证书</w:t>
            </w:r>
            <w:r>
              <w:rPr>
                <w:rFonts w:hint="eastAsia" w:asciiTheme="minorEastAsia" w:hAnsiTheme="minorEastAsia" w:cstheme="minorEastAsia"/>
                <w:b w:val="0"/>
                <w:bCs w:val="0"/>
                <w:sz w:val="24"/>
                <w:szCs w:val="24"/>
                <w:lang w:eastAsia="zh-CN"/>
              </w:rPr>
              <w:t>的</w:t>
            </w:r>
            <w:r>
              <w:rPr>
                <w:rFonts w:hint="eastAsia" w:asciiTheme="minorEastAsia" w:hAnsiTheme="minorEastAsia" w:eastAsiaTheme="minorEastAsia" w:cstheme="minorEastAsia"/>
                <w:b w:val="0"/>
                <w:bCs w:val="0"/>
                <w:sz w:val="24"/>
                <w:szCs w:val="24"/>
              </w:rPr>
              <w:t>得1</w:t>
            </w:r>
            <w:r>
              <w:rPr>
                <w:rFonts w:hint="eastAsia" w:asciiTheme="minorEastAsia" w:hAnsi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rPr>
              <w:t>分</w:t>
            </w:r>
            <w:r>
              <w:rPr>
                <w:rFonts w:hint="eastAsia" w:asciiTheme="minorEastAsia" w:hAnsi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 xml:space="preserve"> </w:t>
            </w:r>
          </w:p>
          <w:p>
            <w:pPr>
              <w:pStyle w:val="7"/>
              <w:keepNext w:val="0"/>
              <w:keepLines w:val="0"/>
              <w:pageBreakBefore w:val="0"/>
              <w:widowControl w:val="0"/>
              <w:numPr>
                <w:ilvl w:val="0"/>
                <w:numId w:val="0"/>
              </w:numPr>
              <w:tabs>
                <w:tab w:val="left" w:pos="600"/>
              </w:tabs>
              <w:kinsoku/>
              <w:wordWrap/>
              <w:overflowPunct/>
              <w:topLinePunct w:val="0"/>
              <w:autoSpaceDE/>
              <w:autoSpaceDN/>
              <w:bidi w:val="0"/>
              <w:adjustRightInd/>
              <w:snapToGrid/>
              <w:spacing w:line="372" w:lineRule="auto"/>
              <w:ind w:leftChars="0"/>
              <w:jc w:val="left"/>
              <w:textAlignment w:val="auto"/>
              <w:rPr>
                <w:rFonts w:hint="eastAsia" w:asciiTheme="minorEastAsia" w:hAnsiTheme="minorEastAsia" w:cstheme="minorEastAsia"/>
                <w:b w:val="0"/>
                <w:bCs w:val="0"/>
                <w:sz w:val="24"/>
                <w:szCs w:val="24"/>
                <w:lang w:eastAsia="zh-CN"/>
              </w:rPr>
            </w:pPr>
            <w:r>
              <w:rPr>
                <w:rFonts w:hint="eastAsia" w:asciiTheme="minorEastAsia" w:hAnsiTheme="minorEastAsia" w:cstheme="minorEastAsia"/>
                <w:b w:val="0"/>
                <w:bCs w:val="0"/>
                <w:sz w:val="24"/>
                <w:szCs w:val="24"/>
                <w:lang w:val="en-US" w:eastAsia="zh-CN"/>
              </w:rPr>
              <w:t>3、供应商取得全国尿液化学分析室间质量评价活动</w:t>
            </w:r>
            <w:r>
              <w:rPr>
                <w:rFonts w:hint="eastAsia" w:asciiTheme="minorEastAsia" w:hAnsiTheme="minorEastAsia" w:eastAsiaTheme="minorEastAsia" w:cstheme="minorEastAsia"/>
                <w:b w:val="0"/>
                <w:bCs w:val="0"/>
                <w:sz w:val="24"/>
                <w:szCs w:val="24"/>
              </w:rPr>
              <w:t>室间质评证书</w:t>
            </w:r>
            <w:r>
              <w:rPr>
                <w:rFonts w:hint="eastAsia" w:asciiTheme="minorEastAsia" w:hAnsiTheme="minorEastAsia" w:cstheme="minorEastAsia"/>
                <w:b w:val="0"/>
                <w:bCs w:val="0"/>
                <w:sz w:val="24"/>
                <w:szCs w:val="24"/>
                <w:lang w:eastAsia="zh-CN"/>
              </w:rPr>
              <w:t>的</w:t>
            </w:r>
            <w:r>
              <w:rPr>
                <w:rFonts w:hint="eastAsia" w:asciiTheme="minorEastAsia" w:hAnsiTheme="minorEastAsia" w:eastAsiaTheme="minorEastAsia" w:cstheme="minorEastAsia"/>
                <w:b w:val="0"/>
                <w:bCs w:val="0"/>
                <w:sz w:val="24"/>
                <w:szCs w:val="24"/>
              </w:rPr>
              <w:t>得1</w:t>
            </w:r>
            <w:r>
              <w:rPr>
                <w:rFonts w:hint="eastAsia" w:asciiTheme="minorEastAsia" w:hAnsi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rPr>
              <w:t>分</w:t>
            </w:r>
            <w:r>
              <w:rPr>
                <w:rFonts w:hint="eastAsia" w:asciiTheme="minorEastAsia" w:hAnsiTheme="minorEastAsia" w:cstheme="minorEastAsia"/>
                <w:b w:val="0"/>
                <w:bCs w:val="0"/>
                <w:sz w:val="24"/>
                <w:szCs w:val="24"/>
                <w:lang w:eastAsia="zh-CN"/>
              </w:rPr>
              <w:t>；</w:t>
            </w:r>
          </w:p>
          <w:p>
            <w:pPr>
              <w:pStyle w:val="7"/>
              <w:keepNext w:val="0"/>
              <w:keepLines w:val="0"/>
              <w:pageBreakBefore w:val="0"/>
              <w:widowControl w:val="0"/>
              <w:numPr>
                <w:ilvl w:val="0"/>
                <w:numId w:val="0"/>
              </w:numPr>
              <w:tabs>
                <w:tab w:val="left" w:pos="600"/>
              </w:tabs>
              <w:kinsoku/>
              <w:wordWrap/>
              <w:overflowPunct/>
              <w:topLinePunct w:val="0"/>
              <w:autoSpaceDE/>
              <w:autoSpaceDN/>
              <w:bidi w:val="0"/>
              <w:adjustRightInd/>
              <w:snapToGrid/>
              <w:spacing w:line="372" w:lineRule="auto"/>
              <w:ind w:leftChars="0"/>
              <w:jc w:val="left"/>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4、供应商取得全国全血细胞计数室间质量评价活动</w:t>
            </w:r>
            <w:r>
              <w:rPr>
                <w:rFonts w:hint="eastAsia" w:asciiTheme="minorEastAsia" w:hAnsiTheme="minorEastAsia" w:eastAsiaTheme="minorEastAsia" w:cstheme="minorEastAsia"/>
                <w:b w:val="0"/>
                <w:bCs w:val="0"/>
                <w:sz w:val="24"/>
                <w:szCs w:val="24"/>
              </w:rPr>
              <w:t>室间质评证书</w:t>
            </w:r>
            <w:r>
              <w:rPr>
                <w:rFonts w:hint="eastAsia" w:asciiTheme="minorEastAsia" w:hAnsiTheme="minorEastAsia" w:cstheme="minorEastAsia"/>
                <w:b w:val="0"/>
                <w:bCs w:val="0"/>
                <w:sz w:val="24"/>
                <w:szCs w:val="24"/>
                <w:lang w:eastAsia="zh-CN"/>
              </w:rPr>
              <w:t>的</w:t>
            </w:r>
            <w:r>
              <w:rPr>
                <w:rFonts w:hint="eastAsia" w:asciiTheme="minorEastAsia" w:hAnsiTheme="minorEastAsia" w:eastAsiaTheme="minorEastAsia" w:cstheme="minorEastAsia"/>
                <w:b w:val="0"/>
                <w:bCs w:val="0"/>
                <w:sz w:val="24"/>
                <w:szCs w:val="24"/>
              </w:rPr>
              <w:t>得1</w:t>
            </w:r>
            <w:r>
              <w:rPr>
                <w:rFonts w:hint="eastAsia" w:asciiTheme="minorEastAsia" w:hAnsi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rPr>
              <w:t>分</w:t>
            </w:r>
            <w:r>
              <w:rPr>
                <w:rFonts w:hint="eastAsia" w:asciiTheme="minorEastAsia" w:hAnsiTheme="minorEastAsia" w:cstheme="minorEastAsia"/>
                <w:b w:val="0"/>
                <w:bCs w:val="0"/>
                <w:sz w:val="24"/>
                <w:szCs w:val="24"/>
                <w:lang w:eastAsia="zh-CN"/>
              </w:rPr>
              <w:t>。</w:t>
            </w:r>
          </w:p>
          <w:p>
            <w:pPr>
              <w:pStyle w:val="7"/>
              <w:keepNext w:val="0"/>
              <w:keepLines w:val="0"/>
              <w:pageBreakBefore w:val="0"/>
              <w:widowControl w:val="0"/>
              <w:numPr>
                <w:ilvl w:val="0"/>
                <w:numId w:val="0"/>
              </w:numPr>
              <w:tabs>
                <w:tab w:val="left" w:pos="600"/>
              </w:tabs>
              <w:kinsoku/>
              <w:wordWrap/>
              <w:overflowPunct/>
              <w:topLinePunct w:val="0"/>
              <w:autoSpaceDE/>
              <w:autoSpaceDN/>
              <w:bidi w:val="0"/>
              <w:adjustRightInd/>
              <w:snapToGrid/>
              <w:spacing w:line="372" w:lineRule="auto"/>
              <w:ind w:leftChars="0"/>
              <w:jc w:val="left"/>
              <w:textAlignment w:val="auto"/>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eastAsia="zh-CN"/>
              </w:rPr>
              <w:t>注：供应商需提供相关证明材料并加盖公章。</w:t>
            </w:r>
          </w:p>
        </w:tc>
        <w:tc>
          <w:tcPr>
            <w:tcW w:w="879" w:type="dxa"/>
            <w:vAlign w:val="center"/>
          </w:tcPr>
          <w:p>
            <w:pPr>
              <w:pStyle w:val="25"/>
              <w:pageBreakBefore w:val="0"/>
              <w:kinsoku/>
              <w:wordWrap/>
              <w:overflowPunct/>
              <w:topLinePunct w:val="0"/>
              <w:autoSpaceDE/>
              <w:autoSpaceDN/>
              <w:bidi w:val="0"/>
              <w:adjustRightInd/>
              <w:snapToGrid/>
              <w:spacing w:line="384"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eastAsia="zh-CN"/>
              </w:rPr>
              <w:t>共同评分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47" w:type="dxa"/>
            <w:vAlign w:val="center"/>
          </w:tcPr>
          <w:p>
            <w:pPr>
              <w:pStyle w:val="25"/>
              <w:keepNext w:val="0"/>
              <w:keepLines w:val="0"/>
              <w:pageBreakBefore w:val="0"/>
              <w:widowControl/>
              <w:kinsoku/>
              <w:wordWrap/>
              <w:overflowPunct/>
              <w:topLinePunct w:val="0"/>
              <w:autoSpaceDE/>
              <w:autoSpaceDN/>
              <w:bidi w:val="0"/>
              <w:adjustRightInd/>
              <w:snapToGrid/>
              <w:spacing w:line="384" w:lineRule="auto"/>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6</w:t>
            </w:r>
          </w:p>
        </w:tc>
        <w:tc>
          <w:tcPr>
            <w:tcW w:w="1396" w:type="dxa"/>
            <w:vAlign w:val="center"/>
          </w:tcPr>
          <w:p>
            <w:pPr>
              <w:pStyle w:val="25"/>
              <w:keepNext w:val="0"/>
              <w:keepLines w:val="0"/>
              <w:pageBreakBefore w:val="0"/>
              <w:widowControl/>
              <w:kinsoku/>
              <w:wordWrap/>
              <w:overflowPunct/>
              <w:topLinePunct w:val="0"/>
              <w:autoSpaceDE/>
              <w:autoSpaceDN/>
              <w:bidi w:val="0"/>
              <w:adjustRightInd/>
              <w:snapToGrid/>
              <w:spacing w:line="384" w:lineRule="auto"/>
              <w:ind w:firstLine="0" w:firstLineChars="0"/>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eastAsia="zh-CN"/>
              </w:rPr>
              <w:t>接待能力</w:t>
            </w:r>
            <w:r>
              <w:rPr>
                <w:rFonts w:hint="eastAsia" w:asciiTheme="minorEastAsia" w:hAnsiTheme="minorEastAsia" w:eastAsiaTheme="minorEastAsia" w:cstheme="minorEastAsia"/>
                <w:b w:val="0"/>
                <w:bCs w:val="0"/>
                <w:sz w:val="24"/>
                <w:szCs w:val="24"/>
                <w:lang w:val="en-US" w:eastAsia="zh-CN"/>
              </w:rPr>
              <w:t>3%</w:t>
            </w:r>
          </w:p>
        </w:tc>
        <w:tc>
          <w:tcPr>
            <w:tcW w:w="912" w:type="dxa"/>
            <w:vAlign w:val="center"/>
          </w:tcPr>
          <w:p>
            <w:pPr>
              <w:keepNext w:val="0"/>
              <w:keepLines w:val="0"/>
              <w:pageBreakBefore w:val="0"/>
              <w:widowControl/>
              <w:kinsoku/>
              <w:wordWrap/>
              <w:overflowPunct/>
              <w:topLinePunct w:val="0"/>
              <w:autoSpaceDE/>
              <w:autoSpaceDN/>
              <w:bidi w:val="0"/>
              <w:adjustRightInd/>
              <w:snapToGrid/>
              <w:spacing w:line="384" w:lineRule="auto"/>
              <w:ind w:firstLine="0" w:firstLineChars="0"/>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3分</w:t>
            </w:r>
          </w:p>
        </w:tc>
        <w:tc>
          <w:tcPr>
            <w:tcW w:w="5025" w:type="dxa"/>
            <w:vAlign w:val="center"/>
          </w:tcPr>
          <w:p>
            <w:pPr>
              <w:pStyle w:val="22"/>
              <w:pageBreakBefore w:val="0"/>
              <w:tabs>
                <w:tab w:val="left" w:pos="0"/>
              </w:tabs>
              <w:kinsoku/>
              <w:wordWrap/>
              <w:overflowPunct/>
              <w:topLinePunct w:val="0"/>
              <w:autoSpaceDE/>
              <w:autoSpaceDN/>
              <w:bidi w:val="0"/>
              <w:adjustRightInd/>
              <w:snapToGrid/>
              <w:spacing w:before="0" w:after="0" w:line="384" w:lineRule="auto"/>
              <w:ind w:firstLine="0" w:firstLineChars="0"/>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供应商具有独立体检场所面积达5000平米及以上的得3分，3000—5000平米的得2分，3000平米以下的得1分。无独立体检场所的不得分。</w:t>
            </w:r>
          </w:p>
          <w:p>
            <w:pPr>
              <w:pStyle w:val="23"/>
              <w:pageBreakBefore w:val="0"/>
              <w:kinsoku/>
              <w:wordWrap/>
              <w:overflowPunct/>
              <w:topLinePunct w:val="0"/>
              <w:autoSpaceDE/>
              <w:autoSpaceDN/>
              <w:bidi w:val="0"/>
              <w:adjustRightInd/>
              <w:snapToGrid/>
              <w:spacing w:line="384" w:lineRule="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注：须提供相关证明材料并加盖供应商鲜章。</w:t>
            </w:r>
          </w:p>
        </w:tc>
        <w:tc>
          <w:tcPr>
            <w:tcW w:w="879" w:type="dxa"/>
            <w:vAlign w:val="center"/>
          </w:tcPr>
          <w:p>
            <w:pPr>
              <w:pStyle w:val="25"/>
              <w:pageBreakBefore w:val="0"/>
              <w:kinsoku/>
              <w:wordWrap/>
              <w:overflowPunct/>
              <w:topLinePunct w:val="0"/>
              <w:autoSpaceDE/>
              <w:autoSpaceDN/>
              <w:bidi w:val="0"/>
              <w:adjustRightInd/>
              <w:snapToGrid/>
              <w:spacing w:line="384"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eastAsia="zh-CN"/>
              </w:rPr>
              <w:t>共同评分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747" w:type="dxa"/>
            <w:vAlign w:val="center"/>
          </w:tcPr>
          <w:p>
            <w:pPr>
              <w:pStyle w:val="25"/>
              <w:keepNext w:val="0"/>
              <w:keepLines w:val="0"/>
              <w:pageBreakBefore w:val="0"/>
              <w:widowControl/>
              <w:kinsoku/>
              <w:wordWrap/>
              <w:overflowPunct/>
              <w:topLinePunct w:val="0"/>
              <w:autoSpaceDE/>
              <w:autoSpaceDN/>
              <w:bidi w:val="0"/>
              <w:adjustRightInd/>
              <w:snapToGrid/>
              <w:spacing w:line="384" w:lineRule="auto"/>
              <w:jc w:val="center"/>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7</w:t>
            </w:r>
          </w:p>
        </w:tc>
        <w:tc>
          <w:tcPr>
            <w:tcW w:w="1396" w:type="dxa"/>
            <w:vAlign w:val="center"/>
          </w:tcPr>
          <w:p>
            <w:pPr>
              <w:pStyle w:val="25"/>
              <w:keepNext w:val="0"/>
              <w:keepLines w:val="0"/>
              <w:pageBreakBefore w:val="0"/>
              <w:widowControl/>
              <w:kinsoku/>
              <w:wordWrap/>
              <w:overflowPunct/>
              <w:topLinePunct w:val="0"/>
              <w:autoSpaceDE/>
              <w:autoSpaceDN/>
              <w:bidi w:val="0"/>
              <w:adjustRightInd/>
              <w:snapToGrid/>
              <w:spacing w:line="384"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服务方案</w:t>
            </w:r>
            <w:r>
              <w:rPr>
                <w:rFonts w:hint="eastAsia" w:asciiTheme="minorEastAsia" w:hAnsiTheme="minorEastAsia" w:eastAsiaTheme="minorEastAsia" w:cstheme="minorEastAsia"/>
                <w:b w:val="0"/>
                <w:bCs w:val="0"/>
                <w:sz w:val="24"/>
                <w:szCs w:val="24"/>
                <w:lang w:val="en-US" w:eastAsia="zh-CN"/>
              </w:rPr>
              <w:t>41</w:t>
            </w:r>
            <w:r>
              <w:rPr>
                <w:rFonts w:hint="eastAsia" w:asciiTheme="minorEastAsia" w:hAnsiTheme="minorEastAsia" w:eastAsiaTheme="minorEastAsia" w:cstheme="minorEastAsia"/>
                <w:b w:val="0"/>
                <w:bCs w:val="0"/>
                <w:sz w:val="24"/>
                <w:szCs w:val="24"/>
              </w:rPr>
              <w:t>%</w:t>
            </w:r>
          </w:p>
        </w:tc>
        <w:tc>
          <w:tcPr>
            <w:tcW w:w="912" w:type="dxa"/>
            <w:vAlign w:val="center"/>
          </w:tcPr>
          <w:p>
            <w:pPr>
              <w:pStyle w:val="25"/>
              <w:keepNext w:val="0"/>
              <w:keepLines w:val="0"/>
              <w:pageBreakBefore w:val="0"/>
              <w:widowControl/>
              <w:kinsoku/>
              <w:wordWrap/>
              <w:overflowPunct/>
              <w:topLinePunct w:val="0"/>
              <w:autoSpaceDE/>
              <w:autoSpaceDN/>
              <w:bidi w:val="0"/>
              <w:adjustRightInd/>
              <w:snapToGrid/>
              <w:spacing w:line="384"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41</w:t>
            </w:r>
            <w:r>
              <w:rPr>
                <w:rFonts w:hint="eastAsia" w:asciiTheme="minorEastAsia" w:hAnsiTheme="minorEastAsia" w:eastAsiaTheme="minorEastAsia" w:cstheme="minorEastAsia"/>
                <w:b w:val="0"/>
                <w:bCs w:val="0"/>
                <w:sz w:val="24"/>
                <w:szCs w:val="24"/>
              </w:rPr>
              <w:t>分</w:t>
            </w:r>
          </w:p>
        </w:tc>
        <w:tc>
          <w:tcPr>
            <w:tcW w:w="5025" w:type="dxa"/>
            <w:vAlign w:val="center"/>
          </w:tcPr>
          <w:p>
            <w:pPr>
              <w:pageBreakBefore w:val="0"/>
              <w:kinsoku/>
              <w:wordWrap/>
              <w:overflowPunct/>
              <w:topLinePunct w:val="0"/>
              <w:autoSpaceDE/>
              <w:autoSpaceDN/>
              <w:bidi w:val="0"/>
              <w:adjustRightInd/>
              <w:snapToGrid/>
              <w:spacing w:line="384"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1、根据供应商为本项目制定的体检安排方案(内容包括但不限于体检引导措施、体检项目流程安排、服务人员的安排、</w:t>
            </w:r>
            <w:r>
              <w:rPr>
                <w:rFonts w:hint="eastAsia" w:asciiTheme="minorEastAsia" w:hAnsiTheme="minorEastAsia" w:eastAsiaTheme="minorEastAsia" w:cstheme="minorEastAsia"/>
                <w:b w:val="0"/>
                <w:bCs w:val="0"/>
                <w:sz w:val="24"/>
                <w:szCs w:val="24"/>
                <w:lang w:eastAsia="zh-CN"/>
              </w:rPr>
              <w:t>秩</w:t>
            </w:r>
            <w:r>
              <w:rPr>
                <w:rFonts w:hint="eastAsia" w:asciiTheme="minorEastAsia" w:hAnsiTheme="minorEastAsia" w:eastAsiaTheme="minorEastAsia" w:cstheme="minorEastAsia"/>
                <w:b w:val="0"/>
                <w:bCs w:val="0"/>
                <w:sz w:val="24"/>
                <w:szCs w:val="24"/>
              </w:rPr>
              <w:t>序维护方案、体检时间地点及场次安排等)进行综合评分</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方案内容完善、清晰并满足采购实际需求得10分；针对上述要求每有</w:t>
            </w:r>
            <w:r>
              <w:rPr>
                <w:rFonts w:hint="eastAsia" w:asciiTheme="minorEastAsia" w:hAnsiTheme="minorEastAsia" w:eastAsiaTheme="minorEastAsia" w:cstheme="minorEastAsia"/>
                <w:b w:val="0"/>
                <w:bCs w:val="0"/>
                <w:sz w:val="24"/>
                <w:szCs w:val="24"/>
                <w:lang w:eastAsia="zh-CN"/>
              </w:rPr>
              <w:t>一</w:t>
            </w:r>
            <w:r>
              <w:rPr>
                <w:rFonts w:hint="eastAsia" w:asciiTheme="minorEastAsia" w:hAnsiTheme="minorEastAsia" w:eastAsiaTheme="minorEastAsia" w:cstheme="minorEastAsia"/>
                <w:b w:val="0"/>
                <w:bCs w:val="0"/>
                <w:sz w:val="24"/>
                <w:szCs w:val="24"/>
              </w:rPr>
              <w:t>项缺项、漏项的扣2分；每有一项描述不完整、条理不清晰，存</w:t>
            </w:r>
            <w:r>
              <w:rPr>
                <w:rFonts w:hint="eastAsia" w:asciiTheme="minorEastAsia" w:hAnsiTheme="minorEastAsia" w:eastAsiaTheme="minorEastAsia" w:cstheme="minorEastAsia"/>
                <w:b w:val="0"/>
                <w:bCs w:val="0"/>
                <w:sz w:val="24"/>
                <w:szCs w:val="24"/>
                <w:lang w:eastAsia="zh-CN"/>
              </w:rPr>
              <w:t>在</w:t>
            </w:r>
            <w:r>
              <w:rPr>
                <w:rFonts w:hint="eastAsia" w:asciiTheme="minorEastAsia" w:hAnsiTheme="minorEastAsia" w:eastAsiaTheme="minorEastAsia" w:cstheme="minorEastAsia"/>
                <w:b w:val="0"/>
                <w:bCs w:val="0"/>
                <w:sz w:val="24"/>
                <w:szCs w:val="24"/>
              </w:rPr>
              <w:t>逻辑问题，针对性不强的扣1分，扣完为止。</w:t>
            </w:r>
          </w:p>
          <w:p>
            <w:pPr>
              <w:pageBreakBefore w:val="0"/>
              <w:kinsoku/>
              <w:wordWrap/>
              <w:overflowPunct/>
              <w:topLinePunct w:val="0"/>
              <w:autoSpaceDE/>
              <w:autoSpaceDN/>
              <w:bidi w:val="0"/>
              <w:adjustRightInd/>
              <w:snapToGrid/>
              <w:spacing w:line="384"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2、根据供应商</w:t>
            </w:r>
            <w:r>
              <w:rPr>
                <w:rFonts w:hint="eastAsia" w:asciiTheme="minorEastAsia" w:hAnsiTheme="minorEastAsia" w:eastAsiaTheme="minorEastAsia" w:cstheme="minorEastAsia"/>
                <w:b w:val="0"/>
                <w:bCs w:val="0"/>
                <w:sz w:val="24"/>
                <w:szCs w:val="24"/>
                <w:lang w:eastAsia="zh-CN"/>
              </w:rPr>
              <w:t>为</w:t>
            </w:r>
            <w:r>
              <w:rPr>
                <w:rFonts w:hint="eastAsia" w:asciiTheme="minorEastAsia" w:hAnsiTheme="minorEastAsia" w:eastAsiaTheme="minorEastAsia" w:cstheme="minorEastAsia"/>
                <w:b w:val="0"/>
                <w:bCs w:val="0"/>
                <w:sz w:val="24"/>
                <w:szCs w:val="24"/>
              </w:rPr>
              <w:t>本项目制定的应急措施(内容包括但不限于突发疾病预案、</w:t>
            </w:r>
            <w:r>
              <w:rPr>
                <w:rFonts w:hint="eastAsia" w:asciiTheme="minorEastAsia" w:hAnsiTheme="minorEastAsia" w:eastAsiaTheme="minorEastAsia" w:cstheme="minorEastAsia"/>
                <w:b w:val="0"/>
                <w:bCs w:val="0"/>
                <w:sz w:val="24"/>
                <w:szCs w:val="24"/>
                <w:lang w:eastAsia="zh-CN"/>
              </w:rPr>
              <w:t>重大疾病预警机制、</w:t>
            </w:r>
            <w:r>
              <w:rPr>
                <w:rFonts w:hint="eastAsia" w:asciiTheme="minorEastAsia" w:hAnsiTheme="minorEastAsia" w:eastAsiaTheme="minorEastAsia" w:cstheme="minorEastAsia"/>
                <w:b w:val="0"/>
                <w:bCs w:val="0"/>
                <w:sz w:val="24"/>
                <w:szCs w:val="24"/>
              </w:rPr>
              <w:t>紧急伤害事件应急预案、火灾应急预案、新冠防范预案等)进行综合评分</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措施内容阐述完善、清晰并有针对性的解决方法且适用于本项目的得</w:t>
            </w:r>
            <w:r>
              <w:rPr>
                <w:rFonts w:hint="eastAsia" w:asciiTheme="minorEastAsia" w:hAnsiTheme="minorEastAsia" w:eastAsiaTheme="minorEastAsia" w:cstheme="minorEastAsia"/>
                <w:b w:val="0"/>
                <w:bCs w:val="0"/>
                <w:sz w:val="24"/>
                <w:szCs w:val="24"/>
                <w:lang w:val="en-US" w:eastAsia="zh-CN"/>
              </w:rPr>
              <w:t>10</w:t>
            </w:r>
            <w:r>
              <w:rPr>
                <w:rFonts w:hint="eastAsia" w:asciiTheme="minorEastAsia" w:hAnsiTheme="minorEastAsia" w:eastAsiaTheme="minorEastAsia" w:cstheme="minorEastAsia"/>
                <w:b w:val="0"/>
                <w:bCs w:val="0"/>
                <w:sz w:val="24"/>
                <w:szCs w:val="24"/>
              </w:rPr>
              <w:t>分，针对上述要求每有一项缺项、漏项的扣2分；每有一项描述不完整、条理不清晰，存</w:t>
            </w:r>
            <w:r>
              <w:rPr>
                <w:rFonts w:hint="eastAsia" w:asciiTheme="minorEastAsia" w:hAnsiTheme="minorEastAsia" w:eastAsiaTheme="minorEastAsia" w:cstheme="minorEastAsia"/>
                <w:b w:val="0"/>
                <w:bCs w:val="0"/>
                <w:sz w:val="24"/>
                <w:szCs w:val="24"/>
                <w:lang w:eastAsia="zh-CN"/>
              </w:rPr>
              <w:t>在</w:t>
            </w:r>
            <w:r>
              <w:rPr>
                <w:rFonts w:hint="eastAsia" w:asciiTheme="minorEastAsia" w:hAnsiTheme="minorEastAsia" w:eastAsiaTheme="minorEastAsia" w:cstheme="minorEastAsia"/>
                <w:b w:val="0"/>
                <w:bCs w:val="0"/>
                <w:sz w:val="24"/>
                <w:szCs w:val="24"/>
              </w:rPr>
              <w:t>逻辑问题，针对性不强的扣1分，扣完为止。</w:t>
            </w:r>
          </w:p>
          <w:p>
            <w:pPr>
              <w:pageBreakBefore w:val="0"/>
              <w:kinsoku/>
              <w:wordWrap/>
              <w:overflowPunct/>
              <w:topLinePunct w:val="0"/>
              <w:autoSpaceDE/>
              <w:autoSpaceDN/>
              <w:bidi w:val="0"/>
              <w:adjustRightInd/>
              <w:snapToGrid/>
              <w:spacing w:line="384"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3、根据供应商为本项目制定的体检质量保证措施(内容包括但不限于项目管理制度制定、质</w:t>
            </w:r>
            <w:r>
              <w:rPr>
                <w:rFonts w:hint="eastAsia" w:asciiTheme="minorEastAsia" w:hAnsiTheme="minorEastAsia" w:eastAsiaTheme="minorEastAsia" w:cstheme="minorEastAsia"/>
                <w:b w:val="0"/>
                <w:bCs w:val="0"/>
                <w:sz w:val="24"/>
                <w:szCs w:val="24"/>
                <w:lang w:eastAsia="zh-CN"/>
              </w:rPr>
              <w:t>量</w:t>
            </w:r>
            <w:r>
              <w:rPr>
                <w:rFonts w:hint="eastAsia" w:asciiTheme="minorEastAsia" w:hAnsiTheme="minorEastAsia" w:eastAsiaTheme="minorEastAsia" w:cstheme="minorEastAsia"/>
                <w:b w:val="0"/>
                <w:bCs w:val="0"/>
                <w:sz w:val="24"/>
                <w:szCs w:val="24"/>
              </w:rPr>
              <w:t>管理组织机构组建、职责权限划分，质量控制目标及手段等)进行综合评分</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措施内容详细可行、有针对性且适用于本项目的得8分，针对上述要求每有一项缺项、漏项的扣2分；每有一项描述不完整、条理不清晰，存</w:t>
            </w:r>
            <w:r>
              <w:rPr>
                <w:rFonts w:hint="eastAsia" w:asciiTheme="minorEastAsia" w:hAnsiTheme="minorEastAsia" w:eastAsiaTheme="minorEastAsia" w:cstheme="minorEastAsia"/>
                <w:b w:val="0"/>
                <w:bCs w:val="0"/>
                <w:sz w:val="24"/>
                <w:szCs w:val="24"/>
                <w:lang w:eastAsia="zh-CN"/>
              </w:rPr>
              <w:t>在</w:t>
            </w:r>
            <w:r>
              <w:rPr>
                <w:rFonts w:hint="eastAsia" w:asciiTheme="minorEastAsia" w:hAnsiTheme="minorEastAsia" w:eastAsiaTheme="minorEastAsia" w:cstheme="minorEastAsia"/>
                <w:b w:val="0"/>
                <w:bCs w:val="0"/>
                <w:sz w:val="24"/>
                <w:szCs w:val="24"/>
              </w:rPr>
              <w:t>逻辑问题，针对性不强的扣1分，扣完为止。</w:t>
            </w:r>
          </w:p>
          <w:p>
            <w:pPr>
              <w:pageBreakBefore w:val="0"/>
              <w:kinsoku/>
              <w:wordWrap/>
              <w:overflowPunct/>
              <w:topLinePunct w:val="0"/>
              <w:autoSpaceDE/>
              <w:autoSpaceDN/>
              <w:bidi w:val="0"/>
              <w:adjustRightInd/>
              <w:snapToGrid/>
              <w:spacing w:line="384" w:lineRule="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4、</w:t>
            </w:r>
            <w:r>
              <w:rPr>
                <w:rFonts w:hint="eastAsia" w:asciiTheme="minorEastAsia" w:hAnsiTheme="minorEastAsia" w:eastAsiaTheme="minorEastAsia" w:cstheme="minorEastAsia"/>
                <w:b w:val="0"/>
                <w:bCs w:val="0"/>
                <w:sz w:val="24"/>
                <w:szCs w:val="24"/>
                <w:lang w:eastAsia="zh-CN"/>
              </w:rPr>
              <w:t>若</w:t>
            </w:r>
            <w:r>
              <w:rPr>
                <w:rFonts w:hint="eastAsia" w:asciiTheme="minorEastAsia" w:hAnsiTheme="minorEastAsia" w:eastAsiaTheme="minorEastAsia" w:cstheme="minorEastAsia"/>
                <w:b w:val="0"/>
                <w:bCs w:val="0"/>
                <w:sz w:val="24"/>
                <w:szCs w:val="24"/>
              </w:rPr>
              <w:t>体检发现疾病需进一步治疗的，</w:t>
            </w:r>
            <w:r>
              <w:rPr>
                <w:rFonts w:hint="eastAsia" w:asciiTheme="minorEastAsia" w:hAnsiTheme="minorEastAsia" w:eastAsiaTheme="minorEastAsia" w:cstheme="minorEastAsia"/>
                <w:b w:val="0"/>
                <w:bCs w:val="0"/>
                <w:sz w:val="24"/>
                <w:szCs w:val="24"/>
                <w:lang w:eastAsia="zh-CN"/>
              </w:rPr>
              <w:t>可</w:t>
            </w:r>
            <w:r>
              <w:rPr>
                <w:rFonts w:hint="eastAsia" w:asciiTheme="minorEastAsia" w:hAnsiTheme="minorEastAsia" w:eastAsiaTheme="minorEastAsia" w:cstheme="minorEastAsia"/>
                <w:b w:val="0"/>
                <w:bCs w:val="0"/>
                <w:sz w:val="24"/>
                <w:szCs w:val="24"/>
              </w:rPr>
              <w:t>在本院内提供就医绿色通道的(含复检、挂号、办理住院、专家会诊)得4分</w:t>
            </w:r>
            <w:r>
              <w:rPr>
                <w:rFonts w:hint="eastAsia" w:asciiTheme="minorEastAsia" w:hAnsiTheme="minorEastAsia" w:eastAsiaTheme="minorEastAsia" w:cstheme="minorEastAsia"/>
                <w:b w:val="0"/>
                <w:bCs w:val="0"/>
                <w:sz w:val="24"/>
                <w:szCs w:val="24"/>
                <w:lang w:eastAsia="zh-CN"/>
              </w:rPr>
              <w:t>。</w:t>
            </w:r>
          </w:p>
          <w:p>
            <w:pPr>
              <w:pageBreakBefore w:val="0"/>
              <w:kinsoku/>
              <w:wordWrap/>
              <w:overflowPunct/>
              <w:topLinePunct w:val="0"/>
              <w:autoSpaceDE/>
              <w:autoSpaceDN/>
              <w:bidi w:val="0"/>
              <w:adjustRightInd/>
              <w:snapToGrid/>
              <w:spacing w:line="384" w:lineRule="auto"/>
              <w:ind w:firstLine="480" w:firstLineChars="200"/>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rPr>
              <w:t>体检治疗服务方案(内容包括但不限于常见疾病的治疗方案、医疗团队人员配置等)进行综合评分</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治疗方案合理，对于常见疾病的认识到位，医疗团队人员配置合理且适用于本项目得6分，针对上述要求每有</w:t>
            </w:r>
            <w:r>
              <w:rPr>
                <w:rFonts w:hint="eastAsia" w:asciiTheme="minorEastAsia" w:hAnsiTheme="minorEastAsia" w:eastAsiaTheme="minorEastAsia" w:cstheme="minorEastAsia"/>
                <w:b w:val="0"/>
                <w:bCs w:val="0"/>
                <w:sz w:val="24"/>
                <w:szCs w:val="24"/>
                <w:lang w:eastAsia="zh-CN"/>
              </w:rPr>
              <w:t>一</w:t>
            </w:r>
            <w:r>
              <w:rPr>
                <w:rFonts w:hint="eastAsia" w:asciiTheme="minorEastAsia" w:hAnsiTheme="minorEastAsia" w:eastAsiaTheme="minorEastAsia" w:cstheme="minorEastAsia"/>
                <w:b w:val="0"/>
                <w:bCs w:val="0"/>
                <w:sz w:val="24"/>
                <w:szCs w:val="24"/>
              </w:rPr>
              <w:t>项缺项、漏项的扣3分</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每有一项描述不完整、条理不清晰，存</w:t>
            </w:r>
            <w:r>
              <w:rPr>
                <w:rFonts w:hint="eastAsia" w:asciiTheme="minorEastAsia" w:hAnsiTheme="minorEastAsia" w:eastAsiaTheme="minorEastAsia" w:cstheme="minorEastAsia"/>
                <w:b w:val="0"/>
                <w:bCs w:val="0"/>
                <w:sz w:val="24"/>
                <w:szCs w:val="24"/>
                <w:lang w:eastAsia="zh-CN"/>
              </w:rPr>
              <w:t>在</w:t>
            </w:r>
            <w:r>
              <w:rPr>
                <w:rFonts w:hint="eastAsia" w:asciiTheme="minorEastAsia" w:hAnsiTheme="minorEastAsia" w:eastAsiaTheme="minorEastAsia" w:cstheme="minorEastAsia"/>
                <w:b w:val="0"/>
                <w:bCs w:val="0"/>
                <w:sz w:val="24"/>
                <w:szCs w:val="24"/>
              </w:rPr>
              <w:t>逻辑问题，针对性不强的扣1分，扣完为止。</w:t>
            </w:r>
            <w:r>
              <w:rPr>
                <w:rFonts w:hint="eastAsia" w:asciiTheme="minorEastAsia" w:hAnsiTheme="minorEastAsia" w:eastAsiaTheme="minorEastAsia" w:cstheme="minorEastAsia"/>
                <w:b w:val="0"/>
                <w:bCs w:val="0"/>
                <w:sz w:val="24"/>
                <w:szCs w:val="24"/>
                <w:lang w:eastAsia="zh-CN"/>
              </w:rPr>
              <w:t>本项满分为</w:t>
            </w:r>
            <w:r>
              <w:rPr>
                <w:rFonts w:hint="eastAsia" w:asciiTheme="minorEastAsia" w:hAnsiTheme="minorEastAsia" w:eastAsiaTheme="minorEastAsia" w:cstheme="minorEastAsia"/>
                <w:b w:val="0"/>
                <w:bCs w:val="0"/>
                <w:sz w:val="24"/>
                <w:szCs w:val="24"/>
                <w:lang w:val="en-US" w:eastAsia="zh-CN"/>
              </w:rPr>
              <w:t>10分。</w:t>
            </w:r>
          </w:p>
          <w:p>
            <w:pPr>
              <w:pStyle w:val="22"/>
              <w:pageBreakBefore w:val="0"/>
              <w:tabs>
                <w:tab w:val="left" w:pos="0"/>
              </w:tabs>
              <w:kinsoku/>
              <w:wordWrap/>
              <w:overflowPunct/>
              <w:topLinePunct w:val="0"/>
              <w:autoSpaceDE/>
              <w:autoSpaceDN/>
              <w:bidi w:val="0"/>
              <w:adjustRightInd/>
              <w:snapToGrid/>
              <w:spacing w:before="0" w:after="0" w:line="384"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5、</w:t>
            </w:r>
            <w:r>
              <w:rPr>
                <w:rFonts w:hint="eastAsia" w:asciiTheme="minorEastAsia" w:hAnsiTheme="minorEastAsia" w:eastAsiaTheme="minorEastAsia" w:cstheme="minorEastAsia"/>
                <w:b w:val="0"/>
                <w:bCs w:val="0"/>
                <w:kern w:val="0"/>
                <w:sz w:val="24"/>
                <w:szCs w:val="24"/>
              </w:rPr>
              <w:t>供应商</w:t>
            </w:r>
            <w:r>
              <w:rPr>
                <w:rFonts w:hint="eastAsia" w:asciiTheme="minorEastAsia" w:hAnsiTheme="minorEastAsia" w:eastAsiaTheme="minorEastAsia" w:cstheme="minorEastAsia"/>
                <w:b w:val="0"/>
                <w:bCs w:val="0"/>
                <w:sz w:val="24"/>
                <w:szCs w:val="24"/>
              </w:rPr>
              <w:t>承诺提供体检后续增值服务（包括检后专家现场报告讲座咨询、</w:t>
            </w:r>
            <w:r>
              <w:rPr>
                <w:rFonts w:hint="eastAsia" w:asciiTheme="minorEastAsia" w:hAnsiTheme="minorEastAsia" w:eastAsiaTheme="minorEastAsia" w:cstheme="minorEastAsia"/>
                <w:b w:val="0"/>
                <w:bCs w:val="0"/>
                <w:sz w:val="24"/>
                <w:szCs w:val="24"/>
                <w:lang w:eastAsia="zh-CN"/>
              </w:rPr>
              <w:t>服务</w:t>
            </w:r>
            <w:r>
              <w:rPr>
                <w:rFonts w:hint="eastAsia" w:asciiTheme="minorEastAsia" w:hAnsiTheme="minorEastAsia" w:eastAsiaTheme="minorEastAsia" w:cstheme="minorEastAsia"/>
                <w:b w:val="0"/>
                <w:bCs w:val="0"/>
                <w:sz w:val="24"/>
                <w:szCs w:val="24"/>
              </w:rPr>
              <w:t>短信、电话报告咨询）的，每有一项得1分，</w:t>
            </w:r>
            <w:r>
              <w:rPr>
                <w:rFonts w:hint="eastAsia" w:asciiTheme="minorEastAsia" w:hAnsiTheme="minorEastAsia" w:eastAsiaTheme="minorEastAsia" w:cstheme="minorEastAsia"/>
                <w:b w:val="0"/>
                <w:bCs w:val="0"/>
                <w:sz w:val="24"/>
                <w:szCs w:val="24"/>
                <w:lang w:eastAsia="zh-CN"/>
              </w:rPr>
              <w:t>本项</w:t>
            </w:r>
            <w:r>
              <w:rPr>
                <w:rFonts w:hint="eastAsia" w:asciiTheme="minorEastAsia" w:hAnsiTheme="minorEastAsia" w:eastAsiaTheme="minorEastAsia" w:cstheme="minorEastAsia"/>
                <w:b w:val="0"/>
                <w:bCs w:val="0"/>
                <w:sz w:val="24"/>
                <w:szCs w:val="24"/>
              </w:rPr>
              <w:t>最多得3分（提供承诺函</w:t>
            </w:r>
            <w:r>
              <w:rPr>
                <w:rFonts w:hint="eastAsia" w:asciiTheme="minorEastAsia" w:hAnsiTheme="minorEastAsia" w:eastAsiaTheme="minorEastAsia" w:cstheme="minorEastAsia"/>
                <w:b w:val="0"/>
                <w:bCs w:val="0"/>
                <w:kern w:val="0"/>
                <w:sz w:val="24"/>
                <w:szCs w:val="24"/>
              </w:rPr>
              <w:t>加盖鲜章)</w:t>
            </w:r>
            <w:r>
              <w:rPr>
                <w:rFonts w:hint="eastAsia" w:asciiTheme="minorEastAsia" w:hAnsiTheme="minorEastAsia" w:eastAsiaTheme="minorEastAsia" w:cstheme="minorEastAsia"/>
                <w:b w:val="0"/>
                <w:bCs w:val="0"/>
                <w:sz w:val="24"/>
                <w:szCs w:val="24"/>
              </w:rPr>
              <w:t>。</w:t>
            </w:r>
          </w:p>
        </w:tc>
        <w:tc>
          <w:tcPr>
            <w:tcW w:w="879" w:type="dxa"/>
            <w:vAlign w:val="center"/>
          </w:tcPr>
          <w:p>
            <w:pPr>
              <w:pStyle w:val="25"/>
              <w:pageBreakBefore w:val="0"/>
              <w:kinsoku/>
              <w:wordWrap/>
              <w:overflowPunct/>
              <w:topLinePunct w:val="0"/>
              <w:autoSpaceDE/>
              <w:autoSpaceDN/>
              <w:bidi w:val="0"/>
              <w:adjustRightInd/>
              <w:snapToGrid/>
              <w:spacing w:line="384" w:lineRule="auto"/>
              <w:jc w:val="center"/>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技术类评分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pStyle w:val="25"/>
              <w:keepNext w:val="0"/>
              <w:keepLines w:val="0"/>
              <w:pageBreakBefore w:val="0"/>
              <w:widowControl/>
              <w:kinsoku/>
              <w:wordWrap/>
              <w:overflowPunct/>
              <w:topLinePunct w:val="0"/>
              <w:autoSpaceDE/>
              <w:autoSpaceDN/>
              <w:bidi w:val="0"/>
              <w:adjustRightInd/>
              <w:snapToGrid/>
              <w:spacing w:line="384" w:lineRule="auto"/>
              <w:jc w:val="center"/>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8</w:t>
            </w:r>
          </w:p>
        </w:tc>
        <w:tc>
          <w:tcPr>
            <w:tcW w:w="1396" w:type="dxa"/>
            <w:tcBorders>
              <w:top w:val="single" w:color="auto" w:sz="4" w:space="0"/>
              <w:left w:val="single" w:color="auto" w:sz="4" w:space="0"/>
              <w:bottom w:val="single" w:color="auto" w:sz="4" w:space="0"/>
              <w:right w:val="single" w:color="auto" w:sz="4" w:space="0"/>
            </w:tcBorders>
            <w:vAlign w:val="center"/>
          </w:tcPr>
          <w:p>
            <w:pPr>
              <w:pStyle w:val="25"/>
              <w:keepNext w:val="0"/>
              <w:keepLines w:val="0"/>
              <w:pageBreakBefore w:val="0"/>
              <w:widowControl/>
              <w:kinsoku/>
              <w:wordWrap/>
              <w:overflowPunct/>
              <w:topLinePunct w:val="0"/>
              <w:autoSpaceDE/>
              <w:autoSpaceDN/>
              <w:bidi w:val="0"/>
              <w:adjustRightInd/>
              <w:snapToGrid/>
              <w:spacing w:line="384"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合   计</w:t>
            </w:r>
          </w:p>
        </w:tc>
        <w:tc>
          <w:tcPr>
            <w:tcW w:w="912" w:type="dxa"/>
            <w:tcBorders>
              <w:top w:val="single" w:color="auto" w:sz="4" w:space="0"/>
              <w:left w:val="single" w:color="auto" w:sz="4" w:space="0"/>
              <w:bottom w:val="single" w:color="auto" w:sz="4" w:space="0"/>
              <w:right w:val="single" w:color="auto" w:sz="4" w:space="0"/>
            </w:tcBorders>
            <w:vAlign w:val="center"/>
          </w:tcPr>
          <w:p>
            <w:pPr>
              <w:pStyle w:val="25"/>
              <w:keepNext w:val="0"/>
              <w:keepLines w:val="0"/>
              <w:pageBreakBefore w:val="0"/>
              <w:widowControl/>
              <w:kinsoku/>
              <w:wordWrap/>
              <w:overflowPunct/>
              <w:topLinePunct w:val="0"/>
              <w:autoSpaceDE/>
              <w:autoSpaceDN/>
              <w:bidi w:val="0"/>
              <w:adjustRightInd/>
              <w:snapToGrid/>
              <w:spacing w:line="384"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100分</w:t>
            </w:r>
          </w:p>
        </w:tc>
        <w:tc>
          <w:tcPr>
            <w:tcW w:w="5025" w:type="dxa"/>
            <w:tcBorders>
              <w:top w:val="single" w:color="auto" w:sz="4" w:space="0"/>
              <w:left w:val="single" w:color="auto" w:sz="4" w:space="0"/>
              <w:bottom w:val="single" w:color="auto" w:sz="4" w:space="0"/>
              <w:right w:val="single" w:color="auto" w:sz="4" w:space="0"/>
            </w:tcBorders>
            <w:vAlign w:val="center"/>
          </w:tcPr>
          <w:p>
            <w:pPr>
              <w:pStyle w:val="25"/>
              <w:pageBreakBefore w:val="0"/>
              <w:kinsoku/>
              <w:wordWrap/>
              <w:overflowPunct/>
              <w:topLinePunct w:val="0"/>
              <w:autoSpaceDE/>
              <w:autoSpaceDN/>
              <w:bidi w:val="0"/>
              <w:adjustRightInd/>
              <w:snapToGrid/>
              <w:spacing w:line="384" w:lineRule="auto"/>
              <w:rPr>
                <w:rFonts w:hint="eastAsia" w:asciiTheme="minorEastAsia" w:hAnsiTheme="minorEastAsia" w:eastAsiaTheme="minorEastAsia" w:cstheme="minorEastAsia"/>
                <w:b w:val="0"/>
                <w:bCs w:val="0"/>
                <w:sz w:val="24"/>
                <w:szCs w:val="24"/>
              </w:rPr>
            </w:pPr>
          </w:p>
        </w:tc>
        <w:tc>
          <w:tcPr>
            <w:tcW w:w="879" w:type="dxa"/>
            <w:tcBorders>
              <w:top w:val="single" w:color="auto" w:sz="4" w:space="0"/>
              <w:left w:val="single" w:color="auto" w:sz="4" w:space="0"/>
              <w:bottom w:val="single" w:color="auto" w:sz="4" w:space="0"/>
              <w:right w:val="single" w:color="auto" w:sz="4" w:space="0"/>
            </w:tcBorders>
            <w:vAlign w:val="center"/>
          </w:tcPr>
          <w:p>
            <w:pPr>
              <w:pStyle w:val="25"/>
              <w:pageBreakBefore w:val="0"/>
              <w:kinsoku/>
              <w:wordWrap/>
              <w:overflowPunct/>
              <w:topLinePunct w:val="0"/>
              <w:autoSpaceDE/>
              <w:autoSpaceDN/>
              <w:bidi w:val="0"/>
              <w:adjustRightInd/>
              <w:snapToGrid/>
              <w:spacing w:line="384" w:lineRule="auto"/>
              <w:jc w:val="center"/>
              <w:rPr>
                <w:rFonts w:hint="eastAsia" w:asciiTheme="minorEastAsia" w:hAnsiTheme="minorEastAsia" w:eastAsiaTheme="minorEastAsia" w:cstheme="minorEastAsia"/>
                <w:b w:val="0"/>
                <w:bCs w:val="0"/>
                <w:sz w:val="24"/>
                <w:szCs w:val="24"/>
              </w:rPr>
            </w:pPr>
          </w:p>
        </w:tc>
      </w:tr>
      <w:bookmarkEnd w:id="288"/>
      <w:bookmarkEnd w:id="289"/>
      <w:bookmarkEnd w:id="290"/>
      <w:bookmarkEnd w:id="291"/>
    </w:tbl>
    <w:p>
      <w:pPr>
        <w:keepNext w:val="0"/>
        <w:keepLines w:val="0"/>
        <w:pageBreakBefore w:val="0"/>
        <w:widowControl w:val="0"/>
        <w:tabs>
          <w:tab w:val="left" w:pos="851"/>
        </w:tabs>
        <w:kinsoku/>
        <w:wordWrap/>
        <w:overflowPunct/>
        <w:topLinePunct w:val="0"/>
        <w:autoSpaceDE/>
        <w:autoSpaceDN/>
        <w:bidi w:val="0"/>
        <w:adjustRightInd/>
        <w:snapToGrid/>
        <w:spacing w:line="348" w:lineRule="auto"/>
        <w:ind w:right="0" w:rightChars="0" w:firstLine="482" w:firstLineChars="200"/>
        <w:textAlignment w:val="auto"/>
        <w:outlineLvl w:val="9"/>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4.磋商纪律及注意事项</w:t>
      </w:r>
    </w:p>
    <w:p>
      <w:pPr>
        <w:keepNext w:val="0"/>
        <w:keepLines w:val="0"/>
        <w:pageBreakBefore w:val="0"/>
        <w:widowControl w:val="0"/>
        <w:tabs>
          <w:tab w:val="left" w:pos="851"/>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4.1磋商小组内部讨论的情况和意见必须保密，任何人不得以任何形式透露给供应商或与供应商有关的单位或个人。</w:t>
      </w:r>
    </w:p>
    <w:p>
      <w:pPr>
        <w:keepNext w:val="0"/>
        <w:keepLines w:val="0"/>
        <w:pageBreakBefore w:val="0"/>
        <w:widowControl w:val="0"/>
        <w:tabs>
          <w:tab w:val="left" w:pos="851"/>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4.2在磋商过程中，供应商不得以任何形式对磋商小组成员进行旨在影响谈判结果的私下接触，否则将取消其参与磋商的资格。</w:t>
      </w:r>
    </w:p>
    <w:p>
      <w:pPr>
        <w:keepNext w:val="0"/>
        <w:keepLines w:val="0"/>
        <w:pageBreakBefore w:val="0"/>
        <w:widowControl w:val="0"/>
        <w:tabs>
          <w:tab w:val="left" w:pos="851"/>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4.3对各供应商的商业秘密，磋商小组成员应予以保密，不得泄露给其他供应商。</w:t>
      </w:r>
    </w:p>
    <w:p>
      <w:pPr>
        <w:keepNext w:val="0"/>
        <w:keepLines w:val="0"/>
        <w:pageBreakBefore w:val="0"/>
        <w:widowControl w:val="0"/>
        <w:tabs>
          <w:tab w:val="left" w:pos="851"/>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4.4 磋商小组独立评判，推荐成交候选人，并写出书面报告。</w:t>
      </w:r>
    </w:p>
    <w:p>
      <w:pPr>
        <w:keepNext w:val="0"/>
        <w:keepLines w:val="0"/>
        <w:pageBreakBefore w:val="0"/>
        <w:widowControl w:val="0"/>
        <w:tabs>
          <w:tab w:val="left" w:pos="851"/>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4.5 磋商小组可根据需要对供应商进行实地考察。</w:t>
      </w:r>
    </w:p>
    <w:p>
      <w:pPr>
        <w:keepNext w:val="0"/>
        <w:keepLines w:val="0"/>
        <w:pageBreakBefore w:val="0"/>
        <w:widowControl w:val="0"/>
        <w:tabs>
          <w:tab w:val="left" w:pos="7665"/>
        </w:tabs>
        <w:kinsoku/>
        <w:wordWrap/>
        <w:overflowPunct/>
        <w:topLinePunct w:val="0"/>
        <w:autoSpaceDE/>
        <w:autoSpaceDN/>
        <w:bidi w:val="0"/>
        <w:adjustRightInd/>
        <w:snapToGrid/>
        <w:spacing w:line="348" w:lineRule="auto"/>
        <w:ind w:right="0" w:rightChars="0" w:firstLine="482" w:firstLineChars="200"/>
        <w:textAlignment w:val="auto"/>
        <w:outlineLvl w:val="9"/>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5.</w:t>
      </w:r>
      <w:bookmarkEnd w:id="292"/>
      <w:r>
        <w:rPr>
          <w:rFonts w:hint="eastAsia" w:asciiTheme="minorEastAsia" w:hAnsiTheme="minorEastAsia" w:eastAsiaTheme="minorEastAsia" w:cstheme="minorEastAsia"/>
          <w:b/>
          <w:bCs/>
          <w:color w:val="000000" w:themeColor="text1"/>
          <w:sz w:val="24"/>
          <w14:textFill>
            <w14:solidFill>
              <w14:schemeClr w14:val="tx1"/>
            </w14:solidFill>
          </w14:textFill>
        </w:rPr>
        <w:t>磋商小组在政府采购活动中承担以下义务：</w:t>
      </w:r>
    </w:p>
    <w:p>
      <w:pPr>
        <w:keepNext w:val="0"/>
        <w:keepLines w:val="0"/>
        <w:pageBreakBefore w:val="0"/>
        <w:widowControl w:val="0"/>
        <w:tabs>
          <w:tab w:val="left" w:pos="7665"/>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（一）遵守评审工作纪律；</w:t>
      </w:r>
    </w:p>
    <w:p>
      <w:pPr>
        <w:keepNext w:val="0"/>
        <w:keepLines w:val="0"/>
        <w:pageBreakBefore w:val="0"/>
        <w:widowControl w:val="0"/>
        <w:tabs>
          <w:tab w:val="left" w:pos="7665"/>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（二）按照客观、公正、审慎的原则，根据磋商文件规定的评审程序、评审方法和评审标准进行独立评审；</w:t>
      </w:r>
    </w:p>
    <w:p>
      <w:pPr>
        <w:keepNext w:val="0"/>
        <w:keepLines w:val="0"/>
        <w:pageBreakBefore w:val="0"/>
        <w:widowControl w:val="0"/>
        <w:tabs>
          <w:tab w:val="left" w:pos="7665"/>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（三）不得泄露评审文件、评审情况和在评审过程中获悉的商业秘密；</w:t>
      </w:r>
    </w:p>
    <w:p>
      <w:pPr>
        <w:keepNext w:val="0"/>
        <w:keepLines w:val="0"/>
        <w:pageBreakBefore w:val="0"/>
        <w:widowControl w:val="0"/>
        <w:tabs>
          <w:tab w:val="left" w:pos="7665"/>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（四）及时向财政部门报告评审过程中发现的采购人、采购代理机构向评审专家做倾向性、误导性的解释或者说明，以及供应商行贿、提供虚假材料或者串通等违法行为；</w:t>
      </w:r>
    </w:p>
    <w:p>
      <w:pPr>
        <w:keepNext w:val="0"/>
        <w:keepLines w:val="0"/>
        <w:pageBreakBefore w:val="0"/>
        <w:widowControl w:val="0"/>
        <w:tabs>
          <w:tab w:val="left" w:pos="7665"/>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（五）发现磋商文件内容违反国家有关强制性规定或者磋商文件存在歧义、重大缺陷导致评审工作无法进行时，停止评审并向采购人或者采购代理机构书面说明情况；</w:t>
      </w:r>
    </w:p>
    <w:p>
      <w:pPr>
        <w:keepNext w:val="0"/>
        <w:keepLines w:val="0"/>
        <w:pageBreakBefore w:val="0"/>
        <w:widowControl w:val="0"/>
        <w:tabs>
          <w:tab w:val="left" w:pos="7665"/>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（六）及时向财政、监察等部门举报在评审过程中受到非法干预的情况；</w:t>
      </w:r>
    </w:p>
    <w:p>
      <w:pPr>
        <w:keepNext w:val="0"/>
        <w:keepLines w:val="0"/>
        <w:pageBreakBefore w:val="0"/>
        <w:widowControl w:val="0"/>
        <w:tabs>
          <w:tab w:val="left" w:pos="7665"/>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（七）配合答复处理供应商的询问、质疑和投诉等事项；</w:t>
      </w:r>
    </w:p>
    <w:p>
      <w:pPr>
        <w:keepNext w:val="0"/>
        <w:keepLines w:val="0"/>
        <w:pageBreakBefore w:val="0"/>
        <w:widowControl w:val="0"/>
        <w:tabs>
          <w:tab w:val="left" w:pos="7665"/>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（八）法律、法规和规章规定的其他义务。</w:t>
      </w:r>
    </w:p>
    <w:p>
      <w:pPr>
        <w:keepNext w:val="0"/>
        <w:keepLines w:val="0"/>
        <w:pageBreakBefore w:val="0"/>
        <w:widowControl w:val="0"/>
        <w:tabs>
          <w:tab w:val="left" w:pos="7665"/>
        </w:tabs>
        <w:kinsoku/>
        <w:wordWrap/>
        <w:overflowPunct/>
        <w:topLinePunct w:val="0"/>
        <w:autoSpaceDE/>
        <w:autoSpaceDN/>
        <w:bidi w:val="0"/>
        <w:adjustRightInd/>
        <w:snapToGrid/>
        <w:spacing w:line="348" w:lineRule="auto"/>
        <w:ind w:right="0" w:rightChars="0" w:firstLine="482" w:firstLineChars="200"/>
        <w:textAlignment w:val="auto"/>
        <w:outlineLvl w:val="9"/>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6.评审专家在政府采购活动中应当遵守以下工作纪律：</w:t>
      </w:r>
    </w:p>
    <w:p>
      <w:pPr>
        <w:keepNext w:val="0"/>
        <w:keepLines w:val="0"/>
        <w:pageBreakBefore w:val="0"/>
        <w:widowControl w:val="0"/>
        <w:tabs>
          <w:tab w:val="left" w:pos="7665"/>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（一）不得参加与自己有《中华人民共和国政府采购法实施条例》第九条规定的利害关系的政府采购项目的评标活动。发现参加了与自己有利害关系的评审活动，须主动提出回避，退出评审；</w:t>
      </w:r>
    </w:p>
    <w:p>
      <w:pPr>
        <w:keepNext w:val="0"/>
        <w:keepLines w:val="0"/>
        <w:pageBreakBefore w:val="0"/>
        <w:widowControl w:val="0"/>
        <w:tabs>
          <w:tab w:val="left" w:pos="7665"/>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（二）评审前，应当将通讯工具或者相关电子设备交由采购代理机构统一保管；</w:t>
      </w:r>
    </w:p>
    <w:p>
      <w:pPr>
        <w:keepNext w:val="0"/>
        <w:keepLines w:val="0"/>
        <w:pageBreakBefore w:val="0"/>
        <w:widowControl w:val="0"/>
        <w:tabs>
          <w:tab w:val="left" w:pos="7665"/>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（三）评审过程中，不得与外界联系，因发生不可预见情况，确实需要与外界联系的，应当在监督人员监督之下办理；</w:t>
      </w:r>
    </w:p>
    <w:p>
      <w:pPr>
        <w:keepNext w:val="0"/>
        <w:keepLines w:val="0"/>
        <w:pageBreakBefore w:val="0"/>
        <w:widowControl w:val="0"/>
        <w:tabs>
          <w:tab w:val="left" w:pos="7665"/>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keepNext w:val="0"/>
        <w:keepLines w:val="0"/>
        <w:pageBreakBefore w:val="0"/>
        <w:widowControl w:val="0"/>
        <w:tabs>
          <w:tab w:val="left" w:pos="7665"/>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（五）在评审过程中和评审结束后，不得记录、复制或带走任何评审资料，不得向外界透露评审内容；</w:t>
      </w:r>
    </w:p>
    <w:p>
      <w:pPr>
        <w:keepNext w:val="0"/>
        <w:keepLines w:val="0"/>
        <w:pageBreakBefore w:val="0"/>
        <w:widowControl w:val="0"/>
        <w:tabs>
          <w:tab w:val="left" w:pos="7665"/>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（六）评审现场服从采购代理机构工作人员的管理，接受现场监督人员的合法监督；</w:t>
      </w:r>
    </w:p>
    <w:p>
      <w:pPr>
        <w:keepNext w:val="0"/>
        <w:keepLines w:val="0"/>
        <w:pageBreakBefore w:val="0"/>
        <w:widowControl w:val="0"/>
        <w:tabs>
          <w:tab w:val="left" w:pos="7665"/>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（七）遵守有关廉洁自律规定，不得私下接触供应商，不得收受供应商及有关业务单位和个人的财物或好处，不得接受采购代理机构的请托。</w:t>
      </w:r>
    </w:p>
    <w:p>
      <w:pPr>
        <w:keepNext w:val="0"/>
        <w:keepLines w:val="0"/>
        <w:pageBreakBefore w:val="0"/>
        <w:widowControl w:val="0"/>
        <w:kinsoku/>
        <w:wordWrap/>
        <w:overflowPunct/>
        <w:topLinePunct w:val="0"/>
        <w:autoSpaceDE/>
        <w:autoSpaceDN/>
        <w:bidi w:val="0"/>
        <w:adjustRightInd/>
        <w:snapToGrid/>
        <w:spacing w:line="348" w:lineRule="auto"/>
        <w:textAlignment w:val="auto"/>
        <w:rPr>
          <w:rFonts w:hint="eastAsia" w:asciiTheme="minorEastAsia" w:hAnsiTheme="minorEastAsia" w:eastAsiaTheme="minorEastAsia" w:cstheme="minorEastAsia"/>
          <w:color w:val="000000" w:themeColor="text1"/>
          <w14:textFill>
            <w14:solidFill>
              <w14:schemeClr w14:val="tx1"/>
            </w14:solidFill>
          </w14:textFill>
        </w:rPr>
      </w:pPr>
      <w:bookmarkStart w:id="293" w:name="_Toc349810624"/>
      <w:bookmarkStart w:id="294" w:name="_Toc2752"/>
      <w:bookmarkStart w:id="295" w:name="_Toc350864527"/>
      <w:r>
        <w:rPr>
          <w:rFonts w:hint="eastAsia" w:asciiTheme="minorEastAsia" w:hAnsiTheme="minorEastAsia" w:eastAsiaTheme="minorEastAsia" w:cstheme="minorEastAsia"/>
          <w:color w:val="000000" w:themeColor="text1"/>
          <w:lang w:val="en-US" w:eastAsia="zh-CN"/>
          <w14:textFill>
            <w14:solidFill>
              <w14:schemeClr w14:val="tx1"/>
            </w14:solidFill>
          </w14:textFill>
        </w:rPr>
        <w:br w:type="page"/>
      </w:r>
    </w:p>
    <w:p>
      <w:pPr>
        <w:pStyle w:val="3"/>
        <w:keepNext/>
        <w:keepLines/>
        <w:pageBreakBefore w:val="0"/>
        <w:widowControl w:val="0"/>
        <w:numPr>
          <w:ilvl w:val="0"/>
          <w:numId w:val="10"/>
        </w:numPr>
        <w:kinsoku/>
        <w:wordWrap/>
        <w:overflowPunct/>
        <w:topLinePunct w:val="0"/>
        <w:autoSpaceDE/>
        <w:autoSpaceDN/>
        <w:bidi w:val="0"/>
        <w:adjustRightInd/>
        <w:snapToGrid/>
        <w:spacing w:line="579" w:lineRule="auto"/>
        <w:jc w:val="center"/>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政府采购合同（草案</w:t>
      </w:r>
      <w:r>
        <w:rPr>
          <w:rFonts w:hint="eastAsia" w:asciiTheme="minorEastAsia" w:hAnsiTheme="minorEastAsia" w:eastAsiaTheme="minorEastAsia" w:cstheme="minorEastAsia"/>
          <w:color w:val="000000" w:themeColor="text1"/>
          <w:lang w:eastAsia="zh-CN"/>
          <w14:textFill>
            <w14:solidFill>
              <w14:schemeClr w14:val="tx1"/>
            </w14:solidFill>
          </w14:textFill>
        </w:rPr>
        <w:t>、仅供参考</w:t>
      </w:r>
      <w:r>
        <w:rPr>
          <w:rFonts w:hint="eastAsia" w:asciiTheme="minorEastAsia" w:hAnsiTheme="minorEastAsia" w:eastAsiaTheme="minorEastAsia" w:cstheme="minorEastAsia"/>
          <w:color w:val="000000" w:themeColor="text1"/>
          <w14:textFill>
            <w14:solidFill>
              <w14:schemeClr w14:val="tx1"/>
            </w14:solidFill>
          </w14:textFill>
        </w:rPr>
        <w:t>）</w:t>
      </w:r>
      <w:bookmarkEnd w:id="98"/>
      <w:bookmarkEnd w:id="99"/>
      <w:bookmarkEnd w:id="100"/>
      <w:bookmarkEnd w:id="293"/>
      <w:bookmarkEnd w:id="294"/>
      <w:bookmarkEnd w:id="295"/>
    </w:p>
    <w:p>
      <w:pPr>
        <w:pStyle w:val="28"/>
        <w:keepNext w:val="0"/>
        <w:keepLines w:val="0"/>
        <w:pageBreakBefore w:val="0"/>
        <w:widowControl w:val="0"/>
        <w:kinsoku/>
        <w:wordWrap/>
        <w:overflowPunct/>
        <w:topLinePunct w:val="0"/>
        <w:autoSpaceDE/>
        <w:autoSpaceDN/>
        <w:bidi w:val="0"/>
        <w:snapToGrid/>
        <w:spacing w:line="360" w:lineRule="auto"/>
        <w:ind w:left="0" w:firstLine="480" w:firstLineChars="200"/>
        <w:jc w:val="lef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 xml:space="preserve">合同编号：                                     </w:t>
      </w:r>
    </w:p>
    <w:p>
      <w:pPr>
        <w:keepNext w:val="0"/>
        <w:keepLines w:val="0"/>
        <w:pageBreakBefore w:val="0"/>
        <w:widowControl w:val="0"/>
        <w:kinsoku/>
        <w:wordWrap/>
        <w:overflowPunct/>
        <w:topLinePunct w:val="0"/>
        <w:autoSpaceDE/>
        <w:autoSpaceDN/>
        <w:bidi w:val="0"/>
        <w:snapToGrid/>
        <w:spacing w:line="360" w:lineRule="auto"/>
        <w:ind w:left="0" w:firstLine="480" w:firstLineChars="200"/>
        <w:jc w:val="left"/>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签订地点：  。</w:t>
      </w:r>
    </w:p>
    <w:p>
      <w:pPr>
        <w:keepNext w:val="0"/>
        <w:keepLines w:val="0"/>
        <w:pageBreakBefore w:val="0"/>
        <w:widowControl w:val="0"/>
        <w:kinsoku/>
        <w:wordWrap/>
        <w:overflowPunct/>
        <w:topLinePunct w:val="0"/>
        <w:autoSpaceDE/>
        <w:autoSpaceDN/>
        <w:bidi w:val="0"/>
        <w:snapToGrid/>
        <w:spacing w:line="360" w:lineRule="auto"/>
        <w:ind w:left="0" w:firstLine="480" w:firstLineChars="200"/>
        <w:jc w:val="left"/>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签订时间：  年  月  日。</w:t>
      </w:r>
    </w:p>
    <w:p>
      <w:pPr>
        <w:keepNext w:val="0"/>
        <w:keepLines w:val="0"/>
        <w:pageBreakBefore w:val="0"/>
        <w:widowControl w:val="0"/>
        <w:kinsoku/>
        <w:wordWrap/>
        <w:overflowPunct/>
        <w:topLinePunct w:val="0"/>
        <w:autoSpaceDE/>
        <w:autoSpaceDN/>
        <w:bidi w:val="0"/>
        <w:snapToGrid/>
        <w:spacing w:line="360" w:lineRule="auto"/>
        <w:ind w:left="0" w:firstLine="480" w:firstLineChars="200"/>
        <w:jc w:val="left"/>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14:textFill>
            <w14:solidFill>
              <w14:schemeClr w14:val="tx1"/>
            </w14:solidFill>
          </w14:textFill>
        </w:rPr>
        <w:t>（甲方）：</w:t>
      </w:r>
    </w:p>
    <w:p>
      <w:pPr>
        <w:keepNext w:val="0"/>
        <w:keepLines w:val="0"/>
        <w:pageBreakBefore w:val="0"/>
        <w:widowControl w:val="0"/>
        <w:kinsoku/>
        <w:wordWrap/>
        <w:overflowPunct/>
        <w:topLinePunct w:val="0"/>
        <w:autoSpaceDE/>
        <w:autoSpaceDN/>
        <w:bidi w:val="0"/>
        <w:snapToGrid/>
        <w:spacing w:line="360" w:lineRule="auto"/>
        <w:ind w:left="0" w:firstLine="480" w:firstLineChars="200"/>
        <w:jc w:val="left"/>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供应商（乙方）：</w:t>
      </w:r>
    </w:p>
    <w:p>
      <w:pPr>
        <w:keepNext w:val="0"/>
        <w:keepLines w:val="0"/>
        <w:pageBreakBefore w:val="0"/>
        <w:widowControl w:val="0"/>
        <w:kinsoku/>
        <w:wordWrap/>
        <w:overflowPunct/>
        <w:topLinePunct w:val="0"/>
        <w:autoSpaceDE/>
        <w:autoSpaceDN/>
        <w:bidi w:val="0"/>
        <w:snapToGrid/>
        <w:spacing w:line="360" w:lineRule="auto"/>
        <w:ind w:left="0" w:firstLine="480" w:firstLineChars="200"/>
        <w:jc w:val="left"/>
        <w:rPr>
          <w:rFonts w:hint="eastAsia" w:asciiTheme="minorEastAsia" w:hAnsiTheme="minorEastAsia" w:eastAsiaTheme="minorEastAsia" w:cstheme="minorEastAsia"/>
          <w:color w:val="000000" w:themeColor="text1"/>
          <w:sz w:val="24"/>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auto"/>
          <w:sz w:val="24"/>
          <w:szCs w:val="24"/>
          <w:highlight w:val="none"/>
        </w:rPr>
        <w:t>根据《中华人民共和国</w:t>
      </w:r>
      <w:r>
        <w:rPr>
          <w:rFonts w:hint="eastAsia" w:asciiTheme="minorEastAsia" w:hAnsiTheme="minorEastAsia" w:eastAsiaTheme="minorEastAsia" w:cstheme="minorEastAsia"/>
          <w:color w:val="auto"/>
          <w:sz w:val="24"/>
          <w:szCs w:val="24"/>
          <w:highlight w:val="none"/>
          <w:lang w:eastAsia="zh-CN"/>
        </w:rPr>
        <w:t>民法典</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《中华人民共和国政府采购法》、《中华人民共和国政府采购法实施条例》及</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none"/>
          <w:lang w:val="en-US" w:eastAsia="zh-CN"/>
        </w:rPr>
        <w:t>（项目名称）</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none"/>
          <w:lang w:val="en-US" w:eastAsia="zh-CN"/>
        </w:rPr>
        <w:t>（项目编号）</w:t>
      </w:r>
      <w:r>
        <w:rPr>
          <w:rFonts w:hint="eastAsia" w:asciiTheme="minorEastAsia" w:hAnsiTheme="minorEastAsia" w:eastAsiaTheme="minorEastAsia" w:cstheme="minorEastAsia"/>
          <w:color w:val="auto"/>
          <w:sz w:val="24"/>
          <w:szCs w:val="24"/>
          <w:highlight w:val="none"/>
        </w:rPr>
        <w:t>的《</w:t>
      </w:r>
      <w:r>
        <w:rPr>
          <w:rFonts w:hint="eastAsia" w:asciiTheme="minorEastAsia" w:hAnsiTheme="minorEastAsia" w:eastAsiaTheme="minorEastAsia" w:cstheme="minorEastAsia"/>
          <w:color w:val="auto"/>
          <w:sz w:val="24"/>
          <w:szCs w:val="24"/>
          <w:highlight w:val="none"/>
          <w:lang w:eastAsia="zh-CN"/>
        </w:rPr>
        <w:t>竞争性磋商文件</w:t>
      </w:r>
      <w:r>
        <w:rPr>
          <w:rFonts w:hint="eastAsia" w:asciiTheme="minorEastAsia" w:hAnsiTheme="minorEastAsia" w:eastAsiaTheme="minorEastAsia" w:cstheme="minorEastAsia"/>
          <w:color w:val="auto"/>
          <w:sz w:val="24"/>
          <w:szCs w:val="24"/>
          <w:highlight w:val="none"/>
        </w:rPr>
        <w:t>》、乙方的《</w:t>
      </w:r>
      <w:r>
        <w:rPr>
          <w:rFonts w:hint="eastAsia" w:asciiTheme="minorEastAsia" w:hAnsiTheme="minorEastAsia" w:eastAsiaTheme="minorEastAsia" w:cstheme="minorEastAsia"/>
          <w:color w:val="auto"/>
          <w:sz w:val="24"/>
          <w:szCs w:val="24"/>
          <w:highlight w:val="none"/>
          <w:lang w:eastAsia="zh-CN"/>
        </w:rPr>
        <w:t>响应文件</w:t>
      </w:r>
      <w:r>
        <w:rPr>
          <w:rFonts w:hint="eastAsia" w:asciiTheme="minorEastAsia" w:hAnsiTheme="minorEastAsia" w:eastAsiaTheme="minorEastAsia" w:cstheme="minorEastAsia"/>
          <w:color w:val="auto"/>
          <w:sz w:val="24"/>
          <w:szCs w:val="24"/>
          <w:highlight w:val="none"/>
        </w:rPr>
        <w:t>》及《</w:t>
      </w:r>
      <w:r>
        <w:rPr>
          <w:rFonts w:hint="eastAsia" w:asciiTheme="minorEastAsia" w:hAnsiTheme="minorEastAsia" w:eastAsiaTheme="minorEastAsia" w:cstheme="minorEastAsia"/>
          <w:color w:val="auto"/>
          <w:sz w:val="24"/>
          <w:szCs w:val="24"/>
          <w:highlight w:val="none"/>
          <w:lang w:eastAsia="zh-CN"/>
        </w:rPr>
        <w:t>成交通知书</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000000" w:themeColor="text1"/>
          <w:sz w:val="24"/>
          <w14:textFill>
            <w14:solidFill>
              <w14:schemeClr w14:val="tx1"/>
            </w14:solidFill>
          </w14:textFill>
        </w:rPr>
        <w:t>甲、乙双方同意签订本合同。详细技术说明及其他有关合同项目的特定信息由合同附件予以说明，合同附件及本项目的《</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磋商文件</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响应文件</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成交</w:t>
      </w:r>
      <w:r>
        <w:rPr>
          <w:rFonts w:hint="eastAsia" w:asciiTheme="minorEastAsia" w:hAnsiTheme="minorEastAsia" w:eastAsiaTheme="minorEastAsia" w:cstheme="minorEastAsia"/>
          <w:color w:val="000000" w:themeColor="text1"/>
          <w:sz w:val="24"/>
          <w14:textFill>
            <w14:solidFill>
              <w14:schemeClr w14:val="tx1"/>
            </w14:solidFill>
          </w14:textFill>
        </w:rPr>
        <w:t>通知书》等均为本合同的组成部分。</w:t>
      </w:r>
    </w:p>
    <w:p>
      <w:pPr>
        <w:keepNext w:val="0"/>
        <w:keepLines w:val="0"/>
        <w:pageBreakBefore w:val="0"/>
        <w:widowControl w:val="0"/>
        <w:numPr>
          <w:ilvl w:val="0"/>
          <w:numId w:val="11"/>
        </w:numPr>
        <w:kinsoku/>
        <w:wordWrap/>
        <w:overflowPunct/>
        <w:topLinePunct w:val="0"/>
        <w:autoSpaceDE/>
        <w:autoSpaceDN/>
        <w:bidi w:val="0"/>
        <w:snapToGrid/>
        <w:spacing w:line="360" w:lineRule="auto"/>
        <w:ind w:left="0" w:leftChars="0" w:firstLine="482" w:firstLineChars="200"/>
        <w:jc w:val="left"/>
        <w:rPr>
          <w:rFonts w:hint="eastAsia" w:asciiTheme="minorEastAsia" w:hAnsiTheme="minorEastAsia" w:eastAsiaTheme="minorEastAsia" w:cstheme="minorEastAsia"/>
          <w:b/>
          <w:bCs/>
          <w:color w:val="000000" w:themeColor="text1"/>
          <w:sz w:val="24"/>
          <w14:textFill>
            <w14:solidFill>
              <w14:schemeClr w14:val="tx1"/>
            </w14:solidFill>
          </w14:textFill>
        </w:rPr>
      </w:pPr>
      <w:bookmarkStart w:id="296" w:name="_Toc7129"/>
      <w:bookmarkStart w:id="297" w:name="_Toc12860"/>
      <w:r>
        <w:rPr>
          <w:rFonts w:hint="eastAsia" w:asciiTheme="minorEastAsia" w:hAnsiTheme="minorEastAsia" w:eastAsiaTheme="minorEastAsia" w:cstheme="minorEastAsia"/>
          <w:b/>
          <w:bCs/>
          <w:color w:val="000000" w:themeColor="text1"/>
          <w:sz w:val="24"/>
          <w14:textFill>
            <w14:solidFill>
              <w14:schemeClr w14:val="tx1"/>
            </w14:solidFill>
          </w14:textFill>
        </w:rPr>
        <w:t>项目基本情况</w:t>
      </w:r>
      <w:bookmarkEnd w:id="296"/>
      <w:bookmarkEnd w:id="297"/>
    </w:p>
    <w:p>
      <w:pPr>
        <w:pStyle w:val="6"/>
        <w:keepNext w:val="0"/>
        <w:keepLines w:val="0"/>
        <w:pageBreakBefore w:val="0"/>
        <w:widowControl w:val="0"/>
        <w:kinsoku/>
        <w:wordWrap/>
        <w:overflowPunct/>
        <w:topLinePunct w:val="0"/>
        <w:autoSpaceDE/>
        <w:autoSpaceDN/>
        <w:bidi w:val="0"/>
        <w:snapToGrid/>
        <w:spacing w:line="360" w:lineRule="auto"/>
        <w:ind w:left="0" w:leftChars="0" w:firstLine="480" w:firstLineChars="200"/>
        <w:jc w:val="left"/>
        <w:rPr>
          <w:rFonts w:hint="eastAsia"/>
        </w:rPr>
      </w:pPr>
      <w:r>
        <w:rPr>
          <w:rFonts w:hint="eastAsia" w:asciiTheme="minorEastAsia" w:hAnsiTheme="minorEastAsia" w:eastAsiaTheme="minorEastAsia" w:cstheme="minorEastAsia"/>
          <w:b w:val="0"/>
          <w:bCs/>
          <w:sz w:val="24"/>
          <w:szCs w:val="24"/>
          <w:lang w:eastAsia="zh-CN"/>
        </w:rPr>
        <w:t>本次服务内容：</w:t>
      </w:r>
      <w:r>
        <w:rPr>
          <w:rFonts w:hint="eastAsia" w:asciiTheme="minorEastAsia" w:hAnsiTheme="minorEastAsia" w:eastAsiaTheme="minorEastAsia" w:cstheme="minorEastAsia"/>
          <w:b w:val="0"/>
          <w:bCs/>
          <w:kern w:val="0"/>
          <w:sz w:val="24"/>
          <w:szCs w:val="24"/>
          <w:u w:val="none"/>
        </w:rPr>
        <w:t>成都市东部新区水务监管事务中心</w:t>
      </w:r>
      <w:r>
        <w:rPr>
          <w:rFonts w:hint="eastAsia" w:asciiTheme="minorEastAsia" w:hAnsiTheme="minorEastAsia" w:eastAsiaTheme="minorEastAsia" w:cstheme="minorEastAsia"/>
          <w:b w:val="0"/>
          <w:bCs/>
          <w:kern w:val="0"/>
          <w:sz w:val="24"/>
          <w:szCs w:val="24"/>
          <w:u w:val="none"/>
          <w:lang w:eastAsia="zh-CN"/>
        </w:rPr>
        <w:t>职工体检服务。参加</w:t>
      </w:r>
      <w:r>
        <w:rPr>
          <w:rFonts w:hint="eastAsia" w:asciiTheme="minorEastAsia" w:hAnsiTheme="minorEastAsia" w:eastAsiaTheme="minorEastAsia" w:cstheme="minorEastAsia"/>
          <w:b w:val="0"/>
          <w:bCs/>
          <w:kern w:val="0"/>
          <w:sz w:val="24"/>
          <w:szCs w:val="24"/>
          <w:highlight w:val="none"/>
          <w:u w:val="none"/>
          <w:lang w:eastAsia="zh-CN"/>
        </w:rPr>
        <w:t>体检人数共约</w:t>
      </w:r>
      <w:r>
        <w:rPr>
          <w:rFonts w:hint="eastAsia" w:asciiTheme="minorEastAsia" w:hAnsiTheme="minorEastAsia" w:eastAsiaTheme="minorEastAsia" w:cstheme="minorEastAsia"/>
          <w:b w:val="0"/>
          <w:bCs/>
          <w:kern w:val="0"/>
          <w:sz w:val="24"/>
          <w:szCs w:val="24"/>
          <w:highlight w:val="none"/>
          <w:u w:val="none"/>
          <w:lang w:val="en-US" w:eastAsia="zh-CN"/>
        </w:rPr>
        <w:t>680人，其中男性474人，女性206人。</w:t>
      </w:r>
      <w:r>
        <w:rPr>
          <w:rFonts w:hint="eastAsia" w:asciiTheme="minorEastAsia" w:hAnsiTheme="minorEastAsia" w:eastAsiaTheme="minorEastAsia" w:cstheme="minorEastAsia"/>
          <w:b w:val="0"/>
          <w:bCs/>
          <w:kern w:val="0"/>
          <w:sz w:val="24"/>
          <w:szCs w:val="24"/>
          <w:u w:val="none"/>
          <w:lang w:val="en-US" w:eastAsia="zh-CN"/>
        </w:rPr>
        <w:t>结算以实际体检人数为准。体检清单为采购人体检项目。</w:t>
      </w:r>
    </w:p>
    <w:p>
      <w:pPr>
        <w:keepNext w:val="0"/>
        <w:keepLines w:val="0"/>
        <w:pageBreakBefore w:val="0"/>
        <w:widowControl w:val="0"/>
        <w:numPr>
          <w:ilvl w:val="0"/>
          <w:numId w:val="11"/>
        </w:numPr>
        <w:kinsoku/>
        <w:wordWrap/>
        <w:overflowPunct/>
        <w:topLinePunct w:val="0"/>
        <w:autoSpaceDE/>
        <w:autoSpaceDN/>
        <w:bidi w:val="0"/>
        <w:snapToGrid/>
        <w:spacing w:line="360" w:lineRule="auto"/>
        <w:ind w:left="0" w:leftChars="0" w:firstLine="482" w:firstLineChars="200"/>
        <w:jc w:val="left"/>
        <w:rPr>
          <w:rFonts w:hint="eastAsia" w:asciiTheme="minorEastAsia" w:hAnsiTheme="minorEastAsia" w:eastAsiaTheme="minorEastAsia" w:cstheme="minorEastAsia"/>
          <w:b/>
          <w:bCs/>
          <w:color w:val="000000" w:themeColor="text1"/>
          <w:sz w:val="24"/>
          <w14:textFill>
            <w14:solidFill>
              <w14:schemeClr w14:val="tx1"/>
            </w14:solidFill>
          </w14:textFill>
        </w:rPr>
      </w:pPr>
      <w:bookmarkStart w:id="298" w:name="_Toc152"/>
      <w:bookmarkStart w:id="299" w:name="_Toc2085"/>
      <w:r>
        <w:rPr>
          <w:rFonts w:hint="eastAsia" w:asciiTheme="minorEastAsia" w:hAnsiTheme="minorEastAsia" w:eastAsiaTheme="minorEastAsia" w:cstheme="minorEastAsia"/>
          <w:b/>
          <w:bCs/>
          <w:color w:val="000000" w:themeColor="text1"/>
          <w:sz w:val="24"/>
          <w14:textFill>
            <w14:solidFill>
              <w14:schemeClr w14:val="tx1"/>
            </w14:solidFill>
          </w14:textFill>
        </w:rPr>
        <w:t>合同期限</w:t>
      </w:r>
      <w:bookmarkEnd w:id="298"/>
      <w:bookmarkEnd w:id="299"/>
    </w:p>
    <w:p>
      <w:pPr>
        <w:pStyle w:val="6"/>
        <w:keepNext w:val="0"/>
        <w:keepLines w:val="0"/>
        <w:pageBreakBefore w:val="0"/>
        <w:widowControl w:val="0"/>
        <w:kinsoku/>
        <w:wordWrap/>
        <w:overflowPunct/>
        <w:topLinePunct w:val="0"/>
        <w:autoSpaceDE/>
        <w:autoSpaceDN/>
        <w:bidi w:val="0"/>
        <w:snapToGrid/>
        <w:spacing w:line="360" w:lineRule="auto"/>
        <w:ind w:left="0" w:leftChars="0" w:firstLine="480" w:firstLineChars="200"/>
        <w:jc w:val="left"/>
        <w:rPr>
          <w:rFonts w:hint="eastAsia"/>
        </w:rPr>
      </w:pPr>
      <w:r>
        <w:rPr>
          <w:rFonts w:hint="eastAsia" w:ascii="宋体" w:hAnsi="宋体" w:eastAsia="宋体" w:cs="宋体"/>
          <w:sz w:val="24"/>
          <w:szCs w:val="24"/>
          <w:lang w:val="en-US" w:eastAsia="zh-CN"/>
        </w:rPr>
        <w:t>合同签订后开展体检工作，</w:t>
      </w:r>
      <w:r>
        <w:rPr>
          <w:rFonts w:hint="eastAsia" w:ascii="宋体" w:hAnsi="宋体" w:cs="宋体"/>
          <w:sz w:val="24"/>
          <w:szCs w:val="24"/>
          <w:lang w:val="en-US" w:eastAsia="zh-CN"/>
        </w:rPr>
        <w:t>成交供应商</w:t>
      </w:r>
      <w:r>
        <w:rPr>
          <w:rFonts w:hint="eastAsia" w:ascii="宋体" w:hAnsi="宋体" w:eastAsia="宋体" w:cs="宋体"/>
          <w:sz w:val="24"/>
          <w:szCs w:val="24"/>
          <w:lang w:val="en-US" w:eastAsia="zh-CN"/>
        </w:rPr>
        <w:t>应</w:t>
      </w:r>
      <w:r>
        <w:rPr>
          <w:rFonts w:hint="eastAsia" w:ascii="宋体" w:hAnsi="宋体" w:cs="宋体"/>
          <w:sz w:val="24"/>
          <w:szCs w:val="24"/>
          <w:lang w:val="en-US" w:eastAsia="zh-CN"/>
        </w:rPr>
        <w:t>在</w:t>
      </w:r>
      <w:r>
        <w:rPr>
          <w:rFonts w:hint="eastAsia" w:ascii="宋体" w:hAnsi="宋体" w:eastAsia="宋体" w:cs="宋体"/>
          <w:sz w:val="24"/>
          <w:szCs w:val="24"/>
          <w:lang w:val="en-US" w:eastAsia="zh-CN"/>
        </w:rPr>
        <w:t>70个工作日内完成体检工作</w:t>
      </w:r>
      <w:r>
        <w:rPr>
          <w:rFonts w:hint="eastAsia" w:ascii="宋体" w:hAnsi="宋体" w:cs="宋体"/>
          <w:sz w:val="24"/>
          <w:szCs w:val="24"/>
          <w:lang w:val="en-US" w:eastAsia="zh-CN"/>
        </w:rPr>
        <w:t>。</w:t>
      </w:r>
    </w:p>
    <w:p>
      <w:pPr>
        <w:keepNext w:val="0"/>
        <w:keepLines w:val="0"/>
        <w:pageBreakBefore w:val="0"/>
        <w:widowControl w:val="0"/>
        <w:numPr>
          <w:ilvl w:val="0"/>
          <w:numId w:val="11"/>
        </w:numPr>
        <w:kinsoku/>
        <w:wordWrap/>
        <w:overflowPunct/>
        <w:topLinePunct w:val="0"/>
        <w:autoSpaceDE/>
        <w:autoSpaceDN/>
        <w:bidi w:val="0"/>
        <w:snapToGrid/>
        <w:spacing w:line="360" w:lineRule="auto"/>
        <w:ind w:left="0" w:leftChars="0" w:firstLine="482" w:firstLineChars="200"/>
        <w:jc w:val="left"/>
        <w:rPr>
          <w:rFonts w:hint="eastAsia" w:asciiTheme="minorEastAsia" w:hAnsiTheme="minorEastAsia" w:eastAsiaTheme="minorEastAsia" w:cstheme="minorEastAsia"/>
          <w:b/>
          <w:bCs/>
          <w:color w:val="000000" w:themeColor="text1"/>
          <w:sz w:val="24"/>
          <w14:textFill>
            <w14:solidFill>
              <w14:schemeClr w14:val="tx1"/>
            </w14:solidFill>
          </w14:textFill>
        </w:rPr>
      </w:pPr>
      <w:bookmarkStart w:id="300" w:name="_Toc32468"/>
      <w:bookmarkStart w:id="301" w:name="_Toc12511"/>
      <w:bookmarkStart w:id="302" w:name="_Toc239233914"/>
      <w:bookmarkStart w:id="303" w:name="_Toc241833903"/>
      <w:bookmarkStart w:id="304" w:name="_Toc211911348"/>
      <w:bookmarkStart w:id="305" w:name="_Toc286993786"/>
      <w:bookmarkStart w:id="306" w:name="_Toc211854449"/>
      <w:bookmarkStart w:id="307" w:name="_Toc239568418"/>
      <w:bookmarkStart w:id="308" w:name="_Toc283019214"/>
      <w:bookmarkStart w:id="309" w:name="_Toc238984975"/>
      <w:bookmarkStart w:id="310" w:name="_Toc225244852"/>
      <w:bookmarkStart w:id="311" w:name="_Toc251768862"/>
      <w:bookmarkStart w:id="312" w:name="_Toc237145406"/>
      <w:bookmarkStart w:id="313" w:name="_Toc282696226"/>
      <w:bookmarkStart w:id="314" w:name="_Toc185395249"/>
      <w:bookmarkStart w:id="315" w:name="_Toc212019594"/>
      <w:bookmarkStart w:id="316" w:name="_Toc247334841"/>
      <w:bookmarkStart w:id="317" w:name="_Toc232492928"/>
      <w:bookmarkStart w:id="318" w:name="_Toc225654644"/>
      <w:bookmarkStart w:id="319" w:name="_Toc225670751"/>
      <w:r>
        <w:rPr>
          <w:rFonts w:hint="eastAsia" w:asciiTheme="minorEastAsia" w:hAnsiTheme="minorEastAsia" w:eastAsiaTheme="minorEastAsia" w:cstheme="minorEastAsia"/>
          <w:b/>
          <w:bCs/>
          <w:color w:val="000000" w:themeColor="text1"/>
          <w:sz w:val="24"/>
          <w14:textFill>
            <w14:solidFill>
              <w14:schemeClr w14:val="tx1"/>
            </w14:solidFill>
          </w14:textFill>
        </w:rPr>
        <w:t>服务内容与质量标准</w:t>
      </w:r>
      <w:bookmarkEnd w:id="300"/>
      <w:bookmarkEnd w:id="30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供应商有义</w:t>
      </w:r>
      <w:r>
        <w:rPr>
          <w:rFonts w:hint="eastAsia" w:asciiTheme="minorEastAsia" w:hAnsiTheme="minorEastAsia" w:eastAsiaTheme="minorEastAsia" w:cstheme="minorEastAsia"/>
          <w:sz w:val="24"/>
          <w:szCs w:val="24"/>
          <w:lang w:val="en-US" w:eastAsia="zh-CN"/>
        </w:rPr>
        <w:t>务</w:t>
      </w:r>
      <w:r>
        <w:rPr>
          <w:rFonts w:hint="eastAsia" w:asciiTheme="minorEastAsia" w:hAnsiTheme="minorEastAsia" w:eastAsiaTheme="minorEastAsia" w:cstheme="minorEastAsia"/>
          <w:sz w:val="24"/>
          <w:szCs w:val="24"/>
        </w:rPr>
        <w:t>协助采购人选择体检项目。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2、供应商应具有独立的体检场所、能做到检患分离，避免交叉感染。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3、对异常结果凡需进一步检查确诊的，由供应商向本人提出并给予安排，进一步检查的费用由需复检本人自行承担，费用不计入体检经费内。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2" w:firstLineChars="20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color w:val="000000"/>
          <w:sz w:val="24"/>
        </w:rPr>
        <w:t>★</w:t>
      </w:r>
      <w:r>
        <w:rPr>
          <w:rFonts w:hint="eastAsia" w:asciiTheme="minorEastAsia" w:hAnsiTheme="minorEastAsia" w:eastAsiaTheme="minorEastAsia" w:cstheme="minorEastAsia"/>
          <w:sz w:val="24"/>
          <w:szCs w:val="24"/>
          <w:lang w:val="en-US" w:eastAsia="zh-CN"/>
        </w:rPr>
        <w:t>4、供应商应落实保密制度，对有可疑肿瘤或其它危害身体健康较大的疾病，由体检医生通知采购人及职工本人，以便及时就诊或进一步检查。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5、供应商应控制每天的体检人数在适当的范围内，根据自身每日接检能力、场地大小，结合防疫要求确定合理的参检人数和参检时间间隔，以确保服务流程顺畅，保障对每一名职工的服务质量。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供应商应提供所有参检人员的体检报告，体检报告中除进行常规的数据分析外，应提供相应的保健知识，以及个性化的健康促进计划。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为采购人提供检后咨询服务。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在采购人参加体检人员的总检报告完成后</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为采购人提供团队检查的健康总结报告。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每批次体检工作结束后15个工作日内</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由供应商统一送体检报告给采购人，再由采购人转发给体检人员。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highlight w:val="none"/>
          <w:lang w:val="en-US" w:eastAsia="zh-CN"/>
        </w:rPr>
        <w:t>10、</w:t>
      </w:r>
      <w:r>
        <w:rPr>
          <w:rFonts w:hint="eastAsia" w:asciiTheme="minorEastAsia" w:hAnsiTheme="minorEastAsia" w:eastAsiaTheme="minorEastAsia" w:cstheme="minorEastAsia"/>
          <w:sz w:val="24"/>
          <w:szCs w:val="24"/>
          <w:lang w:val="en-US" w:eastAsia="zh-CN"/>
        </w:rPr>
        <w:t>供应商应向采购人提供</w:t>
      </w:r>
      <w:r>
        <w:rPr>
          <w:rFonts w:hint="eastAsia" w:asciiTheme="minorEastAsia" w:hAnsiTheme="minorEastAsia" w:eastAsiaTheme="minorEastAsia" w:cstheme="minorEastAsia"/>
          <w:sz w:val="24"/>
          <w:szCs w:val="24"/>
          <w:lang w:eastAsia="zh-CN"/>
        </w:rPr>
        <w:t>：各体检项目一览表、</w:t>
      </w:r>
      <w:r>
        <w:rPr>
          <w:rFonts w:hint="eastAsia" w:asciiTheme="minorEastAsia" w:hAnsiTheme="minorEastAsia" w:eastAsiaTheme="minorEastAsia" w:cstheme="minorEastAsia"/>
          <w:sz w:val="24"/>
          <w:szCs w:val="24"/>
        </w:rPr>
        <w:t>清晰准确的检前注意事项</w:t>
      </w:r>
      <w:r>
        <w:rPr>
          <w:rFonts w:hint="eastAsia" w:asciiTheme="minorEastAsia" w:hAnsiTheme="minorEastAsia" w:eastAsiaTheme="minorEastAsia" w:cstheme="minorEastAsia"/>
          <w:sz w:val="24"/>
          <w:szCs w:val="24"/>
          <w:lang w:eastAsia="zh-CN"/>
        </w:rPr>
        <w:t>、体检流程图、体检时间安排表以及</w:t>
      </w:r>
      <w:r>
        <w:rPr>
          <w:rFonts w:hint="eastAsia" w:asciiTheme="minorEastAsia" w:hAnsiTheme="minorEastAsia" w:eastAsiaTheme="minorEastAsia" w:cstheme="minorEastAsia"/>
          <w:sz w:val="24"/>
          <w:szCs w:val="24"/>
        </w:rPr>
        <w:t>饮食、作息等方面准确</w:t>
      </w:r>
      <w:r>
        <w:rPr>
          <w:rFonts w:hint="eastAsia" w:asciiTheme="minorEastAsia" w:hAnsiTheme="minorEastAsia" w:eastAsiaTheme="minorEastAsia" w:cstheme="minorEastAsia"/>
          <w:sz w:val="24"/>
          <w:szCs w:val="24"/>
          <w:lang w:val="en-US" w:eastAsia="zh-CN"/>
        </w:rPr>
        <w:t>的建议</w:t>
      </w:r>
      <w:r>
        <w:rPr>
          <w:rFonts w:hint="eastAsia" w:asciiTheme="minorEastAsia" w:hAnsiTheme="minorEastAsia" w:eastAsiaTheme="minorEastAsia" w:cstheme="minorEastAsia"/>
          <w:sz w:val="24"/>
          <w:szCs w:val="24"/>
          <w:lang w:eastAsia="zh-CN"/>
        </w:rPr>
        <w:t>等</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11、设有餐厅并准备早餐，统一安排体检人员在检后用餐。</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default"/>
          <w:lang w:val="en-US" w:eastAsia="zh-CN"/>
        </w:rPr>
      </w:pPr>
      <w:r>
        <w:rPr>
          <w:rFonts w:hint="eastAsia" w:asciiTheme="minorEastAsia" w:hAnsiTheme="minorEastAsia" w:eastAsiaTheme="minorEastAsia" w:cstheme="minorEastAsia"/>
          <w:sz w:val="24"/>
          <w:szCs w:val="24"/>
          <w:lang w:val="en-US" w:eastAsia="zh-CN"/>
        </w:rPr>
        <w:t>12、体检内容详见体检套餐。</w:t>
      </w:r>
    </w:p>
    <w:p>
      <w:pPr>
        <w:keepNext w:val="0"/>
        <w:keepLines w:val="0"/>
        <w:pageBreakBefore w:val="0"/>
        <w:widowControl w:val="0"/>
        <w:numPr>
          <w:ilvl w:val="0"/>
          <w:numId w:val="11"/>
        </w:numPr>
        <w:kinsoku/>
        <w:wordWrap/>
        <w:overflowPunct/>
        <w:topLinePunct w:val="0"/>
        <w:autoSpaceDE/>
        <w:autoSpaceDN/>
        <w:bidi w:val="0"/>
        <w:snapToGrid/>
        <w:spacing w:line="360" w:lineRule="auto"/>
        <w:ind w:left="0" w:leftChars="0" w:firstLine="482" w:firstLineChars="200"/>
        <w:jc w:val="left"/>
        <w:rPr>
          <w:rFonts w:hint="eastAsia" w:asciiTheme="minorEastAsia" w:hAnsiTheme="minorEastAsia" w:eastAsiaTheme="minorEastAsia" w:cstheme="minorEastAsia"/>
          <w:b/>
          <w:bCs/>
          <w:color w:val="000000" w:themeColor="text1"/>
          <w:sz w:val="24"/>
          <w14:textFill>
            <w14:solidFill>
              <w14:schemeClr w14:val="tx1"/>
            </w14:solidFill>
          </w14:textFill>
        </w:rPr>
      </w:pPr>
      <w:bookmarkStart w:id="320" w:name="_Toc15014"/>
      <w:r>
        <w:rPr>
          <w:rFonts w:hint="eastAsia" w:asciiTheme="minorEastAsia" w:hAnsiTheme="minorEastAsia" w:eastAsiaTheme="minorEastAsia" w:cstheme="minorEastAsia"/>
          <w:b/>
          <w:bCs/>
          <w:color w:val="000000" w:themeColor="text1"/>
          <w:sz w:val="24"/>
          <w14:textFill>
            <w14:solidFill>
              <w14:schemeClr w14:val="tx1"/>
            </w14:solidFill>
          </w14:textFill>
        </w:rPr>
        <w:t>服务费用及支付方式</w:t>
      </w:r>
      <w:bookmarkEnd w:id="32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2" w:firstLineChars="200"/>
        <w:jc w:val="left"/>
        <w:textAlignment w:val="auto"/>
        <w:rPr>
          <w:rFonts w:hint="eastAsia" w:asciiTheme="minorEastAsia" w:hAnsiTheme="minorEastAsia" w:eastAsiaTheme="minorEastAsia" w:cstheme="minorEastAsia"/>
          <w:b/>
          <w:bCs/>
          <w:color w:val="000000" w:themeColor="text1"/>
          <w:sz w:val="24"/>
          <w14:textFill>
            <w14:solidFill>
              <w14:schemeClr w14:val="tx1"/>
            </w14:solidFill>
          </w14:textFill>
        </w:rPr>
      </w:pPr>
      <w:bookmarkStart w:id="321" w:name="_Toc20876"/>
      <w:r>
        <w:rPr>
          <w:rFonts w:hint="eastAsia" w:asciiTheme="minorEastAsia" w:hAnsiTheme="minorEastAsia" w:eastAsiaTheme="minorEastAsia" w:cstheme="minorEastAsia"/>
          <w:b/>
          <w:bCs/>
          <w:color w:val="000000" w:themeColor="text1"/>
          <w:sz w:val="24"/>
          <w:lang w:eastAsia="zh-CN"/>
          <w14:textFill>
            <w14:solidFill>
              <w14:schemeClr w14:val="tx1"/>
            </w14:solidFill>
          </w14:textFill>
        </w:rPr>
        <w:t>（一）</w:t>
      </w:r>
      <w:r>
        <w:rPr>
          <w:rFonts w:hint="eastAsia" w:asciiTheme="minorEastAsia" w:hAnsiTheme="minorEastAsia" w:eastAsiaTheme="minorEastAsia" w:cstheme="minorEastAsia"/>
          <w:b/>
          <w:bCs/>
          <w:color w:val="000000" w:themeColor="text1"/>
          <w:sz w:val="24"/>
          <w14:textFill>
            <w14:solidFill>
              <w14:schemeClr w14:val="tx1"/>
            </w14:solidFill>
          </w14:textFill>
        </w:rPr>
        <w:t>本项目服务费用由以下组成：</w:t>
      </w:r>
      <w:bookmarkEnd w:id="32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1、合同价是供应商响应采购项目要求的全部工作内容的单价体现，包括供应商拟投入的人员、体检、设备、耗材、早餐、税费、招标代理服务费、其他成本支出以及供应商获得的合法合理利润。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default"/>
          <w:lang w:val="en-US" w:eastAsia="zh-CN"/>
        </w:rPr>
      </w:pPr>
      <w:r>
        <w:rPr>
          <w:rFonts w:hint="eastAsia" w:ascii="宋体" w:hAnsi="宋体" w:cs="宋体"/>
          <w:sz w:val="24"/>
          <w:szCs w:val="24"/>
          <w:lang w:val="en-US" w:eastAsia="zh-CN"/>
        </w:rPr>
        <w:t>2、成交报价在合同履行过程中是固定不变的。</w:t>
      </w:r>
    </w:p>
    <w:p>
      <w:pPr>
        <w:keepNext w:val="0"/>
        <w:keepLines w:val="0"/>
        <w:pageBreakBefore w:val="0"/>
        <w:widowControl w:val="0"/>
        <w:numPr>
          <w:ilvl w:val="0"/>
          <w:numId w:val="0"/>
        </w:numPr>
        <w:tabs>
          <w:tab w:val="left" w:pos="780"/>
        </w:tabs>
        <w:kinsoku/>
        <w:wordWrap/>
        <w:overflowPunct/>
        <w:topLinePunct w:val="0"/>
        <w:autoSpaceDE/>
        <w:autoSpaceDN/>
        <w:bidi w:val="0"/>
        <w:adjustRightInd/>
        <w:snapToGrid/>
        <w:spacing w:line="360" w:lineRule="auto"/>
        <w:ind w:left="0" w:leftChars="0" w:firstLine="482" w:firstLineChars="200"/>
        <w:jc w:val="left"/>
        <w:textAlignment w:val="auto"/>
        <w:rPr>
          <w:rFonts w:hint="eastAsia" w:asciiTheme="minorEastAsia" w:hAnsiTheme="minorEastAsia" w:eastAsiaTheme="minorEastAsia" w:cstheme="minorEastAsia"/>
          <w:b/>
          <w:bCs/>
          <w:color w:val="000000" w:themeColor="text1"/>
          <w:sz w:val="24"/>
          <w14:textFill>
            <w14:solidFill>
              <w14:schemeClr w14:val="tx1"/>
            </w14:solidFill>
          </w14:textFill>
        </w:rPr>
      </w:pPr>
      <w:bookmarkStart w:id="322" w:name="_Toc5574"/>
      <w:r>
        <w:rPr>
          <w:rFonts w:hint="eastAsia" w:asciiTheme="minorEastAsia" w:hAnsiTheme="minorEastAsia" w:cstheme="minorEastAsia"/>
          <w:b/>
          <w:bCs/>
          <w:color w:val="000000" w:themeColor="text1"/>
          <w:sz w:val="24"/>
          <w:lang w:eastAsia="zh-CN"/>
          <w14:textFill>
            <w14:solidFill>
              <w14:schemeClr w14:val="tx1"/>
            </w14:solidFill>
          </w14:textFill>
        </w:rPr>
        <w:t>（二）</w:t>
      </w:r>
      <w:r>
        <w:rPr>
          <w:rFonts w:hint="eastAsia" w:asciiTheme="minorEastAsia" w:hAnsiTheme="minorEastAsia" w:eastAsiaTheme="minorEastAsia" w:cstheme="minorEastAsia"/>
          <w:b/>
          <w:bCs/>
          <w:color w:val="000000" w:themeColor="text1"/>
          <w:sz w:val="24"/>
          <w14:textFill>
            <w14:solidFill>
              <w14:schemeClr w14:val="tx1"/>
            </w14:solidFill>
          </w14:textFill>
        </w:rPr>
        <w:t>服务费支付方式：</w:t>
      </w:r>
      <w:bookmarkEnd w:id="32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体检完毕后7个工作日内，</w:t>
      </w:r>
      <w:r>
        <w:rPr>
          <w:rFonts w:hint="eastAsia" w:ascii="宋体" w:hAnsi="宋体" w:cs="宋体"/>
          <w:sz w:val="24"/>
          <w:szCs w:val="24"/>
          <w:lang w:val="en-US" w:eastAsia="zh-CN"/>
        </w:rPr>
        <w:t>供应商</w:t>
      </w:r>
      <w:r>
        <w:rPr>
          <w:rFonts w:hint="eastAsia" w:ascii="宋体" w:hAnsi="宋体" w:eastAsia="宋体" w:cs="宋体"/>
          <w:sz w:val="24"/>
          <w:szCs w:val="24"/>
          <w:lang w:val="en-US" w:eastAsia="zh-CN"/>
        </w:rPr>
        <w:t>应提交参检人员明细报表给采购人审核和核算，合同价款的计算根据实际体检人数和成交的单价据实结算，审核通过后的30个工作日内按实际参检人数全额支付款项。若</w:t>
      </w:r>
      <w:r>
        <w:rPr>
          <w:rFonts w:hint="eastAsia" w:ascii="宋体" w:hAnsi="宋体" w:cs="宋体"/>
          <w:sz w:val="24"/>
          <w:szCs w:val="24"/>
          <w:lang w:val="en-US" w:eastAsia="zh-CN"/>
        </w:rPr>
        <w:t>供应商</w:t>
      </w:r>
      <w:r>
        <w:rPr>
          <w:rFonts w:hint="eastAsia" w:ascii="宋体" w:hAnsi="宋体" w:eastAsia="宋体" w:cs="宋体"/>
          <w:sz w:val="24"/>
          <w:szCs w:val="24"/>
          <w:lang w:val="en-US" w:eastAsia="zh-CN"/>
        </w:rPr>
        <w:t>在规定时限内未向采购人递交上述资料，采购人可延期付款。</w:t>
      </w:r>
    </w:p>
    <w:p>
      <w:pPr>
        <w:keepNext w:val="0"/>
        <w:keepLines w:val="0"/>
        <w:pageBreakBefore w:val="0"/>
        <w:widowControl w:val="0"/>
        <w:numPr>
          <w:ilvl w:val="0"/>
          <w:numId w:val="11"/>
        </w:numPr>
        <w:kinsoku/>
        <w:wordWrap/>
        <w:overflowPunct/>
        <w:topLinePunct w:val="0"/>
        <w:autoSpaceDE/>
        <w:autoSpaceDN/>
        <w:bidi w:val="0"/>
        <w:snapToGrid/>
        <w:spacing w:line="360" w:lineRule="auto"/>
        <w:ind w:left="0" w:leftChars="0" w:firstLine="482" w:firstLineChars="200"/>
        <w:jc w:val="left"/>
        <w:rPr>
          <w:rFonts w:hint="eastAsia" w:asciiTheme="minorEastAsia" w:hAnsiTheme="minorEastAsia" w:eastAsiaTheme="minorEastAsia" w:cstheme="minorEastAsia"/>
          <w:b/>
          <w:bCs/>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lang w:eastAsia="zh-CN"/>
          <w14:textFill>
            <w14:solidFill>
              <w14:schemeClr w14:val="tx1"/>
            </w14:solidFill>
          </w14:textFill>
        </w:rPr>
        <w:t>验收、交付标准和方法</w:t>
      </w:r>
    </w:p>
    <w:p>
      <w:pPr>
        <w:pStyle w:val="2"/>
        <w:keepNext w:val="0"/>
        <w:keepLines w:val="0"/>
        <w:pageBreakBefore w:val="0"/>
        <w:widowControl w:val="0"/>
        <w:kinsoku/>
        <w:wordWrap/>
        <w:overflowPunct/>
        <w:topLinePunct w:val="0"/>
        <w:autoSpaceDE/>
        <w:autoSpaceDN/>
        <w:bidi w:val="0"/>
        <w:snapToGrid/>
        <w:spacing w:line="360" w:lineRule="auto"/>
        <w:ind w:left="0" w:leftChars="0" w:firstLine="480" w:firstLineChars="200"/>
        <w:jc w:val="left"/>
        <w:rPr>
          <w:rFonts w:hint="eastAsia"/>
          <w:lang w:eastAsia="zh-CN"/>
        </w:rPr>
      </w:pPr>
      <w:r>
        <w:rPr>
          <w:rFonts w:hint="eastAsia" w:ascii="宋体" w:hAnsi="宋体" w:eastAsia="宋体" w:cs="宋体"/>
          <w:sz w:val="24"/>
          <w:szCs w:val="24"/>
          <w:lang w:val="en-US" w:eastAsia="zh-CN"/>
        </w:rPr>
        <w:t>双方严格按照《财政部关于进一步加强政府采购需求和履约验收管理的</w:t>
      </w:r>
      <w:r>
        <w:rPr>
          <w:rFonts w:hint="eastAsia" w:ascii="宋体" w:hAnsi="宋体" w:eastAsia="宋体" w:cs="宋体"/>
          <w:color w:val="000000" w:themeColor="text1"/>
          <w:sz w:val="24"/>
          <w:szCs w:val="24"/>
          <w:lang w:val="en-US" w:eastAsia="zh-CN"/>
          <w14:textFill>
            <w14:solidFill>
              <w14:schemeClr w14:val="tx1"/>
            </w14:solidFill>
          </w14:textFill>
        </w:rPr>
        <w:t>指导</w:t>
      </w:r>
      <w:r>
        <w:rPr>
          <w:rFonts w:hint="eastAsia" w:ascii="宋体" w:hAnsi="宋体" w:eastAsia="宋体" w:cs="宋体"/>
          <w:sz w:val="24"/>
          <w:szCs w:val="24"/>
          <w:lang w:val="en-US" w:eastAsia="zh-CN"/>
        </w:rPr>
        <w:t>意见》（财库〔2016〕205号）相关规定执行</w:t>
      </w:r>
    </w:p>
    <w:p>
      <w:pPr>
        <w:keepNext w:val="0"/>
        <w:keepLines w:val="0"/>
        <w:pageBreakBefore w:val="0"/>
        <w:widowControl w:val="0"/>
        <w:numPr>
          <w:ilvl w:val="0"/>
          <w:numId w:val="11"/>
        </w:numPr>
        <w:kinsoku/>
        <w:wordWrap/>
        <w:overflowPunct/>
        <w:topLinePunct w:val="0"/>
        <w:autoSpaceDE/>
        <w:autoSpaceDN/>
        <w:bidi w:val="0"/>
        <w:snapToGrid/>
        <w:spacing w:line="360" w:lineRule="auto"/>
        <w:ind w:left="0" w:leftChars="0" w:firstLine="482" w:firstLineChars="200"/>
        <w:jc w:val="left"/>
        <w:rPr>
          <w:rFonts w:hint="eastAsia" w:asciiTheme="minorEastAsia" w:hAnsiTheme="minorEastAsia" w:eastAsiaTheme="minorEastAsia" w:cstheme="minorEastAsia"/>
          <w:b/>
          <w:bCs/>
          <w:color w:val="000000" w:themeColor="text1"/>
          <w:sz w:val="24"/>
          <w14:textFill>
            <w14:solidFill>
              <w14:schemeClr w14:val="tx1"/>
            </w14:solidFill>
          </w14:textFill>
        </w:rPr>
      </w:pPr>
      <w:bookmarkStart w:id="323" w:name="_Toc27312"/>
      <w:bookmarkStart w:id="324" w:name="_Toc22790"/>
      <w:r>
        <w:rPr>
          <w:rFonts w:hint="eastAsia" w:asciiTheme="minorEastAsia" w:hAnsiTheme="minorEastAsia" w:eastAsiaTheme="minorEastAsia" w:cstheme="minorEastAsia"/>
          <w:b/>
          <w:bCs/>
          <w:color w:val="000000" w:themeColor="text1"/>
          <w:sz w:val="24"/>
          <w14:textFill>
            <w14:solidFill>
              <w14:schemeClr w14:val="tx1"/>
            </w14:solidFill>
          </w14:textFill>
        </w:rPr>
        <w:t>知识产权</w:t>
      </w:r>
      <w:bookmarkEnd w:id="323"/>
      <w:bookmarkEnd w:id="324"/>
    </w:p>
    <w:p>
      <w:pPr>
        <w:keepNext w:val="0"/>
        <w:keepLines w:val="0"/>
        <w:pageBreakBefore w:val="0"/>
        <w:widowControl w:val="0"/>
        <w:tabs>
          <w:tab w:val="left" w:pos="1440"/>
        </w:tabs>
        <w:kinsoku/>
        <w:wordWrap/>
        <w:overflowPunct/>
        <w:topLinePunct w:val="0"/>
        <w:autoSpaceDE/>
        <w:autoSpaceDN/>
        <w:bidi w:val="0"/>
        <w:snapToGrid/>
        <w:spacing w:line="360" w:lineRule="auto"/>
        <w:ind w:left="0" w:leftChars="0" w:firstLine="480" w:firstLineChars="200"/>
        <w:jc w:val="left"/>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乙方应保证所提供的服务或其任何一部分均不会侵犯任何第三方的专利权、商标权或著作权。</w:t>
      </w:r>
    </w:p>
    <w:p>
      <w:pPr>
        <w:keepNext w:val="0"/>
        <w:keepLines w:val="0"/>
        <w:pageBreakBefore w:val="0"/>
        <w:widowControl w:val="0"/>
        <w:numPr>
          <w:ilvl w:val="0"/>
          <w:numId w:val="11"/>
        </w:numPr>
        <w:kinsoku/>
        <w:wordWrap/>
        <w:overflowPunct/>
        <w:topLinePunct w:val="0"/>
        <w:autoSpaceDE/>
        <w:autoSpaceDN/>
        <w:bidi w:val="0"/>
        <w:snapToGrid/>
        <w:spacing w:line="360" w:lineRule="auto"/>
        <w:ind w:left="0" w:leftChars="0" w:firstLine="482" w:firstLineChars="200"/>
        <w:jc w:val="left"/>
        <w:rPr>
          <w:rFonts w:hint="eastAsia" w:asciiTheme="minorEastAsia" w:hAnsiTheme="minorEastAsia" w:eastAsiaTheme="minorEastAsia" w:cstheme="minorEastAsia"/>
          <w:b/>
          <w:bCs/>
          <w:color w:val="000000" w:themeColor="text1"/>
          <w:sz w:val="24"/>
          <w14:textFill>
            <w14:solidFill>
              <w14:schemeClr w14:val="tx1"/>
            </w14:solidFill>
          </w14:textFill>
        </w:rPr>
      </w:pPr>
      <w:bookmarkStart w:id="325" w:name="_Toc22044"/>
      <w:r>
        <w:rPr>
          <w:rFonts w:hint="eastAsia" w:asciiTheme="minorEastAsia" w:hAnsiTheme="minorEastAsia" w:eastAsiaTheme="minorEastAsia" w:cstheme="minorEastAsia"/>
          <w:b/>
          <w:bCs/>
          <w:color w:val="000000" w:themeColor="text1"/>
          <w:sz w:val="24"/>
          <w14:textFill>
            <w14:solidFill>
              <w14:schemeClr w14:val="tx1"/>
            </w14:solidFill>
          </w14:textFill>
        </w:rPr>
        <w:t>无产权瑕疵条款</w:t>
      </w:r>
      <w:bookmarkEnd w:id="325"/>
    </w:p>
    <w:p>
      <w:pPr>
        <w:keepNext w:val="0"/>
        <w:keepLines w:val="0"/>
        <w:pageBreakBefore w:val="0"/>
        <w:widowControl w:val="0"/>
        <w:tabs>
          <w:tab w:val="left" w:pos="1440"/>
        </w:tabs>
        <w:kinsoku/>
        <w:wordWrap/>
        <w:overflowPunct/>
        <w:topLinePunct w:val="0"/>
        <w:autoSpaceDE/>
        <w:autoSpaceDN/>
        <w:bidi w:val="0"/>
        <w:snapToGrid/>
        <w:spacing w:line="360" w:lineRule="auto"/>
        <w:ind w:left="0" w:leftChars="0" w:firstLine="480" w:firstLineChars="200"/>
        <w:jc w:val="left"/>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乙方保证所提供的服务的所有权完全属于乙方且无任何抵押、查封等产权瑕疵。如有产权瑕疵的，视为乙方违约。乙方应负担由此而产生的一切损失。</w:t>
      </w:r>
    </w:p>
    <w:p>
      <w:pPr>
        <w:keepNext w:val="0"/>
        <w:keepLines w:val="0"/>
        <w:pageBreakBefore w:val="0"/>
        <w:widowControl w:val="0"/>
        <w:numPr>
          <w:ilvl w:val="0"/>
          <w:numId w:val="11"/>
        </w:numPr>
        <w:kinsoku/>
        <w:wordWrap/>
        <w:overflowPunct/>
        <w:topLinePunct w:val="0"/>
        <w:autoSpaceDE/>
        <w:autoSpaceDN/>
        <w:bidi w:val="0"/>
        <w:snapToGrid/>
        <w:spacing w:line="360" w:lineRule="auto"/>
        <w:ind w:left="0" w:leftChars="0" w:firstLine="482" w:firstLineChars="200"/>
        <w:jc w:val="left"/>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lang w:eastAsia="zh-CN"/>
          <w14:textFill>
            <w14:solidFill>
              <w14:schemeClr w14:val="tx1"/>
            </w14:solidFill>
          </w14:textFill>
        </w:rPr>
        <w:t>需补充事项</w:t>
      </w:r>
    </w:p>
    <w:p>
      <w:pPr>
        <w:keepNext w:val="0"/>
        <w:keepLines w:val="0"/>
        <w:pageBreakBefore w:val="0"/>
        <w:widowControl w:val="0"/>
        <w:tabs>
          <w:tab w:val="left" w:pos="1440"/>
        </w:tabs>
        <w:kinsoku/>
        <w:wordWrap/>
        <w:overflowPunct/>
        <w:topLinePunct w:val="0"/>
        <w:autoSpaceDE/>
        <w:autoSpaceDN/>
        <w:bidi w:val="0"/>
        <w:snapToGrid/>
        <w:spacing w:line="360" w:lineRule="auto"/>
        <w:ind w:left="0" w:leftChars="0" w:firstLine="480" w:firstLineChars="200"/>
        <w:jc w:val="left"/>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eastAsia="zh-CN"/>
          <w14:textFill>
            <w14:solidFill>
              <w14:schemeClr w14:val="tx1"/>
            </w14:solidFill>
          </w14:textFill>
        </w:rPr>
        <w:t>若有</w:t>
      </w:r>
      <w:r>
        <w:rPr>
          <w:rFonts w:hint="eastAsia" w:asciiTheme="minorEastAsia" w:hAnsiTheme="minorEastAsia" w:cstheme="minorEastAsia"/>
          <w:color w:val="000000" w:themeColor="text1"/>
          <w:sz w:val="24"/>
          <w:lang w:eastAsia="zh-CN"/>
          <w14:textFill>
            <w14:solidFill>
              <w14:schemeClr w14:val="tx1"/>
            </w14:solidFill>
          </w14:textFill>
        </w:rPr>
        <w:t>。</w:t>
      </w:r>
    </w:p>
    <w:p>
      <w:pPr>
        <w:keepNext w:val="0"/>
        <w:keepLines w:val="0"/>
        <w:pageBreakBefore w:val="0"/>
        <w:widowControl w:val="0"/>
        <w:numPr>
          <w:ilvl w:val="0"/>
          <w:numId w:val="11"/>
        </w:numPr>
        <w:kinsoku/>
        <w:wordWrap/>
        <w:overflowPunct/>
        <w:topLinePunct w:val="0"/>
        <w:autoSpaceDE/>
        <w:autoSpaceDN/>
        <w:bidi w:val="0"/>
        <w:snapToGrid/>
        <w:spacing w:line="360" w:lineRule="auto"/>
        <w:ind w:left="0" w:leftChars="0" w:firstLine="482" w:firstLineChars="200"/>
        <w:jc w:val="left"/>
        <w:rPr>
          <w:rFonts w:hint="eastAsia" w:asciiTheme="minorEastAsia" w:hAnsiTheme="minorEastAsia" w:eastAsiaTheme="minorEastAsia" w:cstheme="minorEastAsia"/>
          <w:b/>
          <w:bCs/>
          <w:color w:val="000000" w:themeColor="text1"/>
          <w:sz w:val="24"/>
          <w14:textFill>
            <w14:solidFill>
              <w14:schemeClr w14:val="tx1"/>
            </w14:solidFill>
          </w14:textFill>
        </w:rPr>
      </w:pPr>
      <w:bookmarkStart w:id="326" w:name="_Toc26772"/>
      <w:bookmarkStart w:id="327" w:name="_Toc30261"/>
      <w:r>
        <w:rPr>
          <w:rFonts w:hint="eastAsia" w:asciiTheme="minorEastAsia" w:hAnsiTheme="minorEastAsia" w:eastAsiaTheme="minorEastAsia" w:cstheme="minorEastAsia"/>
          <w:b/>
          <w:bCs/>
          <w:color w:val="000000" w:themeColor="text1"/>
          <w:sz w:val="24"/>
          <w14:textFill>
            <w14:solidFill>
              <w14:schemeClr w14:val="tx1"/>
            </w14:solidFill>
          </w14:textFill>
        </w:rPr>
        <w:t>甲方的权利和义务</w:t>
      </w:r>
      <w:bookmarkEnd w:id="326"/>
      <w:bookmarkEnd w:id="327"/>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jc w:val="left"/>
        <w:textAlignment w:val="baseline"/>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1、甲方有权对合同规定范围内乙方的服务行为进行监督和检查，拥有监管权。有权定期核对乙方提供服务所配备的人员数量。对甲方认为不合理的部分有权下达整改通知书，并要求乙方限期整改。</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jc w:val="left"/>
        <w:textAlignment w:val="baseline"/>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3、负责检查监督乙方管理工作的实施及制度的执行情况。</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jc w:val="left"/>
        <w:textAlignment w:val="baseline"/>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4、根据本合同规定，按时向乙方支付应付服务费用。</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jc w:val="left"/>
        <w:textAlignment w:val="baseline"/>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5、国家法律、法规所规定由甲方承担的其它责任。</w:t>
      </w:r>
    </w:p>
    <w:p>
      <w:pPr>
        <w:keepNext w:val="0"/>
        <w:keepLines w:val="0"/>
        <w:pageBreakBefore w:val="0"/>
        <w:widowControl w:val="0"/>
        <w:numPr>
          <w:ilvl w:val="0"/>
          <w:numId w:val="11"/>
        </w:numPr>
        <w:kinsoku/>
        <w:wordWrap/>
        <w:overflowPunct/>
        <w:topLinePunct w:val="0"/>
        <w:autoSpaceDE/>
        <w:autoSpaceDN/>
        <w:bidi w:val="0"/>
        <w:snapToGrid/>
        <w:spacing w:line="360" w:lineRule="auto"/>
        <w:ind w:left="0" w:leftChars="0" w:firstLine="482" w:firstLineChars="200"/>
        <w:jc w:val="left"/>
        <w:rPr>
          <w:rFonts w:hint="eastAsia" w:asciiTheme="minorEastAsia" w:hAnsiTheme="minorEastAsia" w:eastAsiaTheme="minorEastAsia" w:cstheme="minorEastAsia"/>
          <w:b/>
          <w:bCs/>
          <w:color w:val="000000" w:themeColor="text1"/>
          <w:sz w:val="24"/>
          <w14:textFill>
            <w14:solidFill>
              <w14:schemeClr w14:val="tx1"/>
            </w14:solidFill>
          </w14:textFill>
        </w:rPr>
      </w:pPr>
      <w:bookmarkStart w:id="328" w:name="_Toc31019"/>
      <w:bookmarkStart w:id="329" w:name="_Toc27528"/>
      <w:r>
        <w:rPr>
          <w:rFonts w:hint="eastAsia" w:asciiTheme="minorEastAsia" w:hAnsiTheme="minorEastAsia" w:eastAsiaTheme="minorEastAsia" w:cstheme="minorEastAsia"/>
          <w:b/>
          <w:bCs/>
          <w:color w:val="000000" w:themeColor="text1"/>
          <w:sz w:val="24"/>
          <w14:textFill>
            <w14:solidFill>
              <w14:schemeClr w14:val="tx1"/>
            </w14:solidFill>
          </w14:textFill>
        </w:rPr>
        <w:t>乙方的权利和义务</w:t>
      </w:r>
      <w:bookmarkEnd w:id="328"/>
      <w:bookmarkEnd w:id="329"/>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jc w:val="left"/>
        <w:textAlignment w:val="baseline"/>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1、对本合同规定的委托服务范围内的项目享有管理权及服务义务。</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jc w:val="left"/>
        <w:textAlignment w:val="baseline"/>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2、根据本合同的规定向甲方收取相关服务费用，并有权在本项目管理范围内管理及合理使用。</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jc w:val="left"/>
        <w:textAlignment w:val="baseline"/>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3、及时向甲方通告本项目服务范围内有关服务的重大事项，及时配合处理投诉。</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jc w:val="left"/>
        <w:textAlignment w:val="baseline"/>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4、接受项目行业管理部门及政府有关部门的指导，接受甲方的监督。</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jc w:val="left"/>
        <w:textAlignment w:val="baseline"/>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5、国家法律、法规所规定由乙方承担的其它责任。</w:t>
      </w:r>
    </w:p>
    <w:p>
      <w:pPr>
        <w:keepNext w:val="0"/>
        <w:keepLines w:val="0"/>
        <w:pageBreakBefore w:val="0"/>
        <w:widowControl w:val="0"/>
        <w:numPr>
          <w:ilvl w:val="0"/>
          <w:numId w:val="11"/>
        </w:numPr>
        <w:kinsoku/>
        <w:wordWrap/>
        <w:overflowPunct/>
        <w:topLinePunct w:val="0"/>
        <w:autoSpaceDE/>
        <w:autoSpaceDN/>
        <w:bidi w:val="0"/>
        <w:snapToGrid/>
        <w:spacing w:line="360" w:lineRule="auto"/>
        <w:ind w:left="0" w:leftChars="0" w:firstLine="482" w:firstLineChars="200"/>
        <w:jc w:val="left"/>
        <w:rPr>
          <w:rFonts w:hint="eastAsia" w:asciiTheme="minorEastAsia" w:hAnsiTheme="minorEastAsia" w:eastAsiaTheme="minorEastAsia" w:cstheme="minorEastAsia"/>
          <w:b/>
          <w:bCs/>
          <w:color w:val="000000" w:themeColor="text1"/>
          <w:sz w:val="24"/>
          <w14:textFill>
            <w14:solidFill>
              <w14:schemeClr w14:val="tx1"/>
            </w14:solidFill>
          </w14:textFill>
        </w:rPr>
      </w:pPr>
      <w:bookmarkStart w:id="330" w:name="_Toc30436"/>
      <w:bookmarkStart w:id="331" w:name="_Toc7746"/>
      <w:r>
        <w:rPr>
          <w:rFonts w:hint="eastAsia" w:asciiTheme="minorEastAsia" w:hAnsiTheme="minorEastAsia" w:cstheme="minorEastAsia"/>
          <w:b/>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4"/>
          <w14:textFill>
            <w14:solidFill>
              <w14:schemeClr w14:val="tx1"/>
            </w14:solidFill>
          </w14:textFill>
        </w:rPr>
        <w:t>违约责任</w:t>
      </w:r>
      <w:bookmarkEnd w:id="330"/>
      <w:bookmarkEnd w:id="331"/>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jc w:val="left"/>
        <w:textAlignment w:val="baseline"/>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1、甲乙双方必须遵守本合同并执行合同中的各项规定，保证本合同的正常履行。</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jc w:val="left"/>
        <w:textAlignment w:val="baseline"/>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keepNext w:val="0"/>
        <w:keepLines w:val="0"/>
        <w:pageBreakBefore w:val="0"/>
        <w:widowControl w:val="0"/>
        <w:numPr>
          <w:ilvl w:val="0"/>
          <w:numId w:val="11"/>
        </w:numPr>
        <w:kinsoku/>
        <w:wordWrap/>
        <w:overflowPunct/>
        <w:topLinePunct w:val="0"/>
        <w:autoSpaceDE/>
        <w:autoSpaceDN/>
        <w:bidi w:val="0"/>
        <w:snapToGrid/>
        <w:spacing w:line="360" w:lineRule="auto"/>
        <w:ind w:left="0" w:leftChars="0" w:firstLine="482" w:firstLineChars="200"/>
        <w:jc w:val="left"/>
        <w:rPr>
          <w:rFonts w:hint="eastAsia" w:asciiTheme="minorEastAsia" w:hAnsiTheme="minorEastAsia" w:eastAsiaTheme="minorEastAsia" w:cstheme="minorEastAsia"/>
          <w:b/>
          <w:bCs/>
          <w:color w:val="000000" w:themeColor="text1"/>
          <w:sz w:val="24"/>
          <w14:textFill>
            <w14:solidFill>
              <w14:schemeClr w14:val="tx1"/>
            </w14:solidFill>
          </w14:textFill>
        </w:rPr>
      </w:pPr>
      <w:bookmarkStart w:id="332" w:name="_Toc31004"/>
      <w:bookmarkStart w:id="333" w:name="_Toc30468"/>
      <w:r>
        <w:rPr>
          <w:rFonts w:hint="eastAsia" w:asciiTheme="minorEastAsia" w:hAnsiTheme="minorEastAsia" w:eastAsiaTheme="minorEastAsia" w:cstheme="minorEastAsia"/>
          <w:b/>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4"/>
          <w14:textFill>
            <w14:solidFill>
              <w14:schemeClr w14:val="tx1"/>
            </w14:solidFill>
          </w14:textFill>
        </w:rPr>
        <w:t>不可抗力事件处理</w:t>
      </w:r>
      <w:bookmarkEnd w:id="332"/>
      <w:bookmarkEnd w:id="333"/>
    </w:p>
    <w:p>
      <w:pPr>
        <w:keepNext w:val="0"/>
        <w:keepLines w:val="0"/>
        <w:pageBreakBefore w:val="0"/>
        <w:widowControl w:val="0"/>
        <w:tabs>
          <w:tab w:val="left" w:pos="0"/>
        </w:tabs>
        <w:kinsoku/>
        <w:wordWrap/>
        <w:overflowPunct/>
        <w:topLinePunct w:val="0"/>
        <w:autoSpaceDE/>
        <w:autoSpaceDN/>
        <w:bidi w:val="0"/>
        <w:snapToGrid/>
        <w:spacing w:line="360" w:lineRule="auto"/>
        <w:ind w:left="0" w:leftChars="0" w:firstLine="480" w:firstLineChars="200"/>
        <w:jc w:val="left"/>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1、在合同有效期内，任何一方因不可抗力事件导致不能履行合同，则合同履行期可延长，其延长期与不可抗力影响期相同。</w:t>
      </w:r>
    </w:p>
    <w:p>
      <w:pPr>
        <w:keepNext w:val="0"/>
        <w:keepLines w:val="0"/>
        <w:pageBreakBefore w:val="0"/>
        <w:widowControl w:val="0"/>
        <w:tabs>
          <w:tab w:val="left" w:pos="0"/>
        </w:tabs>
        <w:kinsoku/>
        <w:wordWrap/>
        <w:overflowPunct/>
        <w:topLinePunct w:val="0"/>
        <w:autoSpaceDE/>
        <w:autoSpaceDN/>
        <w:bidi w:val="0"/>
        <w:adjustRightInd/>
        <w:snapToGrid/>
        <w:spacing w:line="336" w:lineRule="auto"/>
        <w:ind w:left="0" w:leftChars="0" w:firstLine="480" w:firstLineChars="200"/>
        <w:jc w:val="left"/>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2、不可抗力事件发生后，应立即通知对方，并寄送有关权威机构出具的证明。</w:t>
      </w:r>
    </w:p>
    <w:p>
      <w:pPr>
        <w:keepNext w:val="0"/>
        <w:keepLines w:val="0"/>
        <w:pageBreakBefore w:val="0"/>
        <w:widowControl w:val="0"/>
        <w:tabs>
          <w:tab w:val="left" w:pos="0"/>
        </w:tabs>
        <w:kinsoku/>
        <w:wordWrap/>
        <w:overflowPunct/>
        <w:topLinePunct w:val="0"/>
        <w:autoSpaceDE/>
        <w:autoSpaceDN/>
        <w:bidi w:val="0"/>
        <w:adjustRightInd/>
        <w:snapToGrid/>
        <w:spacing w:line="336" w:lineRule="auto"/>
        <w:ind w:left="0" w:leftChars="0" w:firstLine="480" w:firstLineChars="200"/>
        <w:jc w:val="left"/>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3、不可抗力事件延续 15天以上，双方应通过友好协商，确定是否继续履行合同。</w:t>
      </w:r>
    </w:p>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Pr>
        <w:keepNext w:val="0"/>
        <w:keepLines w:val="0"/>
        <w:pageBreakBefore w:val="0"/>
        <w:widowControl w:val="0"/>
        <w:numPr>
          <w:ilvl w:val="0"/>
          <w:numId w:val="11"/>
        </w:numPr>
        <w:kinsoku/>
        <w:wordWrap/>
        <w:overflowPunct/>
        <w:topLinePunct w:val="0"/>
        <w:autoSpaceDE/>
        <w:autoSpaceDN/>
        <w:bidi w:val="0"/>
        <w:adjustRightInd/>
        <w:snapToGrid/>
        <w:spacing w:line="336" w:lineRule="auto"/>
        <w:ind w:left="0" w:leftChars="0" w:firstLine="482" w:firstLineChars="200"/>
        <w:jc w:val="left"/>
        <w:textAlignment w:val="auto"/>
        <w:rPr>
          <w:rFonts w:hint="eastAsia" w:asciiTheme="minorEastAsia" w:hAnsiTheme="minorEastAsia" w:eastAsiaTheme="minorEastAsia" w:cstheme="minorEastAsia"/>
          <w:b/>
          <w:bCs/>
          <w:color w:val="000000" w:themeColor="text1"/>
          <w:sz w:val="24"/>
          <w14:textFill>
            <w14:solidFill>
              <w14:schemeClr w14:val="tx1"/>
            </w14:solidFill>
          </w14:textFill>
        </w:rPr>
      </w:pPr>
      <w:bookmarkStart w:id="334" w:name="_Toc225244857"/>
      <w:bookmarkStart w:id="335" w:name="_Toc225654649"/>
      <w:bookmarkStart w:id="336" w:name="_Toc251768867"/>
      <w:bookmarkStart w:id="337" w:name="_Toc237145411"/>
      <w:bookmarkStart w:id="338" w:name="_Toc211854454"/>
      <w:bookmarkStart w:id="339" w:name="_Toc225670756"/>
      <w:bookmarkStart w:id="340" w:name="_Toc185395254"/>
      <w:bookmarkStart w:id="341" w:name="_Toc247334846"/>
      <w:bookmarkStart w:id="342" w:name="_Toc239568423"/>
      <w:bookmarkStart w:id="343" w:name="_Toc286993792"/>
      <w:bookmarkStart w:id="344" w:name="_Toc239233919"/>
      <w:bookmarkStart w:id="345" w:name="_Toc232492933"/>
      <w:bookmarkStart w:id="346" w:name="_Toc28381"/>
      <w:bookmarkStart w:id="347" w:name="_Toc238984980"/>
      <w:bookmarkStart w:id="348" w:name="_Toc212019599"/>
      <w:bookmarkStart w:id="349" w:name="_Toc211911353"/>
      <w:bookmarkStart w:id="350" w:name="_Toc241833908"/>
      <w:bookmarkStart w:id="351" w:name="_Toc4796"/>
      <w:r>
        <w:rPr>
          <w:rFonts w:hint="eastAsia" w:asciiTheme="minorEastAsia" w:hAnsiTheme="minorEastAsia" w:eastAsiaTheme="minorEastAsia" w:cstheme="minorEastAsia"/>
          <w:b/>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4"/>
          <w14:textFill>
            <w14:solidFill>
              <w14:schemeClr w14:val="tx1"/>
            </w14:solidFill>
          </w14:textFill>
        </w:rPr>
        <w:t>解决合同纠纷的方式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keepNext w:val="0"/>
        <w:keepLines w:val="0"/>
        <w:pageBreakBefore w:val="0"/>
        <w:widowControl w:val="0"/>
        <w:tabs>
          <w:tab w:val="left" w:pos="0"/>
        </w:tabs>
        <w:kinsoku/>
        <w:wordWrap/>
        <w:overflowPunct/>
        <w:topLinePunct w:val="0"/>
        <w:autoSpaceDE/>
        <w:autoSpaceDN/>
        <w:bidi w:val="0"/>
        <w:adjustRightInd/>
        <w:snapToGrid/>
        <w:spacing w:line="336" w:lineRule="auto"/>
        <w:ind w:left="0" w:leftChars="0" w:firstLine="480" w:firstLineChars="200"/>
        <w:jc w:val="left"/>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1、在执行本合同中发生的或与本合同有关的争端，双方应通过友好协商解决，经协商在7天内不能达成协议时，应提交项目所在地仲裁委员会仲裁。</w:t>
      </w:r>
    </w:p>
    <w:p>
      <w:pPr>
        <w:keepNext w:val="0"/>
        <w:keepLines w:val="0"/>
        <w:pageBreakBefore w:val="0"/>
        <w:widowControl w:val="0"/>
        <w:tabs>
          <w:tab w:val="left" w:pos="0"/>
        </w:tabs>
        <w:kinsoku/>
        <w:wordWrap/>
        <w:overflowPunct/>
        <w:topLinePunct w:val="0"/>
        <w:autoSpaceDE/>
        <w:autoSpaceDN/>
        <w:bidi w:val="0"/>
        <w:adjustRightInd/>
        <w:snapToGrid/>
        <w:spacing w:line="336" w:lineRule="auto"/>
        <w:ind w:left="0" w:leftChars="0" w:firstLine="480" w:firstLineChars="200"/>
        <w:jc w:val="left"/>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2、仲裁裁决应为最终决定，并对双方具有约束力。</w:t>
      </w:r>
    </w:p>
    <w:p>
      <w:pPr>
        <w:keepNext w:val="0"/>
        <w:keepLines w:val="0"/>
        <w:pageBreakBefore w:val="0"/>
        <w:widowControl w:val="0"/>
        <w:tabs>
          <w:tab w:val="left" w:pos="0"/>
        </w:tabs>
        <w:kinsoku/>
        <w:wordWrap/>
        <w:overflowPunct/>
        <w:topLinePunct w:val="0"/>
        <w:autoSpaceDE/>
        <w:autoSpaceDN/>
        <w:bidi w:val="0"/>
        <w:adjustRightInd/>
        <w:snapToGrid/>
        <w:spacing w:line="336" w:lineRule="auto"/>
        <w:ind w:left="0" w:leftChars="0" w:firstLine="480" w:firstLineChars="200"/>
        <w:jc w:val="left"/>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3、除另有裁决外，仲裁费应由败诉方负担。 </w:t>
      </w:r>
    </w:p>
    <w:p>
      <w:pPr>
        <w:keepNext w:val="0"/>
        <w:keepLines w:val="0"/>
        <w:pageBreakBefore w:val="0"/>
        <w:widowControl w:val="0"/>
        <w:tabs>
          <w:tab w:val="left" w:pos="0"/>
        </w:tabs>
        <w:kinsoku/>
        <w:wordWrap/>
        <w:overflowPunct/>
        <w:topLinePunct w:val="0"/>
        <w:autoSpaceDE/>
        <w:autoSpaceDN/>
        <w:bidi w:val="0"/>
        <w:adjustRightInd/>
        <w:snapToGrid/>
        <w:spacing w:line="336" w:lineRule="auto"/>
        <w:ind w:left="0" w:leftChars="0" w:firstLine="480" w:firstLineChars="200"/>
        <w:jc w:val="left"/>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4、在仲裁期间，除正在进行仲裁部分外，合同其他部分继续执行。  </w:t>
      </w:r>
    </w:p>
    <w:p>
      <w:pPr>
        <w:keepNext w:val="0"/>
        <w:keepLines w:val="0"/>
        <w:pageBreakBefore w:val="0"/>
        <w:widowControl w:val="0"/>
        <w:numPr>
          <w:ilvl w:val="0"/>
          <w:numId w:val="11"/>
        </w:numPr>
        <w:kinsoku/>
        <w:wordWrap/>
        <w:overflowPunct/>
        <w:topLinePunct w:val="0"/>
        <w:autoSpaceDE/>
        <w:autoSpaceDN/>
        <w:bidi w:val="0"/>
        <w:adjustRightInd/>
        <w:snapToGrid/>
        <w:spacing w:line="336" w:lineRule="auto"/>
        <w:ind w:left="0" w:leftChars="0" w:firstLine="482" w:firstLineChars="200"/>
        <w:jc w:val="left"/>
        <w:textAlignment w:val="auto"/>
        <w:rPr>
          <w:rFonts w:hint="eastAsia" w:asciiTheme="minorEastAsia" w:hAnsiTheme="minorEastAsia" w:eastAsiaTheme="minorEastAsia" w:cstheme="minorEastAsia"/>
          <w:b/>
          <w:bCs/>
          <w:color w:val="000000" w:themeColor="text1"/>
          <w:sz w:val="24"/>
          <w14:textFill>
            <w14:solidFill>
              <w14:schemeClr w14:val="tx1"/>
            </w14:solidFill>
          </w14:textFill>
        </w:rPr>
      </w:pPr>
      <w:bookmarkStart w:id="352" w:name="_Toc225670757"/>
      <w:bookmarkStart w:id="353" w:name="_Toc225654650"/>
      <w:bookmarkStart w:id="354" w:name="_Toc239233920"/>
      <w:bookmarkStart w:id="355" w:name="_Toc239568424"/>
      <w:bookmarkStart w:id="356" w:name="_Toc286993793"/>
      <w:bookmarkStart w:id="357" w:name="_Toc237145412"/>
      <w:bookmarkStart w:id="358" w:name="_Toc247334847"/>
      <w:bookmarkStart w:id="359" w:name="_Toc282696231"/>
      <w:bookmarkStart w:id="360" w:name="_Toc232492934"/>
      <w:bookmarkStart w:id="361" w:name="_Toc225244858"/>
      <w:bookmarkStart w:id="362" w:name="_Toc185395255"/>
      <w:bookmarkStart w:id="363" w:name="_Toc211854455"/>
      <w:bookmarkStart w:id="364" w:name="_Toc251768868"/>
      <w:bookmarkStart w:id="365" w:name="_Toc283019219"/>
      <w:bookmarkStart w:id="366" w:name="_Toc241833909"/>
      <w:bookmarkStart w:id="367" w:name="_Toc238984981"/>
      <w:bookmarkStart w:id="368" w:name="_Toc212019600"/>
      <w:bookmarkStart w:id="369" w:name="_Toc211911354"/>
      <w:bookmarkStart w:id="370" w:name="_Toc16935"/>
      <w:bookmarkStart w:id="371" w:name="_Toc28077"/>
      <w:r>
        <w:rPr>
          <w:rFonts w:hint="eastAsia" w:asciiTheme="minorEastAsia" w:hAnsiTheme="minorEastAsia" w:eastAsiaTheme="minorEastAsia" w:cstheme="minorEastAsia"/>
          <w:b/>
          <w:bCs/>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4"/>
          <w14:textFill>
            <w14:solidFill>
              <w14:schemeClr w14:val="tx1"/>
            </w14:solidFill>
          </w14:textFill>
        </w:rPr>
        <w:t>合同</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Fonts w:hint="eastAsia" w:asciiTheme="minorEastAsia" w:hAnsiTheme="minorEastAsia" w:eastAsiaTheme="minorEastAsia" w:cstheme="minorEastAsia"/>
          <w:b/>
          <w:bCs/>
          <w:color w:val="000000" w:themeColor="text1"/>
          <w:sz w:val="24"/>
          <w14:textFill>
            <w14:solidFill>
              <w14:schemeClr w14:val="tx1"/>
            </w14:solidFill>
          </w14:textFill>
        </w:rPr>
        <w:t>生效及其他</w:t>
      </w:r>
      <w:bookmarkEnd w:id="370"/>
      <w:bookmarkEnd w:id="371"/>
    </w:p>
    <w:p>
      <w:pPr>
        <w:pStyle w:val="29"/>
        <w:keepNext w:val="0"/>
        <w:keepLines w:val="0"/>
        <w:pageBreakBefore w:val="0"/>
        <w:widowControl w:val="0"/>
        <w:kinsoku/>
        <w:wordWrap/>
        <w:overflowPunct/>
        <w:topLinePunct w:val="0"/>
        <w:autoSpaceDE/>
        <w:autoSpaceDN/>
        <w:bidi w:val="0"/>
        <w:adjustRightInd/>
        <w:snapToGrid/>
        <w:spacing w:line="336" w:lineRule="auto"/>
        <w:ind w:left="0" w:leftChars="0" w:firstLine="480" w:firstLineChars="200"/>
        <w:jc w:val="left"/>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1、合同经双方法定代表人或授权委托代理人签字并加盖单位公章后生效。</w:t>
      </w:r>
    </w:p>
    <w:p>
      <w:pPr>
        <w:pStyle w:val="29"/>
        <w:keepNext w:val="0"/>
        <w:keepLines w:val="0"/>
        <w:pageBreakBefore w:val="0"/>
        <w:widowControl w:val="0"/>
        <w:kinsoku/>
        <w:wordWrap/>
        <w:overflowPunct/>
        <w:topLinePunct w:val="0"/>
        <w:autoSpaceDE/>
        <w:autoSpaceDN/>
        <w:bidi w:val="0"/>
        <w:adjustRightInd/>
        <w:snapToGrid/>
        <w:spacing w:line="336" w:lineRule="auto"/>
        <w:ind w:left="0" w:leftChars="0" w:firstLine="480" w:firstLineChars="200"/>
        <w:jc w:val="left"/>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2、合同执行中涉及采购资金和采购内容修改或补充的，须经政府采购监管部门审批，并签书面补充协议报政府采购监督管理部门备案，方可作为主合同不可分割的一部分。</w:t>
      </w:r>
    </w:p>
    <w:p>
      <w:pPr>
        <w:pStyle w:val="28"/>
        <w:keepNext w:val="0"/>
        <w:keepLines w:val="0"/>
        <w:pageBreakBefore w:val="0"/>
        <w:widowControl w:val="0"/>
        <w:kinsoku/>
        <w:wordWrap/>
        <w:overflowPunct/>
        <w:topLinePunct w:val="0"/>
        <w:autoSpaceDE/>
        <w:autoSpaceDN/>
        <w:bidi w:val="0"/>
        <w:adjustRightInd/>
        <w:snapToGrid/>
        <w:spacing w:line="336" w:lineRule="auto"/>
        <w:ind w:left="0" w:leftChars="0" w:firstLine="480" w:firstLineChars="200"/>
        <w:jc w:val="left"/>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3、本合同一式六份，自双方签章之日起生效。甲方二份，乙方二份，代理机构一份，监管部门一份，具有同等法律效力。</w:t>
      </w:r>
    </w:p>
    <w:p>
      <w:pPr>
        <w:keepNext w:val="0"/>
        <w:keepLines w:val="0"/>
        <w:pageBreakBefore w:val="0"/>
        <w:widowControl w:val="0"/>
        <w:numPr>
          <w:ilvl w:val="0"/>
          <w:numId w:val="11"/>
        </w:numPr>
        <w:kinsoku/>
        <w:wordWrap/>
        <w:overflowPunct/>
        <w:topLinePunct w:val="0"/>
        <w:autoSpaceDE/>
        <w:autoSpaceDN/>
        <w:bidi w:val="0"/>
        <w:adjustRightInd/>
        <w:snapToGrid/>
        <w:spacing w:line="336" w:lineRule="auto"/>
        <w:ind w:left="0" w:firstLine="482" w:firstLineChars="200"/>
        <w:jc w:val="left"/>
        <w:textAlignment w:val="auto"/>
        <w:rPr>
          <w:rFonts w:hint="eastAsia" w:asciiTheme="minorEastAsia" w:hAnsiTheme="minorEastAsia" w:eastAsiaTheme="minorEastAsia" w:cstheme="minorEastAsia"/>
          <w:b/>
          <w:bCs/>
          <w:color w:val="000000" w:themeColor="text1"/>
          <w:sz w:val="24"/>
          <w14:textFill>
            <w14:solidFill>
              <w14:schemeClr w14:val="tx1"/>
            </w14:solidFill>
          </w14:textFill>
        </w:rPr>
      </w:pPr>
      <w:bookmarkStart w:id="372" w:name="_Toc5178"/>
      <w:bookmarkStart w:id="373" w:name="_Toc2904"/>
      <w:r>
        <w:rPr>
          <w:rFonts w:hint="eastAsia" w:asciiTheme="minorEastAsia" w:hAnsiTheme="minorEastAsia" w:eastAsiaTheme="minorEastAsia" w:cstheme="minorEastAsia"/>
          <w:b/>
          <w:bCs/>
          <w:color w:val="000000" w:themeColor="text1"/>
          <w:sz w:val="24"/>
          <w14:textFill>
            <w14:solidFill>
              <w14:schemeClr w14:val="tx1"/>
            </w14:solidFill>
          </w14:textFill>
        </w:rPr>
        <w:t>附件</w:t>
      </w:r>
      <w:bookmarkEnd w:id="372"/>
      <w:bookmarkEnd w:id="373"/>
    </w:p>
    <w:p>
      <w:pPr>
        <w:pStyle w:val="29"/>
        <w:keepNext w:val="0"/>
        <w:keepLines w:val="0"/>
        <w:pageBreakBefore w:val="0"/>
        <w:widowControl w:val="0"/>
        <w:kinsoku/>
        <w:wordWrap/>
        <w:overflowPunct/>
        <w:topLinePunct w:val="0"/>
        <w:autoSpaceDE/>
        <w:autoSpaceDN/>
        <w:bidi w:val="0"/>
        <w:adjustRightInd/>
        <w:snapToGrid/>
        <w:spacing w:line="336" w:lineRule="auto"/>
        <w:ind w:left="0" w:firstLine="480" w:firstLineChars="200"/>
        <w:jc w:val="left"/>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bookmarkStart w:id="374" w:name="_Toc29967"/>
      <w:r>
        <w:rPr>
          <w:rFonts w:hint="eastAsia" w:asciiTheme="minorEastAsia" w:hAnsiTheme="minorEastAsia" w:eastAsiaTheme="minorEastAsia" w:cstheme="minorEastAsia"/>
          <w:color w:val="000000" w:themeColor="text1"/>
          <w:sz w:val="24"/>
          <w14:textFill>
            <w14:solidFill>
              <w14:schemeClr w14:val="tx1"/>
            </w14:solidFill>
          </w14:textFill>
        </w:rPr>
        <w:t>1、项目磋商文件</w:t>
      </w:r>
      <w:bookmarkEnd w:id="374"/>
    </w:p>
    <w:p>
      <w:pPr>
        <w:pStyle w:val="29"/>
        <w:keepNext w:val="0"/>
        <w:keepLines w:val="0"/>
        <w:pageBreakBefore w:val="0"/>
        <w:widowControl w:val="0"/>
        <w:kinsoku/>
        <w:wordWrap/>
        <w:overflowPunct/>
        <w:topLinePunct w:val="0"/>
        <w:autoSpaceDE/>
        <w:autoSpaceDN/>
        <w:bidi w:val="0"/>
        <w:adjustRightInd/>
        <w:snapToGrid/>
        <w:spacing w:line="336" w:lineRule="auto"/>
        <w:ind w:left="0" w:firstLine="480" w:firstLineChars="200"/>
        <w:jc w:val="left"/>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bookmarkStart w:id="375" w:name="_Toc17719"/>
      <w:r>
        <w:rPr>
          <w:rFonts w:hint="eastAsia" w:asciiTheme="minorEastAsia" w:hAnsiTheme="minorEastAsia" w:eastAsiaTheme="minorEastAsia" w:cstheme="minorEastAsia"/>
          <w:color w:val="000000" w:themeColor="text1"/>
          <w:sz w:val="24"/>
          <w14:textFill>
            <w14:solidFill>
              <w14:schemeClr w14:val="tx1"/>
            </w14:solidFill>
          </w14:textFill>
        </w:rPr>
        <w:t>2、项目修改澄清文件</w:t>
      </w:r>
      <w:bookmarkEnd w:id="375"/>
    </w:p>
    <w:p>
      <w:pPr>
        <w:pStyle w:val="29"/>
        <w:keepNext w:val="0"/>
        <w:keepLines w:val="0"/>
        <w:pageBreakBefore w:val="0"/>
        <w:widowControl w:val="0"/>
        <w:kinsoku/>
        <w:wordWrap/>
        <w:overflowPunct/>
        <w:topLinePunct w:val="0"/>
        <w:autoSpaceDE/>
        <w:autoSpaceDN/>
        <w:bidi w:val="0"/>
        <w:adjustRightInd/>
        <w:snapToGrid/>
        <w:spacing w:line="336" w:lineRule="auto"/>
        <w:ind w:left="0" w:firstLine="480" w:firstLineChars="200"/>
        <w:jc w:val="left"/>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bookmarkStart w:id="376" w:name="_Toc27786"/>
      <w:r>
        <w:rPr>
          <w:rFonts w:hint="eastAsia" w:asciiTheme="minorEastAsia" w:hAnsiTheme="minorEastAsia" w:eastAsiaTheme="minorEastAsia" w:cstheme="minorEastAsia"/>
          <w:color w:val="000000" w:themeColor="text1"/>
          <w:sz w:val="24"/>
          <w14:textFill>
            <w14:solidFill>
              <w14:schemeClr w14:val="tx1"/>
            </w14:solidFill>
          </w14:textFill>
        </w:rPr>
        <w:t>3、项目响应文件</w:t>
      </w:r>
      <w:bookmarkEnd w:id="376"/>
    </w:p>
    <w:p>
      <w:pPr>
        <w:pStyle w:val="29"/>
        <w:keepNext w:val="0"/>
        <w:keepLines w:val="0"/>
        <w:pageBreakBefore w:val="0"/>
        <w:widowControl w:val="0"/>
        <w:kinsoku/>
        <w:wordWrap/>
        <w:overflowPunct/>
        <w:topLinePunct w:val="0"/>
        <w:autoSpaceDE/>
        <w:autoSpaceDN/>
        <w:bidi w:val="0"/>
        <w:adjustRightInd/>
        <w:snapToGrid/>
        <w:spacing w:line="336" w:lineRule="auto"/>
        <w:ind w:left="0" w:firstLine="480" w:firstLineChars="200"/>
        <w:jc w:val="left"/>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bookmarkStart w:id="377" w:name="_Toc12318"/>
      <w:r>
        <w:rPr>
          <w:rFonts w:hint="eastAsia" w:asciiTheme="minorEastAsia" w:hAnsiTheme="minorEastAsia" w:eastAsiaTheme="minorEastAsia" w:cstheme="minorEastAsia"/>
          <w:color w:val="000000" w:themeColor="text1"/>
          <w:sz w:val="24"/>
          <w14:textFill>
            <w14:solidFill>
              <w14:schemeClr w14:val="tx1"/>
            </w14:solidFill>
          </w14:textFill>
        </w:rPr>
        <w:t>4、成交通知书</w:t>
      </w:r>
      <w:bookmarkEnd w:id="377"/>
    </w:p>
    <w:p>
      <w:pPr>
        <w:pStyle w:val="29"/>
        <w:keepNext w:val="0"/>
        <w:keepLines w:val="0"/>
        <w:pageBreakBefore w:val="0"/>
        <w:widowControl w:val="0"/>
        <w:kinsoku/>
        <w:wordWrap/>
        <w:overflowPunct/>
        <w:topLinePunct w:val="0"/>
        <w:autoSpaceDE/>
        <w:autoSpaceDN/>
        <w:bidi w:val="0"/>
        <w:adjustRightInd/>
        <w:snapToGrid/>
        <w:spacing w:line="336" w:lineRule="auto"/>
        <w:ind w:left="0" w:firstLine="480" w:firstLineChars="200"/>
        <w:jc w:val="left"/>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bookmarkStart w:id="378" w:name="_Toc30184"/>
      <w:r>
        <w:rPr>
          <w:rFonts w:hint="eastAsia" w:asciiTheme="minorEastAsia" w:hAnsiTheme="minorEastAsia" w:eastAsiaTheme="minorEastAsia" w:cstheme="minorEastAsia"/>
          <w:color w:val="000000" w:themeColor="text1"/>
          <w:sz w:val="24"/>
          <w14:textFill>
            <w14:solidFill>
              <w14:schemeClr w14:val="tx1"/>
            </w14:solidFill>
          </w14:textFill>
        </w:rPr>
        <w:t>5、其他</w:t>
      </w:r>
      <w:bookmarkEnd w:id="378"/>
    </w:p>
    <w:tbl>
      <w:tblPr>
        <w:tblStyle w:val="13"/>
        <w:tblW w:w="95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60"/>
        <w:gridCol w:w="47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4760" w:type="dxa"/>
            <w:vAlign w:val="center"/>
          </w:tcPr>
          <w:p>
            <w:pPr>
              <w:pStyle w:val="30"/>
              <w:keepNext w:val="0"/>
              <w:keepLines w:val="0"/>
              <w:pageBreakBefore w:val="0"/>
              <w:widowControl w:val="0"/>
              <w:kinsoku/>
              <w:overflowPunct/>
              <w:autoSpaceDE/>
              <w:autoSpaceDN/>
              <w:bidi w:val="0"/>
              <w:snapToGrid/>
              <w:spacing w:line="240" w:lineRule="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甲方：   (盖章)</w:t>
            </w:r>
          </w:p>
        </w:tc>
        <w:tc>
          <w:tcPr>
            <w:tcW w:w="4760" w:type="dxa"/>
            <w:vAlign w:val="center"/>
          </w:tcPr>
          <w:p>
            <w:pPr>
              <w:pStyle w:val="30"/>
              <w:keepNext w:val="0"/>
              <w:keepLines w:val="0"/>
              <w:pageBreakBefore w:val="0"/>
              <w:widowControl w:val="0"/>
              <w:kinsoku/>
              <w:overflowPunct/>
              <w:autoSpaceDE/>
              <w:autoSpaceDN/>
              <w:bidi w:val="0"/>
              <w:snapToGrid/>
              <w:spacing w:line="240" w:lineRule="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乙方：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4760" w:type="dxa"/>
            <w:vAlign w:val="center"/>
          </w:tcPr>
          <w:p>
            <w:pPr>
              <w:pStyle w:val="30"/>
              <w:keepNext w:val="0"/>
              <w:keepLines w:val="0"/>
              <w:pageBreakBefore w:val="0"/>
              <w:widowControl w:val="0"/>
              <w:kinsoku/>
              <w:overflowPunct/>
              <w:autoSpaceDE/>
              <w:autoSpaceDN/>
              <w:bidi w:val="0"/>
              <w:snapToGrid/>
              <w:spacing w:line="240" w:lineRule="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法定代表人(授权代表)：</w:t>
            </w:r>
          </w:p>
        </w:tc>
        <w:tc>
          <w:tcPr>
            <w:tcW w:w="4760" w:type="dxa"/>
            <w:vAlign w:val="center"/>
          </w:tcPr>
          <w:p>
            <w:pPr>
              <w:pStyle w:val="30"/>
              <w:keepNext w:val="0"/>
              <w:keepLines w:val="0"/>
              <w:pageBreakBefore w:val="0"/>
              <w:widowControl w:val="0"/>
              <w:kinsoku/>
              <w:overflowPunct/>
              <w:autoSpaceDE/>
              <w:autoSpaceDN/>
              <w:bidi w:val="0"/>
              <w:snapToGrid/>
              <w:spacing w:line="240" w:lineRule="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法定代表人(授权代表)：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4760" w:type="dxa"/>
            <w:vAlign w:val="center"/>
          </w:tcPr>
          <w:p>
            <w:pPr>
              <w:pStyle w:val="30"/>
              <w:keepNext w:val="0"/>
              <w:keepLines w:val="0"/>
              <w:pageBreakBefore w:val="0"/>
              <w:widowControl w:val="0"/>
              <w:kinsoku/>
              <w:overflowPunct/>
              <w:autoSpaceDE/>
              <w:autoSpaceDN/>
              <w:bidi w:val="0"/>
              <w:snapToGrid/>
              <w:spacing w:line="240" w:lineRule="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地址</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住所</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w:t>
            </w:r>
          </w:p>
        </w:tc>
        <w:tc>
          <w:tcPr>
            <w:tcW w:w="4760" w:type="dxa"/>
            <w:vAlign w:val="center"/>
          </w:tcPr>
          <w:p>
            <w:pPr>
              <w:pStyle w:val="30"/>
              <w:keepNext w:val="0"/>
              <w:keepLines w:val="0"/>
              <w:pageBreakBefore w:val="0"/>
              <w:widowControl w:val="0"/>
              <w:kinsoku/>
              <w:overflowPunct/>
              <w:autoSpaceDE/>
              <w:autoSpaceDN/>
              <w:bidi w:val="0"/>
              <w:snapToGrid/>
              <w:spacing w:line="240" w:lineRule="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地址</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住所</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4760" w:type="dxa"/>
            <w:vAlign w:val="center"/>
          </w:tcPr>
          <w:p>
            <w:pPr>
              <w:pStyle w:val="30"/>
              <w:keepNext w:val="0"/>
              <w:keepLines w:val="0"/>
              <w:pageBreakBefore w:val="0"/>
              <w:widowControl w:val="0"/>
              <w:kinsoku/>
              <w:overflowPunct/>
              <w:autoSpaceDE/>
              <w:autoSpaceDN/>
              <w:bidi w:val="0"/>
              <w:snapToGrid/>
              <w:spacing w:line="240" w:lineRule="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开户银行：</w:t>
            </w:r>
          </w:p>
        </w:tc>
        <w:tc>
          <w:tcPr>
            <w:tcW w:w="4760" w:type="dxa"/>
            <w:vAlign w:val="center"/>
          </w:tcPr>
          <w:p>
            <w:pPr>
              <w:pStyle w:val="30"/>
              <w:keepNext w:val="0"/>
              <w:keepLines w:val="0"/>
              <w:pageBreakBefore w:val="0"/>
              <w:widowControl w:val="0"/>
              <w:kinsoku/>
              <w:overflowPunct/>
              <w:autoSpaceDE/>
              <w:autoSpaceDN/>
              <w:bidi w:val="0"/>
              <w:snapToGrid/>
              <w:spacing w:line="240" w:lineRule="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4760" w:type="dxa"/>
            <w:vAlign w:val="center"/>
          </w:tcPr>
          <w:p>
            <w:pPr>
              <w:pStyle w:val="30"/>
              <w:keepNext w:val="0"/>
              <w:keepLines w:val="0"/>
              <w:pageBreakBefore w:val="0"/>
              <w:widowControl w:val="0"/>
              <w:kinsoku/>
              <w:overflowPunct/>
              <w:autoSpaceDE/>
              <w:autoSpaceDN/>
              <w:bidi w:val="0"/>
              <w:snapToGrid/>
              <w:spacing w:line="240" w:lineRule="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账号：</w:t>
            </w:r>
          </w:p>
        </w:tc>
        <w:tc>
          <w:tcPr>
            <w:tcW w:w="4760" w:type="dxa"/>
            <w:vAlign w:val="center"/>
          </w:tcPr>
          <w:p>
            <w:pPr>
              <w:pStyle w:val="30"/>
              <w:keepNext w:val="0"/>
              <w:keepLines w:val="0"/>
              <w:pageBreakBefore w:val="0"/>
              <w:widowControl w:val="0"/>
              <w:kinsoku/>
              <w:overflowPunct/>
              <w:autoSpaceDE/>
              <w:autoSpaceDN/>
              <w:bidi w:val="0"/>
              <w:snapToGrid/>
              <w:spacing w:line="240" w:lineRule="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4760" w:type="dxa"/>
            <w:vAlign w:val="center"/>
          </w:tcPr>
          <w:p>
            <w:pPr>
              <w:pStyle w:val="30"/>
              <w:keepNext w:val="0"/>
              <w:keepLines w:val="0"/>
              <w:pageBreakBefore w:val="0"/>
              <w:widowControl w:val="0"/>
              <w:kinsoku/>
              <w:overflowPunct/>
              <w:autoSpaceDE/>
              <w:autoSpaceDN/>
              <w:bidi w:val="0"/>
              <w:snapToGrid/>
              <w:spacing w:line="240" w:lineRule="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电话： </w:t>
            </w:r>
          </w:p>
        </w:tc>
        <w:tc>
          <w:tcPr>
            <w:tcW w:w="4760" w:type="dxa"/>
            <w:vAlign w:val="center"/>
          </w:tcPr>
          <w:p>
            <w:pPr>
              <w:pStyle w:val="30"/>
              <w:keepNext w:val="0"/>
              <w:keepLines w:val="0"/>
              <w:pageBreakBefore w:val="0"/>
              <w:widowControl w:val="0"/>
              <w:kinsoku/>
              <w:overflowPunct/>
              <w:autoSpaceDE/>
              <w:autoSpaceDN/>
              <w:bidi w:val="0"/>
              <w:snapToGrid/>
              <w:spacing w:line="240" w:lineRule="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4760" w:type="dxa"/>
            <w:vAlign w:val="center"/>
          </w:tcPr>
          <w:p>
            <w:pPr>
              <w:pStyle w:val="30"/>
              <w:keepNext w:val="0"/>
              <w:keepLines w:val="0"/>
              <w:pageBreakBefore w:val="0"/>
              <w:widowControl w:val="0"/>
              <w:kinsoku/>
              <w:overflowPunct/>
              <w:autoSpaceDE/>
              <w:autoSpaceDN/>
              <w:bidi w:val="0"/>
              <w:snapToGrid/>
              <w:spacing w:line="240" w:lineRule="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传真：</w:t>
            </w:r>
          </w:p>
        </w:tc>
        <w:tc>
          <w:tcPr>
            <w:tcW w:w="4760" w:type="dxa"/>
            <w:vAlign w:val="center"/>
          </w:tcPr>
          <w:p>
            <w:pPr>
              <w:pStyle w:val="30"/>
              <w:keepNext w:val="0"/>
              <w:keepLines w:val="0"/>
              <w:pageBreakBefore w:val="0"/>
              <w:widowControl w:val="0"/>
              <w:kinsoku/>
              <w:overflowPunct/>
              <w:autoSpaceDE/>
              <w:autoSpaceDN/>
              <w:bidi w:val="0"/>
              <w:snapToGrid/>
              <w:spacing w:line="240" w:lineRule="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4760" w:type="dxa"/>
            <w:vAlign w:val="center"/>
          </w:tcPr>
          <w:p>
            <w:pPr>
              <w:pStyle w:val="30"/>
              <w:keepNext w:val="0"/>
              <w:keepLines w:val="0"/>
              <w:pageBreakBefore w:val="0"/>
              <w:widowControl w:val="0"/>
              <w:kinsoku/>
              <w:overflowPunct/>
              <w:autoSpaceDE/>
              <w:autoSpaceDN/>
              <w:bidi w:val="0"/>
              <w:snapToGrid/>
              <w:spacing w:line="240" w:lineRule="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签约日期：XX年XX月XX日</w:t>
            </w:r>
          </w:p>
        </w:tc>
        <w:tc>
          <w:tcPr>
            <w:tcW w:w="4760" w:type="dxa"/>
            <w:vAlign w:val="center"/>
          </w:tcPr>
          <w:p>
            <w:pPr>
              <w:pStyle w:val="30"/>
              <w:keepNext w:val="0"/>
              <w:keepLines w:val="0"/>
              <w:pageBreakBefore w:val="0"/>
              <w:widowControl w:val="0"/>
              <w:kinsoku/>
              <w:overflowPunct/>
              <w:autoSpaceDE/>
              <w:autoSpaceDN/>
              <w:bidi w:val="0"/>
              <w:snapToGrid/>
              <w:spacing w:line="240" w:lineRule="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签约日期：XX年XX月XX日</w:t>
            </w:r>
          </w:p>
        </w:tc>
      </w:tr>
    </w:tbl>
    <w:p/>
    <w:sectPr>
      <w:headerReference r:id="rId9" w:type="default"/>
      <w:footerReference r:id="rId10" w:type="default"/>
      <w:pgSz w:w="11850" w:h="16783"/>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8"/>
        <w:szCs w:val="28"/>
      </w:rPr>
    </w:pPr>
    <w:r>
      <w:rPr>
        <w:rFonts w:hint="eastAsia" w:ascii="宋体" w:hAnsi="宋体"/>
        <w:sz w:val="21"/>
        <w:szCs w:val="21"/>
        <w:lang w:eastAsia="zh-CN"/>
      </w:rPr>
      <w:t>成都长源工程咨询有限公司</w:t>
    </w:r>
    <w:r>
      <w:rPr>
        <w:rFonts w:hint="eastAsia" w:ascii="宋体" w:hAnsi="宋体"/>
        <w:sz w:val="21"/>
        <w:szCs w:val="21"/>
        <w:lang w:val="en-US" w:eastAsia="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rPr>
        <w:rFonts w:hint="default" w:eastAsia="宋体"/>
        <w:sz w:val="21"/>
        <w:szCs w:val="21"/>
        <w:lang w:val="en-US" w:eastAsia="zh-CN"/>
      </w:rPr>
    </w:pPr>
    <w:r>
      <w:rPr>
        <w:rFonts w:hint="eastAsia"/>
        <w:b/>
        <w:lang w:val="en-US" w:eastAsia="zh-CN"/>
      </w:rPr>
      <w:t xml:space="preserve">        </w:t>
    </w:r>
  </w:p>
  <w:p>
    <w:pPr>
      <w:pStyle w:val="9"/>
      <w:pBdr>
        <w:bottom w:val="single" w:color="auto" w:sz="4" w:space="0"/>
      </w:pBdr>
      <w:jc w:val="center"/>
      <w:rPr>
        <w:rFonts w:hint="eastAsia" w:eastAsia="宋体"/>
        <w:lang w:val="en-US" w:eastAsia="zh-CN"/>
      </w:rPr>
    </w:pPr>
    <w:r>
      <w:rPr>
        <w:rFonts w:hint="eastAsia"/>
        <w:b/>
        <w:bCs/>
        <w:sz w:val="21"/>
        <w:szCs w:val="21"/>
        <w:lang w:val="en-US" w:eastAsia="zh-CN"/>
      </w:rPr>
      <w:t>成都长源工程咨询有限公司                                专业</w:t>
    </w:r>
    <w:r>
      <w:rPr>
        <w:rFonts w:hint="eastAsia" w:ascii="宋体" w:hAnsi="宋体" w:eastAsia="宋体" w:cs="宋体"/>
        <w:b/>
        <w:bCs/>
        <w:sz w:val="21"/>
        <w:szCs w:val="21"/>
        <w:lang w:val="en-US" w:eastAsia="zh-CN"/>
      </w:rPr>
      <w:t>·</w:t>
    </w:r>
    <w:r>
      <w:rPr>
        <w:rFonts w:hint="eastAsia" w:eastAsia="宋体"/>
        <w:b/>
        <w:bCs/>
        <w:sz w:val="21"/>
        <w:szCs w:val="21"/>
        <w:lang w:val="en-US" w:eastAsia="zh-CN"/>
      </w:rPr>
      <w:t>专注</w:t>
    </w:r>
    <w:r>
      <w:rPr>
        <w:rFonts w:hint="eastAsia" w:ascii="宋体" w:hAnsi="宋体" w:eastAsia="宋体" w:cs="宋体"/>
        <w:b/>
        <w:bCs/>
        <w:sz w:val="21"/>
        <w:szCs w:val="21"/>
        <w:lang w:val="en-US" w:eastAsia="zh-CN"/>
      </w:rPr>
      <w:t>·</w:t>
    </w:r>
    <w:r>
      <w:rPr>
        <w:rFonts w:hint="eastAsia" w:eastAsia="宋体"/>
        <w:b/>
        <w:bCs/>
        <w:sz w:val="21"/>
        <w:szCs w:val="21"/>
        <w:lang w:val="en-US" w:eastAsia="zh-CN"/>
      </w:rPr>
      <w:t>高效</w:t>
    </w:r>
    <w:r>
      <w:rPr>
        <w:rFonts w:hint="eastAsia" w:ascii="宋体" w:hAnsi="宋体" w:eastAsia="宋体" w:cs="宋体"/>
        <w:b/>
        <w:bCs/>
        <w:sz w:val="21"/>
        <w:szCs w:val="21"/>
        <w:lang w:val="en-US" w:eastAsia="zh-CN"/>
      </w:rPr>
      <w:t>·</w:t>
    </w:r>
    <w:r>
      <w:rPr>
        <w:rFonts w:hint="eastAsia" w:eastAsia="宋体"/>
        <w:b/>
        <w:bCs/>
        <w:sz w:val="21"/>
        <w:szCs w:val="21"/>
        <w:lang w:val="en-US" w:eastAsia="zh-CN"/>
      </w:rPr>
      <w:t>汇智</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jc w:val="center"/>
      <w:rPr>
        <w:rFonts w:hint="eastAsia" w:eastAsia="宋体"/>
        <w:lang w:val="en-US" w:eastAsia="zh-CN"/>
      </w:rPr>
    </w:pPr>
    <w:r>
      <w:rPr>
        <w:rFonts w:hint="eastAsia"/>
        <w:b/>
        <w:bCs/>
        <w:sz w:val="21"/>
        <w:szCs w:val="21"/>
        <w:lang w:val="en-US" w:eastAsia="zh-CN"/>
      </w:rPr>
      <w:t>成都长源工程咨询有限公司                                专业</w:t>
    </w:r>
    <w:r>
      <w:rPr>
        <w:rFonts w:hint="eastAsia" w:ascii="宋体" w:hAnsi="宋体" w:eastAsia="宋体" w:cs="宋体"/>
        <w:b/>
        <w:bCs/>
        <w:sz w:val="21"/>
        <w:szCs w:val="21"/>
        <w:lang w:val="en-US" w:eastAsia="zh-CN"/>
      </w:rPr>
      <w:t>·</w:t>
    </w:r>
    <w:r>
      <w:rPr>
        <w:rFonts w:hint="eastAsia" w:eastAsia="宋体"/>
        <w:b/>
        <w:bCs/>
        <w:sz w:val="21"/>
        <w:szCs w:val="21"/>
        <w:lang w:val="en-US" w:eastAsia="zh-CN"/>
      </w:rPr>
      <w:t>专注</w:t>
    </w:r>
    <w:r>
      <w:rPr>
        <w:rFonts w:hint="eastAsia" w:ascii="宋体" w:hAnsi="宋体" w:eastAsia="宋体" w:cs="宋体"/>
        <w:b/>
        <w:bCs/>
        <w:sz w:val="21"/>
        <w:szCs w:val="21"/>
        <w:lang w:val="en-US" w:eastAsia="zh-CN"/>
      </w:rPr>
      <w:t>·</w:t>
    </w:r>
    <w:r>
      <w:rPr>
        <w:rFonts w:hint="eastAsia" w:eastAsia="宋体"/>
        <w:b/>
        <w:bCs/>
        <w:sz w:val="21"/>
        <w:szCs w:val="21"/>
        <w:lang w:val="en-US" w:eastAsia="zh-CN"/>
      </w:rPr>
      <w:t>高效</w:t>
    </w:r>
    <w:r>
      <w:rPr>
        <w:rFonts w:hint="eastAsia" w:ascii="宋体" w:hAnsi="宋体" w:eastAsia="宋体" w:cs="宋体"/>
        <w:b/>
        <w:bCs/>
        <w:sz w:val="21"/>
        <w:szCs w:val="21"/>
        <w:lang w:val="en-US" w:eastAsia="zh-CN"/>
      </w:rPr>
      <w:t>·</w:t>
    </w:r>
    <w:r>
      <w:rPr>
        <w:rFonts w:hint="eastAsia" w:eastAsia="宋体"/>
        <w:b/>
        <w:bCs/>
        <w:sz w:val="21"/>
        <w:szCs w:val="21"/>
        <w:lang w:val="en-US" w:eastAsia="zh-CN"/>
      </w:rPr>
      <w:t>汇智</w:t>
    </w:r>
  </w:p>
  <w:p>
    <w:pPr>
      <w:pStyle w:val="9"/>
      <w:pBdr>
        <w:bottom w:val="none" w:color="auto" w:sz="0" w:space="0"/>
      </w:pBdr>
    </w:pPr>
    <w:r>
      <w:rPr>
        <w:rFonts w:hint="eastAsia"/>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jc w:val="center"/>
      <w:rPr>
        <w:rFonts w:hint="eastAsia"/>
        <w:lang w:eastAsia="zh-CN"/>
      </w:rPr>
    </w:pPr>
    <w:r>
      <w:rPr>
        <w:rFonts w:hint="eastAsia"/>
        <w:b/>
        <w:bCs/>
        <w:sz w:val="21"/>
        <w:szCs w:val="21"/>
        <w:lang w:val="en-US" w:eastAsia="zh-CN"/>
      </w:rPr>
      <w:t>成都长源工程咨询有限公司                                专业</w:t>
    </w:r>
    <w:r>
      <w:rPr>
        <w:rFonts w:hint="eastAsia" w:ascii="宋体" w:hAnsi="宋体" w:eastAsia="宋体" w:cs="宋体"/>
        <w:b/>
        <w:bCs/>
        <w:sz w:val="21"/>
        <w:szCs w:val="21"/>
        <w:lang w:val="en-US" w:eastAsia="zh-CN"/>
      </w:rPr>
      <w:t>·</w:t>
    </w:r>
    <w:r>
      <w:rPr>
        <w:rFonts w:hint="eastAsia" w:eastAsia="宋体"/>
        <w:b/>
        <w:bCs/>
        <w:sz w:val="21"/>
        <w:szCs w:val="21"/>
        <w:lang w:val="en-US" w:eastAsia="zh-CN"/>
      </w:rPr>
      <w:t>专注</w:t>
    </w:r>
    <w:r>
      <w:rPr>
        <w:rFonts w:hint="eastAsia" w:ascii="宋体" w:hAnsi="宋体" w:eastAsia="宋体" w:cs="宋体"/>
        <w:b/>
        <w:bCs/>
        <w:sz w:val="21"/>
        <w:szCs w:val="21"/>
        <w:lang w:val="en-US" w:eastAsia="zh-CN"/>
      </w:rPr>
      <w:t>·</w:t>
    </w:r>
    <w:r>
      <w:rPr>
        <w:rFonts w:hint="eastAsia" w:eastAsia="宋体"/>
        <w:b/>
        <w:bCs/>
        <w:sz w:val="21"/>
        <w:szCs w:val="21"/>
        <w:lang w:val="en-US" w:eastAsia="zh-CN"/>
      </w:rPr>
      <w:t>高效</w:t>
    </w:r>
    <w:r>
      <w:rPr>
        <w:rFonts w:hint="eastAsia" w:ascii="宋体" w:hAnsi="宋体" w:eastAsia="宋体" w:cs="宋体"/>
        <w:b/>
        <w:bCs/>
        <w:sz w:val="21"/>
        <w:szCs w:val="21"/>
        <w:lang w:val="en-US" w:eastAsia="zh-CN"/>
      </w:rPr>
      <w:t>·</w:t>
    </w:r>
    <w:r>
      <w:rPr>
        <w:rFonts w:hint="eastAsia" w:eastAsia="宋体"/>
        <w:b/>
        <w:bCs/>
        <w:sz w:val="21"/>
        <w:szCs w:val="21"/>
        <w:lang w:val="en-US" w:eastAsia="zh-CN"/>
      </w:rPr>
      <w:t>汇智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E76E28"/>
    <w:multiLevelType w:val="singleLevel"/>
    <w:tmpl w:val="8CE76E28"/>
    <w:lvl w:ilvl="0" w:tentative="0">
      <w:start w:val="16"/>
      <w:numFmt w:val="decimal"/>
      <w:suff w:val="space"/>
      <w:lvlText w:val="%1."/>
      <w:lvlJc w:val="left"/>
    </w:lvl>
  </w:abstractNum>
  <w:abstractNum w:abstractNumId="1">
    <w:nsid w:val="BA9AA247"/>
    <w:multiLevelType w:val="singleLevel"/>
    <w:tmpl w:val="BA9AA247"/>
    <w:lvl w:ilvl="0" w:tentative="0">
      <w:start w:val="9"/>
      <w:numFmt w:val="chineseCounting"/>
      <w:suff w:val="space"/>
      <w:lvlText w:val="第%1章"/>
      <w:lvlJc w:val="left"/>
      <w:rPr>
        <w:rFonts w:hint="eastAsia"/>
      </w:rPr>
    </w:lvl>
  </w:abstractNum>
  <w:abstractNum w:abstractNumId="2">
    <w:nsid w:val="E4DCF9C8"/>
    <w:multiLevelType w:val="singleLevel"/>
    <w:tmpl w:val="E4DCF9C8"/>
    <w:lvl w:ilvl="0" w:tentative="0">
      <w:start w:val="2"/>
      <w:numFmt w:val="decimal"/>
      <w:suff w:val="nothing"/>
      <w:lvlText w:val="%1、"/>
      <w:lvlJc w:val="left"/>
    </w:lvl>
  </w:abstractNum>
  <w:abstractNum w:abstractNumId="3">
    <w:nsid w:val="00FE5D61"/>
    <w:multiLevelType w:val="singleLevel"/>
    <w:tmpl w:val="00FE5D61"/>
    <w:lvl w:ilvl="0" w:tentative="0">
      <w:start w:val="5"/>
      <w:numFmt w:val="decimal"/>
      <w:suff w:val="nothing"/>
      <w:lvlText w:val="%1、"/>
      <w:lvlJc w:val="left"/>
    </w:lvl>
  </w:abstractNum>
  <w:abstractNum w:abstractNumId="4">
    <w:nsid w:val="0A2A3031"/>
    <w:multiLevelType w:val="singleLevel"/>
    <w:tmpl w:val="0A2A3031"/>
    <w:lvl w:ilvl="0" w:tentative="0">
      <w:start w:val="1"/>
      <w:numFmt w:val="decimal"/>
      <w:suff w:val="nothing"/>
      <w:lvlText w:val="%1、"/>
      <w:lvlJc w:val="left"/>
    </w:lvl>
  </w:abstractNum>
  <w:abstractNum w:abstractNumId="5">
    <w:nsid w:val="211D2671"/>
    <w:multiLevelType w:val="singleLevel"/>
    <w:tmpl w:val="211D2671"/>
    <w:lvl w:ilvl="0" w:tentative="0">
      <w:start w:val="5"/>
      <w:numFmt w:val="chineseCounting"/>
      <w:suff w:val="nothing"/>
      <w:lvlText w:val="%1、"/>
      <w:lvlJc w:val="left"/>
      <w:rPr>
        <w:rFonts w:hint="eastAsia"/>
      </w:rPr>
    </w:lvl>
  </w:abstractNum>
  <w:abstractNum w:abstractNumId="6">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7">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8">
    <w:nsid w:val="439B0F4D"/>
    <w:multiLevelType w:val="singleLevel"/>
    <w:tmpl w:val="439B0F4D"/>
    <w:lvl w:ilvl="0" w:tentative="0">
      <w:start w:val="9"/>
      <w:numFmt w:val="chineseCounting"/>
      <w:suff w:val="nothing"/>
      <w:lvlText w:val="%1、"/>
      <w:lvlJc w:val="left"/>
      <w:rPr>
        <w:rFonts w:hint="eastAsia"/>
      </w:rPr>
    </w:lvl>
  </w:abstractNum>
  <w:abstractNum w:abstractNumId="9">
    <w:nsid w:val="63EDD9A4"/>
    <w:multiLevelType w:val="singleLevel"/>
    <w:tmpl w:val="63EDD9A4"/>
    <w:lvl w:ilvl="0" w:tentative="0">
      <w:start w:val="1"/>
      <w:numFmt w:val="chineseCounting"/>
      <w:suff w:val="nothing"/>
      <w:lvlText w:val="（%1）"/>
      <w:lvlJc w:val="left"/>
      <w:rPr>
        <w:rFonts w:hint="eastAsia"/>
      </w:rPr>
    </w:lvl>
  </w:abstractNum>
  <w:abstractNum w:abstractNumId="10">
    <w:nsid w:val="73C65592"/>
    <w:multiLevelType w:val="singleLevel"/>
    <w:tmpl w:val="73C65592"/>
    <w:lvl w:ilvl="0" w:tentative="0">
      <w:start w:val="1"/>
      <w:numFmt w:val="decimal"/>
      <w:suff w:val="nothing"/>
      <w:lvlText w:val="%1、"/>
      <w:lvlJc w:val="left"/>
    </w:lvl>
  </w:abstractNum>
  <w:num w:numId="1">
    <w:abstractNumId w:val="7"/>
  </w:num>
  <w:num w:numId="2">
    <w:abstractNumId w:val="5"/>
  </w:num>
  <w:num w:numId="3">
    <w:abstractNumId w:val="10"/>
  </w:num>
  <w:num w:numId="4">
    <w:abstractNumId w:val="0"/>
  </w:num>
  <w:num w:numId="5">
    <w:abstractNumId w:val="2"/>
  </w:num>
  <w:num w:numId="6">
    <w:abstractNumId w:val="3"/>
  </w:num>
  <w:num w:numId="7">
    <w:abstractNumId w:val="9"/>
  </w:num>
  <w:num w:numId="8">
    <w:abstractNumId w:val="8"/>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F21280"/>
    <w:rsid w:val="02952961"/>
    <w:rsid w:val="04DE2456"/>
    <w:rsid w:val="0571714B"/>
    <w:rsid w:val="05DC1DB0"/>
    <w:rsid w:val="061578F9"/>
    <w:rsid w:val="06AA47FC"/>
    <w:rsid w:val="075A4EFA"/>
    <w:rsid w:val="080C35D9"/>
    <w:rsid w:val="0A36079A"/>
    <w:rsid w:val="0B354965"/>
    <w:rsid w:val="0C1D0F37"/>
    <w:rsid w:val="0CA75FE4"/>
    <w:rsid w:val="0D814AC9"/>
    <w:rsid w:val="10227DA6"/>
    <w:rsid w:val="11B9798F"/>
    <w:rsid w:val="11D837F5"/>
    <w:rsid w:val="129151B0"/>
    <w:rsid w:val="12F07DA4"/>
    <w:rsid w:val="1376587F"/>
    <w:rsid w:val="13CF4FA8"/>
    <w:rsid w:val="14C35D19"/>
    <w:rsid w:val="15C02DE4"/>
    <w:rsid w:val="169A45DD"/>
    <w:rsid w:val="17264AED"/>
    <w:rsid w:val="18E70C79"/>
    <w:rsid w:val="1900260F"/>
    <w:rsid w:val="19947297"/>
    <w:rsid w:val="1A2F58D6"/>
    <w:rsid w:val="1A61413C"/>
    <w:rsid w:val="1B9F5790"/>
    <w:rsid w:val="1BD95690"/>
    <w:rsid w:val="1D806375"/>
    <w:rsid w:val="20B56B9D"/>
    <w:rsid w:val="20CF3833"/>
    <w:rsid w:val="21E65D58"/>
    <w:rsid w:val="21FD2749"/>
    <w:rsid w:val="23B2152E"/>
    <w:rsid w:val="259E19A4"/>
    <w:rsid w:val="25AA2A17"/>
    <w:rsid w:val="25EF3771"/>
    <w:rsid w:val="25F974A0"/>
    <w:rsid w:val="26B50493"/>
    <w:rsid w:val="26C91E94"/>
    <w:rsid w:val="2A566C41"/>
    <w:rsid w:val="2BCB73D1"/>
    <w:rsid w:val="2C5650A7"/>
    <w:rsid w:val="2D1C4D55"/>
    <w:rsid w:val="2F026F02"/>
    <w:rsid w:val="2F055D24"/>
    <w:rsid w:val="2F7E13D8"/>
    <w:rsid w:val="2FB91DBF"/>
    <w:rsid w:val="305408B7"/>
    <w:rsid w:val="32020CCF"/>
    <w:rsid w:val="32DD19EF"/>
    <w:rsid w:val="33771D5B"/>
    <w:rsid w:val="338D5A47"/>
    <w:rsid w:val="34FE1155"/>
    <w:rsid w:val="366372FD"/>
    <w:rsid w:val="370250F7"/>
    <w:rsid w:val="388456F0"/>
    <w:rsid w:val="389A3E69"/>
    <w:rsid w:val="3C845DC5"/>
    <w:rsid w:val="3CF65F2E"/>
    <w:rsid w:val="3D1E3E86"/>
    <w:rsid w:val="40521F41"/>
    <w:rsid w:val="40B95014"/>
    <w:rsid w:val="41173E04"/>
    <w:rsid w:val="431652F8"/>
    <w:rsid w:val="433E265D"/>
    <w:rsid w:val="443C0F6D"/>
    <w:rsid w:val="45D50C7C"/>
    <w:rsid w:val="4783016E"/>
    <w:rsid w:val="480E474B"/>
    <w:rsid w:val="4A9253E2"/>
    <w:rsid w:val="4B896BC2"/>
    <w:rsid w:val="4BB4302E"/>
    <w:rsid w:val="4BD83683"/>
    <w:rsid w:val="4D0157C8"/>
    <w:rsid w:val="4EE337AD"/>
    <w:rsid w:val="4F116129"/>
    <w:rsid w:val="4F6A51F0"/>
    <w:rsid w:val="4FF21280"/>
    <w:rsid w:val="50C34697"/>
    <w:rsid w:val="50D34060"/>
    <w:rsid w:val="50FC23B5"/>
    <w:rsid w:val="52F41F5A"/>
    <w:rsid w:val="533A4472"/>
    <w:rsid w:val="54F5665C"/>
    <w:rsid w:val="555502CC"/>
    <w:rsid w:val="55F637E6"/>
    <w:rsid w:val="56123133"/>
    <w:rsid w:val="566548A7"/>
    <w:rsid w:val="57FD520D"/>
    <w:rsid w:val="59155066"/>
    <w:rsid w:val="5AE03501"/>
    <w:rsid w:val="5B644A7A"/>
    <w:rsid w:val="5C4D2FCC"/>
    <w:rsid w:val="5D5166BF"/>
    <w:rsid w:val="5DC14F4B"/>
    <w:rsid w:val="5ED53A8E"/>
    <w:rsid w:val="5F8721AB"/>
    <w:rsid w:val="6240132D"/>
    <w:rsid w:val="64164FDA"/>
    <w:rsid w:val="64D83A83"/>
    <w:rsid w:val="66586813"/>
    <w:rsid w:val="66E51253"/>
    <w:rsid w:val="66FB2412"/>
    <w:rsid w:val="67B828CB"/>
    <w:rsid w:val="698D5766"/>
    <w:rsid w:val="6A2B572B"/>
    <w:rsid w:val="6BF213FF"/>
    <w:rsid w:val="6C4D2580"/>
    <w:rsid w:val="6C8017A9"/>
    <w:rsid w:val="6CA06CAC"/>
    <w:rsid w:val="6CCA4355"/>
    <w:rsid w:val="6DC10633"/>
    <w:rsid w:val="6E2376C1"/>
    <w:rsid w:val="6E603793"/>
    <w:rsid w:val="6F4C711E"/>
    <w:rsid w:val="6FB0725C"/>
    <w:rsid w:val="6FF170BD"/>
    <w:rsid w:val="70941648"/>
    <w:rsid w:val="713F7298"/>
    <w:rsid w:val="725747F0"/>
    <w:rsid w:val="74172882"/>
    <w:rsid w:val="75584542"/>
    <w:rsid w:val="76E55020"/>
    <w:rsid w:val="79193095"/>
    <w:rsid w:val="791964B5"/>
    <w:rsid w:val="79F06ED3"/>
    <w:rsid w:val="7AA073D7"/>
    <w:rsid w:val="7B575470"/>
    <w:rsid w:val="7B734B83"/>
    <w:rsid w:val="7BDE6EBA"/>
    <w:rsid w:val="7CBB416C"/>
    <w:rsid w:val="7D0C6111"/>
    <w:rsid w:val="7DA13065"/>
    <w:rsid w:val="7E5B4FF6"/>
    <w:rsid w:val="7E8E52B2"/>
    <w:rsid w:val="7EDE1DF0"/>
    <w:rsid w:val="7F2B7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6"/>
    <w:qFormat/>
    <w:uiPriority w:val="0"/>
    <w:pPr>
      <w:keepNext/>
      <w:keepLines/>
      <w:spacing w:before="340" w:after="330" w:line="578" w:lineRule="auto"/>
      <w:jc w:val="center"/>
      <w:outlineLvl w:val="0"/>
    </w:pPr>
    <w:rPr>
      <w:rFonts w:ascii="Times New Roman" w:hAnsi="Times New Roman" w:eastAsia="宋体"/>
      <w:b/>
      <w:bCs/>
      <w:kern w:val="44"/>
      <w:sz w:val="36"/>
      <w:szCs w:val="44"/>
    </w:rPr>
  </w:style>
  <w:style w:type="paragraph" w:styleId="4">
    <w:name w:val="heading 2"/>
    <w:basedOn w:val="1"/>
    <w:next w:val="1"/>
    <w:qFormat/>
    <w:uiPriority w:val="0"/>
    <w:pPr>
      <w:keepNext/>
      <w:keepLines/>
      <w:spacing w:before="260" w:after="260" w:line="416" w:lineRule="auto"/>
      <w:jc w:val="center"/>
      <w:outlineLvl w:val="1"/>
    </w:pPr>
    <w:rPr>
      <w:rFonts w:ascii="Arial" w:hAnsi="Arial" w:eastAsia="宋体"/>
      <w:b/>
      <w:bCs/>
      <w:sz w:val="32"/>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5">
    <w:name w:val="Normal Indent"/>
    <w:basedOn w:val="1"/>
    <w:qFormat/>
    <w:uiPriority w:val="0"/>
    <w:pPr>
      <w:ind w:firstLine="420" w:firstLineChars="200"/>
    </w:pPr>
  </w:style>
  <w:style w:type="paragraph" w:styleId="6">
    <w:name w:val="Body Text"/>
    <w:basedOn w:val="1"/>
    <w:next w:val="1"/>
    <w:qFormat/>
    <w:uiPriority w:val="0"/>
  </w:style>
  <w:style w:type="paragraph" w:styleId="7">
    <w:name w:val="Body Text Indent"/>
    <w:basedOn w:val="1"/>
    <w:qFormat/>
    <w:uiPriority w:val="0"/>
    <w:pPr>
      <w:ind w:firstLine="630"/>
    </w:pPr>
    <w:rPr>
      <w:sz w:val="32"/>
      <w:szCs w:val="20"/>
    </w:rPr>
  </w:style>
  <w:style w:type="paragraph" w:styleId="8">
    <w:name w:val="footer"/>
    <w:basedOn w:val="1"/>
    <w:qFormat/>
    <w:uiPriority w:val="99"/>
    <w:pPr>
      <w:tabs>
        <w:tab w:val="center" w:pos="4153"/>
        <w:tab w:val="right" w:pos="8306"/>
      </w:tabs>
      <w:snapToGrid w:val="0"/>
      <w:jc w:val="left"/>
    </w:pPr>
    <w:rPr>
      <w:sz w:val="18"/>
      <w:szCs w:val="20"/>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0">
    <w:name w:val="toc 1"/>
    <w:basedOn w:val="1"/>
    <w:next w:val="1"/>
    <w:qFormat/>
    <w:uiPriority w:val="0"/>
  </w:style>
  <w:style w:type="paragraph" w:styleId="11">
    <w:name w:val="Normal (Web)"/>
    <w:basedOn w:val="1"/>
    <w:qFormat/>
    <w:uiPriority w:val="0"/>
    <w:pPr>
      <w:widowControl/>
      <w:spacing w:before="100" w:beforeAutospacing="1" w:after="100" w:afterAutospacing="1"/>
      <w:jc w:val="left"/>
    </w:pPr>
    <w:rPr>
      <w:rFonts w:ascii="宋体" w:hAnsi="宋体"/>
      <w:kern w:val="0"/>
      <w:sz w:val="18"/>
      <w:szCs w:val="18"/>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qFormat/>
    <w:uiPriority w:val="0"/>
    <w:rPr>
      <w:color w:val="3D3D3D"/>
      <w:u w:val="none"/>
    </w:rPr>
  </w:style>
  <w:style w:type="character" w:customStyle="1" w:styleId="16">
    <w:name w:val="标题 1 Char"/>
    <w:link w:val="3"/>
    <w:qFormat/>
    <w:uiPriority w:val="0"/>
    <w:rPr>
      <w:rFonts w:ascii="Times New Roman" w:hAnsi="Times New Roman" w:eastAsia="宋体"/>
      <w:b/>
      <w:bCs/>
      <w:kern w:val="44"/>
      <w:sz w:val="36"/>
      <w:szCs w:val="44"/>
    </w:rPr>
  </w:style>
  <w:style w:type="paragraph" w:customStyle="1" w:styleId="1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8">
    <w:name w:val="正文首行缩进两字符"/>
    <w:basedOn w:val="1"/>
    <w:qFormat/>
    <w:uiPriority w:val="0"/>
    <w:pPr>
      <w:spacing w:line="360" w:lineRule="auto"/>
      <w:ind w:firstLine="200" w:firstLineChars="200"/>
    </w:pPr>
  </w:style>
  <w:style w:type="paragraph" w:customStyle="1" w:styleId="19">
    <w:name w:val="kerning2lochf13hichaf2db"/>
    <w:qFormat/>
    <w:uiPriority w:val="0"/>
    <w:pPr>
      <w:widowControl w:val="0"/>
      <w:autoSpaceDE w:val="0"/>
      <w:autoSpaceDN w:val="0"/>
      <w:adjustRightInd w:val="0"/>
      <w:jc w:val="both"/>
    </w:pPr>
    <w:rPr>
      <w:rFonts w:ascii="Calibri" w:hAnsi="Calibri" w:eastAsia="微软雅黑" w:cs="Times New Roman"/>
      <w:sz w:val="21"/>
      <w:szCs w:val="21"/>
      <w:lang w:val="en-US" w:eastAsia="zh-CN" w:bidi="ar-SA"/>
    </w:rPr>
  </w:style>
  <w:style w:type="paragraph" w:styleId="20">
    <w:name w:val="No Spacing"/>
    <w:qFormat/>
    <w:uiPriority w:val="1"/>
    <w:pPr>
      <w:widowControl w:val="0"/>
      <w:jc w:val="both"/>
    </w:pPr>
    <w:rPr>
      <w:rFonts w:ascii="Times New Roman" w:hAnsi="Times New Roman" w:eastAsia="宋体" w:cs="Times New Roman"/>
      <w:kern w:val="2"/>
      <w:sz w:val="24"/>
      <w:szCs w:val="24"/>
      <w:lang w:val="en-US" w:eastAsia="zh-CN" w:bidi="ar-SA"/>
    </w:rPr>
  </w:style>
  <w:style w:type="paragraph" w:customStyle="1" w:styleId="21">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2">
    <w:name w:val="标题 5（有编号）（绿盟科技）"/>
    <w:basedOn w:val="1"/>
    <w:next w:val="23"/>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23">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24">
    <w:name w:val="标题  2"/>
    <w:basedOn w:val="1"/>
    <w:next w:val="1"/>
    <w:qFormat/>
    <w:uiPriority w:val="0"/>
    <w:pPr>
      <w:tabs>
        <w:tab w:val="left" w:pos="3120"/>
      </w:tabs>
      <w:spacing w:beforeLines="50" w:afterLines="50" w:line="360" w:lineRule="auto"/>
      <w:jc w:val="center"/>
      <w:outlineLvl w:val="1"/>
    </w:pPr>
    <w:rPr>
      <w:rFonts w:ascii="华文中宋" w:hAnsi="华文中宋" w:eastAsia="宋体" w:cs="Times New Roman"/>
      <w:b/>
      <w:bCs/>
      <w:sz w:val="32"/>
      <w:szCs w:val="44"/>
    </w:rPr>
  </w:style>
  <w:style w:type="paragraph" w:customStyle="1" w:styleId="25">
    <w:name w:val="表文"/>
    <w:qFormat/>
    <w:uiPriority w:val="0"/>
    <w:pPr>
      <w:spacing w:line="276" w:lineRule="auto"/>
      <w:contextualSpacing/>
      <w:textAlignment w:val="center"/>
    </w:pPr>
    <w:rPr>
      <w:rFonts w:ascii="宋体" w:hAnsi="宋体" w:eastAsia="宋体" w:cs="Times New Roman"/>
      <w:kern w:val="2"/>
      <w:sz w:val="21"/>
      <w:szCs w:val="21"/>
      <w:lang w:val="en-US" w:eastAsia="zh-CN" w:bidi="ar-SA"/>
    </w:rPr>
  </w:style>
  <w:style w:type="paragraph" w:customStyle="1" w:styleId="26">
    <w:name w:val="表格"/>
    <w:basedOn w:val="1"/>
    <w:qFormat/>
    <w:uiPriority w:val="0"/>
    <w:pPr>
      <w:spacing w:line="400" w:lineRule="exact"/>
    </w:pPr>
    <w:rPr>
      <w:sz w:val="24"/>
    </w:rPr>
  </w:style>
  <w:style w:type="paragraph" w:customStyle="1" w:styleId="27">
    <w:name w:val="13、表格内居中正文"/>
    <w:basedOn w:val="1"/>
    <w:qFormat/>
    <w:uiPriority w:val="0"/>
    <w:pPr>
      <w:tabs>
        <w:tab w:val="left" w:pos="0"/>
      </w:tabs>
      <w:wordWrap w:val="0"/>
      <w:topLinePunct/>
      <w:spacing w:line="360" w:lineRule="exact"/>
      <w:jc w:val="center"/>
    </w:pPr>
    <w:rPr>
      <w:rFonts w:ascii="宋体" w:hAnsi="宋体" w:eastAsia="宋体"/>
      <w:sz w:val="21"/>
    </w:rPr>
  </w:style>
  <w:style w:type="paragraph" w:customStyle="1" w:styleId="28">
    <w:name w:val="样式 首行缩进:  2 字符"/>
    <w:basedOn w:val="1"/>
    <w:qFormat/>
    <w:uiPriority w:val="0"/>
    <w:pPr>
      <w:spacing w:line="400" w:lineRule="exact"/>
      <w:ind w:firstLine="200" w:firstLineChars="200"/>
    </w:pPr>
    <w:rPr>
      <w:rFonts w:ascii="Calibri" w:hAnsi="Calibri" w:eastAsia="宋体" w:cs="宋体"/>
      <w:sz w:val="24"/>
      <w:szCs w:val="24"/>
    </w:rPr>
  </w:style>
  <w:style w:type="paragraph" w:customStyle="1" w:styleId="29">
    <w:name w:val="List Paragraph1"/>
    <w:basedOn w:val="1"/>
    <w:qFormat/>
    <w:uiPriority w:val="99"/>
    <w:pPr>
      <w:ind w:firstLine="420" w:firstLineChars="200"/>
    </w:pPr>
    <w:rPr>
      <w:rFonts w:ascii="Calibri" w:hAnsi="Calibri" w:cs="Calibri"/>
      <w:kern w:val="0"/>
      <w:sz w:val="20"/>
      <w:lang w:val="zh-CN"/>
    </w:rPr>
  </w:style>
  <w:style w:type="paragraph" w:customStyle="1" w:styleId="30">
    <w:name w:val="01、普通正文"/>
    <w:basedOn w:val="1"/>
    <w:qFormat/>
    <w:uiPriority w:val="0"/>
    <w:pPr>
      <w:tabs>
        <w:tab w:val="left" w:pos="0"/>
      </w:tabs>
      <w:wordWrap w:val="0"/>
      <w:topLinePunct/>
      <w:ind w:firstLine="0" w:firstLineChars="0"/>
    </w:pPr>
    <w:rPr>
      <w:rFonts w:ascii="宋体" w:hAnsi="宋体" w:eastAsia="宋体"/>
      <w:snapToGrid w:val="0"/>
    </w:rPr>
  </w:style>
  <w:style w:type="character" w:customStyle="1" w:styleId="31">
    <w:name w:val="font11"/>
    <w:basedOn w:val="14"/>
    <w:qFormat/>
    <w:uiPriority w:val="0"/>
    <w:rPr>
      <w:rFonts w:hint="eastAsia" w:ascii="宋体" w:hAnsi="宋体" w:eastAsia="宋体" w:cs="宋体"/>
      <w:color w:val="000000"/>
      <w:sz w:val="20"/>
      <w:szCs w:val="20"/>
      <w:u w:val="none"/>
    </w:rPr>
  </w:style>
  <w:style w:type="character" w:customStyle="1" w:styleId="32">
    <w:name w:val="font21"/>
    <w:basedOn w:val="1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2021-08-24T08:36:00Z</dcterms:created>
  <dc:creator>肖肖</dc:creator>
  <cp:lastModifiedBy>肖肖</cp:lastModifiedBy>
  <dcterms:modified xsi:type="dcterms:W3CDTF">2021-09-15T01:59:17Z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B37519CA4BAC439599A2AF32A6100593</vt:lpwstr>
  </property>
</Properties>
</file>