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sz w:val="40"/>
          <w:szCs w:val="40"/>
          <w:lang w:val="en-US" w:eastAsia="zh-CN"/>
        </w:rPr>
      </w:pPr>
      <w:bookmarkStart w:id="0" w:name="_Hlt101843627"/>
      <w:bookmarkEnd w:id="0"/>
      <w:bookmarkStart w:id="1" w:name="_Hlt101233737"/>
      <w:bookmarkEnd w:id="1"/>
    </w:p>
    <w:p>
      <w:pPr>
        <w:jc w:val="center"/>
        <w:rPr>
          <w:rFonts w:hint="eastAsia" w:ascii="宋体" w:hAnsi="宋体" w:eastAsia="宋体" w:cs="宋体"/>
          <w:b/>
          <w:bCs/>
          <w:sz w:val="40"/>
          <w:szCs w:val="40"/>
          <w:lang w:eastAsia="zh-CN"/>
        </w:rPr>
      </w:pPr>
      <w:r>
        <w:rPr>
          <w:rFonts w:hint="eastAsia" w:ascii="宋体" w:hAnsi="宋体" w:eastAsia="宋体" w:cs="宋体"/>
          <w:b/>
          <w:color w:val="000000"/>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0"/>
          <w:szCs w:val="40"/>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144"/>
          <w:szCs w:val="144"/>
        </w:rPr>
      </w:pPr>
      <w:r>
        <w:rPr>
          <w:rFonts w:hint="eastAsia" w:ascii="宋体" w:hAnsi="宋体" w:eastAsia="宋体" w:cs="宋体"/>
          <w:b/>
          <w:color w:val="000000"/>
          <w:sz w:val="112"/>
          <w:szCs w:val="112"/>
          <w:lang w:eastAsia="zh-CN"/>
        </w:rPr>
        <w:t>竞争性磋商</w:t>
      </w:r>
      <w:r>
        <w:rPr>
          <w:rFonts w:hint="eastAsia" w:ascii="宋体" w:hAnsi="宋体" w:eastAsia="宋体" w:cs="宋体"/>
          <w:b/>
          <w:color w:val="000000"/>
          <w:sz w:val="112"/>
          <w:szCs w:val="112"/>
        </w:rPr>
        <w:t>文件</w:t>
      </w:r>
    </w:p>
    <w:p>
      <w:pPr>
        <w:tabs>
          <w:tab w:val="left" w:pos="0"/>
        </w:tabs>
        <w:autoSpaceDE w:val="0"/>
        <w:autoSpaceDN w:val="0"/>
        <w:adjustRightInd w:val="0"/>
        <w:spacing w:line="480" w:lineRule="auto"/>
        <w:ind w:right="94" w:rightChars="45"/>
        <w:jc w:val="left"/>
        <w:rPr>
          <w:rFonts w:hint="eastAsia" w:ascii="宋体" w:hAnsi="宋体" w:eastAsia="宋体" w:cs="宋体"/>
          <w:b/>
          <w:color w:val="000000"/>
          <w:kern w:val="0"/>
          <w:sz w:val="28"/>
          <w:szCs w:val="28"/>
        </w:rPr>
      </w:pPr>
    </w:p>
    <w:p>
      <w:pPr>
        <w:pStyle w:val="2"/>
        <w:rPr>
          <w:rFonts w:hint="eastAsia" w:ascii="宋体" w:hAnsi="宋体" w:eastAsia="宋体" w:cs="宋体"/>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宋体" w:hAnsi="宋体" w:eastAsia="宋体" w:cs="宋体"/>
          <w:b/>
          <w:color w:val="000000"/>
          <w:kern w:val="0"/>
          <w:sz w:val="32"/>
          <w:szCs w:val="32"/>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宋体" w:hAnsi="宋体" w:eastAsia="宋体" w:cs="宋体"/>
          <w:b/>
          <w:color w:val="000000"/>
          <w:kern w:val="0"/>
          <w:sz w:val="32"/>
          <w:szCs w:val="32"/>
          <w:u w:val="single"/>
          <w:lang w:val="en-US" w:eastAsia="zh-CN"/>
        </w:rPr>
      </w:pPr>
      <w:r>
        <w:rPr>
          <w:rFonts w:hint="eastAsia" w:ascii="宋体" w:hAnsi="宋体" w:eastAsia="宋体" w:cs="宋体"/>
          <w:b/>
          <w:color w:val="000000"/>
          <w:kern w:val="0"/>
          <w:sz w:val="32"/>
          <w:szCs w:val="32"/>
          <w:lang w:eastAsia="zh-CN"/>
        </w:rPr>
        <w:t>项目编号：</w:t>
      </w:r>
      <w:r>
        <w:rPr>
          <w:rFonts w:hint="eastAsia" w:ascii="宋体" w:hAnsi="宋体" w:eastAsia="宋体" w:cs="宋体"/>
          <w:b/>
          <w:color w:val="000000"/>
          <w:kern w:val="0"/>
          <w:sz w:val="32"/>
          <w:szCs w:val="32"/>
          <w:u w:val="single"/>
          <w:lang w:eastAsia="zh-CN"/>
        </w:rPr>
        <w:tab/>
      </w:r>
      <w:r>
        <w:rPr>
          <w:rFonts w:hint="eastAsia" w:ascii="宋体" w:hAnsi="宋体" w:eastAsia="宋体" w:cs="宋体"/>
          <w:b/>
          <w:color w:val="000000"/>
          <w:kern w:val="0"/>
          <w:sz w:val="32"/>
          <w:szCs w:val="32"/>
          <w:u w:val="single"/>
          <w:lang w:eastAsia="zh-CN"/>
        </w:rPr>
        <w:t xml:space="preserve">510118202100081 </w:t>
      </w: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2244" w:leftChars="304" w:right="0" w:rightChars="0" w:hanging="1606" w:hangingChars="500"/>
        <w:jc w:val="left"/>
        <w:textAlignment w:val="auto"/>
        <w:rPr>
          <w:rFonts w:hint="eastAsia" w:ascii="宋体" w:hAnsi="宋体" w:eastAsia="宋体" w:cs="宋体"/>
          <w:b/>
          <w:color w:val="000000"/>
          <w:kern w:val="0"/>
          <w:sz w:val="32"/>
          <w:szCs w:val="32"/>
          <w:u w:val="single"/>
        </w:rPr>
      </w:pPr>
      <w:r>
        <w:rPr>
          <w:rFonts w:hint="eastAsia" w:ascii="宋体" w:hAnsi="宋体" w:eastAsia="宋体" w:cs="宋体"/>
          <w:b/>
          <w:color w:val="000000"/>
          <w:kern w:val="0"/>
          <w:sz w:val="32"/>
          <w:szCs w:val="32"/>
        </w:rPr>
        <w:t>项目名称</w:t>
      </w:r>
      <w:r>
        <w:rPr>
          <w:rFonts w:hint="eastAsia" w:ascii="宋体" w:hAnsi="宋体" w:eastAsia="宋体" w:cs="宋体"/>
          <w:b/>
          <w:bCs/>
          <w:color w:val="000000"/>
          <w:kern w:val="0"/>
          <w:sz w:val="32"/>
          <w:szCs w:val="32"/>
        </w:rPr>
        <w:t>:</w:t>
      </w:r>
      <w:r>
        <w:rPr>
          <w:rFonts w:hint="eastAsia" w:ascii="宋体" w:hAnsi="宋体" w:eastAsia="宋体" w:cs="宋体"/>
          <w:b/>
          <w:bCs/>
          <w:color w:val="000000"/>
          <w:kern w:val="0"/>
          <w:sz w:val="32"/>
          <w:szCs w:val="32"/>
          <w:u w:val="single"/>
          <w:lang w:val="en-US" w:eastAsia="zh-CN"/>
        </w:rPr>
        <w:t xml:space="preserve"> </w:t>
      </w:r>
      <w:r>
        <w:rPr>
          <w:rFonts w:hint="eastAsia" w:ascii="宋体" w:hAnsi="宋体" w:cs="宋体"/>
          <w:b/>
          <w:bCs/>
          <w:color w:val="000000"/>
          <w:sz w:val="32"/>
          <w:szCs w:val="32"/>
          <w:u w:val="single"/>
          <w:lang w:eastAsia="zh-CN"/>
        </w:rPr>
        <w:t>成都市东部新区水务监管事务中心食材配送及盒饭配送服务采购项目</w:t>
      </w:r>
      <w:r>
        <w:rPr>
          <w:rFonts w:hint="eastAsia" w:ascii="宋体" w:hAnsi="宋体" w:eastAsia="宋体" w:cs="宋体"/>
          <w:b/>
          <w:bCs/>
          <w:color w:val="000000"/>
          <w:sz w:val="32"/>
          <w:szCs w:val="32"/>
          <w:u w:val="single"/>
          <w:lang w:eastAsia="zh-CN"/>
        </w:rPr>
        <w:t xml:space="preserve"> </w:t>
      </w:r>
      <w:r>
        <w:rPr>
          <w:rFonts w:hint="eastAsia" w:ascii="宋体" w:hAnsi="宋体" w:eastAsia="宋体" w:cs="宋体"/>
          <w:b/>
          <w:bCs/>
          <w:color w:val="000000"/>
          <w:sz w:val="32"/>
          <w:szCs w:val="32"/>
          <w:u w:val="single"/>
          <w:lang w:val="en-US" w:eastAsia="zh-CN"/>
        </w:rPr>
        <w:t xml:space="preserve">    </w:t>
      </w:r>
    </w:p>
    <w:p>
      <w:pPr>
        <w:keepNext w:val="0"/>
        <w:keepLines w:val="0"/>
        <w:pageBreakBefore w:val="0"/>
        <w:widowControl w:val="0"/>
        <w:kinsoku/>
        <w:wordWrap/>
        <w:overflowPunct/>
        <w:topLinePunct w:val="0"/>
        <w:bidi w:val="0"/>
        <w:snapToGrid/>
        <w:spacing w:line="480" w:lineRule="auto"/>
        <w:ind w:left="2244" w:leftChars="304" w:right="0" w:rightChars="0" w:hanging="1606" w:hangingChars="500"/>
        <w:jc w:val="left"/>
        <w:textAlignment w:val="auto"/>
        <w:rPr>
          <w:rFonts w:hint="eastAsia" w:ascii="宋体" w:hAnsi="宋体" w:eastAsia="宋体" w:cs="宋体"/>
          <w:b/>
          <w:color w:val="000000"/>
          <w:kern w:val="0"/>
          <w:sz w:val="32"/>
          <w:szCs w:val="32"/>
          <w:u w:val="single"/>
          <w:lang w:val="en-US" w:eastAsia="zh-CN"/>
        </w:rPr>
      </w:pPr>
      <w:r>
        <w:rPr>
          <w:rFonts w:hint="eastAsia" w:ascii="宋体" w:hAnsi="宋体" w:eastAsia="宋体" w:cs="宋体"/>
          <w:b/>
          <w:color w:val="000000"/>
          <w:kern w:val="0"/>
          <w:sz w:val="32"/>
          <w:szCs w:val="32"/>
        </w:rPr>
        <w:t>采</w:t>
      </w:r>
      <w:r>
        <w:rPr>
          <w:rFonts w:hint="eastAsia" w:ascii="宋体" w:hAnsi="宋体" w:eastAsia="宋体" w:cs="宋体"/>
          <w:b/>
          <w:color w:val="000000"/>
          <w:kern w:val="0"/>
          <w:sz w:val="32"/>
          <w:szCs w:val="32"/>
          <w:lang w:val="en-US" w:eastAsia="zh-CN"/>
        </w:rPr>
        <w:t xml:space="preserve"> </w:t>
      </w:r>
      <w:r>
        <w:rPr>
          <w:rFonts w:hint="eastAsia" w:ascii="宋体" w:hAnsi="宋体" w:eastAsia="宋体" w:cs="宋体"/>
          <w:b/>
          <w:color w:val="000000"/>
          <w:kern w:val="0"/>
          <w:sz w:val="32"/>
          <w:szCs w:val="32"/>
        </w:rPr>
        <w:t>购</w:t>
      </w:r>
      <w:r>
        <w:rPr>
          <w:rFonts w:hint="eastAsia" w:ascii="宋体" w:hAnsi="宋体" w:eastAsia="宋体" w:cs="宋体"/>
          <w:b/>
          <w:color w:val="000000"/>
          <w:kern w:val="0"/>
          <w:sz w:val="32"/>
          <w:szCs w:val="32"/>
          <w:lang w:val="en-US" w:eastAsia="zh-CN"/>
        </w:rPr>
        <w:t xml:space="preserve"> </w:t>
      </w:r>
      <w:r>
        <w:rPr>
          <w:rFonts w:hint="eastAsia" w:ascii="宋体" w:hAnsi="宋体" w:eastAsia="宋体" w:cs="宋体"/>
          <w:b/>
          <w:color w:val="000000"/>
          <w:kern w:val="0"/>
          <w:sz w:val="32"/>
          <w:szCs w:val="32"/>
        </w:rPr>
        <w:t>人</w:t>
      </w:r>
      <w:r>
        <w:rPr>
          <w:rFonts w:hint="eastAsia" w:ascii="宋体" w:hAnsi="宋体" w:eastAsia="宋体" w:cs="宋体"/>
          <w:b/>
          <w:bCs/>
          <w:color w:val="000000"/>
          <w:kern w:val="0"/>
          <w:sz w:val="32"/>
          <w:szCs w:val="32"/>
        </w:rPr>
        <w:t xml:space="preserve">: </w:t>
      </w:r>
      <w:r>
        <w:rPr>
          <w:rFonts w:hint="eastAsia" w:ascii="宋体" w:hAnsi="宋体" w:eastAsia="宋体" w:cs="宋体"/>
          <w:b/>
          <w:bCs/>
          <w:color w:val="000000"/>
          <w:kern w:val="0"/>
          <w:sz w:val="32"/>
          <w:szCs w:val="32"/>
          <w:u w:val="single"/>
          <w:lang w:val="en-US" w:eastAsia="zh-CN"/>
        </w:rPr>
        <w:t xml:space="preserve"> </w:t>
      </w:r>
      <w:r>
        <w:rPr>
          <w:rFonts w:hint="eastAsia" w:ascii="宋体" w:hAnsi="宋体" w:cs="宋体"/>
          <w:b/>
          <w:color w:val="000000"/>
          <w:kern w:val="0"/>
          <w:sz w:val="32"/>
          <w:szCs w:val="32"/>
          <w:u w:val="single"/>
          <w:lang w:eastAsia="zh-CN"/>
        </w:rPr>
        <w:t>成都市东部新区水务监管事务中心</w:t>
      </w:r>
      <w:r>
        <w:rPr>
          <w:rFonts w:hint="eastAsia" w:ascii="宋体" w:hAnsi="宋体" w:eastAsia="宋体" w:cs="宋体"/>
          <w:b/>
          <w:color w:val="000000"/>
          <w:kern w:val="0"/>
          <w:sz w:val="32"/>
          <w:szCs w:val="32"/>
          <w:u w:val="single"/>
        </w:rPr>
        <w:t xml:space="preserve"> </w:t>
      </w:r>
      <w:r>
        <w:rPr>
          <w:rFonts w:hint="eastAsia" w:ascii="宋体" w:hAnsi="宋体" w:eastAsia="宋体" w:cs="宋体"/>
          <w:b/>
          <w:color w:val="000000"/>
          <w:kern w:val="0"/>
          <w:sz w:val="32"/>
          <w:szCs w:val="32"/>
          <w:u w:val="single"/>
          <w:lang w:val="en-US" w:eastAsia="zh-CN"/>
        </w:rPr>
        <w:t xml:space="preserve"> </w:t>
      </w:r>
    </w:p>
    <w:p>
      <w:pPr>
        <w:keepNext w:val="0"/>
        <w:keepLines w:val="0"/>
        <w:pageBreakBefore w:val="0"/>
        <w:widowControl w:val="0"/>
        <w:tabs>
          <w:tab w:val="left" w:pos="0"/>
          <w:tab w:val="left" w:pos="4773"/>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宋体" w:hAnsi="宋体" w:eastAsia="宋体" w:cs="宋体"/>
          <w:color w:val="000000"/>
          <w:kern w:val="0"/>
          <w:sz w:val="32"/>
          <w:szCs w:val="32"/>
        </w:rPr>
      </w:pPr>
      <w:r>
        <w:rPr>
          <w:rFonts w:hint="eastAsia" w:ascii="宋体" w:hAnsi="宋体" w:eastAsia="宋体" w:cs="宋体"/>
          <w:b/>
          <w:color w:val="000000"/>
          <w:kern w:val="0"/>
          <w:sz w:val="32"/>
          <w:szCs w:val="32"/>
        </w:rPr>
        <w:t>采购代理机构</w:t>
      </w:r>
      <w:r>
        <w:rPr>
          <w:rFonts w:hint="eastAsia" w:ascii="宋体" w:hAnsi="宋体" w:eastAsia="宋体" w:cs="宋体"/>
          <w:b/>
          <w:bCs/>
          <w:color w:val="000000"/>
          <w:kern w:val="0"/>
          <w:sz w:val="32"/>
          <w:szCs w:val="32"/>
        </w:rPr>
        <w:t>:</w:t>
      </w:r>
      <w:r>
        <w:rPr>
          <w:rFonts w:hint="eastAsia" w:ascii="宋体" w:hAnsi="宋体" w:eastAsia="宋体" w:cs="宋体"/>
          <w:b/>
          <w:bCs/>
          <w:color w:val="000000"/>
          <w:kern w:val="0"/>
          <w:sz w:val="32"/>
          <w:szCs w:val="32"/>
          <w:u w:val="single"/>
        </w:rPr>
        <w:t xml:space="preserve"> </w:t>
      </w:r>
      <w:r>
        <w:rPr>
          <w:rFonts w:hint="eastAsia" w:ascii="宋体" w:hAnsi="宋体" w:eastAsia="宋体" w:cs="宋体"/>
          <w:b/>
          <w:bCs/>
          <w:color w:val="000000"/>
          <w:kern w:val="0"/>
          <w:sz w:val="32"/>
          <w:szCs w:val="32"/>
          <w:u w:val="single"/>
          <w:lang w:val="en-US" w:eastAsia="zh-CN"/>
        </w:rPr>
        <w:t xml:space="preserve">  </w:t>
      </w:r>
      <w:r>
        <w:rPr>
          <w:rFonts w:hint="eastAsia" w:ascii="宋体" w:hAnsi="宋体" w:eastAsia="宋体" w:cs="宋体"/>
          <w:b/>
          <w:color w:val="000000"/>
          <w:kern w:val="0"/>
          <w:sz w:val="32"/>
          <w:szCs w:val="32"/>
          <w:u w:val="single"/>
          <w:lang w:eastAsia="zh-CN"/>
        </w:rPr>
        <w:t>成都长源工程咨询有限公司</w:t>
      </w:r>
      <w:r>
        <w:rPr>
          <w:rFonts w:hint="eastAsia" w:ascii="宋体" w:hAnsi="宋体" w:eastAsia="宋体" w:cs="宋体"/>
          <w:b/>
          <w:color w:val="000000"/>
          <w:kern w:val="0"/>
          <w:sz w:val="32"/>
          <w:szCs w:val="32"/>
          <w:u w:val="single"/>
        </w:rPr>
        <w:t xml:space="preserve"> </w:t>
      </w:r>
      <w:r>
        <w:rPr>
          <w:rFonts w:hint="eastAsia" w:ascii="宋体" w:hAnsi="宋体" w:eastAsia="宋体" w:cs="宋体"/>
          <w:b/>
          <w:color w:val="000000"/>
          <w:kern w:val="0"/>
          <w:sz w:val="32"/>
          <w:szCs w:val="32"/>
          <w:u w:val="single"/>
          <w:lang w:val="en-US" w:eastAsia="zh-CN"/>
        </w:rPr>
        <w:t xml:space="preserve"> </w:t>
      </w:r>
      <w:r>
        <w:rPr>
          <w:rFonts w:hint="eastAsia" w:ascii="宋体" w:hAnsi="宋体" w:eastAsia="宋体" w:cs="宋体"/>
          <w:b/>
          <w:color w:val="000000"/>
          <w:kern w:val="0"/>
          <w:sz w:val="32"/>
          <w:szCs w:val="32"/>
          <w:u w:val="single"/>
        </w:rPr>
        <w:t xml:space="preserve"> </w:t>
      </w:r>
    </w:p>
    <w:p>
      <w:pPr>
        <w:rPr>
          <w:rFonts w:hint="eastAsia" w:ascii="宋体" w:hAnsi="宋体" w:eastAsia="宋体" w:cs="宋体"/>
        </w:rPr>
      </w:pPr>
    </w:p>
    <w:p>
      <w:pPr>
        <w:spacing w:line="500" w:lineRule="exact"/>
        <w:ind w:firstLine="640"/>
        <w:jc w:val="center"/>
        <w:rPr>
          <w:rFonts w:hint="eastAsia" w:ascii="宋体" w:hAnsi="宋体" w:eastAsia="宋体" w:cs="宋体"/>
          <w:b/>
          <w:sz w:val="32"/>
          <w:szCs w:val="40"/>
          <w:lang w:eastAsia="zh-CN"/>
        </w:rPr>
      </w:pPr>
    </w:p>
    <w:p>
      <w:pPr>
        <w:tabs>
          <w:tab w:val="left" w:pos="0"/>
          <w:tab w:val="left" w:pos="4773"/>
        </w:tabs>
        <w:autoSpaceDE w:val="0"/>
        <w:autoSpaceDN w:val="0"/>
        <w:adjustRightInd w:val="0"/>
        <w:spacing w:line="480" w:lineRule="auto"/>
        <w:ind w:right="94" w:rightChars="45"/>
        <w:rPr>
          <w:rFonts w:hint="eastAsia"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sz w:val="32"/>
          <w:szCs w:val="32"/>
          <w:lang w:eastAsia="zh-CN"/>
        </w:rPr>
      </w:pPr>
      <w:r>
        <w:rPr>
          <w:rFonts w:hint="eastAsia" w:ascii="宋体" w:hAnsi="宋体" w:eastAsia="宋体" w:cs="宋体"/>
          <w:b/>
          <w:sz w:val="32"/>
          <w:szCs w:val="32"/>
        </w:rPr>
        <w:t>四川·</w:t>
      </w:r>
      <w:r>
        <w:rPr>
          <w:rFonts w:hint="eastAsia" w:ascii="宋体" w:hAnsi="宋体" w:eastAsia="宋体" w:cs="宋体"/>
          <w:b/>
          <w:sz w:val="32"/>
          <w:szCs w:val="32"/>
          <w:lang w:eastAsia="zh-CN"/>
        </w:rPr>
        <w:t>成都</w:t>
      </w:r>
    </w:p>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cs="宋体"/>
          <w:b/>
          <w:color w:val="000000"/>
          <w:kern w:val="0"/>
          <w:sz w:val="32"/>
          <w:szCs w:val="32"/>
          <w:u w:val="single" w:color="FFFFFF" w:themeColor="background1"/>
          <w:lang w:eastAsia="zh-CN"/>
        </w:rPr>
      </w:pPr>
      <w:r>
        <w:rPr>
          <w:rFonts w:hint="eastAsia" w:ascii="宋体" w:hAnsi="宋体" w:cs="宋体"/>
          <w:b/>
          <w:color w:val="000000"/>
          <w:kern w:val="0"/>
          <w:sz w:val="32"/>
          <w:szCs w:val="32"/>
          <w:u w:val="single" w:color="FFFFFF" w:themeColor="background1"/>
          <w:lang w:eastAsia="zh-CN"/>
        </w:rPr>
        <w:t>成都市东部新区水务监管事务中心</w:t>
      </w:r>
    </w:p>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u w:val="single" w:color="FFFFFF" w:themeColor="background1"/>
          <w:lang w:eastAsia="zh-CN"/>
        </w:rPr>
      </w:pPr>
      <w:r>
        <w:rPr>
          <w:rFonts w:hint="eastAsia" w:ascii="宋体" w:hAnsi="宋体" w:eastAsia="宋体" w:cs="宋体"/>
          <w:b/>
          <w:color w:val="000000"/>
          <w:kern w:val="0"/>
          <w:sz w:val="32"/>
          <w:szCs w:val="32"/>
          <w:u w:val="single" w:color="FFFFFF" w:themeColor="background1"/>
          <w:lang w:eastAsia="zh-CN"/>
        </w:rPr>
        <w:t>成都长源工程咨询有限公司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sz w:val="32"/>
          <w:szCs w:val="32"/>
          <w:u w:val="none"/>
          <w:lang w:eastAsia="zh-CN"/>
        </w:rPr>
      </w:pPr>
      <w:r>
        <w:rPr>
          <w:rFonts w:hint="eastAsia" w:ascii="宋体" w:hAnsi="宋体" w:eastAsia="宋体" w:cs="宋体"/>
          <w:b/>
          <w:color w:val="000000"/>
          <w:sz w:val="32"/>
          <w:szCs w:val="32"/>
          <w:u w:val="none"/>
          <w:lang w:eastAsia="zh-CN"/>
        </w:rPr>
        <w:t>共同编制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val="0"/>
          <w:color w:val="000000"/>
          <w:sz w:val="32"/>
          <w:szCs w:val="32"/>
          <w:lang w:val="zh-CN"/>
        </w:rPr>
      </w:pPr>
      <w:r>
        <w:rPr>
          <w:rFonts w:hint="eastAsia" w:ascii="宋体" w:hAnsi="宋体" w:eastAsia="宋体" w:cs="宋体"/>
          <w:b/>
          <w:bCs w:val="0"/>
          <w:color w:val="000000"/>
          <w:sz w:val="30"/>
          <w:szCs w:val="30"/>
          <w:lang w:eastAsia="zh-CN"/>
        </w:rPr>
        <w:t>二零二</w:t>
      </w:r>
      <w:r>
        <w:rPr>
          <w:rFonts w:hint="eastAsia" w:ascii="宋体" w:hAnsi="宋体" w:cs="宋体"/>
          <w:b/>
          <w:bCs w:val="0"/>
          <w:color w:val="000000"/>
          <w:sz w:val="30"/>
          <w:szCs w:val="30"/>
          <w:lang w:eastAsia="zh-CN"/>
        </w:rPr>
        <w:t>一</w:t>
      </w:r>
      <w:r>
        <w:rPr>
          <w:rFonts w:hint="eastAsia" w:ascii="宋体" w:hAnsi="宋体" w:eastAsia="宋体" w:cs="宋体"/>
          <w:b/>
          <w:bCs w:val="0"/>
          <w:color w:val="000000"/>
          <w:sz w:val="32"/>
          <w:szCs w:val="32"/>
          <w:lang w:val="zh-CN"/>
        </w:rPr>
        <w:t>年</w:t>
      </w:r>
      <w:r>
        <w:rPr>
          <w:rFonts w:hint="eastAsia" w:ascii="宋体" w:hAnsi="宋体" w:cs="宋体"/>
          <w:b/>
          <w:bCs w:val="0"/>
          <w:color w:val="000000"/>
          <w:sz w:val="32"/>
          <w:szCs w:val="32"/>
          <w:lang w:val="zh-CN"/>
        </w:rPr>
        <w:t>七</w:t>
      </w:r>
      <w:r>
        <w:rPr>
          <w:rFonts w:hint="eastAsia" w:ascii="宋体" w:hAnsi="宋体" w:eastAsia="宋体" w:cs="宋体"/>
          <w:b/>
          <w:bCs w:val="0"/>
          <w:color w:val="000000"/>
          <w:sz w:val="32"/>
          <w:szCs w:val="32"/>
          <w:lang w:val="zh-CN"/>
        </w:rPr>
        <w:t>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Style w:val="18"/>
          <w:rFonts w:hint="eastAsia" w:ascii="宋体" w:hAnsi="宋体" w:eastAsia="宋体" w:cs="宋体"/>
          <w:lang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18"/>
          <w:rFonts w:hint="eastAsia" w:ascii="宋体" w:hAnsi="宋体" w:eastAsia="宋体" w:cs="宋体"/>
          <w:lang w:eastAsia="zh-CN"/>
        </w:rPr>
      </w:pPr>
      <w:bookmarkStart w:id="2" w:name="_Toc11373"/>
      <w:r>
        <w:rPr>
          <w:rStyle w:val="18"/>
          <w:rFonts w:hint="eastAsia" w:ascii="宋体" w:hAnsi="宋体" w:eastAsia="宋体" w:cs="宋体"/>
          <w:lang w:eastAsia="zh-CN"/>
        </w:rPr>
        <w:t>目</w:t>
      </w:r>
      <w:r>
        <w:rPr>
          <w:rStyle w:val="18"/>
          <w:rFonts w:hint="eastAsia" w:ascii="宋体" w:hAnsi="宋体" w:eastAsia="宋体" w:cs="宋体"/>
          <w:lang w:val="en-US" w:eastAsia="zh-CN"/>
        </w:rPr>
        <w:t xml:space="preserve"> </w:t>
      </w:r>
      <w:r>
        <w:rPr>
          <w:rStyle w:val="18"/>
          <w:rFonts w:hint="eastAsia" w:ascii="宋体" w:hAnsi="宋体" w:eastAsia="宋体" w:cs="宋体"/>
          <w:lang w:eastAsia="zh-CN"/>
        </w:rPr>
        <w:t>录</w:t>
      </w:r>
      <w:bookmarkEnd w:id="2"/>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fldChar w:fldCharType="begin"/>
      </w:r>
      <w:r>
        <w:rPr>
          <w:rFonts w:hint="eastAsia" w:ascii="宋体" w:hAnsi="宋体" w:eastAsia="宋体" w:cs="宋体"/>
          <w:b/>
          <w:bCs/>
          <w:sz w:val="24"/>
          <w:szCs w:val="24"/>
          <w:lang w:eastAsia="zh-CN"/>
        </w:rPr>
        <w:instrText xml:space="preserve">TOC \o "1-3" \h \u </w:instrText>
      </w:r>
      <w:r>
        <w:rPr>
          <w:rFonts w:hint="eastAsia" w:ascii="宋体" w:hAnsi="宋体" w:eastAsia="宋体" w:cs="宋体"/>
          <w:b/>
          <w:bCs/>
          <w:sz w:val="24"/>
          <w:szCs w:val="24"/>
          <w:lang w:eastAsia="zh-CN"/>
        </w:rPr>
        <w:fldChar w:fldCharType="separate"/>
      </w: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_Toc11373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lang w:eastAsia="zh-CN"/>
        </w:rPr>
        <w:t>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_Toc11373 \h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_Toc26006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第一章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磋商邀请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_Toc26006 \h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_Toc10217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第二章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_Toc10217 \h </w:instrText>
      </w:r>
      <w:r>
        <w:rPr>
          <w:rFonts w:hint="eastAsia" w:ascii="宋体" w:hAnsi="宋体" w:eastAsia="宋体" w:cs="宋体"/>
          <w:sz w:val="24"/>
          <w:szCs w:val="24"/>
        </w:rPr>
        <w:fldChar w:fldCharType="separate"/>
      </w:r>
      <w:r>
        <w:rPr>
          <w:rFonts w:hint="eastAsia" w:ascii="宋体" w:hAnsi="宋体" w:eastAsia="宋体" w:cs="宋体"/>
          <w:sz w:val="24"/>
          <w:szCs w:val="24"/>
        </w:rPr>
        <w:t>- 6 -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_Toc5709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第三章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供应商资格条件要求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_Toc5709 \h </w:instrText>
      </w:r>
      <w:r>
        <w:rPr>
          <w:rFonts w:hint="eastAsia" w:ascii="宋体" w:hAnsi="宋体" w:eastAsia="宋体" w:cs="宋体"/>
          <w:sz w:val="24"/>
          <w:szCs w:val="24"/>
        </w:rPr>
        <w:fldChar w:fldCharType="separate"/>
      </w:r>
      <w:r>
        <w:rPr>
          <w:rFonts w:hint="eastAsia" w:ascii="宋体" w:hAnsi="宋体" w:eastAsia="宋体" w:cs="宋体"/>
          <w:sz w:val="24"/>
          <w:szCs w:val="24"/>
        </w:rPr>
        <w:t>- 26 -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_Toc10900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第四章  供应商资格证明材料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_Toc10900 \h </w:instrText>
      </w:r>
      <w:r>
        <w:rPr>
          <w:rFonts w:hint="eastAsia" w:ascii="宋体" w:hAnsi="宋体" w:eastAsia="宋体" w:cs="宋体"/>
          <w:sz w:val="24"/>
          <w:szCs w:val="24"/>
        </w:rPr>
        <w:fldChar w:fldCharType="separate"/>
      </w:r>
      <w:r>
        <w:rPr>
          <w:rFonts w:hint="eastAsia" w:ascii="宋体" w:hAnsi="宋体" w:eastAsia="宋体" w:cs="宋体"/>
          <w:sz w:val="24"/>
          <w:szCs w:val="24"/>
        </w:rPr>
        <w:t>- 28 -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_Toc32745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第五章 采购项目技术、服务及商务要求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_Toc32745 \h </w:instrText>
      </w:r>
      <w:r>
        <w:rPr>
          <w:rFonts w:hint="eastAsia" w:ascii="宋体" w:hAnsi="宋体" w:eastAsia="宋体" w:cs="宋体"/>
          <w:sz w:val="24"/>
          <w:szCs w:val="24"/>
        </w:rPr>
        <w:fldChar w:fldCharType="separate"/>
      </w:r>
      <w:r>
        <w:rPr>
          <w:rFonts w:hint="eastAsia" w:ascii="宋体" w:hAnsi="宋体" w:eastAsia="宋体" w:cs="宋体"/>
          <w:sz w:val="24"/>
          <w:szCs w:val="24"/>
        </w:rPr>
        <w:t>- 31 -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_Toc20320 </w:instrText>
      </w:r>
      <w:r>
        <w:rPr>
          <w:rFonts w:hint="eastAsia" w:ascii="宋体" w:hAnsi="宋体" w:eastAsia="宋体" w:cs="宋体"/>
          <w:bCs/>
          <w:sz w:val="24"/>
          <w:szCs w:val="24"/>
          <w:lang w:eastAsia="zh-CN"/>
        </w:rPr>
        <w:fldChar w:fldCharType="separate"/>
      </w:r>
      <w:r>
        <w:rPr>
          <w:rFonts w:hint="eastAsia" w:ascii="宋体" w:hAnsi="宋体" w:eastAsia="宋体" w:cs="宋体"/>
          <w:bCs/>
          <w:sz w:val="24"/>
          <w:szCs w:val="24"/>
        </w:rPr>
        <w:t>第六章  采购项目实质性要求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_Toc20320 \h </w:instrText>
      </w:r>
      <w:r>
        <w:rPr>
          <w:rFonts w:hint="eastAsia" w:ascii="宋体" w:hAnsi="宋体" w:eastAsia="宋体" w:cs="宋体"/>
          <w:sz w:val="24"/>
          <w:szCs w:val="24"/>
        </w:rPr>
        <w:fldChar w:fldCharType="separate"/>
      </w:r>
      <w:r>
        <w:rPr>
          <w:rFonts w:hint="eastAsia" w:ascii="宋体" w:hAnsi="宋体" w:eastAsia="宋体" w:cs="宋体"/>
          <w:sz w:val="24"/>
          <w:szCs w:val="24"/>
        </w:rPr>
        <w:t>- 49 -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_Toc8393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七</w:t>
      </w:r>
      <w:r>
        <w:rPr>
          <w:rFonts w:hint="eastAsia" w:ascii="宋体" w:hAnsi="宋体" w:eastAsia="宋体" w:cs="宋体"/>
          <w:sz w:val="24"/>
          <w:szCs w:val="24"/>
        </w:rPr>
        <w:t>章  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_Toc8393 \h </w:instrText>
      </w:r>
      <w:r>
        <w:rPr>
          <w:rFonts w:hint="eastAsia" w:ascii="宋体" w:hAnsi="宋体" w:eastAsia="宋体" w:cs="宋体"/>
          <w:sz w:val="24"/>
          <w:szCs w:val="24"/>
        </w:rPr>
        <w:fldChar w:fldCharType="separate"/>
      </w:r>
      <w:r>
        <w:rPr>
          <w:rFonts w:hint="eastAsia" w:ascii="宋体" w:hAnsi="宋体" w:eastAsia="宋体" w:cs="宋体"/>
          <w:sz w:val="24"/>
          <w:szCs w:val="24"/>
        </w:rPr>
        <w:t>- 50 -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_Toc3249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八</w:t>
      </w:r>
      <w:r>
        <w:rPr>
          <w:rFonts w:hint="eastAsia" w:ascii="宋体" w:hAnsi="宋体" w:eastAsia="宋体" w:cs="宋体"/>
          <w:sz w:val="24"/>
          <w:szCs w:val="24"/>
        </w:rPr>
        <w:t>章  评审方法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_Toc3249 \h </w:instrText>
      </w:r>
      <w:r>
        <w:rPr>
          <w:rFonts w:hint="eastAsia" w:ascii="宋体" w:hAnsi="宋体" w:eastAsia="宋体" w:cs="宋体"/>
          <w:sz w:val="24"/>
          <w:szCs w:val="24"/>
        </w:rPr>
        <w:fldChar w:fldCharType="separate"/>
      </w:r>
      <w:r>
        <w:rPr>
          <w:rFonts w:hint="eastAsia" w:ascii="宋体" w:hAnsi="宋体" w:eastAsia="宋体" w:cs="宋体"/>
          <w:sz w:val="24"/>
          <w:szCs w:val="24"/>
        </w:rPr>
        <w:t>- 68 -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pStyle w:val="12"/>
        <w:tabs>
          <w:tab w:val="right" w:leader="dot" w:pos="8306"/>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fldChar w:fldCharType="begin"/>
      </w:r>
      <w:r>
        <w:rPr>
          <w:rFonts w:hint="eastAsia" w:ascii="宋体" w:hAnsi="宋体" w:eastAsia="宋体" w:cs="宋体"/>
          <w:bCs/>
          <w:sz w:val="24"/>
          <w:szCs w:val="24"/>
          <w:lang w:eastAsia="zh-CN"/>
        </w:rPr>
        <w:instrText xml:space="preserve"> HYPERLINK \l _Toc23479 </w:instrText>
      </w:r>
      <w:r>
        <w:rPr>
          <w:rFonts w:hint="eastAsia" w:ascii="宋体" w:hAnsi="宋体" w:eastAsia="宋体" w:cs="宋体"/>
          <w:bCs/>
          <w:sz w:val="24"/>
          <w:szCs w:val="24"/>
          <w:lang w:eastAsia="zh-CN"/>
        </w:rPr>
        <w:fldChar w:fldCharType="separate"/>
      </w:r>
      <w:r>
        <w:rPr>
          <w:rFonts w:hint="eastAsia" w:ascii="宋体" w:hAnsi="宋体" w:eastAsia="宋体" w:cs="宋体"/>
          <w:sz w:val="24"/>
          <w:szCs w:val="24"/>
          <w:lang w:eastAsia="zh-CN"/>
        </w:rPr>
        <w:t>第九章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政府采购合同（草案</w:t>
      </w:r>
      <w:r>
        <w:rPr>
          <w:rFonts w:hint="eastAsia" w:ascii="宋体" w:hAnsi="宋体" w:eastAsia="宋体" w:cs="宋体"/>
          <w:sz w:val="24"/>
          <w:szCs w:val="24"/>
          <w:lang w:eastAsia="zh-CN"/>
        </w:rPr>
        <w:t>、仅供参考</w:t>
      </w: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_Toc23479 \h </w:instrText>
      </w:r>
      <w:r>
        <w:rPr>
          <w:rFonts w:hint="eastAsia" w:ascii="宋体" w:hAnsi="宋体" w:eastAsia="宋体" w:cs="宋体"/>
          <w:sz w:val="24"/>
          <w:szCs w:val="24"/>
        </w:rPr>
        <w:fldChar w:fldCharType="separate"/>
      </w:r>
      <w:r>
        <w:rPr>
          <w:rFonts w:hint="eastAsia" w:ascii="宋体" w:hAnsi="宋体" w:eastAsia="宋体" w:cs="宋体"/>
          <w:sz w:val="24"/>
          <w:szCs w:val="24"/>
        </w:rPr>
        <w:t>- 80 -</w:t>
      </w:r>
      <w:r>
        <w:rPr>
          <w:rFonts w:hint="eastAsia" w:ascii="宋体" w:hAnsi="宋体" w:eastAsia="宋体" w:cs="宋体"/>
          <w:sz w:val="24"/>
          <w:szCs w:val="24"/>
        </w:rPr>
        <w:fldChar w:fldCharType="end"/>
      </w:r>
      <w:r>
        <w:rPr>
          <w:rFonts w:hint="eastAsia" w:ascii="宋体" w:hAnsi="宋体" w:eastAsia="宋体" w:cs="宋体"/>
          <w:bCs/>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Cs w:val="24"/>
          <w:lang w:eastAsia="zh-CN"/>
        </w:rPr>
      </w:pPr>
      <w:r>
        <w:rPr>
          <w:rFonts w:hint="eastAsia" w:ascii="宋体" w:hAnsi="宋体" w:eastAsia="宋体" w:cs="宋体"/>
          <w:bCs/>
          <w:sz w:val="24"/>
          <w:szCs w:val="24"/>
          <w:lang w:eastAsia="zh-CN"/>
        </w:rPr>
        <w:fldChar w:fldCharType="end"/>
      </w:r>
      <w:bookmarkStart w:id="3" w:name="_Toc81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18"/>
          <w:rFonts w:hint="eastAsia" w:ascii="宋体" w:hAnsi="宋体" w:eastAsia="宋体" w:cs="宋体"/>
        </w:rPr>
      </w:pPr>
      <w:r>
        <w:rPr>
          <w:rFonts w:hint="eastAsia" w:ascii="宋体" w:hAnsi="宋体" w:eastAsia="宋体" w:cs="宋体"/>
          <w:szCs w:val="24"/>
          <w:lang w:eastAsia="zh-CN"/>
        </w:rPr>
        <w:br w:type="page"/>
      </w:r>
      <w:bookmarkStart w:id="4" w:name="_Toc26006"/>
      <w:r>
        <w:rPr>
          <w:rStyle w:val="18"/>
          <w:rFonts w:hint="eastAsia" w:ascii="宋体" w:hAnsi="宋体" w:eastAsia="宋体" w:cs="宋体"/>
        </w:rPr>
        <w:t>第一章</w:t>
      </w:r>
      <w:r>
        <w:rPr>
          <w:rStyle w:val="18"/>
          <w:rFonts w:hint="eastAsia" w:ascii="宋体" w:hAnsi="宋体" w:eastAsia="宋体" w:cs="宋体"/>
          <w:lang w:val="en-US" w:eastAsia="zh-CN"/>
        </w:rPr>
        <w:t xml:space="preserve">  </w:t>
      </w:r>
      <w:r>
        <w:rPr>
          <w:rStyle w:val="18"/>
          <w:rFonts w:hint="eastAsia" w:ascii="宋体" w:hAnsi="宋体" w:eastAsia="宋体" w:cs="宋体"/>
        </w:rPr>
        <w:t>磋商邀请</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u w:val="single"/>
        </w:rPr>
      </w:pP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sz w:val="24"/>
          <w:highlight w:val="none"/>
          <w:u w:val="single"/>
          <w:lang w:eastAsia="zh-CN"/>
        </w:rPr>
        <w:t>成都长源工程咨询有限公司</w:t>
      </w:r>
      <w:r>
        <w:rPr>
          <w:rFonts w:hint="eastAsia" w:ascii="宋体" w:hAnsi="宋体" w:eastAsia="宋体" w:cs="宋体"/>
          <w:color w:val="000000"/>
          <w:sz w:val="24"/>
          <w:szCs w:val="24"/>
          <w:highlight w:val="none"/>
        </w:rPr>
        <w:t>（采购代理机构）受</w:t>
      </w:r>
      <w:r>
        <w:rPr>
          <w:rFonts w:hint="eastAsia" w:ascii="宋体" w:hAnsi="宋体" w:cs="宋体"/>
          <w:b/>
          <w:bCs w:val="0"/>
          <w:color w:val="000000"/>
          <w:sz w:val="24"/>
          <w:szCs w:val="24"/>
          <w:highlight w:val="none"/>
          <w:u w:val="single"/>
          <w:lang w:val="en-US" w:eastAsia="zh-CN"/>
        </w:rPr>
        <w:t>成都市东部新区水务监管事务中心</w:t>
      </w:r>
      <w:r>
        <w:rPr>
          <w:rFonts w:hint="eastAsia" w:ascii="宋体" w:hAnsi="宋体" w:eastAsia="宋体" w:cs="宋体"/>
          <w:bCs/>
          <w:color w:val="000000"/>
          <w:sz w:val="24"/>
          <w:szCs w:val="24"/>
          <w:highlight w:val="none"/>
          <w:u w:val="none"/>
          <w:lang w:val="en-US" w:eastAsia="zh-CN"/>
        </w:rPr>
        <w:t>（</w:t>
      </w:r>
      <w:r>
        <w:rPr>
          <w:rFonts w:hint="eastAsia" w:ascii="宋体" w:hAnsi="宋体" w:eastAsia="宋体" w:cs="宋体"/>
          <w:bCs/>
          <w:color w:val="000000"/>
          <w:sz w:val="24"/>
          <w:szCs w:val="24"/>
          <w:highlight w:val="none"/>
        </w:rPr>
        <w:t>采购人）</w:t>
      </w:r>
      <w:r>
        <w:rPr>
          <w:rFonts w:hint="eastAsia" w:ascii="宋体" w:hAnsi="宋体" w:eastAsia="宋体" w:cs="宋体"/>
          <w:color w:val="000000"/>
          <w:sz w:val="24"/>
          <w:szCs w:val="24"/>
          <w:highlight w:val="none"/>
        </w:rPr>
        <w:t>委托，拟对</w:t>
      </w:r>
      <w:r>
        <w:rPr>
          <w:rFonts w:hint="eastAsia" w:ascii="宋体" w:hAnsi="宋体" w:cs="宋体"/>
          <w:b/>
          <w:bCs/>
          <w:color w:val="000000"/>
          <w:sz w:val="24"/>
          <w:szCs w:val="24"/>
          <w:highlight w:val="none"/>
          <w:u w:val="single"/>
          <w:lang w:eastAsia="zh-CN"/>
        </w:rPr>
        <w:t>成都市东部新区水务监管事务中心食材配送及盒饭配送服务采购项目</w:t>
      </w:r>
      <w:r>
        <w:rPr>
          <w:rFonts w:hint="eastAsia" w:ascii="宋体" w:hAnsi="宋体" w:eastAsia="宋体" w:cs="宋体"/>
          <w:b/>
          <w:bCs/>
          <w:color w:val="000000"/>
          <w:sz w:val="24"/>
          <w:szCs w:val="24"/>
          <w:highlight w:val="none"/>
          <w:u w:val="single"/>
          <w:lang w:eastAsia="zh-CN"/>
        </w:rPr>
        <w:t xml:space="preserve"> </w:t>
      </w:r>
      <w:r>
        <w:rPr>
          <w:rFonts w:hint="eastAsia" w:ascii="宋体" w:hAnsi="宋体" w:eastAsia="宋体" w:cs="宋体"/>
          <w:color w:val="000000"/>
          <w:sz w:val="24"/>
          <w:szCs w:val="24"/>
          <w:highlight w:val="none"/>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编号：</w:t>
      </w:r>
      <w:r>
        <w:rPr>
          <w:rFonts w:hint="eastAsia" w:ascii="宋体" w:hAnsi="宋体" w:eastAsia="宋体" w:cs="宋体"/>
          <w:b/>
          <w:bCs/>
          <w:color w:val="auto"/>
          <w:sz w:val="24"/>
          <w:szCs w:val="24"/>
          <w:highlight w:val="none"/>
        </w:rPr>
        <w:t>510118202100081</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2.项目名称：</w:t>
      </w:r>
      <w:r>
        <w:rPr>
          <w:rFonts w:hint="eastAsia" w:ascii="宋体" w:hAnsi="宋体" w:cs="宋体"/>
          <w:b/>
          <w:bCs/>
          <w:color w:val="000000"/>
          <w:sz w:val="24"/>
          <w:szCs w:val="24"/>
          <w:highlight w:val="none"/>
          <w:lang w:eastAsia="zh-CN"/>
        </w:rPr>
        <w:t>成都市东部新区水务监管事务中心食材配送及盒饭配送服务采购项目</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3.采购人：</w:t>
      </w:r>
      <w:r>
        <w:rPr>
          <w:rFonts w:hint="eastAsia" w:ascii="宋体" w:hAnsi="宋体" w:cs="宋体"/>
          <w:b/>
          <w:bCs/>
          <w:color w:val="000000"/>
          <w:sz w:val="24"/>
          <w:szCs w:val="24"/>
          <w:highlight w:val="none"/>
          <w:lang w:eastAsia="zh-CN"/>
        </w:rPr>
        <w:t>成都市东部新区水务</w:t>
      </w:r>
      <w:bookmarkStart w:id="336" w:name="_GoBack"/>
      <w:bookmarkEnd w:id="336"/>
      <w:r>
        <w:rPr>
          <w:rFonts w:hint="eastAsia" w:ascii="宋体" w:hAnsi="宋体" w:cs="宋体"/>
          <w:b/>
          <w:bCs/>
          <w:color w:val="000000"/>
          <w:sz w:val="24"/>
          <w:szCs w:val="24"/>
          <w:highlight w:val="none"/>
          <w:lang w:eastAsia="zh-CN"/>
        </w:rPr>
        <w:t>监管事务中心</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4.采购代理机构：</w:t>
      </w:r>
      <w:r>
        <w:rPr>
          <w:rFonts w:hint="eastAsia" w:ascii="宋体" w:hAnsi="宋体" w:eastAsia="宋体" w:cs="宋体"/>
          <w:b/>
          <w:bCs/>
          <w:sz w:val="24"/>
          <w:highlight w:val="none"/>
          <w:u w:val="none"/>
          <w:lang w:eastAsia="zh-CN"/>
        </w:rPr>
        <w:t>成都长源工程咨询有限公司</w:t>
      </w:r>
      <w:r>
        <w:rPr>
          <w:rFonts w:hint="eastAsia" w:ascii="宋体" w:hAnsi="宋体" w:eastAsia="宋体" w:cs="宋体"/>
          <w:color w:val="000000"/>
          <w:sz w:val="24"/>
          <w:szCs w:val="24"/>
          <w:highlight w:val="none"/>
        </w:rPr>
        <w:t>。</w:t>
      </w:r>
    </w:p>
    <w:p>
      <w:pPr>
        <w:keepNext w:val="0"/>
        <w:keepLines w:val="0"/>
        <w:pageBreakBefore w:val="0"/>
        <w:widowControl w:val="0"/>
        <w:tabs>
          <w:tab w:val="left" w:pos="360"/>
        </w:tabs>
        <w:kinsoku/>
        <w:wordWrap w:val="0"/>
        <w:overflowPunct/>
        <w:topLinePunct w:val="0"/>
        <w:autoSpaceDE/>
        <w:autoSpaceDN/>
        <w:bidi w:val="0"/>
        <w:adjustRightInd/>
        <w:snapToGrid/>
        <w:spacing w:line="372" w:lineRule="auto"/>
        <w:ind w:right="31" w:rightChars="15" w:firstLine="482" w:firstLineChars="200"/>
        <w:textAlignment w:val="auto"/>
        <w:rPr>
          <w:rFonts w:hint="default" w:ascii="宋体" w:hAnsi="宋体" w:eastAsia="宋体" w:cs="宋体"/>
          <w:b w:val="0"/>
          <w:bCs/>
          <w:color w:val="000000"/>
          <w:sz w:val="24"/>
          <w:szCs w:val="24"/>
          <w:highlight w:val="none"/>
          <w:u w:val="single"/>
          <w:lang w:val="en-US"/>
        </w:rPr>
      </w:pPr>
      <w:r>
        <w:rPr>
          <w:rFonts w:hint="eastAsia" w:ascii="宋体" w:hAnsi="宋体" w:eastAsia="宋体" w:cs="宋体"/>
          <w:b/>
          <w:color w:val="000000"/>
          <w:sz w:val="24"/>
          <w:szCs w:val="24"/>
          <w:highlight w:val="none"/>
        </w:rPr>
        <w:t>二、资金情况</w:t>
      </w:r>
      <w:r>
        <w:rPr>
          <w:rFonts w:hint="eastAsia" w:ascii="宋体" w:hAnsi="宋体" w:eastAsia="宋体" w:cs="宋体"/>
          <w:b/>
          <w:color w:val="000000"/>
          <w:sz w:val="24"/>
          <w:szCs w:val="24"/>
          <w:highlight w:val="none"/>
          <w:lang w:eastAsia="zh-CN"/>
        </w:rPr>
        <w:t>：</w:t>
      </w:r>
      <w:r>
        <w:rPr>
          <w:rFonts w:hint="eastAsia" w:ascii="宋体" w:hAnsi="宋体" w:eastAsia="宋体" w:cs="宋体"/>
          <w:sz w:val="24"/>
          <w:szCs w:val="24"/>
          <w:highlight w:val="none"/>
          <w:lang w:val="en-US" w:eastAsia="zh-CN"/>
        </w:rPr>
        <w:t>财政资金</w:t>
      </w:r>
      <w:r>
        <w:rPr>
          <w:rFonts w:hint="eastAsia" w:ascii="宋体" w:hAnsi="宋体" w:eastAsia="宋体" w:cs="宋体"/>
          <w:sz w:val="24"/>
          <w:szCs w:val="24"/>
          <w:highlight w:val="none"/>
        </w:rPr>
        <w:t>。</w:t>
      </w:r>
      <w:r>
        <w:rPr>
          <w:rFonts w:hint="eastAsia" w:ascii="宋体" w:hAnsi="宋体" w:eastAsia="宋体" w:cs="宋体"/>
          <w:kern w:val="2"/>
          <w:sz w:val="24"/>
          <w:szCs w:val="24"/>
          <w:highlight w:val="none"/>
          <w:u w:val="none"/>
          <w:lang w:val="en-US" w:eastAsia="zh-CN" w:bidi="ar-SA"/>
        </w:rPr>
        <w:t>本项目预算金额为2753500.00元</w:t>
      </w:r>
      <w:r>
        <w:rPr>
          <w:rFonts w:hint="eastAsia" w:cs="宋体"/>
          <w:kern w:val="2"/>
          <w:sz w:val="24"/>
          <w:szCs w:val="24"/>
          <w:highlight w:val="none"/>
          <w:u w:val="none"/>
          <w:lang w:val="en-US" w:eastAsia="zh-CN" w:bidi="ar-SA"/>
        </w:rPr>
        <w:t>(大写：贰佰柒拾伍万叁仟伍佰元整)</w:t>
      </w:r>
      <w:r>
        <w:rPr>
          <w:rFonts w:hint="eastAsia" w:ascii="宋体" w:hAnsi="宋体" w:eastAsia="宋体" w:cs="宋体"/>
          <w:kern w:val="2"/>
          <w:sz w:val="24"/>
          <w:szCs w:val="24"/>
          <w:highlight w:val="none"/>
          <w:u w:val="none"/>
          <w:lang w:val="en-US" w:eastAsia="zh-CN" w:bidi="ar-SA"/>
        </w:rPr>
        <w:t>（包件一：1228900.00元；包件二：1524600.00元）,最高限价为2753500.00元</w:t>
      </w:r>
      <w:r>
        <w:rPr>
          <w:rFonts w:hint="eastAsia" w:cs="宋体"/>
          <w:kern w:val="2"/>
          <w:sz w:val="24"/>
          <w:szCs w:val="24"/>
          <w:highlight w:val="none"/>
          <w:u w:val="none"/>
          <w:lang w:val="en-US" w:eastAsia="zh-CN" w:bidi="ar-SA"/>
        </w:rPr>
        <w:t>(大写：贰佰柒拾伍万叁仟伍佰元整)</w:t>
      </w:r>
      <w:r>
        <w:rPr>
          <w:rFonts w:hint="eastAsia" w:ascii="宋体" w:hAnsi="宋体" w:eastAsia="宋体" w:cs="宋体"/>
          <w:kern w:val="2"/>
          <w:sz w:val="24"/>
          <w:szCs w:val="24"/>
          <w:highlight w:val="none"/>
          <w:u w:val="none"/>
          <w:lang w:val="en-US" w:eastAsia="zh-CN" w:bidi="ar-SA"/>
        </w:rPr>
        <w:t>（包件一：1228900.00元；包件二：1524600.00元）</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采购计划文号</w:t>
      </w:r>
      <w:r>
        <w:rPr>
          <w:rFonts w:hint="eastAsia" w:ascii="宋体" w:hAnsi="宋体" w:eastAsia="宋体" w:cs="宋体"/>
          <w:b w:val="0"/>
          <w:bCs/>
          <w:color w:val="auto"/>
          <w:sz w:val="24"/>
          <w:szCs w:val="24"/>
          <w:highlight w:val="none"/>
          <w:lang w:val="en-US" w:eastAsia="zh-CN"/>
        </w:rPr>
        <w:t>：(2021)0202号</w:t>
      </w:r>
      <w:r>
        <w:rPr>
          <w:rFonts w:hint="eastAsia" w:ascii="宋体" w:hAnsi="宋体" w:cs="宋体"/>
          <w:b w:val="0"/>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w:t>
      </w:r>
      <w:r>
        <w:rPr>
          <w:rFonts w:hint="eastAsia" w:ascii="宋体" w:hAnsi="宋体" w:eastAsia="宋体" w:cs="宋体"/>
          <w:b/>
          <w:color w:val="000000"/>
          <w:sz w:val="24"/>
          <w:szCs w:val="24"/>
          <w:highlight w:val="none"/>
          <w:lang w:eastAsia="zh-CN"/>
        </w:rPr>
        <w:t>、</w:t>
      </w:r>
      <w:r>
        <w:rPr>
          <w:rFonts w:hint="eastAsia" w:ascii="宋体" w:hAnsi="宋体" w:eastAsia="宋体" w:cs="宋体"/>
          <w:b/>
          <w:color w:val="000000"/>
          <w:sz w:val="24"/>
          <w:szCs w:val="24"/>
          <w:highlight w:val="none"/>
        </w:rPr>
        <w:t>采购项目简介</w:t>
      </w:r>
    </w:p>
    <w:p>
      <w:pPr>
        <w:pStyle w:val="2"/>
        <w:spacing w:line="360" w:lineRule="auto"/>
        <w:ind w:firstLine="480" w:firstLineChars="200"/>
        <w:rPr>
          <w:rFonts w:hint="eastAsia"/>
          <w:highlight w:val="none"/>
        </w:rPr>
      </w:pPr>
      <w:r>
        <w:rPr>
          <w:rFonts w:hint="eastAsia" w:ascii="宋体" w:hAnsi="宋体" w:eastAsia="宋体" w:cs="宋体"/>
          <w:sz w:val="24"/>
          <w:szCs w:val="24"/>
          <w:highlight w:val="none"/>
          <w:lang w:eastAsia="zh-CN"/>
        </w:rPr>
        <w:t>成都</w:t>
      </w:r>
      <w:r>
        <w:rPr>
          <w:rFonts w:hint="eastAsia" w:ascii="宋体" w:hAnsi="宋体" w:cs="宋体"/>
          <w:sz w:val="24"/>
          <w:szCs w:val="24"/>
          <w:highlight w:val="none"/>
          <w:lang w:eastAsia="zh-CN"/>
        </w:rPr>
        <w:t>市</w:t>
      </w:r>
      <w:r>
        <w:rPr>
          <w:rFonts w:hint="eastAsia" w:ascii="宋体" w:hAnsi="宋体" w:eastAsia="宋体" w:cs="宋体"/>
          <w:sz w:val="24"/>
          <w:szCs w:val="24"/>
          <w:highlight w:val="none"/>
          <w:lang w:eastAsia="zh-CN"/>
        </w:rPr>
        <w:t>东部新区水务监管事务中心食材配送及盒饭配送服务采购项目。（本项目划分为2个包件）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954"/>
        <w:gridCol w:w="175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pStyle w:val="2"/>
              <w:spacing w:line="360" w:lineRule="auto"/>
              <w:jc w:val="center"/>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cs="宋体"/>
                <w:b w:val="0"/>
                <w:bCs w:val="0"/>
                <w:color w:val="000000"/>
                <w:kern w:val="2"/>
                <w:sz w:val="24"/>
                <w:szCs w:val="24"/>
                <w:highlight w:val="none"/>
                <w:lang w:val="en-US" w:eastAsia="zh-CN" w:bidi="ar-SA"/>
              </w:rPr>
              <w:t>包件号</w:t>
            </w:r>
          </w:p>
        </w:tc>
        <w:tc>
          <w:tcPr>
            <w:tcW w:w="3954" w:type="dxa"/>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采购内容</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采购预算（元）</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cs="宋体"/>
                <w:b w:val="0"/>
                <w:bCs w:val="0"/>
                <w:color w:val="000000"/>
                <w:kern w:val="2"/>
                <w:sz w:val="24"/>
                <w:szCs w:val="24"/>
                <w:highlight w:val="none"/>
                <w:lang w:val="en-US" w:eastAsia="zh-CN" w:bidi="ar-SA"/>
              </w:rPr>
              <w:t>包件一</w:t>
            </w:r>
          </w:p>
        </w:tc>
        <w:tc>
          <w:tcPr>
            <w:tcW w:w="395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cs="宋体"/>
                <w:b/>
                <w:bCs/>
                <w:color w:val="000000"/>
                <w:sz w:val="24"/>
                <w:szCs w:val="24"/>
                <w:highlight w:val="none"/>
                <w:lang w:eastAsia="zh-CN"/>
              </w:rPr>
              <w:t>成都市东部新区水务监管事务中心食材配送服务采购</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1228900.00元</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1228900.00元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val="0"/>
                <w:color w:val="000000"/>
                <w:sz w:val="24"/>
                <w:szCs w:val="24"/>
                <w:highlight w:val="none"/>
                <w:lang w:eastAsia="zh-CN"/>
              </w:rPr>
            </w:pPr>
            <w:r>
              <w:rPr>
                <w:rFonts w:hint="eastAsia" w:ascii="宋体" w:hAnsi="宋体" w:cs="宋体"/>
                <w:b w:val="0"/>
                <w:bCs w:val="0"/>
                <w:color w:val="000000"/>
                <w:sz w:val="24"/>
                <w:szCs w:val="24"/>
                <w:highlight w:val="none"/>
                <w:lang w:eastAsia="zh-CN"/>
              </w:rPr>
              <w:t>包件二</w:t>
            </w:r>
          </w:p>
        </w:tc>
        <w:tc>
          <w:tcPr>
            <w:tcW w:w="395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2"/>
                <w:sz w:val="24"/>
                <w:szCs w:val="24"/>
                <w:highlight w:val="none"/>
                <w:lang w:val="en-US" w:eastAsia="zh-CN" w:bidi="ar-SA"/>
              </w:rPr>
            </w:pPr>
            <w:r>
              <w:rPr>
                <w:rFonts w:hint="eastAsia" w:ascii="宋体" w:hAnsi="宋体" w:cs="宋体"/>
                <w:b/>
                <w:bCs/>
                <w:color w:val="000000"/>
                <w:sz w:val="24"/>
                <w:szCs w:val="24"/>
                <w:highlight w:val="none"/>
                <w:lang w:eastAsia="zh-CN"/>
              </w:rPr>
              <w:t>成都市东部新区水务监管事务中心盒饭配送服务采购</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1524600.00元</w:t>
            </w:r>
          </w:p>
        </w:tc>
        <w:tc>
          <w:tcPr>
            <w:tcW w:w="0" w:type="auto"/>
            <w:vAlign w:val="center"/>
          </w:tcPr>
          <w:p>
            <w:pPr>
              <w:pStyle w:val="2"/>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1524600.00元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color w:val="000000"/>
                <w:kern w:val="2"/>
                <w:sz w:val="24"/>
                <w:szCs w:val="24"/>
                <w:highlight w:val="none"/>
                <w:lang w:val="en-US" w:eastAsia="zh-CN" w:bidi="ar-SA"/>
              </w:rPr>
              <w:t>具体内容详见磋商文件第五章</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四、供应商邀请方式</w:t>
      </w:r>
    </w:p>
    <w:p>
      <w:pPr>
        <w:keepNext w:val="0"/>
        <w:keepLines w:val="0"/>
        <w:pageBreakBefore w:val="0"/>
        <w:widowControl w:val="0"/>
        <w:kinsoku/>
        <w:wordWrap w:val="0"/>
        <w:overflowPunct/>
        <w:topLinePunct w:val="0"/>
        <w:autoSpaceDE/>
        <w:autoSpaceDN/>
        <w:bidi w:val="0"/>
        <w:adjustRightInd/>
        <w:snapToGrid/>
        <w:spacing w:line="372" w:lineRule="auto"/>
        <w:ind w:left="0" w:leftChars="0" w:right="0" w:rightChars="0" w:firstLine="480" w:firstLineChars="200"/>
        <w:jc w:val="left"/>
        <w:textAlignment w:val="auto"/>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highlight w:val="none"/>
        </w:rPr>
        <w:t>公告方式：本次竞争性</w:t>
      </w:r>
      <w:r>
        <w:rPr>
          <w:rFonts w:hint="eastAsia" w:ascii="宋体" w:hAnsi="宋体" w:eastAsia="宋体" w:cs="宋体"/>
          <w:bCs/>
          <w:color w:val="000000"/>
          <w:sz w:val="24"/>
          <w:highlight w:val="none"/>
          <w:lang w:eastAsia="zh-CN"/>
        </w:rPr>
        <w:t>磋商</w:t>
      </w:r>
      <w:r>
        <w:rPr>
          <w:rFonts w:hint="eastAsia" w:ascii="宋体" w:hAnsi="宋体" w:eastAsia="宋体" w:cs="宋体"/>
          <w:bCs/>
          <w:color w:val="000000"/>
          <w:sz w:val="24"/>
          <w:highlight w:val="none"/>
        </w:rPr>
        <w:t>邀请在四川政府采购网（</w:t>
      </w:r>
      <w:r>
        <w:rPr>
          <w:rFonts w:hint="eastAsia" w:ascii="宋体" w:hAnsi="宋体" w:eastAsia="宋体" w:cs="宋体"/>
          <w:bCs/>
          <w:color w:val="auto"/>
          <w:sz w:val="28"/>
          <w:szCs w:val="28"/>
          <w:highlight w:val="none"/>
        </w:rPr>
        <w:t>http://www.ccgp-sichuan.gov.cn</w:t>
      </w:r>
      <w:r>
        <w:rPr>
          <w:rFonts w:hint="eastAsia" w:ascii="宋体" w:hAnsi="宋体" w:eastAsia="宋体" w:cs="宋体"/>
          <w:bCs/>
          <w:color w:val="000000"/>
          <w:sz w:val="24"/>
          <w:highlight w:val="none"/>
        </w:rPr>
        <w:t>）上以公告形式发布。</w:t>
      </w:r>
    </w:p>
    <w:p>
      <w:pPr>
        <w:keepNext w:val="0"/>
        <w:keepLines w:val="0"/>
        <w:pageBreakBefore w:val="0"/>
        <w:widowControl w:val="0"/>
        <w:numPr>
          <w:ilvl w:val="0"/>
          <w:numId w:val="1"/>
        </w:numPr>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供应商参加本次政府采购活动应具备下列条件</w:t>
      </w:r>
    </w:p>
    <w:p>
      <w:pPr>
        <w:keepNext w:val="0"/>
        <w:keepLines w:val="0"/>
        <w:pageBreakBefore w:val="0"/>
        <w:widowControl/>
        <w:shd w:val="clear" w:color="auto" w:fill="FFFFFF"/>
        <w:kinsoku/>
        <w:wordWrap/>
        <w:overflowPunct/>
        <w:topLinePunct w:val="0"/>
        <w:autoSpaceDE/>
        <w:autoSpaceDN/>
        <w:bidi w:val="0"/>
        <w:adjustRightInd/>
        <w:snapToGrid/>
        <w:spacing w:line="372" w:lineRule="auto"/>
        <w:ind w:firstLine="482" w:firstLineChars="200"/>
        <w:jc w:val="left"/>
        <w:textAlignment w:val="auto"/>
        <w:rPr>
          <w:rFonts w:hint="eastAsia" w:ascii="宋体" w:hAnsi="宋体" w:eastAsia="宋体" w:cs="宋体"/>
          <w:b/>
          <w:bCs/>
          <w:spacing w:val="0"/>
          <w:kern w:val="0"/>
          <w:sz w:val="24"/>
          <w:szCs w:val="24"/>
          <w:highlight w:val="none"/>
        </w:rPr>
      </w:pPr>
      <w:r>
        <w:rPr>
          <w:rFonts w:hint="eastAsia" w:ascii="宋体" w:hAnsi="宋体" w:eastAsia="宋体" w:cs="宋体"/>
          <w:b/>
          <w:bCs/>
          <w:spacing w:val="0"/>
          <w:kern w:val="0"/>
          <w:sz w:val="24"/>
          <w:szCs w:val="24"/>
          <w:highlight w:val="none"/>
        </w:rPr>
        <w:t>（一）《中华人民共和国政府采购法》</w:t>
      </w:r>
      <w:r>
        <w:rPr>
          <w:rFonts w:hint="eastAsia" w:ascii="宋体" w:hAnsi="宋体" w:eastAsia="宋体" w:cs="宋体"/>
          <w:b/>
          <w:bCs/>
          <w:spacing w:val="0"/>
          <w:kern w:val="0"/>
          <w:sz w:val="24"/>
          <w:szCs w:val="24"/>
          <w:highlight w:val="none"/>
          <w:lang w:eastAsia="zh-CN"/>
        </w:rPr>
        <w:t>第二十二条第一款</w:t>
      </w:r>
      <w:r>
        <w:rPr>
          <w:rFonts w:hint="eastAsia" w:ascii="宋体" w:hAnsi="宋体" w:eastAsia="宋体" w:cs="宋体"/>
          <w:b/>
          <w:bCs/>
          <w:spacing w:val="0"/>
          <w:kern w:val="0"/>
          <w:sz w:val="24"/>
          <w:szCs w:val="24"/>
          <w:highlight w:val="none"/>
        </w:rPr>
        <w:t>规定的条件：</w:t>
      </w:r>
    </w:p>
    <w:p>
      <w:pPr>
        <w:keepNext w:val="0"/>
        <w:keepLines w:val="0"/>
        <w:pageBreakBefore w:val="0"/>
        <w:widowControl/>
        <w:shd w:val="clear" w:color="auto" w:fill="FFFFFF"/>
        <w:kinsoku/>
        <w:wordWrap/>
        <w:overflowPunct/>
        <w:topLinePunct w:val="0"/>
        <w:autoSpaceDE/>
        <w:autoSpaceDN/>
        <w:bidi w:val="0"/>
        <w:adjustRightInd/>
        <w:snapToGrid/>
        <w:spacing w:line="372" w:lineRule="auto"/>
        <w:ind w:firstLine="480" w:firstLineChars="20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1</w:t>
      </w:r>
      <w:r>
        <w:rPr>
          <w:rFonts w:hint="eastAsia" w:ascii="宋体" w:hAnsi="宋体" w:eastAsia="宋体" w:cs="宋体"/>
          <w:b w:val="0"/>
          <w:spacing w:val="0"/>
          <w:kern w:val="0"/>
          <w:sz w:val="24"/>
          <w:szCs w:val="24"/>
          <w:highlight w:val="none"/>
          <w:lang w:eastAsia="zh-CN"/>
        </w:rPr>
        <w:t>.</w:t>
      </w:r>
      <w:r>
        <w:rPr>
          <w:rFonts w:hint="eastAsia" w:ascii="宋体" w:hAnsi="宋体" w:eastAsia="宋体" w:cs="宋体"/>
          <w:b w:val="0"/>
          <w:spacing w:val="0"/>
          <w:kern w:val="0"/>
          <w:sz w:val="24"/>
          <w:szCs w:val="24"/>
          <w:highlight w:val="none"/>
        </w:rPr>
        <w:t>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372" w:lineRule="auto"/>
        <w:ind w:firstLine="480" w:firstLineChars="20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2</w:t>
      </w:r>
      <w:r>
        <w:rPr>
          <w:rFonts w:hint="eastAsia" w:ascii="宋体" w:hAnsi="宋体" w:eastAsia="宋体" w:cs="宋体"/>
          <w:b w:val="0"/>
          <w:spacing w:val="0"/>
          <w:kern w:val="0"/>
          <w:sz w:val="24"/>
          <w:szCs w:val="24"/>
          <w:highlight w:val="none"/>
          <w:lang w:eastAsia="zh-CN"/>
        </w:rPr>
        <w:t>.</w:t>
      </w:r>
      <w:r>
        <w:rPr>
          <w:rFonts w:hint="eastAsia" w:ascii="宋体" w:hAnsi="宋体" w:eastAsia="宋体" w:cs="宋体"/>
          <w:b w:val="0"/>
          <w:spacing w:val="0"/>
          <w:kern w:val="0"/>
          <w:sz w:val="24"/>
          <w:szCs w:val="24"/>
          <w:highlight w:val="none"/>
        </w:rPr>
        <w:t>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3</w:t>
      </w:r>
      <w:r>
        <w:rPr>
          <w:rFonts w:hint="eastAsia" w:ascii="宋体" w:hAnsi="宋体" w:eastAsia="宋体" w:cs="宋体"/>
          <w:b w:val="0"/>
          <w:spacing w:val="0"/>
          <w:kern w:val="0"/>
          <w:sz w:val="24"/>
          <w:szCs w:val="24"/>
          <w:highlight w:val="none"/>
          <w:lang w:val="en-US" w:eastAsia="zh-CN"/>
        </w:rPr>
        <w:t>.</w:t>
      </w:r>
      <w:r>
        <w:rPr>
          <w:rFonts w:hint="eastAsia" w:ascii="宋体" w:hAnsi="宋体" w:eastAsia="宋体" w:cs="宋体"/>
          <w:b w:val="0"/>
          <w:spacing w:val="0"/>
          <w:kern w:val="0"/>
          <w:sz w:val="24"/>
          <w:szCs w:val="24"/>
          <w:highlight w:val="none"/>
        </w:rPr>
        <w:t>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4</w:t>
      </w:r>
      <w:r>
        <w:rPr>
          <w:rFonts w:hint="eastAsia" w:ascii="宋体" w:hAnsi="宋体" w:eastAsia="宋体" w:cs="宋体"/>
          <w:b w:val="0"/>
          <w:spacing w:val="0"/>
          <w:kern w:val="0"/>
          <w:sz w:val="24"/>
          <w:szCs w:val="24"/>
          <w:highlight w:val="none"/>
          <w:lang w:val="en-US" w:eastAsia="zh-CN"/>
        </w:rPr>
        <w:t>.</w:t>
      </w:r>
      <w:r>
        <w:rPr>
          <w:rFonts w:hint="eastAsia" w:ascii="宋体" w:hAnsi="宋体" w:eastAsia="宋体" w:cs="宋体"/>
          <w:b w:val="0"/>
          <w:spacing w:val="0"/>
          <w:kern w:val="0"/>
          <w:sz w:val="24"/>
          <w:szCs w:val="24"/>
          <w:highlight w:val="none"/>
          <w:lang w:eastAsia="zh-CN"/>
        </w:rPr>
        <w:t>具</w:t>
      </w:r>
      <w:r>
        <w:rPr>
          <w:rFonts w:hint="eastAsia" w:ascii="宋体" w:hAnsi="宋体" w:eastAsia="宋体" w:cs="宋体"/>
          <w:b w:val="0"/>
          <w:spacing w:val="0"/>
          <w:kern w:val="0"/>
          <w:sz w:val="24"/>
          <w:szCs w:val="24"/>
          <w:highlight w:val="none"/>
        </w:rPr>
        <w:t>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5</w:t>
      </w:r>
      <w:r>
        <w:rPr>
          <w:rFonts w:hint="eastAsia" w:ascii="宋体" w:hAnsi="宋体" w:eastAsia="宋体" w:cs="宋体"/>
          <w:b w:val="0"/>
          <w:spacing w:val="0"/>
          <w:kern w:val="0"/>
          <w:sz w:val="24"/>
          <w:szCs w:val="24"/>
          <w:highlight w:val="none"/>
          <w:lang w:val="en-US" w:eastAsia="zh-CN"/>
        </w:rPr>
        <w:t>.</w:t>
      </w:r>
      <w:r>
        <w:rPr>
          <w:rFonts w:hint="eastAsia" w:ascii="宋体" w:hAnsi="宋体" w:eastAsia="宋体" w:cs="宋体"/>
          <w:b w:val="0"/>
          <w:spacing w:val="0"/>
          <w:kern w:val="0"/>
          <w:sz w:val="24"/>
          <w:szCs w:val="24"/>
          <w:highlight w:val="none"/>
        </w:rPr>
        <w:t>参加</w:t>
      </w:r>
      <w:r>
        <w:rPr>
          <w:rFonts w:hint="eastAsia" w:ascii="宋体" w:hAnsi="宋体" w:eastAsia="宋体" w:cs="宋体"/>
          <w:b w:val="0"/>
          <w:spacing w:val="0"/>
          <w:kern w:val="0"/>
          <w:sz w:val="24"/>
          <w:szCs w:val="24"/>
          <w:highlight w:val="none"/>
          <w:lang w:eastAsia="zh-CN"/>
        </w:rPr>
        <w:t>本次</w:t>
      </w:r>
      <w:r>
        <w:rPr>
          <w:rFonts w:hint="eastAsia" w:ascii="宋体" w:hAnsi="宋体" w:eastAsia="宋体" w:cs="宋体"/>
          <w:b w:val="0"/>
          <w:spacing w:val="0"/>
          <w:kern w:val="0"/>
          <w:sz w:val="24"/>
          <w:szCs w:val="24"/>
          <w:highlight w:val="none"/>
        </w:rPr>
        <w:t>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372" w:lineRule="auto"/>
        <w:ind w:firstLine="48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6</w:t>
      </w:r>
      <w:r>
        <w:rPr>
          <w:rFonts w:hint="eastAsia" w:ascii="宋体" w:hAnsi="宋体" w:eastAsia="宋体" w:cs="宋体"/>
          <w:b w:val="0"/>
          <w:spacing w:val="0"/>
          <w:kern w:val="0"/>
          <w:sz w:val="24"/>
          <w:szCs w:val="24"/>
          <w:highlight w:val="none"/>
          <w:lang w:val="en-US" w:eastAsia="zh-CN"/>
        </w:rPr>
        <w:t>.</w:t>
      </w:r>
      <w:r>
        <w:rPr>
          <w:rFonts w:hint="eastAsia" w:ascii="宋体" w:hAnsi="宋体" w:eastAsia="宋体" w:cs="宋体"/>
          <w:b w:val="0"/>
          <w:spacing w:val="0"/>
          <w:kern w:val="0"/>
          <w:sz w:val="24"/>
          <w:szCs w:val="24"/>
          <w:highlight w:val="none"/>
        </w:rPr>
        <w:t>法律、行政法规规定的其他条件。</w:t>
      </w:r>
    </w:p>
    <w:p>
      <w:pPr>
        <w:pStyle w:val="2"/>
        <w:keepNext w:val="0"/>
        <w:keepLines w:val="0"/>
        <w:pageBreakBefore w:val="0"/>
        <w:kinsoku/>
        <w:wordWrap/>
        <w:overflowPunct/>
        <w:topLinePunct w:val="0"/>
        <w:autoSpaceDE/>
        <w:autoSpaceDN/>
        <w:bidi w:val="0"/>
        <w:adjustRightInd/>
        <w:snapToGrid/>
        <w:spacing w:line="372" w:lineRule="auto"/>
        <w:ind w:firstLine="482" w:firstLineChars="200"/>
        <w:textAlignment w:val="auto"/>
        <w:rPr>
          <w:rFonts w:hint="eastAsia" w:ascii="宋体" w:hAnsi="宋体" w:eastAsia="宋体" w:cs="宋体"/>
          <w:b/>
          <w:bCs/>
          <w:spacing w:val="0"/>
          <w:kern w:val="0"/>
          <w:sz w:val="24"/>
          <w:szCs w:val="24"/>
          <w:highlight w:val="none"/>
          <w:lang w:eastAsia="zh-CN"/>
        </w:rPr>
      </w:pPr>
      <w:r>
        <w:rPr>
          <w:rFonts w:hint="eastAsia" w:ascii="宋体" w:hAnsi="宋体" w:eastAsia="宋体" w:cs="宋体"/>
          <w:b/>
          <w:bCs/>
          <w:spacing w:val="0"/>
          <w:kern w:val="0"/>
          <w:sz w:val="24"/>
          <w:szCs w:val="24"/>
          <w:highlight w:val="none"/>
          <w:lang w:eastAsia="zh-CN"/>
        </w:rPr>
        <w:t>（二）落实政府采购政策需满足的资格要求：</w:t>
      </w:r>
    </w:p>
    <w:p>
      <w:pPr>
        <w:pStyle w:val="2"/>
        <w:keepNext w:val="0"/>
        <w:keepLines w:val="0"/>
        <w:pageBreakBefore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highlight w:val="none"/>
          <w:lang w:eastAsia="zh-CN"/>
        </w:rPr>
      </w:pPr>
      <w:r>
        <w:rPr>
          <w:rFonts w:hint="eastAsia" w:ascii="宋体" w:hAnsi="宋体" w:eastAsia="宋体" w:cs="宋体"/>
          <w:b w:val="0"/>
          <w:spacing w:val="0"/>
          <w:kern w:val="0"/>
          <w:sz w:val="24"/>
          <w:szCs w:val="24"/>
          <w:highlight w:val="none"/>
          <w:lang w:eastAsia="zh-CN"/>
        </w:rPr>
        <w:t>本项目专门面向中小企业采购</w:t>
      </w:r>
      <w:r>
        <w:rPr>
          <w:rFonts w:hint="eastAsia" w:ascii="宋体" w:hAnsi="宋体" w:eastAsia="宋体" w:cs="宋体"/>
          <w:b w:val="0"/>
          <w:bCs w:val="0"/>
          <w:kern w:val="0"/>
          <w:sz w:val="24"/>
          <w:szCs w:val="24"/>
          <w:highlight w:val="none"/>
          <w:lang w:eastAsia="zh-CN"/>
        </w:rPr>
        <w:t>（监狱企业、残疾人福利性单位均视同小微企业）</w:t>
      </w:r>
      <w:r>
        <w:rPr>
          <w:rFonts w:hint="eastAsia" w:ascii="宋体" w:hAnsi="宋体" w:eastAsia="宋体" w:cs="宋体"/>
          <w:b w:val="0"/>
          <w:spacing w:val="0"/>
          <w:kern w:val="0"/>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72" w:lineRule="auto"/>
        <w:ind w:firstLine="482" w:firstLineChars="200"/>
        <w:jc w:val="left"/>
        <w:textAlignment w:val="auto"/>
        <w:rPr>
          <w:rFonts w:hint="eastAsia" w:ascii="宋体" w:hAnsi="宋体" w:eastAsia="宋体" w:cs="宋体"/>
          <w:b/>
          <w:bCs/>
          <w:spacing w:val="0"/>
          <w:kern w:val="0"/>
          <w:sz w:val="24"/>
          <w:szCs w:val="24"/>
          <w:highlight w:val="none"/>
        </w:rPr>
      </w:pP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三</w:t>
      </w: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本项目的特定资格要求</w:t>
      </w:r>
      <w:r>
        <w:rPr>
          <w:rFonts w:hint="eastAsia" w:ascii="宋体" w:hAnsi="宋体" w:eastAsia="宋体" w:cs="宋体"/>
          <w:b/>
          <w:bCs/>
          <w:spacing w:val="0"/>
          <w:kern w:val="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2"/>
        <w:keepNext w:val="0"/>
        <w:keepLines w:val="0"/>
        <w:pageBreakBefore w:val="0"/>
        <w:widowControl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2.参加本项目的政府采购活动的供应商、法定代表人、主要负责人在2018年至今不得具有行贿犯罪记录；</w:t>
      </w:r>
    </w:p>
    <w:p>
      <w:pPr>
        <w:pStyle w:val="2"/>
        <w:keepNext w:val="0"/>
        <w:keepLines w:val="0"/>
        <w:pageBreakBefore w:val="0"/>
        <w:widowControl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3.供应商为食品生产厂家须具有有效的《食品生产许可证》，供应商为非生产厂家须具有有效的《食品经营许可证》；</w:t>
      </w:r>
    </w:p>
    <w:p>
      <w:pPr>
        <w:pStyle w:val="2"/>
        <w:keepNext w:val="0"/>
        <w:keepLines w:val="0"/>
        <w:pageBreakBefore w:val="0"/>
        <w:widowControl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4.本项目不接受联合体参加采购活动；</w:t>
      </w:r>
    </w:p>
    <w:p>
      <w:pPr>
        <w:pStyle w:val="2"/>
        <w:keepNext w:val="0"/>
        <w:keepLines w:val="0"/>
        <w:pageBreakBefore w:val="0"/>
        <w:widowControl w:val="0"/>
        <w:kinsoku/>
        <w:wordWrap/>
        <w:overflowPunct/>
        <w:topLinePunct w:val="0"/>
        <w:autoSpaceDE/>
        <w:autoSpaceDN/>
        <w:bidi w:val="0"/>
        <w:adjustRightInd/>
        <w:snapToGrid/>
        <w:spacing w:line="372" w:lineRule="auto"/>
        <w:ind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rPr>
        <w:t>5.按照规定获取了竞争性磋商文件。</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六、禁止参加本次采购活动的供应商</w:t>
      </w:r>
    </w:p>
    <w:p>
      <w:pPr>
        <w:pStyle w:val="19"/>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600" w:firstLineChars="2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19"/>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600" w:firstLineChars="2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七、磋商文件获取方式、时间、地点：</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left="0" w:leftChars="0" w:right="0" w:rightChars="0" w:firstLine="480"/>
        <w:textAlignment w:val="auto"/>
        <w:outlineLvl w:val="9"/>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.磋商文件</w:t>
      </w:r>
      <w:r>
        <w:rPr>
          <w:rFonts w:hint="eastAsia" w:ascii="宋体" w:hAnsi="宋体" w:eastAsia="宋体" w:cs="宋体"/>
          <w:color w:val="000000"/>
          <w:sz w:val="24"/>
          <w:szCs w:val="24"/>
          <w:highlight w:val="none"/>
          <w:lang w:eastAsia="zh-CN"/>
        </w:rPr>
        <w:t>的获取时间（即报名时间）：</w:t>
      </w:r>
      <w:r>
        <w:rPr>
          <w:rFonts w:hint="eastAsia" w:ascii="宋体" w:hAnsi="宋体" w:eastAsia="宋体" w:cs="宋体"/>
          <w:color w:val="000000"/>
          <w:sz w:val="24"/>
          <w:szCs w:val="24"/>
          <w:highlight w:val="none"/>
          <w:shd w:val="clear" w:color="auto" w:fill="auto"/>
        </w:rPr>
        <w:t>磋商文件自</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08</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03</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日到202</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08</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日,每天上午9:00至12:00,下午14:00至17:00(北京时间，法定节假日除外)</w:t>
      </w:r>
      <w:r>
        <w:rPr>
          <w:rFonts w:hint="eastAsia" w:ascii="宋体" w:hAnsi="宋体" w:eastAsia="宋体" w:cs="宋体"/>
          <w:b w:val="0"/>
          <w:color w:val="auto"/>
          <w:kern w:val="2"/>
          <w:sz w:val="24"/>
          <w:szCs w:val="24"/>
          <w:highlight w:val="none"/>
          <w:shd w:val="clear" w:color="auto" w:fill="auto"/>
          <w:lang w:val="en-US" w:eastAsia="zh-CN"/>
        </w:rPr>
        <w:t>。</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2</w:t>
      </w:r>
      <w:r>
        <w:rPr>
          <w:rFonts w:hint="eastAsia" w:ascii="宋体" w:hAnsi="宋体" w:eastAsia="宋体" w:cs="宋体"/>
          <w:color w:val="000000"/>
          <w:sz w:val="24"/>
          <w:szCs w:val="24"/>
          <w:highlight w:val="none"/>
        </w:rPr>
        <w:t>.</w:t>
      </w:r>
      <w:r>
        <w:rPr>
          <w:rFonts w:hint="eastAsia" w:ascii="宋体" w:hAnsi="宋体" w:eastAsia="宋体" w:cs="宋体"/>
          <w:b w:val="0"/>
          <w:color w:val="auto"/>
          <w:kern w:val="2"/>
          <w:sz w:val="24"/>
          <w:szCs w:val="24"/>
          <w:highlight w:val="none"/>
          <w:shd w:val="clear" w:color="auto" w:fill="auto"/>
          <w:lang w:val="en-US" w:eastAsia="zh-CN"/>
        </w:rPr>
        <w:t>磋商文件的获取方式：</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（一）网上（远程）办理：（1）供应商网上（远程）办理</w:t>
      </w:r>
      <w:r>
        <w:rPr>
          <w:rFonts w:hint="eastAsia" w:ascii="宋体" w:hAnsi="宋体" w:cs="宋体"/>
          <w:b w:val="0"/>
          <w:color w:val="auto"/>
          <w:kern w:val="2"/>
          <w:sz w:val="24"/>
          <w:szCs w:val="24"/>
          <w:highlight w:val="none"/>
          <w:shd w:val="clear" w:color="auto" w:fill="auto"/>
          <w:lang w:val="en-US" w:eastAsia="zh-CN"/>
        </w:rPr>
        <w:t>获取</w:t>
      </w:r>
      <w:r>
        <w:rPr>
          <w:rFonts w:hint="eastAsia" w:ascii="宋体" w:hAnsi="宋体" w:eastAsia="宋体" w:cs="宋体"/>
          <w:b w:val="0"/>
          <w:color w:val="auto"/>
          <w:kern w:val="2"/>
          <w:sz w:val="24"/>
          <w:szCs w:val="24"/>
          <w:highlight w:val="none"/>
          <w:shd w:val="clear" w:color="auto" w:fill="auto"/>
          <w:lang w:val="en-US" w:eastAsia="zh-CN"/>
        </w:rPr>
        <w:t>磋商文件时，请先下载公告附件中的《报名信息登记表》《介绍信（格式）》，并按照相关要求填写信息（单位名称、经办人姓名、经办人手机号、单位座机及传真号、电子邮箱等）（2）</w:t>
      </w:r>
      <w:r>
        <w:rPr>
          <w:rFonts w:hint="eastAsia" w:ascii="宋体" w:hAnsi="宋体" w:eastAsia="宋体" w:cs="宋体"/>
          <w:sz w:val="24"/>
          <w:szCs w:val="24"/>
          <w:highlight w:val="none"/>
          <w:lang w:val="en-US" w:eastAsia="zh-CN"/>
        </w:rPr>
        <w:t>将已填写好的</w:t>
      </w:r>
      <w:r>
        <w:rPr>
          <w:rFonts w:hint="eastAsia" w:ascii="宋体" w:hAnsi="宋体" w:eastAsia="宋体" w:cs="宋体"/>
          <w:b w:val="0"/>
          <w:color w:val="auto"/>
          <w:kern w:val="2"/>
          <w:sz w:val="24"/>
          <w:szCs w:val="24"/>
          <w:highlight w:val="none"/>
          <w:shd w:val="clear" w:color="auto" w:fill="auto"/>
          <w:lang w:val="en-US" w:eastAsia="zh-CN"/>
        </w:rPr>
        <w:t>《报名信息登记表》《介绍信（格式）》（附经办人身份证），加盖供应商单位公章后扫描成图片发送至</w:t>
      </w:r>
      <w:r>
        <w:rPr>
          <w:rFonts w:hint="eastAsia" w:ascii="宋体" w:hAnsi="宋体" w:eastAsia="宋体" w:cs="宋体"/>
          <w:color w:val="auto"/>
          <w:sz w:val="24"/>
          <w:szCs w:val="24"/>
          <w:highlight w:val="none"/>
          <w:u w:val="none"/>
          <w:lang w:val="en-US" w:eastAsia="zh-CN"/>
        </w:rPr>
        <w:fldChar w:fldCharType="begin"/>
      </w:r>
      <w:r>
        <w:rPr>
          <w:rFonts w:hint="eastAsia" w:ascii="宋体" w:hAnsi="宋体" w:eastAsia="宋体" w:cs="宋体"/>
          <w:color w:val="auto"/>
          <w:sz w:val="24"/>
          <w:szCs w:val="24"/>
          <w:highlight w:val="none"/>
          <w:u w:val="none"/>
          <w:lang w:val="en-US" w:eastAsia="zh-CN"/>
        </w:rPr>
        <w:instrText xml:space="preserve"> HYPERLINK "mailto:501108294@qq.com" </w:instrText>
      </w:r>
      <w:r>
        <w:rPr>
          <w:rFonts w:hint="eastAsia" w:ascii="宋体" w:hAnsi="宋体" w:eastAsia="宋体" w:cs="宋体"/>
          <w:color w:val="auto"/>
          <w:sz w:val="24"/>
          <w:szCs w:val="24"/>
          <w:highlight w:val="none"/>
          <w:u w:val="none"/>
          <w:lang w:val="en-US" w:eastAsia="zh-CN"/>
        </w:rPr>
        <w:fldChar w:fldCharType="separate"/>
      </w:r>
      <w:r>
        <w:rPr>
          <w:rFonts w:hint="eastAsia" w:ascii="宋体" w:hAnsi="宋体" w:cs="宋体"/>
          <w:b w:val="0"/>
          <w:color w:val="auto"/>
          <w:kern w:val="2"/>
          <w:sz w:val="24"/>
          <w:szCs w:val="24"/>
          <w:highlight w:val="none"/>
          <w:shd w:val="clear" w:color="auto" w:fill="auto"/>
          <w:lang w:val="en-US" w:eastAsia="zh-CN"/>
        </w:rPr>
        <w:t>971566880</w:t>
      </w:r>
      <w:r>
        <w:rPr>
          <w:rStyle w:val="17"/>
          <w:rFonts w:hint="eastAsia" w:ascii="宋体" w:hAnsi="宋体" w:eastAsia="宋体" w:cs="宋体"/>
          <w:color w:val="auto"/>
          <w:sz w:val="24"/>
          <w:szCs w:val="24"/>
          <w:highlight w:val="none"/>
          <w:u w:val="none"/>
          <w:lang w:val="en-US" w:eastAsia="zh-CN"/>
        </w:rPr>
        <w:t>@qq.com</w:t>
      </w:r>
      <w:r>
        <w:rPr>
          <w:rFonts w:hint="eastAsia" w:ascii="宋体" w:hAnsi="宋体" w:eastAsia="宋体" w:cs="宋体"/>
          <w:color w:val="auto"/>
          <w:sz w:val="24"/>
          <w:szCs w:val="24"/>
          <w:highlight w:val="none"/>
          <w:u w:val="none"/>
          <w:lang w:val="en-US" w:eastAsia="zh-CN"/>
        </w:rPr>
        <w:fldChar w:fldCharType="end"/>
      </w:r>
      <w:r>
        <w:rPr>
          <w:rFonts w:hint="eastAsia" w:ascii="宋体" w:hAnsi="宋体" w:eastAsia="宋体" w:cs="宋体"/>
          <w:color w:val="auto"/>
          <w:sz w:val="24"/>
          <w:szCs w:val="24"/>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sz w:val="24"/>
          <w:szCs w:val="24"/>
          <w:highlight w:val="none"/>
          <w:u w:val="none"/>
          <w:lang w:eastAsia="zh-CN"/>
        </w:rPr>
      </w:pPr>
      <w:r>
        <w:rPr>
          <w:rFonts w:hint="eastAsia" w:ascii="宋体" w:hAnsi="宋体" w:eastAsia="宋体" w:cs="宋体"/>
          <w:color w:val="auto"/>
          <w:sz w:val="24"/>
          <w:szCs w:val="24"/>
          <w:highlight w:val="none"/>
          <w:u w:val="none"/>
          <w:lang w:val="en-US" w:eastAsia="zh-CN"/>
        </w:rPr>
        <w:t>注：</w:t>
      </w:r>
      <w:r>
        <w:rPr>
          <w:rFonts w:hint="eastAsia" w:ascii="宋体" w:hAnsi="宋体" w:eastAsia="宋体" w:cs="宋体"/>
          <w:b w:val="0"/>
          <w:color w:val="auto"/>
          <w:kern w:val="2"/>
          <w:sz w:val="24"/>
          <w:szCs w:val="24"/>
          <w:highlight w:val="none"/>
          <w:shd w:val="clear" w:color="auto" w:fill="auto"/>
          <w:lang w:val="en-US" w:eastAsia="zh-CN"/>
        </w:rPr>
        <w:t>《报名信息登记表》《介绍信（格式）》（附经办人身份证），加盖公章的原件请于开标当日交于</w:t>
      </w:r>
      <w:r>
        <w:rPr>
          <w:rFonts w:hint="eastAsia" w:ascii="宋体" w:hAnsi="宋体" w:eastAsia="宋体" w:cs="宋体"/>
          <w:sz w:val="24"/>
          <w:szCs w:val="24"/>
          <w:highlight w:val="none"/>
          <w:u w:val="none"/>
          <w:lang w:eastAsia="zh-CN"/>
        </w:rPr>
        <w:t>成都长源工程咨询有限公司磋商文件</w:t>
      </w:r>
      <w:r>
        <w:rPr>
          <w:rFonts w:hint="eastAsia" w:ascii="宋体" w:hAnsi="宋体" w:cs="宋体"/>
          <w:sz w:val="24"/>
          <w:szCs w:val="24"/>
          <w:highlight w:val="none"/>
          <w:u w:val="none"/>
          <w:lang w:eastAsia="zh-CN"/>
        </w:rPr>
        <w:t>获取</w:t>
      </w:r>
      <w:r>
        <w:rPr>
          <w:rFonts w:hint="eastAsia" w:ascii="宋体" w:hAnsi="宋体" w:eastAsia="宋体" w:cs="宋体"/>
          <w:sz w:val="24"/>
          <w:szCs w:val="24"/>
          <w:highlight w:val="none"/>
          <w:u w:val="none"/>
          <w:lang w:eastAsia="zh-CN"/>
        </w:rPr>
        <w:t>办理处。</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b w:val="0"/>
          <w:color w:val="auto"/>
          <w:kern w:val="2"/>
          <w:sz w:val="24"/>
          <w:szCs w:val="24"/>
          <w:highlight w:val="none"/>
          <w:lang w:val="en-US"/>
        </w:rPr>
      </w:pPr>
      <w:r>
        <w:rPr>
          <w:rFonts w:hint="eastAsia" w:ascii="宋体" w:hAnsi="宋体" w:eastAsia="宋体" w:cs="宋体"/>
          <w:color w:val="auto"/>
          <w:sz w:val="24"/>
          <w:szCs w:val="24"/>
          <w:highlight w:val="none"/>
          <w:u w:val="none"/>
          <w:lang w:val="en-US" w:eastAsia="zh-CN"/>
        </w:rPr>
        <w:t>现场报名：</w:t>
      </w:r>
      <w:r>
        <w:rPr>
          <w:rFonts w:hint="eastAsia" w:ascii="宋体" w:hAnsi="宋体" w:eastAsia="宋体" w:cs="宋体"/>
          <w:b w:val="0"/>
          <w:color w:val="auto"/>
          <w:kern w:val="2"/>
          <w:sz w:val="24"/>
          <w:szCs w:val="24"/>
          <w:highlight w:val="none"/>
          <w:shd w:val="clear" w:color="auto" w:fill="auto"/>
          <w:lang w:val="en-US" w:eastAsia="zh-CN"/>
        </w:rPr>
        <w:t>（1）供应商</w:t>
      </w:r>
      <w:r>
        <w:rPr>
          <w:rFonts w:hint="eastAsia" w:ascii="宋体" w:hAnsi="宋体" w:eastAsia="宋体" w:cs="宋体"/>
          <w:color w:val="auto"/>
          <w:sz w:val="24"/>
          <w:szCs w:val="24"/>
          <w:highlight w:val="none"/>
          <w:u w:val="none"/>
          <w:lang w:val="en-US" w:eastAsia="zh-CN"/>
        </w:rPr>
        <w:t>在</w:t>
      </w:r>
      <w:r>
        <w:rPr>
          <w:rFonts w:hint="eastAsia" w:ascii="宋体" w:hAnsi="宋体" w:cs="宋体"/>
          <w:color w:val="auto"/>
          <w:sz w:val="24"/>
          <w:szCs w:val="24"/>
          <w:highlight w:val="none"/>
          <w:u w:val="none"/>
          <w:lang w:val="en-US" w:eastAsia="zh-CN"/>
        </w:rPr>
        <w:t>获取</w:t>
      </w:r>
      <w:r>
        <w:rPr>
          <w:rFonts w:hint="eastAsia" w:ascii="宋体" w:hAnsi="宋体" w:eastAsia="宋体" w:cs="宋体"/>
          <w:color w:val="auto"/>
          <w:sz w:val="24"/>
          <w:szCs w:val="24"/>
          <w:highlight w:val="none"/>
          <w:u w:val="none"/>
          <w:lang w:val="en-US" w:eastAsia="zh-CN"/>
        </w:rPr>
        <w:t>磋商文件时须携带下列有效证明文件：单位介绍信及经办人身份证复印件,以上资料均需加盖单位公章。</w:t>
      </w:r>
      <w:r>
        <w:rPr>
          <w:rFonts w:hint="eastAsia" w:ascii="宋体" w:hAnsi="宋体" w:eastAsia="宋体" w:cs="宋体"/>
          <w:b w:val="0"/>
          <w:color w:val="auto"/>
          <w:kern w:val="2"/>
          <w:sz w:val="24"/>
          <w:szCs w:val="24"/>
          <w:highlight w:val="none"/>
          <w:shd w:val="clear" w:color="auto" w:fill="auto"/>
          <w:lang w:val="en-US" w:eastAsia="zh-CN"/>
        </w:rPr>
        <w:t>（2）</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cs="宋体"/>
          <w:b w:val="0"/>
          <w:color w:val="auto"/>
          <w:kern w:val="2"/>
          <w:sz w:val="24"/>
          <w:szCs w:val="24"/>
          <w:highlight w:val="none"/>
          <w:lang w:val="en-US" w:eastAsia="zh-CN"/>
        </w:rPr>
        <w:t>获取</w:t>
      </w:r>
      <w:r>
        <w:rPr>
          <w:rFonts w:hint="eastAsia" w:ascii="宋体" w:hAnsi="宋体" w:eastAsia="宋体" w:cs="宋体"/>
          <w:b w:val="0"/>
          <w:color w:val="auto"/>
          <w:kern w:val="2"/>
          <w:sz w:val="24"/>
          <w:szCs w:val="24"/>
          <w:highlight w:val="none"/>
          <w:lang w:val="en-US"/>
        </w:rPr>
        <w:t>地点：</w:t>
      </w:r>
      <w:r>
        <w:rPr>
          <w:rFonts w:hint="eastAsia" w:ascii="宋体" w:hAnsi="宋体" w:eastAsia="宋体" w:cs="宋体"/>
          <w:b w:val="0"/>
          <w:bCs/>
          <w:color w:val="auto"/>
          <w:kern w:val="2"/>
          <w:sz w:val="24"/>
          <w:szCs w:val="24"/>
          <w:highlight w:val="none"/>
          <w:lang w:val="en-US" w:eastAsia="zh-CN"/>
        </w:rPr>
        <w:t>成都市武侯区环球中心E5区1502-1508号</w:t>
      </w:r>
      <w:r>
        <w:rPr>
          <w:rFonts w:hint="eastAsia" w:ascii="宋体" w:hAnsi="宋体" w:eastAsia="宋体" w:cs="宋体"/>
          <w:bCs/>
          <w:sz w:val="24"/>
          <w:szCs w:val="24"/>
          <w:highlight w:val="none"/>
          <w:lang w:val="en-US" w:eastAsia="zh-CN"/>
        </w:rPr>
        <w:t>（</w:t>
      </w:r>
      <w:r>
        <w:rPr>
          <w:rFonts w:hint="eastAsia" w:ascii="宋体" w:hAnsi="宋体" w:eastAsia="宋体" w:cs="宋体"/>
          <w:sz w:val="24"/>
          <w:szCs w:val="24"/>
          <w:highlight w:val="none"/>
          <w:u w:val="none"/>
          <w:lang w:eastAsia="zh-CN"/>
        </w:rPr>
        <w:t>成都长源工程咨询有限公司</w:t>
      </w:r>
      <w:r>
        <w:rPr>
          <w:rFonts w:hint="eastAsia" w:ascii="宋体" w:hAnsi="宋体" w:eastAsia="宋体" w:cs="宋体"/>
          <w:bCs/>
          <w:sz w:val="24"/>
          <w:szCs w:val="24"/>
          <w:highlight w:val="none"/>
          <w:lang w:val="en-US" w:eastAsia="zh-CN"/>
        </w:rPr>
        <w:t>）</w:t>
      </w:r>
      <w:r>
        <w:rPr>
          <w:rFonts w:hint="eastAsia" w:ascii="宋体" w:hAnsi="宋体" w:eastAsia="宋体" w:cs="宋体"/>
          <w:b w:val="0"/>
          <w:color w:val="auto"/>
          <w:kern w:val="2"/>
          <w:sz w:val="24"/>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备注：以上</w:t>
      </w:r>
      <w:r>
        <w:rPr>
          <w:rFonts w:hint="eastAsia" w:ascii="宋体" w:hAnsi="宋体" w:eastAsia="宋体" w:cs="宋体"/>
          <w:b/>
          <w:bCs/>
          <w:color w:val="auto"/>
          <w:kern w:val="2"/>
          <w:sz w:val="24"/>
          <w:szCs w:val="24"/>
          <w:highlight w:val="none"/>
          <w:shd w:val="clear" w:color="auto" w:fill="auto"/>
          <w:lang w:val="en-US" w:eastAsia="zh-CN"/>
        </w:rPr>
        <w:t>（一）网上（远程）办理、（二）</w:t>
      </w:r>
      <w:r>
        <w:rPr>
          <w:rFonts w:hint="eastAsia" w:ascii="宋体" w:hAnsi="宋体" w:eastAsia="宋体" w:cs="宋体"/>
          <w:b/>
          <w:bCs/>
          <w:color w:val="auto"/>
          <w:sz w:val="24"/>
          <w:szCs w:val="24"/>
          <w:highlight w:val="none"/>
          <w:u w:val="none"/>
          <w:lang w:val="en-US" w:eastAsia="zh-CN"/>
        </w:rPr>
        <w:t>现场报名两种</w:t>
      </w:r>
      <w:r>
        <w:rPr>
          <w:rFonts w:hint="eastAsia" w:ascii="宋体" w:hAnsi="宋体" w:eastAsia="宋体" w:cs="宋体"/>
          <w:b/>
          <w:bCs/>
          <w:sz w:val="24"/>
          <w:szCs w:val="24"/>
          <w:highlight w:val="none"/>
          <w:lang w:val="en-US" w:eastAsia="zh-CN"/>
        </w:rPr>
        <w:t>报名方式，供应商可自行选择，二选一。</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384" w:lineRule="auto"/>
        <w:ind w:left="480" w:leftChars="0" w:right="0" w:rightChars="0"/>
        <w:textAlignment w:val="auto"/>
        <w:outlineLvl w:val="9"/>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eastAsia="宋体" w:cs="宋体"/>
          <w:b w:val="0"/>
          <w:color w:val="auto"/>
          <w:kern w:val="2"/>
          <w:sz w:val="24"/>
          <w:szCs w:val="24"/>
          <w:highlight w:val="none"/>
          <w:lang w:val="en-US"/>
        </w:rPr>
        <w:t>售价：人民币</w:t>
      </w:r>
      <w:r>
        <w:rPr>
          <w:rFonts w:hint="eastAsia" w:ascii="宋体" w:hAnsi="宋体" w:cs="宋体"/>
          <w:b w:val="0"/>
          <w:color w:val="auto"/>
          <w:kern w:val="2"/>
          <w:sz w:val="24"/>
          <w:szCs w:val="24"/>
          <w:highlight w:val="none"/>
          <w:lang w:val="en-US" w:eastAsia="zh-CN"/>
        </w:rPr>
        <w:t>0</w:t>
      </w:r>
      <w:r>
        <w:rPr>
          <w:rFonts w:hint="eastAsia" w:ascii="宋体" w:hAnsi="宋体" w:eastAsia="宋体" w:cs="宋体"/>
          <w:b w:val="0"/>
          <w:color w:val="auto"/>
          <w:kern w:val="2"/>
          <w:sz w:val="24"/>
          <w:szCs w:val="24"/>
          <w:highlight w:val="none"/>
          <w:lang w:val="en-US"/>
        </w:rPr>
        <w:t>元/份</w:t>
      </w:r>
      <w:r>
        <w:rPr>
          <w:rFonts w:hint="eastAsia" w:ascii="宋体" w:hAnsi="宋体" w:eastAsia="宋体" w:cs="宋体"/>
          <w:b w:val="0"/>
          <w:color w:val="auto"/>
          <w:kern w:val="2"/>
          <w:sz w:val="24"/>
          <w:szCs w:val="24"/>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lang w:val="en-US" w:eastAsia="zh-CN"/>
        </w:rPr>
        <w:t>报名咨询电话：</w:t>
      </w:r>
      <w:r>
        <w:rPr>
          <w:rFonts w:hint="eastAsia" w:ascii="宋体" w:hAnsi="宋体" w:eastAsia="宋体" w:cs="宋体"/>
          <w:kern w:val="0"/>
          <w:sz w:val="24"/>
          <w:szCs w:val="24"/>
          <w:highlight w:val="none"/>
          <w:lang w:val="en-US" w:eastAsia="zh-CN" w:bidi="ar"/>
        </w:rPr>
        <w:t>028-86026626。</w:t>
      </w:r>
    </w:p>
    <w:p>
      <w:pPr>
        <w:keepNext w:val="0"/>
        <w:keepLines w:val="0"/>
        <w:pageBreakBefore w:val="0"/>
        <w:widowControl w:val="0"/>
        <w:tabs>
          <w:tab w:val="left" w:pos="1080"/>
        </w:tabs>
        <w:kinsoku/>
        <w:wordWrap/>
        <w:overflowPunct/>
        <w:topLinePunct w:val="0"/>
        <w:autoSpaceDE/>
        <w:autoSpaceDN/>
        <w:bidi w:val="0"/>
        <w:adjustRightInd/>
        <w:snapToGrid/>
        <w:spacing w:line="384" w:lineRule="auto"/>
        <w:ind w:left="0" w:leftChars="0" w:right="0" w:rightChars="0" w:firstLine="480"/>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val="0"/>
          <w:color w:val="auto"/>
          <w:kern w:val="2"/>
          <w:sz w:val="24"/>
          <w:szCs w:val="24"/>
          <w:highlight w:val="none"/>
          <w:lang w:val="en-US" w:eastAsia="zh-CN"/>
        </w:rPr>
        <w:t>5</w:t>
      </w:r>
      <w:r>
        <w:rPr>
          <w:rFonts w:hint="eastAsia" w:ascii="宋体" w:hAnsi="宋体" w:eastAsia="宋体" w:cs="宋体"/>
          <w:color w:val="000000"/>
          <w:sz w:val="24"/>
          <w:szCs w:val="24"/>
          <w:highlight w:val="none"/>
        </w:rPr>
        <w:t>.</w:t>
      </w:r>
      <w:r>
        <w:rPr>
          <w:rFonts w:hint="eastAsia" w:ascii="宋体" w:hAnsi="宋体" w:eastAsia="宋体" w:cs="宋体"/>
          <w:b w:val="0"/>
          <w:color w:val="auto"/>
          <w:kern w:val="2"/>
          <w:sz w:val="24"/>
          <w:szCs w:val="24"/>
          <w:highlight w:val="none"/>
          <w:lang w:val="en-US" w:eastAsia="zh-CN"/>
        </w:rPr>
        <w:t>供应商</w:t>
      </w:r>
      <w:r>
        <w:rPr>
          <w:rFonts w:hint="eastAsia" w:ascii="宋体" w:hAnsi="宋体" w:cs="宋体"/>
          <w:b w:val="0"/>
          <w:color w:val="auto"/>
          <w:kern w:val="2"/>
          <w:sz w:val="24"/>
          <w:szCs w:val="24"/>
          <w:highlight w:val="none"/>
          <w:lang w:val="en-US" w:eastAsia="zh-CN"/>
        </w:rPr>
        <w:t>获取</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eastAsia="宋体" w:cs="宋体"/>
          <w:b w:val="0"/>
          <w:color w:val="auto"/>
          <w:kern w:val="2"/>
          <w:sz w:val="24"/>
          <w:szCs w:val="24"/>
          <w:highlight w:val="none"/>
          <w:lang w:val="en-US"/>
        </w:rPr>
        <w:t>时必须如实认真填写项目信息及</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信息；若因</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提供的错误信息，对自身投标事宜造成影响的，由</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自行承担责任（</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欲修改报名信息，请于截止</w:t>
      </w:r>
      <w:r>
        <w:rPr>
          <w:rFonts w:hint="eastAsia" w:ascii="宋体" w:hAnsi="宋体" w:eastAsia="宋体" w:cs="宋体"/>
          <w:b w:val="0"/>
          <w:color w:val="auto"/>
          <w:kern w:val="2"/>
          <w:sz w:val="24"/>
          <w:szCs w:val="24"/>
          <w:highlight w:val="none"/>
          <w:lang w:val="en-US" w:eastAsia="zh-CN"/>
        </w:rPr>
        <w:t>时间</w:t>
      </w:r>
      <w:r>
        <w:rPr>
          <w:rFonts w:hint="eastAsia" w:ascii="宋体" w:hAnsi="宋体" w:eastAsia="宋体" w:cs="宋体"/>
          <w:b w:val="0"/>
          <w:color w:val="auto"/>
          <w:kern w:val="2"/>
          <w:sz w:val="24"/>
          <w:szCs w:val="24"/>
          <w:highlight w:val="none"/>
          <w:lang w:val="en-US"/>
        </w:rPr>
        <w:t>前到我单位重新填写报名登记表）。</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color w:val="000000"/>
          <w:sz w:val="24"/>
          <w:szCs w:val="24"/>
          <w:highlight w:val="none"/>
          <w:shd w:val="clear" w:color="auto" w:fill="auto"/>
        </w:rPr>
      </w:pPr>
      <w:r>
        <w:rPr>
          <w:rFonts w:hint="eastAsia" w:ascii="宋体" w:hAnsi="宋体" w:eastAsia="宋体" w:cs="宋体"/>
          <w:b/>
          <w:color w:val="000000"/>
          <w:sz w:val="24"/>
          <w:szCs w:val="24"/>
          <w:highlight w:val="none"/>
          <w:shd w:val="clear" w:color="auto" w:fill="auto"/>
        </w:rPr>
        <w:t>八、递交响应文件截止时间：</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08</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13：30</w:t>
      </w:r>
      <w:r>
        <w:rPr>
          <w:rFonts w:hint="eastAsia" w:ascii="宋体" w:hAnsi="宋体" w:eastAsia="宋体" w:cs="宋体"/>
          <w:color w:val="000000"/>
          <w:sz w:val="24"/>
          <w:szCs w:val="24"/>
          <w:highlight w:val="none"/>
          <w:shd w:val="clear" w:color="auto" w:fill="auto"/>
        </w:rPr>
        <w:t>（北京时间）。</w:t>
      </w:r>
    </w:p>
    <w:p>
      <w:pPr>
        <w:keepNext w:val="0"/>
        <w:keepLines w:val="0"/>
        <w:pageBreakBefore w:val="0"/>
        <w:widowControl w:val="0"/>
        <w:kinsoku/>
        <w:wordWrap/>
        <w:overflowPunct/>
        <w:topLinePunct w:val="0"/>
        <w:autoSpaceDE/>
        <w:autoSpaceDN/>
        <w:bidi w:val="0"/>
        <w:adjustRightInd/>
        <w:snapToGrid/>
        <w:spacing w:line="372" w:lineRule="auto"/>
        <w:ind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color w:val="000000"/>
          <w:sz w:val="24"/>
          <w:szCs w:val="24"/>
          <w:highlight w:val="none"/>
        </w:rPr>
        <w:t>九、递交响应文件地点：</w:t>
      </w:r>
      <w:r>
        <w:rPr>
          <w:rFonts w:hint="eastAsia" w:ascii="宋体" w:hAnsi="宋体" w:eastAsia="宋体" w:cs="宋体"/>
          <w:sz w:val="24"/>
          <w:szCs w:val="24"/>
          <w:highlight w:val="none"/>
        </w:rPr>
        <w:t>响应文件必须在递交响应文件截止时间前送达磋商地点。逾期送达、密封和标注错误的响应文件，</w:t>
      </w:r>
      <w:r>
        <w:rPr>
          <w:rFonts w:hint="eastAsia" w:ascii="宋体" w:hAnsi="宋体" w:eastAsia="宋体" w:cs="宋体"/>
          <w:color w:val="000000"/>
          <w:sz w:val="24"/>
          <w:szCs w:val="24"/>
          <w:highlight w:val="none"/>
        </w:rPr>
        <w:t>采购代理机构</w:t>
      </w:r>
      <w:r>
        <w:rPr>
          <w:rFonts w:hint="eastAsia" w:ascii="宋体" w:hAnsi="宋体" w:eastAsia="宋体" w:cs="宋体"/>
          <w:sz w:val="24"/>
          <w:szCs w:val="24"/>
          <w:highlight w:val="none"/>
        </w:rPr>
        <w:t>恕不接收。</w:t>
      </w:r>
      <w:r>
        <w:rPr>
          <w:rFonts w:hint="eastAsia" w:ascii="宋体" w:hAnsi="宋体" w:eastAsia="宋体" w:cs="宋体"/>
          <w:b/>
          <w:bCs/>
          <w:color w:val="auto"/>
          <w:sz w:val="24"/>
          <w:szCs w:val="24"/>
          <w:highlight w:val="none"/>
        </w:rPr>
        <w:t>本次采购</w:t>
      </w:r>
      <w:r>
        <w:rPr>
          <w:rFonts w:hint="eastAsia" w:ascii="宋体" w:hAnsi="宋体" w:eastAsia="宋体" w:cs="宋体"/>
          <w:b/>
          <w:bCs/>
          <w:color w:val="auto"/>
          <w:sz w:val="24"/>
          <w:szCs w:val="24"/>
          <w:highlight w:val="none"/>
          <w:lang w:eastAsia="zh-CN"/>
        </w:rPr>
        <w:t>不</w:t>
      </w:r>
      <w:r>
        <w:rPr>
          <w:rFonts w:hint="eastAsia" w:ascii="宋体" w:hAnsi="宋体" w:eastAsia="宋体" w:cs="宋体"/>
          <w:b/>
          <w:bCs/>
          <w:color w:val="auto"/>
          <w:sz w:val="24"/>
          <w:szCs w:val="24"/>
          <w:highlight w:val="none"/>
        </w:rPr>
        <w:t>接收邮寄的</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textAlignment w:val="auto"/>
        <w:outlineLvl w:val="9"/>
        <w:rPr>
          <w:rFonts w:hint="eastAsia" w:ascii="宋体" w:hAnsi="宋体" w:eastAsia="宋体" w:cs="宋体"/>
          <w:b w:val="0"/>
          <w:color w:val="auto"/>
          <w:kern w:val="2"/>
          <w:sz w:val="24"/>
          <w:szCs w:val="24"/>
          <w:highlight w:val="none"/>
          <w:lang w:val="en-US"/>
        </w:rPr>
      </w:pPr>
      <w:r>
        <w:rPr>
          <w:rFonts w:hint="eastAsia" w:ascii="宋体" w:hAnsi="宋体" w:eastAsia="宋体" w:cs="宋体"/>
          <w:b w:val="0"/>
          <w:color w:val="auto"/>
          <w:kern w:val="2"/>
          <w:sz w:val="24"/>
          <w:szCs w:val="24"/>
          <w:highlight w:val="none"/>
          <w:lang w:val="en-US"/>
        </w:rPr>
        <w:t>请</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按时参与本项目的开标，</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未参加开标的，视同认可开标结果。</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color w:val="000000"/>
          <w:sz w:val="24"/>
          <w:szCs w:val="24"/>
          <w:highlight w:val="none"/>
          <w:shd w:val="clear" w:color="auto" w:fill="auto"/>
        </w:rPr>
      </w:pPr>
      <w:r>
        <w:rPr>
          <w:rFonts w:hint="eastAsia" w:ascii="宋体" w:hAnsi="宋体" w:eastAsia="宋体" w:cs="宋体"/>
          <w:b/>
          <w:color w:val="000000"/>
          <w:sz w:val="24"/>
          <w:szCs w:val="24"/>
          <w:highlight w:val="none"/>
          <w:shd w:val="clear" w:color="auto" w:fill="auto"/>
        </w:rPr>
        <w:t>十、响应文件开启时间：</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08</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13：30</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（北京时间）</w:t>
      </w:r>
      <w:r>
        <w:rPr>
          <w:rFonts w:hint="eastAsia" w:ascii="宋体" w:hAnsi="宋体" w:eastAsia="宋体" w:cs="宋体"/>
          <w:color w:val="000000"/>
          <w:sz w:val="24"/>
          <w:szCs w:val="24"/>
          <w:highlight w:val="none"/>
          <w:shd w:val="clear" w:color="auto" w:fill="auto"/>
        </w:rPr>
        <w:t>在磋商地点开启。</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color w:val="000000"/>
          <w:sz w:val="24"/>
          <w:szCs w:val="24"/>
          <w:highlight w:val="none"/>
        </w:rPr>
        <w:t>十一、磋商地点：</w:t>
      </w:r>
      <w:r>
        <w:rPr>
          <w:rFonts w:hint="eastAsia" w:ascii="宋体" w:hAnsi="宋体" w:eastAsia="宋体" w:cs="宋体"/>
          <w:b w:val="0"/>
          <w:bCs/>
          <w:color w:val="auto"/>
          <w:kern w:val="2"/>
          <w:sz w:val="24"/>
          <w:szCs w:val="24"/>
          <w:highlight w:val="none"/>
          <w:lang w:val="en-US" w:eastAsia="zh-CN"/>
        </w:rPr>
        <w:t>成都市武侯区环球中心E</w:t>
      </w:r>
      <w:r>
        <w:rPr>
          <w:rFonts w:hint="eastAsia" w:ascii="宋体" w:hAnsi="宋体" w:cs="宋体"/>
          <w:b w:val="0"/>
          <w:bCs/>
          <w:color w:val="auto"/>
          <w:kern w:val="2"/>
          <w:sz w:val="24"/>
          <w:szCs w:val="24"/>
          <w:highlight w:val="none"/>
          <w:lang w:val="en-US" w:eastAsia="zh-CN"/>
        </w:rPr>
        <w:t>3</w:t>
      </w:r>
      <w:r>
        <w:rPr>
          <w:rFonts w:hint="eastAsia" w:ascii="宋体" w:hAnsi="宋体" w:eastAsia="宋体" w:cs="宋体"/>
          <w:b w:val="0"/>
          <w:bCs/>
          <w:color w:val="auto"/>
          <w:kern w:val="2"/>
          <w:sz w:val="24"/>
          <w:szCs w:val="24"/>
          <w:highlight w:val="none"/>
          <w:lang w:val="en-US" w:eastAsia="zh-CN"/>
        </w:rPr>
        <w:t>区150</w:t>
      </w:r>
      <w:r>
        <w:rPr>
          <w:rFonts w:hint="eastAsia" w:ascii="宋体" w:hAnsi="宋体" w:cs="宋体"/>
          <w:b w:val="0"/>
          <w:bCs/>
          <w:color w:val="auto"/>
          <w:kern w:val="2"/>
          <w:sz w:val="24"/>
          <w:szCs w:val="24"/>
          <w:highlight w:val="none"/>
          <w:lang w:val="en-US" w:eastAsia="zh-CN"/>
        </w:rPr>
        <w:t>9</w:t>
      </w:r>
      <w:r>
        <w:rPr>
          <w:rFonts w:hint="eastAsia" w:ascii="宋体" w:hAnsi="宋体" w:eastAsia="宋体" w:cs="宋体"/>
          <w:b w:val="0"/>
          <w:bCs/>
          <w:color w:val="auto"/>
          <w:kern w:val="2"/>
          <w:sz w:val="24"/>
          <w:szCs w:val="24"/>
          <w:highlight w:val="none"/>
          <w:lang w:val="en-US" w:eastAsia="zh-CN"/>
        </w:rPr>
        <w:t>号</w:t>
      </w:r>
      <w:r>
        <w:rPr>
          <w:rFonts w:hint="eastAsia" w:ascii="宋体" w:hAnsi="宋体" w:eastAsia="宋体" w:cs="宋体"/>
          <w:b w:val="0"/>
          <w:bCs/>
          <w:sz w:val="24"/>
          <w:szCs w:val="24"/>
          <w:highlight w:val="none"/>
          <w:lang w:val="en-US" w:eastAsia="zh-CN"/>
        </w:rPr>
        <w:t>（</w:t>
      </w:r>
      <w:r>
        <w:rPr>
          <w:rFonts w:hint="eastAsia" w:ascii="宋体" w:hAnsi="宋体" w:eastAsia="宋体" w:cs="宋体"/>
          <w:b w:val="0"/>
          <w:bCs/>
          <w:sz w:val="24"/>
          <w:highlight w:val="none"/>
          <w:u w:val="none"/>
          <w:lang w:eastAsia="zh-CN"/>
        </w:rPr>
        <w:t>成都长源工程咨询有限公司</w:t>
      </w:r>
      <w:r>
        <w:rPr>
          <w:rFonts w:hint="eastAsia" w:ascii="宋体" w:hAnsi="宋体" w:eastAsia="宋体" w:cs="宋体"/>
          <w:b w:val="0"/>
          <w:bCs/>
          <w:sz w:val="24"/>
          <w:szCs w:val="24"/>
          <w:highlight w:val="none"/>
          <w:lang w:val="en-US" w:eastAsia="zh-CN"/>
        </w:rPr>
        <w:t>）</w:t>
      </w:r>
      <w:r>
        <w:rPr>
          <w:rFonts w:hint="eastAsia" w:ascii="宋体" w:hAnsi="宋体" w:eastAsia="宋体" w:cs="宋体"/>
          <w:b w:val="0"/>
          <w:bCs/>
          <w:color w:val="000000"/>
          <w:sz w:val="24"/>
          <w:szCs w:val="24"/>
          <w:highlight w:val="none"/>
        </w:rPr>
        <w:t>。</w:t>
      </w:r>
    </w:p>
    <w:p>
      <w:pPr>
        <w:pStyle w:val="19"/>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textAlignment w:val="auto"/>
        <w:outlineLvl w:val="9"/>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十二、联系方式</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采购人：</w:t>
      </w:r>
      <w:r>
        <w:rPr>
          <w:rFonts w:hint="eastAsia" w:ascii="宋体" w:hAnsi="宋体" w:cs="宋体"/>
          <w:b w:val="0"/>
          <w:bCs/>
          <w:color w:val="000000"/>
          <w:sz w:val="24"/>
          <w:szCs w:val="24"/>
          <w:highlight w:val="none"/>
          <w:u w:val="none"/>
          <w:lang w:val="en-US" w:eastAsia="zh-CN"/>
        </w:rPr>
        <w:t>成都市东部新区水务监管事务中心</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通讯地址</w:t>
      </w:r>
      <w:r>
        <w:rPr>
          <w:rFonts w:hint="eastAsia" w:ascii="宋体" w:hAnsi="宋体" w:eastAsia="宋体" w:cs="宋体"/>
          <w:color w:val="000000"/>
          <w:sz w:val="24"/>
          <w:szCs w:val="24"/>
          <w:highlight w:val="none"/>
          <w:lang w:eastAsia="zh-CN"/>
        </w:rPr>
        <w:t>：简阳市文苑街1号</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 系 人：</w:t>
      </w:r>
      <w:r>
        <w:rPr>
          <w:rFonts w:hint="eastAsia" w:ascii="宋体" w:hAnsi="宋体" w:eastAsia="宋体" w:cs="宋体"/>
          <w:color w:val="000000"/>
          <w:sz w:val="24"/>
          <w:szCs w:val="24"/>
          <w:highlight w:val="none"/>
          <w:lang w:eastAsia="zh-CN"/>
        </w:rPr>
        <w:t>邱老师</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kern w:val="0"/>
          <w:sz w:val="24"/>
          <w:szCs w:val="24"/>
          <w:highlight w:val="none"/>
          <w:lang w:val="en-US" w:eastAsia="zh-CN" w:bidi="ar"/>
        </w:rPr>
      </w:pPr>
      <w:r>
        <w:rPr>
          <w:rFonts w:hint="eastAsia" w:ascii="宋体" w:hAnsi="宋体" w:eastAsia="宋体" w:cs="宋体"/>
          <w:color w:val="000000"/>
          <w:sz w:val="24"/>
          <w:szCs w:val="24"/>
          <w:highlight w:val="none"/>
        </w:rPr>
        <w:t>联系</w:t>
      </w:r>
      <w:r>
        <w:rPr>
          <w:rFonts w:hint="eastAsia" w:ascii="宋体" w:hAnsi="宋体" w:eastAsia="宋体" w:cs="宋体"/>
          <w:kern w:val="0"/>
          <w:sz w:val="24"/>
          <w:szCs w:val="24"/>
          <w:highlight w:val="none"/>
          <w:lang w:val="en-US" w:eastAsia="zh-CN" w:bidi="ar"/>
        </w:rPr>
        <w:t xml:space="preserve">电话：028－27751500 </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kern w:val="0"/>
          <w:sz w:val="24"/>
          <w:szCs w:val="24"/>
          <w:highlight w:val="none"/>
          <w:lang w:val="en-US" w:eastAsia="zh-CN" w:bidi="ar"/>
        </w:rPr>
      </w:pP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sz w:val="24"/>
          <w:highlight w:val="none"/>
          <w:u w:val="single"/>
          <w:lang w:eastAsia="zh-CN"/>
        </w:rPr>
      </w:pPr>
      <w:r>
        <w:rPr>
          <w:rFonts w:hint="eastAsia" w:ascii="宋体" w:hAnsi="宋体" w:eastAsia="宋体" w:cs="宋体"/>
          <w:b/>
          <w:bCs w:val="0"/>
          <w:sz w:val="24"/>
          <w:szCs w:val="24"/>
          <w:highlight w:val="none"/>
        </w:rPr>
        <w:t>采购代理机构</w:t>
      </w:r>
      <w:r>
        <w:rPr>
          <w:rFonts w:hint="eastAsia" w:ascii="宋体" w:hAnsi="宋体" w:eastAsia="宋体" w:cs="宋体"/>
          <w:bCs/>
          <w:sz w:val="24"/>
          <w:szCs w:val="24"/>
          <w:highlight w:val="none"/>
        </w:rPr>
        <w:t>：</w:t>
      </w:r>
      <w:r>
        <w:rPr>
          <w:rFonts w:hint="eastAsia" w:ascii="宋体" w:hAnsi="宋体" w:eastAsia="宋体" w:cs="宋体"/>
          <w:sz w:val="24"/>
          <w:highlight w:val="none"/>
          <w:u w:val="none"/>
          <w:lang w:eastAsia="zh-CN"/>
        </w:rPr>
        <w:t>成都长源工程咨询有限公司</w:t>
      </w:r>
    </w:p>
    <w:p>
      <w:pPr>
        <w:pStyle w:val="19"/>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Cs/>
          <w:sz w:val="24"/>
          <w:szCs w:val="24"/>
          <w:highlight w:val="none"/>
        </w:rPr>
        <w:t>地    址</w:t>
      </w:r>
      <w:r>
        <w:rPr>
          <w:rFonts w:hint="eastAsia" w:ascii="宋体" w:hAnsi="宋体" w:eastAsia="宋体" w:cs="宋体"/>
          <w:b/>
          <w:bCs w:val="0"/>
          <w:sz w:val="24"/>
          <w:szCs w:val="24"/>
          <w:highlight w:val="none"/>
        </w:rPr>
        <w:t>：</w:t>
      </w:r>
      <w:r>
        <w:rPr>
          <w:rFonts w:hint="eastAsia" w:ascii="宋体" w:hAnsi="宋体" w:eastAsia="宋体" w:cs="宋体"/>
          <w:b w:val="0"/>
          <w:bCs/>
          <w:color w:val="auto"/>
          <w:kern w:val="2"/>
          <w:sz w:val="24"/>
          <w:szCs w:val="24"/>
          <w:highlight w:val="none"/>
          <w:lang w:val="en-US" w:eastAsia="zh-CN"/>
        </w:rPr>
        <w:t>成都市武侯区环球中心E5区1502-1508号</w:t>
      </w:r>
    </w:p>
    <w:p>
      <w:pPr>
        <w:pStyle w:val="6"/>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联系人：</w:t>
      </w:r>
      <w:r>
        <w:rPr>
          <w:rFonts w:hint="eastAsia" w:ascii="宋体" w:hAnsi="宋体" w:cs="宋体"/>
          <w:bCs/>
          <w:sz w:val="24"/>
          <w:szCs w:val="24"/>
          <w:highlight w:val="none"/>
          <w:lang w:eastAsia="zh-CN"/>
        </w:rPr>
        <w:t>王先生</w:t>
      </w:r>
    </w:p>
    <w:p>
      <w:pPr>
        <w:pStyle w:val="6"/>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9"/>
        <w:rPr>
          <w:rFonts w:hint="eastAsia" w:ascii="宋体" w:hAnsi="宋体" w:eastAsia="宋体" w:cs="宋体"/>
          <w:sz w:val="24"/>
          <w:szCs w:val="24"/>
          <w:highlight w:val="none"/>
          <w:lang w:val="en-US"/>
        </w:rPr>
      </w:pPr>
      <w:r>
        <w:rPr>
          <w:rFonts w:hint="eastAsia" w:ascii="宋体" w:hAnsi="宋体" w:eastAsia="宋体" w:cs="宋体"/>
          <w:color w:val="000000"/>
          <w:sz w:val="24"/>
          <w:szCs w:val="24"/>
          <w:highlight w:val="none"/>
        </w:rPr>
        <w:t>联系</w:t>
      </w:r>
      <w:r>
        <w:rPr>
          <w:rFonts w:hint="eastAsia" w:ascii="宋体" w:hAnsi="宋体" w:eastAsia="宋体" w:cs="宋体"/>
          <w:kern w:val="0"/>
          <w:sz w:val="24"/>
          <w:szCs w:val="24"/>
          <w:highlight w:val="none"/>
          <w:lang w:val="en-US" w:eastAsia="zh-CN" w:bidi="ar"/>
        </w:rPr>
        <w:t>电话：028-86026626</w:t>
      </w:r>
    </w:p>
    <w:p>
      <w:pPr>
        <w:keepNext/>
        <w:keepLines/>
        <w:pageBreakBefore w:val="0"/>
        <w:widowControl w:val="0"/>
        <w:kinsoku/>
        <w:wordWrap/>
        <w:overflowPunct/>
        <w:topLinePunct w:val="0"/>
        <w:autoSpaceDE/>
        <w:autoSpaceDN/>
        <w:bidi w:val="0"/>
        <w:adjustRightInd/>
        <w:snapToGrid/>
        <w:spacing w:line="372" w:lineRule="auto"/>
        <w:ind w:firstLine="6240" w:firstLineChars="2600"/>
        <w:jc w:val="center"/>
        <w:textAlignment w:val="auto"/>
        <w:outlineLvl w:val="9"/>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pPr>
      <w:bookmarkStart w:id="5" w:name="_Toc213396945"/>
      <w:bookmarkStart w:id="6" w:name="_Toc213496267"/>
      <w:bookmarkStart w:id="7" w:name="_Toc213397009"/>
      <w:bookmarkStart w:id="8" w:name="_Toc1263"/>
      <w:bookmarkStart w:id="9" w:name="_Toc213396759"/>
      <w:bookmarkStart w:id="10" w:name="_Toc217446031"/>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02</w:t>
      </w:r>
      <w:r>
        <w:rPr>
          <w:rFonts w:hint="eastAsia" w:asciiTheme="minorEastAsia" w:hAnsiTheme="minorEastAsia" w:eastAsiaTheme="minorEastAsia" w:cstheme="minorEastAsia"/>
          <w:color w:val="000000" w:themeColor="text1"/>
          <w:sz w:val="24"/>
          <w:szCs w:val="24"/>
          <w:highlight w:val="none"/>
          <w:shd w:val="clear" w:color="auto" w:fill="auto"/>
          <w:lang w:eastAsia="zh-CN"/>
          <w14:textFill>
            <w14:solidFill>
              <w14:schemeClr w14:val="tx1"/>
            </w14:solidFill>
          </w14:textFill>
        </w:rPr>
        <w:t>日</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Style w:val="18"/>
          <w:rFonts w:hint="eastAsia" w:ascii="宋体" w:hAnsi="宋体" w:eastAsia="宋体" w:cs="宋体"/>
          <w:highlight w:val="none"/>
        </w:rPr>
      </w:pPr>
      <w:r>
        <w:rPr>
          <w:rStyle w:val="18"/>
          <w:rFonts w:hint="eastAsia" w:ascii="宋体" w:hAnsi="宋体" w:eastAsia="宋体" w:cs="宋体"/>
          <w:highlight w:val="none"/>
        </w:rPr>
        <w:br w:type="page"/>
      </w:r>
      <w:bookmarkStart w:id="11" w:name="_Toc10217"/>
      <w:r>
        <w:rPr>
          <w:rStyle w:val="18"/>
          <w:rFonts w:hint="eastAsia" w:ascii="宋体" w:hAnsi="宋体" w:eastAsia="宋体" w:cs="宋体"/>
          <w:highlight w:val="none"/>
        </w:rPr>
        <w:t>第二章</w:t>
      </w:r>
      <w:r>
        <w:rPr>
          <w:rStyle w:val="18"/>
          <w:rFonts w:hint="eastAsia" w:ascii="宋体" w:hAnsi="宋体" w:eastAsia="宋体" w:cs="宋体"/>
          <w:highlight w:val="none"/>
          <w:lang w:val="en-US" w:eastAsia="zh-CN"/>
        </w:rPr>
        <w:t xml:space="preserve">  </w:t>
      </w:r>
      <w:r>
        <w:rPr>
          <w:rStyle w:val="18"/>
          <w:rFonts w:hint="eastAsia" w:ascii="宋体" w:hAnsi="宋体" w:eastAsia="宋体" w:cs="宋体"/>
          <w:highlight w:val="none"/>
        </w:rPr>
        <w:t>磋商须知</w:t>
      </w:r>
      <w:bookmarkEnd w:id="5"/>
      <w:bookmarkEnd w:id="6"/>
      <w:bookmarkEnd w:id="7"/>
      <w:bookmarkEnd w:id="8"/>
      <w:bookmarkEnd w:id="9"/>
      <w:bookmarkEnd w:id="10"/>
      <w:bookmarkEnd w:id="11"/>
    </w:p>
    <w:p>
      <w:pPr>
        <w:pStyle w:val="4"/>
        <w:keepNext w:val="0"/>
        <w:keepLines w:val="0"/>
        <w:spacing w:line="360" w:lineRule="auto"/>
        <w:jc w:val="center"/>
        <w:rPr>
          <w:rFonts w:hint="eastAsia" w:ascii="宋体" w:hAnsi="宋体" w:eastAsia="宋体" w:cs="宋体"/>
          <w:color w:val="000000"/>
          <w:highlight w:val="none"/>
        </w:rPr>
      </w:pPr>
      <w:bookmarkStart w:id="12" w:name="_Toc6325"/>
      <w:bookmarkStart w:id="13" w:name="_Toc26412"/>
      <w:bookmarkStart w:id="14" w:name="_Toc138"/>
      <w:r>
        <w:rPr>
          <w:rFonts w:hint="eastAsia" w:ascii="宋体" w:hAnsi="宋体" w:eastAsia="宋体" w:cs="宋体"/>
          <w:color w:val="000000"/>
          <w:highlight w:val="none"/>
        </w:rPr>
        <w:t>一、供应商须知附表</w:t>
      </w:r>
      <w:bookmarkEnd w:id="12"/>
      <w:bookmarkEnd w:id="13"/>
      <w:bookmarkEnd w:id="14"/>
    </w:p>
    <w:tbl>
      <w:tblPr>
        <w:tblStyle w:val="14"/>
        <w:tblW w:w="922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1916"/>
        <w:gridCol w:w="65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4"/>
                <w:szCs w:val="24"/>
                <w:highlight w:val="none"/>
                <w:lang w:val="en-US"/>
              </w:rPr>
            </w:pPr>
            <w:r>
              <w:rPr>
                <w:rFonts w:hint="eastAsia" w:ascii="宋体" w:hAnsi="宋体" w:eastAsia="宋体" w:cs="宋体"/>
                <w:bCs/>
                <w:color w:val="auto"/>
                <w:kern w:val="2"/>
                <w:sz w:val="24"/>
                <w:szCs w:val="24"/>
                <w:highlight w:val="none"/>
                <w:lang w:val="en-US"/>
              </w:rPr>
              <w:t>序号</w:t>
            </w:r>
          </w:p>
        </w:tc>
        <w:tc>
          <w:tcPr>
            <w:tcW w:w="1916" w:type="dxa"/>
            <w:tcBorders>
              <w:left w:val="single" w:color="auto" w:sz="6" w:space="0"/>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4"/>
                <w:szCs w:val="24"/>
                <w:highlight w:val="none"/>
                <w:lang w:val="en-US"/>
              </w:rPr>
            </w:pPr>
            <w:r>
              <w:rPr>
                <w:rFonts w:hint="eastAsia" w:ascii="宋体" w:hAnsi="宋体" w:eastAsia="宋体" w:cs="宋体"/>
                <w:bCs/>
                <w:color w:val="auto"/>
                <w:kern w:val="2"/>
                <w:sz w:val="24"/>
                <w:szCs w:val="24"/>
                <w:highlight w:val="none"/>
                <w:lang w:val="en-US"/>
              </w:rPr>
              <w:t>条款名称</w:t>
            </w:r>
          </w:p>
        </w:tc>
        <w:tc>
          <w:tcPr>
            <w:tcW w:w="6594" w:type="dxa"/>
            <w:tcBorders>
              <w:left w:val="single" w:color="auto" w:sz="6" w:space="0"/>
              <w:bottom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4"/>
                <w:szCs w:val="24"/>
                <w:highlight w:val="none"/>
                <w:lang w:val="en-US"/>
              </w:rPr>
            </w:pPr>
            <w:r>
              <w:rPr>
                <w:rFonts w:hint="eastAsia" w:ascii="宋体" w:hAnsi="宋体" w:eastAsia="宋体" w:cs="宋体"/>
                <w:bCs/>
                <w:color w:val="auto"/>
                <w:kern w:val="2"/>
                <w:sz w:val="24"/>
                <w:szCs w:val="24"/>
                <w:highlight w:val="none"/>
                <w:lang w:val="en-US"/>
              </w:rPr>
              <w:t>说明与要求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spacing w:line="360" w:lineRule="auto"/>
              <w:ind w:left="38" w:leftChars="0"/>
              <w:jc w:val="center"/>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确定邀请磋商的供应商数量和方式</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val="0"/>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本次磋商邀请的供应商数量和方式：</w:t>
            </w:r>
          </w:p>
          <w:p>
            <w:pPr>
              <w:pStyle w:val="20"/>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本次竞争性</w:t>
            </w:r>
            <w:r>
              <w:rPr>
                <w:rFonts w:hint="eastAsia" w:ascii="宋体" w:hAnsi="宋体" w:eastAsia="宋体" w:cs="宋体"/>
                <w:bCs/>
                <w:color w:val="000000"/>
                <w:sz w:val="24"/>
                <w:szCs w:val="24"/>
                <w:highlight w:val="none"/>
                <w:lang w:eastAsia="zh-CN"/>
              </w:rPr>
              <w:t>磋商</w:t>
            </w:r>
            <w:r>
              <w:rPr>
                <w:rFonts w:hint="eastAsia" w:ascii="宋体" w:hAnsi="宋体" w:eastAsia="宋体" w:cs="宋体"/>
                <w:bCs/>
                <w:color w:val="000000"/>
                <w:sz w:val="24"/>
                <w:szCs w:val="24"/>
                <w:highlight w:val="none"/>
              </w:rPr>
              <w:t>邀请在</w:t>
            </w:r>
            <w:r>
              <w:rPr>
                <w:rFonts w:hint="eastAsia" w:ascii="宋体" w:hAnsi="宋体" w:eastAsia="宋体" w:cs="宋体"/>
                <w:color w:val="auto"/>
                <w:sz w:val="24"/>
                <w:szCs w:val="24"/>
                <w:highlight w:val="none"/>
                <w:lang w:eastAsia="zh-CN"/>
              </w:rPr>
              <w:t>四川政府采购网（http://www.ccgp-sichuan.gov.cn）网</w:t>
            </w:r>
            <w:r>
              <w:rPr>
                <w:rFonts w:hint="eastAsia" w:ascii="宋体" w:hAnsi="宋体" w:eastAsia="宋体" w:cs="宋体"/>
                <w:bCs/>
                <w:color w:val="000000"/>
                <w:sz w:val="24"/>
                <w:szCs w:val="24"/>
                <w:highlight w:val="none"/>
              </w:rPr>
              <w:t>上以公告形式发布</w:t>
            </w:r>
            <w:r>
              <w:rPr>
                <w:rFonts w:hint="eastAsia" w:ascii="宋体" w:hAnsi="宋体" w:eastAsia="宋体" w:cs="宋体"/>
                <w:bCs/>
                <w:color w:val="000000"/>
                <w:sz w:val="24"/>
                <w:szCs w:val="24"/>
                <w:highlight w:val="none"/>
                <w:lang w:eastAsia="zh-CN"/>
              </w:rPr>
              <w:t>，供应商的数量为报名并参加磋商采购活动的数量。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top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采购预算</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color w:val="000000"/>
                <w:sz w:val="24"/>
                <w:szCs w:val="24"/>
                <w:highlight w:val="none"/>
                <w:lang w:val="zh-CN"/>
              </w:rPr>
              <w:t>（</w:t>
            </w: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本项目</w:t>
            </w:r>
            <w:r>
              <w:rPr>
                <w:rFonts w:hint="eastAsia" w:ascii="宋体" w:hAnsi="宋体" w:eastAsia="宋体" w:cs="宋体"/>
                <w:color w:val="000000"/>
                <w:sz w:val="24"/>
                <w:szCs w:val="24"/>
                <w:highlight w:val="none"/>
                <w:lang w:val="zh-CN"/>
              </w:rPr>
              <w:t>采购预算</w:t>
            </w:r>
            <w:r>
              <w:rPr>
                <w:rFonts w:hint="eastAsia" w:cs="宋体"/>
                <w:color w:val="000000"/>
                <w:sz w:val="24"/>
                <w:szCs w:val="24"/>
                <w:highlight w:val="none"/>
                <w:lang w:val="zh-CN"/>
              </w:rPr>
              <w:t>为</w:t>
            </w:r>
            <w:r>
              <w:rPr>
                <w:rFonts w:hint="eastAsia" w:ascii="宋体" w:hAnsi="宋体" w:eastAsia="宋体" w:cs="宋体"/>
                <w:kern w:val="2"/>
                <w:sz w:val="24"/>
                <w:szCs w:val="24"/>
                <w:highlight w:val="none"/>
                <w:u w:val="none"/>
                <w:lang w:val="en-US" w:eastAsia="zh-CN" w:bidi="ar-SA"/>
              </w:rPr>
              <w:t>2753500.00元</w:t>
            </w:r>
            <w:r>
              <w:rPr>
                <w:rFonts w:hint="eastAsia" w:cs="宋体"/>
                <w:kern w:val="2"/>
                <w:sz w:val="24"/>
                <w:szCs w:val="24"/>
                <w:highlight w:val="none"/>
                <w:u w:val="none"/>
                <w:lang w:val="en-US" w:eastAsia="zh-CN" w:bidi="ar-SA"/>
              </w:rPr>
              <w:t>(大写：贰佰柒拾伍万叁仟伍佰元整)</w:t>
            </w:r>
            <w:r>
              <w:rPr>
                <w:rFonts w:hint="eastAsia" w:ascii="宋体" w:hAnsi="宋体" w:eastAsia="宋体" w:cs="宋体"/>
                <w:kern w:val="2"/>
                <w:sz w:val="24"/>
                <w:szCs w:val="24"/>
                <w:highlight w:val="none"/>
                <w:u w:val="none"/>
                <w:lang w:val="en-US" w:eastAsia="zh-CN" w:bidi="ar-SA"/>
              </w:rPr>
              <w:t>（包件一：1228900.00元；包件二：1524600.00元）</w:t>
            </w:r>
          </w:p>
          <w:p>
            <w:pPr>
              <w:pStyle w:val="20"/>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最高限价</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color w:val="000000"/>
                <w:sz w:val="24"/>
                <w:szCs w:val="24"/>
                <w:highlight w:val="none"/>
                <w:lang w:val="zh-CN"/>
              </w:rPr>
              <w:t>（</w:t>
            </w: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rPr>
                <w:rFonts w:hint="eastAsia" w:ascii="宋体" w:hAnsi="宋体" w:eastAsia="宋体" w:cs="宋体"/>
                <w:color w:val="000000"/>
                <w:sz w:val="24"/>
                <w:szCs w:val="24"/>
                <w:highlight w:val="none"/>
                <w:u w:val="none"/>
                <w:lang w:val="en-US" w:eastAsia="zh-CN"/>
              </w:rPr>
            </w:pPr>
            <w:r>
              <w:rPr>
                <w:rFonts w:hint="eastAsia" w:ascii="宋体" w:hAnsi="宋体" w:eastAsia="宋体" w:cs="宋体"/>
                <w:kern w:val="2"/>
                <w:sz w:val="24"/>
                <w:szCs w:val="24"/>
                <w:highlight w:val="none"/>
                <w:u w:val="none"/>
                <w:lang w:val="en-US" w:eastAsia="zh-CN" w:bidi="ar-SA"/>
              </w:rPr>
              <w:t>本项目</w:t>
            </w:r>
            <w:r>
              <w:rPr>
                <w:rFonts w:hint="eastAsia" w:ascii="宋体" w:hAnsi="宋体" w:eastAsia="宋体" w:cs="宋体"/>
                <w:color w:val="000000"/>
                <w:sz w:val="24"/>
                <w:szCs w:val="24"/>
                <w:highlight w:val="none"/>
                <w:lang w:val="zh-CN"/>
              </w:rPr>
              <w:t>最高限价</w:t>
            </w:r>
            <w:r>
              <w:rPr>
                <w:rFonts w:hint="eastAsia" w:ascii="宋体" w:hAnsi="宋体" w:eastAsia="宋体" w:cs="宋体"/>
                <w:kern w:val="2"/>
                <w:sz w:val="24"/>
                <w:szCs w:val="24"/>
                <w:highlight w:val="none"/>
                <w:u w:val="none"/>
                <w:lang w:val="en-US" w:eastAsia="zh-CN" w:bidi="ar-SA"/>
              </w:rPr>
              <w:t>为2753500.00元</w:t>
            </w:r>
            <w:r>
              <w:rPr>
                <w:rFonts w:hint="eastAsia" w:ascii="宋体" w:hAnsi="宋体" w:eastAsia="宋体" w:cs="宋体"/>
                <w:color w:val="000000"/>
                <w:sz w:val="24"/>
                <w:szCs w:val="24"/>
                <w:highlight w:val="none"/>
                <w:u w:val="none"/>
                <w:lang w:val="en-US" w:eastAsia="zh-CN"/>
              </w:rPr>
              <w:t>（大写：贰佰柒拾伍万叁仟伍佰元整）</w:t>
            </w:r>
            <w:r>
              <w:rPr>
                <w:rFonts w:hint="eastAsia" w:ascii="宋体" w:hAnsi="宋体" w:eastAsia="宋体" w:cs="宋体"/>
                <w:kern w:val="2"/>
                <w:sz w:val="24"/>
                <w:szCs w:val="24"/>
                <w:highlight w:val="none"/>
                <w:u w:val="none"/>
                <w:lang w:val="en-US" w:eastAsia="zh-CN" w:bidi="ar-SA"/>
              </w:rPr>
              <w:t>（包件一：1228900.00元；包件二：1524600.00元）</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b/>
                <w:color w:val="auto"/>
                <w:highlight w:val="none"/>
                <w:lang w:val="zh-CN"/>
              </w:rPr>
              <w:t>供应商最后报价超过本项目最高限价的作无效报价处理，不允许进入综合评审。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是否允许分包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color w:val="000000"/>
                <w:sz w:val="24"/>
                <w:szCs w:val="24"/>
                <w:highlight w:val="none"/>
                <w:lang w:val="zh-CN"/>
              </w:rPr>
              <w:t>（</w:t>
            </w: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numPr>
                <w:ilvl w:val="1"/>
                <w:numId w:val="0"/>
              </w:numPr>
              <w:kinsoku/>
              <w:wordWrap/>
              <w:overflowPunct/>
              <w:topLinePunct w:val="0"/>
              <w:bidi w:val="0"/>
              <w:spacing w:line="360" w:lineRule="auto"/>
              <w:ind w:left="38"/>
              <w:jc w:val="center"/>
              <w:textAlignment w:val="auto"/>
              <w:rPr>
                <w:rFonts w:hint="eastAsia" w:ascii="宋体" w:hAnsi="宋体" w:eastAsia="宋体" w:cs="宋体"/>
                <w:b/>
                <w:color w:val="000000"/>
                <w:kern w:val="2"/>
                <w:highlight w:val="none"/>
              </w:rPr>
            </w:pPr>
            <w:r>
              <w:rPr>
                <w:rFonts w:hint="eastAsia" w:ascii="宋体" w:hAnsi="宋体" w:eastAsia="宋体" w:cs="宋体"/>
                <w:b/>
                <w:color w:val="000000"/>
                <w:kern w:val="2"/>
                <w:highlight w:val="none"/>
              </w:rPr>
              <w:t>低于成本价不正当竞争预防措施</w:t>
            </w:r>
          </w:p>
          <w:p>
            <w:pPr>
              <w:pStyle w:val="20"/>
              <w:keepNext w:val="0"/>
              <w:keepLines w:val="0"/>
              <w:pageBreakBefore w:val="0"/>
              <w:numPr>
                <w:ilvl w:val="1"/>
                <w:numId w:val="0"/>
              </w:numPr>
              <w:kinsoku/>
              <w:wordWrap/>
              <w:overflowPunct/>
              <w:topLinePunct w:val="0"/>
              <w:bidi w:val="0"/>
              <w:spacing w:line="360" w:lineRule="auto"/>
              <w:ind w:left="38" w:leftChars="0" w:firstLine="0" w:firstLineChars="0"/>
              <w:jc w:val="center"/>
              <w:textAlignment w:val="auto"/>
              <w:rPr>
                <w:rFonts w:hint="eastAsia" w:ascii="宋体" w:hAnsi="宋体" w:eastAsia="宋体" w:cs="宋体"/>
                <w:color w:val="000000"/>
                <w:sz w:val="24"/>
                <w:szCs w:val="24"/>
                <w:highlight w:val="none"/>
                <w:lang w:val="zh-CN"/>
              </w:rPr>
            </w:pPr>
            <w:r>
              <w:rPr>
                <w:rFonts w:hint="eastAsia" w:ascii="宋体" w:hAnsi="宋体" w:eastAsia="宋体" w:cs="宋体"/>
                <w:b/>
                <w:color w:val="000000"/>
                <w:sz w:val="24"/>
                <w:szCs w:val="24"/>
                <w:highlight w:val="none"/>
                <w:lang w:val="zh-CN"/>
              </w:rPr>
              <w:t>（</w:t>
            </w: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numPr>
                <w:ilvl w:val="1"/>
                <w:numId w:val="0"/>
              </w:numPr>
              <w:kinsoku/>
              <w:wordWrap/>
              <w:overflowPunct/>
              <w:topLinePunct w:val="0"/>
              <w:bidi w:val="0"/>
              <w:spacing w:line="360" w:lineRule="auto"/>
              <w:ind w:left="0" w:leftChars="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按照川财采（2017）63号的规定供应商在参加政府采购活动过程中，不得无偿或以低于所提供的货物、工程、服务的成本价格报价</w:t>
            </w:r>
            <w:r>
              <w:rPr>
                <w:rFonts w:hint="eastAsia" w:cs="宋体"/>
                <w:color w:val="000000"/>
                <w:sz w:val="24"/>
                <w:szCs w:val="24"/>
                <w:highlight w:val="none"/>
                <w:lang w:eastAsia="zh-CN"/>
              </w:rPr>
              <w:t>。磋商小组</w:t>
            </w:r>
            <w:r>
              <w:rPr>
                <w:rFonts w:hint="eastAsia" w:ascii="宋体" w:hAnsi="宋体" w:eastAsia="宋体" w:cs="宋体"/>
                <w:color w:val="000000"/>
                <w:sz w:val="24"/>
                <w:szCs w:val="24"/>
                <w:highlight w:val="none"/>
              </w:rPr>
              <w:t>认为</w:t>
            </w:r>
            <w:r>
              <w:rPr>
                <w:rFonts w:hint="eastAsia" w:cs="宋体"/>
                <w:color w:val="000000"/>
                <w:sz w:val="24"/>
                <w:szCs w:val="24"/>
                <w:highlight w:val="none"/>
                <w:lang w:eastAsia="zh-CN"/>
              </w:rPr>
              <w:t>供应商</w:t>
            </w:r>
            <w:r>
              <w:rPr>
                <w:rFonts w:hint="eastAsia" w:ascii="宋体" w:hAnsi="宋体" w:eastAsia="宋体" w:cs="宋体"/>
                <w:color w:val="000000"/>
                <w:sz w:val="24"/>
                <w:szCs w:val="24"/>
                <w:highlight w:val="none"/>
              </w:rPr>
              <w:t>的报价明显低于其他通过符合性审查</w:t>
            </w:r>
            <w:r>
              <w:rPr>
                <w:rFonts w:hint="eastAsia" w:cs="宋体"/>
                <w:color w:val="000000"/>
                <w:sz w:val="24"/>
                <w:szCs w:val="24"/>
                <w:highlight w:val="none"/>
                <w:lang w:eastAsia="zh-CN"/>
              </w:rPr>
              <w:t>供应商</w:t>
            </w:r>
            <w:r>
              <w:rPr>
                <w:rFonts w:hint="eastAsia" w:ascii="宋体" w:hAnsi="宋体" w:eastAsia="宋体" w:cs="宋体"/>
                <w:color w:val="000000"/>
                <w:sz w:val="24"/>
                <w:szCs w:val="24"/>
                <w:highlight w:val="none"/>
              </w:rPr>
              <w:t>的报价，有可能影响产品质量或者不能诚信履约的，评标委员会应当要求其在评审现场合理的时间内提供书面说明，并提交相关证明材料。</w:t>
            </w:r>
          </w:p>
          <w:p>
            <w:pPr>
              <w:pStyle w:val="20"/>
              <w:keepNext w:val="0"/>
              <w:keepLines w:val="0"/>
              <w:pageBreakBefore w:val="0"/>
              <w:numPr>
                <w:ilvl w:val="1"/>
                <w:numId w:val="0"/>
              </w:numPr>
              <w:kinsoku/>
              <w:wordWrap/>
              <w:overflowPunct/>
              <w:topLinePunct w:val="0"/>
              <w:bidi w:val="0"/>
              <w:spacing w:line="360" w:lineRule="auto"/>
              <w:ind w:left="0" w:leftChars="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pStyle w:val="20"/>
              <w:keepNext w:val="0"/>
              <w:keepLines w:val="0"/>
              <w:pageBreakBefore w:val="0"/>
              <w:numPr>
                <w:ilvl w:val="1"/>
                <w:numId w:val="0"/>
              </w:numPr>
              <w:kinsoku/>
              <w:wordWrap/>
              <w:overflowPunct/>
              <w:topLinePunct w:val="0"/>
              <w:bidi w:val="0"/>
              <w:spacing w:line="360" w:lineRule="auto"/>
              <w:ind w:left="0" w:leftChars="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供应商提供书面说明及证明材料后，</w:t>
            </w:r>
            <w:r>
              <w:rPr>
                <w:rFonts w:hint="eastAsia" w:cs="宋体"/>
                <w:color w:val="000000"/>
                <w:sz w:val="24"/>
                <w:szCs w:val="24"/>
                <w:highlight w:val="none"/>
                <w:lang w:eastAsia="zh-CN"/>
              </w:rPr>
              <w:t>磋商小组</w:t>
            </w:r>
            <w:r>
              <w:rPr>
                <w:rFonts w:hint="eastAsia" w:ascii="宋体" w:hAnsi="宋体" w:eastAsia="宋体" w:cs="宋体"/>
                <w:color w:val="000000"/>
                <w:sz w:val="24"/>
                <w:szCs w:val="24"/>
                <w:highlight w:val="none"/>
              </w:rPr>
              <w:t>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w:t>
            </w:r>
            <w:r>
              <w:rPr>
                <w:rFonts w:hint="eastAsia" w:cs="宋体"/>
                <w:color w:val="000000"/>
                <w:sz w:val="24"/>
                <w:szCs w:val="24"/>
                <w:highlight w:val="none"/>
                <w:lang w:eastAsia="zh-CN"/>
              </w:rPr>
              <w:t>磋商小组应</w:t>
            </w:r>
            <w:r>
              <w:rPr>
                <w:rFonts w:hint="eastAsia" w:ascii="宋体" w:hAnsi="宋体" w:eastAsia="宋体" w:cs="宋体"/>
                <w:color w:val="000000"/>
                <w:sz w:val="24"/>
                <w:szCs w:val="24"/>
                <w:highlight w:val="none"/>
              </w:rPr>
              <w:t>当将其作为无效处理。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w:t>
            </w:r>
          </w:p>
        </w:tc>
        <w:tc>
          <w:tcPr>
            <w:tcW w:w="1916" w:type="dxa"/>
            <w:vMerge w:val="restart"/>
            <w:tcBorders>
              <w:top w:val="single" w:color="auto" w:sz="6" w:space="0"/>
              <w:left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小微企业、监狱企业、残疾人福利性单位价格</w:t>
            </w:r>
          </w:p>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kern w:val="2"/>
                <w:sz w:val="24"/>
                <w:szCs w:val="24"/>
                <w:highlight w:val="none"/>
              </w:rPr>
              <w:t>扣除</w:t>
            </w:r>
          </w:p>
        </w:tc>
        <w:tc>
          <w:tcPr>
            <w:tcW w:w="6594"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本项目专门面向中小企业采购</w:t>
            </w:r>
            <w:r>
              <w:rPr>
                <w:rFonts w:hint="eastAsia" w:ascii="宋体" w:hAnsi="宋体" w:eastAsia="宋体" w:cs="宋体"/>
                <w:b/>
                <w:color w:val="auto"/>
                <w:kern w:val="0"/>
                <w:sz w:val="24"/>
                <w:szCs w:val="24"/>
                <w:highlight w:val="none"/>
                <w:lang w:val="en-US" w:eastAsia="zh-CN" w:bidi="ar-SA"/>
              </w:rPr>
              <w:t>(实质性要求)</w:t>
            </w:r>
            <w:r>
              <w:rPr>
                <w:rFonts w:hint="eastAsia" w:ascii="宋体" w:hAnsi="宋体" w:eastAsia="宋体" w:cs="宋体"/>
                <w:color w:val="auto"/>
                <w:kern w:val="0"/>
                <w:sz w:val="24"/>
                <w:szCs w:val="24"/>
                <w:highlight w:val="none"/>
                <w:lang w:val="en-US" w:eastAsia="zh-CN" w:bidi="ar-SA"/>
              </w:rPr>
              <w:t xml:space="preserve">。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color w:val="auto"/>
                <w:kern w:val="0"/>
                <w:sz w:val="24"/>
                <w:szCs w:val="24"/>
                <w:highlight w:val="none"/>
                <w:lang w:val="en-US" w:eastAsia="zh-CN" w:bidi="ar-SA"/>
              </w:rPr>
              <w:t xml:space="preserve">备注：监狱企业、残疾人福利性单位视同小微企业。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p>
        </w:tc>
        <w:tc>
          <w:tcPr>
            <w:tcW w:w="1916" w:type="dxa"/>
            <w:vMerge w:val="continue"/>
            <w:tcBorders>
              <w:left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kern w:val="2"/>
                <w:sz w:val="24"/>
                <w:szCs w:val="24"/>
                <w:highlight w:val="none"/>
              </w:rPr>
            </w:pPr>
          </w:p>
        </w:tc>
        <w:tc>
          <w:tcPr>
            <w:tcW w:w="6594"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color w:val="auto"/>
                <w:kern w:val="0"/>
                <w:sz w:val="24"/>
                <w:szCs w:val="24"/>
                <w:highlight w:val="none"/>
                <w:lang w:val="en-US" w:eastAsia="zh-CN" w:bidi="ar-SA"/>
              </w:rPr>
              <w:t>企业划型标准依据《工业和信息化部、国家统计局、国家发展和改革委员 会、财政部关于印发中小企业划型标准规定的通知》（工信部联企业〔2011〕300 号）规定的划分。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p>
        </w:tc>
        <w:tc>
          <w:tcPr>
            <w:tcW w:w="1916" w:type="dxa"/>
            <w:vMerge w:val="continue"/>
            <w:tcBorders>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lang w:val="zh-CN"/>
              </w:rPr>
            </w:pPr>
          </w:p>
        </w:tc>
        <w:tc>
          <w:tcPr>
            <w:tcW w:w="6594"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一、对于非专门面向中小企业的项目或采购包，小微企业（监狱企业、残疾人福利性单位视同小微企业）价格扣除规定如下：</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1．根据《政府采购促进中小企业发展管理办法》（财库[2020]46 号）的规定，对小型和微型企业产品的价格给予10%的价格扣除，用扣除后的价格参与评审。参加政府采购活动的中小企业应当提供《中小企业声明函》原件；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2．根据《财政部、司法部关于政府采购支持 监狱企业发展有关问题的通知》（财库〔2014〕68 号）的规定，监狱企业视同小微企业，参加政府采购活动的监狱企业应当提供省级以上监狱管理局、戒毒管理局（含新疆生产建设兵团）出具的属于监狱企业的证明文件。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4.供应商在参加政府采购活动时，提供以上虚假声明或证明材料的，按《中华人民共和国政府采购法》第七十七条规定处理。5.大中型企业和其他自然人、法人或者其他组织与小型、微型企业组成联合体共同参加非专门面向中小企业的政府采购活动的，联合体投标协议中约定，小型、微型企业的协议合同金额占到联合体投标协议合同总金额 30%以上的，可给予联合体 3%的价格扣除。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6.联合体各方均为小型、微型企业的，联合体视同为小型、微型企业享受规定的扶持政策。组成联合体的大中型企业和其他自然人、法人或者其他组织，与小型、微型企业之间不得存在投资关系。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二、失信企业报价加成或者扣分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1.对按照《四川省政府采购当事人诚信管理办法》（川财采[2015]33 号）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color w:val="auto"/>
                <w:kern w:val="0"/>
                <w:sz w:val="24"/>
                <w:szCs w:val="24"/>
                <w:highlight w:val="none"/>
                <w:lang w:val="en-US" w:eastAsia="zh-CN" w:bidi="ar-SA"/>
              </w:rPr>
              <w:t xml:space="preserve">2.供应商参加政府采购活动时，应当就自己的诚信情况在响应文件中进行承诺。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采购方式</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评标方法</w:t>
            </w:r>
          </w:p>
        </w:tc>
        <w:tc>
          <w:tcPr>
            <w:tcW w:w="6594"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7</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联合体投标</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bCs/>
                <w:color w:val="000000"/>
                <w:sz w:val="24"/>
                <w:szCs w:val="24"/>
                <w:highlight w:val="none"/>
                <w:lang w:val="zh-CN"/>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zh-CN"/>
              </w:rPr>
              <w:t>本项目不允许联合体</w:t>
            </w:r>
            <w:r>
              <w:rPr>
                <w:rFonts w:hint="eastAsia" w:ascii="宋体" w:hAnsi="宋体" w:eastAsia="宋体" w:cs="宋体"/>
                <w:color w:val="000000"/>
                <w:sz w:val="24"/>
                <w:szCs w:val="24"/>
                <w:highlight w:val="none"/>
                <w:lang w:val="zh-CN" w:eastAsia="zh-CN"/>
              </w:rPr>
              <w:t>参与磋商。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8</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进口产品</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color w:val="000000"/>
                <w:sz w:val="24"/>
                <w:szCs w:val="24"/>
                <w:highlight w:val="none"/>
                <w:lang w:val="zh-CN"/>
              </w:rPr>
              <w:t>（</w:t>
            </w: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本项目不采用进口产品。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9</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国家规定的优先、强制采购范围（节能、环保）</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详见</w:t>
            </w:r>
            <w:r>
              <w:rPr>
                <w:rFonts w:hint="eastAsia" w:ascii="宋体" w:hAnsi="宋体" w:eastAsia="宋体" w:cs="宋体"/>
                <w:color w:val="000000"/>
                <w:sz w:val="24"/>
                <w:szCs w:val="24"/>
                <w:highlight w:val="none"/>
                <w:lang w:eastAsia="zh-CN"/>
              </w:rPr>
              <w:t>磋商</w:t>
            </w:r>
            <w:r>
              <w:rPr>
                <w:rFonts w:hint="eastAsia" w:ascii="宋体" w:hAnsi="宋体" w:eastAsia="宋体" w:cs="宋体"/>
                <w:color w:val="000000"/>
                <w:sz w:val="24"/>
                <w:szCs w:val="24"/>
                <w:highlight w:val="none"/>
              </w:rPr>
              <w:t>文件第</w:t>
            </w:r>
            <w:r>
              <w:rPr>
                <w:rFonts w:hint="eastAsia" w:ascii="宋体" w:hAnsi="宋体" w:eastAsia="宋体" w:cs="宋体"/>
                <w:color w:val="000000"/>
                <w:sz w:val="24"/>
                <w:szCs w:val="24"/>
                <w:highlight w:val="none"/>
                <w:lang w:eastAsia="zh-CN"/>
              </w:rPr>
              <w:t>六</w:t>
            </w:r>
            <w:r>
              <w:rPr>
                <w:rFonts w:hint="eastAsia" w:ascii="宋体" w:hAnsi="宋体" w:eastAsia="宋体" w:cs="宋体"/>
                <w:color w:val="000000"/>
                <w:sz w:val="24"/>
                <w:szCs w:val="24"/>
                <w:highlight w:val="none"/>
              </w:rPr>
              <w:t>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10</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扶持不发达地区 和少数民族地区</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本采购项目落实扶持不发达地区和少数民族地区的政府采购政策。</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本采购项目采用综合评分法，若有两家及以上供应商响应文件满足竞争性磋文件全部实质性要求且按照竞争性磋商文件规定的评审因素的量化指标评审得分相同的情形下（小型和微型企业（监狱企业、残疾人福利性单位）已按照竞争性磋商文件政策要求进行</w:t>
            </w:r>
            <w:r>
              <w:rPr>
                <w:rFonts w:hint="eastAsia" w:ascii="宋体" w:hAnsi="宋体" w:eastAsia="宋体" w:cs="宋体"/>
                <w:b/>
                <w:bCs/>
                <w:color w:val="000000"/>
                <w:sz w:val="24"/>
                <w:szCs w:val="24"/>
                <w:highlight w:val="none"/>
                <w:lang w:val="zh-CN"/>
              </w:rPr>
              <w:t>价格扣除后</w:t>
            </w:r>
            <w:r>
              <w:rPr>
                <w:rFonts w:hint="eastAsia" w:ascii="宋体" w:hAnsi="宋体" w:eastAsia="宋体" w:cs="宋体"/>
                <w:color w:val="000000"/>
                <w:sz w:val="24"/>
                <w:szCs w:val="24"/>
                <w:highlight w:val="none"/>
                <w:lang w:val="zh-CN"/>
              </w:rPr>
              <w:t>参与评审），若注册地为不发达地区或少数民族地区的供应商优先排名；若上述供应商注册地均为不发达地区或少数民族地区，则由采购人在评审现场按照公平、合理、供应商认可的方式随机确定排名顺序。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lang w:val="en-US" w:eastAsia="zh-CN"/>
              </w:rPr>
              <w:t>1</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构成磋商文件的</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其他文件</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2</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考察现场标前答疑会</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详见</w:t>
            </w:r>
            <w:r>
              <w:rPr>
                <w:rFonts w:hint="eastAsia" w:ascii="宋体" w:hAnsi="宋体" w:eastAsia="宋体" w:cs="宋体"/>
                <w:color w:val="000000"/>
                <w:sz w:val="24"/>
                <w:szCs w:val="24"/>
                <w:highlight w:val="none"/>
                <w:lang w:eastAsia="zh-CN"/>
              </w:rPr>
              <w:t>磋商</w:t>
            </w:r>
            <w:r>
              <w:rPr>
                <w:rFonts w:hint="eastAsia" w:ascii="宋体" w:hAnsi="宋体" w:eastAsia="宋体" w:cs="宋体"/>
                <w:color w:val="000000"/>
                <w:sz w:val="24"/>
                <w:szCs w:val="24"/>
                <w:highlight w:val="none"/>
              </w:rPr>
              <w:t>须知</w:t>
            </w:r>
            <w:r>
              <w:rPr>
                <w:rFonts w:hint="eastAsia" w:ascii="宋体" w:hAnsi="宋体" w:eastAsia="宋体" w:cs="宋体"/>
                <w:color w:val="000000"/>
                <w:sz w:val="24"/>
                <w:szCs w:val="24"/>
                <w:highlight w:val="none"/>
                <w:lang w:eastAsia="zh-CN"/>
              </w:rPr>
              <w:t>二、</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3</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lang w:eastAsia="zh-CN"/>
              </w:rPr>
              <w:t>磋商</w:t>
            </w:r>
            <w:r>
              <w:rPr>
                <w:rFonts w:hint="eastAsia" w:ascii="宋体" w:hAnsi="宋体" w:eastAsia="宋体" w:cs="宋体"/>
                <w:b/>
                <w:color w:val="000000"/>
                <w:kern w:val="2"/>
                <w:sz w:val="24"/>
                <w:szCs w:val="24"/>
                <w:highlight w:val="none"/>
              </w:rPr>
              <w:t>保证金</w:t>
            </w:r>
          </w:p>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4</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投标有效期</w:t>
            </w:r>
          </w:p>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b/>
                <w:color w:val="000000"/>
                <w:sz w:val="24"/>
                <w:szCs w:val="24"/>
                <w:highlight w:val="none"/>
              </w:rPr>
              <w:t>（实质性要求）</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highlight w:val="none"/>
              </w:rPr>
              <w:t>递交磋商响应文件截止之日起</w:t>
            </w:r>
            <w:r>
              <w:rPr>
                <w:rFonts w:hint="eastAsia" w:ascii="宋体" w:hAnsi="宋体" w:eastAsia="宋体" w:cs="宋体"/>
                <w:color w:val="000000"/>
                <w:sz w:val="24"/>
                <w:highlight w:val="none"/>
                <w:lang w:val="en-US" w:eastAsia="zh-CN"/>
              </w:rPr>
              <w:t>90</w:t>
            </w:r>
            <w:r>
              <w:rPr>
                <w:rFonts w:hint="eastAsia" w:ascii="宋体" w:hAnsi="宋体" w:eastAsia="宋体" w:cs="宋体"/>
                <w:color w:val="000000"/>
                <w:sz w:val="24"/>
                <w:highlight w:val="none"/>
              </w:rPr>
              <w:t>天</w:t>
            </w:r>
            <w:r>
              <w:rPr>
                <w:rFonts w:hint="eastAsia" w:ascii="宋体" w:hAnsi="宋体" w:eastAsia="宋体" w:cs="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5</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询问、质疑</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1.对磋商文件技术指标、参数、资质要求、评分办法的</w:t>
            </w:r>
            <w:r>
              <w:rPr>
                <w:rFonts w:hint="eastAsia" w:ascii="宋体" w:hAnsi="宋体" w:eastAsia="宋体" w:cs="宋体"/>
                <w:color w:val="000000"/>
                <w:sz w:val="24"/>
                <w:szCs w:val="24"/>
                <w:highlight w:val="none"/>
              </w:rPr>
              <w:t>询问、</w:t>
            </w:r>
            <w:r>
              <w:rPr>
                <w:rFonts w:hint="eastAsia" w:ascii="宋体" w:hAnsi="宋体" w:eastAsia="宋体" w:cs="宋体"/>
                <w:color w:val="000000"/>
                <w:sz w:val="24"/>
                <w:szCs w:val="24"/>
                <w:highlight w:val="none"/>
                <w:lang w:val="zh-CN"/>
              </w:rPr>
              <w:t xml:space="preserve">质疑：                                                            </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Theme="minorEastAsia" w:hAnsiTheme="minorEastAsia" w:eastAsiaTheme="minorEastAsia" w:cstheme="minorEastAsia"/>
                <w:color w:val="auto"/>
                <w:sz w:val="24"/>
                <w:szCs w:val="24"/>
                <w:highlight w:val="none"/>
                <w:lang w:val="zh-CN" w:eastAsia="zh-CN"/>
              </w:rPr>
              <w:t>向采购代理机构提出，采购人已授权采购代理机构，由采购代理机构按相关规定做出答复。</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质疑时间：购买磋商文件之日起七个工作日内。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color w:val="000000"/>
                <w:kern w:val="2"/>
                <w:sz w:val="24"/>
                <w:szCs w:val="24"/>
                <w:highlight w:val="none"/>
              </w:rPr>
            </w:pPr>
            <w:r>
              <w:rPr>
                <w:rFonts w:hint="eastAsia" w:ascii="宋体" w:hAnsi="宋体" w:eastAsia="宋体" w:cs="宋体"/>
                <w:color w:val="000000"/>
                <w:sz w:val="24"/>
                <w:szCs w:val="24"/>
                <w:highlight w:val="none"/>
                <w:lang w:val="zh-CN"/>
              </w:rPr>
              <w:t>2.</w:t>
            </w:r>
            <w:r>
              <w:rPr>
                <w:rFonts w:hint="eastAsia" w:ascii="宋体" w:hAnsi="宋体" w:eastAsia="宋体" w:cs="宋体"/>
                <w:color w:val="000000"/>
                <w:kern w:val="2"/>
                <w:sz w:val="24"/>
                <w:szCs w:val="24"/>
                <w:highlight w:val="none"/>
              </w:rPr>
              <w:t>对采购过程和采购结果的询问、质疑：</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向采购代理机构提出，并由采购代理机构按相关规定作出答复。</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对采购过程质疑时间为：各采购程序环节结束之日起七个工作日内。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对采购结果提出质疑时间为：</w:t>
            </w:r>
            <w:r>
              <w:rPr>
                <w:rFonts w:hint="eastAsia" w:cs="宋体"/>
                <w:color w:val="000000"/>
                <w:sz w:val="24"/>
                <w:szCs w:val="24"/>
                <w:highlight w:val="none"/>
                <w:lang w:eastAsia="zh-CN"/>
              </w:rPr>
              <w:t>成交</w:t>
            </w:r>
            <w:r>
              <w:rPr>
                <w:rFonts w:hint="eastAsia" w:ascii="宋体" w:hAnsi="宋体" w:eastAsia="宋体" w:cs="宋体"/>
                <w:color w:val="000000"/>
                <w:sz w:val="24"/>
                <w:szCs w:val="24"/>
                <w:highlight w:val="none"/>
              </w:rPr>
              <w:t>结果公告期限界满之日起七个工作日内。</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联系人：</w:t>
            </w:r>
            <w:r>
              <w:rPr>
                <w:rFonts w:hint="eastAsia" w:ascii="宋体" w:hAnsi="宋体" w:cs="宋体"/>
                <w:bCs/>
                <w:sz w:val="24"/>
                <w:szCs w:val="24"/>
                <w:highlight w:val="none"/>
                <w:lang w:eastAsia="zh-CN"/>
              </w:rPr>
              <w:t>王先生</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highlight w:val="none"/>
                <w:lang w:val="en-US"/>
              </w:rPr>
            </w:pPr>
            <w:r>
              <w:rPr>
                <w:rFonts w:hint="eastAsia" w:ascii="宋体" w:hAnsi="宋体" w:eastAsia="宋体" w:cs="宋体"/>
                <w:color w:val="000000"/>
                <w:sz w:val="24"/>
                <w:szCs w:val="24"/>
                <w:highlight w:val="none"/>
              </w:rPr>
              <w:t>联系</w:t>
            </w:r>
            <w:r>
              <w:rPr>
                <w:rFonts w:hint="eastAsia" w:ascii="宋体" w:hAnsi="宋体" w:eastAsia="宋体" w:cs="宋体"/>
                <w:kern w:val="0"/>
                <w:sz w:val="24"/>
                <w:szCs w:val="24"/>
                <w:highlight w:val="none"/>
                <w:lang w:val="en-US" w:eastAsia="zh-CN" w:bidi="ar"/>
              </w:rPr>
              <w:t>电话：028-86026626</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3.询问、质疑必须以书面形式(原件)提出，以其他形式提出的询问、质疑均不接受和回复。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6</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color w:val="000000"/>
                <w:sz w:val="24"/>
                <w:szCs w:val="24"/>
                <w:highlight w:val="none"/>
              </w:rPr>
              <w:t>投诉</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highlight w:val="none"/>
                <w:lang w:val="zh-CN"/>
              </w:rPr>
            </w:pPr>
            <w:r>
              <w:rPr>
                <w:rFonts w:hint="eastAsia" w:ascii="宋体" w:hAnsi="宋体" w:eastAsia="宋体" w:cs="宋体"/>
                <w:color w:val="000000"/>
                <w:highlight w:val="none"/>
                <w:lang w:val="zh-CN"/>
              </w:rPr>
              <w:t>投诉受理单位：</w:t>
            </w:r>
            <w:r>
              <w:rPr>
                <w:rFonts w:hint="eastAsia" w:cs="宋体"/>
                <w:color w:val="000000"/>
                <w:highlight w:val="none"/>
                <w:lang w:val="zh-CN"/>
              </w:rPr>
              <w:t>成都市</w:t>
            </w:r>
            <w:r>
              <w:rPr>
                <w:rFonts w:hint="eastAsia" w:ascii="宋体" w:hAnsi="宋体" w:eastAsia="宋体" w:cs="宋体"/>
                <w:color w:val="000000"/>
                <w:highlight w:val="none"/>
                <w:lang w:val="zh-CN"/>
              </w:rPr>
              <w:t>东部新区党工委管委会（成都市东部新城办）财政金融局。</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highlight w:val="none"/>
                <w:lang w:val="zh-CN"/>
              </w:rPr>
            </w:pPr>
            <w:r>
              <w:rPr>
                <w:rFonts w:hint="eastAsia" w:ascii="宋体" w:hAnsi="宋体" w:eastAsia="宋体" w:cs="宋体"/>
                <w:color w:val="000000"/>
                <w:highlight w:val="none"/>
                <w:lang w:val="zh-CN"/>
              </w:rPr>
              <w:t>联系电话：028-86360129。</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highlight w:val="none"/>
                <w:lang w:val="zh-CN"/>
              </w:rPr>
            </w:pPr>
            <w:r>
              <w:rPr>
                <w:rFonts w:hint="eastAsia" w:ascii="宋体" w:hAnsi="宋体" w:eastAsia="宋体" w:cs="宋体"/>
                <w:color w:val="000000"/>
                <w:highlight w:val="none"/>
                <w:lang w:val="zh-CN"/>
              </w:rPr>
              <w:t>地址：</w:t>
            </w:r>
            <w:r>
              <w:rPr>
                <w:rFonts w:hint="eastAsia" w:cs="宋体"/>
                <w:color w:val="000000"/>
                <w:highlight w:val="none"/>
                <w:lang w:val="zh-CN"/>
              </w:rPr>
              <w:t>成都市</w:t>
            </w:r>
            <w:r>
              <w:rPr>
                <w:rFonts w:hint="eastAsia" w:ascii="宋体" w:hAnsi="宋体" w:eastAsia="宋体" w:cs="宋体"/>
                <w:color w:val="000000"/>
                <w:highlight w:val="none"/>
                <w:lang w:val="zh-CN"/>
              </w:rPr>
              <w:t>东部新区三岔街道板桥村2组166号东部新区市民中心。</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highlight w:val="none"/>
                <w:lang w:val="zh-CN"/>
              </w:rPr>
            </w:pPr>
            <w:r>
              <w:rPr>
                <w:rFonts w:hint="eastAsia" w:ascii="宋体" w:hAnsi="宋体" w:eastAsia="宋体" w:cs="宋体"/>
                <w:color w:val="000000"/>
                <w:highlight w:val="none"/>
                <w:lang w:val="zh-CN"/>
              </w:rPr>
              <w:t>邮编：610000。</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highlight w:val="none"/>
                <w:lang w:val="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lang w:val="en-US" w:eastAsia="zh-CN"/>
              </w:rPr>
              <w:t>7</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kinsoku/>
              <w:wordWrap/>
              <w:overflowPunct/>
              <w:topLinePunct w:val="0"/>
              <w:bidi w:val="0"/>
              <w:spacing w:line="360" w:lineRule="auto"/>
              <w:ind w:left="0" w:leftChars="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val="0"/>
                <w:bCs/>
                <w:color w:val="000000"/>
                <w:sz w:val="24"/>
                <w:szCs w:val="24"/>
                <w:highlight w:val="none"/>
                <w:lang w:eastAsia="zh-CN"/>
              </w:rPr>
              <w:t>评审情况的公告</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numPr>
                <w:ilvl w:val="0"/>
                <w:numId w:val="0"/>
              </w:numPr>
              <w:kinsoku/>
              <w:wordWrap/>
              <w:overflowPunct/>
              <w:topLinePunct w:val="0"/>
              <w:bidi w:val="0"/>
              <w:snapToGrid w:val="0"/>
              <w:spacing w:line="360" w:lineRule="auto"/>
              <w:ind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1.所有供应商响应文件资格性、符合性审查情况，采用综合评分法时的总得分和分项汇总得分情况、评审结果等将在“四川政府采购网”上采购结果公告附件中予以公告。</w:t>
            </w:r>
          </w:p>
          <w:p>
            <w:pPr>
              <w:pStyle w:val="20"/>
              <w:keepNext w:val="0"/>
              <w:keepLines w:val="0"/>
              <w:pageBreakBefore w:val="0"/>
              <w:numPr>
                <w:ilvl w:val="0"/>
                <w:numId w:val="0"/>
              </w:numPr>
              <w:kinsoku/>
              <w:wordWrap/>
              <w:overflowPunct/>
              <w:topLinePunct w:val="0"/>
              <w:bidi w:val="0"/>
              <w:snapToGrid w:val="0"/>
              <w:spacing w:line="360" w:lineRule="auto"/>
              <w:ind w:left="0" w:leftChars="0" w:firstLine="480" w:firstLineChars="200"/>
              <w:textAlignment w:val="auto"/>
              <w:outlineLvl w:val="9"/>
              <w:rPr>
                <w:rFonts w:hint="eastAsia" w:ascii="宋体" w:hAnsi="宋体" w:eastAsia="宋体" w:cs="宋体"/>
                <w:color w:val="000000"/>
                <w:highlight w:val="none"/>
                <w:lang w:val="zh-CN"/>
              </w:rPr>
            </w:pPr>
            <w:r>
              <w:rPr>
                <w:rFonts w:hint="eastAsia" w:ascii="宋体" w:hAnsi="宋体" w:eastAsia="宋体" w:cs="宋体"/>
                <w:color w:val="000000"/>
                <w:sz w:val="24"/>
                <w:szCs w:val="24"/>
                <w:highlight w:val="none"/>
                <w:lang w:val="en-US" w:eastAsia="zh-CN"/>
              </w:rPr>
              <w:t>2.根据《中华人民共和国政府采购法实施条例》第四十三条的规定，公告内容应当包括主要中标或者成交标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8</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color w:val="000000"/>
                <w:sz w:val="24"/>
                <w:szCs w:val="24"/>
                <w:highlight w:val="none"/>
                <w:lang w:val="zh-CN"/>
              </w:rPr>
              <w:t>履约保证金</w:t>
            </w:r>
          </w:p>
        </w:tc>
        <w:tc>
          <w:tcPr>
            <w:tcW w:w="6594"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bidi w:val="0"/>
              <w:snapToGrid w:val="0"/>
              <w:spacing w:line="360" w:lineRule="auto"/>
              <w:ind w:firstLine="480" w:firstLineChars="200"/>
              <w:jc w:val="left"/>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b w:val="0"/>
                <w:bCs w:val="0"/>
                <w:color w:val="000000"/>
                <w:sz w:val="24"/>
                <w:szCs w:val="24"/>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9</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b/>
                <w:color w:val="000000"/>
                <w:kern w:val="2"/>
                <w:sz w:val="24"/>
                <w:szCs w:val="24"/>
                <w:highlight w:val="none"/>
              </w:rPr>
            </w:pPr>
            <w:r>
              <w:rPr>
                <w:rFonts w:hint="eastAsia" w:ascii="宋体" w:hAnsi="宋体" w:eastAsia="宋体" w:cs="宋体"/>
                <w:color w:val="000000"/>
                <w:sz w:val="24"/>
                <w:szCs w:val="24"/>
                <w:highlight w:val="none"/>
              </w:rPr>
              <w:t>招标代理服务费（实质性要求）</w:t>
            </w:r>
          </w:p>
        </w:tc>
        <w:tc>
          <w:tcPr>
            <w:tcW w:w="6594" w:type="dxa"/>
            <w:tcBorders>
              <w:top w:val="single" w:color="auto" w:sz="6" w:space="0"/>
              <w:left w:val="single" w:color="auto" w:sz="6" w:space="0"/>
              <w:bottom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highlight w:val="none"/>
                <w:u w:val="none"/>
                <w:lang w:val="zh-CN" w:eastAsia="zh-CN" w:bidi="ar-SA"/>
              </w:rPr>
            </w:pPr>
            <w:r>
              <w:rPr>
                <w:rFonts w:hint="eastAsia" w:ascii="宋体" w:hAnsi="宋体" w:eastAsia="宋体" w:cs="宋体"/>
                <w:kern w:val="0"/>
                <w:sz w:val="24"/>
                <w:szCs w:val="24"/>
                <w:highlight w:val="none"/>
                <w:u w:val="none"/>
                <w:lang w:val="en-US" w:eastAsia="zh-CN" w:bidi="ar-SA"/>
              </w:rPr>
              <w:t>1.</w:t>
            </w:r>
            <w:r>
              <w:rPr>
                <w:rFonts w:hint="eastAsia" w:ascii="宋体" w:hAnsi="宋体" w:eastAsia="宋体" w:cs="宋体"/>
                <w:kern w:val="0"/>
                <w:sz w:val="24"/>
                <w:szCs w:val="24"/>
                <w:highlight w:val="none"/>
                <w:u w:val="none"/>
                <w:lang w:val="zh-CN" w:eastAsia="zh-CN" w:bidi="ar-SA"/>
              </w:rPr>
              <w:t>本磋商文件约定，招标代理服务费由成交供应商向采购代理机构支付。</w:t>
            </w:r>
            <w:r>
              <w:rPr>
                <w:rFonts w:hint="eastAsia" w:ascii="宋体" w:hAnsi="宋体" w:eastAsia="宋体" w:cs="宋体"/>
                <w:kern w:val="0"/>
                <w:sz w:val="24"/>
                <w:szCs w:val="24"/>
                <w:highlight w:val="none"/>
                <w:u w:val="none"/>
                <w:lang w:val="en-US" w:eastAsia="zh-CN" w:bidi="ar-SA"/>
              </w:rPr>
              <w:t>采购代理机构将参照“国家计委关于印发《招标代理服务收费管理暂行办法的通知》（计价格[2002]1980号）”的规定采用差额定率累进计费方式（100万以下（含100万）收费比例为1.5%，100万至500万（含500万）收费比例为1.1%），向成交供应商收取代理服务费</w:t>
            </w:r>
            <w:r>
              <w:rPr>
                <w:rFonts w:hint="eastAsia" w:ascii="宋体" w:hAnsi="宋体" w:eastAsia="宋体" w:cs="宋体"/>
                <w:kern w:val="0"/>
                <w:sz w:val="24"/>
                <w:szCs w:val="24"/>
                <w:highlight w:val="none"/>
                <w:u w:val="none"/>
                <w:lang w:val="zh-CN"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u w:val="none"/>
                <w:lang w:val="en-US" w:eastAsia="zh-CN" w:bidi="ar-SA"/>
              </w:rPr>
            </w:pPr>
            <w:r>
              <w:rPr>
                <w:rFonts w:hint="eastAsia" w:ascii="宋体" w:hAnsi="宋体" w:eastAsia="宋体" w:cs="宋体"/>
                <w:kern w:val="0"/>
                <w:sz w:val="24"/>
                <w:szCs w:val="24"/>
                <w:highlight w:val="none"/>
                <w:u w:val="none"/>
                <w:lang w:val="en-US" w:eastAsia="zh-CN" w:bidi="ar-SA"/>
              </w:rPr>
              <w:t>2.</w:t>
            </w:r>
            <w:r>
              <w:rPr>
                <w:rFonts w:hint="eastAsia" w:ascii="宋体" w:hAnsi="宋体" w:eastAsia="宋体" w:cs="宋体"/>
                <w:kern w:val="0"/>
                <w:sz w:val="24"/>
                <w:szCs w:val="24"/>
                <w:highlight w:val="none"/>
                <w:u w:val="none"/>
                <w:lang w:val="zh-CN" w:eastAsia="zh-CN" w:bidi="ar-SA"/>
              </w:rPr>
              <w:t>成交供应商</w:t>
            </w:r>
            <w:r>
              <w:rPr>
                <w:rFonts w:hint="eastAsia" w:ascii="宋体" w:hAnsi="宋体" w:eastAsia="宋体" w:cs="宋体"/>
                <w:kern w:val="0"/>
                <w:sz w:val="24"/>
                <w:szCs w:val="24"/>
                <w:highlight w:val="none"/>
                <w:u w:val="none"/>
                <w:lang w:val="en-US" w:eastAsia="zh-CN" w:bidi="ar-SA"/>
              </w:rPr>
              <w:t>在领取成交通知书前应按规定缴纳招标代理服务费，可使用银行转账或采购代理机构认可的方式支付。</w:t>
            </w:r>
          </w:p>
          <w:p>
            <w:pPr>
              <w:spacing w:line="360" w:lineRule="auto"/>
              <w:ind w:firstLine="480" w:firstLineChars="200"/>
              <w:rPr>
                <w:rFonts w:hint="eastAsia" w:ascii="宋体" w:hAnsi="宋体" w:eastAsia="宋体" w:cs="宋体"/>
                <w:kern w:val="0"/>
                <w:sz w:val="24"/>
                <w:szCs w:val="24"/>
                <w:highlight w:val="none"/>
                <w:u w:val="none"/>
                <w:lang w:val="zh-CN" w:eastAsia="zh-CN" w:bidi="ar-SA"/>
              </w:rPr>
            </w:pPr>
            <w:r>
              <w:rPr>
                <w:rFonts w:hint="eastAsia" w:ascii="宋体" w:hAnsi="宋体" w:eastAsia="宋体" w:cs="宋体"/>
                <w:kern w:val="0"/>
                <w:sz w:val="24"/>
                <w:szCs w:val="24"/>
                <w:highlight w:val="none"/>
                <w:u w:val="none"/>
                <w:lang w:val="zh-CN" w:eastAsia="zh-CN" w:bidi="ar-SA"/>
              </w:rPr>
              <w:t>3.收款单位：成都长源工程咨询有限公司</w:t>
            </w:r>
          </w:p>
          <w:p>
            <w:pPr>
              <w:spacing w:line="360" w:lineRule="auto"/>
              <w:ind w:firstLine="480" w:firstLineChars="200"/>
              <w:rPr>
                <w:rFonts w:hint="eastAsia" w:ascii="宋体" w:hAnsi="宋体" w:eastAsia="宋体" w:cs="宋体"/>
                <w:kern w:val="0"/>
                <w:sz w:val="24"/>
                <w:szCs w:val="24"/>
                <w:highlight w:val="none"/>
                <w:u w:val="none"/>
                <w:lang w:val="zh-CN" w:eastAsia="zh-CN" w:bidi="ar-SA"/>
              </w:rPr>
            </w:pPr>
            <w:r>
              <w:rPr>
                <w:rFonts w:hint="eastAsia" w:ascii="宋体" w:hAnsi="宋体" w:eastAsia="宋体" w:cs="宋体"/>
                <w:kern w:val="0"/>
                <w:sz w:val="24"/>
                <w:szCs w:val="24"/>
                <w:highlight w:val="none"/>
                <w:u w:val="none"/>
                <w:lang w:val="zh-CN" w:eastAsia="zh-CN" w:bidi="ar-SA"/>
              </w:rPr>
              <w:t xml:space="preserve">开户银行：建行成都第二支行 </w:t>
            </w:r>
          </w:p>
          <w:p>
            <w:pPr>
              <w:spacing w:line="360" w:lineRule="auto"/>
              <w:ind w:firstLine="480" w:firstLineChars="200"/>
              <w:rPr>
                <w:rFonts w:hint="eastAsia"/>
                <w:highlight w:val="none"/>
                <w:lang w:val="zh-CN"/>
              </w:rPr>
            </w:pPr>
            <w:r>
              <w:rPr>
                <w:rFonts w:hint="eastAsia" w:ascii="宋体" w:hAnsi="宋体" w:eastAsia="宋体" w:cs="宋体"/>
                <w:kern w:val="0"/>
                <w:sz w:val="24"/>
                <w:szCs w:val="24"/>
                <w:highlight w:val="none"/>
                <w:u w:val="none"/>
                <w:lang w:val="zh-CN" w:eastAsia="zh-CN" w:bidi="ar-SA"/>
              </w:rPr>
              <w:t>帐    号：51050142620800001707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20</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成交</w:t>
            </w:r>
            <w:r>
              <w:rPr>
                <w:rFonts w:hint="eastAsia" w:ascii="宋体" w:hAnsi="宋体" w:eastAsia="宋体" w:cs="宋体"/>
                <w:color w:val="000000"/>
                <w:sz w:val="24"/>
                <w:szCs w:val="24"/>
                <w:highlight w:val="none"/>
              </w:rPr>
              <w:t>通知书领取</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接采购代理机构通知后，成交供应商应凭有效身份证明证件及招标代理服务费交纳凭证到</w:t>
            </w:r>
            <w:r>
              <w:rPr>
                <w:rFonts w:hint="eastAsia" w:ascii="宋体" w:hAnsi="宋体" w:eastAsia="宋体" w:cs="宋体"/>
                <w:sz w:val="24"/>
                <w:highlight w:val="none"/>
                <w:u w:val="none"/>
                <w:lang w:eastAsia="zh-CN"/>
              </w:rPr>
              <w:t>成都长源工程咨询有限公司</w:t>
            </w:r>
            <w:r>
              <w:rPr>
                <w:rFonts w:hint="eastAsia" w:ascii="宋体" w:hAnsi="宋体" w:eastAsia="宋体" w:cs="宋体"/>
                <w:color w:val="000000"/>
                <w:sz w:val="24"/>
                <w:szCs w:val="24"/>
                <w:highlight w:val="none"/>
                <w:lang w:val="zh-CN"/>
              </w:rPr>
              <w:t>领取成交通知书。</w:t>
            </w:r>
          </w:p>
          <w:p>
            <w:pPr>
              <w:pStyle w:val="20"/>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联系人：</w:t>
            </w:r>
            <w:r>
              <w:rPr>
                <w:rFonts w:hint="eastAsia" w:cs="宋体"/>
                <w:color w:val="000000"/>
                <w:sz w:val="24"/>
                <w:szCs w:val="24"/>
                <w:highlight w:val="none"/>
                <w:lang w:val="zh-CN"/>
              </w:rPr>
              <w:t>王先生</w:t>
            </w:r>
          </w:p>
          <w:p>
            <w:pPr>
              <w:pStyle w:val="20"/>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zh-CN"/>
              </w:rPr>
              <w:t>联系电话：</w:t>
            </w:r>
            <w:r>
              <w:rPr>
                <w:rFonts w:hint="eastAsia" w:ascii="宋体" w:hAnsi="宋体" w:eastAsia="宋体" w:cs="宋体"/>
                <w:kern w:val="0"/>
                <w:sz w:val="24"/>
                <w:szCs w:val="24"/>
                <w:highlight w:val="none"/>
                <w:lang w:val="en-US" w:eastAsia="zh-CN" w:bidi="ar"/>
              </w:rPr>
              <w:t>028-86026626</w:t>
            </w:r>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zh-CN"/>
              </w:rPr>
              <w:t>地址：</w:t>
            </w:r>
            <w:r>
              <w:rPr>
                <w:rFonts w:hint="eastAsia" w:ascii="宋体" w:hAnsi="宋体" w:eastAsia="宋体" w:cs="宋体"/>
                <w:b w:val="0"/>
                <w:bCs/>
                <w:color w:val="auto"/>
                <w:kern w:val="2"/>
                <w:sz w:val="24"/>
                <w:szCs w:val="24"/>
                <w:highlight w:val="none"/>
                <w:lang w:val="en-US" w:eastAsia="zh-CN"/>
              </w:rPr>
              <w:t>成都市武侯区环球中心E5区1502-1508号</w:t>
            </w:r>
            <w:r>
              <w:rPr>
                <w:rFonts w:hint="eastAsia" w:ascii="宋体" w:hAnsi="宋体" w:eastAsia="宋体" w:cs="宋体"/>
                <w:b w:val="0"/>
                <w:bCs/>
                <w:sz w:val="24"/>
                <w:szCs w:val="24"/>
                <w:highlight w:val="none"/>
                <w:lang w:val="en-US" w:eastAsia="zh-CN"/>
              </w:rPr>
              <w:t>（</w:t>
            </w:r>
            <w:r>
              <w:rPr>
                <w:rFonts w:hint="eastAsia" w:ascii="宋体" w:hAnsi="宋体" w:eastAsia="宋体" w:cs="宋体"/>
                <w:b w:val="0"/>
                <w:bCs/>
                <w:sz w:val="24"/>
                <w:highlight w:val="none"/>
                <w:u w:val="none"/>
                <w:lang w:eastAsia="zh-CN"/>
              </w:rPr>
              <w:t>成都长源工程咨询有限公司</w:t>
            </w:r>
            <w:r>
              <w:rPr>
                <w:rFonts w:hint="eastAsia" w:ascii="宋体" w:hAnsi="宋体" w:eastAsia="宋体" w:cs="宋体"/>
                <w:b w:val="0"/>
                <w:bCs/>
                <w:sz w:val="24"/>
                <w:szCs w:val="24"/>
                <w:highlight w:val="none"/>
                <w:lang w:val="en-US" w:eastAsia="zh-CN"/>
              </w:rPr>
              <w:t>）</w:t>
            </w: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21</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000000"/>
                <w:sz w:val="24"/>
                <w:szCs w:val="24"/>
                <w:highlight w:val="none"/>
                <w:lang w:val="en-US" w:eastAsia="zh-CN"/>
              </w:rPr>
            </w:pPr>
            <w:r>
              <w:rPr>
                <w:rFonts w:hint="eastAsia" w:cs="宋体"/>
                <w:color w:val="000000"/>
                <w:sz w:val="24"/>
                <w:szCs w:val="24"/>
                <w:highlight w:val="none"/>
                <w:lang w:val="en-US" w:eastAsia="zh-CN"/>
              </w:rPr>
              <w:t>本项目所属行业</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u w:val="single"/>
                <w:lang w:val="zh-CN"/>
              </w:rPr>
            </w:pPr>
            <w:r>
              <w:rPr>
                <w:rFonts w:hint="eastAsia" w:ascii="宋体" w:hAnsi="宋体" w:eastAsia="宋体" w:cs="宋体"/>
                <w:color w:val="000000"/>
                <w:sz w:val="24"/>
                <w:szCs w:val="24"/>
                <w:highlight w:val="none"/>
                <w:lang w:val="zh-CN"/>
              </w:rPr>
              <w:t>本项目所属行业为</w:t>
            </w:r>
            <w:r>
              <w:rPr>
                <w:rFonts w:hint="eastAsia" w:ascii="宋体" w:hAnsi="宋体" w:eastAsia="宋体" w:cs="宋体"/>
                <w:color w:val="000000"/>
                <w:sz w:val="24"/>
                <w:szCs w:val="24"/>
                <w:highlight w:val="none"/>
                <w:u w:val="single"/>
                <w:lang w:val="zh-CN"/>
              </w:rPr>
              <w:t>餐饮业</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cs="宋体"/>
                <w:color w:val="000000"/>
                <w:sz w:val="24"/>
                <w:szCs w:val="24"/>
                <w:highlight w:val="none"/>
                <w:lang w:val="zh-CN"/>
              </w:rPr>
              <w:t>注：</w:t>
            </w:r>
            <w:r>
              <w:rPr>
                <w:rFonts w:hint="eastAsia" w:ascii="宋体" w:hAnsi="宋体" w:eastAsia="宋体" w:cs="宋体"/>
                <w:color w:val="000000"/>
                <w:sz w:val="24"/>
                <w:szCs w:val="24"/>
                <w:highlight w:val="none"/>
                <w:lang w:val="zh-CN"/>
              </w:rPr>
              <w:t>农、林、牧、渔业，工业，建筑业，批发业，零售业，交通运输业，仓储业，邮政业，住宿业，餐饮业，信息传输业，软件和信息技术服务业，房地产开发经营，物业管理，租赁和商业服务业</w:t>
            </w:r>
            <w:r>
              <w:rPr>
                <w:rFonts w:hint="eastAsia" w:cs="宋体"/>
                <w:color w:val="000000"/>
                <w:sz w:val="24"/>
                <w:szCs w:val="24"/>
                <w:highlight w:val="none"/>
                <w:lang w:val="zh-CN"/>
              </w:rPr>
              <w:t>，</w:t>
            </w:r>
            <w:r>
              <w:rPr>
                <w:rFonts w:hint="eastAsia" w:ascii="宋体" w:hAnsi="宋体" w:eastAsia="宋体" w:cs="宋体"/>
                <w:color w:val="000000"/>
                <w:sz w:val="24"/>
                <w:szCs w:val="24"/>
                <w:highlight w:val="none"/>
                <w:lang w:val="zh-CN"/>
              </w:rPr>
              <w:t>其他未列明行业</w:t>
            </w:r>
            <w:r>
              <w:rPr>
                <w:rFonts w:hint="eastAsia" w:cs="宋体"/>
                <w:color w:val="000000"/>
                <w:sz w:val="24"/>
                <w:szCs w:val="24"/>
                <w:highlight w:val="none"/>
                <w:lang w:val="zh-CN"/>
              </w:rPr>
              <w:t>；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2</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政府采购合同</w:t>
            </w:r>
          </w:p>
          <w:p>
            <w:pPr>
              <w:pStyle w:val="20"/>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公告备案</w:t>
            </w:r>
          </w:p>
        </w:tc>
        <w:tc>
          <w:tcPr>
            <w:tcW w:w="6594" w:type="dxa"/>
            <w:tcBorders>
              <w:top w:val="single" w:color="auto" w:sz="6" w:space="0"/>
              <w:left w:val="single" w:color="auto" w:sz="6" w:space="0"/>
              <w:bottom w:val="single" w:color="auto" w:sz="6" w:space="0"/>
            </w:tcBorders>
            <w:noWrap w:val="0"/>
            <w:vAlign w:val="center"/>
          </w:tcPr>
          <w:p>
            <w:pPr>
              <w:pStyle w:val="20"/>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政府采购合同签订之日起2个工作日内，政府采购合同将在四川政府采购网公告；政府采购合同签订之日起七个工作日内，</w:t>
            </w:r>
            <w:r>
              <w:rPr>
                <w:rFonts w:hint="eastAsia" w:ascii="宋体" w:hAnsi="宋体" w:eastAsia="宋体" w:cs="宋体"/>
                <w:color w:val="000000"/>
                <w:sz w:val="24"/>
                <w:szCs w:val="24"/>
                <w:highlight w:val="none"/>
                <w:lang w:val="zh-CN" w:eastAsia="zh-CN"/>
              </w:rPr>
              <w:t>采购人将</w:t>
            </w:r>
            <w:r>
              <w:rPr>
                <w:rFonts w:hint="eastAsia" w:ascii="宋体" w:hAnsi="宋体" w:eastAsia="宋体" w:cs="宋体"/>
                <w:color w:val="000000"/>
                <w:sz w:val="24"/>
                <w:szCs w:val="24"/>
                <w:highlight w:val="none"/>
                <w:lang w:val="zh-CN"/>
              </w:rPr>
              <w:t>政府采购合同向采购项目同级财政部门备案。</w:t>
            </w:r>
          </w:p>
          <w:p>
            <w:pPr>
              <w:pStyle w:val="20"/>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违规签订政府采购合同将依法追究法律责任。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23</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overflowPunct/>
              <w:topLinePunct w:val="0"/>
              <w:bidi w:val="0"/>
              <w:spacing w:line="336" w:lineRule="auto"/>
              <w:jc w:val="center"/>
              <w:textAlignment w:val="auto"/>
              <w:rPr>
                <w:rFonts w:hint="eastAsia" w:ascii="宋体" w:hAnsi="宋体" w:eastAsia="宋体" w:cs="宋体"/>
                <w:highlight w:val="none"/>
                <w:lang w:val="zh-CN"/>
              </w:rPr>
            </w:pPr>
            <w:r>
              <w:rPr>
                <w:rFonts w:hint="eastAsia" w:ascii="宋体" w:hAnsi="宋体" w:eastAsia="宋体" w:cs="宋体"/>
                <w:color w:val="auto"/>
                <w:kern w:val="0"/>
                <w:sz w:val="24"/>
                <w:szCs w:val="24"/>
                <w:highlight w:val="none"/>
                <w:lang w:val="en-US" w:eastAsia="zh-CN" w:bidi="ar"/>
              </w:rPr>
              <w:t>关于磋商文件规定的时间释义</w:t>
            </w:r>
          </w:p>
        </w:tc>
        <w:tc>
          <w:tcPr>
            <w:tcW w:w="6594" w:type="dxa"/>
            <w:tcBorders>
              <w:top w:val="single" w:color="auto" w:sz="6" w:space="0"/>
              <w:left w:val="single" w:color="auto" w:sz="6" w:space="0"/>
              <w:bottom w:val="single" w:color="auto" w:sz="6" w:space="0"/>
            </w:tcBorders>
            <w:noWrap w:val="0"/>
            <w:vAlign w:val="center"/>
          </w:tcPr>
          <w:p>
            <w:pPr>
              <w:keepNext w:val="0"/>
              <w:keepLines w:val="0"/>
              <w:pageBreakBefore w:val="0"/>
              <w:widowControl/>
              <w:suppressLineNumbers w:val="0"/>
              <w:kinsoku/>
              <w:overflowPunct/>
              <w:topLinePunct w:val="0"/>
              <w:bidi w:val="0"/>
              <w:spacing w:line="336" w:lineRule="auto"/>
              <w:ind w:firstLine="480" w:firstLineChars="200"/>
              <w:jc w:val="left"/>
              <w:textAlignment w:val="auto"/>
              <w:rPr>
                <w:rFonts w:hint="eastAsia" w:ascii="宋体" w:hAnsi="宋体" w:eastAsia="宋体" w:cs="宋体"/>
                <w:kern w:val="0"/>
                <w:sz w:val="24"/>
                <w:highlight w:val="none"/>
                <w:lang w:val="zh-CN"/>
              </w:rPr>
            </w:pPr>
            <w:r>
              <w:rPr>
                <w:rFonts w:hint="eastAsia" w:ascii="宋体" w:hAnsi="宋体" w:eastAsia="宋体" w:cs="宋体"/>
                <w:color w:val="auto"/>
                <w:kern w:val="0"/>
                <w:sz w:val="24"/>
                <w:szCs w:val="24"/>
                <w:highlight w:val="none"/>
                <w:lang w:val="en-US" w:eastAsia="zh-CN" w:bidi="ar"/>
              </w:rPr>
              <w:t>本项目磋商文件中规定的时间均以北京时间为准。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24</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hint="eastAsia" w:ascii="宋体" w:hAnsi="宋体" w:eastAsia="宋体" w:cs="宋体"/>
                <w:highlight w:val="none"/>
                <w:lang w:val="zh-CN"/>
              </w:rPr>
            </w:pPr>
            <w:r>
              <w:rPr>
                <w:rFonts w:hint="eastAsia" w:ascii="宋体" w:hAnsi="宋体" w:eastAsia="宋体" w:cs="宋体"/>
                <w:color w:val="auto"/>
                <w:kern w:val="0"/>
                <w:sz w:val="24"/>
                <w:szCs w:val="24"/>
                <w:highlight w:val="none"/>
                <w:lang w:val="en-US" w:eastAsia="zh-CN" w:bidi="ar"/>
              </w:rPr>
              <w:t>声明承诺提醒</w:t>
            </w:r>
          </w:p>
        </w:tc>
        <w:tc>
          <w:tcPr>
            <w:tcW w:w="6594" w:type="dxa"/>
            <w:tcBorders>
              <w:top w:val="single" w:color="auto" w:sz="6" w:space="0"/>
              <w:left w:val="single" w:color="auto" w:sz="6" w:space="0"/>
              <w:bottom w:val="single" w:color="auto" w:sz="6" w:space="0"/>
            </w:tcBorders>
            <w:noWrap w:val="0"/>
            <w:vAlign w:val="center"/>
          </w:tcPr>
          <w:p>
            <w:pPr>
              <w:keepNext w:val="0"/>
              <w:keepLines w:val="0"/>
              <w:pageBreakBefore w:val="0"/>
              <w:widowControl/>
              <w:suppressLineNumbers w:val="0"/>
              <w:kinsoku/>
              <w:overflowPunct/>
              <w:topLinePunct w:val="0"/>
              <w:bidi w:val="0"/>
              <w:spacing w:line="336" w:lineRule="auto"/>
              <w:ind w:firstLine="480" w:firstLineChars="200"/>
              <w:jc w:val="both"/>
              <w:textAlignment w:val="auto"/>
              <w:rPr>
                <w:rFonts w:hint="eastAsia" w:ascii="宋体" w:hAnsi="宋体" w:eastAsia="宋体" w:cs="宋体"/>
                <w:kern w:val="0"/>
                <w:sz w:val="24"/>
                <w:highlight w:val="none"/>
                <w:lang w:val="zh-CN"/>
              </w:rPr>
            </w:pPr>
            <w:r>
              <w:rPr>
                <w:rFonts w:hint="eastAsia" w:ascii="宋体" w:hAnsi="宋体" w:eastAsia="宋体" w:cs="宋体"/>
                <w:color w:val="auto"/>
                <w:kern w:val="0"/>
                <w:sz w:val="24"/>
                <w:szCs w:val="24"/>
                <w:highlight w:val="none"/>
                <w:lang w:val="en-US" w:eastAsia="zh-CN" w:bidi="ar"/>
              </w:rPr>
              <w:t xml:space="preserve">供应商响应文件中提供的各种声明和承诺应当真实有效，无效声明和 承诺、虚假声明和承诺将由供应商自己承担由此带来的任何不利后果，虚假声明和承诺还将报告监管部门追究法律责任。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5</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highlight w:val="none"/>
                <w:lang w:val="zh-CN"/>
              </w:rPr>
            </w:pPr>
            <w:r>
              <w:rPr>
                <w:rFonts w:hint="eastAsia" w:ascii="宋体" w:hAnsi="宋体" w:eastAsia="宋体" w:cs="宋体"/>
                <w:highlight w:val="none"/>
                <w:lang w:val="zh-CN"/>
              </w:rPr>
              <w:t>产品强制认证</w:t>
            </w:r>
          </w:p>
          <w:p>
            <w:pPr>
              <w:pStyle w:val="2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lang w:val="zh-CN"/>
              </w:rPr>
            </w:pPr>
            <w:r>
              <w:rPr>
                <w:rFonts w:hint="eastAsia" w:ascii="宋体" w:hAnsi="宋体" w:eastAsia="宋体" w:cs="宋体"/>
                <w:highlight w:val="none"/>
                <w:lang w:val="zh-CN"/>
              </w:rPr>
              <w:t>（如涉及）</w:t>
            </w:r>
          </w:p>
        </w:tc>
        <w:tc>
          <w:tcPr>
            <w:tcW w:w="6594" w:type="dxa"/>
            <w:tcBorders>
              <w:top w:val="single" w:color="auto" w:sz="6" w:space="0"/>
              <w:left w:val="single" w:color="auto" w:sz="6" w:space="0"/>
              <w:bottom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zh-CN"/>
              </w:rPr>
            </w:pPr>
            <w:r>
              <w:rPr>
                <w:rFonts w:hint="eastAsia" w:ascii="宋体" w:hAnsi="宋体" w:eastAsia="宋体" w:cs="宋体"/>
                <w:kern w:val="0"/>
                <w:sz w:val="24"/>
                <w:highlight w:val="none"/>
                <w:lang w:val="zh-CN"/>
              </w:rPr>
              <w:t>按照《强制性产品认证管理规定》，如供应商所投产品属于国家质检总局、国家认监委联合发布强制性产品认证最新目录，则必须在响应文件中提供所投产品有效期内的产品强制认证证书（实质性要求）。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2"/>
                <w:sz w:val="24"/>
                <w:szCs w:val="24"/>
                <w:highlight w:val="none"/>
                <w:lang w:val="en-US" w:eastAsia="zh-CN" w:bidi="ar-SA"/>
              </w:rPr>
              <w:t>2</w:t>
            </w:r>
            <w:r>
              <w:rPr>
                <w:rFonts w:hint="eastAsia" w:ascii="宋体" w:hAnsi="宋体" w:cs="宋体"/>
                <w:color w:val="000000"/>
                <w:kern w:val="2"/>
                <w:sz w:val="24"/>
                <w:szCs w:val="24"/>
                <w:highlight w:val="none"/>
                <w:lang w:val="en-US" w:eastAsia="zh-CN" w:bidi="ar-SA"/>
              </w:rPr>
              <w:t>6</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highlight w:val="none"/>
                <w:lang w:val="zh-CN"/>
              </w:rPr>
            </w:pPr>
            <w:r>
              <w:rPr>
                <w:rFonts w:hint="eastAsia" w:ascii="宋体" w:hAnsi="宋体" w:eastAsia="宋体" w:cs="宋体"/>
                <w:highlight w:val="none"/>
                <w:lang w:val="zh-CN"/>
              </w:rPr>
              <w:t>强制节能采购</w:t>
            </w:r>
          </w:p>
          <w:p>
            <w:pPr>
              <w:pStyle w:val="2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lang w:val="zh-CN"/>
              </w:rPr>
            </w:pPr>
            <w:r>
              <w:rPr>
                <w:rFonts w:hint="eastAsia" w:ascii="宋体" w:hAnsi="宋体" w:eastAsia="宋体" w:cs="宋体"/>
                <w:highlight w:val="none"/>
                <w:lang w:val="zh-CN"/>
              </w:rPr>
              <w:t>（实质性要求）（如涉及）</w:t>
            </w:r>
          </w:p>
        </w:tc>
        <w:tc>
          <w:tcPr>
            <w:tcW w:w="6594" w:type="dxa"/>
            <w:tcBorders>
              <w:top w:val="single" w:color="auto" w:sz="6" w:space="0"/>
              <w:left w:val="single" w:color="auto" w:sz="6" w:space="0"/>
              <w:bottom w:val="single" w:color="auto" w:sz="6" w:space="0"/>
            </w:tcBorders>
            <w:noWrap w:val="0"/>
            <w:vAlign w:val="center"/>
          </w:tcPr>
          <w:p>
            <w:pPr>
              <w:pStyle w:val="2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kern w:val="0"/>
                <w:highlight w:val="none"/>
                <w:lang w:val="zh-CN"/>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w:t>
            </w:r>
            <w:r>
              <w:rPr>
                <w:rFonts w:hint="eastAsia" w:ascii="宋体" w:hAnsi="宋体" w:cs="宋体"/>
                <w:color w:val="000000"/>
                <w:kern w:val="2"/>
                <w:sz w:val="24"/>
                <w:szCs w:val="24"/>
                <w:highlight w:val="none"/>
                <w:lang w:val="en-US" w:eastAsia="zh-CN" w:bidi="ar-SA"/>
              </w:rPr>
              <w:t>7</w:t>
            </w:r>
          </w:p>
        </w:tc>
        <w:tc>
          <w:tcPr>
            <w:tcW w:w="1916" w:type="dxa"/>
            <w:tcBorders>
              <w:top w:val="single" w:color="auto" w:sz="6" w:space="0"/>
              <w:left w:val="single" w:color="auto" w:sz="6" w:space="0"/>
              <w:bottom w:val="single" w:color="auto" w:sz="6" w:space="0"/>
              <w:right w:val="single" w:color="auto" w:sz="6" w:space="0"/>
            </w:tcBorders>
            <w:noWrap w:val="0"/>
            <w:vAlign w:val="center"/>
          </w:tcPr>
          <w:p>
            <w:pPr>
              <w:pStyle w:val="2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highlight w:val="none"/>
                <w:lang w:val="zh-CN"/>
              </w:rPr>
            </w:pPr>
            <w:r>
              <w:rPr>
                <w:rFonts w:hint="eastAsia" w:ascii="宋体" w:hAnsi="宋体" w:eastAsia="宋体" w:cs="宋体"/>
                <w:kern w:val="0"/>
                <w:highlight w:val="none"/>
                <w:lang w:val="zh-CN"/>
              </w:rPr>
              <w:t>供应商信用融资</w:t>
            </w:r>
          </w:p>
        </w:tc>
        <w:tc>
          <w:tcPr>
            <w:tcW w:w="6594" w:type="dxa"/>
            <w:tcBorders>
              <w:top w:val="single" w:color="auto" w:sz="6" w:space="0"/>
              <w:left w:val="single" w:color="auto" w:sz="6" w:space="0"/>
              <w:bottom w:val="single" w:color="auto" w:sz="6" w:space="0"/>
            </w:tcBorders>
            <w:noWrap w:val="0"/>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highlight w:val="none"/>
                <w:lang w:val="zh-CN"/>
              </w:rPr>
            </w:pPr>
            <w:r>
              <w:rPr>
                <w:rFonts w:hint="eastAsia" w:ascii="宋体" w:hAnsi="宋体" w:eastAsia="宋体" w:cs="宋体"/>
                <w:kern w:val="0"/>
                <w:highlight w:val="none"/>
                <w:lang w:val="en-US" w:eastAsia="zh-CN"/>
              </w:rPr>
              <w:t>1.</w:t>
            </w:r>
            <w:r>
              <w:rPr>
                <w:rFonts w:hint="eastAsia" w:ascii="宋体" w:hAnsi="宋体" w:eastAsia="宋体" w:cs="宋体"/>
                <w:kern w:val="0"/>
                <w:highlight w:val="none"/>
                <w:lang w:val="zh-CN"/>
              </w:rPr>
              <w:t>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highlight w:val="none"/>
                <w:lang w:val="zh-CN"/>
              </w:rPr>
            </w:pPr>
            <w:r>
              <w:rPr>
                <w:rFonts w:hint="eastAsia" w:ascii="宋体" w:hAnsi="宋体" w:eastAsia="宋体" w:cs="宋体"/>
                <w:kern w:val="0"/>
                <w:highlight w:val="none"/>
                <w:lang w:val="en-US" w:eastAsia="zh-CN"/>
              </w:rPr>
              <w:t>2.</w:t>
            </w:r>
            <w:r>
              <w:rPr>
                <w:rFonts w:hint="eastAsia" w:ascii="宋体" w:hAnsi="宋体" w:eastAsia="宋体" w:cs="宋体"/>
                <w:kern w:val="0"/>
                <w:highlight w:val="none"/>
                <w:lang w:val="zh-CN"/>
              </w:rPr>
              <w:t xml:space="preserve">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6" w:hRule="atLeast"/>
          <w:jc w:val="center"/>
        </w:trPr>
        <w:tc>
          <w:tcPr>
            <w:tcW w:w="9220" w:type="dxa"/>
            <w:gridSpan w:val="3"/>
            <w:tcBorders>
              <w:top w:val="single" w:color="auto" w:sz="4" w:space="0"/>
              <w:bottom w:val="single" w:color="auto" w:sz="4" w:space="0"/>
            </w:tcBorders>
            <w:noWrap w:val="0"/>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kern w:val="0"/>
                <w:sz w:val="24"/>
                <w:highlight w:val="none"/>
                <w:lang w:val="zh-CN"/>
              </w:rPr>
            </w:pPr>
            <w:r>
              <w:rPr>
                <w:rFonts w:hint="eastAsia" w:ascii="宋体" w:hAnsi="宋体" w:eastAsia="宋体" w:cs="宋体"/>
                <w:kern w:val="0"/>
                <w:sz w:val="24"/>
                <w:szCs w:val="24"/>
                <w:highlight w:val="none"/>
                <w:lang w:val="zh-CN"/>
              </w:rPr>
              <w:t>备注：若磋商文件中其他内容与供应商须知附表内容不一致的，以供应商须知附表为准。</w:t>
            </w:r>
          </w:p>
        </w:tc>
      </w:tr>
    </w:tbl>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highlight w:val="none"/>
        </w:rPr>
      </w:pPr>
      <w:bookmarkStart w:id="15" w:name="_Toc23414"/>
      <w:bookmarkStart w:id="16" w:name="_Toc15100"/>
      <w:bookmarkStart w:id="17" w:name="_Toc2534"/>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highlight w:val="none"/>
        </w:rPr>
      </w:pPr>
    </w:p>
    <w:p>
      <w:pPr>
        <w:pStyle w:val="4"/>
        <w:keepNext w:val="0"/>
        <w:keepLines w:val="0"/>
        <w:spacing w:before="0" w:after="0" w:line="400" w:lineRule="exact"/>
        <w:jc w:val="center"/>
        <w:rPr>
          <w:rFonts w:hint="eastAsia" w:ascii="宋体" w:hAnsi="宋体" w:eastAsia="宋体" w:cs="宋体"/>
          <w:bCs w:val="0"/>
          <w:color w:val="000000"/>
          <w:highlight w:val="none"/>
        </w:rPr>
      </w:pPr>
      <w:r>
        <w:rPr>
          <w:rFonts w:hint="eastAsia" w:ascii="宋体" w:hAnsi="宋体" w:eastAsia="宋体" w:cs="宋体"/>
          <w:bCs w:val="0"/>
          <w:color w:val="000000"/>
          <w:highlight w:val="none"/>
        </w:rPr>
        <w:t>二、总  则</w:t>
      </w:r>
      <w:bookmarkEnd w:id="15"/>
      <w:bookmarkEnd w:id="16"/>
      <w:bookmarkEnd w:id="17"/>
    </w:p>
    <w:p>
      <w:pPr>
        <w:rPr>
          <w:rFonts w:hint="eastAsia" w:ascii="宋体" w:hAnsi="宋体" w:eastAsia="宋体" w:cs="宋体"/>
          <w:highlight w:val="none"/>
        </w:rPr>
      </w:pPr>
      <w:bookmarkStart w:id="18" w:name="_Toc183682342"/>
      <w:bookmarkStart w:id="19" w:name="_Toc183582205"/>
      <w:bookmarkStart w:id="20" w:name="_Toc217446034"/>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w:t>
      </w:r>
      <w:bookmarkEnd w:id="18"/>
      <w:bookmarkEnd w:id="19"/>
      <w:r>
        <w:rPr>
          <w:rFonts w:hint="eastAsia" w:ascii="宋体" w:hAnsi="宋体" w:eastAsia="宋体" w:cs="宋体"/>
          <w:b/>
          <w:bCs/>
          <w:color w:val="000000"/>
          <w:sz w:val="24"/>
          <w:szCs w:val="24"/>
          <w:highlight w:val="none"/>
        </w:rPr>
        <w:t>适用范围</w:t>
      </w:r>
      <w:bookmarkEnd w:id="20"/>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color w:val="000000"/>
          <w:sz w:val="24"/>
          <w:highlight w:val="none"/>
        </w:rPr>
        <w:t xml:space="preserve">1.1 </w:t>
      </w:r>
      <w:r>
        <w:rPr>
          <w:rFonts w:hint="eastAsia" w:ascii="宋体" w:hAnsi="宋体" w:eastAsia="宋体" w:cs="宋体"/>
          <w:color w:val="auto"/>
          <w:sz w:val="24"/>
          <w:highlight w:val="none"/>
        </w:rPr>
        <w:t>本磋商文件仅适用于本次磋商所叙述的</w:t>
      </w:r>
      <w:r>
        <w:rPr>
          <w:rFonts w:hint="eastAsia" w:ascii="宋体" w:hAnsi="宋体" w:eastAsia="宋体" w:cs="宋体"/>
          <w:color w:val="auto"/>
          <w:sz w:val="24"/>
          <w:highlight w:val="none"/>
          <w:lang w:eastAsia="zh-CN"/>
        </w:rPr>
        <w:t>服务</w:t>
      </w:r>
      <w:r>
        <w:rPr>
          <w:rFonts w:hint="eastAsia" w:ascii="宋体" w:hAnsi="宋体" w:eastAsia="宋体" w:cs="宋体"/>
          <w:color w:val="auto"/>
          <w:sz w:val="24"/>
          <w:highlight w:val="none"/>
        </w:rPr>
        <w:t>采购</w:t>
      </w:r>
      <w:r>
        <w:rPr>
          <w:rFonts w:hint="eastAsia" w:ascii="宋体" w:hAnsi="宋体" w:eastAsia="宋体" w:cs="宋体"/>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1.2</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本磋商文件的解释权</w:t>
      </w:r>
      <w:r>
        <w:rPr>
          <w:rFonts w:hint="eastAsia" w:ascii="宋体" w:hAnsi="宋体" w:eastAsia="宋体" w:cs="宋体"/>
          <w:sz w:val="24"/>
          <w:highlight w:val="none"/>
        </w:rPr>
        <w:t>归</w:t>
      </w:r>
      <w:r>
        <w:rPr>
          <w:rFonts w:hint="eastAsia" w:ascii="宋体" w:hAnsi="宋体" w:eastAsia="宋体" w:cs="宋体"/>
          <w:color w:val="000000"/>
          <w:sz w:val="24"/>
          <w:highlight w:val="none"/>
        </w:rPr>
        <w:t>采购人和采购代理机构</w:t>
      </w:r>
      <w:r>
        <w:rPr>
          <w:rFonts w:hint="eastAsia" w:ascii="宋体" w:hAnsi="宋体" w:eastAsia="宋体" w:cs="宋体"/>
          <w:sz w:val="24"/>
          <w:highlight w:val="none"/>
        </w:rPr>
        <w:t>所有</w:t>
      </w:r>
      <w:r>
        <w:rPr>
          <w:rFonts w:hint="eastAsia" w:ascii="宋体" w:hAnsi="宋体" w:eastAsia="宋体" w:cs="宋体"/>
          <w:color w:val="000000"/>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bookmarkStart w:id="21" w:name="_Toc217446035"/>
      <w:bookmarkStart w:id="22" w:name="_Toc183582206"/>
      <w:bookmarkStart w:id="23" w:name="_Toc183682343"/>
      <w:r>
        <w:rPr>
          <w:rFonts w:hint="eastAsia" w:ascii="宋体" w:hAnsi="宋体" w:eastAsia="宋体" w:cs="宋体"/>
          <w:b/>
          <w:bCs/>
          <w:color w:val="000000"/>
          <w:sz w:val="24"/>
          <w:highlight w:val="none"/>
        </w:rPr>
        <w:t>2.</w:t>
      </w:r>
      <w:bookmarkEnd w:id="21"/>
      <w:bookmarkEnd w:id="22"/>
      <w:bookmarkEnd w:id="23"/>
      <w:r>
        <w:rPr>
          <w:rFonts w:hint="eastAsia" w:ascii="宋体" w:hAnsi="宋体" w:eastAsia="宋体" w:cs="宋体"/>
          <w:b/>
          <w:bCs/>
          <w:color w:val="000000"/>
          <w:sz w:val="24"/>
          <w:highlight w:val="none"/>
        </w:rPr>
        <w:t>采购主体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2.1</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本次磋商的采购人是</w:t>
      </w:r>
      <w:r>
        <w:rPr>
          <w:rFonts w:hint="eastAsia" w:ascii="宋体" w:hAnsi="宋体" w:eastAsia="宋体" w:cs="宋体"/>
          <w:color w:val="000000"/>
          <w:sz w:val="24"/>
          <w:highlight w:val="none"/>
          <w:u w:val="single"/>
          <w:lang w:val="en-US" w:eastAsia="zh-CN"/>
        </w:rPr>
        <w:t>成都市东部新区水务监管事务中心</w:t>
      </w:r>
      <w:r>
        <w:rPr>
          <w:rFonts w:hint="eastAsia" w:ascii="宋体" w:hAnsi="宋体" w:eastAsia="宋体" w:cs="宋体"/>
          <w:color w:val="000000"/>
          <w:sz w:val="24"/>
          <w:highlight w:val="none"/>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2.2</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本次磋商的采购代理机构是</w:t>
      </w:r>
      <w:r>
        <w:rPr>
          <w:rFonts w:hint="eastAsia" w:ascii="宋体" w:hAnsi="宋体" w:eastAsia="宋体" w:cs="宋体"/>
          <w:sz w:val="24"/>
          <w:highlight w:val="none"/>
          <w:u w:val="single"/>
          <w:lang w:eastAsia="zh-CN"/>
        </w:rPr>
        <w:t>成都长源工程咨询有限公司</w:t>
      </w:r>
      <w:r>
        <w:rPr>
          <w:rFonts w:hint="eastAsia" w:ascii="宋体" w:hAnsi="宋体" w:eastAsia="宋体" w:cs="宋体"/>
          <w:color w:val="000000"/>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bookmarkStart w:id="24" w:name="_Toc183682344"/>
      <w:bookmarkStart w:id="25" w:name="_Toc217446036"/>
      <w:bookmarkStart w:id="26" w:name="_Toc217390843"/>
      <w:bookmarkStart w:id="27" w:name="_Toc183582207"/>
      <w:r>
        <w:rPr>
          <w:rFonts w:hint="eastAsia" w:ascii="宋体" w:hAnsi="宋体" w:eastAsia="宋体" w:cs="宋体"/>
          <w:b/>
          <w:bCs/>
          <w:color w:val="000000"/>
          <w:sz w:val="24"/>
          <w:highlight w:val="none"/>
        </w:rPr>
        <w:t>3. 合格</w:t>
      </w:r>
      <w:bookmarkEnd w:id="24"/>
      <w:bookmarkEnd w:id="25"/>
      <w:bookmarkEnd w:id="26"/>
      <w:bookmarkEnd w:id="27"/>
      <w:r>
        <w:rPr>
          <w:rFonts w:hint="eastAsia" w:ascii="宋体" w:hAnsi="宋体" w:eastAsia="宋体" w:cs="宋体"/>
          <w:b/>
          <w:bCs/>
          <w:color w:val="000000"/>
          <w:sz w:val="24"/>
          <w:highlight w:val="none"/>
        </w:rPr>
        <w:t>供应商（实质性要求）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 xml:space="preserve">   </w:t>
      </w:r>
      <w:r>
        <w:rPr>
          <w:rFonts w:hint="eastAsia" w:ascii="宋体" w:hAnsi="宋体" w:eastAsia="宋体" w:cs="宋体"/>
          <w:b/>
          <w:color w:val="000000"/>
          <w:sz w:val="24"/>
          <w:highlight w:val="none"/>
          <w:lang w:val="en-US" w:eastAsia="zh-CN"/>
        </w:rPr>
        <w:t xml:space="preserve"> </w:t>
      </w:r>
      <w:r>
        <w:rPr>
          <w:rFonts w:hint="eastAsia" w:ascii="宋体" w:hAnsi="宋体" w:eastAsia="宋体" w:cs="宋体"/>
          <w:color w:val="000000"/>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pacing w:val="-4"/>
          <w:sz w:val="24"/>
          <w:highlight w:val="none"/>
          <w:lang w:val="en-US" w:eastAsia="zh-CN"/>
        </w:rPr>
      </w:pPr>
      <w:r>
        <w:rPr>
          <w:rFonts w:hint="eastAsia" w:ascii="宋体" w:hAnsi="宋体" w:eastAsia="宋体" w:cs="宋体"/>
          <w:color w:val="000000"/>
          <w:sz w:val="24"/>
          <w:highlight w:val="none"/>
        </w:rPr>
        <w:t>3.1</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具备法律法规和本采购文件规定的资格条件</w:t>
      </w:r>
      <w:r>
        <w:rPr>
          <w:rFonts w:hint="eastAsia" w:ascii="宋体" w:hAnsi="宋体" w:eastAsia="宋体" w:cs="宋体"/>
          <w:color w:val="000000"/>
          <w:spacing w:val="-4"/>
          <w:sz w:val="24"/>
          <w:highlight w:val="none"/>
        </w:rPr>
        <w:t>；</w:t>
      </w:r>
      <w:r>
        <w:rPr>
          <w:rFonts w:hint="eastAsia" w:ascii="宋体" w:hAnsi="宋体" w:eastAsia="宋体" w:cs="宋体"/>
          <w:color w:val="000000"/>
          <w:spacing w:val="-4"/>
          <w:sz w:val="24"/>
          <w:highlight w:val="none"/>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000000"/>
          <w:spacing w:val="-4"/>
          <w:sz w:val="24"/>
          <w:highlight w:val="none"/>
        </w:rPr>
      </w:pPr>
      <w:r>
        <w:rPr>
          <w:rFonts w:hint="eastAsia" w:ascii="宋体" w:hAnsi="宋体" w:eastAsia="宋体" w:cs="宋体"/>
          <w:color w:val="000000"/>
          <w:spacing w:val="-4"/>
          <w:sz w:val="24"/>
          <w:highlight w:val="none"/>
        </w:rPr>
        <w:t>3.2</w:t>
      </w:r>
      <w:r>
        <w:rPr>
          <w:rFonts w:hint="eastAsia" w:ascii="宋体" w:hAnsi="宋体" w:eastAsia="宋体" w:cs="宋体"/>
          <w:color w:val="000000"/>
          <w:spacing w:val="-4"/>
          <w:sz w:val="24"/>
          <w:highlight w:val="none"/>
          <w:lang w:val="en-US" w:eastAsia="zh-CN"/>
        </w:rPr>
        <w:t xml:space="preserve"> </w:t>
      </w:r>
      <w:r>
        <w:rPr>
          <w:rFonts w:hint="eastAsia" w:ascii="宋体" w:hAnsi="宋体" w:eastAsia="宋体" w:cs="宋体"/>
          <w:color w:val="000000"/>
          <w:spacing w:val="-4"/>
          <w:sz w:val="24"/>
          <w:highlight w:val="none"/>
        </w:rPr>
        <w:t>不属于禁止参加本项目采购活动的</w:t>
      </w:r>
      <w:r>
        <w:rPr>
          <w:rFonts w:hint="eastAsia" w:ascii="宋体" w:hAnsi="宋体" w:eastAsia="宋体" w:cs="宋体"/>
          <w:spacing w:val="-4"/>
          <w:sz w:val="24"/>
          <w:highlight w:val="none"/>
        </w:rPr>
        <w:t>供应商</w:t>
      </w:r>
      <w:r>
        <w:rPr>
          <w:rFonts w:hint="eastAsia" w:ascii="宋体" w:hAnsi="宋体" w:eastAsia="宋体" w:cs="宋体"/>
          <w:color w:val="000000"/>
          <w:spacing w:val="-4"/>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000000"/>
          <w:spacing w:val="-4"/>
          <w:sz w:val="24"/>
          <w:highlight w:val="none"/>
        </w:rPr>
      </w:pPr>
      <w:r>
        <w:rPr>
          <w:rFonts w:hint="eastAsia" w:ascii="宋体" w:hAnsi="宋体" w:eastAsia="宋体" w:cs="宋体"/>
          <w:color w:val="000000"/>
          <w:spacing w:val="-4"/>
          <w:sz w:val="24"/>
          <w:highlight w:val="none"/>
        </w:rPr>
        <w:t>3.3</w:t>
      </w:r>
      <w:r>
        <w:rPr>
          <w:rFonts w:hint="eastAsia" w:ascii="宋体" w:hAnsi="宋体" w:eastAsia="宋体" w:cs="宋体"/>
          <w:color w:val="000000"/>
          <w:spacing w:val="-4"/>
          <w:sz w:val="24"/>
          <w:highlight w:val="none"/>
          <w:lang w:val="en-US" w:eastAsia="zh-CN"/>
        </w:rPr>
        <w:t xml:space="preserve"> </w:t>
      </w:r>
      <w:r>
        <w:rPr>
          <w:rFonts w:hint="eastAsia" w:ascii="宋体" w:hAnsi="宋体" w:eastAsia="宋体" w:cs="宋体"/>
          <w:color w:val="000000"/>
          <w:spacing w:val="-4"/>
          <w:sz w:val="24"/>
          <w:highlight w:val="none"/>
        </w:rPr>
        <w:t>按照规定</w:t>
      </w:r>
      <w:r>
        <w:rPr>
          <w:rFonts w:hint="eastAsia" w:ascii="宋体" w:hAnsi="宋体" w:eastAsia="宋体" w:cs="宋体"/>
          <w:color w:val="000000"/>
          <w:sz w:val="24"/>
          <w:highlight w:val="none"/>
        </w:rPr>
        <w:t>获取了磋商文件，属于实质性参加</w:t>
      </w:r>
      <w:r>
        <w:rPr>
          <w:rFonts w:hint="eastAsia" w:ascii="宋体" w:hAnsi="宋体" w:cs="宋体"/>
          <w:color w:val="000000"/>
          <w:sz w:val="24"/>
          <w:highlight w:val="none"/>
          <w:lang w:eastAsia="zh-CN"/>
        </w:rPr>
        <w:t>本次</w:t>
      </w:r>
      <w:r>
        <w:rPr>
          <w:rFonts w:hint="eastAsia" w:ascii="宋体" w:hAnsi="宋体" w:eastAsia="宋体" w:cs="宋体"/>
          <w:color w:val="000000"/>
          <w:sz w:val="24"/>
          <w:highlight w:val="none"/>
        </w:rPr>
        <w:t>政府采购活动的供应商。</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highlight w:val="none"/>
        </w:rPr>
      </w:pPr>
      <w:bookmarkStart w:id="28" w:name="_Toc217446037"/>
      <w:bookmarkStart w:id="29" w:name="_Toc183582208"/>
      <w:bookmarkStart w:id="30" w:name="_Toc18368234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4. 磋商费用</w:t>
      </w:r>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供应商应自行承担参加磋商活动的全部费用。</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highlight w:val="none"/>
        </w:rPr>
      </w:pP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2" w:firstLineChars="200"/>
        <w:textAlignment w:val="baseline"/>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5.充分、公平竞争保障措施（实质性要求）</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FF0000"/>
          <w:sz w:val="28"/>
          <w:szCs w:val="28"/>
          <w:highlight w:val="none"/>
        </w:rPr>
      </w:pPr>
      <w:r>
        <w:rPr>
          <w:rFonts w:hint="eastAsia" w:ascii="宋体" w:hAnsi="宋体" w:eastAsia="宋体" w:cs="宋体"/>
          <w:color w:val="000000"/>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5.2利害关系授权代表处理。</w:t>
      </w:r>
      <w:r>
        <w:rPr>
          <w:rFonts w:hint="eastAsia" w:ascii="宋体" w:hAnsi="宋体" w:eastAsia="宋体" w:cs="宋体"/>
          <w:sz w:val="24"/>
          <w:highlight w:val="none"/>
        </w:rPr>
        <w:t>两</w:t>
      </w:r>
      <w:r>
        <w:rPr>
          <w:rFonts w:hint="eastAsia" w:ascii="宋体" w:hAnsi="宋体" w:eastAsia="宋体" w:cs="宋体"/>
          <w:color w:val="000000"/>
          <w:sz w:val="24"/>
          <w:highlight w:val="none"/>
        </w:rPr>
        <w:t>家以上的供应商不得在同一合同项下的采购项目中，委托同一个自然人、同一家庭的人员、同一单位的人员作为其授权代表，否则，其响应文件作为无效处理。</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5.</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供应商与采购代理机构存在关联关系，或者是采购代理机构的母公司或子公司，不得参加本项目政府采购活动。</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w:t>
      </w:r>
      <w:r>
        <w:rPr>
          <w:rFonts w:hint="eastAsia" w:ascii="宋体" w:hAnsi="宋体" w:eastAsia="宋体" w:cs="宋体"/>
          <w:color w:val="000000"/>
          <w:sz w:val="24"/>
          <w:highlight w:val="none"/>
          <w:lang w:val="en-US" w:eastAsia="zh-CN"/>
        </w:rPr>
        <w:t>7</w:t>
      </w:r>
      <w:r>
        <w:rPr>
          <w:rFonts w:hint="eastAsia" w:ascii="宋体" w:hAnsi="宋体" w:eastAsia="宋体" w:cs="宋体"/>
          <w:color w:val="000000"/>
          <w:sz w:val="24"/>
          <w:highlight w:val="none"/>
        </w:rPr>
        <w:t>回避。政府采购活动中，采购人员及相关人员与供应商有下列利害关系之一的，应当回避：</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（1）参加采购活动前3年内与供应商存在劳动关系；</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（2）参加采购活动前3年内担任供应商的董事、监事；</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（3）参加采购活动前3年内是供应商的控股股东或者实际控制人；</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（4）与供应商的法定代表人或者负责人有夫妻、直系血亲、三代以内旁系血亲或者近姻亲关系；</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（5）与供应商有其他可能影响政府采购活动公平、公正进行的关系。</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3"/>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3"/>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宋体" w:hAnsi="宋体" w:eastAsia="宋体" w:cs="宋体"/>
          <w:color w:val="000000"/>
          <w:sz w:val="24"/>
          <w:highlight w:val="none"/>
        </w:rPr>
      </w:pPr>
    </w:p>
    <w:p>
      <w:pPr>
        <w:pStyle w:val="23"/>
        <w:spacing w:line="360" w:lineRule="auto"/>
        <w:ind w:left="1"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6.联合体竞争性磋商（实质性要求）</w:t>
      </w:r>
    </w:p>
    <w:p>
      <w:pPr>
        <w:pStyle w:val="23"/>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本项目</w:t>
      </w:r>
      <w:r>
        <w:rPr>
          <w:rFonts w:hint="eastAsia" w:ascii="宋体" w:hAnsi="宋体" w:eastAsia="宋体" w:cs="宋体"/>
          <w:color w:val="000000"/>
          <w:sz w:val="24"/>
          <w:highlight w:val="none"/>
          <w:lang w:eastAsia="zh-CN"/>
        </w:rPr>
        <w:t>不</w:t>
      </w:r>
      <w:r>
        <w:rPr>
          <w:rFonts w:hint="eastAsia" w:ascii="宋体" w:hAnsi="宋体" w:eastAsia="宋体" w:cs="宋体"/>
          <w:color w:val="000000"/>
          <w:sz w:val="24"/>
          <w:highlight w:val="none"/>
        </w:rPr>
        <w:t>接受联合体参与采购活动</w:t>
      </w:r>
      <w:r>
        <w:rPr>
          <w:rFonts w:hint="eastAsia" w:ascii="宋体" w:hAnsi="宋体" w:eastAsia="宋体" w:cs="宋体"/>
          <w:color w:val="000000"/>
          <w:sz w:val="24"/>
          <w:highlight w:val="none"/>
          <w:lang w:eastAsia="zh-CN"/>
        </w:rPr>
        <w:t>。</w:t>
      </w:r>
    </w:p>
    <w:p>
      <w:pPr>
        <w:pStyle w:val="23"/>
        <w:spacing w:line="360" w:lineRule="auto"/>
        <w:ind w:left="1" w:firstLine="482" w:firstLineChars="200"/>
        <w:rPr>
          <w:rFonts w:hint="eastAsia" w:ascii="宋体" w:hAnsi="宋体" w:eastAsia="宋体" w:cs="宋体"/>
          <w:b/>
          <w:bCs/>
          <w:color w:val="0000FF"/>
          <w:sz w:val="24"/>
          <w:highlight w:val="none"/>
        </w:rPr>
      </w:pPr>
    </w:p>
    <w:p>
      <w:pPr>
        <w:pStyle w:val="23"/>
        <w:keepNext w:val="0"/>
        <w:keepLines w:val="0"/>
        <w:pageBreakBefore w:val="0"/>
        <w:widowControl w:val="0"/>
        <w:kinsoku/>
        <w:wordWrap/>
        <w:overflowPunct/>
        <w:topLinePunct w:val="0"/>
        <w:autoSpaceDE/>
        <w:autoSpaceDN/>
        <w:bidi w:val="0"/>
        <w:snapToGrid/>
        <w:spacing w:line="360" w:lineRule="auto"/>
        <w:ind w:left="1" w:firstLine="482" w:firstLineChars="200"/>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7.磋商保证金（实质性要求）</w:t>
      </w:r>
      <w:r>
        <w:rPr>
          <w:rFonts w:hint="eastAsia" w:ascii="宋体" w:hAnsi="宋体" w:eastAsia="宋体" w:cs="宋体"/>
          <w:b/>
          <w:color w:val="000000"/>
          <w:sz w:val="24"/>
          <w:highlight w:val="none"/>
          <w:lang w:eastAsia="zh-CN"/>
        </w:rPr>
        <w:t>（</w:t>
      </w:r>
      <w:r>
        <w:rPr>
          <w:rFonts w:hint="eastAsia" w:hAnsi="宋体" w:cs="宋体"/>
          <w:b/>
          <w:color w:val="000000"/>
          <w:sz w:val="24"/>
          <w:highlight w:val="none"/>
          <w:lang w:eastAsia="zh-CN"/>
        </w:rPr>
        <w:t>本项目不涉及</w:t>
      </w:r>
      <w:r>
        <w:rPr>
          <w:rFonts w:hint="eastAsia" w:ascii="宋体" w:hAnsi="宋体" w:eastAsia="宋体" w:cs="宋体"/>
          <w:b/>
          <w:color w:val="000000"/>
          <w:sz w:val="24"/>
          <w:highlight w:val="none"/>
          <w:lang w:eastAsia="zh-CN"/>
        </w:rPr>
        <w:t>）</w:t>
      </w:r>
    </w:p>
    <w:p>
      <w:pPr>
        <w:spacing w:line="360" w:lineRule="auto"/>
        <w:ind w:firstLine="470" w:firstLineChars="196"/>
        <w:rPr>
          <w:rFonts w:hint="eastAsia" w:ascii="宋体" w:hAnsi="宋体" w:eastAsia="宋体" w:cs="宋体"/>
          <w:color w:val="000000"/>
          <w:sz w:val="24"/>
          <w:highlight w:val="none"/>
        </w:rPr>
      </w:pPr>
    </w:p>
    <w:p>
      <w:pPr>
        <w:spacing w:line="360" w:lineRule="auto"/>
        <w:ind w:firstLine="472" w:firstLineChars="196"/>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8.响应文件有效期（实质性要求）</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8.1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8.3 因采购人采购需求作出必要调整，采购人可于响应文件有效期届满之前与供应商协商延长响应文件有效期。供应商拒绝延长响应文件有效期的，不得再参与该项 目后续采购活动，但由此给供应商造成的损失，采购人应当予以赔偿或者合理补偿。供应商同意延长响应文件有效期的，不能修改响应文件。</w:t>
      </w:r>
    </w:p>
    <w:p>
      <w:pPr>
        <w:pStyle w:val="8"/>
        <w:spacing w:line="360" w:lineRule="auto"/>
        <w:ind w:firstLine="482" w:firstLineChars="200"/>
        <w:rPr>
          <w:rFonts w:hint="eastAsia" w:ascii="宋体" w:hAnsi="宋体" w:eastAsia="宋体" w:cs="宋体"/>
          <w:b/>
          <w:color w:val="000000"/>
          <w:sz w:val="24"/>
          <w:highlight w:val="none"/>
        </w:rPr>
      </w:pPr>
    </w:p>
    <w:p>
      <w:pPr>
        <w:pStyle w:val="8"/>
        <w:spacing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color w:val="000000"/>
          <w:sz w:val="24"/>
          <w:highlight w:val="none"/>
        </w:rPr>
        <w:t>9.</w:t>
      </w:r>
      <w:r>
        <w:rPr>
          <w:rFonts w:hint="eastAsia" w:ascii="宋体" w:hAnsi="宋体" w:eastAsia="宋体" w:cs="宋体"/>
          <w:b/>
          <w:bCs/>
          <w:color w:val="000000"/>
          <w:sz w:val="24"/>
          <w:szCs w:val="24"/>
          <w:highlight w:val="none"/>
        </w:rPr>
        <w:t>知识产权（实质性要求）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9.1 </w:t>
      </w:r>
      <w:r>
        <w:rPr>
          <w:rFonts w:hint="eastAsia" w:ascii="宋体" w:hAnsi="宋体" w:eastAsia="宋体" w:cs="宋体"/>
          <w:color w:val="000000"/>
          <w:sz w:val="24"/>
          <w:highlight w:val="none"/>
        </w:rPr>
        <w:t>供应商</w:t>
      </w:r>
      <w:r>
        <w:rPr>
          <w:rFonts w:hint="eastAsia" w:ascii="宋体" w:hAnsi="宋体" w:eastAsia="宋体" w:cs="宋体"/>
          <w:color w:val="000000"/>
          <w:sz w:val="24"/>
          <w:szCs w:val="24"/>
          <w:highlight w:val="none"/>
        </w:rPr>
        <w:t>应保证在本项目</w:t>
      </w:r>
      <w:r>
        <w:rPr>
          <w:rFonts w:hint="eastAsia" w:ascii="宋体" w:hAnsi="宋体" w:eastAsia="宋体" w:cs="宋体"/>
          <w:sz w:val="24"/>
          <w:szCs w:val="24"/>
          <w:highlight w:val="none"/>
        </w:rPr>
        <w:t>中</w:t>
      </w:r>
      <w:r>
        <w:rPr>
          <w:rFonts w:hint="eastAsia" w:ascii="宋体" w:hAnsi="宋体" w:eastAsia="宋体" w:cs="宋体"/>
          <w:color w:val="000000"/>
          <w:sz w:val="24"/>
          <w:szCs w:val="24"/>
          <w:highlight w:val="none"/>
        </w:rPr>
        <w:t>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000000"/>
          <w:sz w:val="24"/>
          <w:highlight w:val="none"/>
        </w:rPr>
        <w:t>供应商</w:t>
      </w:r>
      <w:r>
        <w:rPr>
          <w:rFonts w:hint="eastAsia" w:ascii="宋体" w:hAnsi="宋体" w:eastAsia="宋体" w:cs="宋体"/>
          <w:color w:val="000000"/>
          <w:sz w:val="24"/>
          <w:szCs w:val="24"/>
          <w:highlight w:val="none"/>
        </w:rPr>
        <w:t>承担所有相关责任。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9.2 除非磋商文件特别</w:t>
      </w:r>
      <w:r>
        <w:rPr>
          <w:rFonts w:hint="eastAsia" w:ascii="宋体" w:hAnsi="宋体" w:eastAsia="宋体" w:cs="宋体"/>
          <w:sz w:val="24"/>
          <w:szCs w:val="24"/>
          <w:highlight w:val="none"/>
        </w:rPr>
        <w:t>规定</w:t>
      </w:r>
      <w:r>
        <w:rPr>
          <w:rFonts w:hint="eastAsia" w:ascii="宋体" w:hAnsi="宋体" w:eastAsia="宋体" w:cs="宋体"/>
          <w:color w:val="000000"/>
          <w:sz w:val="24"/>
          <w:szCs w:val="24"/>
          <w:highlight w:val="none"/>
        </w:rPr>
        <w:t>，采购人享有本项目实施过程中产生的知识成果及知识产权。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32"/>
          <w:szCs w:val="32"/>
          <w:highlight w:val="none"/>
        </w:rPr>
      </w:pPr>
      <w:r>
        <w:rPr>
          <w:rFonts w:hint="eastAsia" w:ascii="宋体" w:hAnsi="宋体" w:eastAsia="宋体" w:cs="宋体"/>
          <w:color w:val="000000"/>
          <w:sz w:val="24"/>
          <w:highlight w:val="none"/>
        </w:rPr>
        <w:t>9.3</w:t>
      </w:r>
      <w:r>
        <w:rPr>
          <w:rFonts w:hint="eastAsia" w:ascii="宋体" w:hAnsi="宋体" w:eastAsia="宋体" w:cs="宋体"/>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9.4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9.5</w:t>
      </w:r>
      <w:r>
        <w:rPr>
          <w:rFonts w:hint="eastAsia" w:ascii="宋体" w:hAnsi="宋体" w:eastAsia="宋体" w:cs="宋体"/>
          <w:color w:val="000000"/>
          <w:sz w:val="24"/>
          <w:highlight w:val="none"/>
        </w:rPr>
        <w:t>以上条款须供应商在</w:t>
      </w:r>
      <w:r>
        <w:rPr>
          <w:rFonts w:hint="eastAsia" w:ascii="宋体" w:hAnsi="宋体" w:eastAsia="宋体" w:cs="宋体"/>
          <w:color w:val="000000"/>
          <w:sz w:val="24"/>
          <w:highlight w:val="none"/>
          <w:lang w:eastAsia="zh-CN"/>
        </w:rPr>
        <w:t>磋商</w:t>
      </w:r>
      <w:r>
        <w:rPr>
          <w:rFonts w:hint="eastAsia" w:ascii="宋体" w:hAnsi="宋体" w:eastAsia="宋体" w:cs="宋体"/>
          <w:color w:val="000000"/>
          <w:sz w:val="24"/>
          <w:highlight w:val="none"/>
        </w:rPr>
        <w:t>文件中进行承诺，否则按无效投标处理。</w:t>
      </w:r>
      <w:bookmarkStart w:id="31" w:name="_Toc77400779"/>
      <w:bookmarkStart w:id="32" w:name="_Toc183682346"/>
      <w:bookmarkStart w:id="33" w:name="_Toc89075875"/>
      <w:bookmarkStart w:id="34" w:name="_Toc217446038"/>
      <w:bookmarkStart w:id="35" w:name="_Toc183582209"/>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highlight w:val="none"/>
        </w:rPr>
      </w:pPr>
      <w:bookmarkStart w:id="36" w:name="_Toc4808"/>
    </w:p>
    <w:p>
      <w:pPr>
        <w:pStyle w:val="4"/>
        <w:keepNext w:val="0"/>
        <w:keepLines w:val="0"/>
        <w:spacing w:before="0" w:after="0" w:line="400" w:lineRule="exact"/>
        <w:jc w:val="center"/>
        <w:rPr>
          <w:rFonts w:hint="eastAsia" w:ascii="宋体" w:hAnsi="宋体" w:eastAsia="宋体" w:cs="宋体"/>
          <w:bCs w:val="0"/>
          <w:color w:val="000000"/>
          <w:highlight w:val="none"/>
        </w:rPr>
      </w:pPr>
      <w:bookmarkStart w:id="37" w:name="_Toc24185"/>
      <w:bookmarkStart w:id="38" w:name="_Toc13945"/>
      <w:r>
        <w:rPr>
          <w:rFonts w:hint="eastAsia" w:ascii="宋体" w:hAnsi="宋体" w:eastAsia="宋体" w:cs="宋体"/>
          <w:bCs w:val="0"/>
          <w:color w:val="000000"/>
          <w:highlight w:val="none"/>
        </w:rPr>
        <w:t>三、磋商文件</w:t>
      </w:r>
      <w:bookmarkEnd w:id="31"/>
      <w:bookmarkEnd w:id="32"/>
      <w:bookmarkEnd w:id="33"/>
      <w:bookmarkEnd w:id="34"/>
      <w:bookmarkEnd w:id="35"/>
      <w:bookmarkEnd w:id="36"/>
      <w:bookmarkEnd w:id="37"/>
      <w:bookmarkEnd w:id="38"/>
    </w:p>
    <w:p>
      <w:pPr>
        <w:rPr>
          <w:rFonts w:hint="eastAsia" w:ascii="宋体" w:hAnsi="宋体" w:eastAsia="宋体" w:cs="宋体"/>
          <w:highlight w:val="none"/>
        </w:rPr>
      </w:pPr>
      <w:bookmarkStart w:id="39" w:name="_Toc183582210"/>
      <w:bookmarkStart w:id="40" w:name="_Toc217446039"/>
      <w:bookmarkStart w:id="41" w:name="_Toc183682347"/>
    </w:p>
    <w:p>
      <w:pPr>
        <w:keepNext w:val="0"/>
        <w:keepLines w:val="0"/>
        <w:pageBreakBefore w:val="0"/>
        <w:widowControl w:val="0"/>
        <w:kinsoku/>
        <w:wordWrap/>
        <w:overflowPunct/>
        <w:topLinePunct w:val="0"/>
        <w:autoSpaceDE/>
        <w:autoSpaceDN/>
        <w:bidi w:val="0"/>
        <w:adjustRightInd/>
        <w:snapToGrid/>
        <w:spacing w:before="0" w:after="0" w:line="336"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10．磋商文件的构成</w:t>
      </w:r>
      <w:bookmarkEnd w:id="39"/>
      <w:bookmarkEnd w:id="40"/>
      <w:bookmarkEnd w:id="41"/>
      <w:r>
        <w:rPr>
          <w:rFonts w:hint="eastAsia" w:ascii="宋体" w:hAnsi="宋体" w:eastAsia="宋体" w:cs="宋体"/>
          <w:b/>
          <w:bCs/>
          <w:color w:val="000000"/>
          <w:sz w:val="24"/>
          <w:highlight w:val="none"/>
        </w:rPr>
        <w:t>（实质性要求）</w:t>
      </w:r>
    </w:p>
    <w:p>
      <w:pPr>
        <w:keepNext w:val="0"/>
        <w:keepLines w:val="0"/>
        <w:pageBreakBefore w:val="0"/>
        <w:widowControl w:val="0"/>
        <w:tabs>
          <w:tab w:val="left" w:pos="720"/>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FF0000"/>
          <w:sz w:val="24"/>
          <w:highlight w:val="none"/>
        </w:rPr>
      </w:pPr>
      <w:r>
        <w:rPr>
          <w:rFonts w:hint="eastAsia" w:ascii="宋体" w:hAnsi="宋体" w:eastAsia="宋体" w:cs="宋体"/>
          <w:color w:val="000000"/>
          <w:sz w:val="24"/>
          <w:highlight w:val="none"/>
        </w:rPr>
        <w:t>10</w:t>
      </w:r>
      <w:r>
        <w:rPr>
          <w:rFonts w:hint="eastAsia" w:ascii="宋体" w:hAnsi="宋体" w:eastAsia="宋体" w:cs="宋体"/>
          <w:b/>
          <w:bCs/>
          <w:color w:val="000000"/>
          <w:sz w:val="24"/>
          <w:highlight w:val="none"/>
        </w:rPr>
        <w:t>.</w:t>
      </w: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10</w:t>
      </w:r>
      <w:r>
        <w:rPr>
          <w:rFonts w:hint="eastAsia" w:ascii="宋体" w:hAnsi="宋体" w:eastAsia="宋体" w:cs="宋体"/>
          <w:b/>
          <w:bCs/>
          <w:color w:val="000000"/>
          <w:sz w:val="24"/>
          <w:highlight w:val="none"/>
        </w:rPr>
        <w:t>.</w:t>
      </w: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ind w:left="0" w:leftChars="0" w:right="0" w:rightChars="0"/>
        <w:jc w:val="both"/>
        <w:textAlignment w:val="auto"/>
        <w:outlineLvl w:val="9"/>
        <w:rPr>
          <w:rFonts w:hint="eastAsia" w:ascii="宋体" w:hAnsi="宋体" w:eastAsia="宋体" w:cs="宋体"/>
          <w:highlight w:val="none"/>
        </w:rPr>
      </w:pPr>
      <w:bookmarkStart w:id="42" w:name="_Toc183582211"/>
      <w:bookmarkStart w:id="43" w:name="_Toc183682348"/>
      <w:bookmarkStart w:id="44" w:name="_Toc217446040"/>
    </w:p>
    <w:p>
      <w:pPr>
        <w:keepNext w:val="0"/>
        <w:keepLines w:val="0"/>
        <w:pageBreakBefore w:val="0"/>
        <w:widowControl w:val="0"/>
        <w:kinsoku/>
        <w:wordWrap/>
        <w:overflowPunct/>
        <w:topLinePunct w:val="0"/>
        <w:autoSpaceDE/>
        <w:autoSpaceDN/>
        <w:bidi w:val="0"/>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11. 磋商文件的澄清</w:t>
      </w:r>
      <w:bookmarkEnd w:id="42"/>
      <w:bookmarkEnd w:id="43"/>
      <w:r>
        <w:rPr>
          <w:rFonts w:hint="eastAsia" w:ascii="宋体" w:hAnsi="宋体" w:eastAsia="宋体" w:cs="宋体"/>
          <w:b/>
          <w:bCs/>
          <w:color w:val="000000"/>
          <w:sz w:val="24"/>
          <w:highlight w:val="none"/>
        </w:rPr>
        <w:t>和修改</w:t>
      </w:r>
      <w:bookmarkEnd w:id="44"/>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11.2 采购代理机构对已发出的磋商文件进行澄清或者修改，应当以书面形式将澄清或者修改的内容通知所有购买了磋商文件的供应商，同时在</w:t>
      </w:r>
      <w:r>
        <w:rPr>
          <w:rFonts w:hint="eastAsia" w:ascii="宋体" w:hAnsi="宋体" w:eastAsia="宋体" w:cs="宋体"/>
          <w:bCs/>
          <w:color w:val="000000"/>
          <w:sz w:val="24"/>
          <w:highlight w:val="none"/>
        </w:rPr>
        <w:t>四川政府采购网（（http://www.ccgp-sichuan.gov.cn）</w:t>
      </w:r>
      <w:r>
        <w:rPr>
          <w:rFonts w:hint="eastAsia" w:ascii="宋体" w:hAnsi="宋体" w:eastAsia="宋体" w:cs="宋体"/>
          <w:bCs/>
          <w:color w:val="000000"/>
          <w:sz w:val="24"/>
          <w:highlight w:val="none"/>
          <w:lang w:eastAsia="zh-CN"/>
        </w:rPr>
        <w:t>上</w:t>
      </w:r>
      <w:r>
        <w:rPr>
          <w:rFonts w:hint="eastAsia" w:ascii="宋体" w:hAnsi="宋体" w:eastAsia="宋体" w:cs="宋体"/>
          <w:color w:val="000000"/>
          <w:sz w:val="24"/>
          <w:highlight w:val="none"/>
        </w:rPr>
        <w:t>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宋体" w:hAnsi="宋体" w:eastAsia="宋体" w:cs="宋体"/>
          <w:sz w:val="24"/>
          <w:highlight w:val="none"/>
        </w:rPr>
        <w:t>之日起</w:t>
      </w:r>
      <w:r>
        <w:rPr>
          <w:rFonts w:hint="eastAsia" w:ascii="宋体" w:hAnsi="宋体" w:cs="宋体"/>
          <w:color w:val="000000"/>
          <w:sz w:val="24"/>
          <w:highlight w:val="none"/>
          <w:u w:val="none"/>
          <w:lang w:val="en-US" w:eastAsia="zh-CN"/>
        </w:rPr>
        <w:t>5</w:t>
      </w:r>
      <w:r>
        <w:rPr>
          <w:rFonts w:hint="eastAsia" w:ascii="宋体" w:hAnsi="宋体" w:eastAsia="宋体" w:cs="宋体"/>
          <w:color w:val="000000"/>
          <w:sz w:val="24"/>
          <w:highlight w:val="none"/>
        </w:rPr>
        <w:t>个工作日前；不足上述时间的，应当顺延递交响应文件的截止时间。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lang w:val="en-US"/>
        </w:rPr>
      </w:pPr>
      <w:r>
        <w:rPr>
          <w:rFonts w:hint="eastAsia" w:ascii="宋体" w:hAnsi="宋体" w:eastAsia="宋体" w:cs="宋体"/>
          <w:color w:val="000000"/>
          <w:sz w:val="24"/>
          <w:highlight w:val="none"/>
        </w:rPr>
        <w:t>11.3</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lang w:val="en-US"/>
        </w:rPr>
        <w:t>要求对</w:t>
      </w:r>
      <w:r>
        <w:rPr>
          <w:rFonts w:hint="eastAsia" w:ascii="宋体" w:hAnsi="宋体" w:eastAsia="宋体" w:cs="宋体"/>
          <w:color w:val="000000"/>
          <w:sz w:val="24"/>
          <w:highlight w:val="none"/>
          <w:lang w:val="en-US" w:eastAsia="zh-CN"/>
        </w:rPr>
        <w:t>磋商</w:t>
      </w:r>
      <w:r>
        <w:rPr>
          <w:rFonts w:hint="eastAsia" w:ascii="宋体" w:hAnsi="宋体" w:eastAsia="宋体" w:cs="宋体"/>
          <w:color w:val="000000"/>
          <w:sz w:val="24"/>
          <w:highlight w:val="none"/>
          <w:lang w:val="en-US"/>
        </w:rPr>
        <w:t>文件进行澄清的，均应按</w:t>
      </w:r>
      <w:r>
        <w:rPr>
          <w:rFonts w:hint="eastAsia" w:ascii="宋体" w:hAnsi="宋体" w:eastAsia="宋体" w:cs="宋体"/>
          <w:color w:val="000000"/>
          <w:sz w:val="24"/>
          <w:highlight w:val="none"/>
          <w:lang w:val="en-US" w:eastAsia="zh-CN"/>
        </w:rPr>
        <w:t>磋商</w:t>
      </w:r>
      <w:r>
        <w:rPr>
          <w:rFonts w:hint="eastAsia" w:ascii="宋体" w:hAnsi="宋体" w:eastAsia="宋体" w:cs="宋体"/>
          <w:color w:val="000000"/>
          <w:sz w:val="24"/>
          <w:highlight w:val="none"/>
          <w:lang w:val="en-US"/>
        </w:rPr>
        <w:t>文件中的联系方式，以书面形式向采购人或者采购代理机构提出申请，但采购人或者采购代理机构可以决定是否采纳</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lang w:val="en-US"/>
        </w:rPr>
        <w:t>的申请事项。</w:t>
      </w:r>
    </w:p>
    <w:p>
      <w:pPr>
        <w:keepNext w:val="0"/>
        <w:keepLines w:val="0"/>
        <w:pageBreakBefore w:val="0"/>
        <w:widowControl w:val="0"/>
        <w:kinsoku/>
        <w:wordWrap/>
        <w:overflowPunct/>
        <w:topLinePunct w:val="0"/>
        <w:autoSpaceDE/>
        <w:autoSpaceDN/>
        <w:bidi w:val="0"/>
        <w:adjustRightInd/>
        <w:snapToGrid/>
        <w:spacing w:before="0" w:after="0" w:line="336"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bookmarkStart w:id="45" w:name="_Toc217446041"/>
      <w:bookmarkStart w:id="46" w:name="_Toc208848971"/>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12. 答疑会和现场考察</w:t>
      </w:r>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12.1根据采购项目和具体情况，采购人、采购代理机构认为有必要，可以在磋商文件提供期限截止后响应文件提交截止前，组织已获取磋商文件的潜在供应商现场考察或者召开答疑会。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color w:val="000000"/>
          <w:sz w:val="24"/>
          <w:highlight w:val="none"/>
        </w:rPr>
        <w:t>12.2采购人、采购代理机构组织现场考察或者召开答疑会的，将以书面形式通知所有获取磋商文件的潜在供应商。</w:t>
      </w:r>
      <w:r>
        <w:rPr>
          <w:rFonts w:hint="eastAsia" w:ascii="宋体" w:hAnsi="宋体" w:eastAsia="宋体" w:cs="宋体"/>
          <w:sz w:val="24"/>
          <w:highlight w:val="none"/>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175"/>
        <w:jc w:val="both"/>
        <w:textAlignment w:val="auto"/>
        <w:outlineLvl w:val="9"/>
        <w:rPr>
          <w:rFonts w:hint="eastAsia" w:ascii="宋体" w:hAnsi="宋体" w:eastAsia="宋体" w:cs="宋体"/>
          <w:highlight w:val="none"/>
        </w:rPr>
      </w:pPr>
      <w:r>
        <w:rPr>
          <w:rFonts w:hint="eastAsia" w:ascii="宋体" w:hAnsi="宋体" w:eastAsia="宋体" w:cs="宋体"/>
          <w:color w:val="000000"/>
          <w:sz w:val="24"/>
          <w:highlight w:val="none"/>
        </w:rPr>
        <w:t>12.3 供应商考察现场或者参加答疑会所发生的一切费用由供应商自己承担。</w:t>
      </w:r>
      <w:bookmarkStart w:id="47" w:name="_Toc183682351"/>
      <w:bookmarkStart w:id="48" w:name="_Toc183582214"/>
      <w:bookmarkStart w:id="49" w:name="_Toc89075876"/>
      <w:bookmarkStart w:id="50" w:name="_Toc77400780"/>
      <w:bookmarkStart w:id="51" w:name="_Toc217446042"/>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highlight w:val="none"/>
        </w:rPr>
      </w:pPr>
      <w:bookmarkStart w:id="52" w:name="_Toc30252"/>
    </w:p>
    <w:p>
      <w:pPr>
        <w:pStyle w:val="4"/>
        <w:keepNext w:val="0"/>
        <w:keepLines w:val="0"/>
        <w:spacing w:before="0" w:after="0" w:line="400" w:lineRule="exact"/>
        <w:jc w:val="center"/>
        <w:rPr>
          <w:rFonts w:hint="eastAsia" w:ascii="宋体" w:hAnsi="宋体" w:eastAsia="宋体" w:cs="宋体"/>
          <w:bCs w:val="0"/>
          <w:color w:val="000000"/>
          <w:highlight w:val="none"/>
        </w:rPr>
      </w:pPr>
      <w:bookmarkStart w:id="53" w:name="_Toc5002"/>
      <w:bookmarkStart w:id="54" w:name="_Toc3889"/>
      <w:r>
        <w:rPr>
          <w:rFonts w:hint="eastAsia" w:ascii="宋体" w:hAnsi="宋体" w:eastAsia="宋体" w:cs="宋体"/>
          <w:bCs w:val="0"/>
          <w:color w:val="000000"/>
          <w:highlight w:val="none"/>
        </w:rPr>
        <w:t>四、响应文件</w:t>
      </w:r>
      <w:bookmarkEnd w:id="47"/>
      <w:bookmarkEnd w:id="48"/>
      <w:bookmarkEnd w:id="49"/>
      <w:bookmarkEnd w:id="50"/>
      <w:bookmarkEnd w:id="51"/>
      <w:bookmarkEnd w:id="52"/>
      <w:bookmarkEnd w:id="53"/>
      <w:bookmarkEnd w:id="54"/>
    </w:p>
    <w:p>
      <w:pPr>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color w:val="000000"/>
          <w:sz w:val="24"/>
          <w:highlight w:val="none"/>
        </w:rPr>
      </w:pPr>
      <w:bookmarkStart w:id="55" w:name="_Toc217446043"/>
      <w:bookmarkStart w:id="56" w:name="_Toc183682352"/>
      <w:bookmarkStart w:id="57" w:name="_Toc183582215"/>
      <w:r>
        <w:rPr>
          <w:rFonts w:hint="eastAsia" w:ascii="宋体" w:hAnsi="宋体" w:eastAsia="宋体" w:cs="宋体"/>
          <w:b/>
          <w:bCs/>
          <w:color w:val="000000"/>
          <w:sz w:val="24"/>
          <w:highlight w:val="none"/>
        </w:rPr>
        <w:t>13.响应文件的组成（实质性要求）</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val="0"/>
          <w:color w:val="000000"/>
          <w:sz w:val="24"/>
          <w:highlight w:val="none"/>
        </w:rPr>
      </w:pPr>
      <w:r>
        <w:rPr>
          <w:rFonts w:hint="eastAsia" w:ascii="宋体" w:hAnsi="宋体" w:eastAsia="宋体" w:cs="宋体"/>
          <w:b/>
          <w:bCs w:val="0"/>
          <w:color w:val="000000"/>
          <w:sz w:val="24"/>
          <w:highlight w:val="none"/>
        </w:rPr>
        <w:t>14.响应文件的语言</w:t>
      </w:r>
      <w:bookmarkEnd w:id="55"/>
      <w:bookmarkEnd w:id="56"/>
      <w:bookmarkEnd w:id="57"/>
      <w:r>
        <w:rPr>
          <w:rFonts w:hint="eastAsia" w:ascii="宋体" w:hAnsi="宋体" w:eastAsia="宋体" w:cs="宋体"/>
          <w:b/>
          <w:bCs w:val="0"/>
          <w:color w:val="000000"/>
          <w:sz w:val="24"/>
          <w:highlight w:val="none"/>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rightChars="0" w:firstLine="482" w:firstLineChars="200"/>
        <w:jc w:val="both"/>
        <w:textAlignment w:val="auto"/>
        <w:outlineLvl w:val="9"/>
        <w:rPr>
          <w:rFonts w:hint="eastAsia" w:ascii="宋体" w:hAnsi="宋体" w:eastAsia="宋体" w:cs="宋体"/>
          <w:b/>
          <w:bCs/>
          <w:color w:val="000000"/>
          <w:sz w:val="24"/>
          <w:highlight w:val="none"/>
        </w:rPr>
      </w:pPr>
      <w:bookmarkStart w:id="58" w:name="_Toc183582216"/>
      <w:bookmarkStart w:id="59" w:name="_Toc217446044"/>
      <w:bookmarkStart w:id="60" w:name="_Toc183682353"/>
      <w:r>
        <w:rPr>
          <w:rFonts w:hint="eastAsia" w:ascii="宋体" w:hAnsi="宋体" w:eastAsia="宋体" w:cs="宋体"/>
          <w:b/>
          <w:bCs/>
          <w:color w:val="000000"/>
          <w:sz w:val="24"/>
          <w:highlight w:val="none"/>
        </w:rPr>
        <w:t>15．计量单位</w:t>
      </w:r>
      <w:bookmarkEnd w:id="58"/>
      <w:bookmarkEnd w:id="59"/>
      <w:bookmarkEnd w:id="60"/>
      <w:r>
        <w:rPr>
          <w:rFonts w:hint="eastAsia" w:ascii="宋体" w:hAnsi="宋体" w:eastAsia="宋体" w:cs="宋体"/>
          <w:b/>
          <w:bCs/>
          <w:color w:val="000000"/>
          <w:sz w:val="24"/>
          <w:highlight w:val="none"/>
        </w:rPr>
        <w:t>（实质性要求）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70" w:firstLineChars="196"/>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除磋商文件中另有规定外，本次采购项目所有合同项下的报价均采用国家法定的计量单位。</w:t>
      </w:r>
    </w:p>
    <w:p>
      <w:pPr>
        <w:spacing w:line="400" w:lineRule="exact"/>
        <w:ind w:firstLine="468" w:firstLineChars="195"/>
        <w:rPr>
          <w:rFonts w:hint="eastAsia" w:ascii="宋体" w:hAnsi="宋体" w:eastAsia="宋体" w:cs="宋体"/>
          <w:b/>
          <w:bCs/>
          <w:color w:val="000000"/>
          <w:sz w:val="24"/>
          <w:highlight w:val="none"/>
        </w:rPr>
      </w:pPr>
      <w:r>
        <w:rPr>
          <w:rFonts w:hint="eastAsia" w:ascii="宋体" w:hAnsi="宋体" w:eastAsia="宋体" w:cs="宋体"/>
          <w:color w:val="000000"/>
          <w:sz w:val="24"/>
          <w:highlight w:val="none"/>
        </w:rPr>
        <w:t xml:space="preserve"> </w:t>
      </w:r>
      <w:bookmarkStart w:id="61" w:name="_Toc217446045"/>
      <w:r>
        <w:rPr>
          <w:rFonts w:hint="eastAsia" w:ascii="宋体" w:hAnsi="宋体" w:eastAsia="宋体" w:cs="宋体"/>
          <w:color w:val="000000"/>
          <w:sz w:val="24"/>
          <w:highlight w:val="none"/>
        </w:rPr>
        <w:t xml:space="preserve">  </w:t>
      </w:r>
    </w:p>
    <w:p>
      <w:pPr>
        <w:numPr>
          <w:ilvl w:val="0"/>
          <w:numId w:val="4"/>
        </w:numPr>
        <w:spacing w:line="400" w:lineRule="exact"/>
        <w:ind w:firstLine="470" w:firstLineChars="195"/>
        <w:rPr>
          <w:rFonts w:hint="eastAsia" w:ascii="宋体" w:hAnsi="宋体" w:eastAsia="宋体" w:cs="宋体"/>
          <w:b/>
          <w:bCs/>
          <w:color w:val="000000"/>
          <w:sz w:val="24"/>
          <w:highlight w:val="none"/>
          <w:lang w:eastAsia="zh-CN"/>
        </w:rPr>
      </w:pPr>
      <w:r>
        <w:rPr>
          <w:rFonts w:hint="eastAsia" w:ascii="宋体" w:hAnsi="宋体" w:eastAsia="宋体" w:cs="宋体"/>
          <w:b/>
          <w:color w:val="000000"/>
          <w:sz w:val="24"/>
          <w:highlight w:val="none"/>
        </w:rPr>
        <w:t>报价</w:t>
      </w:r>
      <w:r>
        <w:rPr>
          <w:rFonts w:hint="eastAsia" w:ascii="宋体" w:hAnsi="宋体" w:eastAsia="宋体" w:cs="宋体"/>
          <w:b/>
          <w:bCs/>
          <w:color w:val="000000"/>
          <w:sz w:val="24"/>
          <w:highlight w:val="none"/>
          <w:lang w:eastAsia="zh-CN"/>
        </w:rPr>
        <w:t>要求</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1</w:t>
      </w:r>
      <w:r>
        <w:rPr>
          <w:rFonts w:hint="eastAsia" w:ascii="宋体" w:hAnsi="宋体" w:eastAsia="宋体" w:cs="宋体"/>
          <w:color w:val="000000"/>
          <w:sz w:val="24"/>
          <w:szCs w:val="28"/>
          <w:highlight w:val="none"/>
          <w:lang w:val="en-US" w:eastAsia="zh-CN"/>
        </w:rPr>
        <w:t>6</w:t>
      </w:r>
      <w:r>
        <w:rPr>
          <w:rFonts w:hint="eastAsia" w:ascii="宋体" w:hAnsi="宋体" w:eastAsia="宋体" w:cs="宋体"/>
          <w:color w:val="000000"/>
          <w:sz w:val="24"/>
          <w:szCs w:val="28"/>
          <w:highlight w:val="none"/>
        </w:rPr>
        <w:t>.</w:t>
      </w:r>
      <w:r>
        <w:rPr>
          <w:rFonts w:hint="eastAsia" w:ascii="宋体" w:hAnsi="宋体" w:cs="宋体"/>
          <w:color w:val="000000"/>
          <w:sz w:val="24"/>
          <w:szCs w:val="28"/>
          <w:highlight w:val="none"/>
          <w:lang w:val="en-US" w:eastAsia="zh-CN"/>
        </w:rPr>
        <w:t xml:space="preserve">1 </w:t>
      </w:r>
      <w:r>
        <w:rPr>
          <w:rFonts w:hint="eastAsia" w:ascii="宋体" w:hAnsi="宋体" w:eastAsia="宋体" w:cs="宋体"/>
          <w:bCs/>
          <w:color w:val="000000"/>
          <w:sz w:val="24"/>
          <w:highlight w:val="none"/>
        </w:rPr>
        <w:t>供应商应按照磋商文件规定的商务、合同和技术责任进行报价。</w:t>
      </w:r>
    </w:p>
    <w:p>
      <w:pPr>
        <w:tabs>
          <w:tab w:val="left" w:pos="1620"/>
        </w:tabs>
        <w:autoSpaceDE w:val="0"/>
        <w:autoSpaceDN w:val="0"/>
        <w:adjustRightIn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szCs w:val="28"/>
          <w:highlight w:val="none"/>
        </w:rPr>
        <w:t>1</w:t>
      </w:r>
      <w:r>
        <w:rPr>
          <w:rFonts w:hint="eastAsia" w:ascii="宋体" w:hAnsi="宋体" w:eastAsia="宋体" w:cs="宋体"/>
          <w:color w:val="000000"/>
          <w:sz w:val="24"/>
          <w:szCs w:val="28"/>
          <w:highlight w:val="none"/>
          <w:lang w:val="en-US" w:eastAsia="zh-CN"/>
        </w:rPr>
        <w:t>6</w:t>
      </w:r>
      <w:r>
        <w:rPr>
          <w:rFonts w:hint="eastAsia" w:ascii="宋体" w:hAnsi="宋体" w:eastAsia="宋体" w:cs="宋体"/>
          <w:color w:val="000000"/>
          <w:sz w:val="24"/>
          <w:szCs w:val="28"/>
          <w:highlight w:val="none"/>
        </w:rPr>
        <w:t>.</w:t>
      </w:r>
      <w:r>
        <w:rPr>
          <w:rFonts w:hint="eastAsia" w:ascii="宋体" w:hAnsi="宋体" w:cs="宋体"/>
          <w:color w:val="000000"/>
          <w:sz w:val="24"/>
          <w:szCs w:val="28"/>
          <w:highlight w:val="none"/>
          <w:lang w:val="en-US" w:eastAsia="zh-CN"/>
        </w:rPr>
        <w:t xml:space="preserve">2 </w:t>
      </w:r>
      <w:r>
        <w:rPr>
          <w:rFonts w:hint="eastAsia" w:ascii="宋体" w:hAnsi="宋体" w:eastAsia="宋体" w:cs="宋体"/>
          <w:bCs/>
          <w:color w:val="000000"/>
          <w:sz w:val="24"/>
          <w:highlight w:val="none"/>
        </w:rPr>
        <w:t>磋商价格应是所述项目的全部</w:t>
      </w:r>
      <w:r>
        <w:rPr>
          <w:rFonts w:hint="eastAsia" w:ascii="宋体" w:hAnsi="宋体" w:cs="宋体"/>
          <w:bCs/>
          <w:color w:val="000000"/>
          <w:sz w:val="24"/>
          <w:highlight w:val="none"/>
          <w:lang w:eastAsia="zh-CN"/>
        </w:rPr>
        <w:t>内容</w:t>
      </w:r>
      <w:r>
        <w:rPr>
          <w:rFonts w:hint="eastAsia" w:ascii="宋体" w:hAnsi="宋体" w:eastAsia="宋体" w:cs="宋体"/>
          <w:bCs/>
          <w:color w:val="000000"/>
          <w:sz w:val="24"/>
          <w:highlight w:val="none"/>
        </w:rPr>
        <w:t>的报价。</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1</w:t>
      </w:r>
      <w:r>
        <w:rPr>
          <w:rFonts w:hint="eastAsia" w:ascii="宋体" w:hAnsi="宋体" w:eastAsia="宋体" w:cs="宋体"/>
          <w:color w:val="000000"/>
          <w:sz w:val="24"/>
          <w:szCs w:val="28"/>
          <w:highlight w:val="none"/>
          <w:lang w:val="en-US" w:eastAsia="zh-CN"/>
        </w:rPr>
        <w:t>6</w:t>
      </w:r>
      <w:r>
        <w:rPr>
          <w:rFonts w:hint="eastAsia" w:ascii="宋体" w:hAnsi="宋体" w:eastAsia="宋体" w:cs="宋体"/>
          <w:color w:val="000000"/>
          <w:sz w:val="24"/>
          <w:szCs w:val="28"/>
          <w:highlight w:val="none"/>
        </w:rPr>
        <w:t>.</w:t>
      </w:r>
      <w:r>
        <w:rPr>
          <w:rFonts w:hint="eastAsia" w:ascii="宋体" w:hAnsi="宋体" w:cs="宋体"/>
          <w:color w:val="000000"/>
          <w:sz w:val="24"/>
          <w:szCs w:val="28"/>
          <w:highlight w:val="none"/>
          <w:lang w:val="en-US" w:eastAsia="zh-CN"/>
        </w:rPr>
        <w:t>3</w:t>
      </w:r>
      <w:r>
        <w:rPr>
          <w:rFonts w:hint="eastAsia" w:ascii="宋体" w:hAnsi="宋体" w:eastAsia="宋体" w:cs="宋体"/>
          <w:color w:val="000000"/>
          <w:sz w:val="24"/>
          <w:szCs w:val="28"/>
          <w:highlight w:val="none"/>
        </w:rPr>
        <w:t xml:space="preserve"> 所有报价币种为人民币，单位：元。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000000"/>
          <w:sz w:val="24"/>
          <w:highlight w:val="none"/>
          <w:lang w:eastAsia="zh-CN"/>
        </w:rPr>
      </w:pPr>
      <w:r>
        <w:rPr>
          <w:rFonts w:hint="eastAsia" w:ascii="宋体" w:hAnsi="宋体" w:eastAsia="宋体" w:cs="宋体"/>
          <w:b/>
          <w:color w:val="000000"/>
          <w:sz w:val="24"/>
          <w:szCs w:val="28"/>
          <w:highlight w:val="none"/>
        </w:rPr>
        <w:t xml:space="preserve"> 最终报价要求:</w:t>
      </w:r>
      <w:r>
        <w:rPr>
          <w:rFonts w:hint="eastAsia" w:ascii="宋体" w:hAnsi="宋体" w:eastAsia="宋体" w:cs="宋体"/>
          <w:color w:val="000000"/>
          <w:sz w:val="24"/>
          <w:szCs w:val="28"/>
          <w:highlight w:val="none"/>
        </w:rPr>
        <w:t>在磋商结束后，供应商的最终报价以“首轮报价”为基础</w:t>
      </w:r>
      <w:r>
        <w:rPr>
          <w:rFonts w:hint="eastAsia" w:ascii="宋体" w:hAnsi="宋体" w:eastAsia="宋体" w:cs="宋体"/>
          <w:color w:val="000000"/>
          <w:sz w:val="24"/>
          <w:szCs w:val="28"/>
          <w:highlight w:val="none"/>
          <w:lang w:eastAsia="zh-CN"/>
        </w:rPr>
        <w:t>进行</w:t>
      </w:r>
      <w:r>
        <w:rPr>
          <w:rFonts w:hint="eastAsia" w:ascii="宋体" w:hAnsi="宋体" w:eastAsia="宋体" w:cs="宋体"/>
          <w:color w:val="000000"/>
          <w:sz w:val="24"/>
          <w:szCs w:val="28"/>
          <w:highlight w:val="none"/>
        </w:rPr>
        <w:t>填</w:t>
      </w:r>
      <w:r>
        <w:rPr>
          <w:rFonts w:hint="eastAsia" w:ascii="宋体" w:hAnsi="宋体" w:eastAsia="宋体" w:cs="宋体"/>
          <w:color w:val="000000"/>
          <w:sz w:val="24"/>
          <w:szCs w:val="28"/>
          <w:highlight w:val="none"/>
          <w:lang w:eastAsia="zh-CN"/>
        </w:rPr>
        <w:t>写报价。</w:t>
      </w:r>
    </w:p>
    <w:bookmarkEnd w:id="61"/>
    <w:p>
      <w:pPr>
        <w:keepNext w:val="0"/>
        <w:keepLines w:val="0"/>
        <w:pageBreakBefore w:val="0"/>
        <w:widowControl w:val="0"/>
        <w:kinsoku/>
        <w:wordWrap/>
        <w:overflowPunct/>
        <w:topLinePunct w:val="0"/>
        <w:autoSpaceDE/>
        <w:autoSpaceDN/>
        <w:bidi w:val="0"/>
        <w:adjustRightInd/>
        <w:snapToGrid/>
        <w:spacing w:line="400" w:lineRule="exact"/>
        <w:ind w:left="2" w:leftChars="1" w:firstLine="482" w:firstLineChars="200"/>
        <w:textAlignment w:val="auto"/>
        <w:rPr>
          <w:rFonts w:hint="eastAsia" w:ascii="宋体" w:hAnsi="宋体" w:eastAsia="宋体" w:cs="宋体"/>
          <w:b/>
          <w:bCs/>
          <w:color w:val="000000"/>
          <w:sz w:val="24"/>
          <w:highlight w:val="none"/>
        </w:rPr>
      </w:pPr>
    </w:p>
    <w:p>
      <w:pPr>
        <w:spacing w:line="400" w:lineRule="exact"/>
        <w:ind w:left="2" w:leftChars="1" w:firstLine="482" w:firstLineChars="200"/>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17.响应文件格式</w:t>
      </w:r>
    </w:p>
    <w:p>
      <w:pPr>
        <w:spacing w:line="400" w:lineRule="exact"/>
        <w:ind w:left="2" w:leftChars="1" w:firstLine="480" w:firstLineChars="2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17.1 供应商应执行磋商文件第</w:t>
      </w:r>
      <w:r>
        <w:rPr>
          <w:rFonts w:hint="eastAsia" w:ascii="宋体" w:hAnsi="宋体" w:eastAsia="宋体" w:cs="宋体"/>
          <w:bCs/>
          <w:color w:val="000000"/>
          <w:sz w:val="24"/>
          <w:highlight w:val="none"/>
          <w:lang w:eastAsia="zh-CN"/>
        </w:rPr>
        <w:t>七</w:t>
      </w:r>
      <w:r>
        <w:rPr>
          <w:rFonts w:hint="eastAsia" w:ascii="宋体" w:hAnsi="宋体" w:eastAsia="宋体" w:cs="宋体"/>
          <w:bCs/>
          <w:color w:val="000000"/>
          <w:sz w:val="24"/>
          <w:highlight w:val="none"/>
        </w:rPr>
        <w:t>章的规定要求。</w:t>
      </w:r>
    </w:p>
    <w:p>
      <w:pPr>
        <w:spacing w:line="400" w:lineRule="exact"/>
        <w:ind w:left="2" w:leftChars="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17.2 对于没有格式要求的磋商文件由供应商自行编写。</w:t>
      </w:r>
    </w:p>
    <w:p>
      <w:pPr>
        <w:spacing w:line="400" w:lineRule="exact"/>
        <w:ind w:firstLine="470" w:firstLineChars="196"/>
        <w:rPr>
          <w:rFonts w:hint="eastAsia" w:ascii="宋体" w:hAnsi="宋体" w:eastAsia="宋体" w:cs="宋体"/>
          <w:color w:val="000000"/>
          <w:sz w:val="24"/>
          <w:highlight w:val="none"/>
        </w:rPr>
      </w:pPr>
      <w:bookmarkStart w:id="62" w:name="_Toc183582224"/>
      <w:bookmarkStart w:id="63" w:name="_Toc183682361"/>
      <w:bookmarkStart w:id="64" w:name="_Toc217446051"/>
    </w:p>
    <w:p>
      <w:pPr>
        <w:spacing w:line="360" w:lineRule="auto"/>
        <w:ind w:firstLine="472" w:firstLineChars="196"/>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18.响应文件的编制和签署</w:t>
      </w:r>
    </w:p>
    <w:bookmarkEnd w:id="62"/>
    <w:bookmarkEnd w:id="63"/>
    <w:bookmarkEnd w:id="64"/>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bookmarkStart w:id="65" w:name="_Toc183582226"/>
      <w:bookmarkStart w:id="66" w:name="_Toc217446053"/>
      <w:bookmarkStart w:id="67" w:name="_Toc77400781"/>
      <w:bookmarkStart w:id="68" w:name="_Toc183682363"/>
      <w:bookmarkStart w:id="69" w:name="_Toc89075877"/>
      <w:r>
        <w:rPr>
          <w:rFonts w:hint="eastAsia" w:ascii="宋体" w:hAnsi="宋体" w:eastAsia="宋体" w:cs="宋体"/>
          <w:color w:val="000000"/>
          <w:sz w:val="24"/>
          <w:highlight w:val="none"/>
        </w:rPr>
        <w:t>18.1 资格性响应文件正本1份、副本2份，并在其封面上清楚地标明资格性响应文件、 项目名称、 项目编号、包件号（若有）、供应商名称以及“正本”或“副本”字样。若正本和副本有不一致的内容，以正本书面响应文件为准。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18.2 其他响应文件正本1份、副本2份，并在其封面上清楚地标明其他响应文件、 项目名称、 项目编号、包件号（若有）、供应商名称以及“正本”或“副本”字样。若正本和副本有不一致的内容，以正本书面响应文件为准。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18.3 响应文件正本和副本均需在规定签章处签字和盖章。响应文件副本可采用正本的复印件。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18.4</w:t>
      </w: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rPr>
        <w:t>电子文档1份，采用U盘制作。</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18.5 响应文件正本和副本均需在规定签章处签字和盖章。响应文件副本可采用正本的复印件</w:t>
      </w: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响应文件的打印和书写应清楚工整，任何行间插字、涂改或增删，必须由供应商的法定代表人或其授权代表签字并盖供应商公章。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18.6（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响应文件封面须加盖供应商印章，并在骑缝处加盖供应商印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18.7 响应文件正本和副本需要逐页编码。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18.8响应文件正本和副本应当采用胶装方式装订成册，不得散装或者合页装订。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18.9响应文件应根据磋商文件的要求制作，签署、盖章。（按照《四川省政府采购评审工作规程（修订）》规范）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18.10响应文件统一用A4幅面纸印制，除另有规定外</w:t>
      </w:r>
      <w:r>
        <w:rPr>
          <w:rFonts w:hint="eastAsia" w:ascii="宋体" w:hAnsi="宋体" w:eastAsia="宋体" w:cs="宋体"/>
          <w:b/>
          <w:bCs/>
          <w:color w:val="000000"/>
          <w:sz w:val="24"/>
          <w:highlight w:val="none"/>
        </w:rPr>
        <w:t>。</w:t>
      </w:r>
    </w:p>
    <w:p>
      <w:pPr>
        <w:keepNext w:val="0"/>
        <w:keepLines w:val="0"/>
        <w:pageBreakBefore w:val="0"/>
        <w:widowControl w:val="0"/>
        <w:tabs>
          <w:tab w:val="left" w:pos="1080"/>
        </w:tabs>
        <w:kinsoku/>
        <w:wordWrap/>
        <w:overflowPunct/>
        <w:topLinePunct w:val="0"/>
        <w:autoSpaceDE/>
        <w:autoSpaceDN/>
        <w:bidi w:val="0"/>
        <w:adjustRightInd/>
        <w:snapToGrid/>
        <w:spacing w:line="324" w:lineRule="auto"/>
        <w:ind w:firstLine="463" w:firstLineChars="192"/>
        <w:textAlignment w:val="auto"/>
        <w:rPr>
          <w:rFonts w:hint="eastAsia" w:ascii="宋体" w:hAnsi="宋体" w:eastAsia="宋体" w:cs="宋体"/>
          <w:b/>
          <w:color w:val="000000"/>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19.1 响应文件可以单独密封包装，也可以所有响应文件密封包装在一个密封袋内。</w:t>
      </w:r>
    </w:p>
    <w:p>
      <w:pPr>
        <w:tabs>
          <w:tab w:val="left" w:pos="1080"/>
        </w:tabs>
        <w:spacing w:line="360" w:lineRule="auto"/>
        <w:ind w:firstLine="460" w:firstLineChars="192"/>
        <w:rPr>
          <w:rFonts w:hint="eastAsia" w:ascii="宋体" w:hAnsi="宋体" w:eastAsia="宋体" w:cs="宋体"/>
          <w:color w:val="000000"/>
          <w:sz w:val="24"/>
          <w:highlight w:val="none"/>
        </w:rPr>
      </w:pPr>
      <w:r>
        <w:rPr>
          <w:rFonts w:hint="eastAsia" w:ascii="宋体" w:hAnsi="宋体" w:eastAsia="宋体" w:cs="宋体"/>
          <w:color w:val="000000"/>
          <w:sz w:val="24"/>
          <w:highlight w:val="none"/>
        </w:rPr>
        <w:t>19.2 响应文件密封袋的最外层应清楚地标明项目名称、项目编号、包件号及名称（若有）、供应商名称。</w:t>
      </w:r>
    </w:p>
    <w:p>
      <w:pPr>
        <w:tabs>
          <w:tab w:val="left" w:pos="1080"/>
        </w:tabs>
        <w:spacing w:line="360" w:lineRule="auto"/>
        <w:ind w:firstLine="460" w:firstLineChars="192"/>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 xml:space="preserve">19.3 </w:t>
      </w:r>
      <w:r>
        <w:rPr>
          <w:rFonts w:hint="eastAsia" w:ascii="宋体" w:hAnsi="宋体" w:eastAsia="宋体" w:cs="宋体"/>
          <w:b/>
          <w:bCs/>
          <w:color w:val="000000"/>
          <w:sz w:val="24"/>
          <w:highlight w:val="none"/>
          <w:lang w:eastAsia="zh-CN"/>
        </w:rPr>
        <w:t>（实质性要求）</w:t>
      </w:r>
      <w:r>
        <w:rPr>
          <w:rFonts w:hint="eastAsia" w:ascii="宋体" w:hAnsi="宋体" w:eastAsia="宋体" w:cs="宋体"/>
          <w:color w:val="000000"/>
          <w:sz w:val="24"/>
          <w:highlight w:val="none"/>
        </w:rPr>
        <w:t>所有外层密封袋的封口处应粘贴牢固</w:t>
      </w:r>
      <w:r>
        <w:rPr>
          <w:rFonts w:hint="eastAsia" w:ascii="宋体" w:hAnsi="宋体" w:eastAsia="宋体" w:cs="宋体"/>
          <w:color w:val="000000"/>
          <w:sz w:val="24"/>
          <w:highlight w:val="none"/>
          <w:lang w:eastAsia="zh-CN"/>
        </w:rPr>
        <w:t>，并加盖密封章（</w:t>
      </w:r>
      <w:r>
        <w:rPr>
          <w:rFonts w:hint="eastAsia" w:ascii="宋体" w:hAnsi="宋体" w:eastAsia="宋体" w:cs="宋体"/>
          <w:bCs/>
          <w:color w:val="000000"/>
          <w:sz w:val="24"/>
          <w:highlight w:val="none"/>
        </w:rPr>
        <w:t>供应商公章</w:t>
      </w:r>
      <w:r>
        <w:rPr>
          <w:rFonts w:hint="eastAsia" w:ascii="宋体" w:hAnsi="宋体" w:eastAsia="宋体" w:cs="宋体"/>
          <w:color w:val="000000"/>
          <w:sz w:val="24"/>
          <w:highlight w:val="none"/>
          <w:lang w:eastAsia="zh-CN"/>
        </w:rPr>
        <w:t>）。</w:t>
      </w:r>
    </w:p>
    <w:p>
      <w:pPr>
        <w:tabs>
          <w:tab w:val="left" w:pos="1080"/>
        </w:tabs>
        <w:spacing w:line="360" w:lineRule="auto"/>
        <w:ind w:firstLine="460" w:firstLineChars="192"/>
        <w:rPr>
          <w:rFonts w:hint="eastAsia" w:ascii="宋体" w:hAnsi="宋体" w:eastAsia="宋体" w:cs="宋体"/>
          <w:b/>
          <w:bCs/>
          <w:color w:val="000000"/>
          <w:sz w:val="24"/>
          <w:highlight w:val="none"/>
        </w:rPr>
      </w:pPr>
      <w:r>
        <w:rPr>
          <w:rFonts w:hint="eastAsia" w:ascii="宋体" w:hAnsi="宋体" w:eastAsia="宋体" w:cs="宋体"/>
          <w:color w:val="000000"/>
          <w:sz w:val="24"/>
          <w:highlight w:val="none"/>
        </w:rPr>
        <w:t xml:space="preserve">19.4 </w:t>
      </w:r>
      <w:r>
        <w:rPr>
          <w:rFonts w:hint="eastAsia" w:ascii="宋体" w:hAnsi="宋体" w:eastAsia="宋体" w:cs="宋体"/>
          <w:b/>
          <w:bCs/>
          <w:color w:val="000000"/>
          <w:sz w:val="24"/>
          <w:highlight w:val="none"/>
        </w:rPr>
        <w:t>未按以上要求进行密封和标注的响应文件</w:t>
      </w:r>
      <w:r>
        <w:rPr>
          <w:rFonts w:hint="eastAsia" w:ascii="宋体" w:hAnsi="宋体" w:eastAsia="宋体" w:cs="宋体"/>
          <w:b/>
          <w:bCs/>
          <w:color w:val="000000"/>
          <w:sz w:val="24"/>
          <w:highlight w:val="none"/>
          <w:lang w:val="en-US" w:eastAsia="zh-CN"/>
        </w:rPr>
        <w:t>,采购人、采购代理机构应当拒收</w:t>
      </w:r>
      <w:r>
        <w:rPr>
          <w:rFonts w:hint="eastAsia" w:ascii="宋体" w:hAnsi="宋体" w:eastAsia="宋体" w:cs="宋体"/>
          <w:b/>
          <w:bCs/>
          <w:color w:val="000000"/>
          <w:sz w:val="24"/>
          <w:highlight w:val="none"/>
        </w:rPr>
        <w:t>。</w:t>
      </w:r>
    </w:p>
    <w:p>
      <w:pPr>
        <w:pStyle w:val="2"/>
        <w:rPr>
          <w:rFonts w:hint="eastAsia" w:ascii="宋体" w:hAnsi="宋体" w:eastAsia="宋体" w:cs="宋体"/>
          <w:highlight w:val="none"/>
        </w:rPr>
      </w:pPr>
    </w:p>
    <w:p>
      <w:pPr>
        <w:tabs>
          <w:tab w:val="left" w:pos="1080"/>
        </w:tabs>
        <w:spacing w:line="360" w:lineRule="auto"/>
        <w:ind w:firstLine="463" w:firstLineChars="192"/>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20.4 本次采购不接收邮寄的响应文件。</w:t>
      </w:r>
    </w:p>
    <w:bookmarkEnd w:id="65"/>
    <w:bookmarkEnd w:id="66"/>
    <w:bookmarkEnd w:id="67"/>
    <w:bookmarkEnd w:id="68"/>
    <w:bookmarkEnd w:id="69"/>
    <w:p>
      <w:pPr>
        <w:tabs>
          <w:tab w:val="left" w:pos="1080"/>
        </w:tabs>
        <w:spacing w:line="400" w:lineRule="exact"/>
        <w:ind w:firstLine="463" w:firstLineChars="192"/>
        <w:rPr>
          <w:rFonts w:hint="eastAsia" w:ascii="宋体" w:hAnsi="宋体" w:eastAsia="宋体" w:cs="宋体"/>
          <w:b/>
          <w:color w:val="000000"/>
          <w:sz w:val="24"/>
          <w:highlight w:val="none"/>
        </w:rPr>
      </w:pPr>
      <w:bookmarkStart w:id="70" w:name="_Toc217446055"/>
      <w:bookmarkStart w:id="71" w:name="_Toc183582228"/>
      <w:bookmarkStart w:id="72" w:name="_Toc183682365"/>
    </w:p>
    <w:p>
      <w:pPr>
        <w:keepNext w:val="0"/>
        <w:keepLines w:val="0"/>
        <w:pageBreakBefore w:val="0"/>
        <w:widowControl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21.响应文件的修改和撤回（补充、修改响应文件的密封和标注按照本章“19.响应文件的密封和标注”规定处理）</w:t>
      </w:r>
    </w:p>
    <w:p>
      <w:pPr>
        <w:pStyle w:val="6"/>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21.3供应商不得在递交截止时间起至响应文件有效期期满前撤销其响应文件。</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21.4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（一）</w:t>
      </w:r>
      <w:r>
        <w:rPr>
          <w:rFonts w:hint="eastAsia" w:ascii="宋体" w:hAnsi="宋体" w:eastAsia="宋体" w:cs="宋体"/>
          <w:kern w:val="0"/>
          <w:sz w:val="24"/>
          <w:highlight w:val="none"/>
        </w:rPr>
        <w:t>大写金额和小写金额不一致的，以大写金额为准</w:t>
      </w:r>
      <w:r>
        <w:rPr>
          <w:rFonts w:hint="eastAsia" w:ascii="宋体" w:hAnsi="宋体" w:eastAsia="宋体" w:cs="宋体"/>
          <w:sz w:val="24"/>
          <w:highlight w:val="none"/>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（二）</w:t>
      </w:r>
      <w:r>
        <w:rPr>
          <w:rFonts w:hint="eastAsia" w:ascii="宋体" w:hAnsi="宋体" w:eastAsia="宋体" w:cs="宋体"/>
          <w:kern w:val="0"/>
          <w:sz w:val="24"/>
          <w:highlight w:val="none"/>
        </w:rPr>
        <w:t>总价金额与按单价汇总金额不一致的，以单价金额计算结果为准，</w:t>
      </w:r>
      <w:r>
        <w:rPr>
          <w:rFonts w:hint="eastAsia" w:ascii="宋体" w:hAnsi="宋体" w:eastAsia="宋体" w:cs="宋体"/>
          <w:sz w:val="24"/>
          <w:highlight w:val="none"/>
        </w:rPr>
        <w:t>但</w:t>
      </w:r>
      <w:r>
        <w:rPr>
          <w:rFonts w:hint="eastAsia" w:ascii="宋体" w:hAnsi="宋体" w:eastAsia="宋体" w:cs="宋体"/>
          <w:kern w:val="0"/>
          <w:sz w:val="24"/>
          <w:highlight w:val="none"/>
        </w:rPr>
        <w:t>单价或者单价汇总金额存在数字或者</w:t>
      </w:r>
      <w:r>
        <w:rPr>
          <w:rFonts w:hint="eastAsia" w:ascii="宋体" w:hAnsi="宋体" w:eastAsia="宋体" w:cs="宋体"/>
          <w:sz w:val="24"/>
          <w:highlight w:val="none"/>
        </w:rPr>
        <w:t>文字错误的，应当先对</w:t>
      </w:r>
      <w:r>
        <w:rPr>
          <w:rFonts w:hint="eastAsia" w:ascii="宋体" w:hAnsi="宋体" w:eastAsia="宋体" w:cs="宋体"/>
          <w:kern w:val="0"/>
          <w:sz w:val="24"/>
          <w:highlight w:val="none"/>
        </w:rPr>
        <w:t>数字或者</w:t>
      </w:r>
      <w:r>
        <w:rPr>
          <w:rFonts w:hint="eastAsia" w:ascii="宋体" w:hAnsi="宋体" w:eastAsia="宋体" w:cs="宋体"/>
          <w:sz w:val="24"/>
          <w:highlight w:val="none"/>
        </w:rPr>
        <w:t>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（三）单价金额小数点</w:t>
      </w:r>
      <w:r>
        <w:rPr>
          <w:rFonts w:hint="eastAsia" w:ascii="宋体" w:hAnsi="宋体" w:eastAsia="宋体" w:cs="宋体"/>
          <w:kern w:val="0"/>
          <w:sz w:val="24"/>
          <w:highlight w:val="none"/>
        </w:rPr>
        <w:t>或者百分比有明显错位的</w:t>
      </w:r>
      <w:r>
        <w:rPr>
          <w:rFonts w:hint="eastAsia" w:ascii="宋体" w:hAnsi="宋体" w:eastAsia="宋体" w:cs="宋体"/>
          <w:sz w:val="24"/>
          <w:highlight w:val="none"/>
        </w:rPr>
        <w:t>，以总价为准，修正单价。</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color w:val="000000"/>
          <w:sz w:val="24"/>
          <w:highlight w:val="none"/>
        </w:rPr>
        <w:t>21.5供应商对其提交的响应文件的真实性、合法性承担法律责任。</w:t>
      </w:r>
      <w:bookmarkEnd w:id="70"/>
      <w:bookmarkEnd w:id="71"/>
      <w:bookmarkEnd w:id="72"/>
    </w:p>
    <w:p>
      <w:pPr>
        <w:pStyle w:val="4"/>
        <w:keepNext w:val="0"/>
        <w:keepLines w:val="0"/>
        <w:spacing w:line="400" w:lineRule="exact"/>
        <w:jc w:val="center"/>
        <w:rPr>
          <w:rFonts w:hint="eastAsia" w:ascii="宋体" w:hAnsi="宋体" w:eastAsia="宋体" w:cs="宋体"/>
          <w:highlight w:val="none"/>
        </w:rPr>
      </w:pPr>
      <w:bookmarkStart w:id="73" w:name="_Toc6714"/>
      <w:bookmarkStart w:id="74" w:name="_Toc21411"/>
      <w:bookmarkStart w:id="75" w:name="_Toc19222"/>
      <w:bookmarkStart w:id="76" w:name="_Toc89075878"/>
      <w:bookmarkStart w:id="77" w:name="_Toc77400782"/>
      <w:bookmarkStart w:id="78" w:name="_Toc217446056"/>
      <w:bookmarkStart w:id="79" w:name="_Toc183682368"/>
      <w:bookmarkStart w:id="80" w:name="_Toc183582231"/>
      <w:r>
        <w:rPr>
          <w:rFonts w:hint="eastAsia" w:ascii="宋体" w:hAnsi="宋体" w:eastAsia="宋体" w:cs="宋体"/>
          <w:color w:val="000000"/>
          <w:highlight w:val="none"/>
        </w:rPr>
        <w:t>五、评审</w:t>
      </w:r>
      <w:bookmarkEnd w:id="73"/>
      <w:bookmarkEnd w:id="74"/>
      <w:bookmarkEnd w:id="75"/>
    </w:p>
    <w:p>
      <w:pPr>
        <w:keepNext w:val="0"/>
        <w:keepLines w:val="0"/>
        <w:pageBreakBefore w:val="0"/>
        <w:widowControl w:val="0"/>
        <w:kinsoku/>
        <w:wordWrap/>
        <w:overflowPunct/>
        <w:topLinePunct w:val="0"/>
        <w:autoSpaceDE/>
        <w:autoSpaceDN/>
        <w:bidi w:val="0"/>
        <w:adjustRightInd/>
        <w:snapToGrid/>
        <w:spacing w:before="260" w:after="260" w:line="400" w:lineRule="exact"/>
        <w:ind w:left="0" w:leftChars="0" w:right="0" w:rightChars="0" w:firstLine="480" w:firstLineChars="200"/>
        <w:jc w:val="both"/>
        <w:textAlignment w:val="auto"/>
        <w:outlineLvl w:val="9"/>
        <w:rPr>
          <w:rFonts w:hint="eastAsia" w:ascii="宋体" w:hAnsi="宋体" w:eastAsia="宋体" w:cs="宋体"/>
          <w:highlight w:val="none"/>
        </w:rPr>
      </w:pPr>
      <w:r>
        <w:rPr>
          <w:rFonts w:hint="eastAsia" w:ascii="宋体" w:hAnsi="宋体" w:eastAsia="宋体" w:cs="宋体"/>
          <w:b w:val="0"/>
          <w:bCs w:val="0"/>
          <w:color w:val="000000"/>
          <w:sz w:val="24"/>
          <w:szCs w:val="24"/>
          <w:highlight w:val="none"/>
        </w:rPr>
        <w:t>22.磋商小组的组建及其评审工作按照有关法律制度和本文件第</w:t>
      </w:r>
      <w:r>
        <w:rPr>
          <w:rFonts w:hint="eastAsia" w:ascii="宋体" w:hAnsi="宋体" w:eastAsia="宋体" w:cs="宋体"/>
          <w:b w:val="0"/>
          <w:bCs w:val="0"/>
          <w:color w:val="000000"/>
          <w:sz w:val="24"/>
          <w:szCs w:val="24"/>
          <w:highlight w:val="none"/>
          <w:lang w:eastAsia="zh-CN"/>
        </w:rPr>
        <w:t>八</w:t>
      </w:r>
      <w:r>
        <w:rPr>
          <w:rFonts w:hint="eastAsia" w:ascii="宋体" w:hAnsi="宋体" w:eastAsia="宋体" w:cs="宋体"/>
          <w:b w:val="0"/>
          <w:bCs w:val="0"/>
          <w:color w:val="000000"/>
          <w:sz w:val="24"/>
          <w:szCs w:val="24"/>
          <w:highlight w:val="none"/>
        </w:rPr>
        <w:t>章的规定进行。</w:t>
      </w:r>
    </w:p>
    <w:p>
      <w:pPr>
        <w:pStyle w:val="4"/>
        <w:keepNext w:val="0"/>
        <w:keepLines w:val="0"/>
        <w:spacing w:line="400" w:lineRule="exact"/>
        <w:jc w:val="center"/>
        <w:rPr>
          <w:rFonts w:hint="eastAsia" w:ascii="宋体" w:hAnsi="宋体" w:eastAsia="宋体" w:cs="宋体"/>
          <w:highlight w:val="none"/>
        </w:rPr>
      </w:pPr>
      <w:bookmarkStart w:id="81" w:name="_Toc20682"/>
      <w:bookmarkStart w:id="82" w:name="_Toc13303"/>
      <w:bookmarkStart w:id="83" w:name="_Toc7342"/>
      <w:r>
        <w:rPr>
          <w:rFonts w:hint="eastAsia" w:ascii="宋体" w:hAnsi="宋体" w:eastAsia="宋体" w:cs="宋体"/>
          <w:color w:val="000000"/>
          <w:highlight w:val="none"/>
        </w:rPr>
        <w:t>六、成交事项</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23.1采购代理机构自评审结束后2个工作日内将磋商报告及有关资料送交采购人确定成交供应商。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23.3采购人确定成交供应商过程中，发现成交候选供应商有下列情形之一的，应当不予确定其为成交供应商：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（4）成交候选供应商提供虚假材料；</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（5）成交候选供应商恶意串通。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highlight w:val="none"/>
        </w:rPr>
      </w:pPr>
      <w:r>
        <w:rPr>
          <w:rFonts w:hint="eastAsia" w:ascii="宋体" w:hAnsi="宋体" w:eastAsia="宋体" w:cs="宋体"/>
          <w:b w:val="0"/>
          <w:bCs/>
          <w:color w:val="000000"/>
          <w:sz w:val="24"/>
          <w:szCs w:val="24"/>
          <w:highlight w:val="none"/>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24.行贿犯罪档案</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val="0"/>
          <w:bCs/>
          <w:color w:val="000000"/>
          <w:sz w:val="24"/>
          <w:szCs w:val="24"/>
          <w:highlight w:val="none"/>
        </w:rPr>
        <w:t>24.1成交候选供应商</w:t>
      </w:r>
      <w:r>
        <w:rPr>
          <w:rFonts w:hint="eastAsia" w:ascii="宋体" w:hAnsi="宋体" w:eastAsia="宋体" w:cs="宋体"/>
          <w:b w:val="0"/>
          <w:bCs/>
          <w:color w:val="000000"/>
          <w:sz w:val="24"/>
          <w:szCs w:val="24"/>
          <w:highlight w:val="none"/>
          <w:lang w:eastAsia="zh-CN"/>
        </w:rPr>
        <w:t>应提交</w:t>
      </w:r>
      <w:r>
        <w:rPr>
          <w:rFonts w:hint="eastAsia" w:ascii="宋体" w:hAnsi="宋体" w:eastAsia="宋体" w:cs="宋体"/>
          <w:b w:val="0"/>
          <w:bCs/>
          <w:color w:val="000000"/>
          <w:sz w:val="24"/>
          <w:szCs w:val="24"/>
          <w:highlight w:val="none"/>
        </w:rPr>
        <w:t>单位及其现任法定代表人、主要负责人是否存在行贿犯罪记录</w:t>
      </w:r>
      <w:r>
        <w:rPr>
          <w:rFonts w:hint="eastAsia" w:ascii="宋体" w:hAnsi="宋体" w:eastAsia="宋体" w:cs="宋体"/>
          <w:b w:val="0"/>
          <w:bCs/>
          <w:color w:val="000000"/>
          <w:sz w:val="24"/>
          <w:szCs w:val="24"/>
          <w:highlight w:val="none"/>
          <w:lang w:eastAsia="zh-CN"/>
        </w:rPr>
        <w:t>的承诺函</w:t>
      </w:r>
      <w:r>
        <w:rPr>
          <w:rFonts w:hint="eastAsia" w:ascii="宋体" w:hAnsi="宋体" w:eastAsia="宋体" w:cs="宋体"/>
          <w:b w:val="0"/>
          <w:bCs/>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25.成交结果</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0" w:firstLineChars="200"/>
        <w:jc w:val="both"/>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val="0"/>
          <w:bCs/>
          <w:color w:val="000000"/>
          <w:sz w:val="24"/>
          <w:szCs w:val="24"/>
          <w:highlight w:val="none"/>
        </w:rPr>
        <w:t>25.1采购人确定成交供应商后，将及时书面通知采购代理机构，发出成交通知书并发布成交结果公告</w:t>
      </w:r>
      <w:r>
        <w:rPr>
          <w:rFonts w:hint="eastAsia" w:ascii="宋体" w:hAnsi="宋体" w:eastAsia="宋体" w:cs="宋体"/>
          <w:b/>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25.2成交供应商应当及时领取成交通知书。本项目</w:t>
      </w:r>
      <w:r>
        <w:rPr>
          <w:rFonts w:hint="eastAsia" w:ascii="宋体" w:hAnsi="宋体" w:eastAsia="宋体" w:cs="宋体"/>
          <w:bCs/>
          <w:color w:val="auto"/>
          <w:sz w:val="24"/>
          <w:highlight w:val="none"/>
        </w:rPr>
        <w:t>需要</w:t>
      </w:r>
      <w:r>
        <w:rPr>
          <w:rFonts w:hint="eastAsia" w:ascii="宋体" w:hAnsi="宋体" w:eastAsia="宋体" w:cs="宋体"/>
          <w:bCs/>
          <w:color w:val="000000"/>
          <w:sz w:val="24"/>
          <w:highlight w:val="none"/>
        </w:rPr>
        <w:t>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65"/>
        <w:jc w:val="both"/>
        <w:textAlignment w:val="auto"/>
        <w:outlineLvl w:val="9"/>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25.3</w:t>
      </w:r>
      <w:r>
        <w:rPr>
          <w:rFonts w:hint="eastAsia" w:ascii="宋体" w:hAnsi="宋体" w:eastAsia="宋体" w:cs="宋体"/>
          <w:bCs/>
          <w:color w:val="000000"/>
          <w:sz w:val="24"/>
          <w:highlight w:val="none"/>
          <w:lang w:eastAsia="zh-CN"/>
        </w:rPr>
        <w:t>成交</w:t>
      </w:r>
      <w:r>
        <w:rPr>
          <w:rFonts w:hint="eastAsia" w:ascii="宋体" w:hAnsi="宋体" w:eastAsia="宋体" w:cs="宋体"/>
          <w:bCs/>
          <w:color w:val="000000"/>
          <w:sz w:val="24"/>
          <w:highlight w:val="none"/>
        </w:rPr>
        <w:t>供应商不能及时领取成交通知书，采购代理机应当通过邮寄、快递等方式将项目成交通知书送达成交供应商。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26.3成交供应商的响应文件作为无效响应文件处理或者有政府采购法律法规规章制度规定的成交无效情形的，采购代理机构在取得有权主体的认定以后，</w:t>
      </w:r>
      <w:r>
        <w:rPr>
          <w:rFonts w:hint="eastAsia" w:ascii="宋体" w:hAnsi="宋体" w:eastAsia="宋体" w:cs="宋体"/>
          <w:b w:val="0"/>
          <w:bCs/>
          <w:sz w:val="24"/>
          <w:szCs w:val="24"/>
          <w:highlight w:val="none"/>
        </w:rPr>
        <w:t>有权</w:t>
      </w:r>
      <w:r>
        <w:rPr>
          <w:rFonts w:hint="eastAsia" w:ascii="宋体" w:hAnsi="宋体" w:eastAsia="宋体" w:cs="宋体"/>
          <w:b w:val="0"/>
          <w:bCs/>
          <w:color w:val="000000"/>
          <w:sz w:val="24"/>
          <w:szCs w:val="24"/>
          <w:highlight w:val="none"/>
        </w:rPr>
        <w:t>宣布发出的成交通知书无效，并收回发出的成交通知书，依法重新确定成交供应商或者重新开展采购活动。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highlight w:val="none"/>
        </w:rPr>
      </w:pPr>
    </w:p>
    <w:p>
      <w:pPr>
        <w:pStyle w:val="4"/>
        <w:keepNext w:val="0"/>
        <w:keepLines w:val="0"/>
        <w:spacing w:line="360" w:lineRule="auto"/>
        <w:jc w:val="center"/>
        <w:rPr>
          <w:rFonts w:hint="eastAsia" w:ascii="宋体" w:hAnsi="宋体" w:eastAsia="宋体" w:cs="宋体"/>
          <w:color w:val="000000"/>
          <w:highlight w:val="none"/>
        </w:rPr>
      </w:pPr>
      <w:bookmarkStart w:id="84" w:name="_Toc16137"/>
      <w:bookmarkStart w:id="85" w:name="_Toc14301"/>
      <w:bookmarkStart w:id="86" w:name="_Toc27977"/>
      <w:r>
        <w:rPr>
          <w:rFonts w:hint="eastAsia" w:ascii="宋体" w:hAnsi="宋体" w:eastAsia="宋体" w:cs="宋体"/>
          <w:color w:val="000000"/>
          <w:highlight w:val="none"/>
        </w:rPr>
        <w:t>七、合同事项</w:t>
      </w:r>
      <w:bookmarkEnd w:id="84"/>
      <w:bookmarkEnd w:id="85"/>
      <w:bookmarkEnd w:id="8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32"/>
          <w:highlight w:val="none"/>
        </w:rPr>
      </w:pPr>
      <w:bookmarkStart w:id="87" w:name="_Toc101338364"/>
      <w:bookmarkStart w:id="88" w:name="_Toc101250646"/>
      <w:bookmarkStart w:id="89" w:name="_Toc101174151"/>
      <w:bookmarkStart w:id="90" w:name="_Toc430773927"/>
      <w:bookmarkStart w:id="91" w:name="_Toc209847069"/>
      <w:r>
        <w:rPr>
          <w:rFonts w:hint="eastAsia" w:ascii="宋体" w:hAnsi="宋体" w:eastAsia="宋体" w:cs="宋体"/>
          <w:b/>
          <w:bCs/>
          <w:sz w:val="24"/>
          <w:szCs w:val="32"/>
          <w:highlight w:val="none"/>
        </w:rPr>
        <w:t>27.签订合同</w:t>
      </w:r>
      <w:bookmarkEnd w:id="87"/>
      <w:bookmarkEnd w:id="88"/>
      <w:bookmarkEnd w:id="89"/>
      <w:bookmarkEnd w:id="90"/>
      <w:bookmarkEnd w:id="91"/>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27.2 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27.5竞争性磋商文件、成交供应商提交的响应文件、磋商中的最后报价、成交供应商承诺书、成交通知书等均称为有法律约束力的合同组成内容。</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28.合同分包（实质性要求）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本项目不允许分包</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成交供应商转包的，视同拒绝履行政府采购合同义务，将依法追究法律责任。</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30.补充合同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和服务的名称、价格、履约方式、验收标准等必须与原政府采购合同一致。 </w:t>
      </w:r>
    </w:p>
    <w:p>
      <w:pPr>
        <w:spacing w:line="360" w:lineRule="auto"/>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lang w:eastAsia="zh-CN"/>
        </w:rPr>
      </w:pPr>
      <w:r>
        <w:rPr>
          <w:rFonts w:hint="eastAsia" w:ascii="宋体" w:hAnsi="宋体" w:eastAsia="宋体" w:cs="宋体"/>
          <w:b/>
          <w:color w:val="000000"/>
          <w:sz w:val="24"/>
          <w:highlight w:val="none"/>
        </w:rPr>
        <w:t>31.履约保证金（</w:t>
      </w:r>
      <w:r>
        <w:rPr>
          <w:rFonts w:hint="eastAsia" w:ascii="宋体" w:hAnsi="宋体" w:cs="宋体"/>
          <w:b/>
          <w:color w:val="000000"/>
          <w:sz w:val="24"/>
          <w:highlight w:val="none"/>
          <w:lang w:eastAsia="zh-CN"/>
        </w:rPr>
        <w:t>不涉及</w:t>
      </w:r>
      <w:r>
        <w:rPr>
          <w:rFonts w:hint="eastAsia" w:ascii="宋体" w:hAnsi="宋体" w:eastAsia="宋体" w:cs="宋体"/>
          <w:b/>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31.1 成交供应商应在合同签订之前交纳采购文件规定数额的履约保证金。</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31.2 如果成交供应商在规定的合同签订时间内，没有按照</w:t>
      </w:r>
      <w:r>
        <w:rPr>
          <w:rFonts w:hint="eastAsia" w:ascii="宋体" w:hAnsi="宋体" w:eastAsia="宋体" w:cs="宋体"/>
          <w:color w:val="000000"/>
          <w:sz w:val="24"/>
          <w:highlight w:val="none"/>
          <w:lang w:eastAsia="zh-CN"/>
        </w:rPr>
        <w:t>磋商</w:t>
      </w:r>
      <w:r>
        <w:rPr>
          <w:rFonts w:hint="eastAsia" w:ascii="宋体" w:hAnsi="宋体" w:eastAsia="宋体" w:cs="宋体"/>
          <w:color w:val="000000"/>
          <w:sz w:val="24"/>
          <w:highlight w:val="none"/>
        </w:rPr>
        <w:t>文件的规定交纳履约保证金，且又无正当理由的，将视为放弃成交</w:t>
      </w:r>
      <w:r>
        <w:rPr>
          <w:rFonts w:hint="eastAsia" w:asciiTheme="minorEastAsia" w:hAnsiTheme="minorEastAsia" w:eastAsiaTheme="minorEastAsia" w:cstheme="minorEastAsia"/>
          <w:sz w:val="24"/>
          <w:highlight w:val="none"/>
        </w:rPr>
        <w:t>。</w:t>
      </w:r>
    </w:p>
    <w:p>
      <w:pPr>
        <w:spacing w:line="400" w:lineRule="exact"/>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32.合同公告</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采购人应当自政府采购合同签订（双方当事人均已签字盖章）之日起2个工作日，将政府采购合同在四川政府采购网上公告，但政府采购合同中涉及国家秘密、商业秘密的内容除外。</w:t>
      </w:r>
    </w:p>
    <w:p>
      <w:pPr>
        <w:spacing w:line="360" w:lineRule="auto"/>
        <w:ind w:firstLine="482" w:firstLineChars="200"/>
        <w:rPr>
          <w:rFonts w:hint="eastAsia" w:ascii="宋体" w:hAnsi="宋体" w:eastAsia="宋体" w:cs="宋体"/>
          <w:b/>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33.合同备案</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采购人应当将政府采购合同副本自签订（双方当事人均已签字盖章）之日起七个工作日内报同级财政部门备案。</w:t>
      </w:r>
    </w:p>
    <w:p>
      <w:pPr>
        <w:spacing w:line="400" w:lineRule="exact"/>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34.履行合同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34.2 在合同履行过程中，如发生合同纠纷，合同双方应按照《</w:t>
      </w:r>
      <w:r>
        <w:rPr>
          <w:rFonts w:hint="eastAsia" w:ascii="宋体" w:hAnsi="宋体" w:cs="宋体"/>
          <w:color w:val="000000"/>
          <w:sz w:val="24"/>
          <w:highlight w:val="none"/>
          <w:lang w:eastAsia="zh-CN"/>
        </w:rPr>
        <w:t>民法典</w:t>
      </w:r>
      <w:r>
        <w:rPr>
          <w:rFonts w:hint="eastAsia" w:ascii="宋体" w:hAnsi="宋体" w:eastAsia="宋体" w:cs="宋体"/>
          <w:color w:val="000000"/>
          <w:sz w:val="24"/>
          <w:highlight w:val="none"/>
        </w:rPr>
        <w:t>》的有关规定进行处理。</w:t>
      </w:r>
    </w:p>
    <w:p>
      <w:pPr>
        <w:spacing w:line="400" w:lineRule="exact"/>
        <w:ind w:firstLine="480" w:firstLineChars="200"/>
        <w:rPr>
          <w:rFonts w:hint="eastAsia" w:ascii="宋体" w:hAnsi="宋体" w:eastAsia="宋体" w:cs="宋体"/>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35.验收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本项目采购人及其委托的采购代理机构将参照《财政部关于进一步加强政府采购需求和履约验收管理的指导意见》财库〔2016〕205 号等采购相关法律法规的要求进行验收。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color w:val="000000"/>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36.资金支付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kern w:val="2"/>
          <w:sz w:val="24"/>
          <w:szCs w:val="24"/>
          <w:highlight w:val="none"/>
          <w:lang w:val="en-US"/>
        </w:rPr>
      </w:pPr>
      <w:r>
        <w:rPr>
          <w:rFonts w:hint="eastAsia" w:ascii="宋体" w:hAnsi="宋体" w:eastAsia="宋体" w:cs="宋体"/>
          <w:b w:val="0"/>
          <w:color w:val="auto"/>
          <w:kern w:val="2"/>
          <w:sz w:val="24"/>
          <w:szCs w:val="24"/>
          <w:highlight w:val="none"/>
          <w:lang w:val="en-US"/>
        </w:rPr>
        <w:t>采购人将按照政府采购合同规定，及时向</w:t>
      </w:r>
      <w:r>
        <w:rPr>
          <w:rFonts w:hint="eastAsia" w:ascii="宋体" w:hAnsi="宋体" w:eastAsia="宋体" w:cs="宋体"/>
          <w:b w:val="0"/>
          <w:color w:val="auto"/>
          <w:kern w:val="2"/>
          <w:sz w:val="24"/>
          <w:szCs w:val="24"/>
          <w:highlight w:val="none"/>
          <w:lang w:val="en-US" w:eastAsia="zh-CN"/>
        </w:rPr>
        <w:t>成交供应商</w:t>
      </w:r>
      <w:r>
        <w:rPr>
          <w:rFonts w:hint="eastAsia" w:ascii="宋体" w:hAnsi="宋体" w:eastAsia="宋体" w:cs="宋体"/>
          <w:b w:val="0"/>
          <w:color w:val="auto"/>
          <w:kern w:val="2"/>
          <w:sz w:val="24"/>
          <w:szCs w:val="24"/>
          <w:highlight w:val="none"/>
          <w:lang w:val="en-US"/>
        </w:rPr>
        <w:t>支付采购资金。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highlight w:val="none"/>
        </w:rPr>
      </w:pPr>
    </w:p>
    <w:p>
      <w:pPr>
        <w:pStyle w:val="4"/>
        <w:keepNext w:val="0"/>
        <w:keepLines w:val="0"/>
        <w:spacing w:before="0" w:after="0" w:line="360" w:lineRule="auto"/>
        <w:jc w:val="center"/>
        <w:rPr>
          <w:rFonts w:hint="eastAsia" w:ascii="宋体" w:hAnsi="宋体" w:eastAsia="宋体" w:cs="宋体"/>
          <w:color w:val="000000"/>
          <w:sz w:val="24"/>
          <w:highlight w:val="none"/>
        </w:rPr>
      </w:pPr>
      <w:bookmarkStart w:id="92" w:name="_Toc5899"/>
      <w:bookmarkStart w:id="93" w:name="_Toc7725"/>
      <w:bookmarkStart w:id="94" w:name="_Toc12260"/>
      <w:r>
        <w:rPr>
          <w:rFonts w:hint="eastAsia" w:ascii="宋体" w:hAnsi="宋体" w:eastAsia="宋体" w:cs="宋体"/>
          <w:color w:val="000000"/>
          <w:highlight w:val="none"/>
        </w:rPr>
        <w:t>八、磋商纪律要求</w:t>
      </w:r>
      <w:bookmarkEnd w:id="92"/>
      <w:bookmarkEnd w:id="93"/>
      <w:bookmarkEnd w:id="94"/>
    </w:p>
    <w:p>
      <w:pPr>
        <w:tabs>
          <w:tab w:val="left" w:pos="851"/>
        </w:tabs>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37.供应商不得具有的情形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宋体" w:hAnsi="宋体" w:eastAsia="宋体" w:cs="宋体"/>
          <w:color w:val="000000"/>
          <w:sz w:val="24"/>
          <w:highlight w:val="none"/>
        </w:rPr>
      </w:pPr>
    </w:p>
    <w:p>
      <w:pPr>
        <w:tabs>
          <w:tab w:val="left" w:pos="851"/>
        </w:tabs>
        <w:spacing w:line="360" w:lineRule="auto"/>
        <w:jc w:val="center"/>
        <w:rPr>
          <w:rFonts w:hint="eastAsia" w:ascii="宋体" w:hAnsi="宋体" w:eastAsia="宋体" w:cs="宋体"/>
          <w:color w:val="000000"/>
          <w:sz w:val="24"/>
          <w:highlight w:val="none"/>
        </w:rPr>
      </w:pPr>
      <w:r>
        <w:rPr>
          <w:rFonts w:hint="eastAsia" w:ascii="宋体" w:hAnsi="宋体" w:eastAsia="宋体" w:cs="宋体"/>
          <w:b/>
          <w:color w:val="000000"/>
          <w:sz w:val="32"/>
          <w:szCs w:val="32"/>
          <w:highlight w:val="none"/>
        </w:rPr>
        <w:t>九、询问、质疑和投诉</w:t>
      </w:r>
    </w:p>
    <w:p>
      <w:pPr>
        <w:tabs>
          <w:tab w:val="left" w:pos="851"/>
        </w:tabs>
        <w:spacing w:line="360" w:lineRule="auto"/>
        <w:ind w:firstLine="495"/>
        <w:rPr>
          <w:rFonts w:hint="eastAsia" w:ascii="宋体" w:hAnsi="宋体" w:eastAsia="宋体" w:cs="宋体"/>
          <w:color w:val="000000"/>
          <w:sz w:val="24"/>
          <w:highlight w:val="none"/>
        </w:rPr>
      </w:pPr>
      <w:r>
        <w:rPr>
          <w:rFonts w:hint="eastAsia" w:ascii="宋体" w:hAnsi="宋体" w:eastAsia="宋体" w:cs="宋体"/>
          <w:color w:val="000000"/>
          <w:sz w:val="24"/>
          <w:highlight w:val="none"/>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hint="eastAsia" w:ascii="宋体" w:hAnsi="宋体" w:eastAsia="宋体" w:cs="宋体"/>
          <w:color w:val="000000"/>
          <w:sz w:val="24"/>
          <w:highlight w:val="none"/>
        </w:rPr>
      </w:pPr>
      <w:r>
        <w:rPr>
          <w:rFonts w:hint="eastAsia" w:ascii="宋体" w:hAnsi="宋体" w:eastAsia="宋体" w:cs="宋体"/>
          <w:b/>
          <w:color w:val="000000"/>
          <w:sz w:val="32"/>
          <w:szCs w:val="32"/>
          <w:highlight w:val="none"/>
        </w:rPr>
        <w:t>十、其  他</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sz w:val="24"/>
          <w:highlight w:val="none"/>
        </w:rPr>
      </w:pPr>
      <w:r>
        <w:rPr>
          <w:rFonts w:hint="eastAsia" w:ascii="宋体" w:hAnsi="宋体" w:eastAsia="宋体" w:cs="宋体"/>
          <w:color w:val="000000"/>
          <w:sz w:val="24"/>
          <w:highlight w:val="none"/>
        </w:rPr>
        <w:t>4</w:t>
      </w:r>
      <w:r>
        <w:rPr>
          <w:rFonts w:hint="eastAsia" w:ascii="宋体" w:hAnsi="宋体" w:cs="宋体"/>
          <w:color w:val="000000"/>
          <w:sz w:val="24"/>
          <w:highlight w:val="none"/>
          <w:lang w:val="en-US" w:eastAsia="zh-CN"/>
        </w:rPr>
        <w:t>0.</w:t>
      </w:r>
      <w:r>
        <w:rPr>
          <w:rFonts w:hint="eastAsia" w:ascii="宋体" w:hAnsi="宋体" w:eastAsia="宋体" w:cs="宋体"/>
          <w:b/>
          <w:color w:val="000000"/>
          <w:sz w:val="24"/>
          <w:highlight w:val="none"/>
        </w:rPr>
        <w:t>（实质性要求）</w:t>
      </w:r>
      <w:r>
        <w:rPr>
          <w:rFonts w:hint="eastAsia" w:ascii="宋体" w:hAnsi="宋体" w:eastAsia="宋体" w:cs="宋体"/>
          <w:color w:val="000000"/>
          <w:sz w:val="24"/>
          <w:highlight w:val="none"/>
        </w:rPr>
        <w:t>国家或行业主管部门对供应商和采购产品的技术标准、质量标准和资格资质条件等有强制性规定的，必须符合其要求。</w:t>
      </w:r>
      <w:r>
        <w:rPr>
          <w:rFonts w:hint="eastAsia" w:ascii="宋体" w:hAnsi="宋体" w:eastAsia="宋体" w:cs="宋体"/>
          <w:b w:val="0"/>
          <w:bCs w:val="0"/>
          <w:color w:val="000000"/>
          <w:sz w:val="24"/>
          <w:highlight w:val="none"/>
          <w:lang w:eastAsia="zh-CN"/>
        </w:rPr>
        <w:t>（供应商在投标时需要对此项做出承诺）。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rPr>
        <w:t>.磋商文件中采购代理机构编制的内容前后有矛盾或不一致，有时间先后顺序的，以时间在后的修改、澄清或补正文件为准；没有时间先后顺序的，按有利于供应商的原则进行处理。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0"/>
        <w:rPr>
          <w:rFonts w:hint="eastAsia" w:ascii="宋体" w:hAnsi="宋体" w:eastAsia="宋体" w:cs="宋体"/>
          <w:b/>
          <w:bCs/>
          <w:sz w:val="24"/>
          <w:szCs w:val="24"/>
          <w:highlight w:val="none"/>
        </w:rPr>
      </w:pPr>
      <w:r>
        <w:rPr>
          <w:rFonts w:hint="eastAsia" w:ascii="宋体" w:hAnsi="宋体" w:eastAsia="宋体" w:cs="宋体"/>
          <w:color w:val="000000"/>
          <w:sz w:val="24"/>
          <w:highlight w:val="none"/>
        </w:rPr>
        <w:br w:type="page"/>
      </w:r>
      <w:bookmarkStart w:id="95" w:name="_Toc21450"/>
      <w:bookmarkStart w:id="96" w:name="_Toc5709"/>
      <w:r>
        <w:rPr>
          <w:rStyle w:val="18"/>
          <w:rFonts w:hint="eastAsia" w:ascii="宋体" w:hAnsi="宋体" w:eastAsia="宋体" w:cs="宋体"/>
          <w:highlight w:val="none"/>
        </w:rPr>
        <w:t>第三章</w:t>
      </w:r>
      <w:r>
        <w:rPr>
          <w:rStyle w:val="18"/>
          <w:rFonts w:hint="eastAsia" w:ascii="宋体" w:hAnsi="宋体" w:eastAsia="宋体" w:cs="宋体"/>
          <w:highlight w:val="none"/>
          <w:lang w:val="en-US" w:eastAsia="zh-CN"/>
        </w:rPr>
        <w:t xml:space="preserve">  </w:t>
      </w:r>
      <w:r>
        <w:rPr>
          <w:rStyle w:val="18"/>
          <w:rFonts w:hint="eastAsia" w:ascii="宋体" w:hAnsi="宋体" w:eastAsia="宋体" w:cs="宋体"/>
          <w:highlight w:val="none"/>
        </w:rPr>
        <w:t>供应商资格条件要求</w:t>
      </w:r>
      <w:bookmarkEnd w:id="95"/>
      <w:bookmarkEnd w:id="9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color w:val="000000"/>
          <w:sz w:val="28"/>
          <w:szCs w:val="28"/>
          <w:highlight w:val="none"/>
        </w:rPr>
      </w:pPr>
      <w:r>
        <w:rPr>
          <w:rFonts w:hint="eastAsia" w:ascii="宋体" w:hAnsi="宋体" w:eastAsia="宋体" w:cs="宋体"/>
          <w:b/>
          <w:bCs/>
          <w:sz w:val="28"/>
          <w:szCs w:val="28"/>
          <w:highlight w:val="none"/>
        </w:rPr>
        <w:t>参加磋商的供应商应具备下列资格条件：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pacing w:val="0"/>
          <w:kern w:val="0"/>
          <w:sz w:val="24"/>
          <w:szCs w:val="24"/>
          <w:highlight w:val="none"/>
        </w:rPr>
      </w:pPr>
      <w:r>
        <w:rPr>
          <w:rFonts w:hint="eastAsia" w:ascii="宋体" w:hAnsi="宋体" w:eastAsia="宋体" w:cs="宋体"/>
          <w:b/>
          <w:bCs/>
          <w:spacing w:val="0"/>
          <w:kern w:val="0"/>
          <w:sz w:val="24"/>
          <w:szCs w:val="24"/>
          <w:highlight w:val="none"/>
        </w:rPr>
        <w:t>（一）《中华人民共和国政府采购法》</w:t>
      </w:r>
      <w:r>
        <w:rPr>
          <w:rFonts w:hint="eastAsia" w:ascii="宋体" w:hAnsi="宋体" w:eastAsia="宋体" w:cs="宋体"/>
          <w:b/>
          <w:bCs/>
          <w:spacing w:val="0"/>
          <w:kern w:val="0"/>
          <w:sz w:val="24"/>
          <w:szCs w:val="24"/>
          <w:highlight w:val="none"/>
          <w:lang w:eastAsia="zh-CN"/>
        </w:rPr>
        <w:t>第二十二条第一款</w:t>
      </w:r>
      <w:r>
        <w:rPr>
          <w:rFonts w:hint="eastAsia" w:ascii="宋体" w:hAnsi="宋体" w:eastAsia="宋体" w:cs="宋体"/>
          <w:b/>
          <w:bCs/>
          <w:spacing w:val="0"/>
          <w:kern w:val="0"/>
          <w:sz w:val="24"/>
          <w:szCs w:val="24"/>
          <w:highlight w:val="none"/>
        </w:rPr>
        <w:t>规定的条件：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1、具有独立承担民事责任的能力；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2、具有良好的商业信誉和健全的财务会计制度；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3、具有履行合同所必需的设备和专业技术能力；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4、</w:t>
      </w:r>
      <w:r>
        <w:rPr>
          <w:rFonts w:hint="eastAsia" w:ascii="宋体" w:hAnsi="宋体" w:eastAsia="宋体" w:cs="宋体"/>
          <w:b w:val="0"/>
          <w:spacing w:val="0"/>
          <w:kern w:val="0"/>
          <w:sz w:val="24"/>
          <w:szCs w:val="24"/>
          <w:highlight w:val="none"/>
          <w:lang w:eastAsia="zh-CN"/>
        </w:rPr>
        <w:t>具</w:t>
      </w:r>
      <w:r>
        <w:rPr>
          <w:rFonts w:hint="eastAsia" w:ascii="宋体" w:hAnsi="宋体" w:eastAsia="宋体" w:cs="宋体"/>
          <w:b w:val="0"/>
          <w:spacing w:val="0"/>
          <w:kern w:val="0"/>
          <w:sz w:val="24"/>
          <w:szCs w:val="24"/>
          <w:highlight w:val="none"/>
        </w:rPr>
        <w:t>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 xml:space="preserve">    5、参加</w:t>
      </w:r>
      <w:r>
        <w:rPr>
          <w:rFonts w:hint="eastAsia" w:ascii="宋体" w:hAnsi="宋体" w:eastAsia="宋体" w:cs="宋体"/>
          <w:b w:val="0"/>
          <w:spacing w:val="0"/>
          <w:kern w:val="0"/>
          <w:sz w:val="24"/>
          <w:szCs w:val="24"/>
          <w:highlight w:val="none"/>
          <w:lang w:eastAsia="zh-CN"/>
        </w:rPr>
        <w:t>本次</w:t>
      </w:r>
      <w:r>
        <w:rPr>
          <w:rFonts w:hint="eastAsia" w:ascii="宋体" w:hAnsi="宋体" w:eastAsia="宋体" w:cs="宋体"/>
          <w:b w:val="0"/>
          <w:spacing w:val="0"/>
          <w:kern w:val="0"/>
          <w:sz w:val="24"/>
          <w:szCs w:val="24"/>
          <w:highlight w:val="none"/>
        </w:rPr>
        <w:t>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spacing w:val="0"/>
          <w:kern w:val="0"/>
          <w:sz w:val="24"/>
          <w:szCs w:val="24"/>
          <w:highlight w:val="none"/>
        </w:rPr>
      </w:pPr>
      <w:r>
        <w:rPr>
          <w:rFonts w:hint="eastAsia" w:ascii="宋体" w:hAnsi="宋体" w:eastAsia="宋体" w:cs="宋体"/>
          <w:b w:val="0"/>
          <w:spacing w:val="0"/>
          <w:kern w:val="0"/>
          <w:sz w:val="24"/>
          <w:szCs w:val="24"/>
          <w:highlight w:val="none"/>
        </w:rPr>
        <w:t>6、法律、行政法规规定的其他条件。</w:t>
      </w:r>
    </w:p>
    <w:p>
      <w:pPr>
        <w:pStyle w:val="2"/>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pacing w:val="0"/>
          <w:kern w:val="0"/>
          <w:sz w:val="24"/>
          <w:szCs w:val="24"/>
          <w:highlight w:val="none"/>
          <w:lang w:eastAsia="zh-CN"/>
        </w:rPr>
      </w:pPr>
      <w:r>
        <w:rPr>
          <w:rFonts w:hint="eastAsia" w:ascii="宋体" w:hAnsi="宋体" w:eastAsia="宋体" w:cs="宋体"/>
          <w:b/>
          <w:bCs/>
          <w:spacing w:val="0"/>
          <w:kern w:val="0"/>
          <w:sz w:val="24"/>
          <w:szCs w:val="24"/>
          <w:highlight w:val="none"/>
          <w:lang w:eastAsia="zh-CN"/>
        </w:rPr>
        <w:t>（二）落实政府采购政策需满足的资格要求：</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eastAsia="zh-CN"/>
        </w:rPr>
      </w:pPr>
      <w:r>
        <w:rPr>
          <w:rFonts w:hint="eastAsia" w:ascii="宋体" w:hAnsi="宋体" w:eastAsia="宋体" w:cs="宋体"/>
          <w:b w:val="0"/>
          <w:spacing w:val="0"/>
          <w:kern w:val="0"/>
          <w:sz w:val="24"/>
          <w:szCs w:val="24"/>
          <w:highlight w:val="none"/>
          <w:lang w:eastAsia="zh-CN"/>
        </w:rPr>
        <w:t>本项目专门面向中小企业采购</w:t>
      </w:r>
      <w:r>
        <w:rPr>
          <w:rFonts w:hint="eastAsia" w:ascii="宋体" w:hAnsi="宋体" w:eastAsia="宋体" w:cs="宋体"/>
          <w:b w:val="0"/>
          <w:bCs w:val="0"/>
          <w:kern w:val="0"/>
          <w:sz w:val="24"/>
          <w:szCs w:val="24"/>
          <w:highlight w:val="none"/>
          <w:lang w:eastAsia="zh-CN"/>
        </w:rPr>
        <w:t>（监狱企业、残疾人福利性单位均视同小微企业）</w:t>
      </w:r>
      <w:r>
        <w:rPr>
          <w:rFonts w:hint="eastAsia" w:ascii="宋体" w:hAnsi="宋体" w:eastAsia="宋体" w:cs="宋体"/>
          <w:b w:val="0"/>
          <w:spacing w:val="0"/>
          <w:kern w:val="0"/>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pacing w:val="0"/>
          <w:kern w:val="0"/>
          <w:sz w:val="24"/>
          <w:szCs w:val="24"/>
          <w:highlight w:val="none"/>
        </w:rPr>
      </w:pP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三</w:t>
      </w: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本项目的特定资格要求</w:t>
      </w:r>
      <w:r>
        <w:rPr>
          <w:rFonts w:hint="eastAsia" w:ascii="宋体" w:hAnsi="宋体" w:eastAsia="宋体" w:cs="宋体"/>
          <w:b/>
          <w:bCs/>
          <w:spacing w:val="0"/>
          <w:kern w:val="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1.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2.参加本项目的政府采购活动的供应商、法定代表人、主要负责人在2018年至今不得具有行贿犯罪记录；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3.供应商为食品生产厂家须具有有效的《食品生产许可证》，供应商为非生产厂家须具有有效的《食品经营许可证》；</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4.本项目不接受联合体参加采购活动；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b w:val="0"/>
          <w:spacing w:val="0"/>
          <w:kern w:val="0"/>
          <w:sz w:val="24"/>
          <w:szCs w:val="24"/>
          <w:highlight w:val="none"/>
          <w:lang w:val="en-US" w:eastAsia="zh-CN"/>
        </w:rPr>
        <w:t>5.按照规定获取了竞争性磋商文件</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四</w:t>
      </w:r>
      <w:r>
        <w:rPr>
          <w:rFonts w:hint="eastAsia" w:ascii="宋体" w:hAnsi="宋体" w:eastAsia="宋体" w:cs="宋体"/>
          <w:b/>
          <w:bCs/>
          <w:sz w:val="24"/>
          <w:szCs w:val="24"/>
          <w:highlight w:val="none"/>
        </w:rPr>
        <w:t>）其他类似效力要求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企业法定代表人授权书（原件）；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、被授权代理人的身份证复印件；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、提供承诺</w:t>
      </w:r>
      <w:r>
        <w:rPr>
          <w:rFonts w:hint="eastAsia" w:ascii="宋体" w:hAnsi="宋体" w:eastAsia="宋体" w:cs="宋体"/>
          <w:sz w:val="24"/>
          <w:szCs w:val="24"/>
          <w:highlight w:val="none"/>
          <w:lang w:eastAsia="zh-CN"/>
        </w:rPr>
        <w:t>函（</w:t>
      </w:r>
      <w:r>
        <w:rPr>
          <w:rFonts w:hint="eastAsia" w:ascii="宋体" w:hAnsi="宋体" w:eastAsia="宋体" w:cs="宋体"/>
          <w:sz w:val="24"/>
          <w:szCs w:val="24"/>
          <w:highlight w:val="none"/>
        </w:rPr>
        <w:t>原件</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注：1.本项目确定供应商重大违法记录中较大数额罚款的金额标准为：2万元。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b/>
          <w:color w:val="000000"/>
          <w:sz w:val="32"/>
          <w:szCs w:val="32"/>
          <w:highlight w:val="none"/>
        </w:rPr>
      </w:pPr>
      <w:r>
        <w:rPr>
          <w:rFonts w:hint="eastAsia" w:ascii="宋体" w:hAnsi="宋体" w:eastAsia="宋体" w:cs="宋体"/>
          <w:color w:val="000000"/>
          <w:sz w:val="24"/>
          <w:szCs w:val="24"/>
          <w:highlight w:val="none"/>
        </w:rPr>
        <w:t>2.供应商在参加</w:t>
      </w:r>
      <w:r>
        <w:rPr>
          <w:rFonts w:hint="eastAsia" w:ascii="宋体" w:hAnsi="宋体" w:eastAsia="宋体" w:cs="宋体"/>
          <w:color w:val="000000"/>
          <w:sz w:val="24"/>
          <w:szCs w:val="24"/>
          <w:highlight w:val="none"/>
          <w:lang w:eastAsia="zh-CN"/>
        </w:rPr>
        <w:t>本次</w:t>
      </w:r>
      <w:r>
        <w:rPr>
          <w:rFonts w:hint="eastAsia" w:ascii="宋体" w:hAnsi="宋体" w:eastAsia="宋体" w:cs="宋体"/>
          <w:color w:val="000000"/>
          <w:sz w:val="24"/>
          <w:szCs w:val="24"/>
          <w:highlight w:val="none"/>
        </w:rPr>
        <w:t>采购活动前，被纳入法院、工商行政管理部门、税务部门、银行认定的失信名单且在有效期内，或者在前三年</w:t>
      </w:r>
      <w:r>
        <w:rPr>
          <w:rFonts w:hint="eastAsia" w:ascii="宋体" w:hAnsi="宋体" w:eastAsia="宋体" w:cs="宋体"/>
          <w:color w:val="000000"/>
          <w:sz w:val="24"/>
          <w:szCs w:val="24"/>
          <w:highlight w:val="none"/>
          <w:lang w:eastAsia="zh-CN"/>
        </w:rPr>
        <w:t>采购合同</w:t>
      </w:r>
      <w:r>
        <w:rPr>
          <w:rFonts w:hint="eastAsia" w:ascii="宋体" w:hAnsi="宋体" w:eastAsia="宋体" w:cs="宋体"/>
          <w:color w:val="000000"/>
          <w:sz w:val="24"/>
          <w:szCs w:val="24"/>
          <w:highlight w:val="none"/>
        </w:rPr>
        <w:t>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ascii="宋体" w:hAnsi="宋体" w:eastAsia="宋体" w:cs="宋体"/>
          <w:b/>
          <w:bCs/>
          <w:sz w:val="24"/>
          <w:szCs w:val="24"/>
          <w:highlight w:val="none"/>
        </w:rPr>
      </w:pPr>
      <w:r>
        <w:rPr>
          <w:rFonts w:hint="eastAsia" w:ascii="宋体" w:hAnsi="宋体" w:eastAsia="宋体" w:cs="宋体"/>
          <w:color w:val="000000"/>
          <w:sz w:val="24"/>
          <w:highlight w:val="none"/>
        </w:rPr>
        <w:br w:type="page"/>
      </w:r>
      <w:bookmarkStart w:id="97" w:name="_Toc10900"/>
      <w:bookmarkStart w:id="98" w:name="_Toc20069"/>
      <w:r>
        <w:rPr>
          <w:rStyle w:val="18"/>
          <w:rFonts w:hint="eastAsia" w:ascii="宋体" w:hAnsi="宋体" w:eastAsia="宋体" w:cs="宋体"/>
          <w:highlight w:val="none"/>
        </w:rPr>
        <w:t>第四章  供应商资格证明材料</w:t>
      </w:r>
      <w:bookmarkEnd w:id="97"/>
      <w:bookmarkEnd w:id="98"/>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（一）《中华人民共和国政府采购法》第二十二条第一款第（一）</w:t>
      </w:r>
      <w:r>
        <w:rPr>
          <w:rFonts w:hint="eastAsia" w:ascii="宋体" w:hAnsi="宋体" w:eastAsia="宋体" w:cs="宋体"/>
          <w:b/>
          <w:bCs/>
          <w:sz w:val="24"/>
          <w:szCs w:val="24"/>
          <w:highlight w:val="none"/>
          <w:lang w:eastAsia="zh-CN"/>
        </w:rPr>
        <w:t>项</w:t>
      </w:r>
      <w:r>
        <w:rPr>
          <w:rFonts w:hint="eastAsia" w:ascii="宋体" w:hAnsi="宋体" w:eastAsia="宋体" w:cs="宋体"/>
          <w:b/>
          <w:bCs/>
          <w:sz w:val="24"/>
          <w:szCs w:val="24"/>
          <w:highlight w:val="none"/>
        </w:rPr>
        <w:t>至</w:t>
      </w:r>
      <w:r>
        <w:rPr>
          <w:rFonts w:hint="eastAsia" w:ascii="宋体" w:hAnsi="宋体" w:eastAsia="宋体" w:cs="宋体"/>
          <w:b/>
          <w:bCs/>
          <w:sz w:val="24"/>
          <w:szCs w:val="24"/>
          <w:highlight w:val="none"/>
          <w:lang w:eastAsia="zh-CN"/>
        </w:rPr>
        <w:t>第</w:t>
      </w:r>
      <w:r>
        <w:rPr>
          <w:rFonts w:hint="eastAsia" w:ascii="宋体" w:hAnsi="宋体" w:eastAsia="宋体" w:cs="宋体"/>
          <w:b/>
          <w:bCs/>
          <w:sz w:val="24"/>
          <w:szCs w:val="24"/>
          <w:highlight w:val="none"/>
        </w:rPr>
        <w:t>（六）</w:t>
      </w:r>
      <w:r>
        <w:rPr>
          <w:rFonts w:hint="eastAsia" w:ascii="宋体" w:hAnsi="宋体" w:eastAsia="宋体" w:cs="宋体"/>
          <w:b/>
          <w:bCs/>
          <w:sz w:val="24"/>
          <w:szCs w:val="24"/>
          <w:highlight w:val="none"/>
          <w:lang w:eastAsia="zh-CN"/>
        </w:rPr>
        <w:t>项</w:t>
      </w:r>
      <w:r>
        <w:rPr>
          <w:rFonts w:hint="eastAsia" w:ascii="宋体" w:hAnsi="宋体" w:eastAsia="宋体" w:cs="宋体"/>
          <w:b/>
          <w:bCs/>
          <w:sz w:val="24"/>
          <w:szCs w:val="24"/>
          <w:highlight w:val="none"/>
        </w:rPr>
        <w:t>规定的条件相关证明材料：</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1、具有独立承担民事责任的能力：</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highlight w:val="none"/>
        </w:rPr>
        <w:t>注：以上证件提供正/副本均可。</w:t>
      </w:r>
    </w:p>
    <w:p>
      <w:pPr>
        <w:keepNext w:val="0"/>
        <w:keepLines w:val="0"/>
        <w:pageBreakBefore w:val="0"/>
        <w:widowControl/>
        <w:numPr>
          <w:ilvl w:val="0"/>
          <w:numId w:val="5"/>
        </w:numPr>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具有良好的商业信誉和健全的财务会计制度：</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具有良好的商业信誉提供：具有良好的商业信誉承诺函（原件</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格式</w:t>
      </w:r>
      <w:r>
        <w:rPr>
          <w:rFonts w:hint="eastAsia" w:ascii="宋体" w:hAnsi="宋体" w:eastAsia="宋体" w:cs="宋体"/>
          <w:b w:val="0"/>
          <w:bCs w:val="0"/>
          <w:sz w:val="24"/>
          <w:szCs w:val="24"/>
          <w:highlight w:val="none"/>
          <w:lang w:eastAsia="zh-CN"/>
        </w:rPr>
        <w:t>自拟</w:t>
      </w:r>
      <w:r>
        <w:rPr>
          <w:rFonts w:hint="eastAsia" w:ascii="宋体" w:hAnsi="宋体" w:eastAsia="宋体" w:cs="宋体"/>
          <w:b w:val="0"/>
          <w:bCs w:val="0"/>
          <w:sz w:val="24"/>
          <w:szCs w:val="24"/>
          <w:highlight w:val="none"/>
        </w:rPr>
        <w:t>)(说明：</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在参加</w:t>
      </w:r>
      <w:r>
        <w:rPr>
          <w:rFonts w:hint="eastAsia" w:ascii="宋体" w:hAnsi="宋体" w:eastAsia="宋体" w:cs="宋体"/>
          <w:b w:val="0"/>
          <w:bCs w:val="0"/>
          <w:sz w:val="24"/>
          <w:szCs w:val="24"/>
          <w:highlight w:val="none"/>
          <w:lang w:eastAsia="zh-CN"/>
        </w:rPr>
        <w:t>本次</w:t>
      </w:r>
      <w:r>
        <w:rPr>
          <w:rFonts w:hint="eastAsia" w:ascii="宋体" w:hAnsi="宋体" w:eastAsia="宋体" w:cs="宋体"/>
          <w:b w:val="0"/>
          <w:bCs w:val="0"/>
          <w:sz w:val="24"/>
          <w:szCs w:val="24"/>
          <w:highlight w:val="none"/>
        </w:rPr>
        <w:t>采购活动前，被纳入法院、工商行政管理部门、税务部门、银行认定的失信人名单且在有效期内，或者在前三年</w:t>
      </w:r>
      <w:r>
        <w:rPr>
          <w:rFonts w:hint="eastAsia" w:ascii="宋体" w:hAnsi="宋体" w:eastAsia="宋体" w:cs="宋体"/>
          <w:b w:val="0"/>
          <w:bCs w:val="0"/>
          <w:sz w:val="24"/>
          <w:szCs w:val="24"/>
          <w:highlight w:val="none"/>
          <w:lang w:eastAsia="zh-CN"/>
        </w:rPr>
        <w:t>采购合同</w:t>
      </w:r>
      <w:r>
        <w:rPr>
          <w:rFonts w:hint="eastAsia" w:ascii="宋体" w:hAnsi="宋体" w:eastAsia="宋体" w:cs="宋体"/>
          <w:b w:val="0"/>
          <w:bCs w:val="0"/>
          <w:sz w:val="24"/>
          <w:szCs w:val="24"/>
          <w:highlight w:val="none"/>
        </w:rPr>
        <w:t>履约过程中及其他经营活动履约过程中未依法履约被有关部门处理的，不能认定为具有良好的商业信誉）；</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具有健全的财务会计制度提供：（1）财务状况报告可提供</w:t>
      </w:r>
      <w:r>
        <w:rPr>
          <w:rFonts w:hint="eastAsia" w:ascii="宋体" w:hAnsi="宋体" w:cs="宋体"/>
          <w:b w:val="0"/>
          <w:bCs w:val="0"/>
          <w:sz w:val="24"/>
          <w:szCs w:val="24"/>
          <w:highlight w:val="none"/>
          <w:lang w:val="en-US" w:eastAsia="zh-CN"/>
        </w:rPr>
        <w:t>2020</w:t>
      </w:r>
      <w:r>
        <w:rPr>
          <w:rFonts w:hint="eastAsia" w:ascii="宋体" w:hAnsi="宋体" w:eastAsia="宋体" w:cs="宋体"/>
          <w:b w:val="0"/>
          <w:bCs w:val="0"/>
          <w:sz w:val="24"/>
          <w:szCs w:val="24"/>
          <w:highlight w:val="none"/>
        </w:rPr>
        <w:t>年度经审计的财务报告复印件（包含审计报告和审计报告中所涉及的财务报表和报表附注），（2）银行资信证明须为</w:t>
      </w:r>
      <w:r>
        <w:rPr>
          <w:rFonts w:hint="eastAsia" w:ascii="宋体" w:hAnsi="宋体" w:eastAsia="宋体" w:cs="宋体"/>
          <w:b w:val="0"/>
          <w:bCs w:val="0"/>
          <w:sz w:val="24"/>
          <w:szCs w:val="24"/>
          <w:highlight w:val="none"/>
          <w:lang w:eastAsia="zh-CN"/>
        </w:rPr>
        <w:t>响应</w:t>
      </w:r>
      <w:r>
        <w:rPr>
          <w:rFonts w:hint="eastAsia" w:ascii="宋体" w:hAnsi="宋体" w:eastAsia="宋体" w:cs="宋体"/>
          <w:b w:val="0"/>
          <w:bCs w:val="0"/>
          <w:sz w:val="24"/>
          <w:szCs w:val="24"/>
          <w:highlight w:val="none"/>
        </w:rPr>
        <w:t>文件递交截止日前3个月内由</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所开立账户的银行开具的复印件；（3）</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注册时间截至</w:t>
      </w:r>
      <w:r>
        <w:rPr>
          <w:rFonts w:hint="eastAsia" w:ascii="宋体" w:hAnsi="宋体" w:eastAsia="宋体" w:cs="宋体"/>
          <w:b w:val="0"/>
          <w:bCs w:val="0"/>
          <w:sz w:val="24"/>
          <w:szCs w:val="24"/>
          <w:highlight w:val="none"/>
          <w:lang w:eastAsia="zh-CN"/>
        </w:rPr>
        <w:t>响应</w:t>
      </w:r>
      <w:r>
        <w:rPr>
          <w:rFonts w:hint="eastAsia" w:ascii="宋体" w:hAnsi="宋体" w:eastAsia="宋体" w:cs="宋体"/>
          <w:b w:val="0"/>
          <w:bCs w:val="0"/>
          <w:sz w:val="24"/>
          <w:szCs w:val="24"/>
          <w:highlight w:val="none"/>
        </w:rPr>
        <w:t>文件递交截止日不足一年的，也可提供在工商备案的公司章程复印件。</w:t>
      </w:r>
      <w:r>
        <w:rPr>
          <w:rFonts w:hint="eastAsia" w:ascii="宋体" w:hAnsi="宋体" w:eastAsia="宋体" w:cs="宋体"/>
          <w:b w:val="0"/>
          <w:bCs w:val="0"/>
          <w:sz w:val="24"/>
          <w:szCs w:val="24"/>
          <w:highlight w:val="none"/>
          <w:lang w:eastAsia="zh-CN"/>
        </w:rPr>
        <w:t>以上材料（</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lang w:eastAsia="zh-CN"/>
        </w:rPr>
        <w:t>）具有同等效力，提供任一项均可。</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3、具有履行合同所必须的设备和专业技术能力</w:t>
      </w:r>
      <w:r>
        <w:rPr>
          <w:rFonts w:hint="eastAsia" w:ascii="宋体" w:hAnsi="宋体" w:eastAsia="宋体" w:cs="宋体"/>
          <w:b w:val="0"/>
          <w:bCs w:val="0"/>
          <w:color w:val="000000"/>
          <w:sz w:val="24"/>
          <w:szCs w:val="24"/>
          <w:highlight w:val="none"/>
        </w:rPr>
        <w:t>提供</w:t>
      </w:r>
      <w:r>
        <w:rPr>
          <w:rFonts w:hint="eastAsia" w:ascii="宋体" w:hAnsi="宋体" w:eastAsia="宋体" w:cs="宋体"/>
          <w:b w:val="0"/>
          <w:bCs w:val="0"/>
          <w:sz w:val="24"/>
          <w:szCs w:val="24"/>
          <w:highlight w:val="none"/>
        </w:rPr>
        <w:t>：</w:t>
      </w:r>
      <w:r>
        <w:rPr>
          <w:rFonts w:hint="eastAsia" w:ascii="宋体" w:hAnsi="宋体" w:eastAsia="宋体" w:cs="宋体"/>
          <w:b w:val="0"/>
          <w:bCs w:val="0"/>
          <w:color w:val="000000"/>
          <w:sz w:val="24"/>
          <w:szCs w:val="24"/>
          <w:highlight w:val="none"/>
        </w:rPr>
        <w:t>供应商</w:t>
      </w:r>
      <w:r>
        <w:rPr>
          <w:rFonts w:hint="eastAsia" w:ascii="宋体" w:hAnsi="宋体" w:eastAsia="宋体" w:cs="宋体"/>
          <w:b w:val="0"/>
          <w:bCs w:val="0"/>
          <w:color w:val="000000"/>
          <w:sz w:val="24"/>
          <w:szCs w:val="24"/>
          <w:highlight w:val="none"/>
          <w:lang w:eastAsia="zh-CN"/>
        </w:rPr>
        <w:t>具有</w:t>
      </w:r>
      <w:r>
        <w:rPr>
          <w:rFonts w:hint="eastAsia" w:ascii="宋体" w:hAnsi="宋体" w:eastAsia="宋体" w:cs="宋体"/>
          <w:b w:val="0"/>
          <w:bCs w:val="0"/>
          <w:color w:val="000000"/>
          <w:sz w:val="24"/>
          <w:szCs w:val="24"/>
          <w:highlight w:val="none"/>
        </w:rPr>
        <w:t>履行合同所必需的设备和专业技术能力的证明材料复印件</w:t>
      </w:r>
      <w:r>
        <w:rPr>
          <w:rFonts w:hint="eastAsia" w:ascii="宋体" w:hAnsi="宋体" w:eastAsia="宋体" w:cs="宋体"/>
          <w:b w:val="0"/>
          <w:bCs w:val="0"/>
          <w:color w:val="000000"/>
          <w:sz w:val="24"/>
          <w:szCs w:val="24"/>
          <w:highlight w:val="none"/>
          <w:lang w:eastAsia="zh-CN"/>
        </w:rPr>
        <w:t>或承诺函（格式自拟）；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sz w:val="24"/>
          <w:szCs w:val="24"/>
          <w:highlight w:val="none"/>
        </w:rPr>
        <w:t>4、具有依法缴纳税收和社会保障资金的良好记录：</w:t>
      </w:r>
      <w:r>
        <w:rPr>
          <w:rFonts w:hint="eastAsia" w:ascii="宋体" w:hAnsi="宋体" w:eastAsia="宋体" w:cs="宋体"/>
          <w:b w:val="0"/>
          <w:bCs w:val="0"/>
          <w:color w:val="auto"/>
          <w:sz w:val="24"/>
          <w:highlight w:val="none"/>
        </w:rPr>
        <w:t>（1）提供</w:t>
      </w:r>
      <w:r>
        <w:rPr>
          <w:rFonts w:hint="eastAsia" w:ascii="宋体" w:hAnsi="宋体" w:cs="宋体"/>
          <w:b w:val="0"/>
          <w:bCs w:val="0"/>
          <w:color w:val="auto"/>
          <w:sz w:val="24"/>
          <w:highlight w:val="none"/>
          <w:lang w:val="en-US" w:eastAsia="zh-CN"/>
        </w:rPr>
        <w:t>供应商2021</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lang w:eastAsia="zh-CN"/>
        </w:rPr>
        <w:t>以来</w:t>
      </w:r>
      <w:r>
        <w:rPr>
          <w:rFonts w:hint="eastAsia" w:ascii="宋体" w:hAnsi="宋体" w:eastAsia="宋体" w:cs="宋体"/>
          <w:b w:val="0"/>
          <w:bCs w:val="0"/>
          <w:color w:val="auto"/>
          <w:sz w:val="24"/>
          <w:highlight w:val="none"/>
        </w:rPr>
        <w:t>（任意一个月）的缴纳税收和社保的银行缴款凭证复印件或税务、社保部门出具的证明材料复印件。（2）</w:t>
      </w:r>
      <w:r>
        <w:rPr>
          <w:rFonts w:hint="eastAsia" w:ascii="宋体" w:hAnsi="宋体" w:eastAsia="宋体" w:cs="宋体"/>
          <w:b w:val="0"/>
          <w:bCs w:val="0"/>
          <w:color w:val="auto"/>
          <w:sz w:val="24"/>
          <w:highlight w:val="none"/>
          <w:lang w:eastAsia="zh-CN"/>
        </w:rPr>
        <w:t>或提供具有</w:t>
      </w:r>
      <w:r>
        <w:rPr>
          <w:rFonts w:hint="eastAsia" w:ascii="宋体" w:hAnsi="宋体" w:eastAsia="宋体" w:cs="宋体"/>
          <w:b w:val="0"/>
          <w:bCs w:val="0"/>
          <w:color w:val="auto"/>
          <w:sz w:val="24"/>
          <w:highlight w:val="none"/>
        </w:rPr>
        <w:t>依法缴纳税收和社会保障资金良好记录的承诺函原件（格式自拟）。（说明：税收可提供税务部门开具的收据或网银转帐回执单等有效证明材料；社保资金可提供社保部门开具的收据、网银转帐回执单或社保部门出具的已缴费证明等有效证明材料。</w:t>
      </w:r>
      <w:r>
        <w:rPr>
          <w:rFonts w:hint="eastAsia" w:ascii="宋体" w:hAnsi="宋体" w:eastAsia="宋体" w:cs="宋体"/>
          <w:b w:val="0"/>
          <w:bCs w:val="0"/>
          <w:color w:val="auto"/>
          <w:sz w:val="24"/>
          <w:highlight w:val="none"/>
          <w:lang w:val="zh-CN"/>
        </w:rPr>
        <w:t>依法免税或不需要缴纳社会保障资金的供应商，应提供相应文件证明其依法免税或不需要缴纳社会保障资金</w:t>
      </w:r>
      <w:r>
        <w:rPr>
          <w:rFonts w:hint="eastAsia" w:ascii="宋体" w:hAnsi="宋体" w:eastAsia="宋体" w:cs="宋体"/>
          <w:b w:val="0"/>
          <w:bCs w:val="0"/>
          <w:color w:val="auto"/>
          <w:sz w:val="24"/>
          <w:highlight w:val="none"/>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参加本次采购活动前三年内，在经营活动中没有重大违法记录：</w:t>
      </w:r>
      <w:r>
        <w:rPr>
          <w:rFonts w:hint="eastAsia" w:ascii="宋体" w:hAnsi="宋体" w:eastAsia="宋体" w:cs="宋体"/>
          <w:b w:val="0"/>
          <w:bCs w:val="0"/>
          <w:sz w:val="24"/>
          <w:szCs w:val="24"/>
          <w:highlight w:val="none"/>
          <w:lang w:eastAsia="zh-CN"/>
        </w:rPr>
        <w:t>提供承诺</w:t>
      </w:r>
      <w:r>
        <w:rPr>
          <w:rFonts w:hint="eastAsia" w:ascii="宋体" w:hAnsi="宋体" w:eastAsia="宋体" w:cs="宋体"/>
          <w:b w:val="0"/>
          <w:bCs w:val="0"/>
          <w:sz w:val="24"/>
          <w:szCs w:val="24"/>
          <w:highlight w:val="none"/>
        </w:rPr>
        <w:t>函（原件，格式</w:t>
      </w:r>
      <w:r>
        <w:rPr>
          <w:rFonts w:hint="eastAsia" w:ascii="宋体" w:hAnsi="宋体" w:eastAsia="宋体" w:cs="宋体"/>
          <w:b w:val="0"/>
          <w:bCs w:val="0"/>
          <w:sz w:val="24"/>
          <w:szCs w:val="24"/>
          <w:highlight w:val="none"/>
          <w:lang w:eastAsia="zh-CN"/>
        </w:rPr>
        <w:t>自拟</w:t>
      </w:r>
      <w:r>
        <w:rPr>
          <w:rFonts w:hint="eastAsia" w:ascii="宋体" w:hAnsi="宋体" w:eastAsia="宋体" w:cs="宋体"/>
          <w:b w:val="0"/>
          <w:bCs w:val="0"/>
          <w:sz w:val="24"/>
          <w:szCs w:val="24"/>
          <w:highlight w:val="none"/>
        </w:rPr>
        <w:t>。说明：1、</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在参加政府采购活动前3年内因违法经营被禁止在一定期限内参加政府采购活动，期限届满的，可以参加政府采购活动，但</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应提供相关证明材料复印件并加盖</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公章；2、较大数额罚款的具体金额标准以本项目行业行政主管的明文规定或四川省人民政府规定的行政处罚听证标准为准）；</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82" w:firstLineChars="0"/>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具备</w:t>
      </w:r>
      <w:r>
        <w:rPr>
          <w:rFonts w:hint="eastAsia" w:ascii="宋体" w:hAnsi="宋体" w:eastAsia="宋体" w:cs="宋体"/>
          <w:b w:val="0"/>
          <w:bCs w:val="0"/>
          <w:sz w:val="24"/>
          <w:szCs w:val="24"/>
          <w:highlight w:val="none"/>
        </w:rPr>
        <w:t>法律、行政法规规定的其他条件</w:t>
      </w:r>
      <w:r>
        <w:rPr>
          <w:rFonts w:hint="eastAsia" w:ascii="宋体" w:hAnsi="宋体" w:eastAsia="宋体" w:cs="宋体"/>
          <w:b w:val="0"/>
          <w:bCs w:val="0"/>
          <w:sz w:val="24"/>
          <w:szCs w:val="24"/>
          <w:highlight w:val="none"/>
          <w:lang w:eastAsia="zh-CN"/>
        </w:rPr>
        <w:t>（提供承诺函原件，格式自拟）。</w:t>
      </w:r>
    </w:p>
    <w:p>
      <w:pPr>
        <w:pStyle w:val="2"/>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pacing w:val="0"/>
          <w:kern w:val="0"/>
          <w:sz w:val="24"/>
          <w:szCs w:val="24"/>
          <w:highlight w:val="none"/>
          <w:lang w:eastAsia="zh-CN"/>
        </w:rPr>
      </w:pPr>
      <w:r>
        <w:rPr>
          <w:rFonts w:hint="eastAsia" w:ascii="宋体" w:hAnsi="宋体" w:eastAsia="宋体" w:cs="宋体"/>
          <w:b/>
          <w:bCs/>
          <w:spacing w:val="0"/>
          <w:kern w:val="0"/>
          <w:sz w:val="24"/>
          <w:szCs w:val="24"/>
          <w:highlight w:val="none"/>
          <w:lang w:eastAsia="zh-CN"/>
        </w:rPr>
        <w:t>（二）落实政府采购政策需满足的资格要求：</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eastAsia="zh-CN"/>
        </w:rPr>
      </w:pPr>
      <w:r>
        <w:rPr>
          <w:rFonts w:hint="eastAsia" w:ascii="宋体" w:hAnsi="宋体" w:eastAsia="宋体" w:cs="宋体"/>
          <w:b w:val="0"/>
          <w:spacing w:val="0"/>
          <w:kern w:val="0"/>
          <w:sz w:val="24"/>
          <w:szCs w:val="24"/>
          <w:highlight w:val="none"/>
          <w:lang w:eastAsia="zh-CN"/>
        </w:rPr>
        <w:t>本项目专门面向中小企业采购</w:t>
      </w:r>
      <w:r>
        <w:rPr>
          <w:rFonts w:hint="eastAsia" w:ascii="宋体" w:hAnsi="宋体" w:eastAsia="宋体" w:cs="宋体"/>
          <w:b w:val="0"/>
          <w:bCs w:val="0"/>
          <w:kern w:val="0"/>
          <w:sz w:val="24"/>
          <w:szCs w:val="24"/>
          <w:highlight w:val="none"/>
          <w:lang w:eastAsia="zh-CN"/>
        </w:rPr>
        <w:t>（监狱企业、残疾人福利性单位均视同小微企业）</w:t>
      </w:r>
      <w:r>
        <w:rPr>
          <w:rFonts w:hint="eastAsia" w:ascii="宋体" w:hAnsi="宋体" w:eastAsia="宋体" w:cs="宋体"/>
          <w:b w:val="0"/>
          <w:spacing w:val="0"/>
          <w:kern w:val="0"/>
          <w:sz w:val="24"/>
          <w:szCs w:val="24"/>
          <w:highlight w:val="none"/>
          <w:lang w:eastAsia="zh-CN"/>
        </w:rPr>
        <w:t>。（提供中小企业声明函）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pacing w:val="0"/>
          <w:kern w:val="0"/>
          <w:sz w:val="24"/>
          <w:szCs w:val="24"/>
          <w:highlight w:val="none"/>
        </w:rPr>
      </w:pP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三</w:t>
      </w:r>
      <w:r>
        <w:rPr>
          <w:rFonts w:hint="eastAsia" w:ascii="宋体" w:hAnsi="宋体" w:eastAsia="宋体" w:cs="宋体"/>
          <w:b/>
          <w:bCs/>
          <w:spacing w:val="0"/>
          <w:kern w:val="0"/>
          <w:sz w:val="24"/>
          <w:szCs w:val="24"/>
          <w:highlight w:val="none"/>
        </w:rPr>
        <w:t>）</w:t>
      </w:r>
      <w:r>
        <w:rPr>
          <w:rFonts w:hint="eastAsia" w:ascii="宋体" w:hAnsi="宋体" w:eastAsia="宋体" w:cs="宋体"/>
          <w:b/>
          <w:bCs/>
          <w:spacing w:val="0"/>
          <w:kern w:val="0"/>
          <w:sz w:val="24"/>
          <w:szCs w:val="24"/>
          <w:highlight w:val="none"/>
          <w:lang w:eastAsia="zh-CN"/>
        </w:rPr>
        <w:t>本项目的特定资格要求</w:t>
      </w:r>
      <w:r>
        <w:rPr>
          <w:rFonts w:hint="eastAsia" w:ascii="宋体" w:hAnsi="宋体" w:eastAsia="宋体" w:cs="宋体"/>
          <w:b/>
          <w:bCs/>
          <w:spacing w:val="0"/>
          <w:kern w:val="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1.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eastAsia="zh-CN"/>
        </w:rPr>
        <w:t>提供</w:t>
      </w:r>
      <w:r>
        <w:rPr>
          <w:rFonts w:hint="eastAsia" w:ascii="宋体" w:hAnsi="宋体" w:cs="宋体"/>
          <w:b w:val="0"/>
          <w:bCs w:val="0"/>
          <w:color w:val="auto"/>
          <w:sz w:val="24"/>
          <w:szCs w:val="24"/>
          <w:highlight w:val="none"/>
          <w:lang w:val="en-US" w:eastAsia="zh-CN"/>
        </w:rPr>
        <w:t>网站截图</w:t>
      </w:r>
      <w:r>
        <w:rPr>
          <w:rFonts w:hint="eastAsia" w:ascii="宋体" w:hAnsi="宋体" w:cs="宋体"/>
          <w:b w:val="0"/>
          <w:bCs w:val="0"/>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2.参加本项目的政府采购活动的供应商、法定代表人、主要负责人在2018年至今不得具有行贿犯罪记录；</w:t>
      </w:r>
      <w:r>
        <w:rPr>
          <w:rFonts w:hint="eastAsia" w:ascii="宋体" w:hAnsi="宋体" w:eastAsia="宋体" w:cs="宋体"/>
          <w:color w:val="auto"/>
          <w:sz w:val="24"/>
          <w:szCs w:val="24"/>
          <w:highlight w:val="none"/>
          <w:lang w:val="en-US" w:eastAsia="zh-CN"/>
        </w:rPr>
        <w:t>（提供承诺函原件，格式自拟）</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3.供应商为食品生产厂家须具有有效的《食品生产许可证》，供应商为非生产厂家须具有有效的《食品经营许可证》；</w:t>
      </w:r>
      <w:r>
        <w:rPr>
          <w:rFonts w:hint="eastAsia" w:ascii="宋体" w:hAnsi="宋体" w:eastAsia="宋体" w:cs="宋体"/>
          <w:color w:val="auto"/>
          <w:sz w:val="24"/>
          <w:szCs w:val="24"/>
          <w:highlight w:val="none"/>
          <w:lang w:val="en-US" w:eastAsia="zh-CN"/>
        </w:rPr>
        <w:t>（提供</w:t>
      </w:r>
      <w:r>
        <w:rPr>
          <w:rFonts w:hint="eastAsia" w:ascii="宋体" w:hAnsi="宋体" w:cs="宋体"/>
          <w:color w:val="auto"/>
          <w:sz w:val="24"/>
          <w:szCs w:val="24"/>
          <w:highlight w:val="none"/>
          <w:lang w:val="en-US" w:eastAsia="zh-CN"/>
        </w:rPr>
        <w:t>相应证书</w:t>
      </w:r>
      <w:r>
        <w:rPr>
          <w:rFonts w:hint="eastAsia" w:ascii="宋体" w:hAnsi="宋体" w:eastAsia="宋体" w:cs="宋体"/>
          <w:color w:val="auto"/>
          <w:sz w:val="24"/>
          <w:szCs w:val="24"/>
          <w:highlight w:val="none"/>
          <w:lang w:val="en-US" w:eastAsia="zh-CN"/>
        </w:rPr>
        <w:t>复印件）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highlight w:val="none"/>
          <w:lang w:val="en-US" w:eastAsia="zh-CN"/>
        </w:rPr>
      </w:pPr>
      <w:r>
        <w:rPr>
          <w:rFonts w:hint="eastAsia" w:ascii="宋体" w:hAnsi="宋体" w:eastAsia="宋体" w:cs="宋体"/>
          <w:b w:val="0"/>
          <w:spacing w:val="0"/>
          <w:kern w:val="0"/>
          <w:sz w:val="24"/>
          <w:szCs w:val="24"/>
          <w:highlight w:val="none"/>
          <w:lang w:val="en-US" w:eastAsia="zh-CN"/>
        </w:rPr>
        <w:t>4.本项目不接受联合体参加采购活动；</w:t>
      </w:r>
      <w:r>
        <w:rPr>
          <w:rFonts w:hint="eastAsia" w:ascii="宋体" w:hAnsi="宋体" w:eastAsia="宋体" w:cs="宋体"/>
          <w:color w:val="auto"/>
          <w:sz w:val="24"/>
          <w:szCs w:val="24"/>
          <w:highlight w:val="none"/>
          <w:lang w:val="en-US" w:eastAsia="zh-CN"/>
        </w:rPr>
        <w:t>（提供</w:t>
      </w:r>
      <w:r>
        <w:rPr>
          <w:rFonts w:hint="eastAsia" w:ascii="宋体" w:hAnsi="宋体" w:cs="宋体"/>
          <w:color w:val="auto"/>
          <w:sz w:val="24"/>
          <w:szCs w:val="24"/>
          <w:highlight w:val="none"/>
          <w:lang w:val="en-US" w:eastAsia="zh-CN"/>
        </w:rPr>
        <w:t>相关</w:t>
      </w:r>
      <w:r>
        <w:rPr>
          <w:rFonts w:hint="eastAsia" w:ascii="宋体" w:hAnsi="宋体" w:eastAsia="宋体" w:cs="宋体"/>
          <w:color w:val="auto"/>
          <w:sz w:val="24"/>
          <w:szCs w:val="24"/>
          <w:highlight w:val="none"/>
          <w:lang w:val="en-US" w:eastAsia="zh-CN"/>
        </w:rPr>
        <w:t>承诺函原件，格式自拟）</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eastAsia="zh-CN"/>
        </w:rPr>
      </w:pPr>
      <w:r>
        <w:rPr>
          <w:rFonts w:hint="eastAsia" w:ascii="宋体" w:hAnsi="宋体" w:eastAsia="宋体" w:cs="宋体"/>
          <w:b w:val="0"/>
          <w:spacing w:val="0"/>
          <w:kern w:val="0"/>
          <w:sz w:val="24"/>
          <w:szCs w:val="24"/>
          <w:highlight w:val="none"/>
          <w:lang w:val="en-US" w:eastAsia="zh-CN"/>
        </w:rPr>
        <w:t>5.按照规定获取了竞争性磋商文件</w:t>
      </w:r>
      <w:r>
        <w:rPr>
          <w:rFonts w:hint="eastAsia" w:ascii="宋体" w:hAnsi="宋体" w:cs="宋体"/>
          <w:b w:val="0"/>
          <w:spacing w:val="0"/>
          <w:kern w:val="0"/>
          <w:sz w:val="24"/>
          <w:szCs w:val="24"/>
          <w:highlight w:val="none"/>
          <w:lang w:val="en-US" w:eastAsia="zh-CN"/>
        </w:rPr>
        <w:t>。（提供代理机构出具的报名回执单）</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四</w:t>
      </w:r>
      <w:r>
        <w:rPr>
          <w:rFonts w:hint="eastAsia" w:ascii="宋体" w:hAnsi="宋体" w:eastAsia="宋体" w:cs="宋体"/>
          <w:b/>
          <w:bCs/>
          <w:sz w:val="24"/>
          <w:szCs w:val="24"/>
          <w:highlight w:val="none"/>
        </w:rPr>
        <w:t>）其他类似效力要求</w:t>
      </w:r>
      <w:r>
        <w:rPr>
          <w:rFonts w:hint="eastAsia" w:ascii="宋体" w:hAnsi="宋体" w:eastAsia="宋体" w:cs="宋体"/>
          <w:b/>
          <w:bCs/>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企业法定代表人授权书（原件）</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highlight w:val="none"/>
        </w:rPr>
        <w:t>格式详见</w:t>
      </w:r>
      <w:r>
        <w:rPr>
          <w:rFonts w:hint="eastAsia" w:ascii="宋体" w:hAnsi="宋体" w:eastAsia="宋体" w:cs="宋体"/>
          <w:color w:val="000000"/>
          <w:sz w:val="24"/>
          <w:szCs w:val="24"/>
          <w:highlight w:val="none"/>
          <w:lang w:val="en-US" w:eastAsia="zh-CN"/>
        </w:rPr>
        <w:t>资格性响应文件:二、</w:t>
      </w:r>
      <w:r>
        <w:rPr>
          <w:rFonts w:hint="eastAsia" w:ascii="宋体" w:hAnsi="宋体" w:eastAsia="宋体" w:cs="宋体"/>
          <w:color w:val="000000"/>
          <w:sz w:val="24"/>
          <w:szCs w:val="24"/>
          <w:highlight w:val="none"/>
        </w:rPr>
        <w:t>法定代表人授权书</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、被授权代理人的身份证复印件；</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、提供承诺</w:t>
      </w:r>
      <w:r>
        <w:rPr>
          <w:rFonts w:hint="eastAsia" w:ascii="宋体" w:hAnsi="宋体" w:eastAsia="宋体" w:cs="宋体"/>
          <w:sz w:val="24"/>
          <w:szCs w:val="24"/>
          <w:highlight w:val="none"/>
          <w:lang w:eastAsia="zh-CN"/>
        </w:rPr>
        <w:t>函</w:t>
      </w:r>
      <w:r>
        <w:rPr>
          <w:rFonts w:hint="eastAsia" w:ascii="宋体" w:hAnsi="宋体" w:eastAsia="宋体" w:cs="宋体"/>
          <w:sz w:val="24"/>
          <w:szCs w:val="24"/>
          <w:highlight w:val="none"/>
        </w:rPr>
        <w:t>原件（格式详见</w:t>
      </w:r>
      <w:r>
        <w:rPr>
          <w:rFonts w:hint="eastAsia" w:ascii="宋体" w:hAnsi="宋体" w:eastAsia="宋体" w:cs="宋体"/>
          <w:color w:val="000000"/>
          <w:sz w:val="24"/>
          <w:szCs w:val="24"/>
          <w:highlight w:val="none"/>
          <w:lang w:val="en-US" w:eastAsia="zh-CN"/>
        </w:rPr>
        <w:t>资格性</w:t>
      </w:r>
      <w:r>
        <w:rPr>
          <w:rFonts w:hint="eastAsia" w:ascii="宋体" w:hAnsi="宋体" w:eastAsia="宋体" w:cs="宋体"/>
          <w:sz w:val="24"/>
          <w:szCs w:val="24"/>
          <w:highlight w:val="none"/>
        </w:rPr>
        <w:t>响应文件</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rPr>
        <w:t>承诺函）</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本章要求提供的相关证明材料应当结合采购项目具体情况和供应商的组织机构性质确定，不得一概而论。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以上文件均需加盖供应商公章并在签字处签字。</w:t>
      </w: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ascii="宋体" w:hAnsi="宋体" w:eastAsia="宋体" w:cs="宋体"/>
          <w:color w:val="000000"/>
          <w:sz w:val="24"/>
          <w:highlight w:val="none"/>
          <w:lang w:eastAsia="zh-CN"/>
        </w:rPr>
      </w:pPr>
    </w:p>
    <w:p>
      <w:pPr>
        <w:pStyle w:val="2"/>
        <w:rPr>
          <w:rFonts w:hint="eastAsia" w:ascii="宋体" w:hAnsi="宋体" w:eastAsia="宋体" w:cs="宋体"/>
          <w:color w:val="000000"/>
          <w:sz w:val="24"/>
          <w:highlight w:val="none"/>
          <w:lang w:eastAsia="zh-CN"/>
        </w:rPr>
      </w:pPr>
    </w:p>
    <w:p>
      <w:pPr>
        <w:rPr>
          <w:rFonts w:hint="eastAsia"/>
          <w:highlight w:val="none"/>
        </w:rPr>
      </w:pPr>
    </w:p>
    <w:p>
      <w:pPr>
        <w:pStyle w:val="3"/>
        <w:numPr>
          <w:ilvl w:val="0"/>
          <w:numId w:val="8"/>
        </w:numPr>
        <w:bidi w:val="0"/>
        <w:rPr>
          <w:rFonts w:hint="eastAsia" w:ascii="宋体" w:hAnsi="宋体" w:eastAsia="宋体" w:cs="宋体"/>
          <w:highlight w:val="none"/>
        </w:rPr>
      </w:pPr>
      <w:bookmarkStart w:id="99" w:name="_Toc18756"/>
      <w:r>
        <w:rPr>
          <w:rFonts w:hint="eastAsia" w:ascii="宋体" w:hAnsi="宋体" w:eastAsia="宋体" w:cs="宋体"/>
          <w:highlight w:val="none"/>
          <w:lang w:val="en-US" w:eastAsia="zh-CN"/>
        </w:rPr>
        <w:t xml:space="preserve">  </w:t>
      </w:r>
      <w:bookmarkStart w:id="100" w:name="_Toc32745"/>
      <w:r>
        <w:rPr>
          <w:rFonts w:hint="eastAsia" w:ascii="宋体" w:hAnsi="宋体" w:eastAsia="宋体" w:cs="宋体"/>
          <w:highlight w:val="none"/>
        </w:rPr>
        <w:t>采购项目技术、服务及商务要求</w:t>
      </w:r>
      <w:bookmarkEnd w:id="76"/>
      <w:bookmarkEnd w:id="77"/>
      <w:bookmarkEnd w:id="78"/>
      <w:bookmarkEnd w:id="79"/>
      <w:bookmarkEnd w:id="80"/>
      <w:bookmarkEnd w:id="99"/>
      <w:bookmarkEnd w:id="100"/>
      <w:bookmarkStart w:id="101" w:name="_Toc25378"/>
      <w:bookmarkStart w:id="102" w:name="_Toc141"/>
      <w:bookmarkStart w:id="103" w:name="_Toc8289"/>
      <w:bookmarkStart w:id="104" w:name="_Toc3568"/>
      <w:bookmarkStart w:id="105" w:name="_Toc22437"/>
      <w:bookmarkStart w:id="106" w:name="_Toc217446057"/>
      <w:bookmarkStart w:id="107" w:name="_Toc183582232"/>
      <w:bookmarkStart w:id="108" w:name="_Toc183682369"/>
    </w:p>
    <w:p>
      <w:pPr>
        <w:pStyle w:val="2"/>
        <w:numPr>
          <w:ilvl w:val="0"/>
          <w:numId w:val="0"/>
        </w:numPr>
        <w:spacing w:line="360" w:lineRule="auto"/>
        <w:rPr>
          <w:rStyle w:val="18"/>
          <w:rFonts w:hint="eastAsia" w:ascii="宋体" w:hAnsi="宋体" w:eastAsia="宋体" w:cs="宋体"/>
          <w:b/>
          <w:bCs/>
          <w:sz w:val="28"/>
          <w:szCs w:val="28"/>
          <w:highlight w:val="none"/>
          <w:lang w:eastAsia="zh-CN"/>
        </w:rPr>
      </w:pPr>
      <w:bookmarkStart w:id="109" w:name="_Toc4430"/>
      <w:bookmarkStart w:id="110" w:name="_Toc29095"/>
      <w:r>
        <w:rPr>
          <w:rFonts w:hint="eastAsia" w:asciiTheme="minorEastAsia" w:hAnsiTheme="minorEastAsia" w:eastAsiaTheme="minorEastAsia" w:cstheme="minorEastAsia"/>
          <w:b/>
          <w:bCs/>
          <w:sz w:val="32"/>
          <w:szCs w:val="32"/>
          <w:highlight w:val="none"/>
        </w:rPr>
        <w:t>一、项目概况</w:t>
      </w:r>
    </w:p>
    <w:bookmarkEnd w:id="109"/>
    <w:bookmarkEnd w:id="11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1、项目名称：成都</w:t>
      </w:r>
      <w:r>
        <w:rPr>
          <w:rFonts w:hint="eastAsia" w:ascii="宋体" w:hAnsi="宋体" w:cs="宋体"/>
          <w:sz w:val="24"/>
          <w:szCs w:val="24"/>
          <w:highlight w:val="none"/>
          <w:lang w:eastAsia="zh-CN"/>
        </w:rPr>
        <w:t>市</w:t>
      </w:r>
      <w:r>
        <w:rPr>
          <w:rFonts w:hint="eastAsia" w:ascii="宋体" w:hAnsi="宋体" w:eastAsia="宋体" w:cs="宋体"/>
          <w:sz w:val="24"/>
          <w:szCs w:val="24"/>
          <w:highlight w:val="none"/>
          <w:lang w:eastAsia="zh-CN"/>
        </w:rPr>
        <w:t>东部新区水务监管事务中心食材配送及盒饭配送服务采购项目。（本项目划分为2个包件）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2、采购预算金额：2753500.00元（大写：贰佰柒拾伍万叁仟伍佰元整）（包件一：1228900.00元；包件二：1524600.00元）</w:t>
      </w:r>
      <w:r>
        <w:rPr>
          <w:rFonts w:hint="eastAsia" w:ascii="宋体" w:hAnsi="宋体" w:eastAsia="宋体" w:cs="宋体"/>
          <w:sz w:val="24"/>
          <w:szCs w:val="24"/>
          <w:highlight w:val="none"/>
          <w:lang w:val="en-US" w:eastAsia="zh-CN"/>
        </w:rPr>
        <w:t>。</w:t>
      </w:r>
    </w:p>
    <w:p>
      <w:pPr>
        <w:keepNext/>
        <w:keepLines/>
        <w:pageBreakBefore w:val="0"/>
        <w:widowControl w:val="0"/>
        <w:kinsoku/>
        <w:wordWrap/>
        <w:overflowPunct/>
        <w:topLinePunct w:val="0"/>
        <w:autoSpaceDE/>
        <w:autoSpaceDN/>
        <w:bidi w:val="0"/>
        <w:adjustRightInd/>
        <w:snapToGrid/>
        <w:spacing w:line="416" w:lineRule="auto"/>
        <w:textAlignment w:val="auto"/>
        <w:outlineLvl w:val="9"/>
        <w:rPr>
          <w:rFonts w:hint="eastAsia" w:ascii="宋体" w:hAnsi="宋体" w:cs="宋体" w:eastAsiaTheme="minorEastAsia"/>
          <w:highlight w:val="none"/>
          <w:lang w:val="en-US" w:eastAsia="zh-CN"/>
        </w:rPr>
      </w:pPr>
      <w:r>
        <w:rPr>
          <w:rFonts w:hint="eastAsia" w:asciiTheme="minorEastAsia" w:hAnsiTheme="minorEastAsia" w:eastAsiaTheme="minorEastAsia" w:cstheme="minorEastAsia"/>
          <w:b/>
          <w:bCs/>
          <w:sz w:val="32"/>
          <w:szCs w:val="32"/>
          <w:highlight w:val="none"/>
        </w:rPr>
        <w:t>包件一：</w:t>
      </w:r>
      <w:r>
        <w:rPr>
          <w:rFonts w:hint="eastAsia" w:asciiTheme="minorEastAsia" w:hAnsiTheme="minorEastAsia" w:eastAsiaTheme="minorEastAsia" w:cstheme="minorEastAsia"/>
          <w:b/>
          <w:bCs/>
          <w:sz w:val="32"/>
          <w:szCs w:val="32"/>
          <w:highlight w:val="none"/>
          <w:lang w:eastAsia="zh-CN"/>
        </w:rPr>
        <w:t>成都市</w:t>
      </w:r>
      <w:r>
        <w:rPr>
          <w:rFonts w:hint="eastAsia" w:asciiTheme="minorEastAsia" w:hAnsiTheme="minorEastAsia" w:eastAsiaTheme="minorEastAsia" w:cstheme="minorEastAsia"/>
          <w:b/>
          <w:bCs/>
          <w:sz w:val="32"/>
          <w:szCs w:val="32"/>
          <w:highlight w:val="none"/>
        </w:rPr>
        <w:t>东部新区水务监管事务中心食材配送服务采购</w:t>
      </w:r>
      <w:r>
        <w:rPr>
          <w:rFonts w:hint="eastAsia" w:asciiTheme="minorEastAsia" w:hAnsiTheme="minorEastAsia" w:eastAsiaTheme="minorEastAsia" w:cstheme="minorEastAsia"/>
          <w:b/>
          <w:bCs/>
          <w:sz w:val="32"/>
          <w:szCs w:val="32"/>
          <w:highlight w:val="none"/>
          <w:lang w:eastAsia="zh-CN"/>
        </w:rPr>
        <w:t>：</w:t>
      </w:r>
    </w:p>
    <w:p>
      <w:pPr>
        <w:pStyle w:val="2"/>
        <w:numPr>
          <w:ilvl w:val="0"/>
          <w:numId w:val="0"/>
        </w:numPr>
        <w:spacing w:line="360" w:lineRule="auto"/>
        <w:ind w:leftChars="0"/>
        <w:rPr>
          <w:rFonts w:hint="eastAsia" w:ascii="宋体" w:hAnsi="宋体" w:eastAsia="宋体" w:cs="宋体"/>
          <w:b/>
          <w:bCs/>
          <w:sz w:val="28"/>
          <w:szCs w:val="28"/>
          <w:highlight w:val="none"/>
          <w:lang w:val="en-US" w:eastAsia="zh-CN"/>
        </w:rPr>
      </w:pPr>
      <w:r>
        <w:rPr>
          <w:rFonts w:hint="eastAsia" w:asciiTheme="minorEastAsia" w:hAnsiTheme="minorEastAsia" w:eastAsiaTheme="minorEastAsia" w:cstheme="minorEastAsia"/>
          <w:b/>
          <w:bCs/>
          <w:sz w:val="32"/>
          <w:szCs w:val="32"/>
          <w:highlight w:val="none"/>
        </w:rPr>
        <w:t>二、项目服务内容及要求</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（一）基础信息：</w:t>
      </w:r>
    </w:p>
    <w:tbl>
      <w:tblPr>
        <w:tblStyle w:val="14"/>
        <w:tblW w:w="8519" w:type="dxa"/>
        <w:tblInd w:w="0" w:type="dxa"/>
        <w:tblLayout w:type="fixed"/>
        <w:tblCellMar>
          <w:top w:w="0" w:type="dxa"/>
          <w:left w:w="108" w:type="dxa"/>
          <w:bottom w:w="0" w:type="dxa"/>
          <w:right w:w="108" w:type="dxa"/>
        </w:tblCellMar>
      </w:tblPr>
      <w:tblGrid>
        <w:gridCol w:w="1896"/>
        <w:gridCol w:w="696"/>
        <w:gridCol w:w="4807"/>
        <w:gridCol w:w="1120"/>
      </w:tblGrid>
      <w:tr>
        <w:tblPrEx>
          <w:tblCellMar>
            <w:top w:w="0" w:type="dxa"/>
            <w:left w:w="108" w:type="dxa"/>
            <w:bottom w:w="0" w:type="dxa"/>
            <w:right w:w="108" w:type="dxa"/>
          </w:tblCellMar>
        </w:tblPrEx>
        <w:trPr>
          <w:trHeight w:val="400" w:hRule="atLeast"/>
        </w:trPr>
        <w:tc>
          <w:tcPr>
            <w:tcW w:w="85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cs="宋体"/>
                <w:color w:val="000000"/>
                <w:sz w:val="24"/>
                <w:highlight w:val="none"/>
                <w:lang w:val="en-US" w:eastAsia="zh-CN"/>
              </w:rPr>
            </w:pPr>
            <w:r>
              <w:rPr>
                <w:rFonts w:hint="eastAsia" w:asciiTheme="minorEastAsia" w:hAnsiTheme="minorEastAsia" w:eastAsiaTheme="minorEastAsia" w:cstheme="minorEastAsia"/>
                <w:sz w:val="24"/>
                <w:highlight w:val="none"/>
                <w:lang w:eastAsia="zh-CN"/>
              </w:rPr>
              <w:t>成都市</w:t>
            </w:r>
            <w:r>
              <w:rPr>
                <w:rFonts w:hint="eastAsia" w:asciiTheme="minorEastAsia" w:hAnsiTheme="minorEastAsia" w:eastAsiaTheme="minorEastAsia" w:cstheme="minorEastAsia"/>
                <w:sz w:val="24"/>
                <w:highlight w:val="none"/>
              </w:rPr>
              <w:t>东部新区水务监管事务中心</w:t>
            </w:r>
            <w:r>
              <w:rPr>
                <w:rFonts w:hint="eastAsia" w:ascii="宋体" w:hAnsi="宋体" w:cs="宋体"/>
                <w:color w:val="000000"/>
                <w:kern w:val="0"/>
                <w:sz w:val="24"/>
                <w:highlight w:val="none"/>
              </w:rPr>
              <w:t>各单位(</w:t>
            </w:r>
            <w:r>
              <w:rPr>
                <w:rFonts w:hint="eastAsia" w:asciiTheme="minorEastAsia" w:hAnsiTheme="minorEastAsia" w:eastAsiaTheme="minorEastAsia" w:cstheme="minorEastAsia"/>
                <w:sz w:val="24"/>
                <w:highlight w:val="none"/>
                <w:lang w:eastAsia="zh-CN"/>
              </w:rPr>
              <w:t>食材</w:t>
            </w:r>
            <w:r>
              <w:rPr>
                <w:rFonts w:hint="eastAsia" w:asciiTheme="minorEastAsia" w:hAnsiTheme="minorEastAsia" w:eastAsiaTheme="minorEastAsia" w:cstheme="minorEastAsia"/>
                <w:sz w:val="24"/>
                <w:highlight w:val="none"/>
              </w:rPr>
              <w:t>配送</w:t>
            </w:r>
            <w:r>
              <w:rPr>
                <w:rFonts w:hint="eastAsia" w:ascii="宋体" w:hAnsi="宋体" w:cs="宋体"/>
                <w:color w:val="000000"/>
                <w:kern w:val="0"/>
                <w:sz w:val="24"/>
                <w:highlight w:val="none"/>
              </w:rPr>
              <w:t>)服务</w:t>
            </w:r>
            <w:r>
              <w:rPr>
                <w:rFonts w:hint="eastAsia" w:ascii="宋体" w:hAnsi="宋体" w:cs="宋体"/>
                <w:color w:val="000000"/>
                <w:kern w:val="0"/>
                <w:sz w:val="24"/>
                <w:highlight w:val="none"/>
                <w:lang w:eastAsia="zh-CN"/>
              </w:rPr>
              <w:t>名单</w:t>
            </w:r>
          </w:p>
        </w:tc>
      </w:tr>
      <w:tr>
        <w:trPr>
          <w:trHeight w:val="400" w:hRule="atLeast"/>
        </w:trPr>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单位名称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人数</w:t>
            </w:r>
          </w:p>
        </w:tc>
        <w:tc>
          <w:tcPr>
            <w:tcW w:w="4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lang w:val="en-US" w:eastAsia="zh-CN"/>
              </w:rPr>
              <w:t>地点</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备注</w:t>
            </w:r>
          </w:p>
        </w:tc>
      </w:tr>
      <w:tr>
        <w:tblPrEx>
          <w:tblCellMar>
            <w:top w:w="0" w:type="dxa"/>
            <w:left w:w="108" w:type="dxa"/>
            <w:bottom w:w="0" w:type="dxa"/>
            <w:right w:w="108" w:type="dxa"/>
          </w:tblCellMar>
        </w:tblPrEx>
        <w:trPr>
          <w:trHeight w:val="270" w:hRule="atLeast"/>
        </w:trPr>
        <w:tc>
          <w:tcPr>
            <w:tcW w:w="1896"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三岔水库管理局</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59</w:t>
            </w:r>
          </w:p>
        </w:tc>
        <w:tc>
          <w:tcPr>
            <w:tcW w:w="4807" w:type="dxa"/>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lang w:eastAsia="zh-CN"/>
              </w:rPr>
              <w:t>成都市</w:t>
            </w:r>
            <w:r>
              <w:rPr>
                <w:rFonts w:hint="eastAsia" w:ascii="宋体" w:hAnsi="宋体" w:cs="宋体"/>
                <w:color w:val="000000"/>
                <w:sz w:val="24"/>
                <w:highlight w:val="none"/>
              </w:rPr>
              <w:t>东部新区三岔街道望湖南街24号</w:t>
            </w:r>
          </w:p>
        </w:tc>
        <w:tc>
          <w:tcPr>
            <w:tcW w:w="1120" w:type="dxa"/>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1896"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张家岩电站</w:t>
            </w:r>
          </w:p>
        </w:tc>
        <w:tc>
          <w:tcPr>
            <w:tcW w:w="696"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23</w:t>
            </w:r>
          </w:p>
        </w:tc>
        <w:tc>
          <w:tcPr>
            <w:tcW w:w="4807"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eastAsia="zh-CN"/>
              </w:rPr>
              <w:t>成都市</w:t>
            </w:r>
            <w:r>
              <w:rPr>
                <w:rFonts w:hint="eastAsia" w:ascii="宋体" w:hAnsi="宋体" w:cs="宋体"/>
                <w:color w:val="000000"/>
                <w:kern w:val="0"/>
                <w:sz w:val="24"/>
                <w:highlight w:val="none"/>
              </w:rPr>
              <w:t>市东部新区高明镇东风村12组</w:t>
            </w:r>
          </w:p>
        </w:tc>
        <w:tc>
          <w:tcPr>
            <w:tcW w:w="1120"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trPr>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石盘水库管理局</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51</w:t>
            </w:r>
          </w:p>
        </w:tc>
        <w:tc>
          <w:tcPr>
            <w:tcW w:w="4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lang w:eastAsia="zh-CN"/>
              </w:rPr>
              <w:t>成都市</w:t>
            </w:r>
            <w:r>
              <w:rPr>
                <w:rFonts w:hint="eastAsia" w:ascii="宋体" w:hAnsi="宋体" w:cs="宋体"/>
                <w:color w:val="000000"/>
                <w:sz w:val="24"/>
                <w:highlight w:val="none"/>
              </w:rPr>
              <w:t>东部新区石盘镇金龙山庄南路230号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90" w:hRule="atLeast"/>
        </w:trPr>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养马渠道站</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p>
        </w:tc>
        <w:tc>
          <w:tcPr>
            <w:tcW w:w="4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p>
        </w:tc>
      </w:tr>
      <w:tr>
        <w:tblPrEx>
          <w:tblCellMar>
            <w:top w:w="0" w:type="dxa"/>
            <w:left w:w="108" w:type="dxa"/>
            <w:bottom w:w="0" w:type="dxa"/>
            <w:right w:w="108" w:type="dxa"/>
          </w:tblCellMar>
        </w:tblPrEx>
        <w:trPr>
          <w:trHeight w:val="380" w:hRule="atLeast"/>
        </w:trPr>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合计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133</w:t>
            </w:r>
          </w:p>
        </w:tc>
        <w:tc>
          <w:tcPr>
            <w:tcW w:w="4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bl>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（二）原材料需求</w:t>
      </w:r>
    </w:p>
    <w:p>
      <w:pPr>
        <w:widowControl/>
        <w:spacing w:line="360" w:lineRule="auto"/>
        <w:ind w:firstLine="482" w:firstLineChars="200"/>
        <w:jc w:val="left"/>
        <w:rPr>
          <w:rFonts w:ascii="宋体" w:hAnsi="宋体" w:cs="宋体"/>
          <w:b/>
          <w:bCs/>
          <w:highlight w:val="none"/>
        </w:rPr>
      </w:pPr>
      <w:r>
        <w:rPr>
          <w:rFonts w:hint="eastAsia" w:ascii="宋体" w:hAnsi="宋体" w:cs="宋体"/>
          <w:b/>
          <w:bCs/>
          <w:color w:val="000000"/>
          <w:kern w:val="0"/>
          <w:sz w:val="24"/>
          <w:highlight w:val="none"/>
        </w:rPr>
        <w:t xml:space="preserve">1、原材料种类大致说明：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（1）猪肉类产品包含但不限于：二刀肉、后腿肉、精五花肉、腊肉、肉末、肉片、 肉丝、瘦肉、猪头肉等。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（2）禽类包含但不限于：鸡肉、鸡杂、鸭肉、鹅肉等。 </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（3）鸡蛋包含但不限于：土鸡蛋、鲜鸡蛋、洋鸡蛋等。</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（4）粮食类包含但不限于：大米、小米、面粉、汤圆粉子、自发粉、花生、绿豆、红豆、玉米渣等。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（5）蔬菜类：当季各种时令蔬菜以及豆腐、魔芋、泡笋等。 </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（6）食用油：菜油及大豆油，须独立包装，包装上须带有生产日期、保质期及国家生产许可信息标识，成交后每月提交给采购人采购清单。</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（7）调味品类：国家食品安全允许的正规商品，须独立包装，包装上须带有生产日期、保质期及国家生产许可信息标识。 </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（8）水果类：当季新鲜水果（苹果、梨、香蕉、桃子、李子、椪柑、丑柑、砂糖橘等）。 </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（9）奶品类：国家食品安全允许的正规商品，须独立包装，包装上须带有生产日期、保质期及国家生产许可信息标识。</w:t>
      </w:r>
    </w:p>
    <w:p>
      <w:pPr>
        <w:widowControl/>
        <w:spacing w:line="360" w:lineRule="auto"/>
        <w:ind w:firstLine="482" w:firstLineChars="200"/>
        <w:jc w:val="left"/>
        <w:rPr>
          <w:rFonts w:ascii="宋体" w:hAnsi="宋体" w:cs="宋体"/>
          <w:highlight w:val="none"/>
        </w:rPr>
      </w:pPr>
      <w:r>
        <w:rPr>
          <w:rFonts w:hint="eastAsia" w:ascii="宋体" w:hAnsi="宋体" w:cs="宋体"/>
          <w:b/>
          <w:bCs/>
          <w:color w:val="000000"/>
          <w:kern w:val="0"/>
          <w:sz w:val="24"/>
          <w:highlight w:val="none"/>
        </w:rPr>
        <w:t xml:space="preserve">（三）质量要求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配送的产品必须符合国家相关标准和强制性规定要求，为质量合格产品。不 </w:t>
      </w:r>
    </w:p>
    <w:p>
      <w:pPr>
        <w:widowControl/>
        <w:spacing w:line="360" w:lineRule="auto"/>
        <w:jc w:val="left"/>
        <w:rPr>
          <w:rFonts w:ascii="宋体" w:hAnsi="宋体" w:cs="宋体"/>
          <w:highlight w:val="none"/>
        </w:rPr>
      </w:pPr>
      <w:r>
        <w:rPr>
          <w:rFonts w:hint="eastAsia" w:ascii="宋体" w:hAnsi="宋体" w:cs="宋体"/>
          <w:color w:val="000000"/>
          <w:kern w:val="0"/>
          <w:sz w:val="24"/>
          <w:highlight w:val="none"/>
        </w:rPr>
        <w:t xml:space="preserve">得采购转基因食品或利用转基因食品原料加工的成品。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食品中污染物限量标准应符合国家标准GB2762-2017规定或国家卫生、食品安全最新标准。 </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 xml:space="preserve">预包装类产品的包装应符合国家食品包装的要求，包装完整、无渗漏、无破 </w:t>
      </w:r>
    </w:p>
    <w:p>
      <w:pPr>
        <w:widowControl/>
        <w:spacing w:line="360" w:lineRule="auto"/>
        <w:jc w:val="left"/>
        <w:rPr>
          <w:rFonts w:ascii="宋体" w:hAnsi="宋体" w:cs="宋体"/>
          <w:highlight w:val="none"/>
        </w:rPr>
      </w:pPr>
      <w:r>
        <w:rPr>
          <w:rFonts w:hint="eastAsia" w:ascii="宋体" w:hAnsi="宋体" w:cs="宋体"/>
          <w:color w:val="000000"/>
          <w:kern w:val="0"/>
          <w:sz w:val="24"/>
          <w:highlight w:val="none"/>
        </w:rPr>
        <w:t xml:space="preserve">损，应有SC食品安全认证或有食品生产许可证编号。原料必须为原公司（厂）生产的全新产品，符合国家相关规定的质量标准、环保标准、技术参数和规格要求，不得提供假冒伪劣、有毒有害食品，并达到采购方对食材的要求，特殊食品必须符合国家有关特殊标准和规定。包装上应注明产品名称、配料表、质量等级、产地、生产日期、保质期、产品标准等。 </w:t>
      </w:r>
    </w:p>
    <w:p>
      <w:pPr>
        <w:widowControl/>
        <w:spacing w:line="360" w:lineRule="auto"/>
        <w:jc w:val="left"/>
        <w:rPr>
          <w:rFonts w:ascii="宋体" w:hAnsi="宋体" w:cs="宋体"/>
          <w:highlight w:val="none"/>
        </w:rPr>
      </w:pPr>
      <w:r>
        <w:rPr>
          <w:rFonts w:hint="eastAsia" w:ascii="宋体" w:hAnsi="宋体" w:cs="宋体"/>
          <w:b/>
          <w:bCs/>
          <w:color w:val="000000"/>
          <w:kern w:val="0"/>
          <w:sz w:val="24"/>
          <w:highlight w:val="none"/>
        </w:rPr>
        <w:t xml:space="preserve">1、肉类、禽类：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（1）按国家或地方要求凡涉及检验、检疫的，供应商在送货时，均须提供该批次检疫、检验合格证明及其它相关证明。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（2）猪肉、牛羊肉类：新鲜、红润、肉质好、无异味。 </w:t>
      </w:r>
    </w:p>
    <w:p>
      <w:pPr>
        <w:widowControl/>
        <w:spacing w:line="360" w:lineRule="auto"/>
        <w:ind w:firstLine="480" w:firstLineChars="200"/>
        <w:jc w:val="both"/>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3）禽类：体表皮肤完整、清洁无出血、瘀血、结节和肿物等。宰杀后体表粉红色或白色，有光泽、有弹性。放血充分，颈部无血污或只在刀口附近少有红色，指压无血液渗出，刀口无血液浸润区。体表无未脱毛区、绒毛。内脏清理干净，无残留，肚腹内无大量血泡，要求全净膛。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（4）鱼类：内脏清理干净，无残留，肚腹内无大量血泡，要求全净膛。肉质有弹性。眼球突出紧张，角膜透明；有鲜鱼味，无粘液附着；鳃的褶坚固紧闭；肉质有弹性，骨肉密接。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（5）执行标准：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①按照国家相关质量标准及技术规范执行，国家有出台新的更高标准的，以新的更高标准为准。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②配送的产品为质量合格产品，必须符合国家相关标准和强制性规定要求以及国家检验检疫标准。猪肉等肉质产品凡国家规定须具备《动物检验检疫章》、《肉品品质检验合格章》的，其配送产品肉身必须盖有卫生检疫章，须出具加盖地方政府监督所检疫章的动物检疫证明以满足国家及地方的相关标准和规定。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③产品质量符合鲜、冻四分体牛肉（GB/T9960-2008）、鲜、冻分割牛肉 （GB/T17238-2008）、鲜、冻胴体羊肉（GB/T9961-2008）、鲜、冻猪肉及猪副产品（GB/T 9959.1-2019）。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④供应商应保证所供产品新鲜、优质、卫生、安全，符合牛、羊肉类产品质量要求（牛羊屠宰产品品质检验规程（GB 18393-2001））。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⑤供应商应做好产品储存、保鲜、保质措施，产品冷库储存时符合：冷库管理规范（GB／T30134-2013）。 </w:t>
      </w:r>
    </w:p>
    <w:p>
      <w:pPr>
        <w:widowControl/>
        <w:spacing w:line="360" w:lineRule="auto"/>
        <w:ind w:firstLine="480" w:firstLineChars="200"/>
        <w:jc w:val="both"/>
        <w:rPr>
          <w:rFonts w:ascii="宋体" w:hAnsi="宋体" w:cs="宋体"/>
          <w:color w:val="000000"/>
          <w:kern w:val="0"/>
          <w:sz w:val="24"/>
          <w:highlight w:val="none"/>
        </w:rPr>
      </w:pPr>
      <w:r>
        <w:rPr>
          <w:rFonts w:hint="eastAsia" w:ascii="宋体" w:hAnsi="宋体" w:cs="宋体"/>
          <w:color w:val="000000"/>
          <w:kern w:val="0"/>
          <w:sz w:val="24"/>
          <w:highlight w:val="none"/>
        </w:rPr>
        <w:t>⑥产品交货时含水量需符合：畜禽肉水分限量（GB 18394-2001）。</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（6）供应商应保证所供肉类产品新鲜、优质、卫生、安全，符合肉类产品质量要求，严禁提供注水肉、注胶肉、病死禽畜肉、种猪肉</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 xml:space="preserve">并能根据采购人要求进行相应加工，每日按时配送（根据采购人要求确定送货时间）。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（7）冻品类产品要求配送温度在-5°C 以下，采购人将不定期进行抽查。(供</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应商应根据产品特性调节产品在运输过程中的温度，须符合国家及行业标准。) </w:t>
      </w:r>
    </w:p>
    <w:p>
      <w:pPr>
        <w:widowControl/>
        <w:spacing w:line="360" w:lineRule="auto"/>
        <w:jc w:val="both"/>
        <w:rPr>
          <w:rFonts w:ascii="宋体" w:hAnsi="宋体" w:cs="宋体"/>
          <w:b/>
          <w:bCs/>
          <w:color w:val="000000"/>
          <w:kern w:val="0"/>
          <w:sz w:val="24"/>
          <w:highlight w:val="none"/>
        </w:rPr>
      </w:pPr>
      <w:r>
        <w:rPr>
          <w:rFonts w:hint="eastAsia" w:ascii="宋体" w:hAnsi="宋体" w:cs="宋体"/>
          <w:b/>
          <w:bCs/>
          <w:color w:val="000000"/>
          <w:kern w:val="0"/>
          <w:sz w:val="24"/>
          <w:highlight w:val="none"/>
        </w:rPr>
        <w:t>2、粮食类：</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（1）大米：需为当年等级一级大米及以上，质量等同于一级东北大米或一级湖北大米，符合粮食卫生国家标准的要求。执行标准：粮食 GB2715-2016 或国家卫生、食品安全最新标准。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（2）面粉：特精面粉，符合粮食卫生国家标准的要求。执行标准：GB1355-86</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或国家卫生、食品安全最新标准。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（3）其它粮食类：外观整齐、均匀、无色变、无霉变及异味、无腐烂，无蛀虫等，符合粮食卫生国家标准的要求。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（4）配送的产品必须符合国家相关标准和强制性规定要求，为质量合格产品。不得采购转基因食品或利用转基因食品原料加工的成品。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（5）需标明生产日期及质保期，产品生产日期到送达日期，不能超过保质期时间的三分之一。 </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 xml:space="preserve">3、蔬菜类：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（1）新鲜嫩绿、个体均匀、株棵完整无折断、无黄叶、无斑点、无泥沙、无虫眼、无烂心、无杂物、无异味、根部无腐烂、去老黄散叶、无外来水份。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（2）供应商应保证所供蔬菜新鲜、卫生、安全，符合农副产品质量要求，不得过熟或欠熟。若采购人食堂有粗加工要求的，应按采购人食堂要求加工至去皮，去烂叶，或其他粗加工。 </w:t>
      </w:r>
    </w:p>
    <w:p>
      <w:pPr>
        <w:widowControl/>
        <w:spacing w:line="360" w:lineRule="auto"/>
        <w:jc w:val="both"/>
        <w:rPr>
          <w:rFonts w:ascii="宋体" w:hAnsi="宋体" w:cs="宋体"/>
          <w:b/>
          <w:bCs/>
          <w:color w:val="000000"/>
          <w:kern w:val="0"/>
          <w:sz w:val="24"/>
          <w:highlight w:val="none"/>
        </w:rPr>
      </w:pPr>
      <w:r>
        <w:rPr>
          <w:rFonts w:hint="eastAsia" w:ascii="宋体" w:hAnsi="宋体" w:cs="宋体"/>
          <w:b/>
          <w:bCs/>
          <w:color w:val="000000"/>
          <w:kern w:val="0"/>
          <w:sz w:val="24"/>
          <w:highlight w:val="none"/>
        </w:rPr>
        <w:t xml:space="preserve">4、食用油类：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（1）供应商所投产品须为当年纯压榨菜籽油，具有定型包装的一级非转基因食用油，食用油应符合食用植物油国家标准的要求。执行标准：植物油GB2716-2018或国家卫生、食品安全最新标准。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（2）需标明生产日期及质保期，产品生产日期到送达日期，不能超过保质期时间的三分之一。 </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 xml:space="preserve">5、调味品类：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（1）按照国家相关质量标准及技术规范执行。食用盐：GB/T 5461-2016；酿造酱油：GB18186-2000；酿造食醋：GB 18187-2000；味精：GB/T 8967-2007；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豆瓣：GB/T20560-2006；白砂糖：GB/T 317-2018；冰糖：GB/T 35883-2018；其他涉及品种均须符合国家相关质量标准及技术规范。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（2）需标明生产日期及质保期，产品生产日期到送达日期，不能超过保质期时间的三分之一。 </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 xml:space="preserve">6、水果类：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（1）根据均衡膳食搭配提供当季新鲜水果，根据采购人要求时间按时配送。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（2）供应商应保证所供水果新鲜、卫生、安全，符合农副产品质量要求，不得过熟或欠熟，并能根据采购人要求每日按时配送（根据采购人要求确定送货时间）。</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（3）水果质量达到：新鲜、果型匀称、色泽均匀，无干疤、斑点、裂口、腐烂，口感好，无损坏、污渍、挤压、变质等。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（4）水果必须保证其新鲜度</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 xml:space="preserve">严禁配送使用剧毒农药的水果，不得配送药性和肥气未脱的水果。 </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7、</w:t>
      </w:r>
      <w:r>
        <w:rPr>
          <w:rFonts w:hint="eastAsia" w:ascii="宋体" w:hAnsi="宋体" w:cs="宋体"/>
          <w:b/>
          <w:bCs/>
          <w:color w:val="000000"/>
          <w:kern w:val="0"/>
          <w:sz w:val="24"/>
          <w:highlight w:val="none"/>
          <w:lang w:eastAsia="zh-CN"/>
        </w:rPr>
        <w:t>奶制品</w:t>
      </w:r>
      <w:r>
        <w:rPr>
          <w:rFonts w:hint="eastAsia" w:ascii="宋体" w:hAnsi="宋体" w:cs="宋体"/>
          <w:b/>
          <w:bCs/>
          <w:color w:val="000000"/>
          <w:kern w:val="0"/>
          <w:sz w:val="24"/>
          <w:highlight w:val="none"/>
        </w:rPr>
        <w:t xml:space="preserve">：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（1）规格要求：所供产品必须符合国家的有关质量标准和行业标准。执行标准：GB12693-2010 或国家卫生、食品安全最新标准。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（2）包装制作：采用无菌包装材料包装，采用超高温瞬时灭菌，无菌灌装，符合规定标准。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（3）需标明生产日期及质保期，产品生产日期到送达日期，不能超过保质期时间的三分之一。 </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 xml:space="preserve">（四）配送服务要求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1、供应商所供产品必须符合国家相关标准和强制性规定要求，为质量合格产品。不采购转基因食品或利用转基因食品原料加工的成品。符合《中华人民共和国食品安全法》、《餐饮服务食品采购索证索票管理规定》、《食品安全国家标准中农药最大残留限量》（GB 2763-2016）以及国家最新质量标准和安全标准。</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★2、供应商须承诺成交后可提供成都市或企业所在地的官方肉类蔬菜流通溯源体系，且采购人能在溯源管理平台上进行查询溯源。</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★3、供应商必须承诺应采购人要求，每年提供采购人指定产品的兽药残留检测报告、农残、重金属检测报告各 2 次，检测报告由具有检测资质的机构出具。</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4、供应商需建立出入库台账及24小时监控体系，所有食材在配送前必须先自行进行查验。蔬菜类、肉类、禽类、鱼类、腌腊制品样品、水果类样品保存48小时，蛋类、调味品类、粮食类、食用油类、奶品类样品保存一周（若质检部门抽样时间（或国家相关法律法规规定留样时间）更长，则以质检部门或国家相关法律法规规定留样的时间为准；若供应商响应文件中承诺的留样时间高于以上两个（</w:t>
      </w:r>
      <w:r>
        <w:rPr>
          <w:rFonts w:hint="eastAsia" w:ascii="宋体" w:hAnsi="宋体" w:cs="宋体"/>
          <w:color w:val="000000"/>
          <w:kern w:val="0"/>
          <w:sz w:val="24"/>
          <w:highlight w:val="none"/>
          <w:lang w:eastAsia="zh-CN"/>
        </w:rPr>
        <w:t>磋商文件</w:t>
      </w:r>
      <w:r>
        <w:rPr>
          <w:rFonts w:hint="eastAsia" w:ascii="宋体" w:hAnsi="宋体" w:cs="宋体"/>
          <w:color w:val="000000"/>
          <w:kern w:val="0"/>
          <w:sz w:val="24"/>
          <w:highlight w:val="none"/>
        </w:rPr>
        <w:t>及国家质检规定）留样时间，则以供应商响应文件中承诺留样时间为准）。</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5、供应商应保证所供食材类（蔬菜类、肉类、粮食类、食用油类、调味品类、奶品类、水果类）新鲜、优质、卫生、安全，符合产品质量要求。能根据采购人要求进行相应加工，每日按时配送（根据采购人要求确定送货时间），采购人有补货要求的，补货必须按采购人时间、数量、质量要求及时送达指定地点。</w:t>
      </w:r>
    </w:p>
    <w:p>
      <w:pPr>
        <w:widowControl/>
        <w:spacing w:line="360" w:lineRule="auto"/>
        <w:jc w:val="both"/>
        <w:rPr>
          <w:rFonts w:ascii="宋体" w:hAnsi="宋体" w:cs="宋体"/>
          <w:highlight w:val="none"/>
        </w:rPr>
      </w:pP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6、配送产品不得出现损坏（包括表面损坏），污渍、串味、受潮、过期、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变质等，如出现以上情况，采购人将拒收已送达产品，并要求供应商在规定时间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内重新送货，由此产生的费用由供应商自行承担，若对</w:t>
      </w:r>
      <w:r>
        <w:rPr>
          <w:rFonts w:hint="eastAsia" w:ascii="宋体" w:hAnsi="宋体" w:cs="宋体"/>
          <w:color w:val="000000"/>
          <w:kern w:val="0"/>
          <w:sz w:val="24"/>
          <w:highlight w:val="none"/>
          <w:lang w:eastAsia="zh-CN"/>
        </w:rPr>
        <w:t>采购人</w:t>
      </w:r>
      <w:r>
        <w:rPr>
          <w:rFonts w:hint="eastAsia" w:ascii="宋体" w:hAnsi="宋体" w:cs="宋体"/>
          <w:color w:val="000000"/>
          <w:kern w:val="0"/>
          <w:sz w:val="24"/>
          <w:highlight w:val="none"/>
        </w:rPr>
        <w:t xml:space="preserve">造成损失或影响的，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将记入违约档案。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7、供应商应具备较强的经营、配送能力，不得将配送工作进行任何形式分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包或转包。供应商必须具备符合食品安全要求及满足配送需要的仓储、交通运输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等设施设备，确保食品原料安全储存和安全运输。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8、配送人员身体健康、素质高、责任心强，经过专业岗前和安全培训，统一着装，挂牌上岗。供应商拟为本项目配备的配送工作人员须提供卫计部门出具的有效健康证明及身份证复印件，且配送人员应不少于2人。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★9、供应商须承诺配送人员无犯罪、无吸毒史、无精神病史。</w:t>
      </w:r>
      <w:r>
        <w:rPr>
          <w:rFonts w:hint="eastAsia" w:ascii="宋体" w:hAnsi="宋体" w:cs="宋体"/>
          <w:b/>
          <w:bCs/>
          <w:color w:val="000000"/>
          <w:kern w:val="0"/>
          <w:sz w:val="24"/>
          <w:highlight w:val="none"/>
        </w:rPr>
        <w:t>（提供承诺函）</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10、配送车辆要求：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①供应商应具有符合规定的</w:t>
      </w:r>
      <w:r>
        <w:rPr>
          <w:rFonts w:hint="eastAsia" w:ascii="宋体" w:hAnsi="宋体" w:cs="宋体"/>
          <w:b/>
          <w:bCs/>
          <w:color w:val="000000"/>
          <w:kern w:val="0"/>
          <w:sz w:val="24"/>
          <w:highlight w:val="none"/>
        </w:rPr>
        <w:t>自有或租赁</w:t>
      </w:r>
      <w:r>
        <w:rPr>
          <w:rFonts w:hint="eastAsia" w:ascii="宋体" w:hAnsi="宋体" w:cs="宋体"/>
          <w:color w:val="000000"/>
          <w:kern w:val="0"/>
          <w:sz w:val="24"/>
          <w:highlight w:val="none"/>
        </w:rPr>
        <w:t>的食材配送厢式专用车辆，车辆内部结构应平整、便于清洁，配送需要冷冻、冷藏食品的车辆应有冷藏设备。各类产品应分类整齐摆放，搬运时有专用器械盛放，保证食材的新鲜、清洁卫生。配送</w:t>
      </w:r>
      <w:r>
        <w:rPr>
          <w:rFonts w:hint="eastAsia" w:ascii="宋体" w:hAnsi="宋体" w:cs="宋体"/>
          <w:color w:val="auto"/>
          <w:kern w:val="0"/>
          <w:sz w:val="24"/>
          <w:highlight w:val="none"/>
        </w:rPr>
        <w:t>车辆应不少于1辆</w:t>
      </w:r>
      <w:r>
        <w:rPr>
          <w:rFonts w:hint="eastAsia" w:ascii="宋体" w:hAnsi="宋体" w:cs="宋体"/>
          <w:color w:val="000000"/>
          <w:kern w:val="0"/>
          <w:sz w:val="24"/>
          <w:highlight w:val="none"/>
        </w:rPr>
        <w:t xml:space="preserve">，提供车辆图片（包括外部、内部）、行驶证复印件以及驾驶人员驾驶证复印件。 </w:t>
      </w:r>
    </w:p>
    <w:p>
      <w:pPr>
        <w:widowControl/>
        <w:spacing w:line="360" w:lineRule="auto"/>
        <w:ind w:firstLine="480" w:firstLineChars="200"/>
        <w:jc w:val="both"/>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rPr>
        <w:t>②车辆符合安全、卫生要求，并定期对车辆清洁消毒，运输时禁止与有毒、</w:t>
      </w:r>
      <w:r>
        <w:rPr>
          <w:rFonts w:hint="eastAsia" w:ascii="宋体" w:hAnsi="宋体" w:eastAsia="宋体" w:cs="宋体"/>
          <w:color w:val="000000"/>
          <w:kern w:val="0"/>
          <w:sz w:val="24"/>
          <w:highlight w:val="none"/>
          <w:lang w:val="en-US" w:eastAsia="zh-CN"/>
        </w:rPr>
        <w:t xml:space="preserve">有害、易质变、有异味及其他物品混装运输，不得有污染事故发生。 </w:t>
      </w:r>
    </w:p>
    <w:p>
      <w:pPr>
        <w:widowControl/>
        <w:spacing w:line="360" w:lineRule="auto"/>
        <w:ind w:firstLine="480" w:firstLineChars="200"/>
        <w:jc w:val="both"/>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 xml:space="preserve">★③供应商须承诺成交后提供车辆当日消毒记录，并无任何理由地保存在配 送车辆出库（出发）到用户接收产品为止的派车记录。（提供承诺函） </w:t>
      </w:r>
    </w:p>
    <w:p>
      <w:pPr>
        <w:widowControl/>
        <w:spacing w:line="360" w:lineRule="auto"/>
        <w:ind w:firstLine="480" w:firstLineChars="200"/>
        <w:jc w:val="both"/>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 xml:space="preserve">11、供应商在配送过程中要做好配送物资的保鲜、保质措施，同时将不定期进行抽查。(供应商应根据产品特性调节产品在运输过程中的温度，须符合国家及行业标准。） </w:t>
      </w:r>
    </w:p>
    <w:p>
      <w:pPr>
        <w:widowControl/>
        <w:spacing w:line="360" w:lineRule="auto"/>
        <w:ind w:firstLine="480" w:firstLineChars="200"/>
        <w:jc w:val="both"/>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12、供应商的送货单须详细注明产品品牌、品种、数量等，送货单不得涂改，标记不清的，采购人不予签收。结算</w:t>
      </w:r>
      <w:r>
        <w:rPr>
          <w:rFonts w:hint="eastAsia" w:ascii="宋体" w:hAnsi="宋体" w:cs="宋体"/>
          <w:color w:val="000000"/>
          <w:kern w:val="0"/>
          <w:sz w:val="24"/>
          <w:highlight w:val="none"/>
          <w:lang w:val="en-US" w:eastAsia="zh-CN"/>
        </w:rPr>
        <w:t>时供</w:t>
      </w:r>
      <w:r>
        <w:rPr>
          <w:rFonts w:hint="eastAsia" w:ascii="宋体" w:hAnsi="宋体" w:eastAsia="宋体" w:cs="宋体"/>
          <w:color w:val="000000"/>
          <w:kern w:val="0"/>
          <w:sz w:val="24"/>
          <w:highlight w:val="none"/>
          <w:lang w:val="en-US" w:eastAsia="zh-CN"/>
        </w:rPr>
        <w:t>应商还应提供送货清单供</w:t>
      </w:r>
      <w:r>
        <w:rPr>
          <w:rFonts w:hint="eastAsia" w:ascii="宋体" w:hAnsi="宋体" w:eastAsia="宋体" w:cs="宋体"/>
          <w:color w:val="000000"/>
          <w:kern w:val="0"/>
          <w:sz w:val="24"/>
          <w:highlight w:val="none"/>
        </w:rPr>
        <w:t>采购人结算。</w:t>
      </w:r>
    </w:p>
    <w:p>
      <w:pPr>
        <w:widowControl/>
        <w:spacing w:line="360" w:lineRule="auto"/>
        <w:jc w:val="both"/>
        <w:rPr>
          <w:rFonts w:ascii="宋体" w:hAnsi="宋体" w:cs="宋体"/>
          <w:highlight w:val="none"/>
        </w:rPr>
      </w:pPr>
      <w:r>
        <w:rPr>
          <w:rFonts w:hint="eastAsia" w:asciiTheme="minorEastAsia" w:hAnsiTheme="minorEastAsia" w:eastAsiaTheme="minorEastAsia" w:cstheme="minorEastAsia"/>
          <w:b/>
          <w:bCs/>
          <w:sz w:val="32"/>
          <w:szCs w:val="32"/>
          <w:highlight w:val="none"/>
        </w:rPr>
        <w:t>★三、商务要求</w:t>
      </w:r>
      <w:r>
        <w:rPr>
          <w:rFonts w:hint="eastAsia" w:ascii="宋体" w:hAnsi="宋体" w:cs="宋体"/>
          <w:b/>
          <w:bCs/>
          <w:color w:val="000000"/>
          <w:kern w:val="0"/>
          <w:sz w:val="24"/>
          <w:highlight w:val="none"/>
        </w:rPr>
        <w:t xml:space="preserve">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1、服务期限：二年，合同一年一签。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2、配送地点：采购人指定地点。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3、付款方式：按月支付，履行合同第2个月开始，每月10日前，成交供应商向采购人提供上月</w:t>
      </w:r>
      <w:r>
        <w:rPr>
          <w:rFonts w:hint="eastAsia" w:ascii="宋体" w:hAnsi="宋体" w:cs="宋体"/>
          <w:color w:val="000000"/>
          <w:kern w:val="0"/>
          <w:sz w:val="24"/>
          <w:highlight w:val="none"/>
          <w:lang w:eastAsia="zh-CN"/>
        </w:rPr>
        <w:t>送货单</w:t>
      </w:r>
      <w:r>
        <w:rPr>
          <w:rFonts w:hint="eastAsia" w:ascii="宋体" w:hAnsi="宋体" w:cs="宋体"/>
          <w:color w:val="000000"/>
          <w:kern w:val="0"/>
          <w:sz w:val="24"/>
          <w:highlight w:val="none"/>
        </w:rPr>
        <w:t>并核实无误后，</w:t>
      </w:r>
      <w:r>
        <w:rPr>
          <w:rFonts w:hint="eastAsia" w:ascii="宋体" w:hAnsi="宋体" w:cs="宋体"/>
          <w:color w:val="000000"/>
          <w:kern w:val="0"/>
          <w:sz w:val="24"/>
          <w:highlight w:val="none"/>
          <w:lang w:eastAsia="zh-CN"/>
        </w:rPr>
        <w:t>采购人在</w:t>
      </w:r>
      <w:r>
        <w:rPr>
          <w:rFonts w:hint="eastAsia" w:ascii="宋体" w:hAnsi="宋体" w:cs="宋体"/>
          <w:color w:val="000000"/>
          <w:kern w:val="0"/>
          <w:sz w:val="24"/>
          <w:highlight w:val="none"/>
        </w:rPr>
        <w:t>通知成交供应商开具相应票据凭证资料后的10日内，向成交供应商支付上月费用。</w:t>
      </w:r>
    </w:p>
    <w:p>
      <w:pPr>
        <w:widowControl/>
        <w:spacing w:line="360" w:lineRule="auto"/>
        <w:ind w:firstLine="482" w:firstLineChars="200"/>
        <w:jc w:val="both"/>
        <w:rPr>
          <w:rFonts w:hint="eastAsia"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b/>
          <w:bCs/>
          <w:color w:val="000000"/>
          <w:kern w:val="0"/>
          <w:sz w:val="24"/>
          <w:highlight w:val="none"/>
        </w:rPr>
        <w:t>4、报价要求：</w:t>
      </w:r>
      <w:r>
        <w:rPr>
          <w:rFonts w:hint="eastAsia" w:asciiTheme="minorEastAsia" w:hAnsiTheme="minorEastAsia" w:eastAsiaTheme="minorEastAsia" w:cstheme="minorEastAsia"/>
          <w:color w:val="000000"/>
          <w:kern w:val="0"/>
          <w:sz w:val="24"/>
          <w:highlight w:val="none"/>
        </w:rPr>
        <w:t>供应商应考虑人工费、食材费、餐具费、配送服务费、拟投入设备车辆费、各项税费、招标代理服务费等完成本项目所需的一切费用。</w:t>
      </w:r>
    </w:p>
    <w:p>
      <w:pPr>
        <w:widowControl/>
        <w:spacing w:line="360" w:lineRule="auto"/>
        <w:ind w:firstLine="480" w:firstLineChars="200"/>
        <w:jc w:val="both"/>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color w:val="000000"/>
          <w:kern w:val="0"/>
          <w:sz w:val="24"/>
          <w:highlight w:val="none"/>
          <w:lang w:val="en-US" w:eastAsia="zh-CN"/>
        </w:rPr>
        <w:t>5、食材根据各点位的人数据</w:t>
      </w:r>
      <w:r>
        <w:rPr>
          <w:rFonts w:hint="eastAsia" w:asciiTheme="minorEastAsia" w:hAnsiTheme="minorEastAsia" w:cstheme="minorEastAsia"/>
          <w:color w:val="000000"/>
          <w:kern w:val="0"/>
          <w:sz w:val="24"/>
          <w:highlight w:val="none"/>
          <w:lang w:val="en-US" w:eastAsia="zh-CN"/>
        </w:rPr>
        <w:t>实</w:t>
      </w:r>
      <w:r>
        <w:rPr>
          <w:rFonts w:hint="eastAsia" w:asciiTheme="minorEastAsia" w:hAnsiTheme="minorEastAsia" w:eastAsiaTheme="minorEastAsia" w:cstheme="minorEastAsia"/>
          <w:color w:val="000000"/>
          <w:kern w:val="0"/>
          <w:sz w:val="24"/>
          <w:highlight w:val="none"/>
          <w:lang w:val="en-US" w:eastAsia="zh-CN"/>
        </w:rPr>
        <w:t>配送。</w:t>
      </w:r>
    </w:p>
    <w:p>
      <w:pPr>
        <w:widowControl/>
        <w:spacing w:line="360" w:lineRule="auto"/>
        <w:jc w:val="both"/>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 xml:space="preserve">四、验收要求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1、所有货物及外包装必须安全、卫生、无毒、无害，符合食品卫生质量要求，产品必须通过国家强制要求的各类认证。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2、所有货物有较好的感官形状。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3、若供应商所提供物资的质量因不符合相关质量标准，导致采购人被卫生防疫、检疫部门处罚，所产生的罚款费用由供应商全额承担，将依据合同条款进行处罚，情节严重者终止合同，并按合同违约条款进行赔偿。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4、原材料验收由采购人、成交供应商，双方现场检验，对供应产品的质量无异议数量准确无误后，双方签字，各自留存。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5、原材料在验收时有不符合要求的，一律退回，供应商无条件重新更换配送货物，更换后仍然不符合标准的采购人有权对供应商处以当日配送产品总金额百分之十的罚款。 </w:t>
      </w:r>
    </w:p>
    <w:p>
      <w:pPr>
        <w:widowControl/>
        <w:spacing w:line="360" w:lineRule="auto"/>
        <w:jc w:val="both"/>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 xml:space="preserve">★五、服务考核（提供承诺函）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1、供应商必须承诺一旦因供应商配送产品原因发生食品安全事故，采购人立即停止供货并取消供应商配送资格并按照合同要求进行追究相应责任，涉及相关法律责任的，由公安司法机关追究其法律责任。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2、供应商必须承诺无条件接受采购人制定的服务考核标准进行考核，同时采购人有权对供应商的配送工作进行满意度调查测评，以考核当月配送金额的百分之十作为考核金额。当月考核 90 分（含）以上的，考核金额全额支付；当月考核80 分（含）-90 分的，扣除考核金额的百分之五十；当月考核 80 分以下的，扣除全部考核金额；若一年累计三次考核得分低于 80 分（不含）的，采购人有权终止服务合同。</w:t>
      </w:r>
    </w:p>
    <w:p>
      <w:pPr>
        <w:widowControl/>
        <w:spacing w:line="360" w:lineRule="auto"/>
        <w:jc w:val="both"/>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 xml:space="preserve">六、其他要求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★1、成交供应商承担合同履行期间的一切安全事故责任及费用，采购人不承担任何责任及费用。</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2、供应商需安排专人负责与采购人联系（电话、短信、传真、QQ 信息等），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确认产品需求量、加工要求（如有）和配送要求。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3、因所供产品质量问题或在配送过程中的因素而引发的食品安全事故，给采购人及相关人员造成身体伤害及经济损失时，由供应商赔偿由此发生的一切经济损失和承担法律责任；触犯相关法律法规的将依法追究相关责任单位及责任人的法律责任。</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4、供应商应制定产品配送管理制度（食品配送人员管理制度、食材原料采购索证索票制度、食材原料出入库管理制度、食材库房安全卫生管理制度、食品安全查验记录制度、食品安全运送制度、食品原材料留样制度等）。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5、供应商应制定产品配送突发事件应急处置预案（包含应急管理机构、应急保障措施、应急工作队伍、应急联系方式、应急响应速度承诺、应急处置、应急赔付等内容）。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6、供应商应接受采购人的监督和管理，采购人对产品配送进行监督检查。若发现有不合格或有安全隐患的产品，则立即停止使用。供应商自行承担一切费用，采购人还将对供应商不按要求配送造成责任事故的将追究其相应责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7、建立供应商退出机制。供应商应严格遵守《中华人民共和国食品安全法》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和《中华人民共和国产品质量法》等与食品和产品质量相关的法律法规及部门规 </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章等规定，对具有下列情形之一的将取消配送资格：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A.因食品质量引发食品安全事故；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B.一年累计三次服务考核标准低于 80 分（不含）的、食材配送存在严重安全隐患且整改不到位的；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C.在配送期间相关资质失效、丧失或出现被相关部门行政处罚的；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D.经监管部门抽检不达标的。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若因此给采购人造成经济损失应由供应商承担赔偿责任。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8、供应商需购买食品安全责任险（提供相关证明材料或承诺在中标后购买食品安全责任险）。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9、供应商应承诺提供的产品出现质量问题，无条件包退、包换，无条件更换配送搬运中不清洁、不卫生、被污染产品或变质产品。所产生的费用全部由供应商承担。实行“三包”服务（即包质量、包数量、包调换）。</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10、在供货期间，采购人与供应商因所供货物质量产生异议，送政府质量检测部门检验。若检验不合格，所产生费用由成交供应商承担，若带来其他损失或后果由供应商依法承担相应责任。供应商应无条件服从采购人对所配送食材的检验要求。</w:t>
      </w:r>
      <w:r>
        <w:rPr>
          <w:rFonts w:hint="eastAsia" w:ascii="宋体" w:hAnsi="宋体" w:cs="宋体"/>
          <w:b/>
          <w:bCs/>
          <w:color w:val="000000"/>
          <w:kern w:val="0"/>
          <w:sz w:val="24"/>
          <w:highlight w:val="none"/>
        </w:rPr>
        <w:t xml:space="preserve">（提供承诺函）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11、本项目涉及的相关证件证明必须是合法有效</w:t>
      </w:r>
      <w:r>
        <w:rPr>
          <w:rFonts w:hint="eastAsia" w:ascii="宋体" w:hAnsi="宋体" w:cs="宋体"/>
          <w:color w:val="000000"/>
          <w:kern w:val="0"/>
          <w:sz w:val="24"/>
          <w:highlight w:val="none"/>
          <w:lang w:eastAsia="zh-CN"/>
        </w:rPr>
        <w:t>的</w:t>
      </w:r>
      <w:r>
        <w:rPr>
          <w:rFonts w:hint="eastAsia" w:ascii="宋体" w:hAnsi="宋体" w:cs="宋体"/>
          <w:color w:val="000000"/>
          <w:kern w:val="0"/>
          <w:sz w:val="24"/>
          <w:highlight w:val="none"/>
        </w:rPr>
        <w:t>。所涉及的国家标准、规范以及地方标准、规范，若在项目招投标、履约期间有替换标准或最新标准颁布，</w:t>
      </w:r>
    </w:p>
    <w:p>
      <w:pPr>
        <w:widowControl/>
        <w:spacing w:line="360" w:lineRule="auto"/>
        <w:jc w:val="both"/>
        <w:rPr>
          <w:rFonts w:ascii="宋体" w:hAnsi="宋体" w:cs="宋体"/>
          <w:highlight w:val="none"/>
        </w:rPr>
      </w:pPr>
      <w:r>
        <w:rPr>
          <w:rFonts w:hint="eastAsia" w:ascii="宋体" w:hAnsi="宋体" w:cs="宋体"/>
          <w:color w:val="000000"/>
          <w:kern w:val="0"/>
          <w:sz w:val="24"/>
          <w:highlight w:val="none"/>
        </w:rPr>
        <w:t xml:space="preserve">即按最新标准执行。 </w:t>
      </w:r>
    </w:p>
    <w:p>
      <w:pPr>
        <w:widowControl/>
        <w:spacing w:line="360" w:lineRule="auto"/>
        <w:ind w:firstLine="480" w:firstLineChars="200"/>
        <w:jc w:val="both"/>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12、</w:t>
      </w:r>
      <w:r>
        <w:rPr>
          <w:rFonts w:hint="eastAsia" w:ascii="宋体" w:hAnsi="宋体" w:cs="宋体"/>
          <w:color w:val="000000"/>
          <w:kern w:val="0"/>
          <w:sz w:val="24"/>
          <w:highlight w:val="none"/>
          <w:lang w:eastAsia="zh-CN"/>
        </w:rPr>
        <w:t>本项目</w:t>
      </w:r>
      <w:r>
        <w:rPr>
          <w:rFonts w:hint="eastAsia" w:ascii="宋体" w:hAnsi="宋体" w:eastAsia="宋体" w:cs="宋体"/>
          <w:color w:val="000000"/>
          <w:kern w:val="0"/>
          <w:sz w:val="24"/>
          <w:highlight w:val="none"/>
          <w:lang w:eastAsia="zh-CN"/>
        </w:rPr>
        <w:t>因政策要求需</w:t>
      </w:r>
      <w:r>
        <w:rPr>
          <w:rFonts w:hint="eastAsia" w:ascii="宋体" w:hAnsi="宋体" w:cs="宋体"/>
          <w:color w:val="000000"/>
          <w:kern w:val="0"/>
          <w:sz w:val="24"/>
          <w:highlight w:val="none"/>
          <w:lang w:eastAsia="zh-CN"/>
        </w:rPr>
        <w:t>成交供应商</w:t>
      </w:r>
      <w:r>
        <w:rPr>
          <w:rFonts w:hint="eastAsia" w:ascii="宋体" w:hAnsi="宋体" w:eastAsia="宋体" w:cs="宋体"/>
          <w:color w:val="000000"/>
          <w:kern w:val="0"/>
          <w:sz w:val="24"/>
          <w:highlight w:val="none"/>
          <w:lang w:eastAsia="zh-CN"/>
        </w:rPr>
        <w:t>在脱困地区农副产品网络销售平台（https://www.fupin832.com/）进行</w:t>
      </w:r>
      <w:r>
        <w:rPr>
          <w:rFonts w:hint="eastAsia" w:ascii="宋体" w:hAnsi="宋体" w:cs="宋体"/>
          <w:color w:val="000000"/>
          <w:kern w:val="0"/>
          <w:sz w:val="24"/>
          <w:highlight w:val="none"/>
          <w:lang w:eastAsia="zh-CN"/>
        </w:rPr>
        <w:t>货物</w:t>
      </w:r>
      <w:r>
        <w:rPr>
          <w:rFonts w:hint="eastAsia" w:ascii="宋体" w:hAnsi="宋体" w:eastAsia="宋体" w:cs="宋体"/>
          <w:color w:val="000000"/>
          <w:kern w:val="0"/>
          <w:sz w:val="24"/>
          <w:highlight w:val="none"/>
          <w:lang w:eastAsia="zh-CN"/>
        </w:rPr>
        <w:t>采购</w:t>
      </w:r>
      <w:r>
        <w:rPr>
          <w:rFonts w:hint="eastAsia" w:ascii="宋体" w:hAnsi="宋体" w:cs="宋体"/>
          <w:color w:val="000000"/>
          <w:kern w:val="0"/>
          <w:sz w:val="24"/>
          <w:highlight w:val="none"/>
          <w:lang w:eastAsia="zh-CN"/>
        </w:rPr>
        <w:t>，2021年采购金额额度：2.3万元（下一年度金额目前无法预估，届时根据上级部门要求进行调整）。</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 xml:space="preserve">、其他未尽事宜，以国家现行法律法规及双方签订的合同为准。 </w:t>
      </w:r>
    </w:p>
    <w:p>
      <w:pPr>
        <w:widowControl/>
        <w:spacing w:line="360" w:lineRule="auto"/>
        <w:jc w:val="both"/>
        <w:rPr>
          <w:rFonts w:asciiTheme="minorEastAsia" w:hAnsiTheme="minorEastAsia" w:eastAsiaTheme="minorEastAsia" w:cstheme="minorEastAsia"/>
          <w:b/>
          <w:bCs/>
          <w:sz w:val="32"/>
          <w:szCs w:val="32"/>
          <w:highlight w:val="none"/>
        </w:rPr>
      </w:pPr>
      <w:r>
        <w:rPr>
          <w:rFonts w:hint="eastAsia" w:asciiTheme="minorEastAsia" w:hAnsiTheme="minorEastAsia" w:cstheme="minorEastAsia"/>
          <w:b/>
          <w:bCs/>
          <w:sz w:val="32"/>
          <w:szCs w:val="32"/>
          <w:highlight w:val="none"/>
          <w:lang w:eastAsia="zh-CN"/>
        </w:rPr>
        <w:t>七、</w:t>
      </w:r>
      <w:r>
        <w:rPr>
          <w:rFonts w:hint="eastAsia" w:asciiTheme="minorEastAsia" w:hAnsiTheme="minorEastAsia" w:eastAsiaTheme="minorEastAsia" w:cstheme="minorEastAsia"/>
          <w:b/>
          <w:bCs/>
          <w:sz w:val="32"/>
          <w:szCs w:val="32"/>
          <w:highlight w:val="none"/>
        </w:rPr>
        <w:t xml:space="preserve">服务考核表 </w:t>
      </w:r>
    </w:p>
    <w:p>
      <w:pPr>
        <w:widowControl/>
        <w:spacing w:line="360" w:lineRule="auto"/>
        <w:ind w:firstLine="480" w:firstLineChars="200"/>
        <w:jc w:val="both"/>
        <w:rPr>
          <w:rFonts w:ascii="宋体" w:hAnsi="宋体" w:cs="宋体"/>
          <w:highlight w:val="none"/>
        </w:rPr>
      </w:pPr>
      <w:r>
        <w:rPr>
          <w:rFonts w:hint="eastAsia" w:ascii="宋体" w:hAnsi="宋体" w:cs="宋体"/>
          <w:color w:val="000000"/>
          <w:kern w:val="0"/>
          <w:sz w:val="24"/>
          <w:highlight w:val="none"/>
        </w:rPr>
        <w:t xml:space="preserve">采购人每月对供应商的服务质量进行考核，满分为 100 分，采取扣分制对供应商进行评审；以考核当月配送金额的百分之十作为考核金额。当月考核90分（含）以上的，考核金额全额支付；当月考核 80 分（含）-90 分的，扣除考核金额的百分之五十；当月考核 80 分以下的，扣除全部考核金额；若一年累计三次考核得分低于 80 分（不含）的，采购人有权终止服务合同。 </w:t>
      </w:r>
    </w:p>
    <w:p>
      <w:pPr>
        <w:spacing w:line="44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服务考核表</w:t>
      </w:r>
    </w:p>
    <w:p>
      <w:pPr>
        <w:pStyle w:val="2"/>
        <w:rPr>
          <w:rFonts w:hint="eastAsia"/>
          <w:highlight w:val="none"/>
        </w:rPr>
      </w:pPr>
    </w:p>
    <w:tbl>
      <w:tblPr>
        <w:tblStyle w:val="15"/>
        <w:tblW w:w="83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720"/>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0" w:type="dxa"/>
            <w:vMerge w:val="restart"/>
            <w:vAlign w:val="center"/>
          </w:tcPr>
          <w:p>
            <w:pPr>
              <w:widowControl/>
              <w:spacing w:line="360" w:lineRule="auto"/>
              <w:jc w:val="left"/>
              <w:rPr>
                <w:rFonts w:ascii="宋体" w:hAnsi="宋体" w:cs="宋体"/>
                <w:sz w:val="24"/>
                <w:highlight w:val="none"/>
              </w:rPr>
            </w:pPr>
            <w:r>
              <w:rPr>
                <w:rFonts w:hint="eastAsia" w:ascii="宋体" w:hAnsi="宋体" w:cs="宋体"/>
                <w:color w:val="000000"/>
                <w:kern w:val="0"/>
                <w:sz w:val="24"/>
                <w:highlight w:val="none"/>
              </w:rPr>
              <w:t>质量类</w:t>
            </w:r>
          </w:p>
        </w:tc>
        <w:tc>
          <w:tcPr>
            <w:tcW w:w="4720" w:type="dxa"/>
            <w:vAlign w:val="center"/>
          </w:tcPr>
          <w:p>
            <w:pPr>
              <w:pStyle w:val="2"/>
              <w:spacing w:line="360" w:lineRule="auto"/>
              <w:jc w:val="center"/>
              <w:rPr>
                <w:rFonts w:ascii="宋体" w:hAnsi="宋体" w:cs="宋体"/>
                <w:sz w:val="24"/>
                <w:highlight w:val="none"/>
              </w:rPr>
            </w:pPr>
            <w:r>
              <w:rPr>
                <w:rFonts w:hint="eastAsia" w:ascii="宋体" w:hAnsi="宋体" w:cs="宋体"/>
                <w:color w:val="000000"/>
                <w:kern w:val="0"/>
                <w:sz w:val="24"/>
                <w:highlight w:val="none"/>
              </w:rPr>
              <w:t>考核标准</w:t>
            </w:r>
          </w:p>
        </w:tc>
        <w:tc>
          <w:tcPr>
            <w:tcW w:w="2620" w:type="dxa"/>
            <w:vAlign w:val="center"/>
          </w:tcPr>
          <w:p>
            <w:pPr>
              <w:widowControl/>
              <w:spacing w:line="360" w:lineRule="auto"/>
              <w:jc w:val="center"/>
              <w:rPr>
                <w:rFonts w:ascii="宋体" w:hAnsi="宋体" w:cs="宋体"/>
                <w:sz w:val="24"/>
                <w:highlight w:val="none"/>
              </w:rPr>
            </w:pPr>
            <w:r>
              <w:rPr>
                <w:rFonts w:hint="eastAsia" w:ascii="宋体" w:hAnsi="宋体" w:cs="宋体"/>
                <w:color w:val="000000"/>
                <w:kern w:val="0"/>
                <w:sz w:val="24"/>
                <w:highlight w:val="none"/>
              </w:rPr>
              <w:t>减分值（分值/次）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pStyle w:val="2"/>
              <w:spacing w:line="360" w:lineRule="auto"/>
              <w:rPr>
                <w:rFonts w:ascii="宋体" w:hAnsi="宋体" w:cs="宋体"/>
                <w:sz w:val="24"/>
                <w:highlight w:val="none"/>
              </w:rPr>
            </w:pPr>
            <w:r>
              <w:rPr>
                <w:rFonts w:hint="eastAsia" w:ascii="宋体" w:hAnsi="宋体" w:cs="宋体"/>
                <w:color w:val="000000"/>
                <w:kern w:val="0"/>
                <w:sz w:val="24"/>
                <w:highlight w:val="none"/>
              </w:rPr>
              <w:t>食材不新鲜有变质倾向的</w:t>
            </w:r>
          </w:p>
        </w:tc>
        <w:tc>
          <w:tcPr>
            <w:tcW w:w="2620" w:type="dxa"/>
            <w:vAlign w:val="center"/>
          </w:tcPr>
          <w:p>
            <w:pPr>
              <w:widowControl/>
              <w:spacing w:line="360" w:lineRule="auto"/>
              <w:jc w:val="center"/>
              <w:rPr>
                <w:rFonts w:ascii="宋体" w:hAnsi="宋体" w:cs="宋体"/>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sz w:val="24"/>
                <w:highlight w:val="none"/>
              </w:rPr>
            </w:pPr>
            <w:r>
              <w:rPr>
                <w:rFonts w:hint="eastAsia" w:ascii="宋体" w:hAnsi="宋体" w:cs="宋体"/>
                <w:color w:val="000000"/>
                <w:kern w:val="0"/>
                <w:sz w:val="24"/>
                <w:highlight w:val="none"/>
              </w:rPr>
              <w:t xml:space="preserve">食材有砂石污染的 </w:t>
            </w:r>
          </w:p>
        </w:tc>
        <w:tc>
          <w:tcPr>
            <w:tcW w:w="2620" w:type="dxa"/>
            <w:vAlign w:val="center"/>
          </w:tcPr>
          <w:p>
            <w:pPr>
              <w:widowControl/>
              <w:spacing w:line="360" w:lineRule="auto"/>
              <w:jc w:val="center"/>
              <w:rPr>
                <w:rFonts w:ascii="宋体" w:hAnsi="宋体" w:cs="宋体"/>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食材混有危害健康致病寄生虫、卵的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食材被交叉轻微污损的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未按食材标准进行配送的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食材以次充好的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一批次食材个别品种不洁净的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一批次食材 3 个以上品种不洁净的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食材整批不洁净的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配送破损变形食材料的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配送食材混杂有明显异物的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退换食材仍然不合格的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配送成品原料无包装的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配送成品原料无生产批号或“三期”的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配送无卫生许可证的食材及原辅料的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提供未经检验或检验不合格出厂的食材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配送的食材包装变形、渗漏的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配送的食材无正当理由私自调换外包装的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配送的食材外包装污染未造成内装食材受污损的</w:t>
            </w:r>
          </w:p>
        </w:tc>
        <w:tc>
          <w:tcPr>
            <w:tcW w:w="2620" w:type="dxa"/>
            <w:vAlign w:val="center"/>
          </w:tcPr>
          <w:p>
            <w:pPr>
              <w:widowControl/>
              <w:spacing w:line="360" w:lineRule="auto"/>
              <w:jc w:val="center"/>
              <w:rPr>
                <w:rFonts w:ascii="宋体" w:hAnsi="宋体" w:cs="宋体"/>
                <w:sz w:val="24"/>
                <w:highlight w:val="none"/>
              </w:rPr>
            </w:pPr>
            <w:r>
              <w:rPr>
                <w:rFonts w:hint="eastAsia" w:ascii="宋体" w:hAnsi="宋体" w:cs="宋体"/>
                <w:color w:val="000000"/>
                <w:kern w:val="0"/>
                <w:sz w:val="24"/>
                <w:highlight w:val="none"/>
              </w:rPr>
              <w:t>-1</w:t>
            </w:r>
          </w:p>
          <w:p>
            <w:pPr>
              <w:widowControl/>
              <w:spacing w:line="360" w:lineRule="auto"/>
              <w:jc w:val="center"/>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配送油脂产品不洁净、浑浊的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配送的产品无与产品的名称、商标相一致的食品卫生检验合格证</w:t>
            </w:r>
          </w:p>
        </w:tc>
        <w:tc>
          <w:tcPr>
            <w:tcW w:w="2620" w:type="dxa"/>
            <w:vAlign w:val="center"/>
          </w:tcPr>
          <w:p>
            <w:pPr>
              <w:widowControl/>
              <w:spacing w:line="360" w:lineRule="auto"/>
              <w:jc w:val="center"/>
              <w:rPr>
                <w:rFonts w:ascii="宋体" w:hAnsi="宋体" w:cs="宋体"/>
                <w:sz w:val="24"/>
                <w:highlight w:val="none"/>
              </w:rPr>
            </w:pPr>
            <w:r>
              <w:rPr>
                <w:rFonts w:hint="eastAsia" w:ascii="宋体" w:hAnsi="宋体" w:cs="宋体"/>
                <w:color w:val="000000"/>
                <w:kern w:val="0"/>
                <w:sz w:val="24"/>
                <w:highlight w:val="none"/>
              </w:rPr>
              <w:t>-2</w:t>
            </w:r>
          </w:p>
          <w:p>
            <w:pPr>
              <w:widowControl/>
              <w:spacing w:line="360" w:lineRule="auto"/>
              <w:jc w:val="center"/>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配送的食材有发潮现象的</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配送食材有霉变现象的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Merge w:val="continue"/>
          </w:tcPr>
          <w:p>
            <w:pPr>
              <w:pStyle w:val="2"/>
              <w:spacing w:line="360" w:lineRule="auto"/>
              <w:rPr>
                <w:rFonts w:ascii="宋体" w:hAnsi="宋体" w:cs="宋体"/>
                <w:sz w:val="24"/>
                <w:highlight w:val="none"/>
              </w:rPr>
            </w:pP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配送的食材搭配不均衡的 </w:t>
            </w:r>
          </w:p>
        </w:tc>
        <w:tc>
          <w:tcPr>
            <w:tcW w:w="2620" w:type="dxa"/>
            <w:vAlign w:val="center"/>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2"/>
              <w:spacing w:line="360" w:lineRule="auto"/>
              <w:jc w:val="center"/>
              <w:rPr>
                <w:rFonts w:ascii="宋体" w:hAnsi="宋体" w:cs="宋体"/>
                <w:sz w:val="24"/>
                <w:highlight w:val="none"/>
              </w:rPr>
            </w:pPr>
            <w:r>
              <w:rPr>
                <w:rFonts w:hint="eastAsia" w:ascii="宋体" w:hAnsi="宋体" w:cs="宋体"/>
                <w:sz w:val="24"/>
                <w:highlight w:val="none"/>
              </w:rPr>
              <w:t>服务类</w:t>
            </w:r>
          </w:p>
        </w:tc>
        <w:tc>
          <w:tcPr>
            <w:tcW w:w="472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配送服务满意度考核 5 分（得分说明：“优”不扣分，“良”扣 2 分， “一般”扣 3 分，“差”扣 5 分）说明：“良”以下须提供扣分原因，并及时告之配送供应商。</w:t>
            </w:r>
          </w:p>
        </w:tc>
        <w:tc>
          <w:tcPr>
            <w:tcW w:w="2620" w:type="dxa"/>
            <w:vAlign w:val="center"/>
          </w:tcPr>
          <w:p>
            <w:pPr>
              <w:widowControl/>
              <w:spacing w:line="360" w:lineRule="auto"/>
              <w:jc w:val="center"/>
              <w:rPr>
                <w:rFonts w:ascii="宋体" w:hAnsi="宋体" w:cs="宋体"/>
                <w:color w:val="000000"/>
                <w:kern w:val="0"/>
                <w:sz w:val="24"/>
                <w:highlight w:val="none"/>
              </w:rPr>
            </w:pPr>
          </w:p>
        </w:tc>
      </w:tr>
    </w:tbl>
    <w:p>
      <w:pPr>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宋体" w:hAnsi="宋体" w:cs="宋体"/>
          <w:color w:val="000000"/>
          <w:kern w:val="0"/>
          <w:sz w:val="24"/>
          <w:highlight w:val="none"/>
        </w:rPr>
      </w:pPr>
      <w:r>
        <w:rPr>
          <w:rFonts w:hint="eastAsia" w:ascii="宋体" w:hAnsi="宋体" w:cs="宋体"/>
          <w:color w:val="000000"/>
          <w:kern w:val="0"/>
          <w:sz w:val="24"/>
          <w:highlight w:val="none"/>
        </w:rPr>
        <w:t>注：本项目的考核总分为：100 分（采用扣分制）。</w:t>
      </w:r>
    </w:p>
    <w:p>
      <w:pPr>
        <w:spacing w:line="360" w:lineRule="auto"/>
        <w:jc w:val="left"/>
        <w:rPr>
          <w:rFonts w:hint="eastAsia" w:ascii="宋体" w:hAnsi="宋体" w:eastAsia="宋体" w:cs="宋体"/>
          <w:b/>
          <w:bCs/>
          <w:color w:val="000000"/>
          <w:sz w:val="28"/>
          <w:szCs w:val="28"/>
          <w:highlight w:val="none"/>
        </w:rPr>
      </w:pPr>
      <w:r>
        <w:rPr>
          <w:rFonts w:hint="eastAsia" w:asciiTheme="minorEastAsia" w:hAnsiTheme="minorEastAsia" w:eastAsiaTheme="minorEastAsia" w:cstheme="minorEastAsia"/>
          <w:b/>
          <w:bCs/>
          <w:color w:val="000000"/>
          <w:sz w:val="24"/>
          <w:highlight w:val="none"/>
        </w:rPr>
        <w:t>备注：</w:t>
      </w:r>
      <w:r>
        <w:rPr>
          <w:rFonts w:hint="eastAsia" w:asciiTheme="minorEastAsia" w:hAnsiTheme="minorEastAsia" w:eastAsiaTheme="minorEastAsia" w:cstheme="minorEastAsia"/>
          <w:b/>
          <w:bCs/>
          <w:sz w:val="24"/>
          <w:highlight w:val="none"/>
        </w:rPr>
        <w:t>本次采购以上述参数和要求为准，若上述参数和要求中表述不完整的，投标人自行踏勘，必须在</w:t>
      </w:r>
      <w:r>
        <w:rPr>
          <w:rFonts w:hint="eastAsia" w:asciiTheme="minorEastAsia" w:hAnsiTheme="minorEastAsia" w:eastAsiaTheme="minorEastAsia" w:cstheme="minorEastAsia"/>
          <w:b/>
          <w:bCs/>
          <w:sz w:val="24"/>
          <w:highlight w:val="none"/>
          <w:lang w:eastAsia="zh-CN"/>
        </w:rPr>
        <w:t>响应</w:t>
      </w:r>
      <w:r>
        <w:rPr>
          <w:rFonts w:hint="eastAsia" w:asciiTheme="minorEastAsia" w:hAnsiTheme="minorEastAsia" w:eastAsiaTheme="minorEastAsia" w:cstheme="minorEastAsia"/>
          <w:b/>
          <w:bCs/>
          <w:sz w:val="24"/>
          <w:highlight w:val="none"/>
        </w:rPr>
        <w:t>文件中补充完整（否则可能导致扣分），但必须符合国家的相关要求；如参数中涉及有名称、品牌和规格的为参考名称、品牌和规格，其他能够达到同等参数和要求的其他产品均可参加，带★号参数和要求不得有负偏离</w:t>
      </w:r>
      <w:r>
        <w:rPr>
          <w:rFonts w:hint="eastAsia" w:asciiTheme="minorEastAsia" w:hAnsiTheme="minorEastAsia" w:eastAsiaTheme="minorEastAsia" w:cstheme="minorEastAsia"/>
          <w:b/>
          <w:bCs/>
          <w:color w:val="000000"/>
          <w:sz w:val="24"/>
          <w:highlight w:val="none"/>
        </w:rPr>
        <w:t>。</w:t>
      </w:r>
    </w:p>
    <w:p>
      <w:pPr>
        <w:widowControl/>
        <w:spacing w:line="360" w:lineRule="auto"/>
        <w:rPr>
          <w:rFonts w:hint="eastAsia" w:asciiTheme="minorEastAsia" w:hAnsiTheme="minorEastAsia" w:eastAsiaTheme="minorEastAsia" w:cstheme="minorEastAsia"/>
          <w:b/>
          <w:bCs/>
          <w:sz w:val="32"/>
          <w:szCs w:val="32"/>
          <w:highlight w:val="none"/>
        </w:rPr>
      </w:pPr>
    </w:p>
    <w:p>
      <w:pPr>
        <w:widowControl/>
        <w:spacing w:line="360" w:lineRule="auto"/>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rPr>
        <w:t>包件二：</w:t>
      </w:r>
      <w:r>
        <w:rPr>
          <w:rFonts w:hint="eastAsia" w:asciiTheme="minorEastAsia" w:hAnsiTheme="minorEastAsia" w:eastAsiaTheme="minorEastAsia" w:cstheme="minorEastAsia"/>
          <w:b/>
          <w:bCs/>
          <w:sz w:val="32"/>
          <w:szCs w:val="32"/>
          <w:highlight w:val="none"/>
          <w:lang w:eastAsia="zh-CN"/>
        </w:rPr>
        <w:t>成都市</w:t>
      </w:r>
      <w:r>
        <w:rPr>
          <w:rFonts w:hint="eastAsia" w:asciiTheme="minorEastAsia" w:hAnsiTheme="minorEastAsia" w:eastAsiaTheme="minorEastAsia" w:cstheme="minorEastAsia"/>
          <w:b/>
          <w:bCs/>
          <w:sz w:val="32"/>
          <w:szCs w:val="32"/>
          <w:highlight w:val="none"/>
        </w:rPr>
        <w:t>东部新区水务监管事务中心盒饭配送服务</w:t>
      </w:r>
      <w:r>
        <w:rPr>
          <w:rFonts w:hint="eastAsia" w:asciiTheme="minorEastAsia" w:hAnsiTheme="minorEastAsia" w:eastAsiaTheme="minorEastAsia" w:cstheme="minorEastAsia"/>
          <w:b/>
          <w:bCs/>
          <w:sz w:val="32"/>
          <w:szCs w:val="32"/>
          <w:highlight w:val="none"/>
          <w:lang w:eastAsia="zh-CN"/>
        </w:rPr>
        <w:t>采购</w:t>
      </w:r>
    </w:p>
    <w:p>
      <w:pPr>
        <w:widowControl/>
        <w:spacing w:line="360" w:lineRule="auto"/>
        <w:jc w:val="left"/>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二、项目服务内容及要求</w:t>
      </w:r>
    </w:p>
    <w:p>
      <w:pPr>
        <w:widowControl/>
        <w:spacing w:line="360" w:lineRule="auto"/>
        <w:rPr>
          <w:rFonts w:asciiTheme="minorEastAsia" w:hAnsiTheme="minorEastAsia" w:eastAsiaTheme="minorEastAsia" w:cstheme="minorEastAsia"/>
          <w:b/>
          <w:bCs/>
          <w:color w:val="000000"/>
          <w:kern w:val="0"/>
          <w:sz w:val="24"/>
          <w:highlight w:val="none"/>
        </w:rPr>
      </w:pPr>
      <w:r>
        <w:rPr>
          <w:rFonts w:hint="eastAsia" w:asciiTheme="minorEastAsia" w:hAnsiTheme="minorEastAsia" w:eastAsiaTheme="minorEastAsia" w:cstheme="minorEastAsia"/>
          <w:b/>
          <w:bCs/>
          <w:color w:val="000000"/>
          <w:kern w:val="0"/>
          <w:sz w:val="24"/>
          <w:highlight w:val="none"/>
        </w:rPr>
        <w:t>（一）基础信息：</w:t>
      </w:r>
    </w:p>
    <w:tbl>
      <w:tblPr>
        <w:tblStyle w:val="14"/>
        <w:tblpPr w:leftFromText="180" w:rightFromText="180" w:vertAnchor="text" w:horzAnchor="page" w:tblpX="1971" w:tblpY="231"/>
        <w:tblOverlap w:val="never"/>
        <w:tblW w:w="8089" w:type="dxa"/>
        <w:tblInd w:w="0" w:type="dxa"/>
        <w:tblLayout w:type="fixed"/>
        <w:tblCellMar>
          <w:top w:w="0" w:type="dxa"/>
          <w:left w:w="108" w:type="dxa"/>
          <w:bottom w:w="0" w:type="dxa"/>
          <w:right w:w="108" w:type="dxa"/>
        </w:tblCellMar>
      </w:tblPr>
      <w:tblGrid>
        <w:gridCol w:w="2455"/>
        <w:gridCol w:w="884"/>
        <w:gridCol w:w="4016"/>
        <w:gridCol w:w="734"/>
      </w:tblGrid>
      <w:tr>
        <w:tblPrEx>
          <w:tblCellMar>
            <w:top w:w="0" w:type="dxa"/>
            <w:left w:w="108" w:type="dxa"/>
            <w:bottom w:w="0" w:type="dxa"/>
            <w:right w:w="108" w:type="dxa"/>
          </w:tblCellMar>
        </w:tblPrEx>
        <w:trPr>
          <w:trHeight w:val="375" w:hRule="atLeast"/>
        </w:trPr>
        <w:tc>
          <w:tcPr>
            <w:tcW w:w="8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sz w:val="24"/>
                <w:highlight w:val="none"/>
                <w:lang w:eastAsia="zh-CN"/>
              </w:rPr>
            </w:pPr>
            <w:r>
              <w:rPr>
                <w:rFonts w:hint="eastAsia" w:asciiTheme="minorEastAsia" w:hAnsiTheme="minorEastAsia" w:eastAsiaTheme="minorEastAsia" w:cstheme="minorEastAsia"/>
                <w:sz w:val="24"/>
                <w:highlight w:val="none"/>
                <w:lang w:eastAsia="zh-CN"/>
              </w:rPr>
              <w:t>成都市</w:t>
            </w:r>
            <w:r>
              <w:rPr>
                <w:rFonts w:hint="eastAsia" w:asciiTheme="minorEastAsia" w:hAnsiTheme="minorEastAsia" w:eastAsiaTheme="minorEastAsia" w:cstheme="minorEastAsia"/>
                <w:sz w:val="24"/>
                <w:highlight w:val="none"/>
              </w:rPr>
              <w:t>东部新区水务监管事务中心</w:t>
            </w:r>
            <w:r>
              <w:rPr>
                <w:rFonts w:hint="eastAsia" w:ascii="宋体" w:hAnsi="宋体" w:cs="宋体"/>
                <w:color w:val="000000"/>
                <w:kern w:val="0"/>
                <w:sz w:val="24"/>
                <w:highlight w:val="none"/>
              </w:rPr>
              <w:t>各单位(</w:t>
            </w:r>
            <w:r>
              <w:rPr>
                <w:rFonts w:hint="eastAsia" w:asciiTheme="minorEastAsia" w:hAnsiTheme="minorEastAsia" w:eastAsiaTheme="minorEastAsia" w:cstheme="minorEastAsia"/>
                <w:sz w:val="24"/>
                <w:highlight w:val="none"/>
              </w:rPr>
              <w:t>盒饭配送</w:t>
            </w:r>
            <w:r>
              <w:rPr>
                <w:rFonts w:hint="eastAsia" w:ascii="宋体" w:hAnsi="宋体" w:cs="宋体"/>
                <w:color w:val="000000"/>
                <w:kern w:val="0"/>
                <w:sz w:val="24"/>
                <w:highlight w:val="none"/>
              </w:rPr>
              <w:t>)服务</w:t>
            </w:r>
            <w:r>
              <w:rPr>
                <w:rFonts w:hint="eastAsia" w:ascii="宋体" w:hAnsi="宋体" w:cs="宋体"/>
                <w:color w:val="000000"/>
                <w:kern w:val="0"/>
                <w:sz w:val="24"/>
                <w:highlight w:val="none"/>
                <w:lang w:eastAsia="zh-CN"/>
              </w:rPr>
              <w:t>名单</w:t>
            </w: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单位名称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人数</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地点</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水务中心机关</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69</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简城新区文苑街1号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城区下属单位办公点</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22</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sz w:val="24"/>
                <w:highlight w:val="none"/>
              </w:rPr>
              <w:t>简阳市简城镇牌坊沟节约村3组</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绛溪渠道站</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16</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 w:val="24"/>
                <w:highlight w:val="none"/>
              </w:rPr>
            </w:pPr>
            <w:r>
              <w:rPr>
                <w:rFonts w:hint="eastAsia" w:ascii="宋体" w:hAnsi="宋体" w:cs="宋体"/>
                <w:color w:val="000000"/>
                <w:sz w:val="24"/>
                <w:highlight w:val="none"/>
                <w:lang w:eastAsia="zh-CN"/>
              </w:rPr>
              <w:t>成都市</w:t>
            </w:r>
            <w:r>
              <w:rPr>
                <w:rFonts w:hint="eastAsia" w:ascii="宋体" w:hAnsi="宋体" w:cs="宋体"/>
                <w:color w:val="000000"/>
                <w:sz w:val="24"/>
                <w:highlight w:val="none"/>
              </w:rPr>
              <w:t>东部新区三岔街道绛溪街10号</w:t>
            </w:r>
          </w:p>
        </w:tc>
        <w:tc>
          <w:tcPr>
            <w:tcW w:w="734" w:type="dxa"/>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清风渠道站</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15</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lang w:eastAsia="zh-CN"/>
              </w:rPr>
              <w:t>成都市</w:t>
            </w:r>
            <w:r>
              <w:rPr>
                <w:rFonts w:hint="eastAsia" w:ascii="宋体" w:hAnsi="宋体" w:cs="宋体"/>
                <w:color w:val="000000"/>
                <w:kern w:val="0"/>
                <w:sz w:val="24"/>
                <w:highlight w:val="none"/>
              </w:rPr>
              <w:t>东部新区芦葭镇清风社区后西街13号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芦葭渠道站</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25</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sz w:val="24"/>
                <w:highlight w:val="none"/>
              </w:rPr>
              <w:t>成都市东部新区芦葭镇民乐街特2号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久隆渠道站</w:t>
            </w:r>
          </w:p>
        </w:tc>
        <w:tc>
          <w:tcPr>
            <w:tcW w:w="884"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18</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lang w:eastAsia="zh-CN"/>
              </w:rPr>
              <w:t>成都市</w:t>
            </w:r>
            <w:r>
              <w:rPr>
                <w:rFonts w:hint="eastAsia" w:ascii="宋体" w:hAnsi="宋体" w:cs="宋体"/>
                <w:color w:val="000000"/>
                <w:kern w:val="0"/>
                <w:sz w:val="24"/>
                <w:highlight w:val="none"/>
              </w:rPr>
              <w:t>东部新区贾家街道前进路252号</w:t>
            </w:r>
          </w:p>
        </w:tc>
        <w:tc>
          <w:tcPr>
            <w:tcW w:w="734" w:type="dxa"/>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cs="宋体"/>
                <w:color w:val="000000"/>
                <w:sz w:val="24"/>
                <w:highlight w:val="none"/>
              </w:rPr>
            </w:pPr>
          </w:p>
        </w:tc>
      </w:tr>
      <w:tr>
        <w:tblPrEx>
          <w:tblCellMar>
            <w:top w:w="0" w:type="dxa"/>
            <w:left w:w="108" w:type="dxa"/>
            <w:bottom w:w="0" w:type="dxa"/>
            <w:right w:w="108" w:type="dxa"/>
          </w:tblCellMar>
        </w:tblPrEx>
        <w:trPr>
          <w:trHeight w:val="270" w:hRule="atLeast"/>
        </w:trPr>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highlight w:val="none"/>
              </w:rPr>
            </w:pPr>
            <w:r>
              <w:rPr>
                <w:rFonts w:hint="eastAsia" w:ascii="宋体" w:hAnsi="宋体" w:cs="宋体"/>
                <w:color w:val="000000"/>
                <w:kern w:val="0"/>
                <w:sz w:val="24"/>
                <w:highlight w:val="none"/>
              </w:rPr>
              <w:t>合计</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165</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000000"/>
                <w:sz w:val="24"/>
                <w:highlight w:val="none"/>
              </w:rPr>
            </w:pPr>
          </w:p>
        </w:tc>
      </w:tr>
    </w:tbl>
    <w:p>
      <w:pPr>
        <w:widowControl/>
        <w:spacing w:line="360" w:lineRule="auto"/>
        <w:rPr>
          <w:rFonts w:asciiTheme="minorEastAsia" w:hAnsiTheme="minorEastAsia" w:eastAsiaTheme="minorEastAsia" w:cstheme="minorEastAsia"/>
          <w:b/>
          <w:bCs/>
          <w:color w:val="000000"/>
          <w:kern w:val="0"/>
          <w:sz w:val="24"/>
          <w:highlight w:val="none"/>
        </w:rPr>
      </w:pPr>
    </w:p>
    <w:p>
      <w:pPr>
        <w:widowControl/>
        <w:spacing w:line="360" w:lineRule="auto"/>
        <w:rPr>
          <w:rFonts w:asciiTheme="minorEastAsia" w:hAnsiTheme="minorEastAsia" w:eastAsiaTheme="minorEastAsia" w:cstheme="minorEastAsia"/>
          <w:b/>
          <w:bCs/>
          <w:color w:val="000000"/>
          <w:kern w:val="0"/>
          <w:sz w:val="24"/>
          <w:highlight w:val="none"/>
        </w:rPr>
      </w:pPr>
      <w:r>
        <w:rPr>
          <w:rFonts w:hint="eastAsia" w:asciiTheme="minorEastAsia" w:hAnsiTheme="minorEastAsia" w:eastAsiaTheme="minorEastAsia" w:cstheme="minorEastAsia"/>
          <w:b/>
          <w:bCs/>
          <w:color w:val="000000"/>
          <w:kern w:val="0"/>
          <w:sz w:val="24"/>
          <w:highlight w:val="none"/>
        </w:rPr>
        <w:t>（二）总体要求</w:t>
      </w:r>
    </w:p>
    <w:p>
      <w:pPr>
        <w:widowControl/>
        <w:spacing w:line="360" w:lineRule="auto"/>
        <w:ind w:firstLine="480" w:firstLineChars="200"/>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1、有规范而完善的为本项目量身定做的管理服务方案及相关管理制度。</w:t>
      </w:r>
    </w:p>
    <w:p>
      <w:pPr>
        <w:widowControl/>
        <w:spacing w:line="360" w:lineRule="auto"/>
        <w:ind w:firstLine="480" w:firstLineChars="200"/>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2、供应商应根据采购人要求提供安全、优质的盒饭供应服务。</w:t>
      </w:r>
    </w:p>
    <w:p>
      <w:pPr>
        <w:widowControl/>
        <w:spacing w:line="360" w:lineRule="auto"/>
        <w:ind w:firstLine="480" w:firstLineChars="200"/>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3、食品发放区应设置在室内，并采取有效措施，防止食品在存放和加工过程中受到污染。</w:t>
      </w:r>
    </w:p>
    <w:p>
      <w:pPr>
        <w:widowControl/>
        <w:spacing w:line="360" w:lineRule="auto"/>
        <w:ind w:firstLine="480" w:firstLineChars="200"/>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4、盒饭应采用热链方式配送，盒饭的中心温度不低于60℃，并在规定的时间内完成盒饭的运输和分发。</w:t>
      </w:r>
    </w:p>
    <w:p>
      <w:pPr>
        <w:widowControl/>
        <w:spacing w:line="360" w:lineRule="auto"/>
        <w:jc w:val="left"/>
        <w:rPr>
          <w:rFonts w:ascii="宋体" w:hAnsi="宋体" w:cs="宋体"/>
          <w:highlight w:val="none"/>
        </w:rPr>
      </w:pPr>
      <w:r>
        <w:rPr>
          <w:rFonts w:hint="eastAsia" w:ascii="宋体" w:hAnsi="宋体" w:cs="宋体"/>
          <w:b/>
          <w:bCs/>
          <w:color w:val="000000"/>
          <w:kern w:val="0"/>
          <w:sz w:val="24"/>
          <w:highlight w:val="none"/>
        </w:rPr>
        <w:t xml:space="preserve">（三）盒饭生产制作要求 </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1、食品加工</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（1）采用加热保温工艺的，不得配送凉菜、裱花蛋糕等冷加工食品、生食水产品，以及国家禁止生产经营的其他食品。</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（2）供应商因在食品加工过程中操作不当，造成用餐人员发生食物中毒或其他因食品问题而引发的各种肠道性等病症的，由成交供应商负全部责任并承担由此产生的一切费用。</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2、食品卫生管理</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（1）环境卫生要定人、定物、定时间、定区域，做到保持清洁，无垃圾污物。</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（2）生熟用具分开，不得混用，保持炊具、灶具清洁卫生。</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（3）厨房仓库要专库专用。原料分类存放，食品生熟分开保存，并有四防（防蝇、防尘、防鼠、防潮）措施，防止食品交叉污染。</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（4）厨房工作人员要按餐饮行业的规定要求统一着装，讲究卫生，保持干净整洁。</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3、餐具、设备管理</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（1）设备管理人员应熟练掌握设备性能和操作技术，严禁非专业技术人员操作设施设备；</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（2）设施设备操作应规范，保证操作人员的自身安全，禁止违规操作违规使用。</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（3）餐具必须使用可降解材料，避免造成环境污染。</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4、厨房卫生管理</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（1）严格执行《中华人民共和国食品安全法》及有关食品安全制度。</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（2）实行原材料进出库双人验收双人签发制度，并建立好逐日消耗登记台帐。</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（3）建立厨房卫生日常检查登记制度。</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5、食材管理</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食品留样。供应商应将留样食品按照品种分别盛放于清洗消毒后的专用密闭容器内，在专用冷藏设备中冷藏存放48小时以上。每个品种的留样量应能满足检验检测需要，且不少于125克。在盛放留样食品的容器上应标注留样食品名称、留样时间(月、日、时)，或者标注与留样记录相对应的标识。应由专人管理留样食品、记录留样情况，记录内容包括留样食品名称、留样时间(月、日、时)、留样人员等。</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（2）购买的食材应符合相关规范要求，所使用食材必须分类摆放，不得混装。</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6、食品安全管理</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（1）应设立食品安全管理机构，配备专职食品安全管理人员。食品安全管理人员应按规定参加食品安全培训。</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（2）应建立从业人员健康管理制度、食品安全自查制度、食品进货查验记录制度、原料控制要求、过程控制要求、食品安全事故处置方案等。</w:t>
      </w:r>
    </w:p>
    <w:p>
      <w:pPr>
        <w:widowControl/>
        <w:spacing w:line="360" w:lineRule="auto"/>
        <w:ind w:firstLine="482" w:firstLineChars="200"/>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7、 配送要求</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供应商必须自行提供配送服务</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不得将配送项目进行任何方式的分包、转包</w:t>
      </w:r>
      <w:r>
        <w:rPr>
          <w:rFonts w:hint="eastAsia" w:ascii="宋体" w:hAnsi="宋体" w:cs="宋体"/>
          <w:color w:val="000000"/>
          <w:kern w:val="0"/>
          <w:sz w:val="24"/>
          <w:highlight w:val="none"/>
        </w:rPr>
        <w:t>。</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）所有货物必须无条件按采购人规定的时间，按时运送到指定的地点。如遇不可抗力造成送货延误的，经采购人同意后，供应商应按采购人另行指定的地点和时间及时送达。</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）采购人发现质量等问题，供应商必须按要求及时予以解决。</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）配送途中的防护措施必须符合相关规定和要求，生产、配送、搬运时有专用器皿盛放，无条件更换生产、配送、搬运过程中不清洁、不卫生的食物。</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5</w:t>
      </w:r>
      <w:r>
        <w:rPr>
          <w:rFonts w:hint="eastAsia" w:ascii="宋体" w:hAnsi="宋体" w:cs="宋体"/>
          <w:color w:val="000000"/>
          <w:kern w:val="0"/>
          <w:sz w:val="24"/>
          <w:highlight w:val="none"/>
        </w:rPr>
        <w:t>）供应商需做好严格的食物安全保障工作，包括但不限于以下内容：</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①建立出入库台账；供应商对所供盒饭的卫生安全负责，建立24小时监控体系，所有盒饭在配送前，必须自行查验；</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②供应商配送人员应具备有效的健康合格证明和有效期内的驾驶证（签订合同前提供给采购人备案），配送车辆应符合相关卫生要求，做到每日清洗、消毒并做好消毒记录；禁止与有毒、有害、有异味的物品混装运输，送餐时不得有污染事故发生；</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③供应商应自行承担所供食物的全部安全责任；一旦发生违约情况，采购人有权扣除合同金额。若发生食物安全责任事故，由供应商承担相关民事责任和法律责任。</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）供应商须无条件接受采购人的临时配送需求，并在采购人指定的时间内完成，拒绝或未按时完成的，采购人可取消其配送资格。</w:t>
      </w:r>
    </w:p>
    <w:p>
      <w:pPr>
        <w:widowControl/>
        <w:spacing w:line="360" w:lineRule="auto"/>
        <w:ind w:firstLine="480" w:firstLineChars="200"/>
        <w:jc w:val="left"/>
        <w:rPr>
          <w:rFonts w:ascii="宋体" w:hAnsi="宋体" w:cs="宋体"/>
          <w:color w:val="FF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）运输配送采用封闭式专用车辆</w:t>
      </w:r>
      <w:r>
        <w:rPr>
          <w:rFonts w:hint="eastAsia" w:ascii="宋体" w:hAnsi="宋体" w:cs="宋体"/>
          <w:color w:val="000000"/>
          <w:kern w:val="0"/>
          <w:sz w:val="24"/>
          <w:highlight w:val="none"/>
          <w:lang w:eastAsia="zh-CN"/>
        </w:rPr>
        <w:t>，配送车辆应不少于1辆</w:t>
      </w:r>
      <w:r>
        <w:rPr>
          <w:rFonts w:hint="eastAsia" w:ascii="宋体" w:hAnsi="宋体" w:cs="宋体"/>
          <w:color w:val="000000"/>
          <w:kern w:val="0"/>
          <w:sz w:val="24"/>
          <w:highlight w:val="none"/>
        </w:rPr>
        <w:t>。车辆运输前应进行清洗、消毒，在运输装卸过程中应当注意操作卫生，防止食物污染</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并规划配送路线及应急路线；车辆配送至不同服务地点的路线、装卸及时间安排；到达服务地点后，盒饭配送到分餐服务点的路线计划。</w:t>
      </w:r>
    </w:p>
    <w:p>
      <w:pPr>
        <w:widowControl/>
        <w:spacing w:line="360" w:lineRule="auto"/>
        <w:ind w:firstLine="480" w:firstLineChars="200"/>
        <w:jc w:val="left"/>
        <w:rPr>
          <w:rFonts w:hint="eastAsia" w:ascii="宋体" w:hAnsi="宋体" w:cs="宋体"/>
          <w:b/>
          <w:bCs/>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餐盒包装。每份盒饭须用符合食品安全和环保标准要求的餐盒单独包装配送，并根据政府食品监管部门的要求，盒饭外包装上需标明加工单位、生产日期及时间、保质期、建议食用时间等信息，必要时标注保存条件和食用方法。</w:t>
      </w:r>
      <w:r>
        <w:rPr>
          <w:rFonts w:hint="eastAsia" w:ascii="宋体" w:hAnsi="宋体" w:cs="宋体"/>
          <w:b/>
          <w:bCs/>
          <w:color w:val="000000"/>
          <w:kern w:val="0"/>
          <w:sz w:val="24"/>
          <w:highlight w:val="none"/>
        </w:rPr>
        <w:t xml:space="preserve"> </w:t>
      </w:r>
    </w:p>
    <w:p>
      <w:pPr>
        <w:pStyle w:val="2"/>
        <w:ind w:firstLine="480" w:firstLineChars="200"/>
        <w:rPr>
          <w:rFonts w:hint="eastAsia" w:ascii="宋体" w:hAnsi="宋体" w:cs="宋体" w:eastAsiaTheme="minorEastAsia"/>
          <w:color w:val="000000"/>
          <w:kern w:val="0"/>
          <w:sz w:val="24"/>
          <w:szCs w:val="24"/>
          <w:highlight w:val="none"/>
          <w:lang w:val="en-US" w:eastAsia="zh-CN" w:bidi="ar-SA"/>
        </w:rPr>
      </w:pPr>
      <w:r>
        <w:rPr>
          <w:rFonts w:hint="eastAsia" w:ascii="宋体" w:hAnsi="宋体" w:cs="宋体" w:eastAsiaTheme="minorEastAsia"/>
          <w:color w:val="000000"/>
          <w:kern w:val="0"/>
          <w:sz w:val="24"/>
          <w:szCs w:val="24"/>
          <w:highlight w:val="none"/>
          <w:lang w:val="en-US" w:eastAsia="zh-CN" w:bidi="ar-SA"/>
        </w:rPr>
        <w:t>★(9)、供应商须承诺配送人员无犯罪、无吸毒史、无精神病史。（提供承诺函）</w:t>
      </w:r>
    </w:p>
    <w:p>
      <w:pPr>
        <w:widowControl/>
        <w:spacing w:line="360" w:lineRule="auto"/>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 xml:space="preserve">（四）现场供应及服务要求 </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1、供餐标准：</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（1）早餐供餐标准</w:t>
      </w:r>
    </w:p>
    <w:p>
      <w:pPr>
        <w:widowControl/>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①主食品：面包、粉面类、成都小吃等</w:t>
      </w:r>
      <w:r>
        <w:rPr>
          <w:rFonts w:hint="eastAsia" w:ascii="宋体" w:hAnsi="宋体" w:cs="宋体"/>
          <w:sz w:val="24"/>
          <w:highlight w:val="none"/>
          <w:lang w:eastAsia="zh-CN"/>
        </w:rPr>
        <w:t>；</w:t>
      </w:r>
    </w:p>
    <w:p>
      <w:pPr>
        <w:widowControl/>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②副食品：蛋类 1 种（</w:t>
      </w:r>
      <w:r>
        <w:rPr>
          <w:rFonts w:hint="eastAsia" w:ascii="宋体" w:hAnsi="宋体" w:cs="宋体"/>
          <w:sz w:val="24"/>
          <w:highlight w:val="none"/>
          <w:lang w:eastAsia="zh-CN"/>
        </w:rPr>
        <w:t>水</w:t>
      </w:r>
      <w:r>
        <w:rPr>
          <w:rFonts w:hint="eastAsia" w:ascii="宋体" w:hAnsi="宋体" w:cs="宋体"/>
          <w:sz w:val="24"/>
          <w:highlight w:val="none"/>
        </w:rPr>
        <w:t>煮蛋或</w:t>
      </w:r>
      <w:r>
        <w:rPr>
          <w:rFonts w:hint="eastAsia" w:ascii="宋体" w:hAnsi="宋体" w:cs="宋体"/>
          <w:sz w:val="24"/>
          <w:highlight w:val="none"/>
          <w:lang w:eastAsia="zh-CN"/>
        </w:rPr>
        <w:t>煎</w:t>
      </w:r>
      <w:r>
        <w:rPr>
          <w:rFonts w:hint="eastAsia" w:ascii="宋体" w:hAnsi="宋体" w:cs="宋体"/>
          <w:sz w:val="24"/>
          <w:highlight w:val="none"/>
        </w:rPr>
        <w:t>蛋）或肉类 1 种（可包括含肉量大于 70%的肠类），小菜1种</w:t>
      </w:r>
      <w:r>
        <w:rPr>
          <w:rFonts w:hint="eastAsia" w:ascii="宋体" w:hAnsi="宋体" w:cs="宋体"/>
          <w:sz w:val="24"/>
          <w:highlight w:val="none"/>
          <w:lang w:eastAsia="zh-CN"/>
        </w:rPr>
        <w:t>。</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③符合食品安全和环保标准的一次性餐具一套（包括筷子、刀、叉子、汤勺、牙签和干、湿餐巾纸）。</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 xml:space="preserve">（2）午餐供餐标准 </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①主食品：白米饭或面食；</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②副食品：2荤1素1小菜1汤（大荤 1 种，荤素搭配 1种，热素菜 1 种，汤为中式热汤或降温解暑汤）；</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③水果：整只即食水果 1 只或根；</w:t>
      </w:r>
    </w:p>
    <w:p>
      <w:pPr>
        <w:widowControl/>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④</w:t>
      </w:r>
      <w:r>
        <w:rPr>
          <w:rFonts w:hint="eastAsia" w:ascii="宋体" w:hAnsi="宋体" w:cs="宋体"/>
          <w:sz w:val="24"/>
          <w:highlight w:val="none"/>
          <w:lang w:eastAsia="zh-CN"/>
        </w:rPr>
        <w:t>奶制品：</w:t>
      </w:r>
      <w:r>
        <w:rPr>
          <w:rFonts w:hint="eastAsia" w:ascii="宋体" w:hAnsi="宋体" w:cs="宋体"/>
          <w:sz w:val="24"/>
          <w:highlight w:val="none"/>
        </w:rPr>
        <w:t>包装牛奶或独立包装奶制品 1 种（不少于250克或250毫升）</w:t>
      </w:r>
      <w:r>
        <w:rPr>
          <w:rFonts w:hint="eastAsia" w:ascii="宋体" w:hAnsi="宋体" w:cs="宋体"/>
          <w:sz w:val="24"/>
          <w:highlight w:val="none"/>
          <w:lang w:eastAsia="zh-CN"/>
        </w:rPr>
        <w:t>；</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lang w:eastAsia="zh-CN"/>
        </w:rPr>
        <w:t>⑤</w:t>
      </w:r>
      <w:r>
        <w:rPr>
          <w:rFonts w:hint="eastAsia" w:ascii="宋体" w:hAnsi="宋体" w:cs="宋体"/>
          <w:sz w:val="24"/>
          <w:highlight w:val="none"/>
        </w:rPr>
        <w:t>符合食品安全和环保标准的一次性餐具一套（包括筷子、刀、叉子、汤勺、牙签和干、湿餐巾纸）。</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（3）晚餐供餐标准</w:t>
      </w:r>
    </w:p>
    <w:p>
      <w:pPr>
        <w:widowControl/>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①主食品：白米饭或面食</w:t>
      </w:r>
      <w:r>
        <w:rPr>
          <w:rFonts w:hint="eastAsia" w:ascii="宋体" w:hAnsi="宋体" w:cs="宋体"/>
          <w:sz w:val="24"/>
          <w:highlight w:val="none"/>
          <w:lang w:eastAsia="zh-CN"/>
        </w:rPr>
        <w:t>；</w:t>
      </w:r>
    </w:p>
    <w:p>
      <w:pPr>
        <w:widowControl/>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②副食品：2荤1素1小菜1汤（大荤 1 种，荤素搭配 1 种，热素菜 1 种，汤为中式热汤或降温解暑汤）</w:t>
      </w:r>
      <w:r>
        <w:rPr>
          <w:rFonts w:hint="eastAsia" w:ascii="宋体" w:hAnsi="宋体" w:cs="宋体"/>
          <w:sz w:val="24"/>
          <w:highlight w:val="none"/>
          <w:lang w:eastAsia="zh-CN"/>
        </w:rPr>
        <w:t>；</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③符合食品安全和环保标准的一次性餐具一套（包括筷子、刀、叉子、汤勺、牙签和干、湿餐巾纸）。</w:t>
      </w:r>
    </w:p>
    <w:p>
      <w:pPr>
        <w:widowControl/>
        <w:spacing w:line="360" w:lineRule="auto"/>
        <w:ind w:firstLine="482" w:firstLineChars="200"/>
        <w:jc w:val="left"/>
        <w:rPr>
          <w:rFonts w:ascii="宋体" w:hAnsi="宋体" w:cs="宋体"/>
          <w:sz w:val="24"/>
          <w:highlight w:val="none"/>
        </w:rPr>
      </w:pPr>
      <w:r>
        <w:rPr>
          <w:rFonts w:hint="eastAsia" w:ascii="宋体" w:hAnsi="宋体" w:cs="宋体"/>
          <w:b/>
          <w:bCs/>
          <w:sz w:val="24"/>
          <w:highlight w:val="none"/>
        </w:rPr>
        <w:t>2、三餐供餐时间</w:t>
      </w:r>
      <w:r>
        <w:rPr>
          <w:rFonts w:hint="eastAsia" w:ascii="宋体" w:hAnsi="宋体" w:cs="宋体"/>
          <w:sz w:val="24"/>
          <w:highlight w:val="none"/>
        </w:rPr>
        <w:t>：结合各单位工作时间，在正常用餐时段内供应。原则上：早餐供餐时间为7:00-9:00、午餐供餐时间为11:00-13:00、晚餐供餐时间为17:00-19:00。遇特殊情况可根据实际需要适当调整用餐时间。</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3、配餐重量要求：</w:t>
      </w:r>
    </w:p>
    <w:p>
      <w:pPr>
        <w:widowControl/>
        <w:spacing w:line="360" w:lineRule="auto"/>
        <w:ind w:firstLine="480" w:firstLineChars="200"/>
        <w:jc w:val="left"/>
        <w:rPr>
          <w:rFonts w:hint="eastAsia" w:ascii="宋体" w:hAnsi="宋体" w:cs="宋体" w:eastAsiaTheme="minorEastAsia"/>
          <w:sz w:val="24"/>
          <w:highlight w:val="none"/>
          <w:lang w:eastAsia="zh-CN"/>
        </w:rPr>
      </w:pPr>
      <w:r>
        <w:rPr>
          <w:rFonts w:hint="eastAsia" w:ascii="宋体" w:hAnsi="宋体" w:cs="宋体"/>
          <w:sz w:val="24"/>
          <w:highlight w:val="none"/>
        </w:rPr>
        <w:t>（1）早餐：每份总重量不得小于500克。其中主食不少于 150克，蛋类或肉类（成品）合计不少于 100克</w:t>
      </w:r>
      <w:r>
        <w:rPr>
          <w:rFonts w:hint="eastAsia" w:ascii="宋体" w:hAnsi="宋体" w:cs="宋体"/>
          <w:sz w:val="24"/>
          <w:highlight w:val="none"/>
          <w:lang w:eastAsia="zh-CN"/>
        </w:rPr>
        <w:t>。</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午餐：其中大荤、荤素搭配菜和汤执行每天间隔翻新不重复；水果执行每天午餐提供一份，每2天一循环。每份盒饭在不包括汤、水果的情况下，每份盒饭菜品纯肉类（成品，纯肉类不包括丸子或合成肉类，如蟹足棒、鱼丸等不得作为肉类食材）不少于 300克，蔬菜（成品）不少于 300克，主食不限量供应。</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（3）晚餐：其中大荤、荤素搭配菜和汤执行每天间隔翻新不重复；每份盒饭在不包括汤的情况下，每份盒饭菜品纯肉类（成品，纯肉类不包括丸子或合成肉类，如蟹足棒、鱼丸等不得作为肉类食材）不少于 200克，蔬菜（成品）不少于 200克，主食不限量供应。</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4、现场服务要求</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（1）供应商负责提供盒饭配送服务所需的所有现场设备。</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（2）供应商应安排有足够经验的工作人员进行分餐。根据本项目实际情况制定分餐服务点位并上报采购人。</w:t>
      </w:r>
    </w:p>
    <w:p>
      <w:pPr>
        <w:widowControl/>
        <w:spacing w:line="360" w:lineRule="auto"/>
        <w:ind w:firstLine="480" w:firstLineChars="200"/>
        <w:jc w:val="left"/>
        <w:rPr>
          <w:rFonts w:asciiTheme="minorEastAsia" w:hAnsiTheme="minorEastAsia" w:eastAsiaTheme="minorEastAsia" w:cstheme="minorEastAsia"/>
          <w:b/>
          <w:bCs/>
          <w:sz w:val="32"/>
          <w:szCs w:val="32"/>
          <w:highlight w:val="none"/>
        </w:rPr>
      </w:pPr>
      <w:r>
        <w:rPr>
          <w:rFonts w:hint="eastAsia" w:ascii="宋体" w:hAnsi="宋体" w:cs="宋体"/>
          <w:sz w:val="24"/>
          <w:highlight w:val="none"/>
        </w:rPr>
        <w:t>（3）供应商应负责所有分餐区域的卫生清洁。供应商应制定一份卫生清洁方案，包括但不限于虫害消杀、日常保洁方案等，所制定的方案应符合政府职能部门的相关规定和要求。</w:t>
      </w:r>
    </w:p>
    <w:p>
      <w:pPr>
        <w:widowControl/>
        <w:spacing w:line="360" w:lineRule="auto"/>
        <w:jc w:val="left"/>
        <w:rPr>
          <w:rFonts w:ascii="宋体" w:hAnsi="宋体" w:cs="宋体"/>
          <w:b/>
          <w:bCs/>
          <w:color w:val="000000"/>
          <w:kern w:val="0"/>
          <w:sz w:val="24"/>
          <w:highlight w:val="none"/>
        </w:rPr>
      </w:pPr>
      <w:r>
        <w:rPr>
          <w:rFonts w:hint="eastAsia" w:ascii="宋体" w:hAnsi="宋体" w:cs="宋体"/>
          <w:b/>
          <w:bCs/>
          <w:color w:val="000000"/>
          <w:kern w:val="0"/>
          <w:sz w:val="24"/>
          <w:highlight w:val="none"/>
        </w:rPr>
        <w:t>（五）其他要求</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1、每周五制定下周菜单，成交供应商拟定的菜单须经釆购人审核和确认，得到釆购人最终批准的菜单为最终菜单。</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2、根据采购人需求，可能新增或减少供应盒饭需求，供应商应无条件接受采购人提出的要求和安排，组织做好盒饭供应有关服务。</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3、供应商具有针对本项目的服务方案且具有履约能力，有从事类似项目的业绩和服务人员。</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供应商应制订专业、科学、合理、详尽的应急处理措施（包括但不限于：突发事件的处理[针对食品中毒等食品安全防控事件、自然灾害、投诉处理、突发性公共卫生事件（如疫情防控等）等]、临时配送、物流运输应急措施），以确保盒饭供应服务的顺利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★5.供应商提供服务的所有人员均应取得健康证明后方可上岗（供应商成交后、签订合同前须将所有人员的健康证明提供给采购人备案）。（提供承诺函）</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★6、供应商承诺所使用的食材和提供的所有服务必须符合《中华人民共和国食品安全法》、《市场监管总局关于发布餐饮服务食品安全操作规范的公告〔2018年 第12号〕》的相关规定，符合现行的国家相关标准、行业标准、地方标准或者其他标准、规范。供应商应提供所涉及的国家产品合格证等强制规定相关证明材料，不得提供转基因食品或利用转基因食品原料加工的成品，供应商所供产品达到相关食品卫生安全规定，国家有出台新的更高标准的，以新的更高标准为准，保证所使用食材的质量、卫生和安全。（提供承诺函）</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7、供应商的签收单须详细注明品种、数量等，签收单不得涂改，标记不清的，采购人不予签收。结算期末供应商还应提供签收单供采购人结算。</w:t>
      </w:r>
    </w:p>
    <w:p>
      <w:pPr>
        <w:widowControl/>
        <w:spacing w:line="360" w:lineRule="auto"/>
        <w:ind w:firstLine="480" w:firstLineChars="200"/>
        <w:jc w:val="both"/>
        <w:rPr>
          <w:rFonts w:hint="eastAsia" w:ascii="宋体" w:hAnsi="宋体" w:eastAsia="宋体" w:cs="宋体"/>
          <w:color w:val="000000"/>
          <w:kern w:val="0"/>
          <w:sz w:val="24"/>
          <w:highlight w:val="none"/>
          <w:lang w:eastAsia="zh-CN"/>
        </w:rPr>
      </w:pPr>
      <w:r>
        <w:rPr>
          <w:rFonts w:hint="eastAsia" w:ascii="宋体" w:hAnsi="宋体" w:eastAsia="宋体" w:cs="宋体"/>
          <w:sz w:val="24"/>
          <w:highlight w:val="none"/>
          <w:lang w:val="en-US" w:eastAsia="zh-CN"/>
        </w:rPr>
        <w:t>8、</w:t>
      </w:r>
      <w:r>
        <w:rPr>
          <w:rFonts w:hint="eastAsia" w:ascii="宋体" w:hAnsi="宋体" w:cs="宋体"/>
          <w:color w:val="000000"/>
          <w:kern w:val="0"/>
          <w:sz w:val="24"/>
          <w:highlight w:val="none"/>
          <w:lang w:eastAsia="zh-CN"/>
        </w:rPr>
        <w:t>本项目</w:t>
      </w:r>
      <w:r>
        <w:rPr>
          <w:rFonts w:hint="eastAsia" w:ascii="宋体" w:hAnsi="宋体" w:eastAsia="宋体" w:cs="宋体"/>
          <w:color w:val="000000"/>
          <w:kern w:val="0"/>
          <w:sz w:val="24"/>
          <w:highlight w:val="none"/>
          <w:lang w:eastAsia="zh-CN"/>
        </w:rPr>
        <w:t>因政策要求需</w:t>
      </w:r>
      <w:r>
        <w:rPr>
          <w:rFonts w:hint="eastAsia" w:ascii="宋体" w:hAnsi="宋体" w:cs="宋体"/>
          <w:color w:val="000000"/>
          <w:kern w:val="0"/>
          <w:sz w:val="24"/>
          <w:highlight w:val="none"/>
          <w:lang w:eastAsia="zh-CN"/>
        </w:rPr>
        <w:t>成交供应商</w:t>
      </w:r>
      <w:r>
        <w:rPr>
          <w:rFonts w:hint="eastAsia" w:ascii="宋体" w:hAnsi="宋体" w:eastAsia="宋体" w:cs="宋体"/>
          <w:color w:val="000000"/>
          <w:kern w:val="0"/>
          <w:sz w:val="24"/>
          <w:highlight w:val="none"/>
          <w:lang w:eastAsia="zh-CN"/>
        </w:rPr>
        <w:t>在脱困地区农副产品网络销售平台（https://www.fupin832.com/）进行</w:t>
      </w:r>
      <w:r>
        <w:rPr>
          <w:rFonts w:hint="eastAsia" w:ascii="宋体" w:hAnsi="宋体" w:cs="宋体"/>
          <w:color w:val="000000"/>
          <w:kern w:val="0"/>
          <w:sz w:val="24"/>
          <w:highlight w:val="none"/>
          <w:lang w:eastAsia="zh-CN"/>
        </w:rPr>
        <w:t>货物</w:t>
      </w:r>
      <w:r>
        <w:rPr>
          <w:rFonts w:hint="eastAsia" w:ascii="宋体" w:hAnsi="宋体" w:eastAsia="宋体" w:cs="宋体"/>
          <w:color w:val="000000"/>
          <w:kern w:val="0"/>
          <w:sz w:val="24"/>
          <w:highlight w:val="none"/>
          <w:lang w:eastAsia="zh-CN"/>
        </w:rPr>
        <w:t>采购</w:t>
      </w:r>
      <w:r>
        <w:rPr>
          <w:rFonts w:hint="eastAsia" w:ascii="宋体" w:hAnsi="宋体" w:cs="宋体"/>
          <w:color w:val="000000"/>
          <w:kern w:val="0"/>
          <w:sz w:val="24"/>
          <w:highlight w:val="none"/>
          <w:lang w:eastAsia="zh-CN"/>
        </w:rPr>
        <w:t>，2021年采购金额额度：</w:t>
      </w:r>
      <w:r>
        <w:rPr>
          <w:rFonts w:hint="eastAsia" w:ascii="宋体" w:hAnsi="宋体" w:cs="宋体"/>
          <w:color w:val="000000"/>
          <w:kern w:val="0"/>
          <w:sz w:val="24"/>
          <w:highlight w:val="none"/>
          <w:lang w:val="en-US" w:eastAsia="zh-CN"/>
        </w:rPr>
        <w:t>1.8</w:t>
      </w:r>
      <w:r>
        <w:rPr>
          <w:rFonts w:hint="eastAsia" w:ascii="宋体" w:hAnsi="宋体" w:cs="宋体"/>
          <w:color w:val="000000"/>
          <w:kern w:val="0"/>
          <w:sz w:val="24"/>
          <w:highlight w:val="none"/>
          <w:lang w:eastAsia="zh-CN"/>
        </w:rPr>
        <w:t>万元（下一年度金额目前无法预估，届时根据上级部门要求进行调整）。</w:t>
      </w:r>
    </w:p>
    <w:p>
      <w:pPr>
        <w:widowControl/>
        <w:spacing w:line="360" w:lineRule="auto"/>
        <w:jc w:val="left"/>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三、商务要求</w:t>
      </w:r>
    </w:p>
    <w:p>
      <w:pPr>
        <w:widowControl/>
        <w:spacing w:line="360" w:lineRule="auto"/>
        <w:ind w:firstLine="482" w:firstLineChars="20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color w:val="000000"/>
          <w:kern w:val="0"/>
          <w:sz w:val="24"/>
          <w:highlight w:val="none"/>
        </w:rPr>
        <w:t>1、服务期限:</w:t>
      </w:r>
      <w:r>
        <w:rPr>
          <w:rFonts w:hint="eastAsia" w:asciiTheme="minorEastAsia" w:hAnsiTheme="minorEastAsia" w:eastAsiaTheme="minorEastAsia" w:cstheme="minorEastAsia"/>
          <w:color w:val="000000"/>
          <w:kern w:val="0"/>
          <w:sz w:val="24"/>
          <w:highlight w:val="none"/>
        </w:rPr>
        <w:t xml:space="preserve">二年，合同一年一签。 </w:t>
      </w:r>
    </w:p>
    <w:p>
      <w:pPr>
        <w:widowControl/>
        <w:spacing w:line="360" w:lineRule="auto"/>
        <w:ind w:firstLine="482" w:firstLineChars="20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color w:val="000000"/>
          <w:kern w:val="0"/>
          <w:sz w:val="24"/>
          <w:highlight w:val="none"/>
        </w:rPr>
        <w:t>2、送餐地点：</w:t>
      </w:r>
      <w:r>
        <w:rPr>
          <w:rFonts w:hint="eastAsia" w:asciiTheme="minorEastAsia" w:hAnsiTheme="minorEastAsia" w:eastAsiaTheme="minorEastAsia" w:cstheme="minorEastAsia"/>
          <w:color w:val="000000"/>
          <w:kern w:val="0"/>
          <w:sz w:val="24"/>
          <w:highlight w:val="none"/>
        </w:rPr>
        <w:t xml:space="preserve">采购人指定地点。 </w:t>
      </w:r>
    </w:p>
    <w:p>
      <w:pPr>
        <w:widowControl/>
        <w:spacing w:line="360" w:lineRule="auto"/>
        <w:ind w:firstLine="482" w:firstLineChars="200"/>
        <w:jc w:val="left"/>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b/>
          <w:bCs/>
          <w:color w:val="000000"/>
          <w:kern w:val="0"/>
          <w:sz w:val="24"/>
          <w:highlight w:val="none"/>
        </w:rPr>
        <w:t>3、付款方式</w:t>
      </w:r>
      <w:r>
        <w:rPr>
          <w:rFonts w:hint="eastAsia" w:asciiTheme="minorEastAsia" w:hAnsiTheme="minorEastAsia" w:eastAsiaTheme="minorEastAsia" w:cstheme="minorEastAsia"/>
          <w:color w:val="000000"/>
          <w:kern w:val="0"/>
          <w:sz w:val="24"/>
          <w:highlight w:val="none"/>
        </w:rPr>
        <w:t xml:space="preserve"> ：按月支付，履行合同第2个月开始，每月10日前，成交供应商向采购人提供上月签收单并核实无误后，</w:t>
      </w:r>
      <w:r>
        <w:rPr>
          <w:rFonts w:hint="eastAsia" w:asciiTheme="minorEastAsia" w:hAnsiTheme="minorEastAsia" w:eastAsiaTheme="minorEastAsia" w:cstheme="minorEastAsia"/>
          <w:color w:val="000000"/>
          <w:kern w:val="0"/>
          <w:sz w:val="24"/>
          <w:highlight w:val="none"/>
          <w:lang w:eastAsia="zh-CN"/>
        </w:rPr>
        <w:t>采购人在</w:t>
      </w:r>
      <w:r>
        <w:rPr>
          <w:rFonts w:hint="eastAsia" w:asciiTheme="minorEastAsia" w:hAnsiTheme="minorEastAsia" w:eastAsiaTheme="minorEastAsia" w:cstheme="minorEastAsia"/>
          <w:color w:val="000000"/>
          <w:kern w:val="0"/>
          <w:sz w:val="24"/>
          <w:highlight w:val="none"/>
        </w:rPr>
        <w:t>通知成交供应商开具相应票据凭证资料后的10日内，向成交供应商支付上月费用。</w:t>
      </w:r>
    </w:p>
    <w:p>
      <w:pPr>
        <w:pStyle w:val="2"/>
        <w:spacing w:line="360" w:lineRule="auto"/>
        <w:ind w:firstLine="482" w:firstLineChars="200"/>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b/>
          <w:bCs/>
          <w:color w:val="000000"/>
          <w:kern w:val="0"/>
          <w:sz w:val="24"/>
          <w:highlight w:val="none"/>
        </w:rPr>
        <w:t>4、报价要求：</w:t>
      </w:r>
      <w:r>
        <w:rPr>
          <w:rFonts w:hint="eastAsia" w:asciiTheme="minorEastAsia" w:hAnsiTheme="minorEastAsia" w:eastAsiaTheme="minorEastAsia" w:cstheme="minorEastAsia"/>
          <w:color w:val="000000"/>
          <w:kern w:val="0"/>
          <w:sz w:val="24"/>
          <w:highlight w:val="none"/>
        </w:rPr>
        <w:t>供应商应考虑人工费、食材费、餐具费、配送服务费、拟投入设备车辆费、各项税费、招标代理服务费等完成本项目所需的一切费用。</w:t>
      </w:r>
    </w:p>
    <w:p>
      <w:pPr>
        <w:pStyle w:val="2"/>
        <w:spacing w:line="360" w:lineRule="auto"/>
        <w:jc w:val="left"/>
        <w:rPr>
          <w:rFonts w:asciiTheme="minorEastAsia" w:hAnsiTheme="minorEastAsia" w:eastAsiaTheme="minorEastAsia" w:cstheme="minorEastAsia"/>
          <w:b/>
          <w:bCs/>
          <w:sz w:val="32"/>
          <w:szCs w:val="32"/>
          <w:highlight w:val="none"/>
        </w:rPr>
      </w:pPr>
      <w:r>
        <w:rPr>
          <w:rFonts w:hint="eastAsia" w:ascii="宋体" w:hAnsi="宋体" w:cs="宋体"/>
          <w:color w:val="000000"/>
          <w:kern w:val="0"/>
          <w:sz w:val="24"/>
          <w:highlight w:val="none"/>
        </w:rPr>
        <w:t>★</w:t>
      </w:r>
      <w:r>
        <w:rPr>
          <w:rFonts w:hint="eastAsia" w:asciiTheme="minorEastAsia" w:hAnsiTheme="minorEastAsia" w:eastAsiaTheme="minorEastAsia" w:cstheme="minorEastAsia"/>
          <w:b/>
          <w:bCs/>
          <w:sz w:val="32"/>
          <w:szCs w:val="32"/>
          <w:highlight w:val="none"/>
        </w:rPr>
        <w:t xml:space="preserve">四、服务考核： </w:t>
      </w:r>
    </w:p>
    <w:p>
      <w:pPr>
        <w:widowControl/>
        <w:spacing w:line="360" w:lineRule="auto"/>
        <w:ind w:firstLine="480" w:firstLineChars="200"/>
        <w:jc w:val="left"/>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 xml:space="preserve">1、供应商必须承诺一旦因供应商配送产品原因发生食品安全事故，采购人立即停止供货并取消供应商配送资格并按照合同要求进行追究相应责任，涉及相关法律责任的，由公安司法机关追究其法律责任。 </w:t>
      </w:r>
    </w:p>
    <w:p>
      <w:pPr>
        <w:widowControl/>
        <w:spacing w:line="360" w:lineRule="auto"/>
        <w:ind w:firstLine="480" w:firstLineChars="200"/>
        <w:jc w:val="left"/>
        <w:rPr>
          <w:rFonts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2、供应商必须承诺无条件接受采购人制定的服务考核标准进行考核，同时采购人有权对供应商的配送工作进行满意度调查测评，以考核当月配送金额的百分之十作为考核金额。当月考核90分（含）以上的，考核金额全额支付；当月考核80分（含）-90分的，扣除考核金额的百分之五十；当月考核80分以下的，扣除全部考核金额；若一年累计三次考核得分低于80分（不含）的，采购人有权终止服务合同。</w:t>
      </w:r>
    </w:p>
    <w:p>
      <w:pPr>
        <w:widowControl/>
        <w:spacing w:line="360" w:lineRule="auto"/>
        <w:jc w:val="left"/>
        <w:rPr>
          <w:rFonts w:asciiTheme="minorEastAsia" w:hAnsiTheme="minorEastAsia" w:eastAsiaTheme="minorEastAsia" w:cstheme="minorEastAsia"/>
          <w:b/>
          <w:bCs/>
          <w:sz w:val="32"/>
          <w:szCs w:val="32"/>
          <w:highlight w:val="none"/>
        </w:rPr>
      </w:pPr>
      <w:r>
        <w:rPr>
          <w:rFonts w:hint="eastAsia" w:asciiTheme="minorEastAsia" w:hAnsiTheme="minorEastAsia" w:cstheme="minorEastAsia"/>
          <w:b/>
          <w:bCs/>
          <w:sz w:val="32"/>
          <w:szCs w:val="32"/>
          <w:highlight w:val="none"/>
          <w:lang w:eastAsia="zh-CN"/>
        </w:rPr>
        <w:t>五、</w:t>
      </w:r>
      <w:r>
        <w:rPr>
          <w:rFonts w:hint="eastAsia" w:asciiTheme="minorEastAsia" w:hAnsiTheme="minorEastAsia" w:eastAsiaTheme="minorEastAsia" w:cstheme="minorEastAsia"/>
          <w:b/>
          <w:bCs/>
          <w:sz w:val="32"/>
          <w:szCs w:val="32"/>
          <w:highlight w:val="none"/>
        </w:rPr>
        <w:t xml:space="preserve">盒饭配送问卷调查表 </w:t>
      </w:r>
    </w:p>
    <w:p>
      <w:pPr>
        <w:widowControl/>
        <w:numPr>
          <w:ilvl w:val="0"/>
          <w:numId w:val="9"/>
        </w:numPr>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考核周期：每月一次。 </w:t>
      </w:r>
    </w:p>
    <w:p>
      <w:pPr>
        <w:widowControl/>
        <w:numPr>
          <w:ilvl w:val="0"/>
          <w:numId w:val="9"/>
        </w:numPr>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考核方式：（1）由采购人根据《盒饭配送问卷调查表》采取对用餐者进行随机抽样调查方式：随机时间向随机就餐人员发放调查表进行调查，每月共累计发放50张。对盒饭及配送的综合服务质量进行满意度进行测评。</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计算方式为：就餐满意度测评得分=有效评价汇总得分/有效调查表张数。（例：某月共计发放50张调查表，有效调查表共计40张，有效调查表评价汇总得分为4000分，则就餐满意度测评得分=4000/40=10分。有效调查表定义：表格填写完整规范，意见客观无恶意畸高畸低。）</w:t>
      </w:r>
    </w:p>
    <w:p>
      <w:pPr>
        <w:widowControl/>
        <w:spacing w:line="360" w:lineRule="auto"/>
        <w:ind w:firstLine="480" w:firstLineChars="200"/>
        <w:jc w:val="left"/>
        <w:rPr>
          <w:rFonts w:ascii="宋体" w:hAnsi="宋体" w:cs="宋体"/>
          <w:highlight w:val="none"/>
        </w:rPr>
      </w:pPr>
      <w:r>
        <w:rPr>
          <w:rFonts w:hint="eastAsia" w:ascii="宋体" w:hAnsi="宋体" w:cs="宋体"/>
          <w:color w:val="000000"/>
          <w:kern w:val="0"/>
          <w:sz w:val="24"/>
          <w:highlight w:val="none"/>
        </w:rPr>
        <w:t>采购人可以对调查表进行统计分析，如显示出 20%以上员工不满意的为不合格，采购人将以书面形式告知供应商并要求限期整改，供应商在半年内累计两次考核不合格，采购人根据情况可单方面终止合同，为此造成的后果采购人不承担任何违约责任及违约赔偿。</w:t>
      </w:r>
    </w:p>
    <w:p>
      <w:pPr>
        <w:widowControl/>
        <w:spacing w:line="360" w:lineRule="auto"/>
        <w:jc w:val="center"/>
        <w:rPr>
          <w:b/>
          <w:bCs/>
          <w:highlight w:val="none"/>
        </w:rPr>
      </w:pPr>
      <w:r>
        <w:rPr>
          <w:rFonts w:hint="eastAsia" w:ascii="宋体" w:hAnsi="宋体" w:cs="宋体"/>
          <w:b/>
          <w:bCs/>
          <w:color w:val="000000"/>
          <w:kern w:val="0"/>
          <w:sz w:val="24"/>
          <w:highlight w:val="none"/>
        </w:rPr>
        <w:t>《盒饭配送问卷调查表》</w:t>
      </w:r>
    </w:p>
    <w:p>
      <w:pPr>
        <w:spacing w:line="360" w:lineRule="auto"/>
        <w:jc w:val="left"/>
        <w:rPr>
          <w:rFonts w:hint="eastAsia" w:ascii="宋体" w:hAnsi="宋体" w:eastAsia="宋体" w:cs="宋体"/>
          <w:b/>
          <w:bCs/>
          <w:color w:val="000000"/>
          <w:sz w:val="28"/>
          <w:szCs w:val="28"/>
          <w:highlight w:val="none"/>
        </w:rPr>
      </w:pPr>
      <w:r>
        <w:rPr>
          <w:rFonts w:hint="eastAsia" w:ascii="宋体" w:hAnsi="宋体" w:cs="宋体"/>
          <w:color w:val="000000"/>
          <w:kern w:val="0"/>
          <w:sz w:val="24"/>
          <w:highlight w:val="none"/>
        </w:rPr>
        <w:t>为了加强盒饭配送管理，改进服务质量，请您对盒饭及配送质量等方面做出评价，并提出宝贵的意见及建议。我们将对您提出的意见及建议进行认真研究，抓好改进落实。填写方式：根据评价项目在满意、基本满意、不满意下方方框内打“√”即可</w:t>
      </w:r>
      <w:r>
        <w:rPr>
          <w:rFonts w:hint="eastAsia" w:ascii="宋体" w:hAnsi="宋体" w:cs="宋体"/>
          <w:color w:val="000000"/>
          <w:kern w:val="0"/>
          <w:sz w:val="24"/>
          <w:highlight w:val="none"/>
          <w:lang w:eastAsia="zh-CN"/>
        </w:rPr>
        <w:t>。</w:t>
      </w:r>
    </w:p>
    <w:tbl>
      <w:tblPr>
        <w:tblStyle w:val="15"/>
        <w:tblW w:w="8788"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7"/>
        <w:gridCol w:w="1830"/>
        <w:gridCol w:w="206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jc w:val="center"/>
              <w:rPr>
                <w:rFonts w:ascii="宋体" w:hAnsi="宋体" w:cs="宋体"/>
                <w:color w:val="000000"/>
                <w:kern w:val="0"/>
                <w:sz w:val="24"/>
                <w:highlight w:val="none"/>
              </w:rPr>
            </w:pPr>
            <w:r>
              <w:rPr>
                <w:rFonts w:hint="eastAsia" w:ascii="宋体" w:hAnsi="宋体" w:cs="宋体"/>
                <w:color w:val="000000"/>
                <w:kern w:val="0"/>
                <w:sz w:val="24"/>
                <w:highlight w:val="none"/>
              </w:rPr>
              <w:t>项目</w:t>
            </w:r>
          </w:p>
        </w:tc>
        <w:tc>
          <w:tcPr>
            <w:tcW w:w="1830"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满意（10分）</w:t>
            </w:r>
          </w:p>
        </w:tc>
        <w:tc>
          <w:tcPr>
            <w:tcW w:w="2062"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基本满意（6分）</w:t>
            </w:r>
          </w:p>
        </w:tc>
        <w:tc>
          <w:tcPr>
            <w:tcW w:w="1679" w:type="dxa"/>
          </w:tcPr>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不满意（0分）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您对菜品卫生质量评价。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您对菜品的新鲜度评价。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您对菜品的保温效果评价。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您对菜品的搭配评价。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您对菜品的营养评价。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您对菜品的口感评价。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您对菜品的分量评价。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您对配送服务人员的精神面貌的评价。</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vAlign w:val="top"/>
          </w:tcPr>
          <w:p>
            <w:pPr>
              <w:widowControl/>
              <w:spacing w:line="360" w:lineRule="auto"/>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您对配送服务人员的着装的评价</w:t>
            </w:r>
            <w:r>
              <w:rPr>
                <w:rFonts w:hint="eastAsia" w:ascii="宋体" w:hAnsi="宋体" w:cs="宋体"/>
                <w:color w:val="000000"/>
                <w:kern w:val="0"/>
                <w:sz w:val="24"/>
                <w:highlight w:val="none"/>
                <w:lang w:eastAsia="zh-CN"/>
              </w:rPr>
              <w:t>。</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vAlign w:val="top"/>
          </w:tcPr>
          <w:p>
            <w:pPr>
              <w:widowControl/>
              <w:spacing w:line="360" w:lineRule="auto"/>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您对配送服务人员的服务态度的评价</w:t>
            </w:r>
            <w:r>
              <w:rPr>
                <w:rFonts w:hint="eastAsia" w:ascii="宋体" w:hAnsi="宋体" w:cs="宋体"/>
                <w:color w:val="000000"/>
                <w:kern w:val="0"/>
                <w:sz w:val="24"/>
                <w:highlight w:val="none"/>
                <w:lang w:eastAsia="zh-CN"/>
              </w:rPr>
              <w:t>。</w:t>
            </w:r>
          </w:p>
        </w:tc>
        <w:tc>
          <w:tcPr>
            <w:tcW w:w="1830" w:type="dxa"/>
          </w:tcPr>
          <w:p>
            <w:pPr>
              <w:widowControl/>
              <w:spacing w:line="360" w:lineRule="auto"/>
              <w:jc w:val="right"/>
              <w:rPr>
                <w:rFonts w:ascii="宋体" w:hAnsi="宋体" w:cs="宋体"/>
                <w:color w:val="000000"/>
                <w:kern w:val="0"/>
                <w:sz w:val="24"/>
                <w:highlight w:val="none"/>
              </w:rPr>
            </w:pPr>
          </w:p>
        </w:tc>
        <w:tc>
          <w:tcPr>
            <w:tcW w:w="2062" w:type="dxa"/>
          </w:tcPr>
          <w:p>
            <w:pPr>
              <w:widowControl/>
              <w:spacing w:line="360" w:lineRule="auto"/>
              <w:jc w:val="right"/>
              <w:rPr>
                <w:rFonts w:ascii="宋体" w:hAnsi="宋体" w:cs="宋体"/>
                <w:color w:val="000000"/>
                <w:kern w:val="0"/>
                <w:sz w:val="24"/>
                <w:highlight w:val="none"/>
              </w:rPr>
            </w:pPr>
          </w:p>
        </w:tc>
        <w:tc>
          <w:tcPr>
            <w:tcW w:w="1679" w:type="dxa"/>
          </w:tcPr>
          <w:p>
            <w:pPr>
              <w:widowControl/>
              <w:spacing w:line="360" w:lineRule="auto"/>
              <w:jc w:val="right"/>
              <w:rPr>
                <w:rFonts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7" w:type="dxa"/>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意见及建议</w:t>
            </w:r>
          </w:p>
        </w:tc>
        <w:tc>
          <w:tcPr>
            <w:tcW w:w="5571" w:type="dxa"/>
            <w:gridSpan w:val="3"/>
          </w:tcPr>
          <w:p>
            <w:pPr>
              <w:widowControl/>
              <w:spacing w:line="360" w:lineRule="auto"/>
              <w:jc w:val="right"/>
              <w:rPr>
                <w:rFonts w:ascii="宋体" w:hAnsi="宋体" w:cs="宋体"/>
                <w:color w:val="000000"/>
                <w:kern w:val="0"/>
                <w:sz w:val="24"/>
                <w:highlight w:val="none"/>
              </w:rPr>
            </w:pPr>
          </w:p>
        </w:tc>
      </w:tr>
    </w:tbl>
    <w:p>
      <w:pPr>
        <w:spacing w:line="360" w:lineRule="auto"/>
        <w:jc w:val="left"/>
        <w:rPr>
          <w:rFonts w:hint="eastAsia" w:asciiTheme="minorEastAsia" w:hAnsiTheme="minorEastAsia" w:eastAsiaTheme="minorEastAsia" w:cstheme="minorEastAsia"/>
          <w:b/>
          <w:bCs/>
          <w:color w:val="000000"/>
          <w:sz w:val="24"/>
          <w:highlight w:val="none"/>
        </w:rPr>
      </w:pPr>
    </w:p>
    <w:p>
      <w:pPr>
        <w:spacing w:line="360" w:lineRule="auto"/>
        <w:jc w:val="left"/>
        <w:rPr>
          <w:rFonts w:hint="eastAsia" w:ascii="宋体" w:hAnsi="宋体" w:cs="宋体" w:eastAsiaTheme="minorEastAsia"/>
          <w:b/>
          <w:bCs/>
          <w:color w:val="000000"/>
          <w:sz w:val="28"/>
          <w:szCs w:val="28"/>
          <w:highlight w:val="none"/>
          <w:lang w:eastAsia="zh-CN"/>
        </w:rPr>
      </w:pPr>
      <w:r>
        <w:rPr>
          <w:rFonts w:hint="eastAsia" w:asciiTheme="minorEastAsia" w:hAnsiTheme="minorEastAsia" w:eastAsiaTheme="minorEastAsia" w:cstheme="minorEastAsia"/>
          <w:b/>
          <w:bCs/>
          <w:color w:val="000000"/>
          <w:sz w:val="24"/>
          <w:highlight w:val="none"/>
        </w:rPr>
        <w:t>备注：</w:t>
      </w:r>
      <w:r>
        <w:rPr>
          <w:rFonts w:hint="eastAsia" w:asciiTheme="minorEastAsia" w:hAnsiTheme="minorEastAsia" w:eastAsiaTheme="minorEastAsia" w:cstheme="minorEastAsia"/>
          <w:b/>
          <w:bCs/>
          <w:sz w:val="24"/>
          <w:highlight w:val="none"/>
        </w:rPr>
        <w:t>本次采购以上述参数和要求为准，若上述参数和要求中表述不完整的，投标人自行踏勘</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sz w:val="24"/>
          <w:highlight w:val="none"/>
        </w:rPr>
        <w:t>必须在</w:t>
      </w:r>
      <w:r>
        <w:rPr>
          <w:rFonts w:hint="eastAsia" w:asciiTheme="minorEastAsia" w:hAnsiTheme="minorEastAsia" w:eastAsiaTheme="minorEastAsia" w:cstheme="minorEastAsia"/>
          <w:b/>
          <w:bCs/>
          <w:sz w:val="24"/>
          <w:highlight w:val="none"/>
          <w:lang w:eastAsia="zh-CN"/>
        </w:rPr>
        <w:t>响应</w:t>
      </w:r>
      <w:r>
        <w:rPr>
          <w:rFonts w:hint="eastAsia" w:asciiTheme="minorEastAsia" w:hAnsiTheme="minorEastAsia" w:eastAsiaTheme="minorEastAsia" w:cstheme="minorEastAsia"/>
          <w:b/>
          <w:bCs/>
          <w:sz w:val="24"/>
          <w:highlight w:val="none"/>
        </w:rPr>
        <w:t>文件中补充完整（否则可能导致扣分），但必须符合国家的相关要求；如参数中涉及有名称、品牌和规格的为参考名称、品牌和规格，其他能够达到同等参数和要求的其他产品均可参加，带★号参数和要求不得有负偏离</w:t>
      </w:r>
      <w:r>
        <w:rPr>
          <w:rFonts w:hint="eastAsia" w:asciiTheme="minorEastAsia" w:hAnsiTheme="minorEastAsia" w:eastAsiaTheme="minorEastAsia" w:cstheme="minorEastAsia"/>
          <w:b/>
          <w:bCs/>
          <w:sz w:val="24"/>
          <w:highlight w:val="none"/>
          <w:lang w:eastAsia="zh-CN"/>
        </w:rPr>
        <w:t>。</w:t>
      </w:r>
    </w:p>
    <w:p>
      <w:pPr>
        <w:spacing w:line="360" w:lineRule="auto"/>
        <w:jc w:val="left"/>
        <w:rPr>
          <w:rFonts w:hint="eastAsia" w:ascii="宋体" w:hAnsi="宋体" w:eastAsia="宋体" w:cs="宋体"/>
          <w:b/>
          <w:bCs/>
          <w:color w:val="000000"/>
          <w:sz w:val="28"/>
          <w:szCs w:val="28"/>
          <w:highlight w:val="none"/>
        </w:rPr>
      </w:pPr>
    </w:p>
    <w:p>
      <w:pPr>
        <w:spacing w:line="360" w:lineRule="auto"/>
        <w:rPr>
          <w:rFonts w:hint="eastAsia" w:ascii="宋体" w:hAnsi="宋体" w:eastAsia="宋体" w:cs="宋体"/>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bookmarkEnd w:id="101"/>
    <w:bookmarkEnd w:id="102"/>
    <w:bookmarkEnd w:id="103"/>
    <w:bookmarkEnd w:id="104"/>
    <w:bookmarkEnd w:id="105"/>
    <w:p>
      <w:pPr>
        <w:pStyle w:val="3"/>
        <w:bidi w:val="0"/>
        <w:rPr>
          <w:rFonts w:hint="eastAsia" w:ascii="宋体" w:hAnsi="宋体" w:eastAsia="宋体" w:cs="宋体"/>
          <w:b/>
          <w:color w:val="000000"/>
          <w:sz w:val="44"/>
          <w:szCs w:val="44"/>
          <w:highlight w:val="none"/>
        </w:rPr>
      </w:pPr>
      <w:bookmarkStart w:id="111" w:name="_Toc20320"/>
      <w:bookmarkStart w:id="112" w:name="_Toc30724"/>
      <w:r>
        <w:rPr>
          <w:rStyle w:val="18"/>
          <w:rFonts w:hint="eastAsia" w:ascii="宋体" w:hAnsi="宋体" w:eastAsia="宋体" w:cs="宋体"/>
          <w:b/>
          <w:bCs/>
          <w:sz w:val="44"/>
          <w:szCs w:val="44"/>
          <w:highlight w:val="none"/>
        </w:rPr>
        <w:t>第六章  采购项目实质性要求</w:t>
      </w:r>
      <w:bookmarkEnd w:id="111"/>
      <w:bookmarkEnd w:id="112"/>
    </w:p>
    <w:p>
      <w:pPr>
        <w:widowControl/>
        <w:spacing w:line="480" w:lineRule="auto"/>
        <w:ind w:firstLine="480"/>
        <w:rPr>
          <w:rFonts w:hint="eastAsia" w:ascii="宋体" w:hAnsi="宋体" w:eastAsia="宋体" w:cs="宋体"/>
          <w:color w:val="000000"/>
          <w:sz w:val="24"/>
          <w:szCs w:val="24"/>
          <w:highlight w:val="none"/>
          <w:lang w:eastAsia="zh-CN"/>
        </w:rPr>
      </w:pPr>
      <w:bookmarkStart w:id="113" w:name="_Toc503794733"/>
      <w:r>
        <w:rPr>
          <w:rFonts w:hint="eastAsia" w:ascii="宋体" w:hAnsi="宋体" w:eastAsia="宋体" w:cs="宋体"/>
          <w:color w:val="000000"/>
          <w:sz w:val="24"/>
          <w:szCs w:val="24"/>
          <w:highlight w:val="none"/>
        </w:rPr>
        <w:t>1.技术、服务要求：满足磋商文件第五章的要求</w:t>
      </w:r>
      <w:bookmarkEnd w:id="113"/>
      <w:r>
        <w:rPr>
          <w:rFonts w:hint="eastAsia" w:ascii="宋体" w:hAnsi="宋体" w:eastAsia="宋体" w:cs="宋体"/>
          <w:color w:val="000000"/>
          <w:sz w:val="24"/>
          <w:szCs w:val="24"/>
          <w:highlight w:val="none"/>
          <w:lang w:eastAsia="zh-CN"/>
        </w:rPr>
        <w:t>。</w:t>
      </w:r>
    </w:p>
    <w:p>
      <w:pPr>
        <w:widowControl/>
        <w:spacing w:line="480" w:lineRule="auto"/>
        <w:ind w:firstLine="480"/>
        <w:rPr>
          <w:rFonts w:hint="eastAsia" w:ascii="宋体" w:hAnsi="宋体" w:eastAsia="宋体" w:cs="宋体"/>
          <w:color w:val="000000"/>
          <w:sz w:val="24"/>
          <w:szCs w:val="24"/>
          <w:highlight w:val="none"/>
          <w:lang w:eastAsia="zh-CN"/>
        </w:rPr>
      </w:pPr>
      <w:bookmarkStart w:id="114" w:name="_Toc503794734"/>
      <w:r>
        <w:rPr>
          <w:rFonts w:hint="eastAsia" w:ascii="宋体" w:hAnsi="宋体" w:eastAsia="宋体" w:cs="宋体"/>
          <w:color w:val="000000"/>
          <w:sz w:val="24"/>
          <w:szCs w:val="24"/>
          <w:highlight w:val="none"/>
        </w:rPr>
        <w:t>2.政府采购合同内容条款要求：响应磋商文件第九章</w:t>
      </w:r>
      <w:bookmarkEnd w:id="114"/>
      <w:r>
        <w:rPr>
          <w:rFonts w:hint="eastAsia" w:ascii="宋体" w:hAnsi="宋体" w:eastAsia="宋体" w:cs="宋体"/>
          <w:color w:val="000000"/>
          <w:sz w:val="24"/>
          <w:szCs w:val="24"/>
          <w:highlight w:val="none"/>
          <w:lang w:eastAsia="zh-CN"/>
        </w:rPr>
        <w:t>。</w:t>
      </w:r>
    </w:p>
    <w:p>
      <w:pPr>
        <w:widowControl/>
        <w:spacing w:line="480" w:lineRule="auto"/>
        <w:ind w:firstLine="480"/>
        <w:rPr>
          <w:rFonts w:hint="eastAsia" w:ascii="宋体" w:hAnsi="宋体" w:eastAsia="宋体" w:cs="宋体"/>
          <w:color w:val="000000"/>
          <w:sz w:val="24"/>
          <w:szCs w:val="24"/>
          <w:highlight w:val="none"/>
          <w:lang w:eastAsia="zh-CN"/>
        </w:rPr>
      </w:pPr>
      <w:bookmarkStart w:id="115" w:name="_Toc503794735"/>
      <w:r>
        <w:rPr>
          <w:rFonts w:hint="eastAsia" w:ascii="宋体" w:hAnsi="宋体" w:eastAsia="宋体" w:cs="宋体"/>
          <w:color w:val="000000"/>
          <w:sz w:val="24"/>
          <w:szCs w:val="24"/>
          <w:highlight w:val="none"/>
        </w:rPr>
        <w:t>3.商务要求：满足磋商文件第五章的要求</w:t>
      </w:r>
      <w:bookmarkEnd w:id="115"/>
      <w:r>
        <w:rPr>
          <w:rFonts w:hint="eastAsia" w:ascii="宋体" w:hAnsi="宋体" w:eastAsia="宋体" w:cs="宋体"/>
          <w:color w:val="000000"/>
          <w:sz w:val="24"/>
          <w:szCs w:val="24"/>
          <w:highlight w:val="none"/>
          <w:lang w:eastAsia="zh-CN"/>
        </w:rPr>
        <w:t>。</w:t>
      </w:r>
    </w:p>
    <w:p>
      <w:pPr>
        <w:widowControl/>
        <w:spacing w:line="48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4.政府采购政策要求：执行小微企业（监狱企业、残疾人福利性单位视同小微企业）价格扣除和</w:t>
      </w:r>
      <w:r>
        <w:rPr>
          <w:rFonts w:hint="eastAsia" w:ascii="宋体" w:hAnsi="宋体" w:eastAsia="宋体" w:cs="宋体"/>
          <w:color w:val="000000"/>
          <w:sz w:val="24"/>
          <w:szCs w:val="24"/>
          <w:highlight w:val="none"/>
        </w:rPr>
        <w:t>失信企业报价加成；按照国家“财库[2004]185 号、财库[2006]90 号、国办发[2007]51 号”文件的规定，对节能、环保产品强制采购、优先采购的评审标准（如涉及）。</w:t>
      </w:r>
    </w:p>
    <w:p>
      <w:pPr>
        <w:ind w:firstLine="360" w:firstLineChars="150"/>
        <w:rPr>
          <w:rFonts w:hint="eastAsia" w:ascii="宋体" w:hAnsi="宋体" w:eastAsia="宋体" w:cs="宋体"/>
          <w:sz w:val="24"/>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tabs>
          <w:tab w:val="left" w:pos="7665"/>
        </w:tabs>
        <w:spacing w:line="400" w:lineRule="exact"/>
        <w:ind w:firstLine="480"/>
        <w:rPr>
          <w:rFonts w:hint="eastAsia" w:ascii="宋体" w:hAnsi="宋体" w:eastAsia="宋体" w:cs="宋体"/>
          <w:bCs/>
          <w:color w:val="000000"/>
          <w:sz w:val="24"/>
          <w:highlight w:val="none"/>
        </w:rPr>
      </w:pPr>
    </w:p>
    <w:p>
      <w:pPr>
        <w:tabs>
          <w:tab w:val="left" w:pos="7665"/>
        </w:tabs>
        <w:spacing w:line="400" w:lineRule="exact"/>
        <w:ind w:firstLine="480"/>
        <w:rPr>
          <w:rFonts w:hint="eastAsia" w:ascii="宋体" w:hAnsi="宋体" w:eastAsia="宋体" w:cs="宋体"/>
          <w:bCs/>
          <w:color w:val="000000"/>
          <w:sz w:val="24"/>
          <w:highlight w:val="none"/>
        </w:rPr>
      </w:pPr>
    </w:p>
    <w:p>
      <w:pPr>
        <w:tabs>
          <w:tab w:val="left" w:pos="7665"/>
        </w:tabs>
        <w:spacing w:line="400" w:lineRule="exact"/>
        <w:ind w:firstLine="480"/>
        <w:rPr>
          <w:rFonts w:hint="eastAsia" w:ascii="宋体" w:hAnsi="宋体" w:eastAsia="宋体" w:cs="宋体"/>
          <w:bCs/>
          <w:color w:val="000000"/>
          <w:sz w:val="24"/>
          <w:highlight w:val="none"/>
        </w:rPr>
      </w:pPr>
    </w:p>
    <w:p>
      <w:pPr>
        <w:keepNext w:val="0"/>
        <w:keepLines w:val="0"/>
        <w:pageBreakBefore w:val="0"/>
        <w:widowControl w:val="0"/>
        <w:tabs>
          <w:tab w:val="left" w:pos="7665"/>
        </w:tabs>
        <w:kinsoku/>
        <w:wordWrap/>
        <w:overflowPunct/>
        <w:topLinePunct w:val="0"/>
        <w:autoSpaceDE/>
        <w:autoSpaceDN/>
        <w:bidi w:val="0"/>
        <w:adjustRightInd/>
        <w:snapToGrid/>
        <w:spacing w:line="240" w:lineRule="auto"/>
        <w:ind w:left="0" w:leftChars="0" w:right="0" w:rightChars="0" w:firstLine="482" w:firstLineChars="0"/>
        <w:jc w:val="center"/>
        <w:textAlignment w:val="auto"/>
        <w:outlineLvl w:val="0"/>
        <w:rPr>
          <w:rStyle w:val="18"/>
          <w:rFonts w:hint="eastAsia" w:ascii="宋体" w:hAnsi="宋体" w:eastAsia="宋体" w:cs="宋体"/>
          <w:highlight w:val="none"/>
        </w:rPr>
      </w:pPr>
      <w:r>
        <w:rPr>
          <w:rFonts w:hint="eastAsia" w:ascii="宋体" w:hAnsi="宋体" w:eastAsia="宋体" w:cs="宋体"/>
          <w:bCs/>
          <w:color w:val="000000"/>
          <w:sz w:val="24"/>
          <w:highlight w:val="none"/>
        </w:rPr>
        <w:br w:type="page"/>
      </w:r>
      <w:bookmarkStart w:id="116" w:name="_Toc8393"/>
      <w:bookmarkStart w:id="117" w:name="_Toc12126"/>
      <w:r>
        <w:rPr>
          <w:rStyle w:val="18"/>
          <w:rFonts w:hint="eastAsia" w:ascii="宋体" w:hAnsi="宋体" w:eastAsia="宋体" w:cs="宋体"/>
          <w:highlight w:val="none"/>
        </w:rPr>
        <w:t>第</w:t>
      </w:r>
      <w:r>
        <w:rPr>
          <w:rStyle w:val="18"/>
          <w:rFonts w:hint="eastAsia" w:ascii="宋体" w:hAnsi="宋体" w:eastAsia="宋体" w:cs="宋体"/>
          <w:highlight w:val="none"/>
          <w:lang w:eastAsia="zh-CN"/>
        </w:rPr>
        <w:t>七</w:t>
      </w:r>
      <w:r>
        <w:rPr>
          <w:rStyle w:val="18"/>
          <w:rFonts w:hint="eastAsia" w:ascii="宋体" w:hAnsi="宋体" w:eastAsia="宋体" w:cs="宋体"/>
          <w:highlight w:val="none"/>
        </w:rPr>
        <w:t>章  响应文件格式</w:t>
      </w:r>
      <w:bookmarkEnd w:id="116"/>
      <w:bookmarkEnd w:id="11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一、本章所制响应文件格式，除格式中明确将该格式作为实质性要求的，一律不具有强制性，但是，供应商响应文件相关资料和本章所制格式不一致</w:t>
      </w:r>
      <w:r>
        <w:rPr>
          <w:rFonts w:hint="eastAsia" w:ascii="宋体" w:hAnsi="宋体" w:eastAsia="宋体" w:cs="宋体"/>
          <w:color w:val="000000"/>
          <w:sz w:val="24"/>
          <w:highlight w:val="none"/>
          <w:lang w:eastAsia="zh-CN"/>
        </w:rPr>
        <w:t>的，</w:t>
      </w:r>
      <w:r>
        <w:rPr>
          <w:rFonts w:hint="eastAsia" w:ascii="宋体" w:hAnsi="宋体" w:eastAsia="宋体" w:cs="宋体"/>
          <w:color w:val="000000"/>
          <w:sz w:val="24"/>
          <w:highlight w:val="none"/>
        </w:rPr>
        <w:t>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二、本章所制响应文件格式有关表格中的备注栏，由供应商根据自身响应情况作解释性说明，不作为必填项。</w:t>
      </w:r>
    </w:p>
    <w:p>
      <w:pPr>
        <w:spacing w:line="48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宋体" w:hAnsi="宋体" w:eastAsia="宋体" w:cs="宋体"/>
          <w:b/>
          <w:color w:val="000000"/>
          <w:sz w:val="32"/>
          <w:szCs w:val="32"/>
          <w:highlight w:val="none"/>
        </w:rPr>
        <w:sectPr>
          <w:footerReference r:id="rId6" w:type="first"/>
          <w:footerReference r:id="rId5" w:type="default"/>
          <w:pgSz w:w="11850" w:h="16783"/>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p>
      <w:pPr>
        <w:keepNext/>
        <w:keepLines/>
        <w:tabs>
          <w:tab w:val="left" w:pos="1152"/>
          <w:tab w:val="center" w:pos="4507"/>
        </w:tabs>
        <w:spacing w:before="260" w:after="260" w:line="413" w:lineRule="auto"/>
        <w:ind w:firstLine="643" w:firstLineChars="200"/>
        <w:jc w:val="center"/>
        <w:outlineLvl w:val="1"/>
        <w:rPr>
          <w:rFonts w:hint="eastAsia" w:ascii="宋体" w:hAnsi="宋体" w:eastAsia="宋体" w:cs="宋体"/>
          <w:b/>
          <w:bCs/>
          <w:sz w:val="32"/>
          <w:szCs w:val="32"/>
          <w:highlight w:val="none"/>
        </w:rPr>
      </w:pPr>
      <w:bookmarkStart w:id="118" w:name="_Toc19040"/>
      <w:bookmarkStart w:id="119" w:name="_Toc27190"/>
      <w:bookmarkStart w:id="120" w:name="_Toc8849"/>
      <w:r>
        <w:rPr>
          <w:rFonts w:hint="eastAsia" w:ascii="宋体" w:hAnsi="宋体" w:eastAsia="宋体" w:cs="宋体"/>
          <w:b/>
          <w:bCs/>
          <w:sz w:val="32"/>
          <w:szCs w:val="32"/>
          <w:highlight w:val="none"/>
        </w:rPr>
        <w:t>第一部分     资格性响应文件</w:t>
      </w:r>
      <w:bookmarkEnd w:id="118"/>
      <w:bookmarkEnd w:id="119"/>
      <w:bookmarkEnd w:id="120"/>
    </w:p>
    <w:p>
      <w:pPr>
        <w:widowControl/>
        <w:ind w:firstLine="48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封   面</w:t>
      </w:r>
    </w:p>
    <w:p>
      <w:pPr>
        <w:widowControl/>
        <w:ind w:firstLine="480"/>
        <w:jc w:val="right"/>
        <w:rPr>
          <w:rFonts w:hint="eastAsia" w:ascii="宋体" w:hAnsi="宋体" w:eastAsia="宋体" w:cs="宋体"/>
          <w:sz w:val="24"/>
          <w:szCs w:val="24"/>
          <w:highlight w:val="none"/>
        </w:rPr>
      </w:pPr>
      <w:r>
        <w:rPr>
          <w:rFonts w:hint="eastAsia" w:ascii="宋体" w:hAnsi="宋体" w:eastAsia="宋体" w:cs="宋体"/>
          <w:sz w:val="24"/>
          <w:szCs w:val="24"/>
          <w:highlight w:val="none"/>
          <w:bdr w:val="single" w:color="auto" w:sz="4" w:space="0"/>
        </w:rPr>
        <w:t>正本或副本</w:t>
      </w: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ind w:firstLine="480"/>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响 应 文 件</w:t>
      </w:r>
    </w:p>
    <w:p>
      <w:pPr>
        <w:widowControl/>
        <w:ind w:firstLine="480"/>
        <w:rPr>
          <w:rFonts w:hint="eastAsia" w:ascii="宋体" w:hAnsi="宋体" w:eastAsia="宋体" w:cs="宋体"/>
          <w:sz w:val="24"/>
          <w:szCs w:val="24"/>
          <w:highlight w:val="none"/>
        </w:rPr>
      </w:pPr>
    </w:p>
    <w:p>
      <w:pPr>
        <w:widowControl/>
        <w:ind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（资格性响应文件）</w:t>
      </w:r>
    </w:p>
    <w:p>
      <w:pPr>
        <w:widowControl/>
        <w:ind w:firstLine="480"/>
        <w:rPr>
          <w:rFonts w:hint="eastAsia" w:ascii="宋体" w:hAnsi="宋体" w:eastAsia="宋体" w:cs="宋体"/>
          <w:sz w:val="28"/>
          <w:szCs w:val="28"/>
          <w:highlight w:val="none"/>
        </w:rPr>
      </w:pPr>
    </w:p>
    <w:p>
      <w:pPr>
        <w:widowControl/>
        <w:ind w:firstLine="480"/>
        <w:rPr>
          <w:rFonts w:hint="eastAsia" w:ascii="宋体" w:hAnsi="宋体" w:eastAsia="宋体" w:cs="宋体"/>
          <w:sz w:val="28"/>
          <w:szCs w:val="28"/>
          <w:highlight w:val="none"/>
        </w:rPr>
      </w:pPr>
    </w:p>
    <w:p>
      <w:pPr>
        <w:widowControl/>
        <w:ind w:firstLine="480"/>
        <w:rPr>
          <w:rFonts w:hint="eastAsia" w:ascii="宋体" w:hAnsi="宋体" w:eastAsia="宋体" w:cs="宋体"/>
          <w:sz w:val="28"/>
          <w:szCs w:val="28"/>
          <w:highlight w:val="none"/>
        </w:rPr>
      </w:pPr>
    </w:p>
    <w:p>
      <w:pPr>
        <w:widowControl/>
        <w:ind w:firstLine="48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项目名称：</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包件号</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供应商名称（全称加盖公章）：</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rPr>
      </w:pPr>
    </w:p>
    <w:p>
      <w:pPr>
        <w:widowControl/>
        <w:ind w:firstLine="48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法定代表人或授权代表（签字或加盖个人名章）：</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w:t>
      </w:r>
    </w:p>
    <w:p>
      <w:pPr>
        <w:widowControl/>
        <w:ind w:firstLine="480"/>
        <w:rPr>
          <w:rFonts w:hint="eastAsia" w:ascii="宋体" w:hAnsi="宋体" w:eastAsia="宋体" w:cs="宋体"/>
          <w:sz w:val="28"/>
          <w:szCs w:val="28"/>
          <w:highlight w:val="none"/>
        </w:rPr>
      </w:pPr>
    </w:p>
    <w:p>
      <w:pPr>
        <w:widowControl/>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widowControl/>
        <w:ind w:firstLine="480"/>
        <w:rPr>
          <w:rFonts w:hint="eastAsia" w:ascii="宋体" w:hAnsi="宋体" w:eastAsia="宋体" w:cs="宋体"/>
          <w:sz w:val="24"/>
          <w:szCs w:val="24"/>
          <w:highlight w:val="none"/>
        </w:rPr>
      </w:pPr>
    </w:p>
    <w:p>
      <w:pPr>
        <w:widowControl/>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29"/>
        <w:spacing w:before="156" w:after="156"/>
        <w:jc w:val="center"/>
        <w:rPr>
          <w:rFonts w:hint="eastAsia" w:ascii="宋体" w:hAnsi="宋体" w:eastAsia="宋体" w:cs="宋体"/>
          <w:highlight w:val="none"/>
        </w:rPr>
      </w:pPr>
      <w:bookmarkStart w:id="121" w:name="_Toc13692"/>
      <w:bookmarkStart w:id="122" w:name="_Toc10287"/>
      <w:bookmarkStart w:id="123" w:name="_Toc23261"/>
      <w:r>
        <w:rPr>
          <w:rFonts w:hint="eastAsia" w:ascii="宋体" w:hAnsi="宋体" w:eastAsia="宋体" w:cs="宋体"/>
          <w:highlight w:val="none"/>
        </w:rPr>
        <w:t>一、承诺函（实质性要求）</w:t>
      </w:r>
      <w:bookmarkEnd w:id="121"/>
      <w:bookmarkEnd w:id="122"/>
      <w:bookmarkEnd w:id="12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24" w:name="_Toc480288345"/>
      <w:bookmarkStart w:id="125" w:name="_Toc480288574"/>
      <w:bookmarkStart w:id="126" w:name="_Toc482366498"/>
      <w:r>
        <w:rPr>
          <w:rFonts w:hint="eastAsia" w:ascii="宋体" w:hAnsi="宋体" w:eastAsia="宋体" w:cs="宋体"/>
          <w:sz w:val="24"/>
          <w:szCs w:val="24"/>
          <w:highlight w:val="none"/>
          <w:u w:val="single"/>
        </w:rPr>
        <w:t xml:space="preserve">          </w:t>
      </w:r>
      <w:bookmarkStart w:id="127" w:name="_Toc503794737"/>
      <w:r>
        <w:rPr>
          <w:rFonts w:hint="eastAsia" w:ascii="宋体" w:hAnsi="宋体" w:eastAsia="宋体" w:cs="宋体"/>
          <w:sz w:val="24"/>
          <w:szCs w:val="24"/>
          <w:highlight w:val="none"/>
        </w:rPr>
        <w:t>（采购代理机构名称）：</w:t>
      </w:r>
      <w:bookmarkEnd w:id="124"/>
      <w:bookmarkEnd w:id="125"/>
      <w:bookmarkEnd w:id="126"/>
      <w:bookmarkEnd w:id="127"/>
    </w:p>
    <w:p>
      <w:pPr>
        <w:keepNext w:val="0"/>
        <w:keepLines w:val="0"/>
        <w:pageBreakBefore w:val="0"/>
        <w:widowControl/>
        <w:kinsoku/>
        <w:wordWrap/>
        <w:overflowPunct/>
        <w:topLinePunct w:val="0"/>
        <w:autoSpaceDE/>
        <w:autoSpaceDN/>
        <w:bidi w:val="0"/>
        <w:adjustRightInd/>
        <w:snapToGrid/>
        <w:spacing w:line="312" w:lineRule="auto"/>
        <w:ind w:right="0" w:rightChars="0" w:firstLine="480" w:firstLineChars="200"/>
        <w:jc w:val="both"/>
        <w:textAlignment w:val="auto"/>
        <w:outlineLvl w:val="9"/>
        <w:rPr>
          <w:rFonts w:hint="eastAsia" w:ascii="宋体" w:hAnsi="宋体" w:eastAsia="宋体" w:cs="宋体"/>
          <w:sz w:val="24"/>
          <w:szCs w:val="24"/>
          <w:highlight w:val="none"/>
        </w:rPr>
      </w:pPr>
      <w:bookmarkStart w:id="128" w:name="_Toc503794738"/>
      <w:bookmarkStart w:id="129" w:name="_Toc482366499"/>
      <w:bookmarkStart w:id="130" w:name="_Toc480288575"/>
      <w:bookmarkStart w:id="131" w:name="_Toc480288346"/>
      <w:r>
        <w:rPr>
          <w:rFonts w:hint="eastAsia" w:ascii="宋体" w:hAnsi="宋体" w:eastAsia="宋体" w:cs="宋体"/>
          <w:sz w:val="24"/>
          <w:szCs w:val="24"/>
          <w:highlight w:val="none"/>
        </w:rPr>
        <w:t>我公司作为本次采购项目的供应商，根据本项目竞争性磋商文件要求，现郑重承诺如下：</w:t>
      </w:r>
      <w:bookmarkEnd w:id="128"/>
      <w:bookmarkEnd w:id="129"/>
      <w:bookmarkEnd w:id="130"/>
      <w:bookmarkEnd w:id="13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32" w:name="_Toc480288347"/>
      <w:bookmarkStart w:id="133" w:name="_Toc480288576"/>
      <w:bookmarkStart w:id="134" w:name="_Toc482366500"/>
      <w:bookmarkStart w:id="135" w:name="_Toc503794739"/>
      <w:r>
        <w:rPr>
          <w:rFonts w:hint="eastAsia" w:ascii="宋体" w:hAnsi="宋体" w:eastAsia="宋体" w:cs="宋体"/>
          <w:sz w:val="24"/>
          <w:szCs w:val="24"/>
          <w:highlight w:val="none"/>
        </w:rPr>
        <w:t>一、具备《中华人民共和国政府采购法》第二十二条第一款和本项目规定的条件：</w:t>
      </w:r>
      <w:bookmarkEnd w:id="132"/>
      <w:bookmarkEnd w:id="133"/>
      <w:bookmarkEnd w:id="134"/>
      <w:bookmarkEnd w:id="13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36" w:name="_Toc480288577"/>
      <w:bookmarkStart w:id="137" w:name="_Toc482366501"/>
      <w:bookmarkStart w:id="138" w:name="_Toc503794740"/>
      <w:bookmarkStart w:id="139" w:name="_Toc480288348"/>
      <w:r>
        <w:rPr>
          <w:rFonts w:hint="eastAsia" w:ascii="宋体" w:hAnsi="宋体" w:eastAsia="宋体" w:cs="宋体"/>
          <w:sz w:val="24"/>
          <w:szCs w:val="24"/>
          <w:highlight w:val="none"/>
        </w:rPr>
        <w:t xml:space="preserve">（一）具有独立承担民事责任的能力；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（二）具有良好的商业信誉和健全的财务会计制度；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（三）具有履行合同所必需的设备和专业技术能力；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（四）</w:t>
      </w:r>
      <w:r>
        <w:rPr>
          <w:rFonts w:hint="eastAsia" w:ascii="宋体" w:hAnsi="宋体" w:cs="宋体"/>
          <w:sz w:val="24"/>
          <w:szCs w:val="24"/>
          <w:highlight w:val="none"/>
          <w:lang w:eastAsia="zh-CN"/>
        </w:rPr>
        <w:t>具</w:t>
      </w:r>
      <w:r>
        <w:rPr>
          <w:rFonts w:hint="eastAsia" w:ascii="宋体" w:hAnsi="宋体" w:eastAsia="宋体" w:cs="宋体"/>
          <w:sz w:val="24"/>
          <w:szCs w:val="24"/>
          <w:highlight w:val="none"/>
        </w:rPr>
        <w:t xml:space="preserve">有依法缴纳税收和社会保障资金的良好记录；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（五）参加政府采购活动前三年内，在经营活动中没有重大违法记录；</w:t>
      </w:r>
      <w:bookmarkEnd w:id="136"/>
      <w:bookmarkEnd w:id="137"/>
      <w:bookmarkEnd w:id="138"/>
      <w:bookmarkEnd w:id="13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40" w:name="_Toc480288578"/>
      <w:bookmarkStart w:id="141" w:name="_Toc503794741"/>
      <w:bookmarkStart w:id="142" w:name="_Toc480288349"/>
      <w:bookmarkStart w:id="143" w:name="_Toc482366502"/>
      <w:r>
        <w:rPr>
          <w:rFonts w:hint="eastAsia" w:ascii="宋体" w:hAnsi="宋体" w:eastAsia="宋体" w:cs="宋体"/>
          <w:sz w:val="24"/>
          <w:szCs w:val="24"/>
          <w:highlight w:val="none"/>
        </w:rPr>
        <w:t>（六）法律、行政法规规定的其他条件；</w:t>
      </w:r>
      <w:bookmarkEnd w:id="140"/>
      <w:bookmarkEnd w:id="141"/>
      <w:bookmarkEnd w:id="142"/>
      <w:bookmarkEnd w:id="14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44" w:name="_Toc503794742"/>
      <w:bookmarkStart w:id="145" w:name="_Toc480288579"/>
      <w:bookmarkStart w:id="146" w:name="_Toc482366503"/>
      <w:bookmarkStart w:id="147" w:name="_Toc480288350"/>
      <w:r>
        <w:rPr>
          <w:rFonts w:hint="eastAsia" w:ascii="宋体" w:hAnsi="宋体" w:eastAsia="宋体" w:cs="宋体"/>
          <w:sz w:val="24"/>
          <w:szCs w:val="24"/>
          <w:highlight w:val="none"/>
        </w:rPr>
        <w:t>（七）根据采购项目提出的特殊条件。</w:t>
      </w:r>
      <w:bookmarkEnd w:id="144"/>
      <w:bookmarkEnd w:id="145"/>
      <w:bookmarkEnd w:id="146"/>
      <w:bookmarkEnd w:id="14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48" w:name="_Toc480288351"/>
      <w:bookmarkStart w:id="149" w:name="_Toc480288580"/>
      <w:bookmarkStart w:id="150" w:name="_Toc482366504"/>
      <w:bookmarkStart w:id="151" w:name="_Toc503794743"/>
      <w:r>
        <w:rPr>
          <w:rFonts w:hint="eastAsia" w:ascii="宋体" w:hAnsi="宋体" w:eastAsia="宋体" w:cs="宋体"/>
          <w:sz w:val="24"/>
          <w:szCs w:val="24"/>
          <w:highlight w:val="none"/>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48"/>
      <w:bookmarkEnd w:id="149"/>
      <w:bookmarkEnd w:id="150"/>
      <w:bookmarkEnd w:id="15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52" w:name="_Toc482366505"/>
      <w:bookmarkStart w:id="153" w:name="_Toc480288352"/>
      <w:bookmarkStart w:id="154" w:name="_Toc503794744"/>
      <w:bookmarkStart w:id="155" w:name="_Toc480288581"/>
      <w:r>
        <w:rPr>
          <w:rFonts w:hint="eastAsia" w:ascii="宋体" w:hAnsi="宋体" w:eastAsia="宋体" w:cs="宋体"/>
          <w:sz w:val="24"/>
          <w:szCs w:val="24"/>
          <w:highlight w:val="none"/>
        </w:rPr>
        <w:t>三、参加本次招标采购活动，不存在与单位负责人为同一人或者存在直接控股、管理关系的其他供应商参与同一合同项下的政府采购活动的行为。</w:t>
      </w:r>
      <w:bookmarkEnd w:id="152"/>
      <w:bookmarkEnd w:id="153"/>
      <w:bookmarkEnd w:id="154"/>
      <w:bookmarkEnd w:id="15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56" w:name="_Toc480288582"/>
      <w:bookmarkStart w:id="157" w:name="_Toc503794745"/>
      <w:bookmarkStart w:id="158" w:name="_Toc482366506"/>
      <w:bookmarkStart w:id="159" w:name="_Toc480288353"/>
      <w:r>
        <w:rPr>
          <w:rFonts w:hint="eastAsia" w:ascii="宋体" w:hAnsi="宋体" w:eastAsia="宋体" w:cs="宋体"/>
          <w:sz w:val="24"/>
          <w:szCs w:val="24"/>
          <w:highlight w:val="none"/>
        </w:rPr>
        <w:t>四、参加本次招标采购活动，不存在和其他供应商在同一合同项下的采购项目中，同时委托同一个自然人、同一家庭的人员、同一单位的人员作为代理人的行为。</w:t>
      </w:r>
      <w:bookmarkEnd w:id="156"/>
      <w:bookmarkEnd w:id="157"/>
      <w:bookmarkEnd w:id="158"/>
      <w:bookmarkEnd w:id="15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60" w:name="_Toc503794746"/>
      <w:bookmarkStart w:id="161" w:name="_Toc480288354"/>
      <w:bookmarkStart w:id="162" w:name="_Toc482366507"/>
      <w:bookmarkStart w:id="163" w:name="_Toc480288583"/>
      <w:r>
        <w:rPr>
          <w:rFonts w:hint="eastAsia" w:ascii="宋体" w:hAnsi="宋体" w:eastAsia="宋体" w:cs="宋体"/>
          <w:sz w:val="24"/>
          <w:szCs w:val="24"/>
          <w:highlight w:val="none"/>
        </w:rPr>
        <w:t>五、不属于为本采购项目提供整体设计、规范编制或者项目管理、监理、检测等服务的供应商。</w:t>
      </w:r>
      <w:bookmarkEnd w:id="160"/>
      <w:bookmarkEnd w:id="161"/>
      <w:bookmarkEnd w:id="162"/>
      <w:bookmarkEnd w:id="16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64" w:name="_Toc480288584"/>
      <w:bookmarkStart w:id="165" w:name="_Toc480288355"/>
      <w:bookmarkStart w:id="166" w:name="_Toc482366508"/>
      <w:bookmarkStart w:id="167" w:name="_Toc503794747"/>
      <w:r>
        <w:rPr>
          <w:rFonts w:hint="eastAsia" w:ascii="宋体" w:hAnsi="宋体" w:eastAsia="宋体" w:cs="宋体"/>
          <w:sz w:val="24"/>
          <w:szCs w:val="24"/>
          <w:highlight w:val="none"/>
        </w:rPr>
        <w:t>六、响应文件中提供</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任何材料资料和技术、服务、商务等响应承诺情况都是真实的、有效的、合法的。</w:t>
      </w:r>
      <w:bookmarkEnd w:id="164"/>
      <w:bookmarkEnd w:id="165"/>
      <w:bookmarkEnd w:id="166"/>
      <w:bookmarkEnd w:id="16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68" w:name="_Toc482366509"/>
      <w:bookmarkStart w:id="169" w:name="_Toc503794748"/>
      <w:bookmarkStart w:id="170" w:name="_Toc480288585"/>
      <w:bookmarkStart w:id="171" w:name="_Toc480288356"/>
      <w:r>
        <w:rPr>
          <w:rFonts w:hint="eastAsia" w:ascii="宋体" w:hAnsi="宋体" w:eastAsia="宋体" w:cs="宋体"/>
          <w:sz w:val="24"/>
          <w:szCs w:val="24"/>
          <w:highlight w:val="none"/>
        </w:rPr>
        <w:t>本公司对上述承诺的内容事项真实性负责。如经查实上述承诺的内容事项存在虚假，我公司愿意接受以提供虚假材料谋取成交追究法律责任。</w:t>
      </w:r>
      <w:bookmarkEnd w:id="168"/>
      <w:bookmarkEnd w:id="169"/>
      <w:bookmarkEnd w:id="170"/>
      <w:bookmarkEnd w:id="17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72" w:name="_Toc480288357"/>
      <w:bookmarkStart w:id="173" w:name="_Toc480288586"/>
      <w:bookmarkStart w:id="174" w:name="_Toc482366510"/>
      <w:bookmarkStart w:id="175" w:name="_Toc50379474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（单位公章）。</w:t>
      </w:r>
      <w:bookmarkEnd w:id="172"/>
      <w:bookmarkEnd w:id="173"/>
      <w:bookmarkEnd w:id="174"/>
      <w:bookmarkEnd w:id="17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bookmarkStart w:id="176" w:name="_Toc503794750"/>
      <w:bookmarkStart w:id="177" w:name="_Toc480288587"/>
      <w:bookmarkStart w:id="178" w:name="_Toc480288358"/>
      <w:bookmarkStart w:id="179" w:name="_Toc482366511"/>
      <w:r>
        <w:rPr>
          <w:rFonts w:hint="eastAsia" w:ascii="宋体" w:hAnsi="宋体" w:eastAsia="宋体" w:cs="宋体"/>
          <w:sz w:val="24"/>
          <w:szCs w:val="24"/>
          <w:highlight w:val="none"/>
        </w:rPr>
        <w:t>法定代表人或授权代表（签字或加盖个人名章）：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bookmarkEnd w:id="176"/>
      <w:bookmarkEnd w:id="177"/>
      <w:bookmarkEnd w:id="178"/>
      <w:bookmarkEnd w:id="17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29"/>
        <w:spacing w:before="156" w:after="156"/>
        <w:rPr>
          <w:rFonts w:hint="eastAsia" w:ascii="宋体" w:hAnsi="宋体" w:eastAsia="宋体" w:cs="宋体"/>
          <w:highlight w:val="none"/>
        </w:rPr>
      </w:pPr>
      <w:bookmarkStart w:id="180" w:name="_Toc9411"/>
      <w:bookmarkStart w:id="181" w:name="_Toc23038"/>
      <w:bookmarkStart w:id="182" w:name="_Toc3038"/>
      <w:r>
        <w:rPr>
          <w:rFonts w:hint="eastAsia" w:ascii="宋体" w:hAnsi="宋体" w:eastAsia="宋体" w:cs="宋体"/>
          <w:highlight w:val="none"/>
        </w:rPr>
        <w:t>二、法定代表人授权书（实质性要求）</w:t>
      </w:r>
      <w:bookmarkEnd w:id="180"/>
      <w:bookmarkEnd w:id="181"/>
      <w:bookmarkEnd w:id="182"/>
    </w:p>
    <w:p>
      <w:pPr>
        <w:widowControl/>
        <w:ind w:firstLine="480"/>
        <w:rPr>
          <w:rFonts w:hint="eastAsia" w:ascii="宋体" w:hAnsi="宋体" w:eastAsia="宋体" w:cs="宋体"/>
          <w:bCs/>
          <w:sz w:val="24"/>
          <w:szCs w:val="24"/>
          <w:highlight w:val="none"/>
        </w:rPr>
      </w:pPr>
    </w:p>
    <w:p>
      <w:pPr>
        <w:widowControl/>
        <w:spacing w:line="360" w:lineRule="auto"/>
        <w:ind w:firstLine="480"/>
        <w:rPr>
          <w:rFonts w:hint="eastAsia" w:ascii="宋体" w:hAnsi="宋体" w:eastAsia="宋体" w:cs="宋体"/>
          <w:sz w:val="24"/>
          <w:szCs w:val="24"/>
          <w:highlight w:val="none"/>
        </w:rPr>
      </w:pPr>
      <w:bookmarkStart w:id="183" w:name="_Toc485828487"/>
      <w:r>
        <w:rPr>
          <w:rFonts w:hint="eastAsia" w:ascii="宋体" w:hAnsi="宋体" w:eastAsia="宋体" w:cs="宋体"/>
          <w:sz w:val="24"/>
          <w:szCs w:val="24"/>
          <w:highlight w:val="none"/>
          <w:u w:val="single"/>
        </w:rPr>
        <w:t>      </w:t>
      </w:r>
      <w:bookmarkStart w:id="184" w:name="_Toc503794751"/>
      <w:r>
        <w:rPr>
          <w:rFonts w:hint="eastAsia" w:ascii="宋体" w:hAnsi="宋体" w:eastAsia="宋体" w:cs="宋体"/>
          <w:sz w:val="24"/>
          <w:szCs w:val="24"/>
          <w:highlight w:val="none"/>
        </w:rPr>
        <w:t>（采购代理机构名称）：</w:t>
      </w:r>
      <w:bookmarkEnd w:id="183"/>
      <w:bookmarkEnd w:id="184"/>
    </w:p>
    <w:p>
      <w:pPr>
        <w:widowControl/>
        <w:spacing w:line="360" w:lineRule="auto"/>
        <w:ind w:firstLine="480"/>
        <w:rPr>
          <w:rFonts w:hint="eastAsia" w:ascii="宋体" w:hAnsi="宋体" w:eastAsia="宋体" w:cs="宋体"/>
          <w:sz w:val="24"/>
          <w:szCs w:val="24"/>
          <w:highlight w:val="none"/>
        </w:rPr>
      </w:pPr>
      <w:bookmarkStart w:id="185" w:name="_Toc485828488"/>
      <w:bookmarkStart w:id="186" w:name="_Toc503794752"/>
      <w:r>
        <w:rPr>
          <w:rFonts w:hint="eastAsia" w:ascii="宋体" w:hAnsi="宋体" w:eastAsia="宋体" w:cs="宋体"/>
          <w:sz w:val="24"/>
          <w:szCs w:val="24"/>
          <w:highlight w:val="none"/>
        </w:rPr>
        <w:t>本授权声明：</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（供应商名称）（法定代表人姓名、职务）</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授权（被授权人姓名、职务）</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为我方“</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包件号</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）磋商活动的合法代表，以我方名义全权处理该项目有关磋商、签订合同以及执行合同等一切事宜。</w:t>
      </w:r>
      <w:bookmarkEnd w:id="185"/>
      <w:bookmarkEnd w:id="186"/>
    </w:p>
    <w:p>
      <w:pPr>
        <w:widowControl/>
        <w:spacing w:line="360" w:lineRule="auto"/>
        <w:ind w:firstLine="480"/>
        <w:rPr>
          <w:rFonts w:hint="eastAsia" w:ascii="宋体" w:hAnsi="宋体" w:eastAsia="宋体" w:cs="宋体"/>
          <w:sz w:val="24"/>
          <w:szCs w:val="24"/>
          <w:highlight w:val="none"/>
        </w:rPr>
      </w:pPr>
      <w:bookmarkStart w:id="187" w:name="_Toc503794753"/>
      <w:bookmarkStart w:id="188" w:name="_Toc485828489"/>
      <w:r>
        <w:rPr>
          <w:rFonts w:hint="eastAsia" w:ascii="宋体" w:hAnsi="宋体" w:eastAsia="宋体" w:cs="宋体"/>
          <w:sz w:val="24"/>
          <w:szCs w:val="24"/>
          <w:highlight w:val="none"/>
        </w:rPr>
        <w:t>特此声明。</w:t>
      </w:r>
      <w:bookmarkEnd w:id="187"/>
      <w:bookmarkEnd w:id="188"/>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附：法定代表人身份证件复印件、被授权人身份证件复印件</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bookmarkStart w:id="189" w:name="_Toc503794754"/>
      <w:bookmarkStart w:id="190" w:name="_Toc485828490"/>
      <w:r>
        <w:rPr>
          <w:rFonts w:hint="eastAsia" w:ascii="宋体" w:hAnsi="宋体" w:eastAsia="宋体" w:cs="宋体"/>
          <w:sz w:val="24"/>
          <w:szCs w:val="24"/>
          <w:highlight w:val="none"/>
        </w:rPr>
        <w:t>法定代表人签字或者加盖个人名章：</w:t>
      </w:r>
      <w:bookmarkEnd w:id="189"/>
      <w:bookmarkEnd w:id="190"/>
      <w:r>
        <w:rPr>
          <w:rFonts w:hint="eastAsia" w:ascii="宋体" w:hAnsi="宋体" w:eastAsia="宋体" w:cs="宋体"/>
          <w:sz w:val="24"/>
          <w:szCs w:val="24"/>
          <w:highlight w:val="none"/>
          <w:u w:val="single"/>
        </w:rPr>
        <w:t>         </w:t>
      </w:r>
    </w:p>
    <w:p>
      <w:pPr>
        <w:widowControl/>
        <w:spacing w:line="360" w:lineRule="auto"/>
        <w:ind w:firstLine="480"/>
        <w:rPr>
          <w:rFonts w:hint="eastAsia" w:ascii="宋体" w:hAnsi="宋体" w:eastAsia="宋体" w:cs="宋体"/>
          <w:sz w:val="24"/>
          <w:szCs w:val="24"/>
          <w:highlight w:val="none"/>
        </w:rPr>
      </w:pPr>
      <w:bookmarkStart w:id="191" w:name="_Toc503794755"/>
      <w:bookmarkStart w:id="192" w:name="_Toc485828491"/>
      <w:r>
        <w:rPr>
          <w:rFonts w:hint="eastAsia" w:ascii="宋体" w:hAnsi="宋体" w:eastAsia="宋体" w:cs="宋体"/>
          <w:sz w:val="24"/>
          <w:szCs w:val="24"/>
          <w:highlight w:val="none"/>
        </w:rPr>
        <w:t>授权代表签字：</w:t>
      </w:r>
      <w:bookmarkEnd w:id="191"/>
      <w:bookmarkEnd w:id="192"/>
      <w:r>
        <w:rPr>
          <w:rFonts w:hint="eastAsia" w:ascii="宋体" w:hAnsi="宋体" w:eastAsia="宋体" w:cs="宋体"/>
          <w:sz w:val="24"/>
          <w:szCs w:val="24"/>
          <w:highlight w:val="none"/>
          <w:u w:val="single"/>
        </w:rPr>
        <w:t>             </w:t>
      </w:r>
    </w:p>
    <w:p>
      <w:pPr>
        <w:widowControl/>
        <w:spacing w:line="360" w:lineRule="auto"/>
        <w:ind w:firstLine="480"/>
        <w:rPr>
          <w:rFonts w:hint="eastAsia" w:ascii="宋体" w:hAnsi="宋体" w:eastAsia="宋体" w:cs="宋体"/>
          <w:sz w:val="24"/>
          <w:szCs w:val="24"/>
          <w:highlight w:val="none"/>
        </w:rPr>
      </w:pPr>
      <w:bookmarkStart w:id="193" w:name="_Toc485828492"/>
      <w:bookmarkStart w:id="194" w:name="_Toc503794756"/>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（单位盖章）</w:t>
      </w:r>
      <w:bookmarkEnd w:id="193"/>
      <w:bookmarkEnd w:id="194"/>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bCs/>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ind w:firstLine="480"/>
        <w:rPr>
          <w:rFonts w:hint="eastAsia" w:ascii="宋体" w:hAnsi="宋体" w:eastAsia="宋体" w:cs="宋体"/>
          <w:bCs/>
          <w:sz w:val="24"/>
          <w:szCs w:val="24"/>
          <w:highlight w:val="none"/>
        </w:rPr>
      </w:pPr>
    </w:p>
    <w:p>
      <w:pPr>
        <w:widowControl/>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br w:type="page"/>
      </w:r>
    </w:p>
    <w:p>
      <w:pPr>
        <w:pStyle w:val="29"/>
        <w:spacing w:before="156" w:after="156"/>
        <w:rPr>
          <w:rFonts w:hint="eastAsia" w:ascii="宋体" w:hAnsi="宋体" w:eastAsia="宋体" w:cs="宋体"/>
          <w:highlight w:val="none"/>
          <w:lang w:eastAsia="zh-CN"/>
        </w:rPr>
      </w:pPr>
      <w:bookmarkStart w:id="195" w:name="_Toc32588"/>
      <w:bookmarkStart w:id="196" w:name="_Toc443"/>
      <w:bookmarkStart w:id="197" w:name="_Toc10940"/>
      <w:r>
        <w:rPr>
          <w:rFonts w:hint="eastAsia" w:ascii="宋体" w:hAnsi="宋体" w:eastAsia="宋体" w:cs="宋体"/>
          <w:highlight w:val="none"/>
        </w:rPr>
        <w:t>三、磋商保证金（实质性要求）</w:t>
      </w:r>
      <w:bookmarkEnd w:id="195"/>
      <w:r>
        <w:rPr>
          <w:rFonts w:hint="eastAsia" w:ascii="宋体" w:hAnsi="宋体" w:eastAsia="宋体" w:cs="宋体"/>
          <w:highlight w:val="none"/>
          <w:lang w:eastAsia="zh-CN"/>
        </w:rPr>
        <w:t>（</w:t>
      </w:r>
      <w:r>
        <w:rPr>
          <w:rFonts w:hint="eastAsia" w:ascii="宋体" w:hAnsi="宋体" w:cs="宋体"/>
          <w:highlight w:val="none"/>
          <w:lang w:eastAsia="zh-CN"/>
        </w:rPr>
        <w:t>本项目不涉及</w:t>
      </w:r>
      <w:r>
        <w:rPr>
          <w:rFonts w:hint="eastAsia" w:ascii="宋体" w:hAnsi="宋体" w:eastAsia="宋体" w:cs="宋体"/>
          <w:highlight w:val="none"/>
          <w:lang w:eastAsia="zh-CN"/>
        </w:rPr>
        <w:t>）</w:t>
      </w:r>
      <w:bookmarkEnd w:id="196"/>
      <w:bookmarkEnd w:id="197"/>
    </w:p>
    <w:p>
      <w:pPr>
        <w:widowControl/>
        <w:ind w:firstLine="480"/>
        <w:rPr>
          <w:rFonts w:hint="eastAsia" w:ascii="宋体" w:hAnsi="宋体" w:eastAsia="宋体" w:cs="宋体"/>
          <w:sz w:val="24"/>
          <w:szCs w:val="24"/>
          <w:highlight w:val="none"/>
          <w:u w:val="singl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__________________（采购代理机构名称）：</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我方自愿参加</w:t>
      </w:r>
      <w:r>
        <w:rPr>
          <w:rFonts w:hint="eastAsia" w:ascii="宋体" w:hAnsi="宋体" w:eastAsia="宋体" w:cs="宋体"/>
          <w:sz w:val="24"/>
          <w:szCs w:val="24"/>
          <w:highlight w:val="none"/>
          <w:u w:val="single"/>
        </w:rPr>
        <w:t xml:space="preserve">   (项目名称) </w:t>
      </w: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包件</w:t>
      </w:r>
      <w:r>
        <w:rPr>
          <w:rFonts w:hint="eastAsia" w:ascii="宋体" w:hAnsi="宋体" w:eastAsia="宋体" w:cs="宋体"/>
          <w:sz w:val="24"/>
          <w:szCs w:val="24"/>
          <w:highlight w:val="none"/>
        </w:rPr>
        <w:t>号：</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）的磋商活动，并按磋商文件要求交纳磋商保证金，金额为人民币</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元(大写</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（单位盖章）</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（签字或加盖个人名章）</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highlight w:val="none"/>
          <w:lang w:eastAsia="zh-CN"/>
        </w:rPr>
        <w:br w:type="page"/>
      </w:r>
    </w:p>
    <w:p>
      <w:pPr>
        <w:pStyle w:val="29"/>
        <w:spacing w:before="156" w:after="156"/>
        <w:jc w:val="center"/>
        <w:rPr>
          <w:rFonts w:hint="eastAsia" w:ascii="宋体" w:hAnsi="宋体" w:eastAsia="宋体" w:cs="宋体"/>
          <w:sz w:val="24"/>
          <w:szCs w:val="24"/>
          <w:highlight w:val="none"/>
        </w:rPr>
      </w:pPr>
      <w:bookmarkStart w:id="198" w:name="_Toc485828477"/>
      <w:bookmarkStart w:id="199" w:name="_Toc18483"/>
      <w:bookmarkStart w:id="200" w:name="_Toc2080"/>
      <w:bookmarkStart w:id="201" w:name="_Toc917"/>
      <w:r>
        <w:rPr>
          <w:rFonts w:hint="eastAsia" w:ascii="宋体" w:hAnsi="宋体" w:eastAsia="宋体" w:cs="宋体"/>
          <w:highlight w:val="none"/>
          <w:lang w:eastAsia="zh-CN"/>
        </w:rPr>
        <w:t>四</w:t>
      </w:r>
      <w:r>
        <w:rPr>
          <w:rFonts w:hint="eastAsia" w:ascii="宋体" w:hAnsi="宋体" w:eastAsia="宋体" w:cs="宋体"/>
          <w:highlight w:val="none"/>
        </w:rPr>
        <w:t>、供应商应当提供的其他资格、资质性及其他类似效力</w:t>
      </w:r>
      <w:bookmarkEnd w:id="198"/>
      <w:bookmarkStart w:id="202" w:name="_Toc503794757"/>
      <w:bookmarkStart w:id="203" w:name="_Toc485828478"/>
      <w:r>
        <w:rPr>
          <w:rFonts w:hint="eastAsia" w:ascii="宋体" w:hAnsi="宋体" w:eastAsia="宋体" w:cs="宋体"/>
          <w:highlight w:val="none"/>
        </w:rPr>
        <w:t>要求的相关证明材料</w:t>
      </w:r>
      <w:bookmarkEnd w:id="199"/>
      <w:bookmarkEnd w:id="200"/>
      <w:bookmarkEnd w:id="201"/>
      <w:bookmarkEnd w:id="202"/>
      <w:bookmarkEnd w:id="203"/>
    </w:p>
    <w:p>
      <w:pPr>
        <w:widowControl/>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供应商应根据本项目竞争性磋商文件第四章的要求提供的其他相关证明材料，格式自拟。</w:t>
      </w:r>
    </w:p>
    <w:p>
      <w:pPr>
        <w:widowControl/>
        <w:spacing w:line="360" w:lineRule="auto"/>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keepNext/>
        <w:keepLines/>
        <w:spacing w:before="260" w:after="260" w:line="413" w:lineRule="auto"/>
        <w:ind w:firstLine="643" w:firstLineChars="200"/>
        <w:jc w:val="center"/>
        <w:outlineLvl w:val="1"/>
        <w:rPr>
          <w:rFonts w:hint="eastAsia" w:ascii="宋体" w:hAnsi="宋体" w:eastAsia="宋体" w:cs="宋体"/>
          <w:b/>
          <w:bCs/>
          <w:sz w:val="32"/>
          <w:szCs w:val="32"/>
          <w:highlight w:val="none"/>
        </w:rPr>
      </w:pPr>
      <w:bookmarkStart w:id="204" w:name="_Toc12060"/>
      <w:bookmarkStart w:id="205" w:name="_Toc6530"/>
      <w:bookmarkStart w:id="206" w:name="_Toc15033"/>
      <w:r>
        <w:rPr>
          <w:rFonts w:hint="eastAsia" w:ascii="宋体" w:hAnsi="宋体" w:eastAsia="宋体" w:cs="宋体"/>
          <w:b/>
          <w:bCs/>
          <w:sz w:val="32"/>
          <w:szCs w:val="32"/>
          <w:highlight w:val="none"/>
        </w:rPr>
        <w:t>第二部分     其他响应文件</w:t>
      </w:r>
      <w:bookmarkEnd w:id="204"/>
      <w:bookmarkEnd w:id="205"/>
      <w:bookmarkEnd w:id="206"/>
    </w:p>
    <w:p>
      <w:pPr>
        <w:widowControl/>
        <w:ind w:firstLine="480"/>
        <w:rPr>
          <w:rFonts w:hint="eastAsia" w:ascii="宋体" w:hAnsi="宋体" w:eastAsia="宋体" w:cs="宋体"/>
          <w:sz w:val="24"/>
          <w:szCs w:val="24"/>
          <w:highlight w:val="none"/>
        </w:rPr>
      </w:pPr>
    </w:p>
    <w:p>
      <w:pPr>
        <w:widowControl/>
        <w:ind w:firstLine="48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封  面</w:t>
      </w:r>
    </w:p>
    <w:p>
      <w:pPr>
        <w:widowControl/>
        <w:ind w:firstLine="480"/>
        <w:jc w:val="right"/>
        <w:rPr>
          <w:rFonts w:hint="eastAsia" w:ascii="宋体" w:hAnsi="宋体" w:eastAsia="宋体" w:cs="宋体"/>
          <w:sz w:val="24"/>
          <w:szCs w:val="24"/>
          <w:highlight w:val="none"/>
        </w:rPr>
      </w:pPr>
      <w:r>
        <w:rPr>
          <w:rFonts w:hint="eastAsia" w:ascii="宋体" w:hAnsi="宋体" w:eastAsia="宋体" w:cs="宋体"/>
          <w:sz w:val="24"/>
          <w:szCs w:val="24"/>
          <w:highlight w:val="none"/>
          <w:bdr w:val="single" w:color="auto" w:sz="4" w:space="0"/>
        </w:rPr>
        <w:t>正本或副本</w:t>
      </w:r>
    </w:p>
    <w:p>
      <w:pPr>
        <w:widowControl/>
        <w:ind w:firstLine="480"/>
        <w:rPr>
          <w:rFonts w:hint="eastAsia" w:ascii="宋体" w:hAnsi="宋体" w:eastAsia="宋体" w:cs="宋体"/>
          <w:sz w:val="24"/>
          <w:szCs w:val="24"/>
          <w:highlight w:val="none"/>
        </w:rPr>
      </w:pPr>
    </w:p>
    <w:p>
      <w:pPr>
        <w:widowControl/>
        <w:ind w:firstLine="480"/>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响 应 文 件</w:t>
      </w:r>
    </w:p>
    <w:p>
      <w:pPr>
        <w:widowControl/>
        <w:ind w:firstLine="480"/>
        <w:rPr>
          <w:rFonts w:hint="eastAsia" w:ascii="宋体" w:hAnsi="宋体" w:eastAsia="宋体" w:cs="宋体"/>
          <w:sz w:val="24"/>
          <w:szCs w:val="24"/>
          <w:highlight w:val="none"/>
        </w:rPr>
      </w:pPr>
    </w:p>
    <w:p>
      <w:pPr>
        <w:widowControl/>
        <w:ind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（其他响应文件）</w:t>
      </w: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8"/>
          <w:szCs w:val="28"/>
          <w:highlight w:val="none"/>
          <w:lang w:eastAsia="zh-CN"/>
        </w:rPr>
      </w:pPr>
    </w:p>
    <w:p>
      <w:pPr>
        <w:widowControl/>
        <w:ind w:firstLine="480"/>
        <w:rPr>
          <w:rFonts w:hint="eastAsia" w:ascii="宋体" w:hAnsi="宋体" w:eastAsia="宋体" w:cs="宋体"/>
          <w:sz w:val="28"/>
          <w:szCs w:val="28"/>
          <w:highlight w:val="none"/>
          <w:lang w:eastAsia="zh-CN"/>
        </w:rPr>
      </w:pPr>
    </w:p>
    <w:p>
      <w:pPr>
        <w:widowControl/>
        <w:ind w:firstLine="480"/>
        <w:rPr>
          <w:rFonts w:hint="eastAsia" w:ascii="宋体" w:hAnsi="宋体" w:eastAsia="宋体" w:cs="宋体"/>
          <w:sz w:val="28"/>
          <w:szCs w:val="28"/>
          <w:highlight w:val="none"/>
          <w:lang w:eastAsia="zh-CN"/>
        </w:rPr>
      </w:pPr>
    </w:p>
    <w:p>
      <w:pPr>
        <w:widowControl/>
        <w:ind w:firstLine="48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项目编号：</w:t>
      </w:r>
      <w:r>
        <w:rPr>
          <w:rFonts w:hint="eastAsia" w:ascii="宋体" w:hAnsi="宋体" w:eastAsia="宋体" w:cs="宋体"/>
          <w:sz w:val="28"/>
          <w:szCs w:val="28"/>
          <w:highlight w:val="none"/>
          <w:u w:val="single"/>
          <w:lang w:eastAsia="zh-CN"/>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lang w:eastAsia="zh-CN"/>
        </w:rPr>
        <w:t xml:space="preserve">    </w:t>
      </w:r>
      <w:r>
        <w:rPr>
          <w:rFonts w:hint="eastAsia" w:ascii="宋体" w:hAnsi="宋体" w:eastAsia="宋体" w:cs="宋体"/>
          <w:sz w:val="28"/>
          <w:szCs w:val="28"/>
          <w:highlight w:val="none"/>
          <w:lang w:eastAsia="zh-CN"/>
        </w:rPr>
        <w:t xml:space="preserve">     </w:t>
      </w:r>
    </w:p>
    <w:p>
      <w:pPr>
        <w:widowControl/>
        <w:ind w:firstLine="48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项目名称：</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包件号：</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lang w:eastAsia="zh-CN"/>
        </w:rPr>
        <w:t xml:space="preserve"> </w:t>
      </w:r>
    </w:p>
    <w:p>
      <w:pPr>
        <w:widowControl/>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供应商名称（全称加盖公章）：</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rPr>
      </w:pPr>
    </w:p>
    <w:p>
      <w:pPr>
        <w:widowControl/>
        <w:ind w:firstLine="48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法定代表人或授权代表（签字或加盖个人名章）：</w:t>
      </w:r>
      <w:r>
        <w:rPr>
          <w:rFonts w:hint="eastAsia" w:ascii="宋体" w:hAnsi="宋体" w:eastAsia="宋体" w:cs="宋体"/>
          <w:sz w:val="28"/>
          <w:szCs w:val="28"/>
          <w:highlight w:val="none"/>
          <w:u w:val="single"/>
        </w:rPr>
        <w:t xml:space="preserve">               </w:t>
      </w:r>
    </w:p>
    <w:p>
      <w:pPr>
        <w:widowControl/>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w:t>
      </w:r>
    </w:p>
    <w:p>
      <w:pPr>
        <w:widowControl/>
        <w:ind w:firstLine="480"/>
        <w:rPr>
          <w:rFonts w:hint="eastAsia" w:ascii="宋体" w:hAnsi="宋体" w:eastAsia="宋体" w:cs="宋体"/>
          <w:sz w:val="28"/>
          <w:szCs w:val="28"/>
          <w:highlight w:val="none"/>
        </w:rPr>
      </w:pPr>
    </w:p>
    <w:p>
      <w:pPr>
        <w:widowControl/>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rPr>
          <w:rFonts w:hint="eastAsia" w:ascii="宋体" w:hAnsi="宋体" w:eastAsia="宋体" w:cs="宋体"/>
          <w:sz w:val="24"/>
          <w:szCs w:val="24"/>
          <w:highlight w:val="none"/>
        </w:rPr>
      </w:pPr>
      <w:bookmarkStart w:id="207" w:name="_Toc480288375"/>
      <w:bookmarkStart w:id="208" w:name="_Toc503794758"/>
      <w:bookmarkStart w:id="209" w:name="_Toc480288604"/>
      <w:bookmarkStart w:id="210" w:name="_Toc482366528"/>
      <w:r>
        <w:rPr>
          <w:rFonts w:hint="eastAsia" w:ascii="宋体" w:hAnsi="宋体" w:eastAsia="宋体" w:cs="宋体"/>
          <w:highlight w:val="none"/>
        </w:rPr>
        <w:br w:type="page"/>
      </w:r>
      <w:bookmarkEnd w:id="207"/>
      <w:bookmarkEnd w:id="208"/>
      <w:bookmarkEnd w:id="209"/>
      <w:bookmarkEnd w:id="210"/>
      <w:bookmarkStart w:id="211" w:name="_Toc19243"/>
      <w:bookmarkStart w:id="212" w:name="_Toc12604"/>
      <w:bookmarkStart w:id="213" w:name="_Toc14481"/>
      <w:bookmarkStart w:id="214" w:name="_Toc485828493"/>
    </w:p>
    <w:p>
      <w:pPr>
        <w:pStyle w:val="29"/>
        <w:spacing w:before="156" w:after="156"/>
        <w:rPr>
          <w:rFonts w:hint="eastAsia" w:ascii="宋体" w:hAnsi="宋体" w:eastAsia="宋体" w:cs="宋体"/>
          <w:highlight w:val="none"/>
        </w:rPr>
      </w:pPr>
      <w:r>
        <w:rPr>
          <w:rFonts w:hint="eastAsia" w:ascii="宋体" w:hAnsi="宋体" w:eastAsia="宋体" w:cs="宋体"/>
          <w:highlight w:val="none"/>
        </w:rPr>
        <w:t>一、报 价 函</w:t>
      </w:r>
      <w:r>
        <w:rPr>
          <w:rFonts w:hint="eastAsia" w:ascii="宋体" w:hAnsi="宋体" w:eastAsia="宋体" w:cs="宋体"/>
          <w:b w:val="0"/>
          <w:sz w:val="28"/>
          <w:szCs w:val="28"/>
          <w:highlight w:val="none"/>
        </w:rPr>
        <w:t>（实质性要求）</w:t>
      </w:r>
      <w:bookmarkEnd w:id="211"/>
      <w:bookmarkEnd w:id="212"/>
      <w:bookmarkEnd w:id="213"/>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bookmarkStart w:id="215" w:name="_Toc480288376"/>
      <w:bookmarkStart w:id="216" w:name="_Toc482366529"/>
      <w:bookmarkStart w:id="217" w:name="_Toc480288605"/>
      <w:r>
        <w:rPr>
          <w:rFonts w:hint="eastAsia" w:ascii="宋体" w:hAnsi="宋体" w:eastAsia="宋体" w:cs="宋体"/>
          <w:sz w:val="24"/>
          <w:szCs w:val="24"/>
          <w:highlight w:val="none"/>
          <w:u w:val="single"/>
        </w:rPr>
        <w:t xml:space="preserve">        </w:t>
      </w:r>
      <w:bookmarkStart w:id="218" w:name="_Toc503794759"/>
      <w:r>
        <w:rPr>
          <w:rFonts w:hint="eastAsia" w:ascii="宋体" w:hAnsi="宋体" w:eastAsia="宋体" w:cs="宋体"/>
          <w:sz w:val="24"/>
          <w:szCs w:val="24"/>
          <w:highlight w:val="none"/>
        </w:rPr>
        <w:t>（采购代理机构名称）：</w:t>
      </w:r>
      <w:bookmarkEnd w:id="215"/>
      <w:bookmarkEnd w:id="216"/>
      <w:bookmarkEnd w:id="217"/>
      <w:bookmarkEnd w:id="218"/>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我方全面研究了“</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包件</w:t>
      </w:r>
      <w:r>
        <w:rPr>
          <w:rFonts w:hint="eastAsia" w:ascii="宋体" w:hAnsi="宋体" w:eastAsia="宋体" w:cs="宋体"/>
          <w:sz w:val="24"/>
          <w:szCs w:val="24"/>
          <w:highlight w:val="none"/>
        </w:rPr>
        <w:t>号：</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）竞争性磋商文件，决定参加贵单位组织的本项目磋商。我方授权（姓名）</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代表我方</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（供应商名称）全权处理本项目报价的有关事宜。</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一、我方自愿按照本项目竞争性磋商文件规定的各项要求向采购人提供所需</w:t>
      </w:r>
      <w:r>
        <w:rPr>
          <w:rFonts w:hint="eastAsia" w:ascii="宋体" w:hAnsi="宋体" w:eastAsia="宋体" w:cs="宋体"/>
          <w:sz w:val="24"/>
          <w:szCs w:val="24"/>
          <w:highlight w:val="none"/>
          <w:lang w:eastAsia="zh-CN"/>
        </w:rPr>
        <w:t>货物及</w:t>
      </w:r>
      <w:r>
        <w:rPr>
          <w:rFonts w:hint="eastAsia" w:ascii="宋体" w:hAnsi="宋体" w:eastAsia="宋体" w:cs="宋体"/>
          <w:sz w:val="24"/>
          <w:szCs w:val="24"/>
          <w:highlight w:val="none"/>
        </w:rPr>
        <w:t>服务，本次竞争性磋商首轮报价为人民币（大写）</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元（¥</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二、一旦我方成交，将严格履行合同规定的责任和义务。</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三、我方为本项目提交的响应文件正本</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份，副本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w:t>
      </w:r>
      <w:r>
        <w:rPr>
          <w:rFonts w:hint="eastAsia" w:ascii="宋体" w:hAnsi="宋体" w:eastAsia="宋体" w:cs="宋体"/>
          <w:sz w:val="24"/>
          <w:szCs w:val="24"/>
          <w:highlight w:val="none"/>
          <w:lang w:eastAsia="zh-CN"/>
        </w:rPr>
        <w:t>，电子文档</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color w:val="000000"/>
          <w:sz w:val="24"/>
          <w:highlight w:val="none"/>
        </w:rPr>
        <w:t>本次磋商，我方递交的响应文件有效期为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天。</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五、我方愿意提供贵</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可能另外要求的，与磋商有关的文件资料，并保证我方已提供和将要提供的文件资料是真实、准确的。</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六、如果我方成交，保证按照本竞争性磋商文件的规定向贵方交纳采购代理服务费。</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bookmarkStart w:id="219" w:name="_Toc480288377"/>
      <w:bookmarkStart w:id="220" w:name="_Toc480288606"/>
      <w:bookmarkStart w:id="221" w:name="_Toc503794760"/>
      <w:bookmarkStart w:id="222" w:name="_Toc482366530"/>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（单位公章）。</w:t>
      </w:r>
      <w:bookmarkEnd w:id="219"/>
      <w:bookmarkEnd w:id="220"/>
      <w:bookmarkEnd w:id="221"/>
      <w:bookmarkEnd w:id="222"/>
    </w:p>
    <w:p>
      <w:pPr>
        <w:widowControl/>
        <w:spacing w:line="360" w:lineRule="auto"/>
        <w:ind w:firstLine="480"/>
        <w:rPr>
          <w:rFonts w:hint="eastAsia" w:ascii="宋体" w:hAnsi="宋体" w:eastAsia="宋体" w:cs="宋体"/>
          <w:sz w:val="24"/>
          <w:szCs w:val="24"/>
          <w:highlight w:val="none"/>
        </w:rPr>
      </w:pPr>
      <w:bookmarkStart w:id="223" w:name="_Toc503794761"/>
      <w:bookmarkStart w:id="224" w:name="_Toc482366531"/>
      <w:bookmarkStart w:id="225" w:name="_Toc480288607"/>
      <w:bookmarkStart w:id="226" w:name="_Toc480288378"/>
      <w:r>
        <w:rPr>
          <w:rFonts w:hint="eastAsia" w:ascii="宋体" w:hAnsi="宋体" w:eastAsia="宋体" w:cs="宋体"/>
          <w:sz w:val="24"/>
          <w:szCs w:val="24"/>
          <w:highlight w:val="none"/>
        </w:rPr>
        <w:t>法定代表人或授权代表（签字或加盖个人名章）：</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bookmarkEnd w:id="223"/>
      <w:bookmarkEnd w:id="224"/>
      <w:bookmarkEnd w:id="225"/>
      <w:bookmarkEnd w:id="226"/>
    </w:p>
    <w:p>
      <w:pPr>
        <w:widowControl/>
        <w:spacing w:line="360" w:lineRule="auto"/>
        <w:ind w:firstLine="480"/>
        <w:rPr>
          <w:rFonts w:hint="eastAsia" w:ascii="宋体" w:hAnsi="宋体" w:eastAsia="宋体" w:cs="宋体"/>
          <w:sz w:val="24"/>
          <w:szCs w:val="24"/>
          <w:highlight w:val="none"/>
        </w:rPr>
      </w:pPr>
      <w:bookmarkStart w:id="227" w:name="_Toc480288608"/>
      <w:bookmarkStart w:id="228" w:name="_Toc480288379"/>
      <w:bookmarkStart w:id="229" w:name="_Toc482366532"/>
      <w:bookmarkStart w:id="230" w:name="_Toc503794762"/>
      <w:r>
        <w:rPr>
          <w:rFonts w:hint="eastAsia" w:ascii="宋体" w:hAnsi="宋体" w:eastAsia="宋体" w:cs="宋体"/>
          <w:sz w:val="24"/>
          <w:szCs w:val="24"/>
          <w:highlight w:val="none"/>
        </w:rPr>
        <w:t>通讯地址：</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bookmarkEnd w:id="227"/>
      <w:bookmarkEnd w:id="228"/>
      <w:bookmarkEnd w:id="229"/>
      <w:bookmarkEnd w:id="230"/>
    </w:p>
    <w:p>
      <w:pPr>
        <w:widowControl/>
        <w:spacing w:line="360" w:lineRule="auto"/>
        <w:ind w:firstLine="480"/>
        <w:rPr>
          <w:rFonts w:hint="eastAsia" w:ascii="宋体" w:hAnsi="宋体" w:eastAsia="宋体" w:cs="宋体"/>
          <w:sz w:val="24"/>
          <w:szCs w:val="24"/>
          <w:highlight w:val="none"/>
        </w:rPr>
      </w:pPr>
      <w:bookmarkStart w:id="231" w:name="_Toc480288609"/>
      <w:bookmarkStart w:id="232" w:name="_Toc503794763"/>
      <w:bookmarkStart w:id="233" w:name="_Toc482366533"/>
      <w:bookmarkStart w:id="234" w:name="_Toc480288380"/>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bookmarkEnd w:id="231"/>
      <w:bookmarkEnd w:id="232"/>
      <w:bookmarkEnd w:id="233"/>
      <w:bookmarkEnd w:id="234"/>
    </w:p>
    <w:p>
      <w:pPr>
        <w:widowControl/>
        <w:spacing w:line="360" w:lineRule="auto"/>
        <w:ind w:firstLine="480"/>
        <w:rPr>
          <w:rFonts w:hint="eastAsia" w:ascii="宋体" w:hAnsi="宋体" w:eastAsia="宋体" w:cs="宋体"/>
          <w:sz w:val="24"/>
          <w:szCs w:val="24"/>
          <w:highlight w:val="none"/>
        </w:rPr>
      </w:pPr>
      <w:bookmarkStart w:id="235" w:name="_Toc503794764"/>
      <w:bookmarkStart w:id="236" w:name="_Toc482366534"/>
      <w:bookmarkStart w:id="237" w:name="_Toc480288381"/>
      <w:bookmarkStart w:id="238" w:name="_Toc480288610"/>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bookmarkEnd w:id="235"/>
      <w:bookmarkEnd w:id="236"/>
      <w:bookmarkEnd w:id="237"/>
      <w:bookmarkEnd w:id="238"/>
    </w:p>
    <w:p>
      <w:pPr>
        <w:widowControl/>
        <w:spacing w:line="360" w:lineRule="auto"/>
        <w:ind w:firstLine="480"/>
        <w:rPr>
          <w:rFonts w:hint="eastAsia" w:ascii="宋体" w:hAnsi="宋体" w:eastAsia="宋体" w:cs="宋体"/>
          <w:sz w:val="24"/>
          <w:szCs w:val="24"/>
          <w:highlight w:val="none"/>
        </w:rPr>
      </w:pPr>
      <w:bookmarkStart w:id="239" w:name="_Toc480288382"/>
      <w:bookmarkStart w:id="240" w:name="_Toc480288611"/>
      <w:bookmarkStart w:id="241" w:name="_Toc482366535"/>
      <w:bookmarkStart w:id="242" w:name="_Toc503794765"/>
      <w:r>
        <w:rPr>
          <w:rFonts w:hint="eastAsia" w:ascii="宋体" w:hAnsi="宋体" w:eastAsia="宋体" w:cs="宋体"/>
          <w:sz w:val="24"/>
          <w:szCs w:val="24"/>
          <w:highlight w:val="none"/>
        </w:rPr>
        <w:t>传    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bookmarkEnd w:id="239"/>
      <w:bookmarkEnd w:id="240"/>
      <w:bookmarkEnd w:id="241"/>
      <w:bookmarkEnd w:id="242"/>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bidi w:val="0"/>
        <w:rPr>
          <w:rFonts w:hint="eastAsia" w:ascii="宋体" w:hAnsi="宋体" w:eastAsia="宋体" w:cs="宋体"/>
          <w:highlight w:val="none"/>
        </w:rPr>
      </w:pPr>
    </w:p>
    <w:p>
      <w:pPr>
        <w:bidi w:val="0"/>
        <w:rPr>
          <w:rFonts w:hint="eastAsia" w:ascii="宋体" w:hAnsi="宋体" w:eastAsia="宋体" w:cs="宋体"/>
          <w:highlight w:val="none"/>
        </w:rPr>
      </w:pPr>
    </w:p>
    <w:p>
      <w:pPr>
        <w:pStyle w:val="2"/>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bookmarkEnd w:id="214"/>
    <w:p>
      <w:pPr>
        <w:pStyle w:val="29"/>
        <w:spacing w:before="156" w:after="156"/>
        <w:jc w:val="center"/>
        <w:rPr>
          <w:rFonts w:hint="eastAsia" w:ascii="宋体" w:hAnsi="宋体" w:eastAsia="宋体" w:cs="宋体"/>
          <w:sz w:val="24"/>
          <w:szCs w:val="24"/>
          <w:highlight w:val="none"/>
        </w:rPr>
      </w:pPr>
      <w:bookmarkStart w:id="243" w:name="_Toc23635"/>
      <w:bookmarkStart w:id="244" w:name="_Toc6585"/>
      <w:bookmarkStart w:id="245" w:name="_Toc19376"/>
      <w:r>
        <w:rPr>
          <w:rFonts w:hint="eastAsia" w:ascii="宋体" w:hAnsi="宋体" w:eastAsia="宋体" w:cs="宋体"/>
          <w:highlight w:val="none"/>
          <w:lang w:eastAsia="zh-CN"/>
        </w:rPr>
        <w:t>二</w:t>
      </w:r>
      <w:r>
        <w:rPr>
          <w:rFonts w:hint="eastAsia" w:ascii="宋体" w:hAnsi="宋体" w:eastAsia="宋体" w:cs="宋体"/>
          <w:highlight w:val="none"/>
        </w:rPr>
        <w:t>、商务应答表</w:t>
      </w:r>
      <w:bookmarkEnd w:id="243"/>
      <w:bookmarkEnd w:id="244"/>
      <w:bookmarkEnd w:id="245"/>
    </w:p>
    <w:p>
      <w:pPr>
        <w:widowControl/>
        <w:ind w:firstLine="480"/>
        <w:rPr>
          <w:rFonts w:hint="eastAsia" w:ascii="宋体" w:hAnsi="宋体" w:eastAsia="宋体" w:cs="宋体"/>
          <w:bCs/>
          <w:sz w:val="24"/>
          <w:szCs w:val="24"/>
          <w:highlight w:val="none"/>
        </w:rPr>
      </w:pPr>
    </w:p>
    <w:p>
      <w:pPr>
        <w:widowControl/>
        <w:ind w:firstLine="480"/>
        <w:rPr>
          <w:rFonts w:hint="eastAsia" w:ascii="宋体" w:hAnsi="宋体" w:eastAsia="宋体" w:cs="宋体"/>
          <w:sz w:val="24"/>
          <w:szCs w:val="24"/>
          <w:highlight w:val="none"/>
        </w:rPr>
      </w:pPr>
      <w:bookmarkStart w:id="246" w:name="_Toc503794766"/>
      <w:bookmarkStart w:id="247" w:name="_Toc485828494"/>
      <w:r>
        <w:rPr>
          <w:rFonts w:hint="eastAsia" w:ascii="宋体" w:hAnsi="宋体" w:eastAsia="宋体" w:cs="宋体"/>
          <w:sz w:val="24"/>
          <w:szCs w:val="24"/>
          <w:highlight w:val="none"/>
        </w:rPr>
        <w:t>项目编号：</w:t>
      </w:r>
      <w:bookmarkEnd w:id="246"/>
      <w:bookmarkEnd w:id="247"/>
    </w:p>
    <w:p>
      <w:pPr>
        <w:pStyle w:val="2"/>
        <w:ind w:firstLine="480" w:firstLineChars="200"/>
        <w:rPr>
          <w:rFonts w:hint="eastAsia" w:eastAsia="宋体"/>
          <w:highlight w:val="none"/>
          <w:lang w:eastAsia="zh-CN"/>
        </w:rPr>
      </w:pPr>
      <w:r>
        <w:rPr>
          <w:rFonts w:hint="eastAsia" w:ascii="宋体" w:hAnsi="宋体" w:cs="宋体"/>
          <w:sz w:val="24"/>
          <w:szCs w:val="24"/>
          <w:highlight w:val="none"/>
          <w:lang w:eastAsia="zh-CN"/>
        </w:rPr>
        <w:t>包件号：</w:t>
      </w:r>
    </w:p>
    <w:tbl>
      <w:tblPr>
        <w:tblStyle w:val="14"/>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noWrap w:val="0"/>
            <w:vAlign w:val="center"/>
          </w:tcPr>
          <w:p>
            <w:pPr>
              <w:pStyle w:val="30"/>
              <w:jc w:val="center"/>
              <w:rPr>
                <w:rFonts w:hint="eastAsia" w:ascii="宋体" w:hAnsi="宋体" w:eastAsia="宋体" w:cs="宋体"/>
                <w:sz w:val="24"/>
                <w:szCs w:val="24"/>
                <w:highlight w:val="none"/>
              </w:rPr>
            </w:pPr>
            <w:bookmarkStart w:id="248" w:name="_Toc503794767"/>
            <w:bookmarkStart w:id="249" w:name="_Toc485828495"/>
            <w:r>
              <w:rPr>
                <w:rFonts w:hint="eastAsia" w:ascii="宋体" w:hAnsi="宋体" w:eastAsia="宋体" w:cs="宋体"/>
                <w:sz w:val="24"/>
                <w:szCs w:val="24"/>
                <w:highlight w:val="none"/>
              </w:rPr>
              <w:t>序号</w:t>
            </w:r>
            <w:bookmarkEnd w:id="248"/>
            <w:bookmarkEnd w:id="249"/>
          </w:p>
        </w:tc>
        <w:tc>
          <w:tcPr>
            <w:tcW w:w="2457" w:type="dxa"/>
            <w:noWrap w:val="0"/>
            <w:vAlign w:val="center"/>
          </w:tcPr>
          <w:p>
            <w:pPr>
              <w:pStyle w:val="30"/>
              <w:jc w:val="center"/>
              <w:rPr>
                <w:rFonts w:hint="eastAsia" w:ascii="宋体" w:hAnsi="宋体" w:eastAsia="宋体" w:cs="宋体"/>
                <w:sz w:val="24"/>
                <w:szCs w:val="24"/>
                <w:highlight w:val="none"/>
              </w:rPr>
            </w:pPr>
            <w:bookmarkStart w:id="250" w:name="_Toc485828496"/>
            <w:bookmarkStart w:id="251" w:name="_Toc503794768"/>
            <w:r>
              <w:rPr>
                <w:rFonts w:hint="eastAsia" w:ascii="宋体" w:hAnsi="宋体" w:eastAsia="宋体" w:cs="宋体"/>
                <w:sz w:val="24"/>
                <w:szCs w:val="24"/>
                <w:highlight w:val="none"/>
              </w:rPr>
              <w:t>磋商文件要求</w:t>
            </w:r>
            <w:bookmarkEnd w:id="250"/>
            <w:bookmarkEnd w:id="251"/>
          </w:p>
        </w:tc>
        <w:tc>
          <w:tcPr>
            <w:tcW w:w="2526" w:type="dxa"/>
            <w:noWrap w:val="0"/>
            <w:vAlign w:val="center"/>
          </w:tcPr>
          <w:p>
            <w:pPr>
              <w:pStyle w:val="30"/>
              <w:jc w:val="center"/>
              <w:rPr>
                <w:rFonts w:hint="eastAsia" w:ascii="宋体" w:hAnsi="宋体" w:eastAsia="宋体" w:cs="宋体"/>
                <w:sz w:val="24"/>
                <w:szCs w:val="24"/>
                <w:highlight w:val="none"/>
              </w:rPr>
            </w:pPr>
            <w:bookmarkStart w:id="252" w:name="_Toc503794769"/>
            <w:bookmarkStart w:id="253" w:name="_Toc485828497"/>
            <w:r>
              <w:rPr>
                <w:rFonts w:hint="eastAsia" w:ascii="宋体" w:hAnsi="宋体" w:eastAsia="宋体" w:cs="宋体"/>
                <w:sz w:val="24"/>
                <w:szCs w:val="24"/>
                <w:highlight w:val="none"/>
              </w:rPr>
              <w:t>磋商应答</w:t>
            </w:r>
            <w:bookmarkEnd w:id="252"/>
            <w:bookmarkEnd w:id="253"/>
          </w:p>
        </w:tc>
        <w:tc>
          <w:tcPr>
            <w:tcW w:w="1949" w:type="dxa"/>
            <w:noWrap w:val="0"/>
            <w:vAlign w:val="center"/>
          </w:tcPr>
          <w:p>
            <w:pPr>
              <w:pStyle w:val="3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0"/>
              <w:jc w:val="center"/>
              <w:rPr>
                <w:rFonts w:hint="eastAsia" w:ascii="宋体" w:hAnsi="宋体" w:eastAsia="宋体" w:cs="宋体"/>
                <w:sz w:val="24"/>
                <w:szCs w:val="24"/>
                <w:highlight w:val="none"/>
              </w:rPr>
            </w:pPr>
          </w:p>
        </w:tc>
        <w:tc>
          <w:tcPr>
            <w:tcW w:w="2457" w:type="dxa"/>
            <w:noWrap w:val="0"/>
            <w:vAlign w:val="center"/>
          </w:tcPr>
          <w:p>
            <w:pPr>
              <w:pStyle w:val="30"/>
              <w:jc w:val="center"/>
              <w:rPr>
                <w:rFonts w:hint="eastAsia" w:ascii="宋体" w:hAnsi="宋体" w:eastAsia="宋体" w:cs="宋体"/>
                <w:sz w:val="24"/>
                <w:szCs w:val="24"/>
                <w:highlight w:val="none"/>
              </w:rPr>
            </w:pPr>
          </w:p>
        </w:tc>
        <w:tc>
          <w:tcPr>
            <w:tcW w:w="2526" w:type="dxa"/>
            <w:noWrap w:val="0"/>
            <w:vAlign w:val="center"/>
          </w:tcPr>
          <w:p>
            <w:pPr>
              <w:pStyle w:val="30"/>
              <w:jc w:val="center"/>
              <w:rPr>
                <w:rFonts w:hint="eastAsia" w:ascii="宋体" w:hAnsi="宋体" w:eastAsia="宋体" w:cs="宋体"/>
                <w:sz w:val="24"/>
                <w:szCs w:val="24"/>
                <w:highlight w:val="none"/>
              </w:rPr>
            </w:pPr>
          </w:p>
        </w:tc>
        <w:tc>
          <w:tcPr>
            <w:tcW w:w="1949"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0"/>
              <w:jc w:val="center"/>
              <w:rPr>
                <w:rFonts w:hint="eastAsia" w:ascii="宋体" w:hAnsi="宋体" w:eastAsia="宋体" w:cs="宋体"/>
                <w:sz w:val="24"/>
                <w:szCs w:val="24"/>
                <w:highlight w:val="none"/>
              </w:rPr>
            </w:pPr>
          </w:p>
        </w:tc>
        <w:tc>
          <w:tcPr>
            <w:tcW w:w="2457" w:type="dxa"/>
            <w:noWrap w:val="0"/>
            <w:vAlign w:val="center"/>
          </w:tcPr>
          <w:p>
            <w:pPr>
              <w:pStyle w:val="30"/>
              <w:jc w:val="center"/>
              <w:rPr>
                <w:rFonts w:hint="eastAsia" w:ascii="宋体" w:hAnsi="宋体" w:eastAsia="宋体" w:cs="宋体"/>
                <w:sz w:val="24"/>
                <w:szCs w:val="24"/>
                <w:highlight w:val="none"/>
              </w:rPr>
            </w:pPr>
          </w:p>
        </w:tc>
        <w:tc>
          <w:tcPr>
            <w:tcW w:w="2526" w:type="dxa"/>
            <w:noWrap w:val="0"/>
            <w:vAlign w:val="center"/>
          </w:tcPr>
          <w:p>
            <w:pPr>
              <w:pStyle w:val="30"/>
              <w:jc w:val="center"/>
              <w:rPr>
                <w:rFonts w:hint="eastAsia" w:ascii="宋体" w:hAnsi="宋体" w:eastAsia="宋体" w:cs="宋体"/>
                <w:sz w:val="24"/>
                <w:szCs w:val="24"/>
                <w:highlight w:val="none"/>
              </w:rPr>
            </w:pPr>
          </w:p>
        </w:tc>
        <w:tc>
          <w:tcPr>
            <w:tcW w:w="1949"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0"/>
              <w:jc w:val="center"/>
              <w:rPr>
                <w:rFonts w:hint="eastAsia" w:ascii="宋体" w:hAnsi="宋体" w:eastAsia="宋体" w:cs="宋体"/>
                <w:sz w:val="24"/>
                <w:szCs w:val="24"/>
                <w:highlight w:val="none"/>
              </w:rPr>
            </w:pPr>
          </w:p>
        </w:tc>
        <w:tc>
          <w:tcPr>
            <w:tcW w:w="2457" w:type="dxa"/>
            <w:noWrap w:val="0"/>
            <w:vAlign w:val="center"/>
          </w:tcPr>
          <w:p>
            <w:pPr>
              <w:pStyle w:val="30"/>
              <w:jc w:val="center"/>
              <w:rPr>
                <w:rFonts w:hint="eastAsia" w:ascii="宋体" w:hAnsi="宋体" w:eastAsia="宋体" w:cs="宋体"/>
                <w:sz w:val="24"/>
                <w:szCs w:val="24"/>
                <w:highlight w:val="none"/>
              </w:rPr>
            </w:pPr>
          </w:p>
        </w:tc>
        <w:tc>
          <w:tcPr>
            <w:tcW w:w="2526" w:type="dxa"/>
            <w:noWrap w:val="0"/>
            <w:vAlign w:val="center"/>
          </w:tcPr>
          <w:p>
            <w:pPr>
              <w:pStyle w:val="30"/>
              <w:jc w:val="center"/>
              <w:rPr>
                <w:rFonts w:hint="eastAsia" w:ascii="宋体" w:hAnsi="宋体" w:eastAsia="宋体" w:cs="宋体"/>
                <w:sz w:val="24"/>
                <w:szCs w:val="24"/>
                <w:highlight w:val="none"/>
              </w:rPr>
            </w:pPr>
          </w:p>
        </w:tc>
        <w:tc>
          <w:tcPr>
            <w:tcW w:w="1949"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0"/>
              <w:jc w:val="center"/>
              <w:rPr>
                <w:rFonts w:hint="eastAsia" w:ascii="宋体" w:hAnsi="宋体" w:eastAsia="宋体" w:cs="宋体"/>
                <w:sz w:val="24"/>
                <w:szCs w:val="24"/>
                <w:highlight w:val="none"/>
              </w:rPr>
            </w:pPr>
          </w:p>
        </w:tc>
        <w:tc>
          <w:tcPr>
            <w:tcW w:w="2457" w:type="dxa"/>
            <w:noWrap w:val="0"/>
            <w:vAlign w:val="center"/>
          </w:tcPr>
          <w:p>
            <w:pPr>
              <w:pStyle w:val="30"/>
              <w:jc w:val="center"/>
              <w:rPr>
                <w:rFonts w:hint="eastAsia" w:ascii="宋体" w:hAnsi="宋体" w:eastAsia="宋体" w:cs="宋体"/>
                <w:sz w:val="24"/>
                <w:szCs w:val="24"/>
                <w:highlight w:val="none"/>
              </w:rPr>
            </w:pPr>
          </w:p>
        </w:tc>
        <w:tc>
          <w:tcPr>
            <w:tcW w:w="2526" w:type="dxa"/>
            <w:noWrap w:val="0"/>
            <w:vAlign w:val="center"/>
          </w:tcPr>
          <w:p>
            <w:pPr>
              <w:pStyle w:val="30"/>
              <w:jc w:val="center"/>
              <w:rPr>
                <w:rFonts w:hint="eastAsia" w:ascii="宋体" w:hAnsi="宋体" w:eastAsia="宋体" w:cs="宋体"/>
                <w:sz w:val="24"/>
                <w:szCs w:val="24"/>
                <w:highlight w:val="none"/>
              </w:rPr>
            </w:pPr>
          </w:p>
        </w:tc>
        <w:tc>
          <w:tcPr>
            <w:tcW w:w="1949" w:type="dxa"/>
            <w:noWrap w:val="0"/>
            <w:vAlign w:val="center"/>
          </w:tcPr>
          <w:p>
            <w:pPr>
              <w:pStyle w:val="30"/>
              <w:jc w:val="center"/>
              <w:rPr>
                <w:rFonts w:hint="eastAsia" w:ascii="宋体" w:hAnsi="宋体" w:eastAsia="宋体" w:cs="宋体"/>
                <w:sz w:val="24"/>
                <w:szCs w:val="24"/>
                <w:highlight w:val="none"/>
              </w:rPr>
            </w:pPr>
          </w:p>
        </w:tc>
      </w:tr>
    </w:tbl>
    <w:p>
      <w:pPr>
        <w:widowControl/>
        <w:spacing w:line="360" w:lineRule="auto"/>
        <w:ind w:firstLine="480"/>
        <w:rPr>
          <w:rFonts w:hint="eastAsia" w:ascii="宋体" w:hAnsi="宋体" w:eastAsia="宋体" w:cs="宋体"/>
          <w:sz w:val="24"/>
          <w:szCs w:val="24"/>
          <w:highlight w:val="none"/>
        </w:rPr>
      </w:pPr>
      <w:bookmarkStart w:id="254" w:name="_Toc503794772"/>
      <w:bookmarkStart w:id="255" w:name="_Toc485828498"/>
      <w:r>
        <w:rPr>
          <w:rFonts w:hint="eastAsia" w:ascii="宋体" w:hAnsi="宋体" w:eastAsia="宋体" w:cs="宋体"/>
          <w:sz w:val="24"/>
          <w:szCs w:val="24"/>
          <w:highlight w:val="none"/>
        </w:rPr>
        <w:t>注：</w:t>
      </w:r>
      <w:bookmarkEnd w:id="254"/>
      <w:bookmarkEnd w:id="255"/>
      <w:r>
        <w:rPr>
          <w:rFonts w:hint="eastAsia" w:ascii="宋体" w:hAnsi="宋体" w:eastAsia="宋体" w:cs="宋体"/>
          <w:sz w:val="24"/>
          <w:highlight w:val="none"/>
        </w:rPr>
        <w:t>供应商若完全满足竞争性磋商文件要求的，可不填写。若有偏离，应逐一填写。供应商不得虚假响应，</w:t>
      </w:r>
      <w:r>
        <w:rPr>
          <w:rFonts w:hint="eastAsia" w:ascii="宋体" w:hAnsi="宋体" w:eastAsia="宋体" w:cs="宋体"/>
          <w:color w:val="000000"/>
          <w:sz w:val="24"/>
          <w:highlight w:val="none"/>
        </w:rPr>
        <w:t>虚假响应的，其响应文件无效并按规定追究其相关责任</w:t>
      </w:r>
      <w:r>
        <w:rPr>
          <w:rFonts w:hint="eastAsia" w:ascii="宋体" w:hAnsi="宋体" w:eastAsia="宋体" w:cs="宋体"/>
          <w:sz w:val="24"/>
          <w:highlight w:val="none"/>
        </w:rPr>
        <w:t>。</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（单位盖章）</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（签字或加盖个人名章）</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pStyle w:val="29"/>
        <w:spacing w:before="156" w:after="156" w:line="360" w:lineRule="auto"/>
        <w:rPr>
          <w:rFonts w:hint="eastAsia" w:ascii="宋体" w:hAnsi="宋体" w:eastAsia="宋体" w:cs="宋体"/>
          <w:sz w:val="24"/>
          <w:szCs w:val="24"/>
          <w:highlight w:val="none"/>
        </w:rPr>
      </w:pPr>
      <w:bookmarkStart w:id="256" w:name="_Toc485400619"/>
      <w:bookmarkStart w:id="257" w:name="_Toc485400402"/>
      <w:r>
        <w:rPr>
          <w:rFonts w:hint="eastAsia" w:ascii="宋体" w:hAnsi="宋体" w:eastAsia="宋体" w:cs="宋体"/>
          <w:sz w:val="24"/>
          <w:szCs w:val="24"/>
          <w:highlight w:val="none"/>
        </w:rPr>
        <w:br w:type="page"/>
      </w:r>
      <w:bookmarkStart w:id="258" w:name="_Toc3014"/>
      <w:bookmarkStart w:id="259" w:name="_Toc23726"/>
      <w:bookmarkStart w:id="260" w:name="_Toc485828499"/>
      <w:bookmarkStart w:id="261" w:name="_Toc16029"/>
      <w:bookmarkStart w:id="262" w:name="_Toc503794774"/>
      <w:r>
        <w:rPr>
          <w:rFonts w:hint="eastAsia" w:ascii="宋体" w:hAnsi="宋体" w:eastAsia="宋体" w:cs="宋体"/>
          <w:highlight w:val="none"/>
          <w:lang w:eastAsia="zh-CN"/>
        </w:rPr>
        <w:t>三</w:t>
      </w:r>
      <w:r>
        <w:rPr>
          <w:rFonts w:hint="eastAsia" w:ascii="宋体" w:hAnsi="宋体" w:eastAsia="宋体" w:cs="宋体"/>
          <w:highlight w:val="none"/>
        </w:rPr>
        <w:t>、技术、服务应答表</w:t>
      </w:r>
      <w:bookmarkEnd w:id="256"/>
      <w:bookmarkEnd w:id="257"/>
      <w:bookmarkEnd w:id="258"/>
      <w:bookmarkEnd w:id="259"/>
      <w:bookmarkEnd w:id="260"/>
      <w:bookmarkEnd w:id="261"/>
      <w:bookmarkEnd w:id="262"/>
    </w:p>
    <w:p>
      <w:pPr>
        <w:widowControl/>
        <w:ind w:firstLine="240" w:firstLineChars="100"/>
        <w:rPr>
          <w:rFonts w:hint="eastAsia" w:ascii="宋体" w:hAnsi="宋体" w:eastAsia="宋体" w:cs="宋体"/>
          <w:sz w:val="24"/>
          <w:szCs w:val="24"/>
          <w:highlight w:val="none"/>
        </w:rPr>
      </w:pPr>
      <w:bookmarkStart w:id="263" w:name="_Toc485400620"/>
      <w:bookmarkStart w:id="264" w:name="_Toc485400403"/>
      <w:bookmarkStart w:id="265" w:name="_Toc485828500"/>
      <w:bookmarkStart w:id="266" w:name="_Toc503794775"/>
    </w:p>
    <w:p>
      <w:pPr>
        <w:widowControl/>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bookmarkEnd w:id="263"/>
      <w:bookmarkEnd w:id="264"/>
      <w:bookmarkEnd w:id="265"/>
      <w:bookmarkEnd w:id="266"/>
    </w:p>
    <w:p>
      <w:pPr>
        <w:pStyle w:val="2"/>
        <w:ind w:firstLine="240" w:firstLineChars="100"/>
        <w:rPr>
          <w:rFonts w:hint="eastAsia" w:eastAsia="宋体"/>
          <w:highlight w:val="none"/>
          <w:lang w:eastAsia="zh-CN"/>
        </w:rPr>
      </w:pPr>
      <w:r>
        <w:rPr>
          <w:rFonts w:hint="eastAsia" w:ascii="宋体" w:hAnsi="宋体" w:cs="宋体"/>
          <w:sz w:val="24"/>
          <w:szCs w:val="24"/>
          <w:highlight w:val="none"/>
          <w:lang w:eastAsia="zh-CN"/>
        </w:rPr>
        <w:t>包件号：</w:t>
      </w:r>
    </w:p>
    <w:tbl>
      <w:tblPr>
        <w:tblStyle w:val="14"/>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501"/>
        <w:gridCol w:w="2766"/>
        <w:gridCol w:w="2879"/>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rPr>
              <w:t>序号</w:t>
            </w:r>
          </w:p>
        </w:tc>
        <w:tc>
          <w:tcPr>
            <w:tcW w:w="1501" w:type="dxa"/>
            <w:vAlign w:val="center"/>
          </w:tcPr>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rPr>
              <w:t>服务内容</w:t>
            </w:r>
          </w:p>
        </w:tc>
        <w:tc>
          <w:tcPr>
            <w:tcW w:w="2766" w:type="dxa"/>
            <w:vAlign w:val="center"/>
          </w:tcPr>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lang w:eastAsia="zh-CN"/>
              </w:rPr>
              <w:t>磋商</w:t>
            </w:r>
            <w:r>
              <w:rPr>
                <w:rFonts w:hint="eastAsia" w:ascii="宋体" w:hAnsi="宋体" w:eastAsia="宋体" w:cs="宋体"/>
                <w:highlight w:val="none"/>
              </w:rPr>
              <w:t>文件</w:t>
            </w:r>
          </w:p>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rPr>
              <w:t>“项目服务内容及要求”</w:t>
            </w:r>
          </w:p>
        </w:tc>
        <w:tc>
          <w:tcPr>
            <w:tcW w:w="2879" w:type="dxa"/>
            <w:vAlign w:val="center"/>
          </w:tcPr>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lang w:eastAsia="zh-CN"/>
              </w:rPr>
              <w:t>响应</w:t>
            </w:r>
            <w:r>
              <w:rPr>
                <w:rFonts w:hint="eastAsia" w:ascii="宋体" w:hAnsi="宋体" w:eastAsia="宋体" w:cs="宋体"/>
                <w:highlight w:val="none"/>
              </w:rPr>
              <w:t>文件</w:t>
            </w:r>
          </w:p>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rPr>
              <w:t>“项目服务内容及要求”</w:t>
            </w:r>
          </w:p>
        </w:tc>
        <w:tc>
          <w:tcPr>
            <w:tcW w:w="1394" w:type="dxa"/>
            <w:vAlign w:val="center"/>
          </w:tcPr>
          <w:p>
            <w:pPr>
              <w:pStyle w:val="34"/>
              <w:spacing w:line="440" w:lineRule="exact"/>
              <w:jc w:val="center"/>
              <w:rPr>
                <w:rFonts w:hint="eastAsia" w:ascii="宋体" w:hAnsi="宋体" w:eastAsia="宋体" w:cs="宋体"/>
                <w:highlight w:val="none"/>
              </w:rPr>
            </w:pPr>
            <w:r>
              <w:rPr>
                <w:rFonts w:hint="eastAsia" w:ascii="宋体" w:hAnsi="宋体" w:eastAsia="宋体" w:cs="宋体"/>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4"/>
              <w:spacing w:line="440" w:lineRule="exact"/>
              <w:rPr>
                <w:rFonts w:hint="eastAsia" w:ascii="宋体" w:hAnsi="宋体" w:eastAsia="宋体" w:cs="宋体"/>
                <w:highlight w:val="none"/>
              </w:rPr>
            </w:pPr>
          </w:p>
        </w:tc>
        <w:tc>
          <w:tcPr>
            <w:tcW w:w="1501" w:type="dxa"/>
          </w:tcPr>
          <w:p>
            <w:pPr>
              <w:pStyle w:val="34"/>
              <w:spacing w:line="440" w:lineRule="exact"/>
              <w:rPr>
                <w:rFonts w:hint="eastAsia" w:ascii="宋体" w:hAnsi="宋体" w:eastAsia="宋体" w:cs="宋体"/>
                <w:highlight w:val="none"/>
              </w:rPr>
            </w:pPr>
          </w:p>
        </w:tc>
        <w:tc>
          <w:tcPr>
            <w:tcW w:w="2766" w:type="dxa"/>
          </w:tcPr>
          <w:p>
            <w:pPr>
              <w:pStyle w:val="34"/>
              <w:spacing w:line="440" w:lineRule="exact"/>
              <w:rPr>
                <w:rFonts w:hint="eastAsia" w:ascii="宋体" w:hAnsi="宋体" w:eastAsia="宋体" w:cs="宋体"/>
                <w:highlight w:val="none"/>
              </w:rPr>
            </w:pPr>
          </w:p>
        </w:tc>
        <w:tc>
          <w:tcPr>
            <w:tcW w:w="2879" w:type="dxa"/>
          </w:tcPr>
          <w:p>
            <w:pPr>
              <w:pStyle w:val="34"/>
              <w:spacing w:line="440" w:lineRule="exact"/>
              <w:rPr>
                <w:rFonts w:hint="eastAsia" w:ascii="宋体" w:hAnsi="宋体" w:eastAsia="宋体" w:cs="宋体"/>
                <w:highlight w:val="none"/>
              </w:rPr>
            </w:pPr>
          </w:p>
        </w:tc>
        <w:tc>
          <w:tcPr>
            <w:tcW w:w="1394" w:type="dxa"/>
          </w:tcPr>
          <w:p>
            <w:pPr>
              <w:pStyle w:val="34"/>
              <w:spacing w:line="440" w:lineRule="exact"/>
              <w:rPr>
                <w:rFonts w:hint="eastAsia" w:ascii="宋体" w:hAnsi="宋体" w:eastAsia="宋体" w:cs="宋体"/>
                <w:highlight w:val="none"/>
              </w:rPr>
            </w:pPr>
          </w:p>
        </w:tc>
      </w:tr>
    </w:tbl>
    <w:p>
      <w:pPr>
        <w:widowControl/>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注：1.供应商必须把磋商项目的全部详细的服务要求和相关要求（含磋商文件要求和投标服务内容及相关要求）列入此表，否则按无效投标处理（磋商文件要求是指第五章“项目服务内容及要求”，投标服务内容及相关要求是指投标人对第五章“项目服务内容及要求”逐项进行的应答）。</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 供应商必须按照磋商项目技术要求的顺序对应填写，否则按无效投标处理。</w:t>
      </w:r>
    </w:p>
    <w:p>
      <w:pPr>
        <w:widowControl/>
        <w:spacing w:line="360" w:lineRule="auto"/>
        <w:ind w:firstLine="480"/>
        <w:rPr>
          <w:rFonts w:hint="eastAsia" w:ascii="宋体" w:hAnsi="宋体" w:eastAsia="宋体" w:cs="宋体"/>
          <w:sz w:val="24"/>
          <w:highlight w:val="none"/>
        </w:rPr>
      </w:pPr>
      <w:r>
        <w:rPr>
          <w:rFonts w:hint="eastAsia" w:ascii="宋体" w:hAnsi="宋体" w:eastAsia="宋体" w:cs="宋体"/>
          <w:sz w:val="24"/>
          <w:szCs w:val="24"/>
          <w:highlight w:val="none"/>
        </w:rPr>
        <w:t>3． 该表格供应商必须据实全部填写，不得虚假填写，否则按无效投标处理</w:t>
      </w:r>
      <w:r>
        <w:rPr>
          <w:rFonts w:hint="eastAsia" w:ascii="宋体" w:hAnsi="宋体" w:eastAsia="宋体" w:cs="宋体"/>
          <w:sz w:val="24"/>
          <w:highlight w:val="none"/>
        </w:rPr>
        <w:t>。</w:t>
      </w:r>
    </w:p>
    <w:p>
      <w:pPr>
        <w:widowControl/>
        <w:spacing w:line="360" w:lineRule="auto"/>
        <w:ind w:firstLine="480"/>
        <w:rPr>
          <w:rFonts w:hint="eastAsia" w:ascii="宋体" w:hAnsi="宋体" w:eastAsia="宋体" w:cs="宋体"/>
          <w:sz w:val="24"/>
          <w:szCs w:val="24"/>
          <w:highlight w:val="none"/>
        </w:rPr>
      </w:pPr>
      <w:bookmarkStart w:id="267" w:name="_Toc503794780"/>
      <w:bookmarkStart w:id="268" w:name="_Toc485828506"/>
      <w:bookmarkStart w:id="269" w:name="_Toc485400409"/>
      <w:bookmarkStart w:id="270" w:name="_Toc485400626"/>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（单位盖章）</w:t>
      </w:r>
      <w:bookmarkEnd w:id="267"/>
      <w:bookmarkEnd w:id="268"/>
      <w:bookmarkEnd w:id="269"/>
      <w:bookmarkEnd w:id="270"/>
    </w:p>
    <w:p>
      <w:pPr>
        <w:widowControl/>
        <w:spacing w:line="360" w:lineRule="auto"/>
        <w:ind w:firstLine="480"/>
        <w:rPr>
          <w:rFonts w:hint="eastAsia" w:ascii="宋体" w:hAnsi="宋体" w:eastAsia="宋体" w:cs="宋体"/>
          <w:sz w:val="24"/>
          <w:szCs w:val="24"/>
          <w:highlight w:val="none"/>
        </w:rPr>
      </w:pPr>
      <w:bookmarkStart w:id="271" w:name="_Toc485400410"/>
      <w:bookmarkStart w:id="272" w:name="_Toc485400627"/>
      <w:bookmarkStart w:id="273" w:name="_Toc503794781"/>
      <w:bookmarkStart w:id="274" w:name="_Toc485828507"/>
      <w:r>
        <w:rPr>
          <w:rFonts w:hint="eastAsia" w:ascii="宋体" w:hAnsi="宋体" w:eastAsia="宋体" w:cs="宋体"/>
          <w:sz w:val="24"/>
          <w:szCs w:val="24"/>
          <w:highlight w:val="none"/>
        </w:rPr>
        <w:t>法定代表人或授权代表：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（签字或加盖个人名章）</w:t>
      </w:r>
      <w:bookmarkEnd w:id="271"/>
      <w:bookmarkEnd w:id="272"/>
      <w:bookmarkEnd w:id="273"/>
      <w:bookmarkEnd w:id="274"/>
    </w:p>
    <w:p>
      <w:pPr>
        <w:widowControl/>
        <w:spacing w:line="360" w:lineRule="auto"/>
        <w:ind w:firstLine="480"/>
        <w:rPr>
          <w:rFonts w:hint="eastAsia" w:ascii="宋体" w:hAnsi="宋体" w:eastAsia="宋体" w:cs="宋体"/>
          <w:sz w:val="24"/>
          <w:szCs w:val="24"/>
          <w:highlight w:val="none"/>
        </w:rPr>
      </w:pPr>
      <w:bookmarkStart w:id="275" w:name="_Toc485400411"/>
      <w:bookmarkStart w:id="276" w:name="_Toc503794782"/>
      <w:bookmarkStart w:id="277" w:name="_Toc485400628"/>
      <w:bookmarkStart w:id="278" w:name="_Toc485828508"/>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bookmarkEnd w:id="275"/>
      <w:bookmarkEnd w:id="276"/>
      <w:bookmarkEnd w:id="277"/>
      <w:bookmarkEnd w:id="278"/>
    </w:p>
    <w:p>
      <w:pPr>
        <w:widowControl/>
        <w:spacing w:line="360" w:lineRule="auto"/>
        <w:ind w:firstLine="480"/>
        <w:rPr>
          <w:rFonts w:hint="eastAsia" w:ascii="宋体" w:hAnsi="宋体" w:eastAsia="宋体" w:cs="宋体"/>
          <w:sz w:val="24"/>
          <w:szCs w:val="24"/>
          <w:highlight w:val="none"/>
        </w:rPr>
      </w:pPr>
    </w:p>
    <w:p>
      <w:pPr>
        <w:pStyle w:val="29"/>
        <w:spacing w:before="156" w:after="156"/>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bookmarkStart w:id="279" w:name="_Toc32446"/>
      <w:bookmarkStart w:id="280" w:name="_Toc15421"/>
      <w:bookmarkStart w:id="281" w:name="_Toc503794783"/>
      <w:bookmarkStart w:id="282" w:name="_Toc485828509"/>
      <w:bookmarkStart w:id="283" w:name="_Toc19153"/>
      <w:r>
        <w:rPr>
          <w:rFonts w:hint="eastAsia" w:ascii="宋体" w:hAnsi="宋体" w:eastAsia="宋体" w:cs="宋体"/>
          <w:highlight w:val="none"/>
          <w:lang w:eastAsia="zh-CN"/>
        </w:rPr>
        <w:t>四</w:t>
      </w:r>
      <w:r>
        <w:rPr>
          <w:rFonts w:hint="eastAsia" w:ascii="宋体" w:hAnsi="宋体" w:eastAsia="宋体" w:cs="宋体"/>
          <w:highlight w:val="none"/>
        </w:rPr>
        <w:t>、供应商基本情况表</w:t>
      </w:r>
      <w:bookmarkEnd w:id="279"/>
      <w:bookmarkEnd w:id="280"/>
      <w:bookmarkEnd w:id="281"/>
      <w:bookmarkEnd w:id="282"/>
      <w:bookmarkEnd w:id="283"/>
    </w:p>
    <w:p>
      <w:pPr>
        <w:widowControl/>
        <w:ind w:firstLine="480"/>
        <w:rPr>
          <w:rFonts w:hint="eastAsia" w:ascii="宋体" w:hAnsi="宋体" w:eastAsia="宋体" w:cs="宋体"/>
          <w:bCs/>
          <w:sz w:val="24"/>
          <w:szCs w:val="24"/>
          <w:highlight w:val="none"/>
          <w:u w:val="single"/>
        </w:rPr>
      </w:pPr>
    </w:p>
    <w:tbl>
      <w:tblPr>
        <w:tblStyle w:val="14"/>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p>
        </w:tc>
        <w:tc>
          <w:tcPr>
            <w:tcW w:w="6846" w:type="dxa"/>
            <w:gridSpan w:val="8"/>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276" w:type="dxa"/>
            <w:gridSpan w:val="4"/>
            <w:noWrap w:val="0"/>
            <w:vAlign w:val="center"/>
          </w:tcPr>
          <w:p>
            <w:pPr>
              <w:pStyle w:val="30"/>
              <w:jc w:val="center"/>
              <w:rPr>
                <w:rFonts w:hint="eastAsia" w:ascii="宋体" w:hAnsi="宋体" w:eastAsia="宋体" w:cs="宋体"/>
                <w:sz w:val="24"/>
                <w:szCs w:val="24"/>
                <w:highlight w:val="none"/>
              </w:rPr>
            </w:pPr>
          </w:p>
        </w:tc>
        <w:tc>
          <w:tcPr>
            <w:tcW w:w="1323"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tc>
        <w:tc>
          <w:tcPr>
            <w:tcW w:w="2247" w:type="dxa"/>
            <w:gridSpan w:val="3"/>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00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2268" w:type="dxa"/>
            <w:gridSpan w:val="2"/>
            <w:noWrap w:val="0"/>
            <w:vAlign w:val="center"/>
          </w:tcPr>
          <w:p>
            <w:pPr>
              <w:pStyle w:val="30"/>
              <w:jc w:val="center"/>
              <w:rPr>
                <w:rFonts w:hint="eastAsia" w:ascii="宋体" w:hAnsi="宋体" w:eastAsia="宋体" w:cs="宋体"/>
                <w:sz w:val="24"/>
                <w:szCs w:val="24"/>
                <w:highlight w:val="none"/>
              </w:rPr>
            </w:pPr>
          </w:p>
        </w:tc>
        <w:tc>
          <w:tcPr>
            <w:tcW w:w="1331" w:type="dxa"/>
            <w:gridSpan w:val="2"/>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247" w:type="dxa"/>
            <w:gridSpan w:val="3"/>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noWrap w:val="0"/>
            <w:vAlign w:val="center"/>
          </w:tcPr>
          <w:p>
            <w:pPr>
              <w:pStyle w:val="30"/>
              <w:jc w:val="center"/>
              <w:rPr>
                <w:rFonts w:hint="eastAsia" w:ascii="宋体" w:hAnsi="宋体" w:eastAsia="宋体" w:cs="宋体"/>
                <w:sz w:val="24"/>
                <w:szCs w:val="24"/>
                <w:highlight w:val="none"/>
              </w:rPr>
            </w:pPr>
          </w:p>
        </w:tc>
        <w:tc>
          <w:tcPr>
            <w:tcW w:w="100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
        </w:tc>
        <w:tc>
          <w:tcPr>
            <w:tcW w:w="2268" w:type="dxa"/>
            <w:gridSpan w:val="2"/>
            <w:noWrap w:val="0"/>
            <w:vAlign w:val="center"/>
          </w:tcPr>
          <w:p>
            <w:pPr>
              <w:pStyle w:val="30"/>
              <w:jc w:val="center"/>
              <w:rPr>
                <w:rFonts w:hint="eastAsia" w:ascii="宋体" w:hAnsi="宋体" w:eastAsia="宋体" w:cs="宋体"/>
                <w:sz w:val="24"/>
                <w:szCs w:val="24"/>
                <w:highlight w:val="none"/>
              </w:rPr>
            </w:pPr>
          </w:p>
        </w:tc>
        <w:tc>
          <w:tcPr>
            <w:tcW w:w="1331" w:type="dxa"/>
            <w:gridSpan w:val="2"/>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网址</w:t>
            </w:r>
          </w:p>
        </w:tc>
        <w:tc>
          <w:tcPr>
            <w:tcW w:w="2247" w:type="dxa"/>
            <w:gridSpan w:val="3"/>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组织结构</w:t>
            </w:r>
          </w:p>
        </w:tc>
        <w:tc>
          <w:tcPr>
            <w:tcW w:w="6846" w:type="dxa"/>
            <w:gridSpan w:val="8"/>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00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016" w:type="dxa"/>
            <w:noWrap w:val="0"/>
            <w:vAlign w:val="center"/>
          </w:tcPr>
          <w:p>
            <w:pPr>
              <w:pStyle w:val="30"/>
              <w:jc w:val="center"/>
              <w:rPr>
                <w:rFonts w:hint="eastAsia" w:ascii="宋体" w:hAnsi="宋体" w:eastAsia="宋体" w:cs="宋体"/>
                <w:sz w:val="24"/>
                <w:szCs w:val="24"/>
                <w:highlight w:val="none"/>
              </w:rPr>
            </w:pPr>
          </w:p>
        </w:tc>
        <w:tc>
          <w:tcPr>
            <w:tcW w:w="1252"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1331" w:type="dxa"/>
            <w:gridSpan w:val="2"/>
            <w:noWrap w:val="0"/>
            <w:vAlign w:val="center"/>
          </w:tcPr>
          <w:p>
            <w:pPr>
              <w:pStyle w:val="30"/>
              <w:jc w:val="center"/>
              <w:rPr>
                <w:rFonts w:hint="eastAsia" w:ascii="宋体" w:hAnsi="宋体" w:eastAsia="宋体" w:cs="宋体"/>
                <w:sz w:val="24"/>
                <w:szCs w:val="24"/>
                <w:highlight w:val="none"/>
              </w:rPr>
            </w:pPr>
          </w:p>
        </w:tc>
        <w:tc>
          <w:tcPr>
            <w:tcW w:w="1176" w:type="dxa"/>
            <w:gridSpan w:val="2"/>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1071"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技术负责人</w:t>
            </w:r>
          </w:p>
        </w:tc>
        <w:tc>
          <w:tcPr>
            <w:tcW w:w="100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016" w:type="dxa"/>
            <w:noWrap w:val="0"/>
            <w:vAlign w:val="center"/>
          </w:tcPr>
          <w:p>
            <w:pPr>
              <w:pStyle w:val="30"/>
              <w:jc w:val="center"/>
              <w:rPr>
                <w:rFonts w:hint="eastAsia" w:ascii="宋体" w:hAnsi="宋体" w:eastAsia="宋体" w:cs="宋体"/>
                <w:sz w:val="24"/>
                <w:szCs w:val="24"/>
                <w:highlight w:val="none"/>
              </w:rPr>
            </w:pPr>
          </w:p>
        </w:tc>
        <w:tc>
          <w:tcPr>
            <w:tcW w:w="1252"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1331" w:type="dxa"/>
            <w:gridSpan w:val="2"/>
            <w:noWrap w:val="0"/>
            <w:vAlign w:val="center"/>
          </w:tcPr>
          <w:p>
            <w:pPr>
              <w:pStyle w:val="30"/>
              <w:jc w:val="center"/>
              <w:rPr>
                <w:rFonts w:hint="eastAsia" w:ascii="宋体" w:hAnsi="宋体" w:eastAsia="宋体" w:cs="宋体"/>
                <w:sz w:val="24"/>
                <w:szCs w:val="24"/>
                <w:highlight w:val="none"/>
              </w:rPr>
            </w:pPr>
          </w:p>
        </w:tc>
        <w:tc>
          <w:tcPr>
            <w:tcW w:w="1176" w:type="dxa"/>
            <w:gridSpan w:val="2"/>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1071"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财务负责人</w:t>
            </w:r>
          </w:p>
        </w:tc>
        <w:tc>
          <w:tcPr>
            <w:tcW w:w="100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016" w:type="dxa"/>
            <w:noWrap w:val="0"/>
            <w:vAlign w:val="center"/>
          </w:tcPr>
          <w:p>
            <w:pPr>
              <w:pStyle w:val="30"/>
              <w:jc w:val="center"/>
              <w:rPr>
                <w:rFonts w:hint="eastAsia" w:ascii="宋体" w:hAnsi="宋体" w:eastAsia="宋体" w:cs="宋体"/>
                <w:sz w:val="24"/>
                <w:szCs w:val="24"/>
                <w:highlight w:val="none"/>
              </w:rPr>
            </w:pPr>
          </w:p>
        </w:tc>
        <w:tc>
          <w:tcPr>
            <w:tcW w:w="1252"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1331" w:type="dxa"/>
            <w:gridSpan w:val="2"/>
            <w:noWrap w:val="0"/>
            <w:vAlign w:val="center"/>
          </w:tcPr>
          <w:p>
            <w:pPr>
              <w:pStyle w:val="30"/>
              <w:jc w:val="center"/>
              <w:rPr>
                <w:rFonts w:hint="eastAsia" w:ascii="宋体" w:hAnsi="宋体" w:eastAsia="宋体" w:cs="宋体"/>
                <w:sz w:val="24"/>
                <w:szCs w:val="24"/>
                <w:highlight w:val="none"/>
              </w:rPr>
            </w:pPr>
          </w:p>
        </w:tc>
        <w:tc>
          <w:tcPr>
            <w:tcW w:w="1176" w:type="dxa"/>
            <w:gridSpan w:val="2"/>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1071" w:type="dxa"/>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4830" w:type="dxa"/>
            <w:gridSpan w:val="6"/>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企业资质等级</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1252" w:type="dxa"/>
            <w:vMerge w:val="restart"/>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其中</w:t>
            </w:r>
          </w:p>
        </w:tc>
        <w:tc>
          <w:tcPr>
            <w:tcW w:w="1732" w:type="dxa"/>
            <w:gridSpan w:val="3"/>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项目经理</w:t>
            </w:r>
          </w:p>
        </w:tc>
        <w:tc>
          <w:tcPr>
            <w:tcW w:w="1846" w:type="dxa"/>
            <w:gridSpan w:val="2"/>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营业执照号</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1252" w:type="dxa"/>
            <w:vMerge w:val="continue"/>
            <w:noWrap w:val="0"/>
            <w:vAlign w:val="center"/>
          </w:tcPr>
          <w:p>
            <w:pPr>
              <w:pStyle w:val="30"/>
              <w:jc w:val="center"/>
              <w:rPr>
                <w:rFonts w:hint="eastAsia" w:ascii="宋体" w:hAnsi="宋体" w:eastAsia="宋体" w:cs="宋体"/>
                <w:sz w:val="24"/>
                <w:szCs w:val="24"/>
                <w:highlight w:val="none"/>
              </w:rPr>
            </w:pPr>
          </w:p>
        </w:tc>
        <w:tc>
          <w:tcPr>
            <w:tcW w:w="1732" w:type="dxa"/>
            <w:gridSpan w:val="3"/>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高级职称人员</w:t>
            </w:r>
          </w:p>
        </w:tc>
        <w:tc>
          <w:tcPr>
            <w:tcW w:w="1846" w:type="dxa"/>
            <w:gridSpan w:val="2"/>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1252" w:type="dxa"/>
            <w:vMerge w:val="continue"/>
            <w:noWrap w:val="0"/>
            <w:vAlign w:val="center"/>
          </w:tcPr>
          <w:p>
            <w:pPr>
              <w:pStyle w:val="30"/>
              <w:jc w:val="center"/>
              <w:rPr>
                <w:rFonts w:hint="eastAsia" w:ascii="宋体" w:hAnsi="宋体" w:eastAsia="宋体" w:cs="宋体"/>
                <w:sz w:val="24"/>
                <w:szCs w:val="24"/>
                <w:highlight w:val="none"/>
              </w:rPr>
            </w:pPr>
          </w:p>
        </w:tc>
        <w:tc>
          <w:tcPr>
            <w:tcW w:w="1732" w:type="dxa"/>
            <w:gridSpan w:val="3"/>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中级职称人员</w:t>
            </w:r>
          </w:p>
        </w:tc>
        <w:tc>
          <w:tcPr>
            <w:tcW w:w="1846" w:type="dxa"/>
            <w:gridSpan w:val="2"/>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1252" w:type="dxa"/>
            <w:vMerge w:val="continue"/>
            <w:noWrap w:val="0"/>
            <w:vAlign w:val="center"/>
          </w:tcPr>
          <w:p>
            <w:pPr>
              <w:pStyle w:val="30"/>
              <w:jc w:val="center"/>
              <w:rPr>
                <w:rFonts w:hint="eastAsia" w:ascii="宋体" w:hAnsi="宋体" w:eastAsia="宋体" w:cs="宋体"/>
                <w:sz w:val="24"/>
                <w:szCs w:val="24"/>
                <w:highlight w:val="none"/>
              </w:rPr>
            </w:pPr>
          </w:p>
        </w:tc>
        <w:tc>
          <w:tcPr>
            <w:tcW w:w="1732" w:type="dxa"/>
            <w:gridSpan w:val="3"/>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初级职称人员</w:t>
            </w:r>
          </w:p>
        </w:tc>
        <w:tc>
          <w:tcPr>
            <w:tcW w:w="1846" w:type="dxa"/>
            <w:gridSpan w:val="2"/>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p>
        </w:tc>
        <w:tc>
          <w:tcPr>
            <w:tcW w:w="2016" w:type="dxa"/>
            <w:gridSpan w:val="2"/>
            <w:noWrap w:val="0"/>
            <w:vAlign w:val="center"/>
          </w:tcPr>
          <w:p>
            <w:pPr>
              <w:pStyle w:val="30"/>
              <w:jc w:val="center"/>
              <w:rPr>
                <w:rFonts w:hint="eastAsia" w:ascii="宋体" w:hAnsi="宋体" w:eastAsia="宋体" w:cs="宋体"/>
                <w:sz w:val="24"/>
                <w:szCs w:val="24"/>
                <w:highlight w:val="none"/>
              </w:rPr>
            </w:pPr>
          </w:p>
        </w:tc>
        <w:tc>
          <w:tcPr>
            <w:tcW w:w="1252" w:type="dxa"/>
            <w:vMerge w:val="continue"/>
            <w:noWrap w:val="0"/>
            <w:vAlign w:val="center"/>
          </w:tcPr>
          <w:p>
            <w:pPr>
              <w:pStyle w:val="30"/>
              <w:jc w:val="center"/>
              <w:rPr>
                <w:rFonts w:hint="eastAsia" w:ascii="宋体" w:hAnsi="宋体" w:eastAsia="宋体" w:cs="宋体"/>
                <w:sz w:val="24"/>
                <w:szCs w:val="24"/>
                <w:highlight w:val="none"/>
              </w:rPr>
            </w:pPr>
          </w:p>
        </w:tc>
        <w:tc>
          <w:tcPr>
            <w:tcW w:w="1732" w:type="dxa"/>
            <w:gridSpan w:val="3"/>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技工</w:t>
            </w:r>
          </w:p>
        </w:tc>
        <w:tc>
          <w:tcPr>
            <w:tcW w:w="1846" w:type="dxa"/>
            <w:gridSpan w:val="2"/>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c>
          <w:tcPr>
            <w:tcW w:w="6846" w:type="dxa"/>
            <w:gridSpan w:val="8"/>
            <w:noWrap w:val="0"/>
            <w:vAlign w:val="center"/>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6846" w:type="dxa"/>
            <w:gridSpan w:val="8"/>
            <w:noWrap w:val="0"/>
            <w:vAlign w:val="center"/>
          </w:tcPr>
          <w:p>
            <w:pPr>
              <w:pStyle w:val="30"/>
              <w:jc w:val="center"/>
              <w:rPr>
                <w:rFonts w:hint="eastAsia" w:ascii="宋体" w:hAnsi="宋体" w:eastAsia="宋体" w:cs="宋体"/>
                <w:sz w:val="24"/>
                <w:szCs w:val="24"/>
                <w:highlight w:val="none"/>
              </w:rPr>
            </w:pPr>
          </w:p>
        </w:tc>
      </w:tr>
    </w:tbl>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说明：表格不能满足使用时可自行增加。</w:t>
      </w: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bookmarkStart w:id="284" w:name="_Toc485828510"/>
      <w:bookmarkStart w:id="285" w:name="_Toc503794784"/>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（单位公章）</w:t>
      </w:r>
      <w:bookmarkEnd w:id="284"/>
      <w:bookmarkEnd w:id="285"/>
    </w:p>
    <w:p>
      <w:pPr>
        <w:widowControl/>
        <w:spacing w:line="360" w:lineRule="auto"/>
        <w:ind w:firstLine="480"/>
        <w:rPr>
          <w:rFonts w:hint="eastAsia" w:ascii="宋体" w:hAnsi="宋体" w:eastAsia="宋体" w:cs="宋体"/>
          <w:sz w:val="24"/>
          <w:szCs w:val="24"/>
          <w:highlight w:val="none"/>
        </w:rPr>
      </w:pPr>
      <w:bookmarkStart w:id="286" w:name="_Toc485828511"/>
      <w:bookmarkStart w:id="287" w:name="_Toc503794785"/>
      <w:r>
        <w:rPr>
          <w:rFonts w:hint="eastAsia" w:ascii="宋体" w:hAnsi="宋体" w:eastAsia="宋体" w:cs="宋体"/>
          <w:sz w:val="24"/>
          <w:szCs w:val="24"/>
          <w:highlight w:val="none"/>
        </w:rPr>
        <w:t>法定代表人或授权代表：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（签字或加盖个人名章）</w:t>
      </w:r>
      <w:bookmarkEnd w:id="286"/>
      <w:bookmarkEnd w:id="287"/>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pStyle w:val="29"/>
        <w:spacing w:before="156" w:after="156" w:line="360" w:lineRule="auto"/>
        <w:rPr>
          <w:rFonts w:hint="eastAsia" w:ascii="宋体" w:hAnsi="宋体" w:eastAsia="宋体" w:cs="宋体"/>
          <w:sz w:val="24"/>
          <w:szCs w:val="24"/>
          <w:highlight w:val="none"/>
        </w:rPr>
      </w:pPr>
      <w:bookmarkStart w:id="288" w:name="_Toc480288599"/>
      <w:bookmarkStart w:id="289" w:name="_Toc482366523"/>
      <w:bookmarkStart w:id="290" w:name="_Toc480288370"/>
      <w:bookmarkStart w:id="291" w:name="_Toc485828516"/>
      <w:r>
        <w:rPr>
          <w:rFonts w:hint="eastAsia" w:ascii="宋体" w:hAnsi="宋体" w:eastAsia="宋体" w:cs="宋体"/>
          <w:sz w:val="24"/>
          <w:szCs w:val="24"/>
          <w:highlight w:val="none"/>
        </w:rPr>
        <w:br w:type="page"/>
      </w:r>
      <w:bookmarkStart w:id="292" w:name="_Toc480288368"/>
      <w:bookmarkStart w:id="293" w:name="_Toc485828512"/>
      <w:bookmarkStart w:id="294" w:name="_Toc480288597"/>
      <w:bookmarkStart w:id="295" w:name="_Toc482366521"/>
      <w:bookmarkStart w:id="296" w:name="_Toc2875"/>
      <w:bookmarkStart w:id="297" w:name="_Toc503794786"/>
      <w:bookmarkStart w:id="298" w:name="_Toc2941"/>
      <w:bookmarkStart w:id="299" w:name="_Toc23118"/>
      <w:r>
        <w:rPr>
          <w:rFonts w:hint="eastAsia" w:ascii="宋体" w:hAnsi="宋体" w:eastAsia="宋体" w:cs="宋体"/>
          <w:highlight w:val="none"/>
          <w:lang w:eastAsia="zh-CN"/>
        </w:rPr>
        <w:t>五</w:t>
      </w:r>
      <w:r>
        <w:rPr>
          <w:rFonts w:hint="eastAsia" w:ascii="宋体" w:hAnsi="宋体" w:eastAsia="宋体" w:cs="宋体"/>
          <w:highlight w:val="none"/>
        </w:rPr>
        <w:t>、项目管理机构配置</w:t>
      </w:r>
      <w:bookmarkEnd w:id="292"/>
      <w:bookmarkEnd w:id="293"/>
      <w:bookmarkEnd w:id="294"/>
      <w:bookmarkEnd w:id="295"/>
      <w:r>
        <w:rPr>
          <w:rFonts w:hint="eastAsia" w:ascii="宋体" w:hAnsi="宋体" w:eastAsia="宋体" w:cs="宋体"/>
          <w:highlight w:val="none"/>
        </w:rPr>
        <w:t>表</w:t>
      </w:r>
      <w:bookmarkEnd w:id="296"/>
      <w:bookmarkEnd w:id="297"/>
      <w:bookmarkEnd w:id="298"/>
      <w:bookmarkEnd w:id="299"/>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pStyle w:val="2"/>
        <w:ind w:firstLine="480" w:firstLineChars="200"/>
        <w:rPr>
          <w:rFonts w:hint="eastAsia" w:eastAsia="宋体"/>
          <w:highlight w:val="none"/>
          <w:lang w:eastAsia="zh-CN"/>
        </w:rPr>
      </w:pPr>
      <w:r>
        <w:rPr>
          <w:rFonts w:hint="eastAsia" w:ascii="宋体" w:hAnsi="宋体" w:cs="宋体"/>
          <w:sz w:val="24"/>
          <w:szCs w:val="24"/>
          <w:highlight w:val="none"/>
          <w:lang w:eastAsia="zh-CN"/>
        </w:rPr>
        <w:t>包件号：</w:t>
      </w:r>
    </w:p>
    <w:tbl>
      <w:tblPr>
        <w:tblStyle w:val="14"/>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40"/>
        <w:gridCol w:w="970"/>
        <w:gridCol w:w="830"/>
        <w:gridCol w:w="1290"/>
        <w:gridCol w:w="1371"/>
        <w:gridCol w:w="879"/>
        <w:gridCol w:w="9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2"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类别</w:t>
            </w:r>
          </w:p>
        </w:tc>
        <w:tc>
          <w:tcPr>
            <w:tcW w:w="94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职务</w:t>
            </w:r>
          </w:p>
        </w:tc>
        <w:tc>
          <w:tcPr>
            <w:tcW w:w="97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83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职称</w:t>
            </w:r>
          </w:p>
        </w:tc>
        <w:tc>
          <w:tcPr>
            <w:tcW w:w="129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常住地</w:t>
            </w:r>
          </w:p>
        </w:tc>
        <w:tc>
          <w:tcPr>
            <w:tcW w:w="1371"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证书名称</w:t>
            </w:r>
          </w:p>
        </w:tc>
        <w:tc>
          <w:tcPr>
            <w:tcW w:w="879"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级别</w:t>
            </w:r>
          </w:p>
        </w:tc>
        <w:tc>
          <w:tcPr>
            <w:tcW w:w="92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证号</w:t>
            </w:r>
          </w:p>
        </w:tc>
        <w:tc>
          <w:tcPr>
            <w:tcW w:w="92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vMerge w:val="restart"/>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管理</w:t>
            </w:r>
          </w:p>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w:t>
            </w:r>
          </w:p>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其他人员</w:t>
            </w: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30"/>
              <w:jc w:val="center"/>
              <w:rPr>
                <w:rFonts w:hint="eastAsia" w:ascii="宋体" w:hAnsi="宋体" w:eastAsia="宋体" w:cs="宋体"/>
                <w:sz w:val="24"/>
                <w:szCs w:val="24"/>
                <w:highlight w:val="none"/>
              </w:rPr>
            </w:pPr>
          </w:p>
        </w:tc>
        <w:tc>
          <w:tcPr>
            <w:tcW w:w="940" w:type="dxa"/>
            <w:noWrap w:val="0"/>
            <w:vAlign w:val="top"/>
          </w:tcPr>
          <w:p>
            <w:pPr>
              <w:pStyle w:val="30"/>
              <w:jc w:val="center"/>
              <w:rPr>
                <w:rFonts w:hint="eastAsia" w:ascii="宋体" w:hAnsi="宋体" w:eastAsia="宋体" w:cs="宋体"/>
                <w:sz w:val="24"/>
                <w:szCs w:val="24"/>
                <w:highlight w:val="none"/>
              </w:rPr>
            </w:pPr>
          </w:p>
        </w:tc>
        <w:tc>
          <w:tcPr>
            <w:tcW w:w="970" w:type="dxa"/>
            <w:noWrap w:val="0"/>
            <w:vAlign w:val="top"/>
          </w:tcPr>
          <w:p>
            <w:pPr>
              <w:pStyle w:val="30"/>
              <w:jc w:val="center"/>
              <w:rPr>
                <w:rFonts w:hint="eastAsia" w:ascii="宋体" w:hAnsi="宋体" w:eastAsia="宋体" w:cs="宋体"/>
                <w:sz w:val="24"/>
                <w:szCs w:val="24"/>
                <w:highlight w:val="none"/>
              </w:rPr>
            </w:pPr>
          </w:p>
        </w:tc>
        <w:tc>
          <w:tcPr>
            <w:tcW w:w="830" w:type="dxa"/>
            <w:noWrap w:val="0"/>
            <w:vAlign w:val="top"/>
          </w:tcPr>
          <w:p>
            <w:pPr>
              <w:pStyle w:val="30"/>
              <w:jc w:val="center"/>
              <w:rPr>
                <w:rFonts w:hint="eastAsia" w:ascii="宋体" w:hAnsi="宋体" w:eastAsia="宋体" w:cs="宋体"/>
                <w:sz w:val="24"/>
                <w:szCs w:val="24"/>
                <w:highlight w:val="none"/>
              </w:rPr>
            </w:pPr>
          </w:p>
        </w:tc>
        <w:tc>
          <w:tcPr>
            <w:tcW w:w="1290" w:type="dxa"/>
            <w:noWrap w:val="0"/>
            <w:vAlign w:val="top"/>
          </w:tcPr>
          <w:p>
            <w:pPr>
              <w:pStyle w:val="30"/>
              <w:jc w:val="center"/>
              <w:rPr>
                <w:rFonts w:hint="eastAsia" w:ascii="宋体" w:hAnsi="宋体" w:eastAsia="宋体" w:cs="宋体"/>
                <w:sz w:val="24"/>
                <w:szCs w:val="24"/>
                <w:highlight w:val="none"/>
              </w:rPr>
            </w:pPr>
          </w:p>
        </w:tc>
        <w:tc>
          <w:tcPr>
            <w:tcW w:w="1371" w:type="dxa"/>
            <w:noWrap w:val="0"/>
            <w:vAlign w:val="top"/>
          </w:tcPr>
          <w:p>
            <w:pPr>
              <w:pStyle w:val="30"/>
              <w:jc w:val="center"/>
              <w:rPr>
                <w:rFonts w:hint="eastAsia" w:ascii="宋体" w:hAnsi="宋体" w:eastAsia="宋体" w:cs="宋体"/>
                <w:sz w:val="24"/>
                <w:szCs w:val="24"/>
                <w:highlight w:val="none"/>
              </w:rPr>
            </w:pPr>
          </w:p>
        </w:tc>
        <w:tc>
          <w:tcPr>
            <w:tcW w:w="879"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c>
          <w:tcPr>
            <w:tcW w:w="920" w:type="dxa"/>
            <w:noWrap w:val="0"/>
            <w:vAlign w:val="top"/>
          </w:tcPr>
          <w:p>
            <w:pPr>
              <w:pStyle w:val="30"/>
              <w:jc w:val="center"/>
              <w:rPr>
                <w:rFonts w:hint="eastAsia" w:ascii="宋体" w:hAnsi="宋体" w:eastAsia="宋体" w:cs="宋体"/>
                <w:sz w:val="24"/>
                <w:szCs w:val="24"/>
                <w:highlight w:val="none"/>
              </w:rPr>
            </w:pPr>
          </w:p>
        </w:tc>
      </w:tr>
    </w:tbl>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注：人员如需附相关证明、证件的，相关证明、证件附后。</w:t>
      </w:r>
    </w:p>
    <w:p>
      <w:pPr>
        <w:widowControl/>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（单位盖章）</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（签字或加盖个人名章）</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bookmarkEnd w:id="288"/>
    <w:bookmarkEnd w:id="289"/>
    <w:bookmarkEnd w:id="290"/>
    <w:bookmarkEnd w:id="291"/>
    <w:p>
      <w:pPr>
        <w:widowControl/>
        <w:spacing w:line="360" w:lineRule="auto"/>
        <w:ind w:firstLine="480"/>
        <w:rPr>
          <w:rFonts w:hint="eastAsia" w:ascii="宋体" w:hAnsi="宋体" w:eastAsia="宋体" w:cs="宋体"/>
          <w:w w:val="90"/>
          <w:sz w:val="24"/>
          <w:szCs w:val="24"/>
          <w:highlight w:val="none"/>
        </w:rPr>
      </w:pPr>
      <w:r>
        <w:rPr>
          <w:rFonts w:hint="eastAsia" w:ascii="宋体" w:hAnsi="宋体" w:eastAsia="宋体" w:cs="宋体"/>
          <w:bCs/>
          <w:sz w:val="24"/>
          <w:szCs w:val="24"/>
          <w:highlight w:val="none"/>
        </w:rPr>
        <w:br w:type="page"/>
      </w:r>
    </w:p>
    <w:p>
      <w:pPr>
        <w:pStyle w:val="29"/>
        <w:spacing w:before="156" w:after="156"/>
        <w:rPr>
          <w:rFonts w:hint="eastAsia" w:ascii="宋体" w:hAnsi="宋体" w:eastAsia="宋体" w:cs="宋体"/>
          <w:highlight w:val="none"/>
        </w:rPr>
      </w:pPr>
      <w:bookmarkStart w:id="300" w:name="_Toc24694"/>
      <w:bookmarkStart w:id="301" w:name="_Toc16632"/>
      <w:bookmarkStart w:id="302" w:name="_Toc7424"/>
      <w:r>
        <w:rPr>
          <w:rFonts w:hint="eastAsia" w:ascii="宋体" w:hAnsi="宋体" w:eastAsia="宋体" w:cs="宋体"/>
          <w:highlight w:val="none"/>
          <w:lang w:eastAsia="zh-CN"/>
        </w:rPr>
        <w:t>六</w:t>
      </w:r>
      <w:r>
        <w:rPr>
          <w:rFonts w:hint="eastAsia" w:ascii="宋体" w:hAnsi="宋体" w:eastAsia="宋体" w:cs="宋体"/>
          <w:highlight w:val="none"/>
        </w:rPr>
        <w:t>、供应商类似业绩一览表</w:t>
      </w:r>
      <w:bookmarkEnd w:id="300"/>
      <w:bookmarkEnd w:id="301"/>
      <w:bookmarkEnd w:id="302"/>
    </w:p>
    <w:tbl>
      <w:tblPr>
        <w:tblStyle w:val="14"/>
        <w:tblW w:w="8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645"/>
        <w:gridCol w:w="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tcBorders>
              <w:top w:val="single" w:color="auto" w:sz="4" w:space="0"/>
            </w:tcBorders>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年份</w:t>
            </w:r>
          </w:p>
        </w:tc>
        <w:tc>
          <w:tcPr>
            <w:tcW w:w="144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用户名称</w:t>
            </w:r>
          </w:p>
        </w:tc>
        <w:tc>
          <w:tcPr>
            <w:tcW w:w="132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161"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完成时间</w:t>
            </w:r>
          </w:p>
        </w:tc>
        <w:tc>
          <w:tcPr>
            <w:tcW w:w="1260" w:type="dxa"/>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合同金额</w:t>
            </w:r>
          </w:p>
        </w:tc>
        <w:tc>
          <w:tcPr>
            <w:tcW w:w="1645" w:type="dxa"/>
            <w:tcBorders>
              <w:right w:val="single" w:color="auto" w:sz="4" w:space="0"/>
            </w:tcBorders>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验收情况</w:t>
            </w:r>
          </w:p>
        </w:tc>
        <w:tc>
          <w:tcPr>
            <w:tcW w:w="832" w:type="dxa"/>
            <w:tcBorders>
              <w:left w:val="single" w:color="auto" w:sz="4" w:space="0"/>
            </w:tcBorders>
            <w:noWrap w:val="0"/>
            <w:vAlign w:val="center"/>
          </w:tcPr>
          <w:p>
            <w:pPr>
              <w:pStyle w:val="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0"/>
              <w:rPr>
                <w:rFonts w:hint="eastAsia" w:ascii="宋体" w:hAnsi="宋体" w:eastAsia="宋体" w:cs="宋体"/>
                <w:sz w:val="24"/>
                <w:szCs w:val="24"/>
                <w:highlight w:val="none"/>
              </w:rPr>
            </w:pPr>
          </w:p>
        </w:tc>
        <w:tc>
          <w:tcPr>
            <w:tcW w:w="1440" w:type="dxa"/>
            <w:noWrap w:val="0"/>
            <w:vAlign w:val="center"/>
          </w:tcPr>
          <w:p>
            <w:pPr>
              <w:pStyle w:val="30"/>
              <w:rPr>
                <w:rFonts w:hint="eastAsia" w:ascii="宋体" w:hAnsi="宋体" w:eastAsia="宋体" w:cs="宋体"/>
                <w:sz w:val="24"/>
                <w:szCs w:val="24"/>
                <w:highlight w:val="none"/>
              </w:rPr>
            </w:pPr>
          </w:p>
        </w:tc>
        <w:tc>
          <w:tcPr>
            <w:tcW w:w="1320" w:type="dxa"/>
            <w:noWrap w:val="0"/>
            <w:vAlign w:val="center"/>
          </w:tcPr>
          <w:p>
            <w:pPr>
              <w:pStyle w:val="30"/>
              <w:rPr>
                <w:rFonts w:hint="eastAsia" w:ascii="宋体" w:hAnsi="宋体" w:eastAsia="宋体" w:cs="宋体"/>
                <w:sz w:val="24"/>
                <w:szCs w:val="24"/>
                <w:highlight w:val="none"/>
              </w:rPr>
            </w:pPr>
          </w:p>
        </w:tc>
        <w:tc>
          <w:tcPr>
            <w:tcW w:w="1161" w:type="dxa"/>
            <w:noWrap w:val="0"/>
            <w:vAlign w:val="center"/>
          </w:tcPr>
          <w:p>
            <w:pPr>
              <w:pStyle w:val="30"/>
              <w:rPr>
                <w:rFonts w:hint="eastAsia" w:ascii="宋体" w:hAnsi="宋体" w:eastAsia="宋体" w:cs="宋体"/>
                <w:sz w:val="24"/>
                <w:szCs w:val="24"/>
                <w:highlight w:val="none"/>
              </w:rPr>
            </w:pPr>
          </w:p>
        </w:tc>
        <w:tc>
          <w:tcPr>
            <w:tcW w:w="1260" w:type="dxa"/>
            <w:noWrap w:val="0"/>
            <w:vAlign w:val="center"/>
          </w:tcPr>
          <w:p>
            <w:pPr>
              <w:pStyle w:val="30"/>
              <w:rPr>
                <w:rFonts w:hint="eastAsia" w:ascii="宋体" w:hAnsi="宋体" w:eastAsia="宋体" w:cs="宋体"/>
                <w:sz w:val="24"/>
                <w:szCs w:val="24"/>
                <w:highlight w:val="none"/>
              </w:rPr>
            </w:pPr>
          </w:p>
        </w:tc>
        <w:tc>
          <w:tcPr>
            <w:tcW w:w="1645" w:type="dxa"/>
            <w:tcBorders>
              <w:right w:val="single" w:color="auto" w:sz="4" w:space="0"/>
            </w:tcBorders>
            <w:noWrap w:val="0"/>
            <w:vAlign w:val="center"/>
          </w:tcPr>
          <w:p>
            <w:pPr>
              <w:pStyle w:val="30"/>
              <w:rPr>
                <w:rFonts w:hint="eastAsia" w:ascii="宋体" w:hAnsi="宋体" w:eastAsia="宋体" w:cs="宋体"/>
                <w:sz w:val="24"/>
                <w:szCs w:val="24"/>
                <w:highlight w:val="none"/>
              </w:rPr>
            </w:pPr>
          </w:p>
        </w:tc>
        <w:tc>
          <w:tcPr>
            <w:tcW w:w="832" w:type="dxa"/>
            <w:tcBorders>
              <w:left w:val="single" w:color="auto" w:sz="4" w:space="0"/>
            </w:tcBorders>
            <w:noWrap w:val="0"/>
            <w:vAlign w:val="center"/>
          </w:tcPr>
          <w:p>
            <w:pPr>
              <w:pStyle w:val="3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0"/>
              <w:rPr>
                <w:rFonts w:hint="eastAsia" w:ascii="宋体" w:hAnsi="宋体" w:eastAsia="宋体" w:cs="宋体"/>
                <w:sz w:val="24"/>
                <w:szCs w:val="24"/>
                <w:highlight w:val="none"/>
              </w:rPr>
            </w:pPr>
          </w:p>
        </w:tc>
        <w:tc>
          <w:tcPr>
            <w:tcW w:w="1440" w:type="dxa"/>
            <w:noWrap w:val="0"/>
            <w:vAlign w:val="center"/>
          </w:tcPr>
          <w:p>
            <w:pPr>
              <w:pStyle w:val="30"/>
              <w:rPr>
                <w:rFonts w:hint="eastAsia" w:ascii="宋体" w:hAnsi="宋体" w:eastAsia="宋体" w:cs="宋体"/>
                <w:sz w:val="24"/>
                <w:szCs w:val="24"/>
                <w:highlight w:val="none"/>
              </w:rPr>
            </w:pPr>
          </w:p>
        </w:tc>
        <w:tc>
          <w:tcPr>
            <w:tcW w:w="1320" w:type="dxa"/>
            <w:noWrap w:val="0"/>
            <w:vAlign w:val="center"/>
          </w:tcPr>
          <w:p>
            <w:pPr>
              <w:pStyle w:val="30"/>
              <w:rPr>
                <w:rFonts w:hint="eastAsia" w:ascii="宋体" w:hAnsi="宋体" w:eastAsia="宋体" w:cs="宋体"/>
                <w:sz w:val="24"/>
                <w:szCs w:val="24"/>
                <w:highlight w:val="none"/>
              </w:rPr>
            </w:pPr>
          </w:p>
        </w:tc>
        <w:tc>
          <w:tcPr>
            <w:tcW w:w="1161" w:type="dxa"/>
            <w:noWrap w:val="0"/>
            <w:vAlign w:val="center"/>
          </w:tcPr>
          <w:p>
            <w:pPr>
              <w:pStyle w:val="30"/>
              <w:rPr>
                <w:rFonts w:hint="eastAsia" w:ascii="宋体" w:hAnsi="宋体" w:eastAsia="宋体" w:cs="宋体"/>
                <w:sz w:val="24"/>
                <w:szCs w:val="24"/>
                <w:highlight w:val="none"/>
              </w:rPr>
            </w:pPr>
          </w:p>
        </w:tc>
        <w:tc>
          <w:tcPr>
            <w:tcW w:w="1260" w:type="dxa"/>
            <w:noWrap w:val="0"/>
            <w:vAlign w:val="center"/>
          </w:tcPr>
          <w:p>
            <w:pPr>
              <w:pStyle w:val="30"/>
              <w:rPr>
                <w:rFonts w:hint="eastAsia" w:ascii="宋体" w:hAnsi="宋体" w:eastAsia="宋体" w:cs="宋体"/>
                <w:sz w:val="24"/>
                <w:szCs w:val="24"/>
                <w:highlight w:val="none"/>
              </w:rPr>
            </w:pPr>
          </w:p>
        </w:tc>
        <w:tc>
          <w:tcPr>
            <w:tcW w:w="1645" w:type="dxa"/>
            <w:tcBorders>
              <w:right w:val="single" w:color="auto" w:sz="4" w:space="0"/>
            </w:tcBorders>
            <w:noWrap w:val="0"/>
            <w:vAlign w:val="center"/>
          </w:tcPr>
          <w:p>
            <w:pPr>
              <w:pStyle w:val="30"/>
              <w:rPr>
                <w:rFonts w:hint="eastAsia" w:ascii="宋体" w:hAnsi="宋体" w:eastAsia="宋体" w:cs="宋体"/>
                <w:sz w:val="24"/>
                <w:szCs w:val="24"/>
                <w:highlight w:val="none"/>
              </w:rPr>
            </w:pPr>
          </w:p>
        </w:tc>
        <w:tc>
          <w:tcPr>
            <w:tcW w:w="832" w:type="dxa"/>
            <w:tcBorders>
              <w:left w:val="single" w:color="auto" w:sz="4" w:space="0"/>
            </w:tcBorders>
            <w:noWrap w:val="0"/>
            <w:vAlign w:val="center"/>
          </w:tcPr>
          <w:p>
            <w:pPr>
              <w:pStyle w:val="3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1440" w:type="dxa"/>
            <w:noWrap w:val="0"/>
            <w:vAlign w:val="center"/>
          </w:tcPr>
          <w:p>
            <w:pPr>
              <w:pStyle w:val="30"/>
              <w:rPr>
                <w:rFonts w:hint="eastAsia" w:ascii="宋体" w:hAnsi="宋体" w:eastAsia="宋体" w:cs="宋体"/>
                <w:sz w:val="24"/>
                <w:szCs w:val="24"/>
                <w:highlight w:val="none"/>
              </w:rPr>
            </w:pPr>
          </w:p>
        </w:tc>
        <w:tc>
          <w:tcPr>
            <w:tcW w:w="1320" w:type="dxa"/>
            <w:noWrap w:val="0"/>
            <w:vAlign w:val="center"/>
          </w:tcPr>
          <w:p>
            <w:pPr>
              <w:pStyle w:val="30"/>
              <w:rPr>
                <w:rFonts w:hint="eastAsia" w:ascii="宋体" w:hAnsi="宋体" w:eastAsia="宋体" w:cs="宋体"/>
                <w:sz w:val="24"/>
                <w:szCs w:val="24"/>
                <w:highlight w:val="none"/>
              </w:rPr>
            </w:pPr>
          </w:p>
        </w:tc>
        <w:tc>
          <w:tcPr>
            <w:tcW w:w="1161" w:type="dxa"/>
            <w:noWrap w:val="0"/>
            <w:vAlign w:val="center"/>
          </w:tcPr>
          <w:p>
            <w:pPr>
              <w:pStyle w:val="30"/>
              <w:rPr>
                <w:rFonts w:hint="eastAsia" w:ascii="宋体" w:hAnsi="宋体" w:eastAsia="宋体" w:cs="宋体"/>
                <w:sz w:val="24"/>
                <w:szCs w:val="24"/>
                <w:highlight w:val="none"/>
              </w:rPr>
            </w:pPr>
          </w:p>
        </w:tc>
        <w:tc>
          <w:tcPr>
            <w:tcW w:w="1260" w:type="dxa"/>
            <w:noWrap w:val="0"/>
            <w:vAlign w:val="center"/>
          </w:tcPr>
          <w:p>
            <w:pPr>
              <w:pStyle w:val="30"/>
              <w:rPr>
                <w:rFonts w:hint="eastAsia" w:ascii="宋体" w:hAnsi="宋体" w:eastAsia="宋体" w:cs="宋体"/>
                <w:sz w:val="24"/>
                <w:szCs w:val="24"/>
                <w:highlight w:val="none"/>
              </w:rPr>
            </w:pPr>
          </w:p>
        </w:tc>
        <w:tc>
          <w:tcPr>
            <w:tcW w:w="1645" w:type="dxa"/>
            <w:tcBorders>
              <w:right w:val="single" w:color="auto" w:sz="4" w:space="0"/>
            </w:tcBorders>
            <w:noWrap w:val="0"/>
            <w:vAlign w:val="center"/>
          </w:tcPr>
          <w:p>
            <w:pPr>
              <w:pStyle w:val="30"/>
              <w:rPr>
                <w:rFonts w:hint="eastAsia" w:ascii="宋体" w:hAnsi="宋体" w:eastAsia="宋体" w:cs="宋体"/>
                <w:sz w:val="24"/>
                <w:szCs w:val="24"/>
                <w:highlight w:val="none"/>
              </w:rPr>
            </w:pPr>
          </w:p>
        </w:tc>
        <w:tc>
          <w:tcPr>
            <w:tcW w:w="832" w:type="dxa"/>
            <w:tcBorders>
              <w:left w:val="single" w:color="auto" w:sz="4" w:space="0"/>
            </w:tcBorders>
            <w:noWrap w:val="0"/>
            <w:vAlign w:val="center"/>
          </w:tcPr>
          <w:p>
            <w:pPr>
              <w:pStyle w:val="30"/>
              <w:rPr>
                <w:rFonts w:hint="eastAsia" w:ascii="宋体" w:hAnsi="宋体" w:eastAsia="宋体" w:cs="宋体"/>
                <w:sz w:val="24"/>
                <w:szCs w:val="24"/>
                <w:highlight w:val="none"/>
              </w:rPr>
            </w:pPr>
          </w:p>
        </w:tc>
      </w:tr>
    </w:tbl>
    <w:p>
      <w:pPr>
        <w:widowControl/>
        <w:ind w:firstLine="480"/>
        <w:rPr>
          <w:rFonts w:hint="eastAsia" w:ascii="宋体" w:hAnsi="宋体" w:eastAsia="宋体" w:cs="宋体"/>
          <w:bCs/>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注：供应商（仅限于供应商自己实施的）以上业绩需提供采购合同（包括</w:t>
      </w:r>
      <w:r>
        <w:rPr>
          <w:rFonts w:hint="eastAsia" w:ascii="宋体" w:hAnsi="宋体" w:eastAsia="宋体" w:cs="宋体"/>
          <w:sz w:val="24"/>
          <w:szCs w:val="24"/>
          <w:highlight w:val="none"/>
          <w:lang w:eastAsia="zh-CN"/>
        </w:rPr>
        <w:t>成交通知书</w:t>
      </w:r>
      <w:r>
        <w:rPr>
          <w:rFonts w:hint="eastAsia" w:ascii="宋体" w:hAnsi="宋体" w:eastAsia="宋体" w:cs="宋体"/>
          <w:sz w:val="24"/>
          <w:szCs w:val="24"/>
          <w:highlight w:val="none"/>
        </w:rPr>
        <w:t>）复印件；通过验收的需提供验收报告等书面证明材料。</w:t>
      </w:r>
    </w:p>
    <w:p>
      <w:pPr>
        <w:widowControl/>
        <w:spacing w:line="360" w:lineRule="auto"/>
        <w:ind w:firstLine="480"/>
        <w:rPr>
          <w:rFonts w:hint="eastAsia" w:ascii="宋体" w:hAnsi="宋体" w:eastAsia="宋体" w:cs="宋体"/>
          <w:sz w:val="24"/>
          <w:szCs w:val="24"/>
          <w:highlight w:val="none"/>
          <w:u w:val="single"/>
        </w:rPr>
      </w:pPr>
    </w:p>
    <w:p>
      <w:pPr>
        <w:widowControl/>
        <w:spacing w:line="360" w:lineRule="auto"/>
        <w:ind w:firstLine="480"/>
        <w:rPr>
          <w:rFonts w:hint="eastAsia" w:ascii="宋体" w:hAnsi="宋体" w:eastAsia="宋体" w:cs="宋体"/>
          <w:bCs/>
          <w:sz w:val="24"/>
          <w:szCs w:val="24"/>
          <w:highlight w:val="none"/>
        </w:rPr>
      </w:pPr>
    </w:p>
    <w:p>
      <w:pPr>
        <w:widowControl/>
        <w:spacing w:line="360" w:lineRule="auto"/>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br w:type="page"/>
      </w:r>
    </w:p>
    <w:p>
      <w:pPr>
        <w:pStyle w:val="29"/>
        <w:spacing w:before="156" w:after="156"/>
        <w:rPr>
          <w:rFonts w:hint="eastAsia" w:ascii="宋体" w:hAnsi="宋体" w:eastAsia="宋体" w:cs="宋体"/>
          <w:highlight w:val="none"/>
          <w:lang w:eastAsia="zh-CN"/>
        </w:rPr>
      </w:pPr>
      <w:bookmarkStart w:id="303" w:name="_Toc18201"/>
      <w:bookmarkStart w:id="304" w:name="_Toc31065"/>
      <w:bookmarkStart w:id="305" w:name="_Toc14486"/>
      <w:r>
        <w:rPr>
          <w:rFonts w:hint="eastAsia" w:ascii="宋体" w:hAnsi="宋体" w:eastAsia="宋体" w:cs="宋体"/>
          <w:highlight w:val="none"/>
          <w:lang w:eastAsia="zh-CN"/>
        </w:rPr>
        <w:t>七</w:t>
      </w:r>
      <w:r>
        <w:rPr>
          <w:rFonts w:hint="eastAsia" w:ascii="宋体" w:hAnsi="宋体" w:eastAsia="宋体" w:cs="宋体"/>
          <w:highlight w:val="none"/>
        </w:rPr>
        <w:t>、</w:t>
      </w:r>
      <w:bookmarkEnd w:id="303"/>
      <w:r>
        <w:rPr>
          <w:rFonts w:hint="eastAsia" w:ascii="宋体" w:hAnsi="宋体" w:eastAsia="宋体" w:cs="宋体"/>
          <w:highlight w:val="none"/>
          <w:lang w:eastAsia="zh-CN"/>
        </w:rPr>
        <w:t>实施方案</w:t>
      </w:r>
      <w:bookmarkEnd w:id="304"/>
      <w:bookmarkEnd w:id="305"/>
    </w:p>
    <w:p>
      <w:pPr>
        <w:widowControl/>
        <w:ind w:firstLine="480"/>
        <w:rPr>
          <w:rFonts w:hint="eastAsia" w:ascii="宋体" w:hAnsi="宋体" w:eastAsia="宋体" w:cs="宋体"/>
          <w:bCs/>
          <w:sz w:val="24"/>
          <w:szCs w:val="24"/>
          <w:highlight w:val="none"/>
        </w:rPr>
      </w:pPr>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格式自拟。</w:t>
      </w:r>
    </w:p>
    <w:p>
      <w:pPr>
        <w:widowControl/>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br w:type="page"/>
      </w:r>
    </w:p>
    <w:p>
      <w:pPr>
        <w:pStyle w:val="29"/>
        <w:spacing w:before="156" w:after="156"/>
        <w:rPr>
          <w:rFonts w:hint="eastAsia" w:ascii="宋体" w:hAnsi="宋体" w:eastAsia="宋体" w:cs="宋体"/>
          <w:highlight w:val="none"/>
        </w:rPr>
      </w:pPr>
      <w:bookmarkStart w:id="306" w:name="_Toc3441"/>
      <w:bookmarkStart w:id="307" w:name="_Toc24919"/>
      <w:bookmarkStart w:id="308" w:name="_Toc16845"/>
      <w:r>
        <w:rPr>
          <w:rFonts w:hint="eastAsia" w:ascii="宋体" w:hAnsi="宋体" w:eastAsia="宋体" w:cs="宋体"/>
          <w:highlight w:val="none"/>
          <w:lang w:eastAsia="zh-CN"/>
        </w:rPr>
        <w:t>八</w:t>
      </w:r>
      <w:r>
        <w:rPr>
          <w:rFonts w:hint="eastAsia" w:ascii="宋体" w:hAnsi="宋体" w:eastAsia="宋体" w:cs="宋体"/>
          <w:highlight w:val="none"/>
        </w:rPr>
        <w:t>、供应商认为需要提供的其他资料</w:t>
      </w:r>
      <w:bookmarkEnd w:id="306"/>
      <w:bookmarkEnd w:id="307"/>
      <w:bookmarkEnd w:id="308"/>
    </w:p>
    <w:p>
      <w:pPr>
        <w:widowControl/>
        <w:ind w:firstLine="480"/>
        <w:rPr>
          <w:rFonts w:hint="eastAsia" w:ascii="宋体" w:hAnsi="宋体" w:eastAsia="宋体" w:cs="宋体"/>
          <w:bCs/>
          <w:sz w:val="24"/>
          <w:szCs w:val="24"/>
          <w:highlight w:val="none"/>
        </w:rPr>
      </w:pPr>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格式自拟。</w:t>
      </w: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pStyle w:val="29"/>
        <w:spacing w:before="156" w:after="156"/>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bookmarkStart w:id="309" w:name="_Toc27569"/>
      <w:bookmarkStart w:id="310" w:name="_Toc2333"/>
      <w:bookmarkStart w:id="311" w:name="_Toc12189"/>
      <w:r>
        <w:rPr>
          <w:rFonts w:hint="eastAsia" w:ascii="宋体" w:hAnsi="宋体" w:eastAsia="宋体" w:cs="宋体"/>
          <w:highlight w:val="none"/>
          <w:lang w:eastAsia="zh-CN"/>
        </w:rPr>
        <w:t>九</w:t>
      </w:r>
      <w:r>
        <w:rPr>
          <w:rFonts w:hint="eastAsia" w:ascii="宋体" w:hAnsi="宋体" w:eastAsia="宋体" w:cs="宋体"/>
          <w:highlight w:val="none"/>
        </w:rPr>
        <w:t>、相关文书格式</w:t>
      </w:r>
      <w:bookmarkEnd w:id="309"/>
      <w:bookmarkEnd w:id="310"/>
      <w:bookmarkEnd w:id="311"/>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格式1： </w:t>
      </w:r>
    </w:p>
    <w:p>
      <w:pPr>
        <w:pStyle w:val="5"/>
        <w:spacing w:before="156" w:after="156"/>
        <w:jc w:val="center"/>
        <w:rPr>
          <w:rFonts w:hint="eastAsia" w:ascii="宋体" w:hAnsi="宋体" w:eastAsia="宋体" w:cs="宋体"/>
          <w:highlight w:val="none"/>
        </w:rPr>
      </w:pPr>
      <w:bookmarkStart w:id="312" w:name="_Toc12691"/>
      <w:bookmarkStart w:id="313" w:name="_Toc6483"/>
      <w:bookmarkStart w:id="314" w:name="_Toc31957"/>
      <w:r>
        <w:rPr>
          <w:rFonts w:hint="eastAsia" w:ascii="宋体" w:hAnsi="宋体" w:eastAsia="宋体" w:cs="宋体"/>
          <w:highlight w:val="none"/>
        </w:rPr>
        <w:t>中小型企业声明函</w:t>
      </w:r>
      <w:bookmarkEnd w:id="312"/>
      <w:bookmarkEnd w:id="313"/>
      <w:bookmarkEnd w:id="314"/>
    </w:p>
    <w:p>
      <w:pPr>
        <w:widowControl/>
        <w:ind w:firstLine="480"/>
        <w:rPr>
          <w:rFonts w:hint="eastAsia" w:ascii="宋体" w:hAnsi="宋体" w:eastAsia="宋体" w:cs="宋体"/>
          <w:sz w:val="24"/>
          <w:szCs w:val="24"/>
          <w:highlight w:val="none"/>
        </w:rPr>
      </w:pP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lang w:val="en-US" w:eastAsia="zh-CN" w:bidi="ar"/>
        </w:rPr>
        <w:t>（单位名称）</w:t>
      </w:r>
      <w:r>
        <w:rPr>
          <w:rFonts w:hint="eastAsia" w:ascii="宋体" w:hAnsi="宋体" w:eastAsia="宋体" w:cs="宋体"/>
          <w:color w:val="auto"/>
          <w:kern w:val="0"/>
          <w:sz w:val="24"/>
          <w:szCs w:val="24"/>
          <w:highlight w:val="none"/>
          <w:lang w:val="en-US" w:eastAsia="zh-CN" w:bidi="ar"/>
        </w:rPr>
        <w:t>的</w:t>
      </w:r>
      <w:r>
        <w:rPr>
          <w:rFonts w:hint="eastAsia" w:ascii="宋体" w:hAnsi="宋体" w:eastAsia="宋体" w:cs="宋体"/>
          <w:color w:val="auto"/>
          <w:kern w:val="0"/>
          <w:sz w:val="24"/>
          <w:szCs w:val="24"/>
          <w:highlight w:val="none"/>
          <w:u w:val="single"/>
          <w:lang w:val="en-US" w:eastAsia="zh-CN" w:bidi="ar"/>
        </w:rPr>
        <w:t>（项目名称）</w:t>
      </w:r>
      <w:r>
        <w:rPr>
          <w:rFonts w:hint="eastAsia" w:ascii="宋体" w:hAnsi="宋体" w:eastAsia="宋体" w:cs="宋体"/>
          <w:color w:val="auto"/>
          <w:kern w:val="0"/>
          <w:sz w:val="24"/>
          <w:szCs w:val="24"/>
          <w:highlight w:val="none"/>
          <w:lang w:val="en-US" w:eastAsia="zh-CN" w:bidi="ar"/>
        </w:rPr>
        <w:t>采购活动，提供的</w:t>
      </w:r>
      <w:r>
        <w:rPr>
          <w:rFonts w:hint="eastAsia" w:ascii="宋体" w:hAnsi="宋体" w:cs="宋体"/>
          <w:color w:val="auto"/>
          <w:kern w:val="0"/>
          <w:sz w:val="24"/>
          <w:szCs w:val="24"/>
          <w:highlight w:val="none"/>
          <w:lang w:val="en-US" w:eastAsia="zh-CN" w:bidi="ar"/>
        </w:rPr>
        <w:t>服务</w:t>
      </w:r>
      <w:r>
        <w:rPr>
          <w:rFonts w:hint="eastAsia" w:ascii="宋体" w:hAnsi="宋体" w:eastAsia="宋体" w:cs="宋体"/>
          <w:color w:val="auto"/>
          <w:kern w:val="0"/>
          <w:sz w:val="24"/>
          <w:szCs w:val="24"/>
          <w:highlight w:val="none"/>
          <w:lang w:val="en-US" w:eastAsia="zh-CN" w:bidi="ar"/>
        </w:rPr>
        <w:t>全部由符合政策要求的中小企业</w:t>
      </w:r>
      <w:r>
        <w:rPr>
          <w:rFonts w:hint="eastAsia" w:ascii="宋体" w:hAnsi="宋体" w:cs="宋体"/>
          <w:color w:val="auto"/>
          <w:kern w:val="0"/>
          <w:sz w:val="24"/>
          <w:szCs w:val="24"/>
          <w:highlight w:val="none"/>
          <w:lang w:val="en-US" w:eastAsia="zh-CN" w:bidi="ar"/>
        </w:rPr>
        <w:t>承接</w:t>
      </w:r>
      <w:r>
        <w:rPr>
          <w:rFonts w:hint="eastAsia" w:ascii="宋体" w:hAnsi="宋体" w:eastAsia="宋体" w:cs="宋体"/>
          <w:color w:val="auto"/>
          <w:kern w:val="0"/>
          <w:sz w:val="24"/>
          <w:szCs w:val="24"/>
          <w:highlight w:val="none"/>
          <w:lang w:val="en-US" w:eastAsia="zh-CN" w:bidi="ar"/>
        </w:rPr>
        <w:t xml:space="preserve">。相关企业（含联合体中的中小企业、签订分包意向协议的中小企业）的具体情况如下：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w:t>
      </w:r>
      <w:r>
        <w:rPr>
          <w:rFonts w:hint="eastAsia" w:ascii="宋体" w:hAnsi="宋体" w:cs="宋体"/>
          <w:color w:val="auto"/>
          <w:kern w:val="0"/>
          <w:sz w:val="24"/>
          <w:szCs w:val="24"/>
          <w:highlight w:val="none"/>
          <w:u w:val="single"/>
          <w:lang w:val="en-US" w:eastAsia="zh-CN" w:bidi="ar"/>
        </w:rPr>
        <w:t>采购文件中明确的</w:t>
      </w:r>
      <w:r>
        <w:rPr>
          <w:rFonts w:hint="eastAsia" w:ascii="宋体" w:hAnsi="宋体" w:eastAsia="宋体" w:cs="宋体"/>
          <w:color w:val="auto"/>
          <w:kern w:val="0"/>
          <w:sz w:val="24"/>
          <w:szCs w:val="24"/>
          <w:highlight w:val="none"/>
          <w:u w:val="single"/>
          <w:lang w:val="en-US" w:eastAsia="zh-CN" w:bidi="ar"/>
        </w:rPr>
        <w:t>所属行业）</w:t>
      </w:r>
      <w:r>
        <w:rPr>
          <w:rFonts w:hint="eastAsia" w:ascii="宋体" w:hAnsi="宋体" w:eastAsia="宋体" w:cs="宋体"/>
          <w:color w:val="auto"/>
          <w:kern w:val="0"/>
          <w:sz w:val="24"/>
          <w:szCs w:val="24"/>
          <w:highlight w:val="none"/>
          <w:lang w:val="en-US" w:eastAsia="zh-CN" w:bidi="ar"/>
        </w:rPr>
        <w:t>行业；</w:t>
      </w:r>
      <w:r>
        <w:rPr>
          <w:rFonts w:hint="eastAsia" w:ascii="宋体" w:hAnsi="宋体" w:cs="宋体"/>
          <w:color w:val="auto"/>
          <w:kern w:val="0"/>
          <w:sz w:val="24"/>
          <w:szCs w:val="24"/>
          <w:highlight w:val="none"/>
          <w:lang w:val="en-US" w:eastAsia="zh-CN" w:bidi="ar"/>
        </w:rPr>
        <w:t>承接企业</w:t>
      </w:r>
      <w:r>
        <w:rPr>
          <w:rFonts w:hint="eastAsia" w:ascii="宋体" w:hAnsi="宋体" w:eastAsia="宋体" w:cs="宋体"/>
          <w:color w:val="auto"/>
          <w:kern w:val="0"/>
          <w:sz w:val="24"/>
          <w:szCs w:val="24"/>
          <w:highlight w:val="none"/>
          <w:lang w:val="en-US" w:eastAsia="zh-CN" w:bidi="ar"/>
        </w:rPr>
        <w:t>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w:t>
      </w:r>
      <w:r>
        <w:rPr>
          <w:rFonts w:hint="eastAsia" w:ascii="宋体" w:hAnsi="宋体" w:cs="宋体"/>
          <w:color w:val="auto"/>
          <w:kern w:val="0"/>
          <w:sz w:val="24"/>
          <w:szCs w:val="24"/>
          <w:highlight w:val="none"/>
          <w:u w:val="single"/>
          <w:lang w:val="en-US" w:eastAsia="zh-CN" w:bidi="ar"/>
        </w:rPr>
        <w:t>采购文件中明确的</w:t>
      </w:r>
      <w:r>
        <w:rPr>
          <w:rFonts w:hint="eastAsia" w:ascii="宋体" w:hAnsi="宋体" w:eastAsia="宋体" w:cs="宋体"/>
          <w:color w:val="auto"/>
          <w:kern w:val="0"/>
          <w:sz w:val="24"/>
          <w:szCs w:val="24"/>
          <w:highlight w:val="none"/>
          <w:u w:val="single"/>
          <w:lang w:val="en-US" w:eastAsia="zh-CN" w:bidi="ar"/>
        </w:rPr>
        <w:t>所属行业）</w:t>
      </w:r>
      <w:r>
        <w:rPr>
          <w:rFonts w:hint="eastAsia" w:ascii="宋体" w:hAnsi="宋体" w:eastAsia="宋体" w:cs="宋体"/>
          <w:color w:val="auto"/>
          <w:kern w:val="0"/>
          <w:sz w:val="24"/>
          <w:szCs w:val="24"/>
          <w:highlight w:val="none"/>
          <w:lang w:val="en-US" w:eastAsia="zh-CN" w:bidi="ar"/>
        </w:rPr>
        <w:t>行业；</w:t>
      </w:r>
      <w:r>
        <w:rPr>
          <w:rFonts w:hint="eastAsia" w:ascii="宋体" w:hAnsi="宋体" w:cs="宋体"/>
          <w:color w:val="auto"/>
          <w:kern w:val="0"/>
          <w:sz w:val="24"/>
          <w:szCs w:val="24"/>
          <w:highlight w:val="none"/>
          <w:lang w:val="en-US" w:eastAsia="zh-CN" w:bidi="ar"/>
        </w:rPr>
        <w:t>承接企业</w:t>
      </w:r>
      <w:r>
        <w:rPr>
          <w:rFonts w:hint="eastAsia" w:ascii="宋体" w:hAnsi="宋体" w:eastAsia="宋体" w:cs="宋体"/>
          <w:color w:val="auto"/>
          <w:kern w:val="0"/>
          <w:sz w:val="24"/>
          <w:szCs w:val="24"/>
          <w:highlight w:val="none"/>
          <w:lang w:val="en-US" w:eastAsia="zh-CN" w:bidi="ar"/>
        </w:rPr>
        <w:t>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以上企业，不属于大企业的分支机构，不存在控股股东为大企业的情形，也不存在于大企业的负责人为同一人的情形。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本企业对上述声明内容的真实性负责。如有虚假，将依法承担相应责任。 </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企业名称（盖章）： </w:t>
      </w: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日期： </w:t>
      </w:r>
    </w:p>
    <w:p>
      <w:pPr>
        <w:widowControl/>
        <w:spacing w:line="360" w:lineRule="auto"/>
        <w:ind w:firstLine="480"/>
        <w:rPr>
          <w:rFonts w:hint="eastAsia" w:ascii="宋体" w:hAnsi="宋体" w:eastAsia="宋体" w:cs="宋体"/>
          <w:b/>
          <w:color w:val="auto"/>
          <w:kern w:val="0"/>
          <w:sz w:val="24"/>
          <w:szCs w:val="24"/>
          <w:highlight w:val="none"/>
          <w:lang w:val="en-US" w:eastAsia="zh-CN" w:bidi="ar"/>
        </w:rPr>
      </w:pPr>
    </w:p>
    <w:p>
      <w:pPr>
        <w:widowControl/>
        <w:spacing w:line="360" w:lineRule="auto"/>
        <w:ind w:firstLine="480"/>
        <w:rPr>
          <w:rFonts w:hint="eastAsia" w:ascii="宋体" w:hAnsi="宋体" w:eastAsia="宋体" w:cs="宋体"/>
          <w:b/>
          <w:color w:val="auto"/>
          <w:kern w:val="0"/>
          <w:sz w:val="24"/>
          <w:szCs w:val="24"/>
          <w:highlight w:val="none"/>
          <w:lang w:val="en-US" w:eastAsia="zh-CN" w:bidi="ar"/>
        </w:rPr>
      </w:pPr>
    </w:p>
    <w:p>
      <w:pPr>
        <w:widowControl/>
        <w:spacing w:line="360" w:lineRule="auto"/>
        <w:ind w:firstLine="480"/>
        <w:rPr>
          <w:rFonts w:hint="eastAsia" w:ascii="宋体" w:hAnsi="宋体" w:eastAsia="宋体" w:cs="宋体"/>
          <w:b/>
          <w:color w:val="auto"/>
          <w:kern w:val="0"/>
          <w:sz w:val="24"/>
          <w:szCs w:val="24"/>
          <w:highlight w:val="none"/>
          <w:lang w:val="en-US" w:eastAsia="zh-CN" w:bidi="ar"/>
        </w:rPr>
      </w:pPr>
    </w:p>
    <w:p>
      <w:pPr>
        <w:widowControl/>
        <w:spacing w:line="360" w:lineRule="auto"/>
        <w:ind w:firstLine="480"/>
        <w:rPr>
          <w:rFonts w:hint="eastAsia" w:ascii="宋体" w:hAnsi="宋体" w:eastAsia="宋体" w:cs="宋体"/>
          <w:b/>
          <w:color w:val="auto"/>
          <w:kern w:val="0"/>
          <w:sz w:val="24"/>
          <w:szCs w:val="24"/>
          <w:highlight w:val="none"/>
          <w:lang w:val="en-US" w:eastAsia="zh-CN" w:bidi="ar"/>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b/>
          <w:color w:val="auto"/>
          <w:kern w:val="0"/>
          <w:sz w:val="24"/>
          <w:szCs w:val="24"/>
          <w:highlight w:val="none"/>
          <w:lang w:val="en-US" w:eastAsia="zh-CN" w:bidi="ar"/>
        </w:rPr>
        <w:t>注：1、从业人员、营业收入、资产总额填报上一年度数据，无上一年度数据的新成立企业可不填报</w:t>
      </w:r>
      <w:r>
        <w:rPr>
          <w:rFonts w:hint="eastAsia" w:ascii="宋体" w:hAnsi="宋体" w:eastAsia="宋体" w:cs="宋体"/>
          <w:sz w:val="24"/>
          <w:szCs w:val="24"/>
          <w:highlight w:val="none"/>
        </w:rPr>
        <w:t>。</w:t>
      </w:r>
    </w:p>
    <w:p>
      <w:pPr>
        <w:widowControl/>
        <w:spacing w:line="360" w:lineRule="auto"/>
        <w:ind w:firstLine="480"/>
        <w:rPr>
          <w:rFonts w:hint="eastAsia" w:ascii="宋体" w:hAnsi="宋体" w:eastAsia="宋体" w:cs="宋体"/>
          <w:sz w:val="24"/>
          <w:szCs w:val="24"/>
          <w:highlight w:val="none"/>
        </w:rPr>
      </w:pPr>
      <w:bookmarkStart w:id="315" w:name="_Toc480288621"/>
      <w:bookmarkStart w:id="316" w:name="_Toc482366545"/>
      <w:bookmarkStart w:id="317" w:name="_Toc480288392"/>
    </w:p>
    <w:bookmarkEnd w:id="315"/>
    <w:bookmarkEnd w:id="316"/>
    <w:bookmarkEnd w:id="317"/>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bookmarkStart w:id="318" w:name="OLE_LINK13"/>
      <w:bookmarkStart w:id="319" w:name="OLE_LINK14"/>
      <w:r>
        <w:rPr>
          <w:rFonts w:hint="eastAsia" w:ascii="宋体" w:hAnsi="宋体" w:eastAsia="宋体" w:cs="宋体"/>
          <w:sz w:val="24"/>
          <w:szCs w:val="24"/>
          <w:highlight w:val="none"/>
        </w:rPr>
        <w:t>格式2：</w:t>
      </w:r>
    </w:p>
    <w:p>
      <w:pPr>
        <w:widowControl/>
        <w:ind w:firstLine="504"/>
        <w:rPr>
          <w:rFonts w:hint="eastAsia" w:ascii="宋体" w:hAnsi="宋体" w:eastAsia="宋体" w:cs="宋体"/>
          <w:spacing w:val="6"/>
          <w:sz w:val="24"/>
          <w:szCs w:val="24"/>
          <w:highlight w:val="none"/>
        </w:rPr>
      </w:pPr>
    </w:p>
    <w:p>
      <w:pPr>
        <w:pStyle w:val="5"/>
        <w:spacing w:before="156" w:after="156"/>
        <w:jc w:val="center"/>
        <w:rPr>
          <w:rFonts w:hint="eastAsia" w:ascii="宋体" w:hAnsi="宋体" w:eastAsia="宋体" w:cs="宋体"/>
          <w:highlight w:val="none"/>
        </w:rPr>
      </w:pPr>
      <w:bookmarkStart w:id="320" w:name="_Toc25227"/>
      <w:bookmarkStart w:id="321" w:name="_Toc1845"/>
      <w:bookmarkStart w:id="322" w:name="_Toc19620"/>
      <w:r>
        <w:rPr>
          <w:rFonts w:hint="eastAsia" w:ascii="宋体" w:hAnsi="宋体" w:eastAsia="宋体" w:cs="宋体"/>
          <w:highlight w:val="none"/>
        </w:rPr>
        <w:t>残疾人福利性单位声明函</w:t>
      </w:r>
      <w:bookmarkEnd w:id="320"/>
      <w:bookmarkEnd w:id="321"/>
      <w:bookmarkEnd w:id="322"/>
    </w:p>
    <w:bookmarkEnd w:id="318"/>
    <w:bookmarkEnd w:id="319"/>
    <w:p>
      <w:pPr>
        <w:widowControl/>
        <w:ind w:firstLine="504"/>
        <w:rPr>
          <w:rFonts w:hint="eastAsia" w:ascii="宋体" w:hAnsi="宋体" w:eastAsia="宋体" w:cs="宋体"/>
          <w:spacing w:val="6"/>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本单位对上述声明的真实性负责。如有虚假，将依法承担相应责任。</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单位名称（盖章）：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p>
    <w:p>
      <w:pPr>
        <w:widowControl/>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日</w:t>
      </w: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spacing w:line="360" w:lineRule="auto"/>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p>
    <w:p>
      <w:pPr>
        <w:widowControl/>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widowControl/>
        <w:ind w:firstLine="480"/>
        <w:rPr>
          <w:rFonts w:hint="eastAsia" w:ascii="宋体" w:hAnsi="宋体" w:eastAsia="宋体" w:cs="宋体"/>
          <w:highlight w:val="none"/>
        </w:rPr>
      </w:pPr>
      <w:r>
        <w:rPr>
          <w:rFonts w:hint="eastAsia" w:ascii="宋体" w:hAnsi="宋体" w:eastAsia="宋体" w:cs="宋体"/>
          <w:sz w:val="24"/>
          <w:szCs w:val="24"/>
          <w:highlight w:val="none"/>
        </w:rPr>
        <w:t>格式3：</w:t>
      </w:r>
      <w:bookmarkStart w:id="323" w:name="_Toc10230"/>
    </w:p>
    <w:p>
      <w:pPr>
        <w:pStyle w:val="5"/>
        <w:spacing w:before="156" w:after="156"/>
        <w:jc w:val="center"/>
        <w:rPr>
          <w:rFonts w:hint="eastAsia" w:ascii="宋体" w:hAnsi="宋体" w:eastAsia="宋体" w:cs="宋体"/>
          <w:highlight w:val="none"/>
        </w:rPr>
      </w:pPr>
      <w:bookmarkStart w:id="324" w:name="_Toc1152"/>
      <w:bookmarkStart w:id="325" w:name="_Toc29941"/>
      <w:r>
        <w:rPr>
          <w:rFonts w:hint="eastAsia" w:ascii="宋体" w:hAnsi="宋体" w:eastAsia="宋体" w:cs="宋体"/>
          <w:highlight w:val="none"/>
        </w:rPr>
        <w:t>报价表（第   次</w:t>
      </w:r>
      <w:r>
        <w:rPr>
          <w:rFonts w:hint="eastAsia" w:ascii="宋体" w:hAnsi="宋体" w:eastAsia="宋体" w:cs="宋体"/>
          <w:highlight w:val="none"/>
          <w:lang w:val="en-US" w:eastAsia="zh-CN"/>
        </w:rPr>
        <w:t>/最终报价</w:t>
      </w:r>
      <w:r>
        <w:rPr>
          <w:rFonts w:hint="eastAsia" w:ascii="宋体" w:hAnsi="宋体" w:eastAsia="宋体" w:cs="宋体"/>
          <w:highlight w:val="none"/>
        </w:rPr>
        <w:t>)（单独递交）</w:t>
      </w:r>
      <w:bookmarkEnd w:id="323"/>
      <w:bookmarkEnd w:id="324"/>
      <w:bookmarkEnd w:id="325"/>
    </w:p>
    <w:tbl>
      <w:tblPr>
        <w:tblStyle w:val="14"/>
        <w:tblW w:w="877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68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doub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830" w:type="dxa"/>
            <w:tcBorders>
              <w:top w:val="doub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包件号</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1946" w:type="dxa"/>
            <w:tcBorders>
              <w:top w:val="single" w:color="auto" w:sz="4" w:space="0"/>
              <w:left w:val="double" w:color="000000" w:sz="6" w:space="0"/>
              <w:bottom w:val="single" w:color="auto" w:sz="4"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报价总价（元）</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2" w:hRule="atLeast"/>
          <w:jc w:val="center"/>
        </w:trPr>
        <w:tc>
          <w:tcPr>
            <w:tcW w:w="1946" w:type="dxa"/>
            <w:tcBorders>
              <w:top w:val="single" w:color="auto" w:sz="4" w:space="0"/>
              <w:left w:val="double" w:color="000000" w:sz="6" w:space="0"/>
              <w:bottom w:val="single" w:color="auto" w:sz="4"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承诺（如有）</w:t>
            </w:r>
          </w:p>
        </w:tc>
        <w:tc>
          <w:tcPr>
            <w:tcW w:w="6830" w:type="dxa"/>
            <w:tcBorders>
              <w:top w:val="single" w:color="000000" w:sz="6" w:space="0"/>
              <w:left w:val="single" w:color="000000" w:sz="6" w:space="0"/>
              <w:bottom w:val="single" w:color="000000" w:sz="6" w:space="0"/>
              <w:right w:val="double" w:color="000000" w:sz="6" w:space="0"/>
            </w:tcBorders>
            <w:noWrap w:val="0"/>
            <w:vAlign w:val="bottom"/>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所有报价均用人民币表示，报价应是最终用户验收合格后的总价，即为履行合同的固定价格。全部服务、人工、验收、成果提交、税费、售后服务、代理服务费等及磋商文件规定的其他所有费用均应包含在报价中。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auto" w:sz="4" w:space="0"/>
              <w:left w:val="double" w:color="000000" w:sz="6" w:space="0"/>
              <w:bottom w:val="double" w:color="000000" w:sz="6" w:space="0"/>
              <w:right w:val="sing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830" w:type="dxa"/>
            <w:tcBorders>
              <w:top w:val="single" w:color="000000" w:sz="6" w:space="0"/>
              <w:left w:val="single" w:color="000000" w:sz="6" w:space="0"/>
              <w:bottom w:val="double" w:color="000000" w:sz="6" w:space="0"/>
              <w:right w:val="double" w:color="000000" w:sz="6" w:space="0"/>
            </w:tcBorders>
            <w:noWrap w:val="0"/>
            <w:vAlign w:val="bottom"/>
          </w:tcPr>
          <w:p>
            <w:pPr>
              <w:widowControl/>
              <w:spacing w:line="360" w:lineRule="auto"/>
              <w:ind w:firstLine="480"/>
              <w:rPr>
                <w:rFonts w:hint="eastAsia" w:ascii="宋体" w:hAnsi="宋体" w:eastAsia="宋体" w:cs="宋体"/>
                <w:color w:val="auto"/>
                <w:sz w:val="24"/>
                <w:szCs w:val="24"/>
                <w:highlight w:val="none"/>
              </w:rPr>
            </w:pPr>
          </w:p>
        </w:tc>
      </w:tr>
    </w:tbl>
    <w:p>
      <w:pPr>
        <w:pageBreakBefore w:val="0"/>
        <w:widowControl/>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highlight w:val="none"/>
        </w:rPr>
      </w:pP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注：1、本项目报价单（最后报价表）在供应商通过资格审查、磋商结束后填写，并需用密封袋（自备）单独密封完整。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、为方便报价，供应商应携带多份报价表以供现场填写。</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000000"/>
          <w:sz w:val="24"/>
          <w:szCs w:val="24"/>
          <w:highlight w:val="none"/>
        </w:rPr>
      </w:pP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（单位盖章）</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法定代表人或其授权代表（签字或加盖个人名章）</w:t>
      </w:r>
      <w:r>
        <w:rPr>
          <w:rFonts w:hint="eastAsia" w:ascii="宋体" w:hAnsi="宋体" w:eastAsia="宋体" w:cs="宋体"/>
          <w:bCs/>
          <w:sz w:val="24"/>
          <w:szCs w:val="24"/>
          <w:highlight w:val="none"/>
        </w:rPr>
        <w:t>：</w:t>
      </w:r>
      <w:r>
        <w:rPr>
          <w:rFonts w:hint="eastAsia" w:ascii="宋体" w:hAnsi="宋体" w:eastAsia="宋体" w:cs="宋体"/>
          <w:sz w:val="24"/>
          <w:szCs w:val="24"/>
          <w:highlight w:val="none"/>
          <w:u w:val="single"/>
        </w:rPr>
        <w:t xml:space="preserve">          </w:t>
      </w:r>
    </w:p>
    <w:p>
      <w:pPr>
        <w:widowControl/>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w:t>
      </w:r>
    </w:p>
    <w:p>
      <w:pPr>
        <w:pStyle w:val="3"/>
        <w:keepNext/>
        <w:keepLines/>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宋体" w:hAnsi="宋体" w:eastAsia="宋体" w:cs="宋体"/>
          <w:highlight w:val="none"/>
        </w:rPr>
      </w:pPr>
      <w:r>
        <w:rPr>
          <w:rFonts w:hint="eastAsia" w:ascii="宋体" w:hAnsi="宋体" w:eastAsia="宋体" w:cs="宋体"/>
          <w:sz w:val="24"/>
          <w:szCs w:val="24"/>
          <w:highlight w:val="none"/>
        </w:rPr>
        <w:br w:type="page"/>
      </w:r>
      <w:bookmarkStart w:id="326" w:name="_Toc3249"/>
      <w:bookmarkStart w:id="327" w:name="_Toc6512"/>
      <w:r>
        <w:rPr>
          <w:rFonts w:hint="eastAsia" w:ascii="宋体" w:hAnsi="宋体" w:eastAsia="宋体" w:cs="宋体"/>
          <w:highlight w:val="none"/>
        </w:rPr>
        <w:t>第</w:t>
      </w:r>
      <w:r>
        <w:rPr>
          <w:rFonts w:hint="eastAsia" w:ascii="宋体" w:hAnsi="宋体" w:eastAsia="宋体" w:cs="宋体"/>
          <w:highlight w:val="none"/>
          <w:lang w:eastAsia="zh-CN"/>
        </w:rPr>
        <w:t>八</w:t>
      </w:r>
      <w:r>
        <w:rPr>
          <w:rFonts w:hint="eastAsia" w:ascii="宋体" w:hAnsi="宋体" w:eastAsia="宋体" w:cs="宋体"/>
          <w:highlight w:val="none"/>
        </w:rPr>
        <w:t>章  评审方法</w:t>
      </w:r>
      <w:bookmarkEnd w:id="326"/>
      <w:bookmarkEnd w:id="327"/>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jc w:val="both"/>
        <w:textAlignment w:val="auto"/>
        <w:outlineLvl w:val="9"/>
        <w:rPr>
          <w:rFonts w:hint="eastAsia" w:ascii="宋体" w:hAnsi="宋体" w:eastAsia="宋体" w:cs="宋体"/>
          <w:b/>
          <w:bCs/>
          <w:color w:val="000000"/>
          <w:sz w:val="24"/>
          <w:szCs w:val="24"/>
          <w:highlight w:val="none"/>
        </w:rPr>
      </w:pPr>
      <w:bookmarkStart w:id="328" w:name="_Toc209847065"/>
      <w:bookmarkStart w:id="329" w:name="_Toc101250640"/>
      <w:bookmarkStart w:id="330" w:name="_Toc101338358"/>
      <w:bookmarkStart w:id="331" w:name="_Toc101174146"/>
      <w:bookmarkStart w:id="332" w:name="_Toc430773924"/>
      <w:r>
        <w:rPr>
          <w:rFonts w:hint="eastAsia" w:ascii="宋体" w:hAnsi="宋体" w:eastAsia="宋体" w:cs="宋体"/>
          <w:b/>
          <w:bCs/>
          <w:color w:val="000000"/>
          <w:sz w:val="24"/>
          <w:szCs w:val="24"/>
          <w:highlight w:val="none"/>
        </w:rPr>
        <w:t>1.总则</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13"/>
        <w:textAlignment w:val="auto"/>
        <w:outlineLvl w:val="9"/>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2.磋商程序</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2.1审查磋商文件和停止评审。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2.1.3 出现本条2.1.2规定应当停止评审情形的，磋商小组应当向采购人书面说明情况。除本条规定的情形外，磋商小组不得以任何方式和理由停止评审。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2.2资格性审查。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2.2.1本项</w:t>
      </w:r>
      <w:r>
        <w:rPr>
          <w:rFonts w:hint="eastAsia" w:ascii="宋体" w:hAnsi="宋体" w:eastAsia="宋体" w:cs="宋体"/>
          <w:b w:val="0"/>
          <w:bCs/>
          <w:color w:val="auto"/>
          <w:sz w:val="24"/>
          <w:szCs w:val="24"/>
          <w:highlight w:val="none"/>
        </w:rPr>
        <w:t>目需要磋商小组</w:t>
      </w:r>
      <w:r>
        <w:rPr>
          <w:rFonts w:hint="eastAsia" w:ascii="宋体" w:hAnsi="宋体" w:eastAsia="宋体" w:cs="宋体"/>
          <w:b w:val="0"/>
          <w:bCs/>
          <w:sz w:val="24"/>
          <w:szCs w:val="24"/>
          <w:highlight w:val="none"/>
        </w:rPr>
        <w:t>进行资格性检查。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2.3 通过资格性审查的供应商不足</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家的，终止本次采购活动，并发布终止采购活动公告。</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2.4磋商。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2.4.2每轮磋商开始前，磋商小组应根据磋商文件的规定，并结合各供应商的响应文件拟定磋商内容。</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2.4.4对磋商文件作出的实质性变动是磋商文件的有效组成部分，磋商小组应当及时以书面形式同时通知所有参加磋商的供应商。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2.4.6磋商过程中，磋商的任何一方不得透露与磋商有关的其他供应商的技术资料、价格和其他信息。</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2.4.7磋商过程中，磋商小组发现或者知晓供应商存在违法、违纪行为的，磋商小组应当将该供应商响应文件作无效处理，不允许其提交最后报价。</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sz w:val="24"/>
          <w:szCs w:val="24"/>
          <w:highlight w:val="none"/>
        </w:rPr>
      </w:pPr>
      <w:r>
        <w:rPr>
          <w:rFonts w:hint="eastAsia" w:ascii="宋体" w:hAnsi="宋体" w:eastAsia="宋体" w:cs="宋体"/>
          <w:b w:val="0"/>
          <w:bCs/>
          <w:color w:val="000000"/>
          <w:sz w:val="24"/>
          <w:szCs w:val="24"/>
          <w:highlight w:val="none"/>
        </w:rPr>
        <w:t>2.4.8磋商完成后，磋商小组应出具磋商情况记录表，磋商情况记录表需包含磋商内容、磋商意见、实质性变动内容等。</w:t>
      </w:r>
      <w:r>
        <w:rPr>
          <w:rFonts w:hint="eastAsia" w:ascii="宋体" w:hAnsi="宋体" w:eastAsia="宋体" w:cs="宋体"/>
          <w:b/>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2.5最后报价。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2.5.1磋商结束后，磋商小组应当要求所有实质性响应的供应商在规定时间内提交最后报价，提交最后报价的供应商不得少于</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家。磋商文件不能详细列明采购标的的技术、服务要求，需经磋商由供应商提供最终设计方案或解决方案的，磋商结束后，磋商小组应当按照少数服从多数的原则投票推荐</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2.5.2磋商结束后，磋商小组应当要求所有实质性响应的供应商在规定时间内提交最后报价。两轮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响应文件中的报价算一轮</w:t>
      </w:r>
      <w:r>
        <w:rPr>
          <w:rFonts w:hint="eastAsia" w:ascii="宋体" w:hAnsi="宋体" w:eastAsia="宋体" w:cs="宋体"/>
          <w:color w:val="auto"/>
          <w:sz w:val="24"/>
          <w:highlight w:val="none"/>
        </w:rPr>
        <w:t>）</w:t>
      </w:r>
      <w:r>
        <w:rPr>
          <w:rFonts w:hint="eastAsia" w:ascii="宋体" w:hAnsi="宋体" w:eastAsia="宋体" w:cs="宋体"/>
          <w:color w:val="000000"/>
          <w:sz w:val="24"/>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2.5.3供应商最后报价应当由法定代表人/主要负责人/本人或其授权代表签字确认或加盖公章。最后报价是供应商响应文件的有效组成部分。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2.6比较与评价。由磋商小组采用综合评分法对提交最后报价的供应商的响应文件和最后报价进行综合评分，具体要求详见本章综合评分部分。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2.7推荐成交候选供应商。磋商小组应当根据综合评分情况，按照评审得分由高到低顺序推荐</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家以上成交候选供应商，并编写</w:t>
      </w:r>
      <w:r>
        <w:rPr>
          <w:rFonts w:hint="eastAsia" w:ascii="宋体" w:hAnsi="宋体" w:eastAsia="宋体" w:cs="宋体"/>
          <w:sz w:val="24"/>
          <w:highlight w:val="none"/>
          <w:lang w:eastAsia="zh-CN"/>
        </w:rPr>
        <w:t>评审</w:t>
      </w:r>
      <w:r>
        <w:rPr>
          <w:rFonts w:hint="eastAsia" w:ascii="宋体" w:hAnsi="宋体" w:eastAsia="宋体" w:cs="宋体"/>
          <w:sz w:val="24"/>
          <w:highlight w:val="none"/>
        </w:rPr>
        <w:t>报告。评审得分相同的，按照最后报价由低到高的顺序推荐。评审得分且最后报价相同的，按照技术指标优劣顺序推荐。评审得分且最后报价且技术指标分项得分均相同的，成交候选供应商并列。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2.9采购组织单位现场复核评审结果。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2.9.1评审结果汇总完成后，磋商小组拟出具磋商评审报告前，采购</w:t>
      </w:r>
      <w:r>
        <w:rPr>
          <w:rFonts w:hint="eastAsia" w:ascii="宋体" w:hAnsi="宋体" w:eastAsia="宋体" w:cs="宋体"/>
          <w:sz w:val="24"/>
          <w:highlight w:val="none"/>
          <w:lang w:eastAsia="zh-CN"/>
        </w:rPr>
        <w:t>代理机构</w:t>
      </w:r>
      <w:r>
        <w:rPr>
          <w:rFonts w:hint="eastAsia" w:ascii="宋体" w:hAnsi="宋体" w:eastAsia="宋体" w:cs="宋体"/>
          <w:sz w:val="24"/>
          <w:highlight w:val="none"/>
        </w:rPr>
        <w:t>应当组织</w:t>
      </w:r>
      <w:r>
        <w:rPr>
          <w:rFonts w:hint="eastAsia" w:ascii="宋体" w:hAnsi="宋体" w:eastAsia="宋体" w:cs="宋体"/>
          <w:color w:val="auto"/>
          <w:sz w:val="24"/>
          <w:highlight w:val="none"/>
          <w:lang w:val="en-US" w:eastAsia="zh-CN"/>
        </w:rPr>
        <w:t>1</w:t>
      </w:r>
      <w:r>
        <w:rPr>
          <w:rFonts w:hint="eastAsia" w:ascii="宋体" w:hAnsi="宋体" w:eastAsia="宋体" w:cs="宋体"/>
          <w:sz w:val="24"/>
          <w:highlight w:val="none"/>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（1）资格性审查认定错误的；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（2）分值汇总计算错误的；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（3）分项评分超出评分标准范围的；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（4）客观评分不一致的。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采购代理机构复核过程中，磋商小组成员不得离开评审现场。</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2.9.2有下列情形之一的，不得现场修改评审结果：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（1）磋商小组已经出具磋商报告并且离开评审现场的；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（2）采购代理机构现场复核时，复核工作人员数量不足的；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（3）采购代理机构现场复核时，没有采购监督人员现场监督的；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（4）采购代理机构现场复核内容超出规定范围的；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（5）采购代理机构未提供书面建议的。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2.10编写磋商报告。磋商小组推荐成交候选供应商后，应向采购代理机构出具磋商报告。磋商报告应当包括以下主要内容：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（1）邀请供应商参加采购活动的具体方式和相关情况；</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（2）响应文件开启日期和地点；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（3）获取磋商文件的供应商名单和磋商小组成员名单；</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（4）评审情况记录和说明，包括对供应商的资格审查情况、供应商响应文件审查情况、磋商情况、报价情况等；</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（5）提出的成交候选供应商的排序名单及理由。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2.12供应商澄清、说明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2.13终止磋商采购活动。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（3）在采购过程中符合要求的供应商或者报价未超过采购预算的供应商不足</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家的。</w:t>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3.综合评分</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3.1本次综合评分的因素是：</w:t>
      </w:r>
      <w:r>
        <w:rPr>
          <w:rFonts w:hint="eastAsia" w:ascii="宋体" w:hAnsi="宋体" w:eastAsia="宋体" w:cs="宋体"/>
          <w:color w:val="auto"/>
          <w:sz w:val="24"/>
          <w:szCs w:val="24"/>
          <w:highlight w:val="none"/>
          <w:lang w:eastAsia="zh-CN"/>
        </w:rPr>
        <w:t>详见</w:t>
      </w:r>
      <w:r>
        <w:rPr>
          <w:rFonts w:hint="eastAsia" w:ascii="宋体" w:hAnsi="宋体" w:eastAsia="宋体" w:cs="宋体"/>
          <w:sz w:val="24"/>
          <w:szCs w:val="24"/>
          <w:highlight w:val="none"/>
        </w:rPr>
        <w:t>综合评分明细表</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3.2</w:t>
      </w:r>
      <w:r>
        <w:rPr>
          <w:rFonts w:hint="eastAsia" w:ascii="宋体" w:hAnsi="宋体" w:eastAsia="宋体" w:cs="宋体"/>
          <w:sz w:val="24"/>
          <w:highlight w:val="none"/>
        </w:rPr>
        <w:t xml:space="preserve"> 除价格因素外</w:t>
      </w:r>
      <w:r>
        <w:rPr>
          <w:rFonts w:hint="eastAsia" w:ascii="宋体" w:hAnsi="宋体" w:eastAsia="宋体" w:cs="宋体"/>
          <w:color w:val="000000"/>
          <w:sz w:val="24"/>
          <w:highlight w:val="none"/>
        </w:rPr>
        <w:t>，磋商小组成员应当根据自身专业情况独立对每个有效供应商的响应文件进行评价、打分。技术、与技术有关的服务及其他技术类评分因素由抽取的技术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keepNext w:val="0"/>
        <w:keepLines w:val="0"/>
        <w:pageBreakBefore w:val="0"/>
        <w:tabs>
          <w:tab w:val="left" w:pos="60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3.3</w:t>
      </w:r>
      <w:r>
        <w:rPr>
          <w:rFonts w:hint="eastAsia" w:ascii="宋体" w:hAnsi="宋体" w:eastAsia="宋体" w:cs="宋体"/>
          <w:sz w:val="24"/>
          <w:szCs w:val="24"/>
          <w:highlight w:val="none"/>
        </w:rPr>
        <w:t>综合评分明细表</w:t>
      </w:r>
    </w:p>
    <w:bookmarkEnd w:id="328"/>
    <w:bookmarkEnd w:id="329"/>
    <w:bookmarkEnd w:id="330"/>
    <w:bookmarkEnd w:id="331"/>
    <w:p>
      <w:pPr>
        <w:keepNext w:val="0"/>
        <w:keepLines w:val="0"/>
        <w:pageBreakBefore w:val="0"/>
        <w:widowControl w:val="0"/>
        <w:tabs>
          <w:tab w:val="left" w:pos="851"/>
        </w:tabs>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sz w:val="24"/>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sz w:val="24"/>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包件一：</w:t>
      </w:r>
    </w:p>
    <w:tbl>
      <w:tblPr>
        <w:tblStyle w:val="14"/>
        <w:tblpPr w:leftFromText="180" w:rightFromText="180" w:vertAnchor="text" w:horzAnchor="page" w:tblpX="1799" w:tblpY="452"/>
        <w:tblOverlap w:val="never"/>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152"/>
        <w:gridCol w:w="817"/>
        <w:gridCol w:w="596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序号</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highlight w:val="none"/>
              </w:rPr>
            </w:pPr>
            <w:r>
              <w:rPr>
                <w:rFonts w:hint="eastAsia" w:ascii="宋体" w:hAnsi="宋体" w:cs="宋体"/>
                <w:b/>
                <w:bCs/>
                <w:sz w:val="24"/>
                <w:highlight w:val="none"/>
              </w:rPr>
              <w:t>评分</w:t>
            </w:r>
          </w:p>
          <w:p>
            <w:pPr>
              <w:widowControl/>
              <w:spacing w:line="360" w:lineRule="auto"/>
              <w:jc w:val="center"/>
              <w:rPr>
                <w:rFonts w:ascii="宋体" w:hAnsi="宋体" w:cs="宋体"/>
                <w:b/>
                <w:bCs/>
                <w:sz w:val="24"/>
                <w:highlight w:val="none"/>
              </w:rPr>
            </w:pPr>
            <w:r>
              <w:rPr>
                <w:rFonts w:hint="eastAsia" w:ascii="宋体" w:hAnsi="宋体" w:cs="宋体"/>
                <w:b/>
                <w:bCs/>
                <w:sz w:val="24"/>
                <w:highlight w:val="none"/>
              </w:rPr>
              <w:t>因素</w:t>
            </w:r>
          </w:p>
        </w:tc>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highlight w:val="none"/>
              </w:rPr>
            </w:pPr>
            <w:r>
              <w:rPr>
                <w:rFonts w:hint="eastAsia" w:ascii="宋体" w:hAnsi="宋体" w:cs="宋体"/>
                <w:b/>
                <w:bCs/>
                <w:sz w:val="24"/>
                <w:highlight w:val="none"/>
              </w:rPr>
              <w:t>分值</w:t>
            </w:r>
          </w:p>
        </w:tc>
        <w:tc>
          <w:tcPr>
            <w:tcW w:w="5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评分因素</w:t>
            </w:r>
          </w:p>
        </w:tc>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1</w:t>
            </w:r>
          </w:p>
        </w:tc>
        <w:tc>
          <w:tcPr>
            <w:tcW w:w="11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报价15%</w:t>
            </w: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15分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满足磋商文件要求且响应价格最低的响应报价为磋商基准价，其价格分为满分。其他供应商的价格分统一按照下列公式计算：磋商报价得分=(磋商基准价／最后磋商报价)*15%*100。</w:t>
            </w:r>
          </w:p>
        </w:tc>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2</w:t>
            </w:r>
          </w:p>
        </w:tc>
        <w:tc>
          <w:tcPr>
            <w:tcW w:w="1152" w:type="dxa"/>
            <w:tcBorders>
              <w:left w:val="single" w:color="auto" w:sz="4" w:space="0"/>
              <w:right w:val="single" w:color="auto" w:sz="4" w:space="0"/>
            </w:tcBorders>
            <w:vAlign w:val="center"/>
          </w:tcPr>
          <w:p>
            <w:pPr>
              <w:tabs>
                <w:tab w:val="left" w:pos="567"/>
              </w:tabs>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运输</w:t>
            </w:r>
          </w:p>
          <w:p>
            <w:pPr>
              <w:tabs>
                <w:tab w:val="left" w:pos="567"/>
              </w:tabs>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能力</w:t>
            </w:r>
          </w:p>
          <w:p>
            <w:pPr>
              <w:tabs>
                <w:tab w:val="left" w:pos="567"/>
              </w:tabs>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lang w:val="en-US" w:eastAsia="zh-CN"/>
              </w:rPr>
              <w:t>6</w:t>
            </w:r>
            <w:r>
              <w:rPr>
                <w:rFonts w:hint="eastAsia" w:ascii="宋体" w:hAnsi="宋体" w:cs="宋体"/>
                <w:kern w:val="0"/>
                <w:sz w:val="24"/>
                <w:highlight w:val="none"/>
              </w:rPr>
              <w:t>%</w:t>
            </w: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lang w:val="en-US" w:eastAsia="zh-CN"/>
              </w:rPr>
              <w:t>6</w:t>
            </w:r>
            <w:r>
              <w:rPr>
                <w:rFonts w:hint="eastAsia" w:ascii="宋体" w:hAnsi="宋体" w:cs="宋体"/>
                <w:kern w:val="0"/>
                <w:sz w:val="24"/>
                <w:highlight w:val="none"/>
              </w:rPr>
              <w:t>分</w:t>
            </w:r>
          </w:p>
        </w:tc>
        <w:tc>
          <w:tcPr>
            <w:tcW w:w="5962" w:type="dxa"/>
            <w:tcBorders>
              <w:left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供应商自有或租赁配送专用车辆</w:t>
            </w:r>
            <w:r>
              <w:rPr>
                <w:rFonts w:hint="eastAsia" w:ascii="宋体" w:hAnsi="宋体"/>
                <w:sz w:val="24"/>
                <w:szCs w:val="28"/>
                <w:highlight w:val="none"/>
                <w:lang w:eastAsia="zh-CN"/>
              </w:rPr>
              <w:t>，满足项目基本需要的情况下，每增加一辆车辆加2分</w:t>
            </w:r>
            <w:r>
              <w:rPr>
                <w:rFonts w:hint="eastAsia" w:ascii="宋体" w:hAnsi="宋体"/>
                <w:sz w:val="24"/>
                <w:szCs w:val="28"/>
                <w:highlight w:val="none"/>
              </w:rPr>
              <w:t>。本项最多得</w:t>
            </w:r>
            <w:r>
              <w:rPr>
                <w:rFonts w:hint="eastAsia" w:ascii="宋体" w:hAnsi="宋体"/>
                <w:sz w:val="24"/>
                <w:szCs w:val="28"/>
                <w:highlight w:val="none"/>
                <w:lang w:val="en-US" w:eastAsia="zh-CN"/>
              </w:rPr>
              <w:t>6</w:t>
            </w:r>
            <w:r>
              <w:rPr>
                <w:rFonts w:hint="eastAsia" w:ascii="宋体" w:hAnsi="宋体"/>
                <w:sz w:val="24"/>
                <w:szCs w:val="28"/>
                <w:highlight w:val="none"/>
              </w:rPr>
              <w:t>分。</w:t>
            </w:r>
          </w:p>
          <w:p>
            <w:pPr>
              <w:snapToGrid w:val="0"/>
              <w:spacing w:line="400" w:lineRule="exact"/>
              <w:rPr>
                <w:rFonts w:ascii="宋体" w:hAnsi="宋体"/>
                <w:sz w:val="24"/>
                <w:szCs w:val="28"/>
                <w:highlight w:val="none"/>
              </w:rPr>
            </w:pPr>
            <w:r>
              <w:rPr>
                <w:rFonts w:hint="eastAsia" w:ascii="宋体" w:hAnsi="宋体"/>
                <w:sz w:val="24"/>
                <w:szCs w:val="28"/>
                <w:highlight w:val="none"/>
              </w:rPr>
              <w:t>注：提供车辆行驶证复印件、车辆保险（若为租赁车辆还需提供租赁合同复印件</w:t>
            </w:r>
            <w:r>
              <w:rPr>
                <w:rFonts w:hint="eastAsia" w:ascii="宋体" w:hAnsi="宋体"/>
                <w:sz w:val="24"/>
                <w:szCs w:val="28"/>
                <w:highlight w:val="none"/>
                <w:lang w:eastAsia="zh-CN"/>
              </w:rPr>
              <w:t>，以上复印件</w:t>
            </w:r>
            <w:r>
              <w:rPr>
                <w:rFonts w:hint="eastAsia" w:ascii="宋体" w:hAnsi="宋体"/>
                <w:sz w:val="24"/>
                <w:szCs w:val="28"/>
                <w:highlight w:val="none"/>
              </w:rPr>
              <w:t>需加盖供应商公章）。</w:t>
            </w:r>
          </w:p>
        </w:tc>
        <w:tc>
          <w:tcPr>
            <w:tcW w:w="866" w:type="dxa"/>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3</w:t>
            </w:r>
          </w:p>
        </w:tc>
        <w:tc>
          <w:tcPr>
            <w:tcW w:w="1152"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 w:val="24"/>
                <w:highlight w:val="none"/>
              </w:rPr>
            </w:pPr>
            <w:r>
              <w:rPr>
                <w:rFonts w:hint="eastAsia" w:ascii="宋体" w:hAnsi="宋体" w:cs="宋体"/>
                <w:bCs/>
                <w:sz w:val="24"/>
                <w:highlight w:val="none"/>
              </w:rPr>
              <w:t>质量</w:t>
            </w:r>
          </w:p>
          <w:p>
            <w:pPr>
              <w:autoSpaceDE w:val="0"/>
              <w:autoSpaceDN w:val="0"/>
              <w:adjustRightInd w:val="0"/>
              <w:spacing w:line="360" w:lineRule="auto"/>
              <w:jc w:val="center"/>
              <w:rPr>
                <w:rFonts w:ascii="宋体" w:hAnsi="宋体" w:cs="宋体"/>
                <w:bCs/>
                <w:sz w:val="24"/>
                <w:highlight w:val="none"/>
              </w:rPr>
            </w:pPr>
            <w:r>
              <w:rPr>
                <w:rFonts w:hint="eastAsia" w:ascii="宋体" w:hAnsi="宋体" w:cs="宋体"/>
                <w:bCs/>
                <w:sz w:val="24"/>
                <w:highlight w:val="none"/>
              </w:rPr>
              <w:t>控制</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bCs/>
                <w:sz w:val="24"/>
                <w:highlight w:val="none"/>
              </w:rPr>
              <w:t>12%</w:t>
            </w:r>
          </w:p>
        </w:tc>
        <w:tc>
          <w:tcPr>
            <w:tcW w:w="817" w:type="dxa"/>
            <w:tcBorders>
              <w:top w:val="single" w:color="auto" w:sz="4" w:space="0"/>
              <w:left w:val="single" w:color="auto" w:sz="4" w:space="0"/>
              <w:bottom w:val="single" w:color="auto" w:sz="4" w:space="0"/>
              <w:right w:val="single" w:color="auto" w:sz="4" w:space="0"/>
            </w:tcBorders>
            <w:vAlign w:val="center"/>
          </w:tcPr>
          <w:p>
            <w:pPr>
              <w:tabs>
                <w:tab w:val="left" w:pos="426"/>
                <w:tab w:val="left" w:pos="1134"/>
              </w:tabs>
              <w:kinsoku w:val="0"/>
              <w:overflowPunct w:val="0"/>
              <w:autoSpaceDE w:val="0"/>
              <w:autoSpaceDN w:val="0"/>
              <w:snapToGrid w:val="0"/>
              <w:spacing w:line="360" w:lineRule="auto"/>
              <w:jc w:val="center"/>
              <w:rPr>
                <w:rFonts w:ascii="宋体" w:hAnsi="宋体" w:cs="宋体"/>
                <w:bCs/>
                <w:sz w:val="24"/>
                <w:highlight w:val="none"/>
              </w:rPr>
            </w:pPr>
            <w:r>
              <w:rPr>
                <w:rFonts w:ascii="宋体" w:hAnsi="宋体" w:cs="宋体"/>
                <w:bCs/>
                <w:sz w:val="24"/>
                <w:highlight w:val="none"/>
              </w:rPr>
              <w:t>12</w:t>
            </w:r>
            <w:r>
              <w:rPr>
                <w:rFonts w:hint="eastAsia" w:ascii="宋体" w:hAnsi="宋体" w:cs="宋体"/>
                <w:bCs/>
                <w:sz w:val="24"/>
                <w:highlight w:val="none"/>
              </w:rPr>
              <w:t>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供应商提供有效的质量及管理方案，包括但不限于（1）质量控制体系</w:t>
            </w:r>
            <w:r>
              <w:rPr>
                <w:rFonts w:hint="eastAsia" w:ascii="宋体" w:hAnsi="宋体"/>
                <w:sz w:val="24"/>
                <w:szCs w:val="28"/>
                <w:highlight w:val="none"/>
                <w:lang w:eastAsia="zh-CN"/>
              </w:rPr>
              <w:t>；</w:t>
            </w:r>
            <w:r>
              <w:rPr>
                <w:rFonts w:hint="eastAsia" w:ascii="宋体" w:hAnsi="宋体"/>
                <w:sz w:val="24"/>
                <w:szCs w:val="28"/>
                <w:highlight w:val="none"/>
              </w:rPr>
              <w:t>（2）质量管控措施</w:t>
            </w:r>
            <w:r>
              <w:rPr>
                <w:rFonts w:hint="eastAsia" w:ascii="宋体" w:hAnsi="宋体"/>
                <w:sz w:val="24"/>
                <w:szCs w:val="28"/>
                <w:highlight w:val="none"/>
                <w:lang w:eastAsia="zh-CN"/>
              </w:rPr>
              <w:t>；</w:t>
            </w:r>
            <w:r>
              <w:rPr>
                <w:rFonts w:hint="eastAsia" w:ascii="宋体" w:hAnsi="宋体"/>
                <w:sz w:val="24"/>
                <w:szCs w:val="28"/>
                <w:highlight w:val="none"/>
              </w:rPr>
              <w:t>（3）内部管理制度等。以上内容完整详细且满足采购项目需求得</w:t>
            </w:r>
            <w:r>
              <w:rPr>
                <w:rFonts w:ascii="宋体" w:hAnsi="宋体"/>
                <w:sz w:val="24"/>
                <w:szCs w:val="28"/>
                <w:highlight w:val="none"/>
              </w:rPr>
              <w:t>12</w:t>
            </w:r>
            <w:r>
              <w:rPr>
                <w:rFonts w:hint="eastAsia" w:ascii="宋体" w:hAnsi="宋体"/>
                <w:sz w:val="24"/>
                <w:szCs w:val="28"/>
                <w:highlight w:val="none"/>
              </w:rPr>
              <w:t>分，每缺失一项扣</w:t>
            </w:r>
            <w:r>
              <w:rPr>
                <w:rFonts w:ascii="宋体" w:hAnsi="宋体"/>
                <w:sz w:val="24"/>
                <w:szCs w:val="28"/>
                <w:highlight w:val="none"/>
              </w:rPr>
              <w:t>4</w:t>
            </w:r>
            <w:r>
              <w:rPr>
                <w:rFonts w:hint="eastAsia" w:ascii="宋体" w:hAnsi="宋体"/>
                <w:sz w:val="24"/>
                <w:szCs w:val="28"/>
                <w:highlight w:val="none"/>
              </w:rPr>
              <w:t>分，每有一处漏洞或瑕疵（漏洞或瑕疵是指：编制的方案内容不完全适用本项目实际情况或凭空编造或逻辑漏洞或科学原理错误或常识性错误或不可能实现的夸大情形等）或不满足采购需求扣2分，扣完为止。</w:t>
            </w:r>
          </w:p>
        </w:tc>
        <w:tc>
          <w:tcPr>
            <w:tcW w:w="86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4</w:t>
            </w:r>
          </w:p>
        </w:tc>
        <w:tc>
          <w:tcPr>
            <w:tcW w:w="1152" w:type="dxa"/>
            <w:tcBorders>
              <w:left w:val="single" w:color="auto" w:sz="4" w:space="0"/>
              <w:right w:val="single" w:color="auto" w:sz="4" w:space="0"/>
            </w:tcBorders>
            <w:vAlign w:val="center"/>
          </w:tcPr>
          <w:p>
            <w:pPr>
              <w:widowControl/>
              <w:snapToGrid w:val="0"/>
              <w:spacing w:line="360" w:lineRule="auto"/>
              <w:jc w:val="center"/>
              <w:rPr>
                <w:rFonts w:ascii="宋体" w:hAnsi="宋体" w:cs="宋体"/>
                <w:bCs/>
                <w:kern w:val="0"/>
                <w:sz w:val="24"/>
                <w:highlight w:val="none"/>
                <w:lang w:val="zh-CN"/>
              </w:rPr>
            </w:pPr>
          </w:p>
          <w:p>
            <w:pPr>
              <w:widowControl/>
              <w:snapToGrid w:val="0"/>
              <w:spacing w:line="360" w:lineRule="auto"/>
              <w:jc w:val="center"/>
              <w:rPr>
                <w:rFonts w:ascii="宋体" w:hAnsi="宋体" w:cs="宋体"/>
                <w:bCs/>
                <w:kern w:val="0"/>
                <w:sz w:val="24"/>
                <w:highlight w:val="none"/>
                <w:lang w:val="zh-CN"/>
              </w:rPr>
            </w:pPr>
            <w:r>
              <w:rPr>
                <w:rFonts w:hint="eastAsia" w:ascii="宋体" w:hAnsi="宋体" w:cs="宋体"/>
                <w:bCs/>
                <w:kern w:val="0"/>
                <w:sz w:val="24"/>
                <w:highlight w:val="none"/>
                <w:lang w:val="zh-CN"/>
              </w:rPr>
              <w:t>配送</w:t>
            </w:r>
          </w:p>
          <w:p>
            <w:pPr>
              <w:widowControl/>
              <w:snapToGrid w:val="0"/>
              <w:spacing w:line="360" w:lineRule="auto"/>
              <w:jc w:val="center"/>
              <w:rPr>
                <w:rFonts w:ascii="宋体" w:hAnsi="宋体" w:cs="宋体"/>
                <w:bCs/>
                <w:kern w:val="0"/>
                <w:sz w:val="24"/>
                <w:highlight w:val="none"/>
                <w:lang w:val="zh-CN"/>
              </w:rPr>
            </w:pPr>
            <w:r>
              <w:rPr>
                <w:rFonts w:hint="eastAsia" w:ascii="宋体" w:hAnsi="宋体" w:cs="宋体"/>
                <w:bCs/>
                <w:kern w:val="0"/>
                <w:sz w:val="24"/>
                <w:highlight w:val="none"/>
                <w:lang w:val="zh-CN"/>
              </w:rPr>
              <w:t>方案</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24%</w:t>
            </w:r>
          </w:p>
        </w:tc>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bCs/>
                <w:kern w:val="0"/>
                <w:sz w:val="24"/>
                <w:highlight w:val="none"/>
                <w:lang w:val="zh-CN"/>
              </w:rPr>
            </w:pPr>
          </w:p>
          <w:p>
            <w:pPr>
              <w:widowControl/>
              <w:snapToGrid w:val="0"/>
              <w:spacing w:line="360" w:lineRule="auto"/>
              <w:jc w:val="center"/>
              <w:rPr>
                <w:rFonts w:ascii="宋体" w:hAnsi="宋体" w:cs="宋体"/>
                <w:bCs/>
                <w:sz w:val="24"/>
                <w:highlight w:val="none"/>
              </w:rPr>
            </w:pPr>
            <w:r>
              <w:rPr>
                <w:rFonts w:hint="eastAsia" w:ascii="宋体" w:hAnsi="宋体" w:cs="宋体"/>
                <w:bCs/>
                <w:kern w:val="0"/>
                <w:sz w:val="24"/>
                <w:highlight w:val="none"/>
              </w:rPr>
              <w:t>24</w:t>
            </w:r>
            <w:r>
              <w:rPr>
                <w:rFonts w:hint="eastAsia" w:ascii="宋体" w:hAnsi="宋体" w:cs="宋体"/>
                <w:bCs/>
                <w:kern w:val="0"/>
                <w:sz w:val="24"/>
                <w:highlight w:val="none"/>
                <w:lang w:val="zh-CN"/>
              </w:rPr>
              <w:t>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供应商针对项目的需求和采购人特点提供配送方案，包括但不限于（1）食品装运</w:t>
            </w:r>
            <w:r>
              <w:rPr>
                <w:rFonts w:hint="eastAsia" w:ascii="宋体" w:hAnsi="宋体"/>
                <w:sz w:val="24"/>
                <w:szCs w:val="28"/>
                <w:highlight w:val="none"/>
                <w:lang w:eastAsia="zh-CN"/>
              </w:rPr>
              <w:t>；</w:t>
            </w:r>
            <w:r>
              <w:rPr>
                <w:rFonts w:hint="eastAsia" w:ascii="宋体" w:hAnsi="宋体"/>
                <w:sz w:val="24"/>
                <w:szCs w:val="28"/>
                <w:highlight w:val="none"/>
              </w:rPr>
              <w:t>（2）人员分配</w:t>
            </w:r>
            <w:r>
              <w:rPr>
                <w:rFonts w:hint="eastAsia" w:ascii="宋体" w:hAnsi="宋体"/>
                <w:sz w:val="24"/>
                <w:szCs w:val="28"/>
                <w:highlight w:val="none"/>
                <w:lang w:eastAsia="zh-CN"/>
              </w:rPr>
              <w:t>；</w:t>
            </w:r>
            <w:r>
              <w:rPr>
                <w:rFonts w:hint="eastAsia" w:ascii="宋体" w:hAnsi="宋体"/>
                <w:sz w:val="24"/>
                <w:szCs w:val="28"/>
                <w:highlight w:val="none"/>
              </w:rPr>
              <w:t>（3）配送安全措施</w:t>
            </w:r>
            <w:r>
              <w:rPr>
                <w:rFonts w:hint="eastAsia" w:ascii="宋体" w:hAnsi="宋体"/>
                <w:sz w:val="24"/>
                <w:szCs w:val="28"/>
                <w:highlight w:val="none"/>
                <w:lang w:eastAsia="zh-CN"/>
              </w:rPr>
              <w:t>；</w:t>
            </w:r>
            <w:r>
              <w:rPr>
                <w:rFonts w:hint="eastAsia" w:ascii="宋体" w:hAnsi="宋体"/>
                <w:sz w:val="24"/>
                <w:szCs w:val="28"/>
                <w:highlight w:val="none"/>
              </w:rPr>
              <w:t>（4）食品移交流程</w:t>
            </w:r>
            <w:r>
              <w:rPr>
                <w:rFonts w:hint="eastAsia" w:ascii="宋体" w:hAnsi="宋体"/>
                <w:sz w:val="24"/>
                <w:szCs w:val="28"/>
                <w:highlight w:val="none"/>
                <w:lang w:eastAsia="zh-CN"/>
              </w:rPr>
              <w:t>；</w:t>
            </w:r>
            <w:r>
              <w:rPr>
                <w:rFonts w:hint="eastAsia" w:ascii="宋体" w:hAnsi="宋体"/>
                <w:sz w:val="24"/>
                <w:szCs w:val="28"/>
                <w:highlight w:val="none"/>
              </w:rPr>
              <w:t>（5）配送路线整体规划</w:t>
            </w:r>
            <w:r>
              <w:rPr>
                <w:rFonts w:hint="eastAsia" w:ascii="宋体" w:hAnsi="宋体"/>
                <w:sz w:val="24"/>
                <w:szCs w:val="28"/>
                <w:highlight w:val="none"/>
                <w:lang w:eastAsia="zh-CN"/>
              </w:rPr>
              <w:t>；</w:t>
            </w:r>
            <w:r>
              <w:rPr>
                <w:rFonts w:hint="eastAsia" w:ascii="宋体" w:hAnsi="宋体"/>
                <w:sz w:val="24"/>
                <w:szCs w:val="28"/>
                <w:highlight w:val="none"/>
              </w:rPr>
              <w:t>（6）食品来源追溯等方面。以上内容完整详细且满足采购项目需求得24分，每缺失一项扣4分，每有一处漏洞或瑕疵（漏洞或瑕疵是指：编制的方案内容不完全适用本项目实际情况或凭空编造或逻辑漏洞或科学原理错误或常识性错误或不可能实现的夸大情形等）或不满足采购需求扣</w:t>
            </w:r>
            <w:r>
              <w:rPr>
                <w:rFonts w:ascii="宋体" w:hAnsi="宋体"/>
                <w:sz w:val="24"/>
                <w:szCs w:val="28"/>
                <w:highlight w:val="none"/>
              </w:rPr>
              <w:t>2分，扣完为止。</w:t>
            </w:r>
          </w:p>
        </w:tc>
        <w:tc>
          <w:tcPr>
            <w:tcW w:w="866" w:type="dxa"/>
            <w:vMerge w:val="continue"/>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5</w:t>
            </w:r>
          </w:p>
        </w:tc>
        <w:tc>
          <w:tcPr>
            <w:tcW w:w="1152" w:type="dxa"/>
            <w:tcBorders>
              <w:left w:val="single" w:color="auto" w:sz="4" w:space="0"/>
              <w:bottom w:val="single" w:color="auto" w:sz="4" w:space="0"/>
              <w:right w:val="single" w:color="auto" w:sz="4" w:space="0"/>
            </w:tcBorders>
            <w:vAlign w:val="center"/>
          </w:tcPr>
          <w:p>
            <w:pPr>
              <w:widowControl/>
              <w:autoSpaceDE w:val="0"/>
              <w:autoSpaceDN w:val="0"/>
              <w:adjustRightInd w:val="0"/>
              <w:snapToGrid w:val="0"/>
              <w:spacing w:line="360" w:lineRule="auto"/>
              <w:jc w:val="center"/>
              <w:textAlignment w:val="center"/>
              <w:rPr>
                <w:rFonts w:ascii="宋体" w:hAnsi="宋体" w:cs="宋体"/>
                <w:bCs/>
                <w:kern w:val="0"/>
                <w:sz w:val="24"/>
                <w:highlight w:val="none"/>
                <w:lang w:val="zh-CN"/>
              </w:rPr>
            </w:pPr>
            <w:r>
              <w:rPr>
                <w:rFonts w:hint="eastAsia" w:ascii="宋体" w:hAnsi="宋体" w:cs="宋体"/>
                <w:bCs/>
                <w:kern w:val="0"/>
                <w:sz w:val="24"/>
                <w:highlight w:val="none"/>
                <w:lang w:val="zh-CN"/>
              </w:rPr>
              <w:t>应急</w:t>
            </w:r>
          </w:p>
          <w:p>
            <w:pPr>
              <w:widowControl/>
              <w:autoSpaceDE w:val="0"/>
              <w:autoSpaceDN w:val="0"/>
              <w:adjustRightInd w:val="0"/>
              <w:snapToGrid w:val="0"/>
              <w:spacing w:line="360" w:lineRule="auto"/>
              <w:jc w:val="center"/>
              <w:textAlignment w:val="center"/>
              <w:rPr>
                <w:rFonts w:ascii="宋体" w:hAnsi="宋体" w:cs="宋体"/>
                <w:bCs/>
                <w:kern w:val="0"/>
                <w:sz w:val="24"/>
                <w:highlight w:val="none"/>
                <w:lang w:val="zh-CN"/>
              </w:rPr>
            </w:pPr>
            <w:r>
              <w:rPr>
                <w:rFonts w:hint="eastAsia" w:ascii="宋体" w:hAnsi="宋体" w:cs="宋体"/>
                <w:bCs/>
                <w:kern w:val="0"/>
                <w:sz w:val="24"/>
                <w:highlight w:val="none"/>
                <w:lang w:val="zh-CN"/>
              </w:rPr>
              <w:t>保障</w:t>
            </w:r>
          </w:p>
          <w:p>
            <w:pPr>
              <w:widowControl/>
              <w:autoSpaceDE w:val="0"/>
              <w:autoSpaceDN w:val="0"/>
              <w:adjustRightInd w:val="0"/>
              <w:snapToGrid w:val="0"/>
              <w:spacing w:line="360" w:lineRule="auto"/>
              <w:jc w:val="center"/>
              <w:textAlignment w:val="center"/>
              <w:rPr>
                <w:rFonts w:ascii="宋体" w:hAnsi="宋体" w:cs="宋体"/>
                <w:bCs/>
                <w:kern w:val="0"/>
                <w:sz w:val="24"/>
                <w:highlight w:val="none"/>
                <w:lang w:val="zh-CN"/>
              </w:rPr>
            </w:pPr>
            <w:r>
              <w:rPr>
                <w:rFonts w:hint="eastAsia" w:ascii="宋体" w:hAnsi="宋体" w:cs="宋体"/>
                <w:bCs/>
                <w:kern w:val="0"/>
                <w:sz w:val="24"/>
                <w:highlight w:val="none"/>
                <w:lang w:val="zh-CN"/>
              </w:rPr>
              <w:t>措施</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16%</w:t>
            </w:r>
          </w:p>
        </w:tc>
        <w:tc>
          <w:tcPr>
            <w:tcW w:w="8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60" w:lineRule="auto"/>
              <w:jc w:val="center"/>
              <w:textAlignment w:val="center"/>
              <w:rPr>
                <w:rFonts w:ascii="宋体" w:hAnsi="宋体" w:cs="宋体"/>
                <w:bCs/>
                <w:kern w:val="0"/>
                <w:sz w:val="24"/>
                <w:highlight w:val="none"/>
              </w:rPr>
            </w:pPr>
            <w:r>
              <w:rPr>
                <w:rFonts w:hint="eastAsia" w:ascii="宋体" w:hAnsi="宋体" w:cs="宋体"/>
                <w:bCs/>
                <w:kern w:val="0"/>
                <w:sz w:val="24"/>
                <w:highlight w:val="none"/>
              </w:rPr>
              <w:t>16</w:t>
            </w:r>
            <w:r>
              <w:rPr>
                <w:rFonts w:hint="eastAsia" w:ascii="宋体" w:hAnsi="宋体" w:cs="宋体"/>
                <w:bCs/>
                <w:kern w:val="0"/>
                <w:sz w:val="24"/>
                <w:highlight w:val="none"/>
                <w:lang w:val="zh-CN"/>
              </w:rPr>
              <w:t>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供应商针对本项目提供应急预案，内容包括但不限于（1）应急工作队伍和应急联系方式</w:t>
            </w:r>
            <w:r>
              <w:rPr>
                <w:rFonts w:hint="eastAsia" w:ascii="宋体" w:hAnsi="宋体"/>
                <w:sz w:val="24"/>
                <w:szCs w:val="28"/>
                <w:highlight w:val="none"/>
                <w:lang w:eastAsia="zh-CN"/>
              </w:rPr>
              <w:t>；</w:t>
            </w:r>
            <w:r>
              <w:rPr>
                <w:rFonts w:hint="eastAsia" w:ascii="宋体" w:hAnsi="宋体"/>
                <w:sz w:val="24"/>
                <w:szCs w:val="28"/>
                <w:highlight w:val="none"/>
              </w:rPr>
              <w:t>（2）食堂临时要求应急措施</w:t>
            </w:r>
            <w:r>
              <w:rPr>
                <w:rFonts w:hint="eastAsia" w:ascii="宋体" w:hAnsi="宋体"/>
                <w:sz w:val="24"/>
                <w:szCs w:val="28"/>
                <w:highlight w:val="none"/>
                <w:lang w:eastAsia="zh-CN"/>
              </w:rPr>
              <w:t>；</w:t>
            </w:r>
            <w:r>
              <w:rPr>
                <w:rFonts w:hint="eastAsia" w:ascii="宋体" w:hAnsi="宋体"/>
                <w:sz w:val="24"/>
                <w:szCs w:val="28"/>
                <w:highlight w:val="none"/>
              </w:rPr>
              <w:t>（3）影响正常配送应急处置措施</w:t>
            </w:r>
            <w:r>
              <w:rPr>
                <w:rFonts w:hint="eastAsia" w:ascii="宋体" w:hAnsi="宋体"/>
                <w:sz w:val="24"/>
                <w:szCs w:val="28"/>
                <w:highlight w:val="none"/>
                <w:lang w:eastAsia="zh-CN"/>
              </w:rPr>
              <w:t>；</w:t>
            </w:r>
            <w:r>
              <w:rPr>
                <w:rFonts w:hint="eastAsia" w:ascii="宋体" w:hAnsi="宋体"/>
                <w:sz w:val="24"/>
                <w:szCs w:val="28"/>
                <w:highlight w:val="none"/>
              </w:rPr>
              <w:t>（4）食品安全问题应急措施。以上内容完整详细且满足采购项目需求得16分，每缺失一项扣4分，每有一处漏洞或瑕疵（漏洞或瑕疵是指：编制的方案内容不完全适用本项目实际情况或凭空编造或逻辑漏洞或科学原理错误或常识性错误或不可能实现的夸大情形等）或不满足采购需求扣</w:t>
            </w:r>
            <w:r>
              <w:rPr>
                <w:rFonts w:ascii="宋体" w:hAnsi="宋体"/>
                <w:sz w:val="24"/>
                <w:szCs w:val="28"/>
                <w:highlight w:val="none"/>
              </w:rPr>
              <w:t>2分，扣完为止。</w:t>
            </w:r>
          </w:p>
        </w:tc>
        <w:tc>
          <w:tcPr>
            <w:tcW w:w="866"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6</w:t>
            </w:r>
          </w:p>
        </w:tc>
        <w:tc>
          <w:tcPr>
            <w:tcW w:w="1152"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售后</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服务</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方案</w:t>
            </w:r>
          </w:p>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lang w:val="en-US" w:eastAsia="zh-CN"/>
              </w:rPr>
              <w:t>12</w:t>
            </w:r>
            <w:r>
              <w:rPr>
                <w:rFonts w:hint="eastAsia" w:ascii="宋体" w:hAnsi="宋体" w:cs="宋体"/>
                <w:kern w:val="0"/>
                <w:sz w:val="24"/>
                <w:highlight w:val="none"/>
              </w:rPr>
              <w:t>%</w:t>
            </w:r>
          </w:p>
        </w:tc>
        <w:tc>
          <w:tcPr>
            <w:tcW w:w="8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60" w:lineRule="auto"/>
              <w:jc w:val="center"/>
              <w:textAlignment w:val="center"/>
              <w:rPr>
                <w:rFonts w:ascii="宋体" w:hAnsi="宋体" w:cs="宋体"/>
                <w:bCs/>
                <w:kern w:val="0"/>
                <w:sz w:val="24"/>
                <w:highlight w:val="none"/>
                <w:lang w:val="zh-CN"/>
              </w:rPr>
            </w:pPr>
            <w:r>
              <w:rPr>
                <w:rFonts w:hint="eastAsia" w:ascii="宋体" w:hAnsi="宋体" w:cs="宋体"/>
                <w:bCs/>
                <w:kern w:val="0"/>
                <w:sz w:val="24"/>
                <w:highlight w:val="none"/>
                <w:lang w:val="en-US" w:eastAsia="zh-CN"/>
              </w:rPr>
              <w:t>12</w:t>
            </w:r>
            <w:r>
              <w:rPr>
                <w:rFonts w:hint="eastAsia" w:ascii="宋体" w:hAnsi="宋体" w:cs="宋体"/>
                <w:bCs/>
                <w:kern w:val="0"/>
                <w:sz w:val="24"/>
                <w:highlight w:val="none"/>
                <w:lang w:val="zh-CN"/>
              </w:rPr>
              <w:t>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供应商针</w:t>
            </w:r>
            <w:r>
              <w:rPr>
                <w:rFonts w:hint="eastAsia" w:ascii="宋体" w:hAnsi="宋体"/>
                <w:sz w:val="24"/>
                <w:szCs w:val="28"/>
                <w:highlight w:val="none"/>
                <w:lang w:eastAsia="zh-CN"/>
              </w:rPr>
              <w:t>应</w:t>
            </w:r>
            <w:r>
              <w:rPr>
                <w:rFonts w:hint="eastAsia" w:ascii="宋体" w:hAnsi="宋体"/>
                <w:sz w:val="24"/>
                <w:szCs w:val="28"/>
                <w:highlight w:val="none"/>
              </w:rPr>
              <w:t>对本项目提供售后服务方案，内容包括但不限于（1）售后服务人员构成及人员工作职责</w:t>
            </w:r>
            <w:r>
              <w:rPr>
                <w:rFonts w:hint="eastAsia" w:ascii="宋体" w:hAnsi="宋体"/>
                <w:sz w:val="24"/>
                <w:szCs w:val="28"/>
                <w:highlight w:val="none"/>
                <w:lang w:eastAsia="zh-CN"/>
              </w:rPr>
              <w:t>；</w:t>
            </w:r>
            <w:r>
              <w:rPr>
                <w:rFonts w:hint="eastAsia" w:ascii="宋体" w:hAnsi="宋体"/>
                <w:sz w:val="24"/>
                <w:szCs w:val="28"/>
                <w:highlight w:val="none"/>
              </w:rPr>
              <w:t>（2）有明确的报废处理办法（对于超过质保期、因损坏和虫蛀等情况无法适合食用的食材应当及时处理或销毁，不得与其他食材混杂，有专门的人员处理及监督，处理流程记录可追溯）</w:t>
            </w:r>
            <w:r>
              <w:rPr>
                <w:rFonts w:hint="eastAsia" w:ascii="宋体" w:hAnsi="宋体"/>
                <w:sz w:val="24"/>
                <w:szCs w:val="28"/>
                <w:highlight w:val="none"/>
                <w:lang w:eastAsia="zh-CN"/>
              </w:rPr>
              <w:t>；</w:t>
            </w:r>
            <w:r>
              <w:rPr>
                <w:rFonts w:hint="eastAsia" w:ascii="宋体" w:hAnsi="宋体"/>
                <w:sz w:val="24"/>
                <w:szCs w:val="28"/>
                <w:highlight w:val="none"/>
              </w:rPr>
              <w:t>（3）快速退换机制（对于采购人提出的合理退换货要求，应当及时退换，换出的食材保障质量及供应，有专门的人员处理、监督，处理流程记录可追溯）等。以上内容完整详细且满足采购项目需求得</w:t>
            </w:r>
            <w:r>
              <w:rPr>
                <w:rFonts w:hint="eastAsia" w:ascii="宋体" w:hAnsi="宋体"/>
                <w:sz w:val="24"/>
                <w:szCs w:val="28"/>
                <w:highlight w:val="none"/>
                <w:lang w:val="en-US" w:eastAsia="zh-CN"/>
              </w:rPr>
              <w:t>12</w:t>
            </w:r>
            <w:r>
              <w:rPr>
                <w:rFonts w:ascii="宋体" w:hAnsi="宋体"/>
                <w:sz w:val="24"/>
                <w:szCs w:val="28"/>
                <w:highlight w:val="none"/>
              </w:rPr>
              <w:t>分，每缺失一项扣</w:t>
            </w:r>
            <w:r>
              <w:rPr>
                <w:rFonts w:hint="eastAsia" w:ascii="宋体" w:hAnsi="宋体"/>
                <w:sz w:val="24"/>
                <w:szCs w:val="28"/>
                <w:highlight w:val="none"/>
                <w:lang w:val="en-US" w:eastAsia="zh-CN"/>
              </w:rPr>
              <w:t>4</w:t>
            </w:r>
            <w:r>
              <w:rPr>
                <w:rFonts w:ascii="宋体" w:hAnsi="宋体"/>
                <w:sz w:val="24"/>
                <w:szCs w:val="28"/>
                <w:highlight w:val="none"/>
              </w:rPr>
              <w:t>分，</w:t>
            </w:r>
            <w:r>
              <w:rPr>
                <w:rFonts w:hint="eastAsia" w:ascii="宋体" w:hAnsi="宋体"/>
                <w:sz w:val="24"/>
                <w:szCs w:val="28"/>
                <w:highlight w:val="none"/>
              </w:rPr>
              <w:t>每有一处漏洞或瑕疵（漏洞或瑕疵是指：编制的方案内容不完全适用本项目实际情况或凭空编造或逻辑漏洞或科学原理错误或常识性错误或不可能实现的夸大情形等）或不满足采购需求扣</w:t>
            </w:r>
            <w:r>
              <w:rPr>
                <w:rFonts w:ascii="宋体" w:hAnsi="宋体"/>
                <w:sz w:val="24"/>
                <w:szCs w:val="28"/>
                <w:highlight w:val="none"/>
              </w:rPr>
              <w:t>2分，扣完为止。</w:t>
            </w:r>
          </w:p>
        </w:tc>
        <w:tc>
          <w:tcPr>
            <w:tcW w:w="866"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lang w:eastAsia="zh-CN"/>
              </w:rPr>
              <w:t>共同</w:t>
            </w:r>
            <w:r>
              <w:rPr>
                <w:rFonts w:hint="eastAsia" w:ascii="宋体" w:hAnsi="宋体" w:cs="宋体"/>
                <w:kern w:val="0"/>
                <w:sz w:val="24"/>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highlight w:val="none"/>
                <w:lang w:eastAsia="zh-CN"/>
              </w:rPr>
            </w:pPr>
            <w:r>
              <w:rPr>
                <w:rFonts w:hint="eastAsia" w:ascii="宋体" w:hAnsi="宋体" w:cs="宋体"/>
                <w:kern w:val="0"/>
                <w:sz w:val="24"/>
                <w:highlight w:val="none"/>
                <w:lang w:val="en-US" w:eastAsia="zh-CN"/>
              </w:rPr>
              <w:t>7</w:t>
            </w:r>
          </w:p>
        </w:tc>
        <w:tc>
          <w:tcPr>
            <w:tcW w:w="11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lang w:eastAsia="zh-CN"/>
              </w:rPr>
              <w:t>履约能力</w:t>
            </w:r>
            <w:r>
              <w:rPr>
                <w:rFonts w:hint="eastAsia" w:ascii="宋体" w:hAnsi="宋体" w:cs="宋体"/>
                <w:kern w:val="0"/>
                <w:sz w:val="24"/>
                <w:highlight w:val="none"/>
              </w:rPr>
              <w:t>1</w:t>
            </w:r>
            <w:r>
              <w:rPr>
                <w:rFonts w:hint="eastAsia" w:ascii="宋体" w:hAnsi="宋体" w:cs="宋体"/>
                <w:kern w:val="0"/>
                <w:sz w:val="24"/>
                <w:highlight w:val="none"/>
                <w:lang w:val="en-US" w:eastAsia="zh-CN"/>
              </w:rPr>
              <w:t>5</w:t>
            </w:r>
            <w:r>
              <w:rPr>
                <w:rFonts w:hint="eastAsia" w:ascii="宋体" w:hAnsi="宋体" w:cs="宋体"/>
                <w:kern w:val="0"/>
                <w:sz w:val="24"/>
                <w:highlight w:val="none"/>
              </w:rPr>
              <w:t>%</w:t>
            </w: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kern w:val="0"/>
                <w:sz w:val="24"/>
                <w:highlight w:val="none"/>
                <w:lang w:val="en-US" w:eastAsia="zh-CN"/>
              </w:rPr>
              <w:t>5</w:t>
            </w:r>
            <w:r>
              <w:rPr>
                <w:rFonts w:hint="eastAsia" w:ascii="宋体" w:hAnsi="宋体" w:cs="宋体"/>
                <w:kern w:val="0"/>
                <w:sz w:val="24"/>
                <w:highlight w:val="none"/>
              </w:rPr>
              <w:t>分</w:t>
            </w:r>
          </w:p>
        </w:tc>
        <w:tc>
          <w:tcPr>
            <w:tcW w:w="59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szCs w:val="28"/>
                <w:highlight w:val="none"/>
              </w:rPr>
            </w:pPr>
            <w:r>
              <w:rPr>
                <w:rFonts w:hint="eastAsia" w:ascii="宋体" w:hAnsi="宋体"/>
                <w:sz w:val="24"/>
                <w:szCs w:val="28"/>
                <w:highlight w:val="none"/>
              </w:rPr>
              <w:t>2018年1月1日以来供应商每有一个类似项目履约经验得</w:t>
            </w:r>
            <w:r>
              <w:rPr>
                <w:rFonts w:hint="eastAsia" w:ascii="宋体" w:hAnsi="宋体"/>
                <w:sz w:val="24"/>
                <w:szCs w:val="28"/>
                <w:highlight w:val="none"/>
                <w:lang w:val="en-US" w:eastAsia="zh-CN"/>
              </w:rPr>
              <w:t>5</w:t>
            </w:r>
            <w:r>
              <w:rPr>
                <w:rFonts w:hint="eastAsia" w:ascii="宋体" w:hAnsi="宋体"/>
                <w:sz w:val="24"/>
                <w:szCs w:val="28"/>
                <w:highlight w:val="none"/>
              </w:rPr>
              <w:t>分，本项最多得1</w:t>
            </w:r>
            <w:r>
              <w:rPr>
                <w:rFonts w:hint="eastAsia" w:ascii="宋体" w:hAnsi="宋体"/>
                <w:sz w:val="24"/>
                <w:szCs w:val="28"/>
                <w:highlight w:val="none"/>
                <w:lang w:val="en-US" w:eastAsia="zh-CN"/>
              </w:rPr>
              <w:t>5</w:t>
            </w:r>
            <w:r>
              <w:rPr>
                <w:rFonts w:hint="eastAsia" w:ascii="宋体" w:hAnsi="宋体"/>
                <w:sz w:val="24"/>
                <w:szCs w:val="28"/>
                <w:highlight w:val="none"/>
              </w:rPr>
              <w:t>分，未提供不得分。</w:t>
            </w:r>
          </w:p>
          <w:p>
            <w:pPr>
              <w:snapToGrid w:val="0"/>
              <w:spacing w:line="400" w:lineRule="exact"/>
              <w:rPr>
                <w:rFonts w:ascii="宋体" w:hAnsi="宋体"/>
                <w:sz w:val="24"/>
                <w:szCs w:val="28"/>
                <w:highlight w:val="none"/>
              </w:rPr>
            </w:pPr>
            <w:r>
              <w:rPr>
                <w:rFonts w:hint="eastAsia" w:ascii="宋体" w:hAnsi="宋体"/>
                <w:sz w:val="24"/>
                <w:szCs w:val="28"/>
                <w:highlight w:val="none"/>
              </w:rPr>
              <w:t>注：提供合同复印件和中标（成交）通知书。</w:t>
            </w:r>
          </w:p>
        </w:tc>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highlight w:val="none"/>
              </w:rPr>
            </w:pPr>
            <w:r>
              <w:rPr>
                <w:rFonts w:hint="eastAsia" w:ascii="宋体" w:hAnsi="宋体" w:cs="宋体"/>
                <w:kern w:val="0"/>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pStyle w:val="2"/>
              <w:spacing w:line="308" w:lineRule="auto"/>
              <w:jc w:val="center"/>
              <w:rPr>
                <w:rFonts w:hint="eastAsia" w:ascii="宋体" w:hAnsi="宋体" w:cs="宋体"/>
                <w:kern w:val="0"/>
                <w:sz w:val="24"/>
                <w:highlight w:val="none"/>
                <w:lang w:val="en-US" w:eastAsia="zh-CN"/>
              </w:rPr>
            </w:pPr>
            <w:r>
              <w:rPr>
                <w:rFonts w:hint="eastAsia" w:ascii="宋体" w:hAnsi="宋体" w:cs="宋体"/>
                <w:sz w:val="24"/>
                <w:highlight w:val="none"/>
                <w:lang w:val="en-US" w:eastAsia="zh-CN"/>
              </w:rPr>
              <w:t>8</w:t>
            </w:r>
          </w:p>
        </w:tc>
        <w:tc>
          <w:tcPr>
            <w:tcW w:w="1152" w:type="dxa"/>
            <w:tcBorders>
              <w:top w:val="single" w:color="auto" w:sz="4" w:space="0"/>
              <w:left w:val="single" w:color="auto" w:sz="4" w:space="0"/>
              <w:bottom w:val="single" w:color="auto" w:sz="4" w:space="0"/>
              <w:right w:val="single" w:color="auto" w:sz="4" w:space="0"/>
            </w:tcBorders>
            <w:vAlign w:val="center"/>
          </w:tcPr>
          <w:p>
            <w:pPr>
              <w:pStyle w:val="2"/>
              <w:spacing w:line="308" w:lineRule="auto"/>
              <w:jc w:val="center"/>
              <w:rPr>
                <w:rFonts w:hint="eastAsia" w:ascii="宋体" w:hAnsi="宋体" w:cs="宋体"/>
                <w:kern w:val="0"/>
                <w:sz w:val="24"/>
                <w:highlight w:val="none"/>
                <w:lang w:eastAsia="zh-CN"/>
              </w:rPr>
            </w:pPr>
            <w:r>
              <w:rPr>
                <w:rFonts w:hint="eastAsia" w:ascii="宋体" w:hAnsi="宋体" w:cs="宋体"/>
                <w:sz w:val="24"/>
                <w:highlight w:val="none"/>
              </w:rPr>
              <w:t>总分</w:t>
            </w:r>
          </w:p>
        </w:tc>
        <w:tc>
          <w:tcPr>
            <w:tcW w:w="817" w:type="dxa"/>
            <w:tcBorders>
              <w:top w:val="single" w:color="auto" w:sz="4" w:space="0"/>
              <w:left w:val="single" w:color="auto" w:sz="4" w:space="0"/>
              <w:bottom w:val="single" w:color="auto" w:sz="4" w:space="0"/>
              <w:right w:val="single" w:color="auto" w:sz="4" w:space="0"/>
            </w:tcBorders>
            <w:vAlign w:val="center"/>
          </w:tcPr>
          <w:p>
            <w:pPr>
              <w:pStyle w:val="2"/>
              <w:spacing w:line="308" w:lineRule="auto"/>
              <w:jc w:val="center"/>
              <w:rPr>
                <w:rFonts w:hint="eastAsia" w:ascii="宋体" w:hAnsi="宋体" w:cs="宋体"/>
                <w:kern w:val="0"/>
                <w:sz w:val="24"/>
                <w:highlight w:val="none"/>
              </w:rPr>
            </w:pPr>
            <w:r>
              <w:rPr>
                <w:rFonts w:hint="eastAsia" w:ascii="宋体" w:hAnsi="宋体" w:cs="宋体"/>
                <w:sz w:val="24"/>
                <w:highlight w:val="none"/>
              </w:rPr>
              <w:t>100分</w:t>
            </w:r>
          </w:p>
        </w:tc>
        <w:tc>
          <w:tcPr>
            <w:tcW w:w="5962" w:type="dxa"/>
            <w:tcBorders>
              <w:top w:val="single" w:color="auto" w:sz="4" w:space="0"/>
              <w:left w:val="single" w:color="auto" w:sz="4" w:space="0"/>
              <w:bottom w:val="single" w:color="auto" w:sz="4" w:space="0"/>
              <w:right w:val="single" w:color="auto" w:sz="4" w:space="0"/>
            </w:tcBorders>
            <w:vAlign w:val="top"/>
          </w:tcPr>
          <w:p>
            <w:pPr>
              <w:pStyle w:val="2"/>
              <w:spacing w:line="308" w:lineRule="auto"/>
              <w:jc w:val="left"/>
              <w:rPr>
                <w:rFonts w:hint="eastAsia" w:ascii="宋体" w:hAnsi="宋体"/>
                <w:sz w:val="24"/>
                <w:szCs w:val="28"/>
                <w:highlight w:val="none"/>
              </w:rPr>
            </w:pPr>
          </w:p>
        </w:tc>
        <w:tc>
          <w:tcPr>
            <w:tcW w:w="866" w:type="dxa"/>
            <w:tcBorders>
              <w:top w:val="single" w:color="auto" w:sz="4" w:space="0"/>
              <w:left w:val="single" w:color="auto" w:sz="4" w:space="0"/>
              <w:bottom w:val="single" w:color="auto" w:sz="4" w:space="0"/>
              <w:right w:val="single" w:color="auto" w:sz="4" w:space="0"/>
            </w:tcBorders>
            <w:vAlign w:val="center"/>
          </w:tcPr>
          <w:p>
            <w:pPr>
              <w:pStyle w:val="2"/>
              <w:spacing w:line="308" w:lineRule="auto"/>
              <w:jc w:val="center"/>
              <w:rPr>
                <w:rFonts w:hint="eastAsia" w:ascii="宋体" w:hAnsi="宋体" w:cs="宋体"/>
                <w:kern w:val="0"/>
                <w:sz w:val="24"/>
                <w:highlight w:val="none"/>
              </w:rPr>
            </w:pP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Theme="minorEastAsia" w:hAnsiTheme="minorEastAsia" w:eastAsiaTheme="minorEastAsia" w:cstheme="minorEastAsia"/>
          <w:b/>
          <w:bCs/>
          <w:sz w:val="24"/>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包件</w:t>
      </w:r>
      <w:r>
        <w:rPr>
          <w:rFonts w:hint="eastAsia" w:asciiTheme="minorEastAsia" w:hAnsiTheme="minorEastAsia" w:eastAsiaTheme="minorEastAsia" w:cstheme="minorEastAsia"/>
          <w:b/>
          <w:bCs/>
          <w:sz w:val="24"/>
          <w:szCs w:val="24"/>
          <w:highlight w:val="none"/>
          <w:lang w:eastAsia="zh-CN"/>
        </w:rPr>
        <w:t>二</w:t>
      </w:r>
      <w:r>
        <w:rPr>
          <w:rFonts w:hint="eastAsia" w:asciiTheme="minorEastAsia" w:hAnsiTheme="minorEastAsia" w:eastAsiaTheme="minorEastAsia" w:cstheme="minorEastAsia"/>
          <w:b/>
          <w:bCs/>
          <w:sz w:val="24"/>
          <w:szCs w:val="24"/>
          <w:highlight w:val="none"/>
        </w:rPr>
        <w:t>：</w:t>
      </w:r>
    </w:p>
    <w:tbl>
      <w:tblPr>
        <w:tblStyle w:val="14"/>
        <w:tblpPr w:leftFromText="180" w:rightFromText="180" w:vertAnchor="text" w:horzAnchor="page" w:tblpX="1782" w:tblpY="462"/>
        <w:tblOverlap w:val="never"/>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66"/>
        <w:gridCol w:w="782"/>
        <w:gridCol w:w="654"/>
        <w:gridCol w:w="531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序号</w:t>
            </w:r>
          </w:p>
        </w:tc>
        <w:tc>
          <w:tcPr>
            <w:tcW w:w="1166" w:type="dxa"/>
            <w:vAlign w:val="center"/>
          </w:tcPr>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评分</w:t>
            </w:r>
          </w:p>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因素</w:t>
            </w:r>
          </w:p>
        </w:tc>
        <w:tc>
          <w:tcPr>
            <w:tcW w:w="782" w:type="dxa"/>
            <w:vAlign w:val="center"/>
          </w:tcPr>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分值</w:t>
            </w:r>
          </w:p>
        </w:tc>
        <w:tc>
          <w:tcPr>
            <w:tcW w:w="5970" w:type="dxa"/>
            <w:gridSpan w:val="2"/>
            <w:vAlign w:val="center"/>
          </w:tcPr>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评分标准</w:t>
            </w:r>
          </w:p>
        </w:tc>
        <w:tc>
          <w:tcPr>
            <w:tcW w:w="848" w:type="dxa"/>
            <w:vAlign w:val="center"/>
          </w:tcPr>
          <w:p>
            <w:pPr>
              <w:pStyle w:val="2"/>
              <w:spacing w:line="308" w:lineRule="auto"/>
              <w:jc w:val="center"/>
              <w:rPr>
                <w:rFonts w:ascii="宋体" w:hAnsi="宋体" w:cs="宋体"/>
                <w:b/>
                <w:bCs/>
                <w:sz w:val="24"/>
                <w:highlight w:val="none"/>
              </w:rPr>
            </w:pPr>
            <w:r>
              <w:rPr>
                <w:rFonts w:hint="eastAsia" w:ascii="宋体" w:hAnsi="宋体" w:cs="宋体"/>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1</w:t>
            </w:r>
          </w:p>
        </w:tc>
        <w:tc>
          <w:tcPr>
            <w:tcW w:w="116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报价15%</w:t>
            </w: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15分</w:t>
            </w:r>
          </w:p>
        </w:tc>
        <w:tc>
          <w:tcPr>
            <w:tcW w:w="5970" w:type="dxa"/>
            <w:gridSpan w:val="2"/>
          </w:tcPr>
          <w:p>
            <w:pPr>
              <w:pStyle w:val="2"/>
              <w:spacing w:line="308" w:lineRule="auto"/>
              <w:rPr>
                <w:rFonts w:ascii="宋体" w:hAnsi="宋体" w:cs="宋体"/>
                <w:sz w:val="24"/>
                <w:highlight w:val="none"/>
                <w:lang w:val="zh-TW"/>
              </w:rPr>
            </w:pPr>
            <w:r>
              <w:rPr>
                <w:rFonts w:hint="eastAsia" w:ascii="宋体" w:hAnsi="宋体" w:cs="宋体"/>
                <w:sz w:val="24"/>
                <w:highlight w:val="none"/>
              </w:rPr>
              <w:t>满足磋商文件要求且响应价格最低的响应报价为磋商基准价，其价格分为满分。其他供应商的价格分统一按照下列公式计算：磋商报价得分=(磋商基准价／最后磋商报价)*15%*100。</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2</w:t>
            </w:r>
          </w:p>
        </w:tc>
        <w:tc>
          <w:tcPr>
            <w:tcW w:w="1166" w:type="dxa"/>
            <w:vAlign w:val="center"/>
          </w:tcPr>
          <w:p>
            <w:pPr>
              <w:widowControl/>
              <w:spacing w:line="308" w:lineRule="auto"/>
              <w:jc w:val="center"/>
              <w:rPr>
                <w:rFonts w:ascii="宋体" w:hAnsi="宋体" w:cs="宋体"/>
                <w:sz w:val="24"/>
                <w:highlight w:val="none"/>
              </w:rPr>
            </w:pPr>
            <w:r>
              <w:rPr>
                <w:rFonts w:hint="eastAsia" w:ascii="宋体" w:hAnsi="宋体" w:cs="宋体"/>
                <w:sz w:val="24"/>
                <w:highlight w:val="none"/>
              </w:rPr>
              <w:t>运输能力7%</w:t>
            </w: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7分</w:t>
            </w:r>
          </w:p>
        </w:tc>
        <w:tc>
          <w:tcPr>
            <w:tcW w:w="5970" w:type="dxa"/>
            <w:gridSpan w:val="2"/>
          </w:tcPr>
          <w:p>
            <w:pPr>
              <w:pStyle w:val="2"/>
              <w:spacing w:line="308" w:lineRule="auto"/>
              <w:rPr>
                <w:rFonts w:ascii="宋体" w:hAnsi="宋体" w:cs="宋体"/>
                <w:sz w:val="24"/>
                <w:highlight w:val="none"/>
              </w:rPr>
            </w:pPr>
            <w:r>
              <w:rPr>
                <w:rFonts w:hint="eastAsia" w:ascii="宋体" w:hAnsi="宋体" w:cs="宋体"/>
                <w:sz w:val="24"/>
                <w:highlight w:val="none"/>
              </w:rPr>
              <w:t>供应商自有或租赁配送专用车辆，</w:t>
            </w:r>
            <w:r>
              <w:rPr>
                <w:rFonts w:hint="eastAsia" w:ascii="宋体" w:hAnsi="宋体"/>
                <w:sz w:val="24"/>
                <w:szCs w:val="28"/>
                <w:highlight w:val="none"/>
                <w:lang w:eastAsia="zh-CN"/>
              </w:rPr>
              <w:t>满足项目基本需要的情况下，</w:t>
            </w:r>
            <w:r>
              <w:rPr>
                <w:rFonts w:hint="eastAsia" w:ascii="宋体" w:hAnsi="宋体" w:cs="宋体"/>
                <w:sz w:val="24"/>
                <w:highlight w:val="none"/>
              </w:rPr>
              <w:t>每增加一辆配送专用车辆得</w:t>
            </w:r>
            <w:r>
              <w:rPr>
                <w:rFonts w:hint="eastAsia" w:ascii="宋体" w:hAnsi="宋体" w:cs="宋体"/>
                <w:sz w:val="24"/>
                <w:highlight w:val="none"/>
                <w:lang w:val="en-US" w:eastAsia="zh-CN"/>
              </w:rPr>
              <w:t>2</w:t>
            </w:r>
            <w:r>
              <w:rPr>
                <w:rFonts w:hint="eastAsia" w:ascii="宋体" w:hAnsi="宋体" w:cs="宋体"/>
                <w:sz w:val="24"/>
                <w:highlight w:val="none"/>
              </w:rPr>
              <w:t>分，本项最多的7分。</w:t>
            </w:r>
          </w:p>
          <w:p>
            <w:pPr>
              <w:pStyle w:val="2"/>
              <w:spacing w:line="308" w:lineRule="auto"/>
              <w:rPr>
                <w:rFonts w:ascii="宋体" w:hAnsi="宋体" w:cs="宋体"/>
                <w:sz w:val="24"/>
                <w:highlight w:val="none"/>
              </w:rPr>
            </w:pPr>
            <w:r>
              <w:rPr>
                <w:rFonts w:hint="eastAsia" w:ascii="宋体" w:hAnsi="宋体" w:cs="宋体"/>
                <w:sz w:val="24"/>
                <w:highlight w:val="none"/>
              </w:rPr>
              <w:t>注：提供车辆行驶证复印件、车辆保险（若为租赁车辆还需提供租赁合同复印件</w:t>
            </w:r>
            <w:r>
              <w:rPr>
                <w:rFonts w:hint="eastAsia" w:ascii="宋体" w:hAnsi="宋体" w:cs="宋体"/>
                <w:sz w:val="24"/>
                <w:highlight w:val="none"/>
                <w:lang w:eastAsia="zh-CN"/>
              </w:rPr>
              <w:t>，以上复印件</w:t>
            </w:r>
            <w:r>
              <w:rPr>
                <w:rFonts w:hint="eastAsia" w:ascii="宋体" w:hAnsi="宋体" w:cs="宋体"/>
                <w:sz w:val="24"/>
                <w:highlight w:val="none"/>
              </w:rPr>
              <w:t>需加盖供应商公章）。</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96" w:type="dxa"/>
            <w:vMerge w:val="restart"/>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3</w:t>
            </w:r>
          </w:p>
        </w:tc>
        <w:tc>
          <w:tcPr>
            <w:tcW w:w="1166" w:type="dxa"/>
            <w:vMerge w:val="restart"/>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服务</w:t>
            </w:r>
          </w:p>
          <w:p>
            <w:pPr>
              <w:pStyle w:val="2"/>
              <w:spacing w:line="308" w:lineRule="auto"/>
              <w:jc w:val="center"/>
              <w:rPr>
                <w:rFonts w:ascii="宋体" w:hAnsi="宋体" w:cs="宋体"/>
                <w:sz w:val="24"/>
                <w:highlight w:val="none"/>
              </w:rPr>
            </w:pPr>
            <w:r>
              <w:rPr>
                <w:rFonts w:hint="eastAsia" w:ascii="宋体" w:hAnsi="宋体" w:cs="宋体"/>
                <w:sz w:val="24"/>
                <w:highlight w:val="none"/>
              </w:rPr>
              <w:t>方案</w:t>
            </w:r>
          </w:p>
          <w:p>
            <w:pPr>
              <w:pStyle w:val="2"/>
              <w:spacing w:line="308" w:lineRule="auto"/>
              <w:jc w:val="center"/>
              <w:rPr>
                <w:rFonts w:ascii="宋体" w:hAnsi="宋体" w:cs="宋体"/>
                <w:sz w:val="24"/>
                <w:highlight w:val="none"/>
              </w:rPr>
            </w:pPr>
            <w:r>
              <w:rPr>
                <w:rFonts w:hint="eastAsia" w:ascii="宋体" w:hAnsi="宋体" w:cs="宋体"/>
                <w:sz w:val="24"/>
                <w:highlight w:val="none"/>
              </w:rPr>
              <w:t>47%</w:t>
            </w: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管理制度</w:t>
            </w:r>
          </w:p>
        </w:tc>
        <w:tc>
          <w:tcPr>
            <w:tcW w:w="654" w:type="dxa"/>
          </w:tcPr>
          <w:p>
            <w:pPr>
              <w:pStyle w:val="2"/>
              <w:spacing w:line="308" w:lineRule="auto"/>
              <w:jc w:val="left"/>
              <w:rPr>
                <w:rFonts w:ascii="宋体" w:hAnsi="宋体" w:cs="宋体"/>
                <w:kern w:val="0"/>
                <w:sz w:val="24"/>
                <w:highlight w:val="none"/>
              </w:rPr>
            </w:pPr>
          </w:p>
          <w:p>
            <w:pPr>
              <w:pStyle w:val="2"/>
              <w:spacing w:line="308" w:lineRule="auto"/>
              <w:jc w:val="left"/>
              <w:rPr>
                <w:rFonts w:ascii="宋体" w:hAnsi="宋体" w:cs="宋体"/>
                <w:kern w:val="0"/>
                <w:sz w:val="24"/>
                <w:highlight w:val="none"/>
              </w:rPr>
            </w:pPr>
          </w:p>
          <w:p>
            <w:pPr>
              <w:pStyle w:val="2"/>
              <w:spacing w:line="308" w:lineRule="auto"/>
              <w:jc w:val="left"/>
              <w:rPr>
                <w:rFonts w:hint="eastAsia" w:ascii="宋体" w:hAnsi="宋体" w:cs="宋体"/>
                <w:kern w:val="0"/>
                <w:sz w:val="24"/>
                <w:highlight w:val="none"/>
              </w:rPr>
            </w:pPr>
          </w:p>
          <w:p>
            <w:pPr>
              <w:pStyle w:val="2"/>
              <w:spacing w:line="308" w:lineRule="auto"/>
              <w:jc w:val="left"/>
              <w:rPr>
                <w:rFonts w:hint="eastAsia" w:ascii="宋体" w:hAnsi="宋体" w:cs="宋体"/>
                <w:kern w:val="0"/>
                <w:sz w:val="24"/>
                <w:highlight w:val="none"/>
              </w:rPr>
            </w:pPr>
          </w:p>
          <w:p>
            <w:pPr>
              <w:pStyle w:val="2"/>
              <w:spacing w:line="308" w:lineRule="auto"/>
              <w:jc w:val="left"/>
              <w:rPr>
                <w:rFonts w:ascii="宋体" w:hAnsi="宋体" w:cs="宋体"/>
                <w:kern w:val="0"/>
                <w:sz w:val="24"/>
                <w:highlight w:val="none"/>
              </w:rPr>
            </w:pPr>
            <w:r>
              <w:rPr>
                <w:rFonts w:hint="eastAsia" w:ascii="宋体" w:hAnsi="宋体" w:cs="宋体"/>
                <w:kern w:val="0"/>
                <w:sz w:val="24"/>
                <w:highlight w:val="none"/>
              </w:rPr>
              <w:t>8分</w:t>
            </w:r>
          </w:p>
        </w:tc>
        <w:tc>
          <w:tcPr>
            <w:tcW w:w="5316" w:type="dxa"/>
          </w:tcPr>
          <w:p>
            <w:pPr>
              <w:widowControl/>
              <w:spacing w:line="308" w:lineRule="auto"/>
              <w:rPr>
                <w:rFonts w:ascii="宋体" w:hAnsi="宋体" w:cs="宋体"/>
                <w:sz w:val="24"/>
                <w:highlight w:val="none"/>
              </w:rPr>
            </w:pPr>
            <w:r>
              <w:rPr>
                <w:rFonts w:hint="eastAsia" w:ascii="宋体" w:hAnsi="宋体" w:cs="宋体"/>
                <w:sz w:val="24"/>
                <w:highlight w:val="none"/>
                <w:lang w:eastAsia="zh-CN"/>
              </w:rPr>
              <w:t>根据供应商提供的针对本项目建立健全的管理制度，</w:t>
            </w:r>
            <w:r>
              <w:rPr>
                <w:rFonts w:hint="eastAsia" w:ascii="宋体" w:hAnsi="宋体" w:cs="宋体"/>
                <w:sz w:val="24"/>
                <w:highlight w:val="none"/>
              </w:rPr>
              <w:t>包括但不限于：①</w:t>
            </w:r>
            <w:r>
              <w:rPr>
                <w:rFonts w:hint="eastAsia" w:ascii="宋体" w:hAnsi="宋体" w:cs="宋体"/>
                <w:sz w:val="24"/>
                <w:highlight w:val="none"/>
                <w:lang w:eastAsia="zh-CN"/>
              </w:rPr>
              <w:t>食品</w:t>
            </w:r>
            <w:r>
              <w:rPr>
                <w:rFonts w:hint="eastAsia" w:ascii="宋体" w:hAnsi="宋体" w:cs="宋体"/>
                <w:sz w:val="24"/>
                <w:highlight w:val="none"/>
              </w:rPr>
              <w:t>安全管理制度②食品质量控制管理制度③食品台账登记制度④从业人员</w:t>
            </w:r>
            <w:r>
              <w:rPr>
                <w:rFonts w:hint="eastAsia" w:ascii="宋体" w:hAnsi="宋体" w:cs="宋体"/>
                <w:sz w:val="24"/>
                <w:highlight w:val="none"/>
                <w:lang w:eastAsia="zh-CN"/>
              </w:rPr>
              <w:t>管理</w:t>
            </w:r>
            <w:r>
              <w:rPr>
                <w:rFonts w:hint="eastAsia" w:ascii="宋体" w:hAnsi="宋体" w:cs="宋体"/>
                <w:sz w:val="24"/>
                <w:highlight w:val="none"/>
              </w:rPr>
              <w:t>制度等进行描述</w:t>
            </w:r>
            <w:r>
              <w:rPr>
                <w:rFonts w:hint="eastAsia" w:ascii="宋体" w:hAnsi="宋体" w:cs="宋体"/>
                <w:sz w:val="24"/>
                <w:highlight w:val="none"/>
                <w:lang w:eastAsia="zh-CN"/>
              </w:rPr>
              <w:t>。</w:t>
            </w:r>
            <w:r>
              <w:rPr>
                <w:rFonts w:hint="eastAsia" w:ascii="宋体" w:hAnsi="宋体" w:cs="宋体"/>
                <w:sz w:val="24"/>
                <w:highlight w:val="none"/>
              </w:rPr>
              <w:t>以上内容完整详细且满足采购项目需求得</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分</w:t>
            </w:r>
            <w:r>
              <w:rPr>
                <w:rFonts w:hint="eastAsia" w:ascii="宋体" w:hAnsi="宋体" w:cs="宋体"/>
                <w:sz w:val="24"/>
                <w:highlight w:val="none"/>
              </w:rPr>
              <w:t>，每缺失一项扣</w:t>
            </w:r>
            <w:r>
              <w:rPr>
                <w:rFonts w:hint="eastAsia" w:ascii="宋体" w:hAnsi="宋体" w:cs="宋体"/>
                <w:sz w:val="24"/>
                <w:highlight w:val="none"/>
                <w:lang w:val="en-US" w:eastAsia="zh-CN"/>
              </w:rPr>
              <w:t>2</w:t>
            </w:r>
            <w:r>
              <w:rPr>
                <w:rFonts w:hint="eastAsia" w:ascii="宋体" w:hAnsi="宋体" w:cs="宋体"/>
                <w:sz w:val="24"/>
                <w:highlight w:val="none"/>
              </w:rPr>
              <w:t>分，每有一处漏洞或瑕疵（漏洞或瑕疵是指：编制的方案内容不完全适用本项目实际情况或凭空编造或逻辑漏洞或科学原理错误或常识性错误或不可能实现的夸大情形等）或不满足采购需求扣1分，扣完为止。</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96" w:type="dxa"/>
            <w:vMerge w:val="continue"/>
            <w:vAlign w:val="center"/>
          </w:tcPr>
          <w:p>
            <w:pPr>
              <w:pStyle w:val="2"/>
              <w:spacing w:line="308" w:lineRule="auto"/>
              <w:jc w:val="center"/>
              <w:rPr>
                <w:rFonts w:ascii="宋体" w:hAnsi="宋体" w:cs="宋体"/>
                <w:sz w:val="24"/>
                <w:highlight w:val="none"/>
              </w:rPr>
            </w:pPr>
          </w:p>
        </w:tc>
        <w:tc>
          <w:tcPr>
            <w:tcW w:w="1166" w:type="dxa"/>
            <w:vMerge w:val="continue"/>
            <w:vAlign w:val="center"/>
          </w:tcPr>
          <w:p>
            <w:pPr>
              <w:pStyle w:val="2"/>
              <w:spacing w:line="308" w:lineRule="auto"/>
              <w:jc w:val="center"/>
              <w:rPr>
                <w:rFonts w:ascii="宋体" w:hAnsi="宋体" w:cs="宋体"/>
                <w:sz w:val="24"/>
                <w:highlight w:val="none"/>
              </w:rPr>
            </w:pP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配送方案</w:t>
            </w:r>
          </w:p>
        </w:tc>
        <w:tc>
          <w:tcPr>
            <w:tcW w:w="654" w:type="dxa"/>
          </w:tcPr>
          <w:p>
            <w:pPr>
              <w:widowControl/>
              <w:spacing w:line="308" w:lineRule="auto"/>
              <w:jc w:val="center"/>
              <w:rPr>
                <w:rFonts w:ascii="宋体" w:hAnsi="宋体" w:cs="宋体"/>
                <w:kern w:val="0"/>
                <w:sz w:val="24"/>
                <w:highlight w:val="none"/>
              </w:rPr>
            </w:pPr>
          </w:p>
          <w:p>
            <w:pPr>
              <w:widowControl/>
              <w:spacing w:line="308" w:lineRule="auto"/>
              <w:jc w:val="center"/>
              <w:rPr>
                <w:rFonts w:ascii="宋体" w:hAnsi="宋体" w:cs="宋体"/>
                <w:kern w:val="0"/>
                <w:sz w:val="24"/>
                <w:highlight w:val="none"/>
              </w:rPr>
            </w:pPr>
          </w:p>
          <w:p>
            <w:pPr>
              <w:widowControl/>
              <w:spacing w:line="308" w:lineRule="auto"/>
              <w:jc w:val="center"/>
              <w:rPr>
                <w:rFonts w:ascii="宋体" w:hAnsi="宋体" w:cs="宋体"/>
                <w:kern w:val="0"/>
                <w:sz w:val="24"/>
                <w:highlight w:val="none"/>
              </w:rPr>
            </w:pPr>
          </w:p>
          <w:p>
            <w:pPr>
              <w:widowControl/>
              <w:spacing w:line="308" w:lineRule="auto"/>
              <w:jc w:val="center"/>
              <w:rPr>
                <w:rFonts w:ascii="宋体" w:hAnsi="宋体" w:cs="宋体"/>
                <w:kern w:val="0"/>
                <w:sz w:val="24"/>
                <w:highlight w:val="none"/>
              </w:rPr>
            </w:pPr>
          </w:p>
          <w:p>
            <w:pPr>
              <w:widowControl/>
              <w:spacing w:line="308" w:lineRule="auto"/>
              <w:jc w:val="center"/>
              <w:rPr>
                <w:rFonts w:ascii="宋体" w:hAnsi="宋体" w:cs="宋体"/>
                <w:kern w:val="0"/>
                <w:sz w:val="24"/>
                <w:highlight w:val="none"/>
              </w:rPr>
            </w:pPr>
          </w:p>
          <w:p>
            <w:pPr>
              <w:widowControl/>
              <w:spacing w:line="308" w:lineRule="auto"/>
              <w:jc w:val="center"/>
              <w:rPr>
                <w:rFonts w:ascii="宋体" w:hAnsi="宋体" w:cs="宋体"/>
                <w:sz w:val="24"/>
                <w:highlight w:val="none"/>
              </w:rPr>
            </w:pPr>
            <w:r>
              <w:rPr>
                <w:rFonts w:hint="eastAsia" w:ascii="宋体" w:hAnsi="宋体" w:cs="宋体"/>
                <w:kern w:val="0"/>
                <w:sz w:val="24"/>
                <w:highlight w:val="none"/>
              </w:rPr>
              <w:t>18分</w:t>
            </w:r>
          </w:p>
          <w:p>
            <w:pPr>
              <w:pStyle w:val="2"/>
              <w:spacing w:line="308" w:lineRule="auto"/>
              <w:jc w:val="left"/>
              <w:rPr>
                <w:rFonts w:ascii="宋体" w:hAnsi="宋体" w:cs="宋体"/>
                <w:kern w:val="0"/>
                <w:sz w:val="24"/>
                <w:highlight w:val="none"/>
              </w:rPr>
            </w:pPr>
          </w:p>
        </w:tc>
        <w:tc>
          <w:tcPr>
            <w:tcW w:w="5316" w:type="dxa"/>
          </w:tcPr>
          <w:p>
            <w:pPr>
              <w:widowControl/>
              <w:spacing w:line="308" w:lineRule="auto"/>
              <w:jc w:val="left"/>
              <w:rPr>
                <w:rFonts w:ascii="宋体" w:hAnsi="宋体" w:cs="宋体"/>
                <w:sz w:val="24"/>
                <w:highlight w:val="none"/>
              </w:rPr>
            </w:pPr>
            <w:r>
              <w:rPr>
                <w:rFonts w:hint="eastAsia" w:ascii="宋体" w:hAnsi="宋体" w:cs="宋体"/>
                <w:sz w:val="24"/>
                <w:highlight w:val="none"/>
              </w:rPr>
              <w:t>供应商针对项目的需求和采购人特点提供配送方案，包括但不限于（1）食品装运</w:t>
            </w:r>
            <w:r>
              <w:rPr>
                <w:rFonts w:hint="eastAsia" w:ascii="宋体" w:hAnsi="宋体" w:cs="宋体"/>
                <w:sz w:val="24"/>
                <w:highlight w:val="none"/>
                <w:lang w:eastAsia="zh-CN"/>
              </w:rPr>
              <w:t>；</w:t>
            </w:r>
            <w:r>
              <w:rPr>
                <w:rFonts w:hint="eastAsia" w:ascii="宋体" w:hAnsi="宋体" w:cs="宋体"/>
                <w:sz w:val="24"/>
                <w:highlight w:val="none"/>
              </w:rPr>
              <w:t>（2）人员分配</w:t>
            </w:r>
            <w:r>
              <w:rPr>
                <w:rFonts w:hint="eastAsia" w:ascii="宋体" w:hAnsi="宋体" w:cs="宋体"/>
                <w:sz w:val="24"/>
                <w:highlight w:val="none"/>
                <w:lang w:eastAsia="zh-CN"/>
              </w:rPr>
              <w:t>；</w:t>
            </w:r>
            <w:r>
              <w:rPr>
                <w:rFonts w:hint="eastAsia" w:ascii="宋体" w:hAnsi="宋体" w:cs="宋体"/>
                <w:sz w:val="24"/>
                <w:highlight w:val="none"/>
              </w:rPr>
              <w:t>（3）配送安全措施</w:t>
            </w:r>
            <w:r>
              <w:rPr>
                <w:rFonts w:hint="eastAsia" w:ascii="宋体" w:hAnsi="宋体" w:cs="宋体"/>
                <w:sz w:val="24"/>
                <w:highlight w:val="none"/>
                <w:lang w:eastAsia="zh-CN"/>
              </w:rPr>
              <w:t>；</w:t>
            </w:r>
            <w:r>
              <w:rPr>
                <w:rFonts w:hint="eastAsia" w:ascii="宋体" w:hAnsi="宋体" w:cs="宋体"/>
                <w:sz w:val="24"/>
                <w:highlight w:val="none"/>
              </w:rPr>
              <w:t>（4）食品移交流程</w:t>
            </w:r>
            <w:r>
              <w:rPr>
                <w:rFonts w:hint="eastAsia" w:ascii="宋体" w:hAnsi="宋体" w:cs="宋体"/>
                <w:sz w:val="24"/>
                <w:highlight w:val="none"/>
                <w:lang w:eastAsia="zh-CN"/>
              </w:rPr>
              <w:t>；</w:t>
            </w:r>
            <w:r>
              <w:rPr>
                <w:rFonts w:hint="eastAsia" w:ascii="宋体" w:hAnsi="宋体" w:cs="宋体"/>
                <w:sz w:val="24"/>
                <w:highlight w:val="none"/>
              </w:rPr>
              <w:t>（5）配送路线整体规划</w:t>
            </w:r>
            <w:r>
              <w:rPr>
                <w:rFonts w:hint="eastAsia" w:ascii="宋体" w:hAnsi="宋体" w:cs="宋体"/>
                <w:sz w:val="24"/>
                <w:highlight w:val="none"/>
                <w:lang w:eastAsia="zh-CN"/>
              </w:rPr>
              <w:t>；</w:t>
            </w:r>
            <w:r>
              <w:rPr>
                <w:rFonts w:hint="eastAsia" w:ascii="宋体" w:hAnsi="宋体" w:cs="宋体"/>
                <w:sz w:val="24"/>
                <w:highlight w:val="none"/>
              </w:rPr>
              <w:t>（6）食品来源追溯等方面。以上内容完整详细且满足采购项目需求得</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分</w:t>
            </w:r>
            <w:r>
              <w:rPr>
                <w:rFonts w:hint="eastAsia" w:ascii="宋体" w:hAnsi="宋体" w:cs="宋体"/>
                <w:sz w:val="24"/>
                <w:highlight w:val="none"/>
              </w:rPr>
              <w:t>，每缺失一项扣3分，每有一处漏洞或瑕疵（漏洞或瑕疵是指：编制的方案内容不完全适用本项目实际情况或凭空编造或逻辑漏洞或科学原理错误或常识性错误或不可能实现的夸大情形等）或不满足采购需求扣1分，扣完为止。</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96" w:type="dxa"/>
            <w:vMerge w:val="continue"/>
            <w:vAlign w:val="center"/>
          </w:tcPr>
          <w:p>
            <w:pPr>
              <w:pStyle w:val="2"/>
              <w:spacing w:line="308" w:lineRule="auto"/>
              <w:jc w:val="center"/>
              <w:rPr>
                <w:rFonts w:ascii="宋体" w:hAnsi="宋体" w:cs="宋体"/>
                <w:sz w:val="24"/>
                <w:highlight w:val="none"/>
              </w:rPr>
            </w:pPr>
          </w:p>
        </w:tc>
        <w:tc>
          <w:tcPr>
            <w:tcW w:w="1166" w:type="dxa"/>
            <w:vMerge w:val="continue"/>
            <w:vAlign w:val="center"/>
          </w:tcPr>
          <w:p>
            <w:pPr>
              <w:pStyle w:val="2"/>
              <w:spacing w:line="308" w:lineRule="auto"/>
              <w:jc w:val="center"/>
              <w:rPr>
                <w:rFonts w:ascii="宋体" w:hAnsi="宋体" w:cs="宋体"/>
                <w:sz w:val="24"/>
                <w:highlight w:val="none"/>
              </w:rPr>
            </w:pP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应急预案</w:t>
            </w:r>
          </w:p>
        </w:tc>
        <w:tc>
          <w:tcPr>
            <w:tcW w:w="654" w:type="dxa"/>
            <w:vAlign w:val="center"/>
          </w:tcPr>
          <w:p>
            <w:pPr>
              <w:widowControl/>
              <w:spacing w:line="308" w:lineRule="auto"/>
              <w:jc w:val="left"/>
              <w:rPr>
                <w:rFonts w:ascii="宋体" w:hAnsi="宋体" w:cs="宋体"/>
                <w:kern w:val="0"/>
                <w:sz w:val="24"/>
                <w:highlight w:val="none"/>
              </w:rPr>
            </w:pPr>
          </w:p>
          <w:p>
            <w:pPr>
              <w:widowControl/>
              <w:spacing w:line="308" w:lineRule="auto"/>
              <w:jc w:val="center"/>
              <w:rPr>
                <w:rFonts w:ascii="宋体" w:hAnsi="宋体" w:cs="宋体"/>
                <w:sz w:val="24"/>
                <w:highlight w:val="none"/>
              </w:rPr>
            </w:pPr>
            <w:r>
              <w:rPr>
                <w:rFonts w:hint="eastAsia" w:ascii="宋体" w:hAnsi="宋体" w:cs="宋体"/>
                <w:kern w:val="0"/>
                <w:sz w:val="24"/>
                <w:highlight w:val="none"/>
              </w:rPr>
              <w:t>12 分</w:t>
            </w:r>
          </w:p>
          <w:p>
            <w:pPr>
              <w:pStyle w:val="33"/>
              <w:spacing w:line="308" w:lineRule="auto"/>
              <w:jc w:val="left"/>
              <w:rPr>
                <w:rFonts w:ascii="宋体" w:hAnsi="宋体" w:eastAsia="宋体" w:cs="宋体"/>
                <w:color w:val="auto"/>
                <w:sz w:val="24"/>
                <w:szCs w:val="24"/>
                <w:highlight w:val="none"/>
              </w:rPr>
            </w:pPr>
          </w:p>
        </w:tc>
        <w:tc>
          <w:tcPr>
            <w:tcW w:w="5316" w:type="dxa"/>
            <w:vAlign w:val="center"/>
          </w:tcPr>
          <w:p>
            <w:pPr>
              <w:widowControl/>
              <w:spacing w:line="308" w:lineRule="auto"/>
              <w:jc w:val="left"/>
              <w:rPr>
                <w:rFonts w:ascii="宋体" w:hAnsi="宋体" w:cs="宋体"/>
                <w:bCs/>
                <w:sz w:val="24"/>
                <w:highlight w:val="none"/>
              </w:rPr>
            </w:pPr>
            <w:r>
              <w:rPr>
                <w:rFonts w:hint="eastAsia" w:ascii="宋体" w:hAnsi="宋体" w:cs="宋体"/>
                <w:sz w:val="24"/>
                <w:highlight w:val="none"/>
              </w:rPr>
              <w:t>供应商针对本项目提供应急预案，内容包括但不限于（1）应急工作队伍和应急联系方式</w:t>
            </w:r>
            <w:r>
              <w:rPr>
                <w:rFonts w:hint="eastAsia" w:ascii="宋体" w:hAnsi="宋体" w:cs="宋体"/>
                <w:sz w:val="24"/>
                <w:highlight w:val="none"/>
                <w:lang w:eastAsia="zh-CN"/>
              </w:rPr>
              <w:t>；</w:t>
            </w:r>
            <w:r>
              <w:rPr>
                <w:rFonts w:hint="eastAsia" w:ascii="宋体" w:hAnsi="宋体" w:cs="宋体"/>
                <w:sz w:val="24"/>
                <w:highlight w:val="none"/>
              </w:rPr>
              <w:t>（2）食堂临时要求应急措施</w:t>
            </w:r>
            <w:r>
              <w:rPr>
                <w:rFonts w:hint="eastAsia" w:ascii="宋体" w:hAnsi="宋体" w:cs="宋体"/>
                <w:sz w:val="24"/>
                <w:highlight w:val="none"/>
                <w:lang w:eastAsia="zh-CN"/>
              </w:rPr>
              <w:t>；</w:t>
            </w:r>
            <w:r>
              <w:rPr>
                <w:rFonts w:hint="eastAsia" w:ascii="宋体" w:hAnsi="宋体" w:cs="宋体"/>
                <w:sz w:val="24"/>
                <w:highlight w:val="none"/>
              </w:rPr>
              <w:t>（3）影响正常配送应急处置措施</w:t>
            </w:r>
            <w:r>
              <w:rPr>
                <w:rFonts w:hint="eastAsia" w:ascii="宋体" w:hAnsi="宋体" w:cs="宋体"/>
                <w:sz w:val="24"/>
                <w:highlight w:val="none"/>
                <w:lang w:eastAsia="zh-CN"/>
              </w:rPr>
              <w:t>；</w:t>
            </w:r>
            <w:r>
              <w:rPr>
                <w:rFonts w:hint="eastAsia" w:ascii="宋体" w:hAnsi="宋体" w:cs="宋体"/>
                <w:sz w:val="24"/>
                <w:highlight w:val="none"/>
              </w:rPr>
              <w:t>（4）食品安全问题应急措施。以上内容完整详细且满足采购项目需求得12分，每缺失一项扣3分，每有一处漏洞或瑕疵（漏洞或瑕疵是指：编制的方案内容不完全适用本项目实际情况或凭空编造或逻辑漏洞或科学原理错误或常识性错误或不可能实现的夸大情形等）或不满足采购需求扣1分，扣完为止。</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6" w:type="dxa"/>
            <w:vMerge w:val="continue"/>
            <w:vAlign w:val="center"/>
          </w:tcPr>
          <w:p>
            <w:pPr>
              <w:pStyle w:val="2"/>
              <w:spacing w:line="308" w:lineRule="auto"/>
              <w:jc w:val="center"/>
              <w:rPr>
                <w:rFonts w:ascii="宋体" w:hAnsi="宋体" w:cs="宋体"/>
                <w:sz w:val="24"/>
                <w:highlight w:val="none"/>
              </w:rPr>
            </w:pPr>
          </w:p>
        </w:tc>
        <w:tc>
          <w:tcPr>
            <w:tcW w:w="1166" w:type="dxa"/>
            <w:vMerge w:val="continue"/>
            <w:vAlign w:val="center"/>
          </w:tcPr>
          <w:p>
            <w:pPr>
              <w:pStyle w:val="2"/>
              <w:spacing w:line="308" w:lineRule="auto"/>
              <w:jc w:val="center"/>
              <w:rPr>
                <w:rFonts w:ascii="宋体" w:hAnsi="宋体" w:cs="宋体"/>
                <w:sz w:val="24"/>
                <w:highlight w:val="none"/>
              </w:rPr>
            </w:pPr>
          </w:p>
        </w:tc>
        <w:tc>
          <w:tcPr>
            <w:tcW w:w="782" w:type="dxa"/>
            <w:vAlign w:val="center"/>
          </w:tcPr>
          <w:p>
            <w:pPr>
              <w:widowControl/>
              <w:spacing w:line="308" w:lineRule="auto"/>
              <w:jc w:val="center"/>
              <w:rPr>
                <w:rFonts w:ascii="宋体" w:hAnsi="宋体" w:cs="宋体"/>
                <w:sz w:val="24"/>
                <w:highlight w:val="none"/>
              </w:rPr>
            </w:pPr>
            <w:r>
              <w:rPr>
                <w:rFonts w:hint="eastAsia" w:ascii="宋体" w:hAnsi="宋体" w:cs="宋体"/>
                <w:sz w:val="24"/>
                <w:highlight w:val="none"/>
              </w:rPr>
              <w:t>食品质量安全</w:t>
            </w:r>
          </w:p>
        </w:tc>
        <w:tc>
          <w:tcPr>
            <w:tcW w:w="654"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9分</w:t>
            </w:r>
          </w:p>
        </w:tc>
        <w:tc>
          <w:tcPr>
            <w:tcW w:w="5316" w:type="dxa"/>
            <w:vAlign w:val="center"/>
          </w:tcPr>
          <w:p>
            <w:pPr>
              <w:widowControl/>
              <w:spacing w:line="308" w:lineRule="auto"/>
              <w:jc w:val="left"/>
              <w:rPr>
                <w:rFonts w:ascii="宋体" w:hAnsi="宋体" w:cs="宋体"/>
                <w:sz w:val="24"/>
                <w:highlight w:val="none"/>
              </w:rPr>
            </w:pPr>
            <w:r>
              <w:rPr>
                <w:rFonts w:hint="eastAsia" w:ascii="宋体" w:hAnsi="宋体" w:cs="宋体"/>
                <w:sz w:val="24"/>
                <w:highlight w:val="none"/>
              </w:rPr>
              <w:t>供应商提供有效的质量及管理方案，包括但不限于（1）质量控制体系</w:t>
            </w:r>
            <w:r>
              <w:rPr>
                <w:rFonts w:hint="eastAsia" w:ascii="宋体" w:hAnsi="宋体" w:cs="宋体"/>
                <w:sz w:val="24"/>
                <w:highlight w:val="none"/>
                <w:lang w:eastAsia="zh-CN"/>
              </w:rPr>
              <w:t>；</w:t>
            </w:r>
            <w:r>
              <w:rPr>
                <w:rFonts w:hint="eastAsia" w:ascii="宋体" w:hAnsi="宋体" w:cs="宋体"/>
                <w:sz w:val="24"/>
                <w:highlight w:val="none"/>
              </w:rPr>
              <w:t>（2）质量管控措施</w:t>
            </w:r>
            <w:r>
              <w:rPr>
                <w:rFonts w:hint="eastAsia" w:ascii="宋体" w:hAnsi="宋体" w:cs="宋体"/>
                <w:sz w:val="24"/>
                <w:highlight w:val="none"/>
                <w:lang w:eastAsia="zh-CN"/>
              </w:rPr>
              <w:t>；</w:t>
            </w:r>
            <w:r>
              <w:rPr>
                <w:rFonts w:hint="eastAsia" w:ascii="宋体" w:hAnsi="宋体" w:cs="宋体"/>
                <w:sz w:val="24"/>
                <w:highlight w:val="none"/>
              </w:rPr>
              <w:t>（3）内部管理制度等。以上内容完整详细且满足采购项目需求得9分，每缺失一项扣3分，每有一处漏洞或瑕疵（漏洞或瑕疵是指：编制的方案内容不完全适用本项目实际情况或凭空编造或逻辑漏洞或科学原理错误或常识性错误或不可能实现的夸大情形等）或不满足采购需求扣1分，扣完为止</w:t>
            </w:r>
          </w:p>
        </w:tc>
        <w:tc>
          <w:tcPr>
            <w:tcW w:w="848" w:type="dxa"/>
            <w:vAlign w:val="center"/>
          </w:tcPr>
          <w:p>
            <w:pPr>
              <w:widowControl/>
              <w:spacing w:line="308" w:lineRule="auto"/>
              <w:jc w:val="center"/>
              <w:rPr>
                <w:rFonts w:ascii="宋体" w:hAnsi="宋体" w:cs="宋体"/>
                <w:sz w:val="24"/>
                <w:highlight w:val="none"/>
              </w:rPr>
            </w:pPr>
            <w:r>
              <w:rPr>
                <w:rFonts w:hint="eastAsia" w:ascii="宋体" w:hAnsi="宋体" w:cs="宋体"/>
                <w:sz w:val="24"/>
                <w:highlight w:val="none"/>
              </w:rPr>
              <w:t>技术类评分因素</w:t>
            </w:r>
          </w:p>
          <w:p>
            <w:pPr>
              <w:pStyle w:val="2"/>
              <w:spacing w:line="30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4</w:t>
            </w:r>
          </w:p>
        </w:tc>
        <w:tc>
          <w:tcPr>
            <w:tcW w:w="1166" w:type="dxa"/>
            <w:vAlign w:val="center"/>
          </w:tcPr>
          <w:p>
            <w:pPr>
              <w:pStyle w:val="2"/>
              <w:spacing w:line="308" w:lineRule="auto"/>
              <w:jc w:val="center"/>
              <w:rPr>
                <w:rFonts w:ascii="宋体" w:hAnsi="宋体" w:cs="宋体"/>
                <w:sz w:val="24"/>
                <w:highlight w:val="none"/>
              </w:rPr>
            </w:pPr>
          </w:p>
          <w:p>
            <w:pPr>
              <w:pStyle w:val="2"/>
              <w:spacing w:line="308" w:lineRule="auto"/>
              <w:jc w:val="center"/>
              <w:rPr>
                <w:rFonts w:ascii="宋体" w:hAnsi="宋体" w:cs="宋体"/>
                <w:sz w:val="24"/>
                <w:highlight w:val="none"/>
              </w:rPr>
            </w:pPr>
            <w:r>
              <w:rPr>
                <w:rFonts w:hint="eastAsia" w:ascii="宋体" w:hAnsi="宋体" w:cs="宋体"/>
                <w:sz w:val="24"/>
                <w:highlight w:val="none"/>
              </w:rPr>
              <w:t>售后服 务方案 16%</w:t>
            </w:r>
          </w:p>
        </w:tc>
        <w:tc>
          <w:tcPr>
            <w:tcW w:w="782" w:type="dxa"/>
            <w:vAlign w:val="center"/>
          </w:tcPr>
          <w:p>
            <w:pPr>
              <w:pStyle w:val="2"/>
              <w:spacing w:line="308" w:lineRule="auto"/>
              <w:jc w:val="center"/>
              <w:rPr>
                <w:rFonts w:ascii="宋体" w:hAnsi="宋体" w:cs="宋体"/>
                <w:sz w:val="24"/>
                <w:highlight w:val="none"/>
              </w:rPr>
            </w:pPr>
          </w:p>
          <w:p>
            <w:pPr>
              <w:pStyle w:val="2"/>
              <w:spacing w:line="308" w:lineRule="auto"/>
              <w:jc w:val="center"/>
              <w:rPr>
                <w:rFonts w:ascii="宋体" w:hAnsi="宋体" w:cs="宋体"/>
                <w:sz w:val="24"/>
                <w:highlight w:val="none"/>
              </w:rPr>
            </w:pPr>
            <w:r>
              <w:rPr>
                <w:rFonts w:hint="eastAsia" w:ascii="宋体" w:hAnsi="宋体" w:cs="宋体"/>
                <w:sz w:val="24"/>
                <w:highlight w:val="none"/>
              </w:rPr>
              <w:t>16分</w:t>
            </w:r>
          </w:p>
        </w:tc>
        <w:tc>
          <w:tcPr>
            <w:tcW w:w="5970" w:type="dxa"/>
            <w:gridSpan w:val="2"/>
          </w:tcPr>
          <w:p>
            <w:pPr>
              <w:widowControl/>
              <w:spacing w:line="308" w:lineRule="auto"/>
              <w:rPr>
                <w:rFonts w:ascii="宋体" w:hAnsi="宋体" w:cs="宋体"/>
                <w:sz w:val="24"/>
                <w:highlight w:val="none"/>
              </w:rPr>
            </w:pPr>
            <w:r>
              <w:rPr>
                <w:rFonts w:hint="eastAsia" w:ascii="宋体" w:hAnsi="宋体" w:cs="宋体"/>
                <w:sz w:val="24"/>
                <w:highlight w:val="none"/>
              </w:rPr>
              <w:t>供应商针对本项目提供应售后服务方案，内容包括但不限于（1）售后服务人员构成及人员工作职责</w:t>
            </w:r>
            <w:r>
              <w:rPr>
                <w:rFonts w:hint="eastAsia" w:ascii="宋体" w:hAnsi="宋体" w:cs="宋体"/>
                <w:sz w:val="24"/>
                <w:highlight w:val="none"/>
                <w:lang w:eastAsia="zh-CN"/>
              </w:rPr>
              <w:t>；</w:t>
            </w:r>
            <w:r>
              <w:rPr>
                <w:rFonts w:hint="eastAsia" w:ascii="宋体" w:hAnsi="宋体" w:cs="宋体"/>
                <w:sz w:val="24"/>
                <w:highlight w:val="none"/>
              </w:rPr>
              <w:t>（2）快速退换机制（对于采购人提出的合理退换货要求，应当及时退换，换出的食材保障质量及供应，有专门的人员处理、监督，处理流程记录可追溯）</w:t>
            </w:r>
            <w:r>
              <w:rPr>
                <w:rFonts w:hint="eastAsia" w:ascii="宋体" w:hAnsi="宋体" w:cs="宋体"/>
                <w:sz w:val="24"/>
                <w:highlight w:val="none"/>
                <w:lang w:eastAsia="zh-CN"/>
              </w:rPr>
              <w:t>；</w:t>
            </w:r>
            <w:r>
              <w:rPr>
                <w:rFonts w:hint="eastAsia" w:ascii="宋体" w:hAnsi="宋体" w:cs="宋体"/>
                <w:sz w:val="24"/>
                <w:highlight w:val="none"/>
              </w:rPr>
              <w:t>（3）盒饭配送安全事故应急处理</w:t>
            </w:r>
            <w:r>
              <w:rPr>
                <w:rFonts w:hint="eastAsia" w:ascii="宋体" w:hAnsi="宋体" w:cs="宋体"/>
                <w:sz w:val="24"/>
                <w:highlight w:val="none"/>
                <w:lang w:eastAsia="zh-CN"/>
              </w:rPr>
              <w:t>；</w:t>
            </w:r>
            <w:r>
              <w:rPr>
                <w:rFonts w:hint="eastAsia" w:ascii="宋体" w:hAnsi="宋体" w:cs="宋体"/>
                <w:sz w:val="24"/>
                <w:highlight w:val="none"/>
              </w:rPr>
              <w:t>（4）临时配送需要等解决问题措施等。以上内容完整详细且满足采购项目需求得16分，每缺失一项扣4分，每有一处漏洞或瑕疵（漏洞或瑕疵是指：编制的方案内容不完全适用本项目实际情况或凭空编造或逻辑漏洞或科学原理错误或常识性错误或不可能实现的夸大情形等）或不满足采购需求扣2分，扣完为止。</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lang w:eastAsia="zh-CN"/>
              </w:rPr>
              <w:t>共同</w:t>
            </w:r>
            <w:r>
              <w:rPr>
                <w:rFonts w:hint="eastAsia" w:ascii="宋体" w:hAnsi="宋体" w:cs="宋体"/>
                <w:sz w:val="24"/>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5</w:t>
            </w:r>
          </w:p>
        </w:tc>
        <w:tc>
          <w:tcPr>
            <w:tcW w:w="116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履约能力1</w:t>
            </w:r>
            <w:r>
              <w:rPr>
                <w:rFonts w:hint="eastAsia" w:ascii="宋体" w:hAnsi="宋体" w:cs="宋体"/>
                <w:sz w:val="24"/>
                <w:highlight w:val="none"/>
                <w:lang w:val="en-US" w:eastAsia="zh-CN"/>
              </w:rPr>
              <w:t>5</w:t>
            </w:r>
            <w:r>
              <w:rPr>
                <w:rFonts w:hint="eastAsia" w:ascii="宋体" w:hAnsi="宋体" w:cs="宋体"/>
                <w:sz w:val="24"/>
                <w:highlight w:val="none"/>
              </w:rPr>
              <w:t>%</w:t>
            </w: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en-US" w:eastAsia="zh-CN"/>
              </w:rPr>
              <w:t>5</w:t>
            </w:r>
            <w:r>
              <w:rPr>
                <w:rFonts w:hint="eastAsia" w:ascii="宋体" w:hAnsi="宋体" w:cs="宋体"/>
                <w:sz w:val="24"/>
                <w:highlight w:val="none"/>
              </w:rPr>
              <w:t>分</w:t>
            </w:r>
          </w:p>
        </w:tc>
        <w:tc>
          <w:tcPr>
            <w:tcW w:w="5970" w:type="dxa"/>
            <w:gridSpan w:val="2"/>
            <w:vAlign w:val="center"/>
          </w:tcPr>
          <w:p>
            <w:pPr>
              <w:widowControl/>
              <w:spacing w:line="308" w:lineRule="auto"/>
              <w:jc w:val="left"/>
              <w:rPr>
                <w:rFonts w:ascii="宋体" w:hAnsi="宋体" w:cs="宋体"/>
                <w:sz w:val="24"/>
                <w:highlight w:val="none"/>
              </w:rPr>
            </w:pPr>
            <w:r>
              <w:rPr>
                <w:rFonts w:hint="eastAsia" w:ascii="宋体" w:hAnsi="宋体" w:cs="宋体"/>
                <w:kern w:val="0"/>
                <w:sz w:val="24"/>
                <w:highlight w:val="none"/>
              </w:rPr>
              <w:t>供应商具有类似项目经验，每提供一个类似项目经验得</w:t>
            </w:r>
            <w:r>
              <w:rPr>
                <w:rFonts w:hint="eastAsia" w:ascii="宋体" w:hAnsi="宋体" w:cs="宋体"/>
                <w:kern w:val="0"/>
                <w:sz w:val="24"/>
                <w:highlight w:val="none"/>
                <w:lang w:val="en-US" w:eastAsia="zh-CN"/>
              </w:rPr>
              <w:t>5</w:t>
            </w:r>
            <w:r>
              <w:rPr>
                <w:rFonts w:hint="eastAsia" w:ascii="宋体" w:hAnsi="宋体" w:cs="宋体"/>
                <w:kern w:val="0"/>
                <w:sz w:val="24"/>
                <w:highlight w:val="none"/>
              </w:rPr>
              <w:t>分，最多得</w:t>
            </w:r>
            <w:r>
              <w:rPr>
                <w:rFonts w:hint="eastAsia" w:ascii="宋体" w:hAnsi="宋体" w:cs="宋体"/>
                <w:kern w:val="0"/>
                <w:sz w:val="24"/>
                <w:highlight w:val="none"/>
                <w:lang w:val="en-US" w:eastAsia="zh-CN"/>
              </w:rPr>
              <w:t>15</w:t>
            </w:r>
            <w:r>
              <w:rPr>
                <w:rFonts w:hint="eastAsia" w:ascii="宋体" w:hAnsi="宋体" w:cs="宋体"/>
                <w:kern w:val="0"/>
                <w:sz w:val="24"/>
                <w:highlight w:val="none"/>
              </w:rPr>
              <w:t xml:space="preserve"> 分。（类似项目指配送项目）提供合同或协议复印件并加盖供应商公章证明，不提供或不满足不得分。</w:t>
            </w:r>
          </w:p>
        </w:tc>
        <w:tc>
          <w:tcPr>
            <w:tcW w:w="848"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96" w:type="dxa"/>
            <w:vAlign w:val="center"/>
          </w:tcPr>
          <w:p>
            <w:pPr>
              <w:pStyle w:val="2"/>
              <w:spacing w:line="308" w:lineRule="auto"/>
              <w:jc w:val="center"/>
              <w:rPr>
                <w:rFonts w:hint="eastAsia" w:ascii="宋体" w:hAnsi="宋体" w:cs="宋体" w:eastAsiaTheme="minorEastAsia"/>
                <w:sz w:val="24"/>
                <w:highlight w:val="none"/>
                <w:lang w:eastAsia="zh-CN"/>
              </w:rPr>
            </w:pPr>
            <w:r>
              <w:rPr>
                <w:rFonts w:hint="eastAsia" w:ascii="宋体" w:hAnsi="宋体" w:cs="宋体"/>
                <w:sz w:val="24"/>
                <w:highlight w:val="none"/>
                <w:lang w:val="en-US" w:eastAsia="zh-CN"/>
              </w:rPr>
              <w:t>6</w:t>
            </w:r>
          </w:p>
        </w:tc>
        <w:tc>
          <w:tcPr>
            <w:tcW w:w="1166"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总分</w:t>
            </w:r>
          </w:p>
        </w:tc>
        <w:tc>
          <w:tcPr>
            <w:tcW w:w="782" w:type="dxa"/>
            <w:vAlign w:val="center"/>
          </w:tcPr>
          <w:p>
            <w:pPr>
              <w:pStyle w:val="2"/>
              <w:spacing w:line="308" w:lineRule="auto"/>
              <w:jc w:val="center"/>
              <w:rPr>
                <w:rFonts w:ascii="宋体" w:hAnsi="宋体" w:cs="宋体"/>
                <w:sz w:val="24"/>
                <w:highlight w:val="none"/>
              </w:rPr>
            </w:pPr>
            <w:r>
              <w:rPr>
                <w:rFonts w:hint="eastAsia" w:ascii="宋体" w:hAnsi="宋体" w:cs="宋体"/>
                <w:sz w:val="24"/>
                <w:highlight w:val="none"/>
              </w:rPr>
              <w:t>100分</w:t>
            </w:r>
          </w:p>
        </w:tc>
        <w:tc>
          <w:tcPr>
            <w:tcW w:w="5970" w:type="dxa"/>
            <w:gridSpan w:val="2"/>
          </w:tcPr>
          <w:p>
            <w:pPr>
              <w:pStyle w:val="2"/>
              <w:spacing w:line="308" w:lineRule="auto"/>
              <w:jc w:val="left"/>
              <w:rPr>
                <w:rFonts w:ascii="宋体" w:hAnsi="宋体" w:cs="宋体"/>
                <w:sz w:val="24"/>
                <w:highlight w:val="none"/>
              </w:rPr>
            </w:pPr>
          </w:p>
        </w:tc>
        <w:tc>
          <w:tcPr>
            <w:tcW w:w="848" w:type="dxa"/>
            <w:vAlign w:val="center"/>
          </w:tcPr>
          <w:p>
            <w:pPr>
              <w:pStyle w:val="2"/>
              <w:spacing w:line="308" w:lineRule="auto"/>
              <w:jc w:val="center"/>
              <w:rPr>
                <w:rFonts w:ascii="宋体" w:hAnsi="宋体" w:cs="宋体"/>
                <w:sz w:val="24"/>
                <w:highlight w:val="none"/>
              </w:rPr>
            </w:pP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Theme="minorEastAsia" w:hAnsiTheme="minorEastAsia" w:eastAsiaTheme="minorEastAsia" w:cstheme="minorEastAsia"/>
          <w:b/>
          <w:bCs/>
          <w:sz w:val="24"/>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4.2在磋商过程中，供应商不得以任何形式对磋商小组成员进行旨在影响</w:t>
      </w:r>
      <w:r>
        <w:rPr>
          <w:rFonts w:hint="eastAsia" w:ascii="宋体" w:hAnsi="宋体" w:eastAsia="宋体" w:cs="宋体"/>
          <w:color w:val="000000"/>
          <w:sz w:val="24"/>
          <w:highlight w:val="none"/>
          <w:lang w:eastAsia="zh-CN"/>
        </w:rPr>
        <w:t>磋商</w:t>
      </w:r>
      <w:r>
        <w:rPr>
          <w:rFonts w:hint="eastAsia" w:ascii="宋体" w:hAnsi="宋体" w:eastAsia="宋体" w:cs="宋体"/>
          <w:color w:val="000000"/>
          <w:sz w:val="24"/>
          <w:highlight w:val="none"/>
        </w:rPr>
        <w:t>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4.3</w:t>
      </w:r>
      <w:r>
        <w:rPr>
          <w:rFonts w:hint="eastAsia" w:ascii="宋体" w:hAnsi="宋体" w:eastAsia="宋体" w:cs="宋体"/>
          <w:sz w:val="24"/>
          <w:highlight w:val="none"/>
        </w:rPr>
        <w:t>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5.</w:t>
      </w:r>
      <w:bookmarkEnd w:id="332"/>
      <w:r>
        <w:rPr>
          <w:rFonts w:hint="eastAsia" w:ascii="宋体" w:hAnsi="宋体" w:eastAsia="宋体" w:cs="宋体"/>
          <w:b/>
          <w:color w:val="000000"/>
          <w:sz w:val="24"/>
          <w:highlight w:val="none"/>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2" w:firstLineChars="20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6.评审专家在政府采购活动中应当遵守以下工作纪律：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highlight w:val="none"/>
        </w:rPr>
        <w:t>（四）评审过程中，不得发表影响评审公正的倾向性、歧视性言论，不得征询或者接受采购人的倾向性意见，不得明示或暗示供应商在澄清时表达与</w:t>
      </w:r>
      <w:r>
        <w:rPr>
          <w:rFonts w:hint="eastAsia" w:ascii="宋体" w:hAnsi="宋体" w:eastAsia="宋体" w:cs="宋体"/>
          <w:color w:val="000000"/>
          <w:sz w:val="24"/>
        </w:rPr>
        <w:t>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（七）遵守有关廉洁自律规定，不得私下接触供应商，不得收受供应商及有关业务单位和个人的财物或好处，不得接受采购代理机构的请托。</w:t>
      </w:r>
    </w:p>
    <w:p>
      <w:pPr>
        <w:pStyle w:val="3"/>
        <w:bidi w:val="0"/>
        <w:rPr>
          <w:rFonts w:hint="eastAsia" w:ascii="宋体" w:hAnsi="宋体" w:eastAsia="宋体" w:cs="宋体"/>
        </w:rPr>
      </w:pPr>
      <w:r>
        <w:rPr>
          <w:rFonts w:hint="eastAsia" w:ascii="宋体" w:hAnsi="宋体" w:eastAsia="宋体" w:cs="宋体"/>
          <w:color w:val="000000"/>
          <w:sz w:val="24"/>
        </w:rPr>
        <w:br w:type="page"/>
      </w:r>
      <w:bookmarkStart w:id="333" w:name="_Toc350864527"/>
      <w:bookmarkStart w:id="334" w:name="_Toc349810624"/>
      <w:bookmarkStart w:id="335" w:name="_Toc23479"/>
      <w:r>
        <w:rPr>
          <w:rFonts w:hint="eastAsia" w:ascii="宋体" w:hAnsi="宋体" w:eastAsia="宋体" w:cs="宋体"/>
          <w:color w:val="000000"/>
          <w:sz w:val="44"/>
          <w:szCs w:val="44"/>
          <w:lang w:eastAsia="zh-CN"/>
        </w:rPr>
        <w:t>第九章</w:t>
      </w:r>
      <w:r>
        <w:rPr>
          <w:rFonts w:hint="eastAsia" w:ascii="宋体" w:hAnsi="宋体" w:eastAsia="宋体" w:cs="宋体"/>
          <w:color w:val="000000"/>
          <w:sz w:val="44"/>
          <w:szCs w:val="44"/>
          <w:lang w:val="en-US" w:eastAsia="zh-CN"/>
        </w:rPr>
        <w:t xml:space="preserve">  </w:t>
      </w:r>
      <w:r>
        <w:rPr>
          <w:rFonts w:hint="eastAsia" w:ascii="宋体" w:hAnsi="宋体" w:eastAsia="宋体" w:cs="宋体"/>
          <w:sz w:val="44"/>
          <w:szCs w:val="44"/>
        </w:rPr>
        <w:t>政府采购合同（草案</w:t>
      </w:r>
      <w:r>
        <w:rPr>
          <w:rFonts w:hint="eastAsia" w:ascii="宋体" w:hAnsi="宋体" w:eastAsia="宋体" w:cs="宋体"/>
          <w:sz w:val="44"/>
          <w:szCs w:val="44"/>
          <w:lang w:eastAsia="zh-CN"/>
        </w:rPr>
        <w:t>、仅供参考</w:t>
      </w:r>
      <w:r>
        <w:rPr>
          <w:rFonts w:hint="eastAsia" w:ascii="宋体" w:hAnsi="宋体" w:eastAsia="宋体" w:cs="宋体"/>
          <w:sz w:val="44"/>
          <w:szCs w:val="44"/>
        </w:rPr>
        <w:t>）</w:t>
      </w:r>
      <w:bookmarkEnd w:id="106"/>
      <w:bookmarkEnd w:id="107"/>
      <w:bookmarkEnd w:id="108"/>
      <w:bookmarkEnd w:id="333"/>
      <w:bookmarkEnd w:id="334"/>
      <w:bookmarkEnd w:id="335"/>
    </w:p>
    <w:p>
      <w:pPr>
        <w:pStyle w:val="31"/>
        <w:spacing w:line="336" w:lineRule="auto"/>
        <w:ind w:firstLine="48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合同编号：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签订地点：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签订时间：  年  月  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业主单位（甲方）：</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供应商（乙方）：</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甲、乙双方同意签订本合同。详细技术说明及其他有关合同项目的特定信息由合同附件予以说明，合同附件及本项目的《磋商文件》、《响应文件》、《成交通知书》等均为本合同的组成部分。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第一条项目基本情况</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第二条合同期限</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第三条服务内容与质量标准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第四条服务费用及支付方式</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(一)本项目服务费用由以下组成：</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    万元；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    万元；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    万元。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(二)服务费支付方式：（具体以合同签订时为准）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第五条知识产权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乙方应保证所提供的服务或其任何一部分均不会侵犯任何第三方的专利权、商标权或著作权。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第六条无产权瑕疵条款</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第七条甲方的权利和义务</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5、国家法律、法规所规定由甲方承担的其它责任。</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第八条乙方的权利和义务</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5、国家法律、法规所规定由乙方承担的其它责任。</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第九条违约责任</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第十条不可抗力事件处理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3、不可抗力事件延续 15天以上，双方应通过友好协商，确定是否继续履行合同。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第十一条解决合同纠纷的方式</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1、在执行本合同中发生的或与本合同有关的争端，双方应通过友好协商解决，经协商在7天内不能达成协议时，应提交项目所在地仲裁委员会仲裁。</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3、除另有裁决外，仲裁费应由败诉方负担。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4、在仲裁期间，除正在进行仲裁部分外，合同其他部分继续执行。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第十二条合同生效及其他</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3、本合同一式六份，自双方签章之日起生效。甲方二份，乙方二份，代理机构一份，监管部门一份，具有同等法律效力。</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第十三条附件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1、项目磋商文件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2、项目修改澄清文件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3、项目响应文件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4、成交通知书</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5、其他</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甲方：   （盖章）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乙方：   （盖章）</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地    址：                         地    址：</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开户银行：                         开户银行：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账号：                             账号：</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电    话：                         电    话：</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传    真：                         传    真：</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rPr>
        <w:t xml:space="preserve">签约日期：  年    月    日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签约日期：  年  月  日</w:t>
      </w:r>
    </w:p>
    <w:sectPr>
      <w:headerReference r:id="rId7" w:type="default"/>
      <w:footerReference r:id="rId8" w:type="default"/>
      <w:pgSz w:w="11850" w:h="16783"/>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v:textbox>
            </v:shape>
          </w:pict>
        </mc:Fallback>
      </mc:AlternateContent>
    </w:r>
  </w:p>
  <w:p>
    <w:pPr>
      <w:pStyle w:val="10"/>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hint="eastAsia" w:ascii="宋体" w:hAnsi="宋体"/>
        <w:sz w:val="21"/>
        <w:szCs w:val="21"/>
        <w:lang w:eastAsia="zh-CN"/>
      </w:rPr>
      <w:t>成都长源工程咨询有限公司</w:t>
    </w:r>
    <w:r>
      <w:rPr>
        <w:rFonts w:hint="eastAsia" w:ascii="宋体" w:hAnsi="宋体"/>
        <w:sz w:val="21"/>
        <w:szCs w:val="21"/>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v:textbox>
            </v:shape>
          </w:pict>
        </mc:Fallback>
      </mc:AlternateContent>
    </w:r>
  </w:p>
  <w:p>
    <w:pPr>
      <w:pStyle w:val="1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default" w:eastAsia="宋体"/>
        <w:sz w:val="21"/>
        <w:szCs w:val="21"/>
        <w:lang w:val="en-US" w:eastAsia="zh-CN"/>
      </w:rPr>
    </w:pPr>
    <w:r>
      <w:rPr>
        <w:rFonts w:hint="eastAsia"/>
        <w:b/>
        <w:lang w:val="en-US" w:eastAsia="zh-CN"/>
      </w:rPr>
      <w:t xml:space="preserve">        </w:t>
    </w:r>
  </w:p>
  <w:p>
    <w:pPr>
      <w:pStyle w:val="11"/>
      <w:pBdr>
        <w:bottom w:val="single" w:color="auto" w:sz="4" w:space="0"/>
      </w:pBdr>
      <w:jc w:val="center"/>
      <w:rPr>
        <w:rFonts w:hint="eastAsia" w:eastAsia="宋体"/>
        <w:lang w:val="en-US"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eastAsia"/>
        <w:lang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CB86F0A0"/>
    <w:multiLevelType w:val="singleLevel"/>
    <w:tmpl w:val="CB86F0A0"/>
    <w:lvl w:ilvl="0" w:tentative="0">
      <w:start w:val="2"/>
      <w:numFmt w:val="chineseCounting"/>
      <w:suff w:val="nothing"/>
      <w:lvlText w:val="（%1）"/>
      <w:lvlJc w:val="left"/>
      <w:rPr>
        <w:rFonts w:hint="eastAsia"/>
      </w:rPr>
    </w:lvl>
  </w:abstractNum>
  <w:abstractNum w:abstractNumId="2">
    <w:nsid w:val="E4DCF9C8"/>
    <w:multiLevelType w:val="singleLevel"/>
    <w:tmpl w:val="E4DCF9C8"/>
    <w:lvl w:ilvl="0" w:tentative="0">
      <w:start w:val="2"/>
      <w:numFmt w:val="decimal"/>
      <w:suff w:val="nothing"/>
      <w:lvlText w:val="%1、"/>
      <w:lvlJc w:val="left"/>
    </w:lvl>
  </w:abstractNum>
  <w:abstractNum w:abstractNumId="3">
    <w:nsid w:val="00FE5D61"/>
    <w:multiLevelType w:val="singleLevel"/>
    <w:tmpl w:val="00FE5D61"/>
    <w:lvl w:ilvl="0" w:tentative="0">
      <w:start w:val="5"/>
      <w:numFmt w:val="decimal"/>
      <w:suff w:val="nothing"/>
      <w:lvlText w:val="%1、"/>
      <w:lvlJc w:val="left"/>
    </w:lvl>
  </w:abstractNum>
  <w:abstractNum w:abstractNumId="4">
    <w:nsid w:val="0747EF1A"/>
    <w:multiLevelType w:val="singleLevel"/>
    <w:tmpl w:val="0747EF1A"/>
    <w:lvl w:ilvl="0" w:tentative="0">
      <w:start w:val="2"/>
      <w:numFmt w:val="decimal"/>
      <w:lvlText w:val="%1."/>
      <w:lvlJc w:val="left"/>
      <w:pPr>
        <w:tabs>
          <w:tab w:val="left" w:pos="312"/>
        </w:tabs>
      </w:pPr>
    </w:lvl>
  </w:abstractNum>
  <w:abstractNum w:abstractNumId="5">
    <w:nsid w:val="1509014D"/>
    <w:multiLevelType w:val="singleLevel"/>
    <w:tmpl w:val="1509014D"/>
    <w:lvl w:ilvl="0" w:tentative="0">
      <w:start w:val="1"/>
      <w:numFmt w:val="decimal"/>
      <w:lvlText w:val="%1."/>
      <w:lvlJc w:val="left"/>
      <w:pPr>
        <w:tabs>
          <w:tab w:val="left" w:pos="312"/>
        </w:tabs>
      </w:pPr>
    </w:lvl>
  </w:abstractNum>
  <w:abstractNum w:abstractNumId="6">
    <w:nsid w:val="211D2671"/>
    <w:multiLevelType w:val="singleLevel"/>
    <w:tmpl w:val="211D2671"/>
    <w:lvl w:ilvl="0" w:tentative="0">
      <w:start w:val="5"/>
      <w:numFmt w:val="chineseCounting"/>
      <w:suff w:val="nothing"/>
      <w:lvlText w:val="%1、"/>
      <w:lvlJc w:val="left"/>
      <w:rPr>
        <w:rFonts w:hint="eastAsia"/>
      </w:rPr>
    </w:lvl>
  </w:abstractNum>
  <w:abstractNum w:abstractNumId="7">
    <w:nsid w:val="228B8AEB"/>
    <w:multiLevelType w:val="singleLevel"/>
    <w:tmpl w:val="228B8AEB"/>
    <w:lvl w:ilvl="0" w:tentative="0">
      <w:start w:val="5"/>
      <w:numFmt w:val="chineseCounting"/>
      <w:suff w:val="space"/>
      <w:lvlText w:val="第%1章"/>
      <w:lvlJc w:val="left"/>
      <w:rPr>
        <w:rFonts w:hint="eastAsia"/>
      </w:rPr>
    </w:lvl>
  </w:abstractNum>
  <w:abstractNum w:abstractNumId="8">
    <w:nsid w:val="74E5B2E1"/>
    <w:multiLevelType w:val="singleLevel"/>
    <w:tmpl w:val="74E5B2E1"/>
    <w:lvl w:ilvl="0" w:tentative="0">
      <w:start w:val="1"/>
      <w:numFmt w:val="decimal"/>
      <w:suff w:val="nothing"/>
      <w:lvlText w:val="%1、"/>
      <w:lvlJc w:val="left"/>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61E2"/>
    <w:rsid w:val="00814B95"/>
    <w:rsid w:val="009609D6"/>
    <w:rsid w:val="02DA59F4"/>
    <w:rsid w:val="033D62F4"/>
    <w:rsid w:val="038810ED"/>
    <w:rsid w:val="039E7063"/>
    <w:rsid w:val="03EE1B36"/>
    <w:rsid w:val="04DA42B4"/>
    <w:rsid w:val="04E244BA"/>
    <w:rsid w:val="05095076"/>
    <w:rsid w:val="057E0C06"/>
    <w:rsid w:val="05C95410"/>
    <w:rsid w:val="05F16E86"/>
    <w:rsid w:val="06202E7D"/>
    <w:rsid w:val="064F3640"/>
    <w:rsid w:val="069166ED"/>
    <w:rsid w:val="06C90144"/>
    <w:rsid w:val="073345C0"/>
    <w:rsid w:val="073E4E74"/>
    <w:rsid w:val="08813BFD"/>
    <w:rsid w:val="08C52EC1"/>
    <w:rsid w:val="08E448A8"/>
    <w:rsid w:val="093C22D2"/>
    <w:rsid w:val="09F178C5"/>
    <w:rsid w:val="0A2E4877"/>
    <w:rsid w:val="0A5658AB"/>
    <w:rsid w:val="0A9A2DA1"/>
    <w:rsid w:val="0A9F7A96"/>
    <w:rsid w:val="0AF60AE3"/>
    <w:rsid w:val="0B0D1E1C"/>
    <w:rsid w:val="0BE84E28"/>
    <w:rsid w:val="0C0B4CCF"/>
    <w:rsid w:val="0C5C310E"/>
    <w:rsid w:val="0C92214F"/>
    <w:rsid w:val="0CBF635B"/>
    <w:rsid w:val="0CE15284"/>
    <w:rsid w:val="0D394A5C"/>
    <w:rsid w:val="0D3E5E2F"/>
    <w:rsid w:val="0DBD3FBF"/>
    <w:rsid w:val="0E0039B0"/>
    <w:rsid w:val="0E233C5C"/>
    <w:rsid w:val="0E993D2C"/>
    <w:rsid w:val="0ECB6802"/>
    <w:rsid w:val="0ED539DA"/>
    <w:rsid w:val="0EE5788D"/>
    <w:rsid w:val="0F3A3740"/>
    <w:rsid w:val="0F577C32"/>
    <w:rsid w:val="10070A91"/>
    <w:rsid w:val="10A80CE8"/>
    <w:rsid w:val="10AC677E"/>
    <w:rsid w:val="10C3069A"/>
    <w:rsid w:val="10E32B2D"/>
    <w:rsid w:val="116C2D46"/>
    <w:rsid w:val="12370470"/>
    <w:rsid w:val="12797E40"/>
    <w:rsid w:val="12D50F3E"/>
    <w:rsid w:val="13015999"/>
    <w:rsid w:val="132E3776"/>
    <w:rsid w:val="133B0E86"/>
    <w:rsid w:val="14420676"/>
    <w:rsid w:val="14622261"/>
    <w:rsid w:val="14A86E34"/>
    <w:rsid w:val="159924A7"/>
    <w:rsid w:val="15F3233E"/>
    <w:rsid w:val="163010BA"/>
    <w:rsid w:val="16831540"/>
    <w:rsid w:val="16D327D6"/>
    <w:rsid w:val="16DF520A"/>
    <w:rsid w:val="16EF64DB"/>
    <w:rsid w:val="17284A33"/>
    <w:rsid w:val="185E5607"/>
    <w:rsid w:val="18A13DCF"/>
    <w:rsid w:val="18B622A1"/>
    <w:rsid w:val="19915DFA"/>
    <w:rsid w:val="1A380F45"/>
    <w:rsid w:val="1A41475D"/>
    <w:rsid w:val="1A8E118F"/>
    <w:rsid w:val="1A9B0D36"/>
    <w:rsid w:val="1AA13D18"/>
    <w:rsid w:val="1AE4693F"/>
    <w:rsid w:val="1B7B6026"/>
    <w:rsid w:val="1B9D728D"/>
    <w:rsid w:val="1BAA1CEF"/>
    <w:rsid w:val="1CFE2E26"/>
    <w:rsid w:val="1D9730F8"/>
    <w:rsid w:val="1DA922AD"/>
    <w:rsid w:val="1DE905F2"/>
    <w:rsid w:val="1E1A1663"/>
    <w:rsid w:val="1EC8233A"/>
    <w:rsid w:val="1FFF4F0C"/>
    <w:rsid w:val="205F68C4"/>
    <w:rsid w:val="209049A1"/>
    <w:rsid w:val="20C61D6D"/>
    <w:rsid w:val="211F3C24"/>
    <w:rsid w:val="21643347"/>
    <w:rsid w:val="218E0764"/>
    <w:rsid w:val="21E31D40"/>
    <w:rsid w:val="22346CE6"/>
    <w:rsid w:val="22547906"/>
    <w:rsid w:val="226500EA"/>
    <w:rsid w:val="22A077BB"/>
    <w:rsid w:val="22D67DA8"/>
    <w:rsid w:val="234C0161"/>
    <w:rsid w:val="23D5012F"/>
    <w:rsid w:val="247F098C"/>
    <w:rsid w:val="24976248"/>
    <w:rsid w:val="24C60569"/>
    <w:rsid w:val="25442C7C"/>
    <w:rsid w:val="25A877A9"/>
    <w:rsid w:val="266B387B"/>
    <w:rsid w:val="26DB393F"/>
    <w:rsid w:val="27015921"/>
    <w:rsid w:val="270C2491"/>
    <w:rsid w:val="27105601"/>
    <w:rsid w:val="273716F5"/>
    <w:rsid w:val="28154C90"/>
    <w:rsid w:val="28696E46"/>
    <w:rsid w:val="28A56D62"/>
    <w:rsid w:val="291B4BB1"/>
    <w:rsid w:val="29400B69"/>
    <w:rsid w:val="295B29F0"/>
    <w:rsid w:val="297A3FC3"/>
    <w:rsid w:val="2AFA602D"/>
    <w:rsid w:val="2B4F6833"/>
    <w:rsid w:val="2BA26F39"/>
    <w:rsid w:val="2BD215B4"/>
    <w:rsid w:val="2C493390"/>
    <w:rsid w:val="2C4F02A2"/>
    <w:rsid w:val="2C7B6726"/>
    <w:rsid w:val="2CF462A8"/>
    <w:rsid w:val="2D9F3C85"/>
    <w:rsid w:val="2DE6366A"/>
    <w:rsid w:val="2DF8385A"/>
    <w:rsid w:val="2E246847"/>
    <w:rsid w:val="2E5B0BE4"/>
    <w:rsid w:val="2F3F01CF"/>
    <w:rsid w:val="2FBE1282"/>
    <w:rsid w:val="2FC26D17"/>
    <w:rsid w:val="306F020E"/>
    <w:rsid w:val="318B483E"/>
    <w:rsid w:val="31F81CBB"/>
    <w:rsid w:val="32650231"/>
    <w:rsid w:val="32FC4D58"/>
    <w:rsid w:val="33074F2D"/>
    <w:rsid w:val="334A151C"/>
    <w:rsid w:val="33E72314"/>
    <w:rsid w:val="340E413C"/>
    <w:rsid w:val="342F79CC"/>
    <w:rsid w:val="34A63632"/>
    <w:rsid w:val="34A76A11"/>
    <w:rsid w:val="34EB22A6"/>
    <w:rsid w:val="3511632C"/>
    <w:rsid w:val="360D0AC7"/>
    <w:rsid w:val="37DD5094"/>
    <w:rsid w:val="37F1155A"/>
    <w:rsid w:val="38064A84"/>
    <w:rsid w:val="38585AEC"/>
    <w:rsid w:val="38B459B7"/>
    <w:rsid w:val="39CF06F1"/>
    <w:rsid w:val="3A046907"/>
    <w:rsid w:val="3A3B1C33"/>
    <w:rsid w:val="3AF1307E"/>
    <w:rsid w:val="3B0F062E"/>
    <w:rsid w:val="3B1C0914"/>
    <w:rsid w:val="3B4A468B"/>
    <w:rsid w:val="3B7850C2"/>
    <w:rsid w:val="3BFE2D15"/>
    <w:rsid w:val="3C0F50D2"/>
    <w:rsid w:val="3C215D03"/>
    <w:rsid w:val="3C5E3060"/>
    <w:rsid w:val="3CD378E6"/>
    <w:rsid w:val="3D0402F9"/>
    <w:rsid w:val="3E2F7066"/>
    <w:rsid w:val="3E5D370C"/>
    <w:rsid w:val="3EBC5928"/>
    <w:rsid w:val="3EEB17B2"/>
    <w:rsid w:val="3F377AFA"/>
    <w:rsid w:val="3F7B3E41"/>
    <w:rsid w:val="40A30B62"/>
    <w:rsid w:val="410701A8"/>
    <w:rsid w:val="4115008F"/>
    <w:rsid w:val="41417FBB"/>
    <w:rsid w:val="41AD7478"/>
    <w:rsid w:val="421C5155"/>
    <w:rsid w:val="4247678A"/>
    <w:rsid w:val="4249174D"/>
    <w:rsid w:val="43321FFF"/>
    <w:rsid w:val="43677806"/>
    <w:rsid w:val="43B8578B"/>
    <w:rsid w:val="4411362B"/>
    <w:rsid w:val="4475676F"/>
    <w:rsid w:val="448B5B62"/>
    <w:rsid w:val="453B58FE"/>
    <w:rsid w:val="45A438A7"/>
    <w:rsid w:val="46406A75"/>
    <w:rsid w:val="466B3906"/>
    <w:rsid w:val="46ED38E0"/>
    <w:rsid w:val="46F61C0B"/>
    <w:rsid w:val="47281343"/>
    <w:rsid w:val="472A4796"/>
    <w:rsid w:val="473A261D"/>
    <w:rsid w:val="48157299"/>
    <w:rsid w:val="486D5450"/>
    <w:rsid w:val="48EC0C9A"/>
    <w:rsid w:val="492C1F26"/>
    <w:rsid w:val="49721250"/>
    <w:rsid w:val="497776B7"/>
    <w:rsid w:val="4A81204C"/>
    <w:rsid w:val="4A9B765C"/>
    <w:rsid w:val="4B011E74"/>
    <w:rsid w:val="4BB84CC6"/>
    <w:rsid w:val="4CCF153A"/>
    <w:rsid w:val="4CFF53AD"/>
    <w:rsid w:val="4E163598"/>
    <w:rsid w:val="4F0F18CE"/>
    <w:rsid w:val="4F207BB0"/>
    <w:rsid w:val="4F9374B8"/>
    <w:rsid w:val="4FDC6823"/>
    <w:rsid w:val="51A2748A"/>
    <w:rsid w:val="51E93C53"/>
    <w:rsid w:val="51F74D01"/>
    <w:rsid w:val="521B194B"/>
    <w:rsid w:val="525D2652"/>
    <w:rsid w:val="528644A4"/>
    <w:rsid w:val="53987B1B"/>
    <w:rsid w:val="53A013CA"/>
    <w:rsid w:val="53DE1CF6"/>
    <w:rsid w:val="54321544"/>
    <w:rsid w:val="546A650B"/>
    <w:rsid w:val="54A92E40"/>
    <w:rsid w:val="551C7C8A"/>
    <w:rsid w:val="55A56EB7"/>
    <w:rsid w:val="562764D1"/>
    <w:rsid w:val="56D544CD"/>
    <w:rsid w:val="570761E2"/>
    <w:rsid w:val="577E2CB4"/>
    <w:rsid w:val="57AF79E3"/>
    <w:rsid w:val="57E26E6F"/>
    <w:rsid w:val="58714E0E"/>
    <w:rsid w:val="5978187C"/>
    <w:rsid w:val="5AD25AE2"/>
    <w:rsid w:val="5BAE603F"/>
    <w:rsid w:val="5BF804A6"/>
    <w:rsid w:val="5DA97496"/>
    <w:rsid w:val="5E264BCC"/>
    <w:rsid w:val="5E4B0DDF"/>
    <w:rsid w:val="5E796DF5"/>
    <w:rsid w:val="5ED829C9"/>
    <w:rsid w:val="5F9533ED"/>
    <w:rsid w:val="5FA1384B"/>
    <w:rsid w:val="5FB053B5"/>
    <w:rsid w:val="60037CFF"/>
    <w:rsid w:val="60255E1A"/>
    <w:rsid w:val="609C32B7"/>
    <w:rsid w:val="610A43EE"/>
    <w:rsid w:val="61C63E41"/>
    <w:rsid w:val="61E249A4"/>
    <w:rsid w:val="61F857F3"/>
    <w:rsid w:val="626A6110"/>
    <w:rsid w:val="62711F67"/>
    <w:rsid w:val="62B73E36"/>
    <w:rsid w:val="62F042D1"/>
    <w:rsid w:val="63011D39"/>
    <w:rsid w:val="630C2B56"/>
    <w:rsid w:val="634B1D08"/>
    <w:rsid w:val="63751448"/>
    <w:rsid w:val="637917D5"/>
    <w:rsid w:val="643977E3"/>
    <w:rsid w:val="64880468"/>
    <w:rsid w:val="654566A7"/>
    <w:rsid w:val="65703CF8"/>
    <w:rsid w:val="65A374D5"/>
    <w:rsid w:val="65AD49D4"/>
    <w:rsid w:val="668C67C2"/>
    <w:rsid w:val="66AD561C"/>
    <w:rsid w:val="67B81B36"/>
    <w:rsid w:val="67DA4EA0"/>
    <w:rsid w:val="69660182"/>
    <w:rsid w:val="69AE2B6C"/>
    <w:rsid w:val="69F3363D"/>
    <w:rsid w:val="6A6028C1"/>
    <w:rsid w:val="6A844C24"/>
    <w:rsid w:val="6A8A7D58"/>
    <w:rsid w:val="6A91064B"/>
    <w:rsid w:val="6BD353C9"/>
    <w:rsid w:val="6C32104B"/>
    <w:rsid w:val="6C361A7D"/>
    <w:rsid w:val="6CAA5F36"/>
    <w:rsid w:val="6CC453A3"/>
    <w:rsid w:val="6CC54992"/>
    <w:rsid w:val="6D952285"/>
    <w:rsid w:val="6E0A0C11"/>
    <w:rsid w:val="6F0D4CA7"/>
    <w:rsid w:val="6F2C1492"/>
    <w:rsid w:val="70146895"/>
    <w:rsid w:val="70EB6798"/>
    <w:rsid w:val="71401AA0"/>
    <w:rsid w:val="71621C3E"/>
    <w:rsid w:val="719531AB"/>
    <w:rsid w:val="722D5EBB"/>
    <w:rsid w:val="724D2330"/>
    <w:rsid w:val="73A8236F"/>
    <w:rsid w:val="73BA5485"/>
    <w:rsid w:val="73E85742"/>
    <w:rsid w:val="740726F7"/>
    <w:rsid w:val="742A10BE"/>
    <w:rsid w:val="74C87363"/>
    <w:rsid w:val="751E760D"/>
    <w:rsid w:val="7521604A"/>
    <w:rsid w:val="756614CD"/>
    <w:rsid w:val="758E56BC"/>
    <w:rsid w:val="75B3090D"/>
    <w:rsid w:val="75D675C2"/>
    <w:rsid w:val="76EA099D"/>
    <w:rsid w:val="776A1998"/>
    <w:rsid w:val="78530DCF"/>
    <w:rsid w:val="78DD4145"/>
    <w:rsid w:val="79110E6F"/>
    <w:rsid w:val="792D59F6"/>
    <w:rsid w:val="794B7799"/>
    <w:rsid w:val="79FC059E"/>
    <w:rsid w:val="7ABC5BCF"/>
    <w:rsid w:val="7B4C18D5"/>
    <w:rsid w:val="7B8016E5"/>
    <w:rsid w:val="7BC45CE2"/>
    <w:rsid w:val="7C1F30E3"/>
    <w:rsid w:val="7C272E8C"/>
    <w:rsid w:val="7D035FF6"/>
    <w:rsid w:val="7DA71104"/>
    <w:rsid w:val="7DE0297F"/>
    <w:rsid w:val="7DE878B3"/>
    <w:rsid w:val="7E1F242C"/>
    <w:rsid w:val="7ED522A3"/>
    <w:rsid w:val="7F2C6B32"/>
    <w:rsid w:val="7F6B5776"/>
    <w:rsid w:val="7FBA5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after="330" w:line="578"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3D3D3D"/>
      <w:u w:val="none"/>
    </w:rPr>
  </w:style>
  <w:style w:type="character" w:customStyle="1" w:styleId="18">
    <w:name w:val="标题 1 Char"/>
    <w:link w:val="3"/>
    <w:qFormat/>
    <w:uiPriority w:val="0"/>
    <w:rPr>
      <w:rFonts w:ascii="Times New Roman" w:hAnsi="Times New Roman" w:eastAsia="宋体"/>
      <w:b/>
      <w:bCs/>
      <w:kern w:val="44"/>
      <w:sz w:val="36"/>
      <w:szCs w:val="44"/>
    </w:rPr>
  </w:style>
  <w:style w:type="paragraph" w:customStyle="1" w:styleId="19">
    <w:name w:val="正文首行缩进两字符"/>
    <w:basedOn w:val="1"/>
    <w:qFormat/>
    <w:uiPriority w:val="0"/>
    <w:pPr>
      <w:spacing w:line="360" w:lineRule="auto"/>
      <w:ind w:firstLine="200" w:firstLineChars="200"/>
    </w:p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styleId="22">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23">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4">
    <w:name w:val="List Paragraph"/>
    <w:basedOn w:val="1"/>
    <w:qFormat/>
    <w:uiPriority w:val="0"/>
    <w:pPr>
      <w:ind w:firstLine="420" w:firstLineChars="200"/>
    </w:pPr>
  </w:style>
  <w:style w:type="character" w:customStyle="1" w:styleId="25">
    <w:name w:val="font51"/>
    <w:basedOn w:val="16"/>
    <w:qFormat/>
    <w:uiPriority w:val="0"/>
    <w:rPr>
      <w:rFonts w:hint="eastAsia" w:ascii="宋体" w:hAnsi="宋体" w:eastAsia="宋体"/>
      <w:color w:val="000000"/>
      <w:sz w:val="21"/>
      <w:szCs w:val="21"/>
      <w:u w:val="none"/>
    </w:rPr>
  </w:style>
  <w:style w:type="character" w:customStyle="1" w:styleId="26">
    <w:name w:val="font11"/>
    <w:basedOn w:val="16"/>
    <w:qFormat/>
    <w:uiPriority w:val="0"/>
    <w:rPr>
      <w:rFonts w:hint="eastAsia" w:ascii="宋体" w:hAnsi="宋体" w:eastAsia="宋体"/>
      <w:b/>
      <w:bCs/>
      <w:color w:val="000000"/>
      <w:sz w:val="21"/>
      <w:szCs w:val="21"/>
      <w:u w:val="none"/>
    </w:rPr>
  </w:style>
  <w:style w:type="character" w:customStyle="1" w:styleId="27">
    <w:name w:val="font01"/>
    <w:basedOn w:val="16"/>
    <w:qFormat/>
    <w:uiPriority w:val="0"/>
    <w:rPr>
      <w:rFonts w:hint="eastAsia" w:ascii="仿宋" w:hAnsi="仿宋" w:eastAsia="仿宋" w:cs="仿宋"/>
      <w:color w:val="000000"/>
      <w:sz w:val="22"/>
      <w:szCs w:val="22"/>
      <w:u w:val="none"/>
    </w:rPr>
  </w:style>
  <w:style w:type="character" w:customStyle="1" w:styleId="28">
    <w:name w:val="font41"/>
    <w:basedOn w:val="16"/>
    <w:qFormat/>
    <w:uiPriority w:val="0"/>
    <w:rPr>
      <w:rFonts w:hint="eastAsia" w:ascii="宋体" w:hAnsi="宋体" w:eastAsia="宋体" w:cs="宋体"/>
      <w:b/>
      <w:color w:val="000000"/>
      <w:sz w:val="32"/>
      <w:szCs w:val="32"/>
      <w:u w:val="none"/>
    </w:rPr>
  </w:style>
  <w:style w:type="paragraph" w:customStyle="1" w:styleId="29">
    <w:name w:val="标题  2"/>
    <w:basedOn w:val="1"/>
    <w:next w:val="1"/>
    <w:qFormat/>
    <w:uiPriority w:val="0"/>
    <w:pPr>
      <w:tabs>
        <w:tab w:val="left" w:pos="3120"/>
      </w:tabs>
      <w:spacing w:beforeLines="50" w:afterLines="50" w:line="360" w:lineRule="auto"/>
      <w:jc w:val="center"/>
      <w:outlineLvl w:val="1"/>
    </w:pPr>
    <w:rPr>
      <w:rFonts w:ascii="华文中宋" w:hAnsi="华文中宋" w:eastAsia="宋体" w:cs="Times New Roman"/>
      <w:b/>
      <w:bCs/>
      <w:sz w:val="32"/>
      <w:szCs w:val="44"/>
    </w:rPr>
  </w:style>
  <w:style w:type="paragraph" w:customStyle="1" w:styleId="30">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paragraph" w:customStyle="1" w:styleId="31">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3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 A"/>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4">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41528</Words>
  <Characters>43337</Characters>
  <Lines>0</Lines>
  <Paragraphs>0</Paragraphs>
  <TotalTime>0</TotalTime>
  <ScaleCrop>false</ScaleCrop>
  <LinksUpToDate>false</LinksUpToDate>
  <CharactersWithSpaces>45111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2020-11-13T01:33:00Z</dcterms:created>
  <dc:creator>肖肖</dc:creator>
  <cp:lastModifiedBy>Administrator</cp:lastModifiedBy>
  <cp:lastPrinted>2021-07-27T08:21:00Z</cp:lastPrinted>
  <dcterms:modified xsi:type="dcterms:W3CDTF">2021-08-02T04:06:57Z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C4AD8B784B6F435A906BD3BEAECA76D5</vt:lpwstr>
  </property>
</Properties>
</file>