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40"/>
          <w:szCs w:val="40"/>
          <w:lang w:val="en-US" w:eastAsia="zh-CN"/>
        </w:rPr>
      </w:pPr>
      <w:bookmarkStart w:id="0" w:name="_Hlt101233737"/>
      <w:bookmarkEnd w:id="0"/>
      <w:bookmarkStart w:id="1" w:name="_Hlt101843627"/>
      <w:bookmarkEnd w:id="1"/>
    </w:p>
    <w:p>
      <w:pPr>
        <w:jc w:val="center"/>
        <w:rPr>
          <w:rFonts w:hint="eastAsia" w:ascii="宋体" w:hAnsi="宋体" w:eastAsia="宋体" w:cs="宋体"/>
          <w:b/>
          <w:bCs/>
          <w:sz w:val="40"/>
          <w:szCs w:val="40"/>
          <w:lang w:eastAsia="zh-CN"/>
        </w:rPr>
      </w:pPr>
      <w:r>
        <w:rPr>
          <w:rFonts w:hint="eastAsia" w:ascii="宋体" w:hAnsi="宋体" w:eastAsia="宋体" w:cs="宋体"/>
          <w:b/>
          <w:color w:val="000000"/>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0"/>
          <w:szCs w:val="40"/>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sz w:val="144"/>
          <w:szCs w:val="144"/>
        </w:rPr>
      </w:pPr>
      <w:r>
        <w:rPr>
          <w:rFonts w:hint="eastAsia" w:ascii="宋体" w:hAnsi="宋体" w:eastAsia="宋体" w:cs="宋体"/>
          <w:b/>
          <w:color w:val="000000"/>
          <w:sz w:val="112"/>
          <w:szCs w:val="112"/>
          <w:lang w:eastAsia="zh-CN"/>
        </w:rPr>
        <w:t>竞争性磋商</w:t>
      </w:r>
      <w:r>
        <w:rPr>
          <w:rFonts w:hint="eastAsia" w:ascii="宋体" w:hAnsi="宋体" w:eastAsia="宋体" w:cs="宋体"/>
          <w:b/>
          <w:color w:val="000000"/>
          <w:sz w:val="112"/>
          <w:szCs w:val="112"/>
        </w:rPr>
        <w:t>文件</w:t>
      </w:r>
    </w:p>
    <w:p>
      <w:pPr>
        <w:tabs>
          <w:tab w:val="left" w:pos="0"/>
        </w:tabs>
        <w:autoSpaceDE w:val="0"/>
        <w:autoSpaceDN w:val="0"/>
        <w:adjustRightInd w:val="0"/>
        <w:spacing w:line="480" w:lineRule="auto"/>
        <w:ind w:right="94" w:rightChars="45"/>
        <w:jc w:val="left"/>
        <w:rPr>
          <w:rFonts w:hint="eastAsia" w:ascii="宋体" w:hAnsi="宋体" w:eastAsia="宋体" w:cs="宋体"/>
          <w:b/>
          <w:color w:val="000000"/>
          <w:kern w:val="0"/>
          <w:sz w:val="28"/>
          <w:szCs w:val="28"/>
        </w:rPr>
      </w:pPr>
    </w:p>
    <w:p>
      <w:pPr>
        <w:pStyle w:val="2"/>
        <w:rPr>
          <w:rFonts w:hint="eastAsia" w:ascii="宋体" w:hAnsi="宋体" w:eastAsia="宋体" w:cs="宋体"/>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right="0" w:rightChars="0" w:firstLine="643" w:firstLineChars="200"/>
        <w:jc w:val="left"/>
        <w:textAlignment w:val="auto"/>
        <w:rPr>
          <w:rFonts w:hint="eastAsia" w:ascii="宋体" w:hAnsi="宋体" w:eastAsia="宋体" w:cs="宋体"/>
          <w:b/>
          <w:color w:val="000000"/>
          <w:kern w:val="0"/>
          <w:sz w:val="32"/>
          <w:szCs w:val="32"/>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0" w:right="0" w:rightChars="0" w:firstLine="643" w:firstLineChars="200"/>
        <w:jc w:val="left"/>
        <w:textAlignment w:val="auto"/>
        <w:rPr>
          <w:rFonts w:hint="eastAsia" w:ascii="宋体" w:hAnsi="宋体" w:eastAsia="宋体" w:cs="宋体"/>
          <w:b/>
          <w:color w:val="000000"/>
          <w:kern w:val="0"/>
          <w:sz w:val="32"/>
          <w:szCs w:val="32"/>
          <w:u w:val="single"/>
          <w:lang w:val="en-US" w:eastAsia="zh-CN"/>
        </w:rPr>
      </w:pPr>
      <w:r>
        <w:rPr>
          <w:rFonts w:hint="eastAsia" w:ascii="宋体" w:hAnsi="宋体" w:cs="宋体"/>
          <w:b/>
          <w:color w:val="000000"/>
          <w:kern w:val="0"/>
          <w:sz w:val="32"/>
          <w:szCs w:val="32"/>
          <w:lang w:val="en-US" w:eastAsia="zh-CN"/>
        </w:rPr>
        <w:t>采购</w:t>
      </w:r>
      <w:r>
        <w:rPr>
          <w:rFonts w:hint="eastAsia" w:ascii="宋体" w:hAnsi="宋体" w:eastAsia="宋体" w:cs="宋体"/>
          <w:b/>
          <w:color w:val="000000"/>
          <w:kern w:val="0"/>
          <w:sz w:val="32"/>
          <w:szCs w:val="32"/>
          <w:lang w:eastAsia="zh-CN"/>
        </w:rPr>
        <w:t>编号：</w:t>
      </w:r>
      <w:r>
        <w:rPr>
          <w:rFonts w:hint="eastAsia" w:ascii="宋体" w:hAnsi="宋体" w:eastAsia="宋体" w:cs="宋体"/>
          <w:b/>
          <w:i w:val="0"/>
          <w:iCs w:val="0"/>
          <w:color w:val="000000"/>
          <w:kern w:val="0"/>
          <w:sz w:val="32"/>
          <w:szCs w:val="32"/>
          <w:highlight w:val="none"/>
          <w:u w:val="single"/>
          <w:lang w:val="en-US" w:eastAsia="zh-CN"/>
        </w:rPr>
        <w:t xml:space="preserve">以政府采购网自动生成号为准   </w:t>
      </w:r>
      <w:r>
        <w:rPr>
          <w:rFonts w:hint="eastAsia" w:ascii="宋体" w:hAnsi="宋体" w:eastAsia="宋体" w:cs="宋体"/>
          <w:b/>
          <w:color w:val="000000"/>
          <w:kern w:val="0"/>
          <w:sz w:val="32"/>
          <w:szCs w:val="32"/>
          <w:highlight w:val="none"/>
          <w:u w:val="single"/>
          <w:lang w:val="en-US" w:eastAsia="zh-CN"/>
        </w:rPr>
        <w:t xml:space="preserve">  </w:t>
      </w:r>
      <w:r>
        <w:rPr>
          <w:rFonts w:hint="eastAsia" w:ascii="宋体" w:hAnsi="宋体" w:cs="宋体"/>
          <w:b/>
          <w:color w:val="000000"/>
          <w:kern w:val="0"/>
          <w:sz w:val="32"/>
          <w:szCs w:val="32"/>
          <w:u w:val="single"/>
          <w:lang w:val="en-US" w:eastAsia="zh-CN"/>
        </w:rPr>
        <w:t xml:space="preserve">  </w:t>
      </w:r>
      <w:r>
        <w:rPr>
          <w:rFonts w:hint="eastAsia" w:ascii="宋体" w:hAnsi="宋体" w:eastAsia="宋体" w:cs="宋体"/>
          <w:b/>
          <w:color w:val="000000"/>
          <w:kern w:val="0"/>
          <w:sz w:val="32"/>
          <w:szCs w:val="32"/>
          <w:u w:val="single"/>
          <w:lang w:val="en-US" w:eastAsia="zh-CN"/>
        </w:rPr>
        <w:t xml:space="preserve">    </w:t>
      </w:r>
    </w:p>
    <w:p>
      <w:pPr>
        <w:keepNext w:val="0"/>
        <w:keepLines w:val="0"/>
        <w:pageBreakBefore w:val="0"/>
        <w:widowControl w:val="0"/>
        <w:tabs>
          <w:tab w:val="left" w:pos="0"/>
        </w:tabs>
        <w:kinsoku/>
        <w:wordWrap/>
        <w:overflowPunct/>
        <w:topLinePunct w:val="0"/>
        <w:autoSpaceDE w:val="0"/>
        <w:autoSpaceDN w:val="0"/>
        <w:bidi w:val="0"/>
        <w:adjustRightInd w:val="0"/>
        <w:snapToGrid/>
        <w:spacing w:line="480" w:lineRule="auto"/>
        <w:ind w:left="2244" w:leftChars="304" w:right="0" w:rightChars="0" w:hanging="1606" w:hangingChars="500"/>
        <w:jc w:val="left"/>
        <w:textAlignment w:val="auto"/>
        <w:rPr>
          <w:rFonts w:hint="eastAsia" w:ascii="宋体" w:hAnsi="宋体" w:eastAsia="宋体" w:cs="宋体"/>
          <w:b/>
          <w:color w:val="000000"/>
          <w:kern w:val="0"/>
          <w:sz w:val="32"/>
          <w:szCs w:val="32"/>
          <w:u w:val="single"/>
        </w:rPr>
      </w:pPr>
      <w:r>
        <w:rPr>
          <w:rFonts w:hint="eastAsia" w:ascii="宋体" w:hAnsi="宋体" w:eastAsia="宋体" w:cs="宋体"/>
          <w:b/>
          <w:color w:val="000000"/>
          <w:kern w:val="0"/>
          <w:sz w:val="32"/>
          <w:szCs w:val="32"/>
        </w:rPr>
        <w:t>项目名称</w:t>
      </w: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u w:val="none"/>
          <w:lang w:val="en-US" w:eastAsia="zh-CN"/>
        </w:rPr>
        <w:t xml:space="preserve"> </w:t>
      </w:r>
      <w:r>
        <w:rPr>
          <w:rFonts w:hint="eastAsia" w:ascii="宋体" w:hAnsi="宋体" w:eastAsia="宋体" w:cs="宋体"/>
          <w:b/>
          <w:bCs/>
          <w:color w:val="000000"/>
          <w:kern w:val="0"/>
          <w:sz w:val="32"/>
          <w:szCs w:val="32"/>
          <w:u w:val="single"/>
          <w:lang w:val="en-US" w:eastAsia="zh-CN"/>
        </w:rPr>
        <w:t>成都东部新区党工委管委会(成都市东部新城办)综合执法局</w:t>
      </w:r>
      <w:r>
        <w:rPr>
          <w:rFonts w:hint="eastAsia" w:ascii="宋体" w:hAnsi="宋体" w:cs="宋体"/>
          <w:b/>
          <w:bCs/>
          <w:color w:val="000000"/>
          <w:kern w:val="0"/>
          <w:sz w:val="32"/>
          <w:szCs w:val="32"/>
          <w:u w:val="single"/>
          <w:lang w:val="en-US" w:eastAsia="zh-CN"/>
        </w:rPr>
        <w:t>采购垃圾桶项目</w:t>
      </w:r>
      <w:r>
        <w:rPr>
          <w:rFonts w:hint="eastAsia" w:ascii="宋体" w:hAnsi="宋体" w:eastAsia="宋体" w:cs="宋体"/>
          <w:b/>
          <w:bCs/>
          <w:color w:val="000000"/>
          <w:sz w:val="32"/>
          <w:szCs w:val="32"/>
          <w:u w:val="single"/>
          <w:lang w:eastAsia="zh-CN"/>
        </w:rPr>
        <w:t xml:space="preserve"> </w:t>
      </w:r>
      <w:r>
        <w:rPr>
          <w:rFonts w:hint="eastAsia" w:ascii="宋体" w:hAnsi="宋体" w:eastAsia="宋体" w:cs="宋体"/>
          <w:b/>
          <w:bCs/>
          <w:color w:val="000000"/>
          <w:sz w:val="32"/>
          <w:szCs w:val="32"/>
          <w:u w:val="single"/>
          <w:lang w:val="en-US" w:eastAsia="zh-CN"/>
        </w:rPr>
        <w:t xml:space="preserve">  </w:t>
      </w:r>
      <w:r>
        <w:rPr>
          <w:rFonts w:hint="eastAsia" w:ascii="宋体" w:hAnsi="宋体" w:cs="宋体"/>
          <w:b/>
          <w:bCs/>
          <w:color w:val="000000"/>
          <w:sz w:val="32"/>
          <w:szCs w:val="32"/>
          <w:u w:val="single"/>
          <w:lang w:val="en-US" w:eastAsia="zh-CN"/>
        </w:rPr>
        <w:t xml:space="preserve">             </w:t>
      </w:r>
      <w:r>
        <w:rPr>
          <w:rFonts w:hint="eastAsia" w:ascii="宋体" w:hAnsi="宋体" w:eastAsia="宋体" w:cs="宋体"/>
          <w:b/>
          <w:bCs/>
          <w:color w:val="000000"/>
          <w:sz w:val="32"/>
          <w:szCs w:val="32"/>
          <w:u w:val="single"/>
          <w:lang w:val="en-US" w:eastAsia="zh-CN"/>
        </w:rPr>
        <w:t xml:space="preserve">  </w:t>
      </w:r>
    </w:p>
    <w:p>
      <w:pPr>
        <w:rPr>
          <w:rFonts w:hint="eastAsia" w:ascii="宋体" w:hAnsi="宋体" w:eastAsia="宋体" w:cs="宋体"/>
        </w:rPr>
      </w:pPr>
    </w:p>
    <w:p>
      <w:pPr>
        <w:pStyle w:val="2"/>
        <w:rPr>
          <w:rFonts w:hint="eastAsia" w:ascii="宋体" w:hAnsi="宋体" w:eastAsia="宋体" w:cs="宋体"/>
        </w:rPr>
      </w:pPr>
    </w:p>
    <w:p>
      <w:pPr>
        <w:rPr>
          <w:rFonts w:hint="eastAsia"/>
        </w:rPr>
      </w:pPr>
    </w:p>
    <w:p>
      <w:pPr>
        <w:spacing w:line="500" w:lineRule="exact"/>
        <w:ind w:firstLine="640"/>
        <w:jc w:val="center"/>
        <w:rPr>
          <w:rFonts w:hint="eastAsia" w:ascii="宋体" w:hAnsi="宋体" w:eastAsia="宋体" w:cs="宋体"/>
          <w:b/>
          <w:sz w:val="32"/>
          <w:szCs w:val="40"/>
          <w:lang w:eastAsia="zh-CN"/>
        </w:rPr>
      </w:pPr>
    </w:p>
    <w:p>
      <w:pPr>
        <w:tabs>
          <w:tab w:val="left" w:pos="0"/>
          <w:tab w:val="left" w:pos="4773"/>
        </w:tabs>
        <w:autoSpaceDE w:val="0"/>
        <w:autoSpaceDN w:val="0"/>
        <w:adjustRightInd w:val="0"/>
        <w:spacing w:line="480" w:lineRule="auto"/>
        <w:ind w:right="94" w:rightChars="45"/>
        <w:rPr>
          <w:rFonts w:hint="eastAsia"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rPr>
        <w:t>四川·</w:t>
      </w:r>
      <w:r>
        <w:rPr>
          <w:rFonts w:hint="eastAsia" w:ascii="宋体" w:hAnsi="宋体" w:eastAsia="宋体" w:cs="宋体"/>
          <w:b/>
          <w:sz w:val="32"/>
          <w:szCs w:val="32"/>
          <w:lang w:eastAsia="zh-CN"/>
        </w:rPr>
        <w:t>成都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0"/>
          <w:szCs w:val="30"/>
          <w:u w:val="none" w:color="auto"/>
          <w:lang w:eastAsia="zh-CN"/>
        </w:rPr>
      </w:pPr>
      <w:r>
        <w:rPr>
          <w:rFonts w:hint="eastAsia" w:ascii="宋体" w:hAnsi="宋体" w:cs="宋体"/>
          <w:b/>
          <w:color w:val="000000"/>
          <w:kern w:val="0"/>
          <w:sz w:val="30"/>
          <w:szCs w:val="30"/>
          <w:u w:val="none" w:color="auto"/>
          <w:lang w:eastAsia="zh-CN"/>
        </w:rPr>
        <w:t>成都东部新区党工委管委会（成都市东部新城办）</w:t>
      </w:r>
      <w:r>
        <w:rPr>
          <w:rFonts w:hint="eastAsia" w:ascii="宋体" w:hAnsi="宋体" w:cs="宋体"/>
          <w:b/>
          <w:color w:val="000000"/>
          <w:kern w:val="0"/>
          <w:sz w:val="30"/>
          <w:szCs w:val="30"/>
          <w:u w:val="none" w:color="auto"/>
          <w:lang w:val="en-US" w:eastAsia="zh-CN"/>
        </w:rPr>
        <w:t>综合执法局</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u w:val="none" w:color="auto"/>
          <w:lang w:eastAsia="zh-CN"/>
        </w:rPr>
      </w:pPr>
      <w:r>
        <w:rPr>
          <w:rFonts w:hint="eastAsia" w:ascii="宋体" w:hAnsi="宋体" w:eastAsia="宋体" w:cs="宋体"/>
          <w:b/>
          <w:color w:val="000000"/>
          <w:kern w:val="0"/>
          <w:sz w:val="32"/>
          <w:szCs w:val="32"/>
          <w:u w:val="none" w:color="auto"/>
          <w:lang w:eastAsia="zh-CN"/>
        </w:rPr>
        <w:t>成都长源工程咨询有限公司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32"/>
          <w:szCs w:val="32"/>
          <w:u w:val="none"/>
          <w:lang w:eastAsia="zh-CN"/>
        </w:rPr>
      </w:pPr>
      <w:r>
        <w:rPr>
          <w:rFonts w:hint="eastAsia" w:ascii="宋体" w:hAnsi="宋体" w:eastAsia="宋体" w:cs="宋体"/>
          <w:b/>
          <w:color w:val="000000"/>
          <w:sz w:val="32"/>
          <w:szCs w:val="32"/>
          <w:u w:val="none"/>
          <w:lang w:eastAsia="zh-CN"/>
        </w:rPr>
        <w:t>共同编制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22"/>
          <w:rFonts w:hint="eastAsia" w:ascii="宋体" w:hAnsi="宋体" w:eastAsia="宋体" w:cs="宋体"/>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b/>
          <w:bCs/>
          <w:sz w:val="32"/>
          <w:szCs w:val="40"/>
        </w:rPr>
        <w:t>二〇二</w:t>
      </w:r>
      <w:r>
        <w:rPr>
          <w:rFonts w:hint="eastAsia" w:ascii="宋体" w:hAnsi="宋体" w:eastAsia="宋体" w:cs="宋体"/>
          <w:b/>
          <w:bCs/>
          <w:sz w:val="32"/>
          <w:szCs w:val="40"/>
          <w:lang w:eastAsia="zh-CN"/>
        </w:rPr>
        <w:t>一</w:t>
      </w:r>
      <w:r>
        <w:rPr>
          <w:rFonts w:hint="eastAsia" w:ascii="宋体" w:hAnsi="宋体" w:eastAsia="宋体" w:cs="宋体"/>
          <w:b/>
          <w:bCs/>
          <w:sz w:val="32"/>
          <w:szCs w:val="40"/>
        </w:rPr>
        <w:t>年</w:t>
      </w:r>
      <w:r>
        <w:rPr>
          <w:rFonts w:hint="eastAsia" w:ascii="宋体" w:hAnsi="宋体" w:cs="宋体"/>
          <w:b/>
          <w:bCs/>
          <w:sz w:val="32"/>
          <w:szCs w:val="40"/>
          <w:lang w:eastAsia="zh-CN"/>
        </w:rPr>
        <w:t>八</w:t>
      </w:r>
      <w:r>
        <w:rPr>
          <w:rFonts w:hint="eastAsia" w:ascii="宋体" w:hAnsi="宋体" w:eastAsia="宋体" w:cs="宋体"/>
          <w:b/>
          <w:bCs/>
          <w:sz w:val="32"/>
          <w:szCs w:val="4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22"/>
          <w:rFonts w:hint="eastAsia" w:ascii="宋体" w:hAnsi="宋体" w:eastAsia="宋体" w:cs="宋体"/>
          <w:lang w:eastAsia="zh-CN"/>
        </w:rPr>
      </w:pPr>
      <w:bookmarkStart w:id="2" w:name="_Toc6132"/>
      <w:bookmarkStart w:id="3" w:name="_Toc370"/>
      <w:r>
        <w:rPr>
          <w:rStyle w:val="22"/>
          <w:rFonts w:hint="eastAsia" w:ascii="宋体" w:hAnsi="宋体" w:eastAsia="宋体" w:cs="宋体"/>
          <w:lang w:eastAsia="zh-CN"/>
        </w:rPr>
        <w:t>目</w:t>
      </w:r>
      <w:r>
        <w:rPr>
          <w:rStyle w:val="22"/>
          <w:rFonts w:hint="eastAsia" w:ascii="宋体" w:hAnsi="宋体" w:eastAsia="宋体" w:cs="宋体"/>
          <w:lang w:val="en-US" w:eastAsia="zh-CN"/>
        </w:rPr>
        <w:t xml:space="preserve"> </w:t>
      </w:r>
      <w:r>
        <w:rPr>
          <w:rStyle w:val="22"/>
          <w:rFonts w:hint="eastAsia" w:ascii="宋体" w:hAnsi="宋体" w:eastAsia="宋体" w:cs="宋体"/>
          <w:lang w:eastAsia="zh-CN"/>
        </w:rPr>
        <w:t>录</w:t>
      </w:r>
      <w:bookmarkEnd w:id="2"/>
    </w:p>
    <w:bookmarkEnd w:id="3"/>
    <w:p>
      <w:pPr>
        <w:pStyle w:val="12"/>
        <w:tabs>
          <w:tab w:val="right" w:leader="dot" w:pos="8306"/>
        </w:tabs>
        <w:rPr>
          <w:rFonts w:hint="eastAsia" w:ascii="宋体" w:hAnsi="宋体" w:eastAsia="宋体" w:cs="宋体"/>
          <w:sz w:val="36"/>
          <w:szCs w:val="36"/>
        </w:rPr>
      </w:pPr>
      <w:r>
        <w:rPr>
          <w:rFonts w:hint="eastAsia" w:ascii="宋体" w:hAnsi="宋体" w:eastAsia="宋体" w:cs="宋体"/>
          <w:b/>
          <w:bCs/>
          <w:sz w:val="36"/>
          <w:szCs w:val="36"/>
          <w:lang w:eastAsia="zh-CN"/>
        </w:rPr>
        <w:fldChar w:fldCharType="begin"/>
      </w:r>
      <w:r>
        <w:rPr>
          <w:rFonts w:hint="eastAsia" w:ascii="宋体" w:hAnsi="宋体" w:eastAsia="宋体" w:cs="宋体"/>
          <w:b/>
          <w:bCs/>
          <w:sz w:val="36"/>
          <w:szCs w:val="36"/>
          <w:lang w:eastAsia="zh-CN"/>
        </w:rPr>
        <w:instrText xml:space="preserve">TOC \o "1-3" \h \u </w:instrText>
      </w:r>
      <w:r>
        <w:rPr>
          <w:rFonts w:hint="eastAsia" w:ascii="宋体" w:hAnsi="宋体" w:eastAsia="宋体" w:cs="宋体"/>
          <w:b/>
          <w:bCs/>
          <w:sz w:val="36"/>
          <w:szCs w:val="36"/>
          <w:lang w:eastAsia="zh-CN"/>
        </w:rPr>
        <w:fldChar w:fldCharType="separate"/>
      </w: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_Toc370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lang w:eastAsia="zh-CN"/>
        </w:rPr>
        <w:t>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_Toc370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_Toc6394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rPr>
        <w:t>第一章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磋商邀请</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_Toc6394 \h </w:instrText>
      </w:r>
      <w:r>
        <w:rPr>
          <w:rFonts w:hint="eastAsia" w:ascii="宋体" w:hAnsi="宋体" w:eastAsia="宋体" w:cs="宋体"/>
          <w:sz w:val="36"/>
          <w:szCs w:val="36"/>
        </w:rPr>
        <w:fldChar w:fldCharType="separate"/>
      </w:r>
      <w:r>
        <w:rPr>
          <w:rFonts w:hint="eastAsia" w:ascii="宋体" w:hAnsi="宋体" w:eastAsia="宋体" w:cs="宋体"/>
          <w:sz w:val="36"/>
          <w:szCs w:val="36"/>
        </w:rPr>
        <w:t>1</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_Toc29827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rPr>
        <w:t>第二章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磋商须知</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_Toc29827 \h </w:instrText>
      </w:r>
      <w:r>
        <w:rPr>
          <w:rFonts w:hint="eastAsia" w:ascii="宋体" w:hAnsi="宋体" w:eastAsia="宋体" w:cs="宋体"/>
          <w:sz w:val="36"/>
          <w:szCs w:val="36"/>
        </w:rPr>
        <w:fldChar w:fldCharType="separate"/>
      </w:r>
      <w:r>
        <w:rPr>
          <w:rFonts w:hint="eastAsia" w:ascii="宋体" w:hAnsi="宋体" w:eastAsia="宋体" w:cs="宋体"/>
          <w:sz w:val="36"/>
          <w:szCs w:val="36"/>
        </w:rPr>
        <w:t>4</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_Toc17778 </w:instrText>
      </w:r>
      <w:r>
        <w:rPr>
          <w:rFonts w:hint="eastAsia" w:ascii="宋体" w:hAnsi="宋体" w:eastAsia="宋体" w:cs="宋体"/>
          <w:bCs/>
          <w:sz w:val="36"/>
          <w:szCs w:val="36"/>
          <w:lang w:eastAsia="zh-CN"/>
        </w:rPr>
        <w:fldChar w:fldCharType="separate"/>
      </w:r>
      <w:r>
        <w:rPr>
          <w:rFonts w:hint="eastAsia" w:ascii="宋体" w:hAnsi="宋体" w:eastAsia="宋体" w:cs="宋体"/>
          <w:bCs/>
          <w:sz w:val="36"/>
          <w:szCs w:val="36"/>
          <w:lang w:val="en-US" w:eastAsia="zh-CN" w:bidi="ar-SA"/>
        </w:rPr>
        <w:t>第三章 供应商资格条件要求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_Toc17778 \h </w:instrText>
      </w:r>
      <w:r>
        <w:rPr>
          <w:rFonts w:hint="eastAsia" w:ascii="宋体" w:hAnsi="宋体" w:eastAsia="宋体" w:cs="宋体"/>
          <w:sz w:val="36"/>
          <w:szCs w:val="36"/>
        </w:rPr>
        <w:fldChar w:fldCharType="separate"/>
      </w:r>
      <w:r>
        <w:rPr>
          <w:rFonts w:hint="eastAsia" w:ascii="宋体" w:hAnsi="宋体" w:eastAsia="宋体" w:cs="宋体"/>
          <w:sz w:val="36"/>
          <w:szCs w:val="36"/>
        </w:rPr>
        <w:t>21</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_Toc20489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lang w:val="en-US" w:eastAsia="zh-CN" w:bidi="ar-SA"/>
        </w:rPr>
        <w:t>第四章 供应商应当提供的资格证明材料</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_Toc20489 \h </w:instrText>
      </w:r>
      <w:r>
        <w:rPr>
          <w:rFonts w:hint="eastAsia" w:ascii="宋体" w:hAnsi="宋体" w:eastAsia="宋体" w:cs="宋体"/>
          <w:sz w:val="36"/>
          <w:szCs w:val="36"/>
        </w:rPr>
        <w:fldChar w:fldCharType="separate"/>
      </w:r>
      <w:r>
        <w:rPr>
          <w:rFonts w:hint="eastAsia" w:ascii="宋体" w:hAnsi="宋体" w:eastAsia="宋体" w:cs="宋体"/>
          <w:sz w:val="36"/>
          <w:szCs w:val="36"/>
        </w:rPr>
        <w:t>23</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_Toc32767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lang w:val="en-US" w:eastAsia="zh-CN"/>
        </w:rPr>
        <w:t xml:space="preserve">第五章  </w:t>
      </w:r>
      <w:r>
        <w:rPr>
          <w:rFonts w:hint="eastAsia" w:ascii="宋体" w:hAnsi="宋体" w:eastAsia="宋体" w:cs="宋体"/>
          <w:sz w:val="36"/>
          <w:szCs w:val="36"/>
        </w:rPr>
        <w:t>采购项目技术、服务及商务要求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_Toc32767 \h </w:instrText>
      </w:r>
      <w:r>
        <w:rPr>
          <w:rFonts w:hint="eastAsia" w:ascii="宋体" w:hAnsi="宋体" w:eastAsia="宋体" w:cs="宋体"/>
          <w:sz w:val="36"/>
          <w:szCs w:val="36"/>
        </w:rPr>
        <w:fldChar w:fldCharType="separate"/>
      </w:r>
      <w:r>
        <w:rPr>
          <w:rFonts w:hint="eastAsia" w:ascii="宋体" w:hAnsi="宋体" w:eastAsia="宋体" w:cs="宋体"/>
          <w:sz w:val="36"/>
          <w:szCs w:val="36"/>
        </w:rPr>
        <w:t>25</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_Toc8091 </w:instrText>
      </w:r>
      <w:r>
        <w:rPr>
          <w:rFonts w:hint="eastAsia" w:ascii="宋体" w:hAnsi="宋体" w:eastAsia="宋体" w:cs="宋体"/>
          <w:bCs/>
          <w:sz w:val="36"/>
          <w:szCs w:val="36"/>
          <w:lang w:eastAsia="zh-CN"/>
        </w:rPr>
        <w:fldChar w:fldCharType="separate"/>
      </w:r>
      <w:r>
        <w:rPr>
          <w:rFonts w:hint="eastAsia" w:ascii="宋体" w:hAnsi="宋体" w:eastAsia="宋体" w:cs="宋体"/>
          <w:bCs/>
          <w:sz w:val="36"/>
          <w:szCs w:val="36"/>
        </w:rPr>
        <w:t>第六章  采购项目实质性要求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_Toc8091 \h </w:instrText>
      </w:r>
      <w:r>
        <w:rPr>
          <w:rFonts w:hint="eastAsia" w:ascii="宋体" w:hAnsi="宋体" w:eastAsia="宋体" w:cs="宋体"/>
          <w:sz w:val="36"/>
          <w:szCs w:val="36"/>
        </w:rPr>
        <w:fldChar w:fldCharType="separate"/>
      </w:r>
      <w:r>
        <w:rPr>
          <w:rFonts w:hint="eastAsia" w:ascii="宋体" w:hAnsi="宋体" w:eastAsia="宋体" w:cs="宋体"/>
          <w:sz w:val="36"/>
          <w:szCs w:val="36"/>
        </w:rPr>
        <w:t>33</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_Toc454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rPr>
        <w:t>第</w:t>
      </w:r>
      <w:r>
        <w:rPr>
          <w:rFonts w:hint="eastAsia" w:ascii="宋体" w:hAnsi="宋体" w:eastAsia="宋体" w:cs="宋体"/>
          <w:sz w:val="36"/>
          <w:szCs w:val="36"/>
          <w:lang w:eastAsia="zh-CN"/>
        </w:rPr>
        <w:t>七</w:t>
      </w:r>
      <w:r>
        <w:rPr>
          <w:rFonts w:hint="eastAsia" w:ascii="宋体" w:hAnsi="宋体" w:eastAsia="宋体" w:cs="宋体"/>
          <w:sz w:val="36"/>
          <w:szCs w:val="36"/>
        </w:rPr>
        <w:t>章  响应文件格式</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_Toc454 \h </w:instrText>
      </w:r>
      <w:r>
        <w:rPr>
          <w:rFonts w:hint="eastAsia" w:ascii="宋体" w:hAnsi="宋体" w:eastAsia="宋体" w:cs="宋体"/>
          <w:sz w:val="36"/>
          <w:szCs w:val="36"/>
        </w:rPr>
        <w:fldChar w:fldCharType="separate"/>
      </w:r>
      <w:r>
        <w:rPr>
          <w:rFonts w:hint="eastAsia" w:ascii="宋体" w:hAnsi="宋体" w:eastAsia="宋体" w:cs="宋体"/>
          <w:sz w:val="36"/>
          <w:szCs w:val="36"/>
        </w:rPr>
        <w:t>34</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_Toc32632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rPr>
        <w:t>第</w:t>
      </w:r>
      <w:r>
        <w:rPr>
          <w:rFonts w:hint="eastAsia" w:ascii="宋体" w:hAnsi="宋体" w:eastAsia="宋体" w:cs="宋体"/>
          <w:sz w:val="36"/>
          <w:szCs w:val="36"/>
          <w:lang w:eastAsia="zh-CN"/>
        </w:rPr>
        <w:t>八</w:t>
      </w:r>
      <w:r>
        <w:rPr>
          <w:rFonts w:hint="eastAsia" w:ascii="宋体" w:hAnsi="宋体" w:eastAsia="宋体" w:cs="宋体"/>
          <w:sz w:val="36"/>
          <w:szCs w:val="36"/>
        </w:rPr>
        <w:t>章  评审方法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_Toc32632 \h </w:instrText>
      </w:r>
      <w:r>
        <w:rPr>
          <w:rFonts w:hint="eastAsia" w:ascii="宋体" w:hAnsi="宋体" w:eastAsia="宋体" w:cs="宋体"/>
          <w:sz w:val="36"/>
          <w:szCs w:val="36"/>
        </w:rPr>
        <w:fldChar w:fldCharType="separate"/>
      </w:r>
      <w:r>
        <w:rPr>
          <w:rFonts w:hint="eastAsia" w:ascii="宋体" w:hAnsi="宋体" w:eastAsia="宋体" w:cs="宋体"/>
          <w:sz w:val="36"/>
          <w:szCs w:val="36"/>
        </w:rPr>
        <w:t>50</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pStyle w:val="12"/>
        <w:tabs>
          <w:tab w:val="right" w:leader="dot" w:pos="8306"/>
        </w:tabs>
        <w:rPr>
          <w:rFonts w:hint="eastAsia" w:ascii="宋体" w:hAnsi="宋体" w:eastAsia="宋体" w:cs="宋体"/>
          <w:sz w:val="36"/>
          <w:szCs w:val="36"/>
        </w:rPr>
      </w:pPr>
      <w:r>
        <w:rPr>
          <w:rFonts w:hint="eastAsia" w:ascii="宋体" w:hAnsi="宋体" w:eastAsia="宋体" w:cs="宋体"/>
          <w:bCs/>
          <w:sz w:val="36"/>
          <w:szCs w:val="36"/>
          <w:lang w:eastAsia="zh-CN"/>
        </w:rPr>
        <w:fldChar w:fldCharType="begin"/>
      </w:r>
      <w:r>
        <w:rPr>
          <w:rFonts w:hint="eastAsia" w:ascii="宋体" w:hAnsi="宋体" w:eastAsia="宋体" w:cs="宋体"/>
          <w:bCs/>
          <w:sz w:val="36"/>
          <w:szCs w:val="36"/>
          <w:lang w:eastAsia="zh-CN"/>
        </w:rPr>
        <w:instrText xml:space="preserve"> HYPERLINK \l _Toc1623 </w:instrText>
      </w:r>
      <w:r>
        <w:rPr>
          <w:rFonts w:hint="eastAsia" w:ascii="宋体" w:hAnsi="宋体" w:eastAsia="宋体" w:cs="宋体"/>
          <w:bCs/>
          <w:sz w:val="36"/>
          <w:szCs w:val="36"/>
          <w:lang w:eastAsia="zh-CN"/>
        </w:rPr>
        <w:fldChar w:fldCharType="separate"/>
      </w:r>
      <w:r>
        <w:rPr>
          <w:rFonts w:hint="eastAsia" w:ascii="宋体" w:hAnsi="宋体" w:eastAsia="宋体" w:cs="宋体"/>
          <w:sz w:val="36"/>
          <w:szCs w:val="36"/>
          <w:lang w:eastAsia="zh-CN"/>
        </w:rPr>
        <w:t>第九章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政府采购合同（草案</w:t>
      </w:r>
      <w:r>
        <w:rPr>
          <w:rFonts w:hint="eastAsia" w:ascii="宋体" w:hAnsi="宋体" w:eastAsia="宋体" w:cs="宋体"/>
          <w:sz w:val="36"/>
          <w:szCs w:val="36"/>
          <w:lang w:eastAsia="zh-CN"/>
        </w:rPr>
        <w:t>、仅供参考</w:t>
      </w:r>
      <w:r>
        <w:rPr>
          <w:rFonts w:hint="eastAsia" w:ascii="宋体" w:hAnsi="宋体" w:eastAsia="宋体" w:cs="宋体"/>
          <w:sz w:val="36"/>
          <w:szCs w:val="36"/>
        </w:rPr>
        <w:t>）</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_Toc1623 \h </w:instrText>
      </w:r>
      <w:r>
        <w:rPr>
          <w:rFonts w:hint="eastAsia" w:ascii="宋体" w:hAnsi="宋体" w:eastAsia="宋体" w:cs="宋体"/>
          <w:sz w:val="36"/>
          <w:szCs w:val="36"/>
        </w:rPr>
        <w:fldChar w:fldCharType="separate"/>
      </w:r>
      <w:r>
        <w:rPr>
          <w:rFonts w:hint="eastAsia" w:ascii="宋体" w:hAnsi="宋体" w:eastAsia="宋体" w:cs="宋体"/>
          <w:sz w:val="36"/>
          <w:szCs w:val="36"/>
        </w:rPr>
        <w:t>60</w:t>
      </w:r>
      <w:r>
        <w:rPr>
          <w:rFonts w:hint="eastAsia" w:ascii="宋体" w:hAnsi="宋体" w:eastAsia="宋体" w:cs="宋体"/>
          <w:sz w:val="36"/>
          <w:szCs w:val="36"/>
        </w:rPr>
        <w:fldChar w:fldCharType="end"/>
      </w:r>
      <w:r>
        <w:rPr>
          <w:rFonts w:hint="eastAsia" w:ascii="宋体" w:hAnsi="宋体" w:eastAsia="宋体" w:cs="宋体"/>
          <w:bCs/>
          <w:sz w:val="36"/>
          <w:szCs w:val="36"/>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36"/>
          <w:szCs w:val="36"/>
          <w:lang w:eastAsia="zh-CN"/>
        </w:rPr>
      </w:pPr>
      <w:r>
        <w:rPr>
          <w:rFonts w:hint="eastAsia" w:ascii="宋体" w:hAnsi="宋体" w:eastAsia="宋体" w:cs="宋体"/>
          <w:bCs/>
          <w:sz w:val="36"/>
          <w:szCs w:val="36"/>
          <w:lang w:eastAsia="zh-CN"/>
        </w:rPr>
        <w:fldChar w:fldCharType="end"/>
      </w:r>
      <w:bookmarkStart w:id="4" w:name="_Toc819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22"/>
          <w:rFonts w:hint="eastAsia" w:ascii="宋体" w:hAnsi="宋体" w:eastAsia="宋体" w:cs="宋体"/>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Style w:val="22"/>
          <w:rFonts w:hint="eastAsia" w:ascii="宋体" w:hAnsi="宋体" w:eastAsia="宋体" w:cs="宋体"/>
        </w:rPr>
      </w:pPr>
      <w:bookmarkStart w:id="5" w:name="_Toc6394"/>
      <w:r>
        <w:rPr>
          <w:rStyle w:val="22"/>
          <w:rFonts w:hint="eastAsia" w:ascii="宋体" w:hAnsi="宋体" w:eastAsia="宋体" w:cs="宋体"/>
        </w:rPr>
        <w:t>第一章</w:t>
      </w:r>
      <w:r>
        <w:rPr>
          <w:rStyle w:val="22"/>
          <w:rFonts w:hint="eastAsia" w:ascii="宋体" w:hAnsi="宋体" w:eastAsia="宋体" w:cs="宋体"/>
          <w:lang w:val="en-US" w:eastAsia="zh-CN"/>
        </w:rPr>
        <w:t xml:space="preserve">  </w:t>
      </w:r>
      <w:r>
        <w:rPr>
          <w:rStyle w:val="22"/>
          <w:rFonts w:hint="eastAsia" w:ascii="宋体" w:hAnsi="宋体" w:eastAsia="宋体" w:cs="宋体"/>
        </w:rPr>
        <w:t>磋商邀请</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u w:val="single"/>
        </w:rPr>
      </w:pPr>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sz w:val="24"/>
          <w:u w:val="single"/>
          <w:lang w:eastAsia="zh-CN"/>
        </w:rPr>
        <w:t>成都长源工程咨询有限公司</w:t>
      </w:r>
      <w:r>
        <w:rPr>
          <w:rFonts w:hint="eastAsia" w:ascii="宋体" w:hAnsi="宋体" w:eastAsia="宋体" w:cs="宋体"/>
          <w:color w:val="000000"/>
          <w:sz w:val="24"/>
          <w:szCs w:val="24"/>
        </w:rPr>
        <w:t>（采购代理机构）受</w:t>
      </w:r>
      <w:r>
        <w:rPr>
          <w:rFonts w:hint="eastAsia" w:ascii="宋体" w:hAnsi="宋体" w:cs="宋体"/>
          <w:b/>
          <w:bCs w:val="0"/>
          <w:color w:val="000000"/>
          <w:sz w:val="24"/>
          <w:szCs w:val="24"/>
          <w:u w:val="single"/>
          <w:lang w:val="en-US" w:eastAsia="zh-CN"/>
        </w:rPr>
        <w:t>成都东部新区党工委管委会(成都市东部新城办)综合执法局</w:t>
      </w:r>
      <w:r>
        <w:rPr>
          <w:rFonts w:hint="eastAsia" w:ascii="宋体" w:hAnsi="宋体" w:eastAsia="宋体" w:cs="宋体"/>
          <w:bCs/>
          <w:color w:val="000000"/>
          <w:sz w:val="24"/>
          <w:szCs w:val="24"/>
          <w:u w:val="none"/>
          <w:lang w:val="en-US" w:eastAsia="zh-CN"/>
        </w:rPr>
        <w:t>（</w:t>
      </w:r>
      <w:r>
        <w:rPr>
          <w:rFonts w:hint="eastAsia" w:ascii="宋体" w:hAnsi="宋体" w:eastAsia="宋体" w:cs="宋体"/>
          <w:bCs/>
          <w:color w:val="000000"/>
          <w:sz w:val="24"/>
          <w:szCs w:val="24"/>
        </w:rPr>
        <w:t>采购人）</w:t>
      </w:r>
      <w:r>
        <w:rPr>
          <w:rFonts w:hint="eastAsia" w:ascii="宋体" w:hAnsi="宋体" w:eastAsia="宋体" w:cs="宋体"/>
          <w:color w:val="000000"/>
          <w:sz w:val="24"/>
          <w:szCs w:val="24"/>
        </w:rPr>
        <w:t>委托，拟对</w:t>
      </w:r>
      <w:r>
        <w:rPr>
          <w:rFonts w:hint="eastAsia" w:ascii="宋体" w:hAnsi="宋体" w:cs="宋体"/>
          <w:b/>
          <w:bCs/>
          <w:color w:val="000000"/>
          <w:sz w:val="24"/>
          <w:szCs w:val="24"/>
          <w:u w:val="single"/>
          <w:lang w:eastAsia="zh-CN"/>
        </w:rPr>
        <w:t>成都东部新区党工委管委会(成都市东部新城办)综合执法局采购垃圾桶项目</w:t>
      </w:r>
      <w:r>
        <w:rPr>
          <w:rFonts w:hint="eastAsia" w:ascii="宋体" w:hAnsi="宋体" w:eastAsia="宋体" w:cs="宋体"/>
          <w:b/>
          <w:bCs/>
          <w:color w:val="000000"/>
          <w:sz w:val="24"/>
          <w:szCs w:val="24"/>
          <w:u w:val="single"/>
          <w:lang w:eastAsia="zh-CN"/>
        </w:rPr>
        <w:t xml:space="preserve"> </w:t>
      </w:r>
      <w:r>
        <w:rPr>
          <w:rFonts w:hint="eastAsia" w:ascii="宋体" w:hAnsi="宋体" w:eastAsia="宋体" w:cs="宋体"/>
          <w:color w:val="000000"/>
          <w:sz w:val="24"/>
          <w:szCs w:val="24"/>
        </w:rPr>
        <w:t>采用竞争性磋商方式进行采购，特邀请符合本次采购要求的供应商参加本项目的竞争性磋商。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372" w:lineRule="auto"/>
        <w:ind w:right="0" w:rightChars="0"/>
        <w:textAlignment w:val="auto"/>
        <w:outlineLvl w:val="1"/>
        <w:rPr>
          <w:rFonts w:hint="eastAsia" w:ascii="宋体" w:hAnsi="宋体" w:eastAsia="宋体" w:cs="宋体"/>
          <w:b/>
          <w:bCs/>
          <w:color w:val="000000"/>
          <w:sz w:val="24"/>
          <w:szCs w:val="24"/>
        </w:rPr>
      </w:pPr>
      <w:bookmarkStart w:id="6" w:name="_Toc32039"/>
      <w:r>
        <w:rPr>
          <w:rFonts w:hint="eastAsia" w:ascii="宋体" w:hAnsi="宋体" w:eastAsia="宋体" w:cs="宋体"/>
          <w:b/>
          <w:bCs/>
          <w:color w:val="000000"/>
          <w:sz w:val="24"/>
          <w:szCs w:val="24"/>
        </w:rPr>
        <w:t>一、采购项目基本情况</w:t>
      </w:r>
      <w:bookmarkEnd w:id="6"/>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以政府采购网自动生成号为准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cs="宋体"/>
          <w:b/>
          <w:bCs/>
          <w:color w:val="000000"/>
          <w:sz w:val="24"/>
          <w:szCs w:val="24"/>
          <w:lang w:eastAsia="zh-CN"/>
        </w:rPr>
        <w:t>成都东部新区党工委管委会(成都市东部新城办)综合执法局采购垃圾桶项目</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3.采购人：</w:t>
      </w:r>
      <w:r>
        <w:rPr>
          <w:rFonts w:hint="eastAsia" w:ascii="宋体" w:hAnsi="宋体" w:cs="宋体"/>
          <w:b/>
          <w:bCs w:val="0"/>
          <w:color w:val="000000"/>
          <w:sz w:val="24"/>
          <w:szCs w:val="24"/>
          <w:u w:val="none"/>
          <w:lang w:val="en-US" w:eastAsia="zh-CN"/>
        </w:rPr>
        <w:t>成都东部新区党工委管委会(成都市东部新城办)综合执法局</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4.采购代理机构：</w:t>
      </w:r>
      <w:r>
        <w:rPr>
          <w:rFonts w:hint="eastAsia" w:ascii="宋体" w:hAnsi="宋体" w:eastAsia="宋体" w:cs="宋体"/>
          <w:b/>
          <w:bCs/>
          <w:sz w:val="24"/>
          <w:u w:val="none"/>
          <w:lang w:eastAsia="zh-CN"/>
        </w:rPr>
        <w:t>成都长源工程咨询有限公司</w:t>
      </w:r>
      <w:r>
        <w:rPr>
          <w:rFonts w:hint="eastAsia" w:ascii="宋体" w:hAnsi="宋体" w:eastAsia="宋体" w:cs="宋体"/>
          <w:color w:val="000000"/>
          <w:sz w:val="24"/>
          <w:szCs w:val="24"/>
        </w:rPr>
        <w:t>。</w:t>
      </w:r>
    </w:p>
    <w:p>
      <w:pPr>
        <w:keepNext w:val="0"/>
        <w:keepLines w:val="0"/>
        <w:pageBreakBefore w:val="0"/>
        <w:widowControl w:val="0"/>
        <w:tabs>
          <w:tab w:val="left" w:pos="360"/>
        </w:tabs>
        <w:kinsoku/>
        <w:wordWrap w:val="0"/>
        <w:overflowPunct/>
        <w:topLinePunct w:val="0"/>
        <w:autoSpaceDE/>
        <w:autoSpaceDN/>
        <w:bidi w:val="0"/>
        <w:adjustRightInd/>
        <w:snapToGrid/>
        <w:spacing w:line="372" w:lineRule="auto"/>
        <w:ind w:right="31" w:rightChars="15"/>
        <w:textAlignment w:val="auto"/>
        <w:outlineLvl w:val="1"/>
        <w:rPr>
          <w:rFonts w:hint="eastAsia" w:ascii="宋体" w:hAnsi="宋体" w:eastAsia="宋体" w:cs="宋体"/>
          <w:b w:val="0"/>
          <w:bCs/>
          <w:color w:val="000000"/>
          <w:sz w:val="24"/>
          <w:szCs w:val="24"/>
        </w:rPr>
      </w:pPr>
      <w:bookmarkStart w:id="7" w:name="_Toc13955"/>
      <w:r>
        <w:rPr>
          <w:rFonts w:hint="eastAsia" w:ascii="宋体" w:hAnsi="宋体" w:eastAsia="宋体" w:cs="宋体"/>
          <w:b/>
          <w:color w:val="000000"/>
          <w:sz w:val="24"/>
          <w:szCs w:val="24"/>
        </w:rPr>
        <w:t>二、资金情况</w:t>
      </w:r>
      <w:r>
        <w:rPr>
          <w:rFonts w:hint="eastAsia" w:ascii="宋体" w:hAnsi="宋体" w:eastAsia="宋体" w:cs="宋体"/>
          <w:b/>
          <w:color w:val="000000"/>
          <w:sz w:val="24"/>
          <w:szCs w:val="24"/>
          <w:lang w:eastAsia="zh-CN"/>
        </w:rPr>
        <w:t>：</w:t>
      </w:r>
      <w:r>
        <w:rPr>
          <w:rFonts w:hint="eastAsia" w:ascii="宋体" w:hAnsi="宋体" w:eastAsia="宋体" w:cs="宋体"/>
          <w:sz w:val="24"/>
          <w:lang w:val="en-US" w:eastAsia="zh-CN"/>
        </w:rPr>
        <w:t>财政资金</w:t>
      </w:r>
      <w:r>
        <w:rPr>
          <w:rFonts w:hint="eastAsia" w:ascii="宋体" w:hAnsi="宋体" w:cs="宋体"/>
          <w:sz w:val="24"/>
          <w:lang w:val="en-US" w:eastAsia="zh-CN"/>
        </w:rPr>
        <w:t>，1000000元</w:t>
      </w:r>
      <w:r>
        <w:rPr>
          <w:rFonts w:hint="eastAsia" w:ascii="宋体" w:hAnsi="宋体" w:eastAsia="宋体" w:cs="宋体"/>
          <w:color w:val="000000"/>
          <w:sz w:val="24"/>
        </w:rPr>
        <w:t>。</w:t>
      </w:r>
      <w:bookmarkEnd w:id="7"/>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b/>
          <w:color w:val="000000"/>
          <w:sz w:val="24"/>
          <w:szCs w:val="24"/>
        </w:rPr>
      </w:pPr>
      <w:bookmarkStart w:id="8" w:name="_Toc26162"/>
      <w:r>
        <w:rPr>
          <w:rFonts w:hint="eastAsia" w:ascii="宋体" w:hAnsi="宋体" w:eastAsia="宋体" w:cs="宋体"/>
          <w:b/>
          <w:color w:val="000000"/>
          <w:sz w:val="24"/>
          <w:szCs w:val="24"/>
        </w:rPr>
        <w:t>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采购项目简介</w:t>
      </w:r>
      <w:bookmarkEnd w:id="8"/>
    </w:p>
    <w:p>
      <w:pPr>
        <w:keepNext w:val="0"/>
        <w:keepLines w:val="0"/>
        <w:pageBreakBefore w:val="0"/>
        <w:widowControl w:val="0"/>
        <w:kinsoku/>
        <w:wordWrap/>
        <w:overflowPunct/>
        <w:topLinePunct w:val="0"/>
        <w:autoSpaceDE/>
        <w:autoSpaceDN/>
        <w:bidi w:val="0"/>
        <w:adjustRightInd/>
        <w:snapToGrid/>
        <w:spacing w:line="372" w:lineRule="auto"/>
        <w:ind w:left="0" w:leftChars="0" w:right="0" w:rightChars="0" w:firstLine="480"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rPr>
        <w:t>采购垃圾桶一批。(具体</w:t>
      </w:r>
      <w:r>
        <w:rPr>
          <w:rFonts w:hint="eastAsia" w:ascii="宋体" w:hAnsi="宋体" w:cs="宋体"/>
          <w:b w:val="0"/>
          <w:bCs w:val="0"/>
          <w:color w:val="000000"/>
          <w:sz w:val="24"/>
          <w:szCs w:val="24"/>
          <w:lang w:val="en-US" w:eastAsia="zh-CN"/>
        </w:rPr>
        <w:t>内容详见</w:t>
      </w:r>
      <w:r>
        <w:rPr>
          <w:rFonts w:hint="eastAsia" w:ascii="宋体" w:hAnsi="宋体" w:eastAsia="宋体" w:cs="宋体"/>
          <w:b w:val="0"/>
          <w:bCs w:val="0"/>
          <w:color w:val="000000"/>
          <w:sz w:val="24"/>
          <w:szCs w:val="24"/>
        </w:rPr>
        <w:t>详见</w:t>
      </w:r>
      <w:r>
        <w:rPr>
          <w:rFonts w:hint="eastAsia" w:ascii="宋体" w:hAnsi="宋体" w:cs="宋体"/>
          <w:b w:val="0"/>
          <w:bCs w:val="0"/>
          <w:color w:val="000000"/>
          <w:sz w:val="24"/>
          <w:szCs w:val="24"/>
          <w:lang w:val="en-US" w:eastAsia="zh-CN"/>
        </w:rPr>
        <w:t>竞争性磋商文件</w:t>
      </w:r>
      <w:r>
        <w:rPr>
          <w:rFonts w:hint="eastAsia" w:ascii="宋体" w:hAnsi="宋体" w:eastAsia="宋体" w:cs="宋体"/>
          <w:b w:val="0"/>
          <w:bCs w:val="0"/>
          <w:color w:val="000000"/>
          <w:sz w:val="24"/>
          <w:szCs w:val="24"/>
        </w:rPr>
        <w:t>第</w:t>
      </w:r>
      <w:r>
        <w:rPr>
          <w:rFonts w:hint="eastAsia" w:ascii="宋体" w:hAnsi="宋体" w:cs="宋体"/>
          <w:b w:val="0"/>
          <w:bCs w:val="0"/>
          <w:color w:val="000000"/>
          <w:sz w:val="24"/>
          <w:szCs w:val="24"/>
          <w:lang w:val="en-US" w:eastAsia="zh-CN"/>
        </w:rPr>
        <w:t>五</w:t>
      </w:r>
      <w:r>
        <w:rPr>
          <w:rFonts w:hint="eastAsia" w:ascii="宋体" w:hAnsi="宋体" w:eastAsia="宋体" w:cs="宋体"/>
          <w:b w:val="0"/>
          <w:bCs w:val="0"/>
          <w:color w:val="000000"/>
          <w:sz w:val="24"/>
          <w:szCs w:val="24"/>
        </w:rPr>
        <w:t>章)</w:t>
      </w:r>
    </w:p>
    <w:p>
      <w:pPr>
        <w:keepNext w:val="0"/>
        <w:keepLines w:val="0"/>
        <w:pageBreakBefore w:val="0"/>
        <w:widowControl w:val="0"/>
        <w:kinsoku/>
        <w:wordWrap/>
        <w:overflowPunct/>
        <w:topLinePunct w:val="0"/>
        <w:autoSpaceDE/>
        <w:autoSpaceDN/>
        <w:bidi w:val="0"/>
        <w:adjustRightInd/>
        <w:snapToGrid/>
        <w:spacing w:line="372" w:lineRule="auto"/>
        <w:ind w:right="0" w:rightChars="0"/>
        <w:textAlignment w:val="auto"/>
        <w:outlineLvl w:val="1"/>
        <w:rPr>
          <w:rFonts w:hint="eastAsia" w:ascii="宋体" w:hAnsi="宋体" w:eastAsia="宋体" w:cs="宋体"/>
          <w:b/>
          <w:bCs/>
          <w:color w:val="000000"/>
          <w:sz w:val="24"/>
          <w:szCs w:val="24"/>
        </w:rPr>
      </w:pPr>
      <w:bookmarkStart w:id="9" w:name="_Toc23439"/>
      <w:r>
        <w:rPr>
          <w:rFonts w:hint="eastAsia" w:ascii="宋体" w:hAnsi="宋体" w:eastAsia="宋体" w:cs="宋体"/>
          <w:b/>
          <w:bCs/>
          <w:color w:val="000000"/>
          <w:sz w:val="24"/>
          <w:szCs w:val="24"/>
        </w:rPr>
        <w:t>四、供应商邀请方式</w:t>
      </w:r>
      <w:bookmarkEnd w:id="9"/>
    </w:p>
    <w:p>
      <w:pPr>
        <w:keepNext w:val="0"/>
        <w:keepLines w:val="0"/>
        <w:pageBreakBefore w:val="0"/>
        <w:widowControl w:val="0"/>
        <w:kinsoku/>
        <w:wordWrap w:val="0"/>
        <w:overflowPunct/>
        <w:topLinePunct w:val="0"/>
        <w:autoSpaceDE/>
        <w:autoSpaceDN/>
        <w:bidi w:val="0"/>
        <w:adjustRightInd/>
        <w:snapToGrid/>
        <w:spacing w:line="372" w:lineRule="auto"/>
        <w:ind w:left="0" w:leftChars="0" w:right="0" w:rightChars="0" w:firstLine="480" w:firstLineChars="200"/>
        <w:jc w:val="left"/>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rPr>
        <w:t>公告方式：本次竞争性</w:t>
      </w:r>
      <w:r>
        <w:rPr>
          <w:rFonts w:hint="eastAsia" w:ascii="宋体" w:hAnsi="宋体" w:eastAsia="宋体" w:cs="宋体"/>
          <w:bCs/>
          <w:color w:val="000000"/>
          <w:sz w:val="24"/>
          <w:lang w:eastAsia="zh-CN"/>
        </w:rPr>
        <w:t>磋商</w:t>
      </w:r>
      <w:r>
        <w:rPr>
          <w:rFonts w:hint="eastAsia" w:ascii="宋体" w:hAnsi="宋体" w:eastAsia="宋体" w:cs="宋体"/>
          <w:bCs/>
          <w:color w:val="000000"/>
          <w:sz w:val="24"/>
        </w:rPr>
        <w:t>邀请在</w:t>
      </w:r>
      <w:r>
        <w:rPr>
          <w:rFonts w:hint="eastAsia" w:ascii="宋体" w:hAnsi="宋体" w:cs="宋体"/>
          <w:bCs/>
          <w:color w:val="000000"/>
          <w:sz w:val="24"/>
          <w:lang w:val="en-US" w:eastAsia="zh-CN"/>
        </w:rPr>
        <w:t>四川</w:t>
      </w:r>
      <w:r>
        <w:rPr>
          <w:rFonts w:hint="eastAsia" w:ascii="宋体" w:hAnsi="宋体" w:cs="宋体"/>
          <w:bCs/>
          <w:color w:val="000000"/>
          <w:sz w:val="24"/>
          <w:lang w:eastAsia="zh-CN"/>
        </w:rPr>
        <w:t>政府采购网（http://www.ccgp-sichuan.gov.cn）</w:t>
      </w:r>
      <w:r>
        <w:rPr>
          <w:rFonts w:hint="eastAsia" w:ascii="宋体" w:hAnsi="宋体" w:eastAsia="宋体" w:cs="宋体"/>
          <w:bCs/>
          <w:color w:val="000000"/>
          <w:sz w:val="24"/>
        </w:rPr>
        <w:t>上以公告形式发布。</w:t>
      </w:r>
    </w:p>
    <w:p>
      <w:pPr>
        <w:keepNext w:val="0"/>
        <w:keepLines w:val="0"/>
        <w:pageBreakBefore w:val="0"/>
        <w:widowControl w:val="0"/>
        <w:numPr>
          <w:ilvl w:val="0"/>
          <w:numId w:val="0"/>
        </w:numPr>
        <w:kinsoku/>
        <w:wordWrap/>
        <w:overflowPunct/>
        <w:topLinePunct w:val="0"/>
        <w:autoSpaceDE/>
        <w:autoSpaceDN/>
        <w:bidi w:val="0"/>
        <w:adjustRightInd/>
        <w:snapToGrid/>
        <w:spacing w:line="372" w:lineRule="auto"/>
        <w:ind w:leftChars="200" w:right="0" w:right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供应商参加本次政府采购活动应具备下列条件</w:t>
      </w:r>
    </w:p>
    <w:p>
      <w:pPr>
        <w:keepNext w:val="0"/>
        <w:keepLines w:val="0"/>
        <w:pageBreakBefore w:val="0"/>
        <w:widowControl/>
        <w:shd w:val="clear" w:color="auto"/>
        <w:kinsoku/>
        <w:wordWrap/>
        <w:overflowPunct/>
        <w:topLinePunct w:val="0"/>
        <w:autoSpaceDE/>
        <w:autoSpaceDN/>
        <w:bidi w:val="0"/>
        <w:adjustRightInd/>
        <w:snapToGrid/>
        <w:spacing w:line="372" w:lineRule="auto"/>
        <w:ind w:firstLine="482" w:firstLineChars="200"/>
        <w:jc w:val="left"/>
        <w:textAlignment w:val="auto"/>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（一）《中华人民共和国政府采购法》</w:t>
      </w:r>
      <w:r>
        <w:rPr>
          <w:rFonts w:hint="eastAsia" w:ascii="宋体" w:hAnsi="宋体" w:eastAsia="宋体" w:cs="宋体"/>
          <w:b/>
          <w:bCs/>
          <w:spacing w:val="0"/>
          <w:kern w:val="0"/>
          <w:sz w:val="24"/>
          <w:szCs w:val="24"/>
          <w:lang w:eastAsia="zh-CN"/>
        </w:rPr>
        <w:t>第二十二条第一款</w:t>
      </w:r>
      <w:r>
        <w:rPr>
          <w:rFonts w:hint="eastAsia" w:ascii="宋体" w:hAnsi="宋体" w:eastAsia="宋体" w:cs="宋体"/>
          <w:b/>
          <w:bCs/>
          <w:spacing w:val="0"/>
          <w:kern w:val="0"/>
          <w:sz w:val="24"/>
          <w:szCs w:val="24"/>
        </w:rPr>
        <w:t>规定的条件：</w:t>
      </w:r>
    </w:p>
    <w:p>
      <w:pPr>
        <w:keepNext w:val="0"/>
        <w:keepLines w:val="0"/>
        <w:pageBreakBefore w:val="0"/>
        <w:widowControl/>
        <w:shd w:val="clear" w:color="auto"/>
        <w:kinsoku/>
        <w:wordWrap/>
        <w:overflowPunct/>
        <w:topLinePunct w:val="0"/>
        <w:autoSpaceDE/>
        <w:autoSpaceDN/>
        <w:bidi w:val="0"/>
        <w:adjustRightInd/>
        <w:snapToGrid/>
        <w:spacing w:line="372" w:lineRule="auto"/>
        <w:ind w:firstLine="480" w:firstLineChars="200"/>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1</w:t>
      </w:r>
      <w:r>
        <w:rPr>
          <w:rFonts w:hint="eastAsia" w:ascii="宋体" w:hAnsi="宋体" w:eastAsia="宋体" w:cs="宋体"/>
          <w:b w:val="0"/>
          <w:spacing w:val="0"/>
          <w:kern w:val="0"/>
          <w:sz w:val="24"/>
          <w:szCs w:val="24"/>
          <w:lang w:eastAsia="zh-CN"/>
        </w:rPr>
        <w:t>.</w:t>
      </w:r>
      <w:r>
        <w:rPr>
          <w:rFonts w:hint="eastAsia" w:ascii="宋体" w:hAnsi="宋体" w:eastAsia="宋体" w:cs="宋体"/>
          <w:b w:val="0"/>
          <w:spacing w:val="0"/>
          <w:kern w:val="0"/>
          <w:sz w:val="24"/>
          <w:szCs w:val="24"/>
        </w:rPr>
        <w:t>具有独立承担民事责任的能力；</w:t>
      </w:r>
    </w:p>
    <w:p>
      <w:pPr>
        <w:keepNext w:val="0"/>
        <w:keepLines w:val="0"/>
        <w:pageBreakBefore w:val="0"/>
        <w:widowControl/>
        <w:shd w:val="clear" w:color="auto"/>
        <w:kinsoku/>
        <w:wordWrap/>
        <w:overflowPunct/>
        <w:topLinePunct w:val="0"/>
        <w:autoSpaceDE/>
        <w:autoSpaceDN/>
        <w:bidi w:val="0"/>
        <w:adjustRightInd/>
        <w:snapToGrid/>
        <w:spacing w:line="372" w:lineRule="auto"/>
        <w:ind w:firstLine="480" w:firstLineChars="200"/>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2</w:t>
      </w:r>
      <w:r>
        <w:rPr>
          <w:rFonts w:hint="eastAsia" w:ascii="宋体" w:hAnsi="宋体" w:eastAsia="宋体" w:cs="宋体"/>
          <w:b w:val="0"/>
          <w:spacing w:val="0"/>
          <w:kern w:val="0"/>
          <w:sz w:val="24"/>
          <w:szCs w:val="24"/>
          <w:lang w:eastAsia="zh-CN"/>
        </w:rPr>
        <w:t>.</w:t>
      </w:r>
      <w:r>
        <w:rPr>
          <w:rFonts w:hint="eastAsia" w:ascii="宋体" w:hAnsi="宋体" w:eastAsia="宋体" w:cs="宋体"/>
          <w:b w:val="0"/>
          <w:spacing w:val="0"/>
          <w:kern w:val="0"/>
          <w:sz w:val="24"/>
          <w:szCs w:val="24"/>
        </w:rPr>
        <w:t>具有良好的商业信誉和健全的财务会计制度；</w:t>
      </w:r>
    </w:p>
    <w:p>
      <w:pPr>
        <w:keepNext w:val="0"/>
        <w:keepLines w:val="0"/>
        <w:pageBreakBefore w:val="0"/>
        <w:widowControl/>
        <w:shd w:val="clear" w:color="auto"/>
        <w:kinsoku/>
        <w:wordWrap/>
        <w:overflowPunct/>
        <w:topLinePunct w:val="0"/>
        <w:autoSpaceDE/>
        <w:autoSpaceDN/>
        <w:bidi w:val="0"/>
        <w:adjustRightInd/>
        <w:snapToGrid/>
        <w:spacing w:line="372" w:lineRule="auto"/>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 xml:space="preserve">    3</w:t>
      </w:r>
      <w:r>
        <w:rPr>
          <w:rFonts w:hint="eastAsia" w:ascii="宋体" w:hAnsi="宋体" w:eastAsia="宋体" w:cs="宋体"/>
          <w:b w:val="0"/>
          <w:spacing w:val="0"/>
          <w:kern w:val="0"/>
          <w:sz w:val="24"/>
          <w:szCs w:val="24"/>
          <w:lang w:val="en-US" w:eastAsia="zh-CN"/>
        </w:rPr>
        <w:t>.</w:t>
      </w:r>
      <w:r>
        <w:rPr>
          <w:rFonts w:hint="eastAsia" w:ascii="宋体" w:hAnsi="宋体" w:eastAsia="宋体" w:cs="宋体"/>
          <w:b w:val="0"/>
          <w:spacing w:val="0"/>
          <w:kern w:val="0"/>
          <w:sz w:val="24"/>
          <w:szCs w:val="24"/>
        </w:rPr>
        <w:t>具有履行合同所必需的设备和专业技术能力；</w:t>
      </w:r>
    </w:p>
    <w:p>
      <w:pPr>
        <w:keepNext w:val="0"/>
        <w:keepLines w:val="0"/>
        <w:pageBreakBefore w:val="0"/>
        <w:widowControl/>
        <w:shd w:val="clear" w:color="auto"/>
        <w:kinsoku/>
        <w:wordWrap/>
        <w:overflowPunct/>
        <w:topLinePunct w:val="0"/>
        <w:autoSpaceDE/>
        <w:autoSpaceDN/>
        <w:bidi w:val="0"/>
        <w:adjustRightInd/>
        <w:snapToGrid/>
        <w:spacing w:line="372" w:lineRule="auto"/>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 xml:space="preserve">    4</w:t>
      </w:r>
      <w:r>
        <w:rPr>
          <w:rFonts w:hint="eastAsia" w:ascii="宋体" w:hAnsi="宋体" w:eastAsia="宋体" w:cs="宋体"/>
          <w:b w:val="0"/>
          <w:spacing w:val="0"/>
          <w:kern w:val="0"/>
          <w:sz w:val="24"/>
          <w:szCs w:val="24"/>
          <w:lang w:val="en-US" w:eastAsia="zh-CN"/>
        </w:rPr>
        <w:t>.</w:t>
      </w:r>
      <w:r>
        <w:rPr>
          <w:rFonts w:hint="eastAsia" w:ascii="宋体" w:hAnsi="宋体" w:eastAsia="宋体" w:cs="宋体"/>
          <w:b w:val="0"/>
          <w:spacing w:val="0"/>
          <w:kern w:val="0"/>
          <w:sz w:val="24"/>
          <w:szCs w:val="24"/>
          <w:lang w:eastAsia="zh-CN"/>
        </w:rPr>
        <w:t>具</w:t>
      </w:r>
      <w:r>
        <w:rPr>
          <w:rFonts w:hint="eastAsia" w:ascii="宋体" w:hAnsi="宋体" w:eastAsia="宋体" w:cs="宋体"/>
          <w:b w:val="0"/>
          <w:spacing w:val="0"/>
          <w:kern w:val="0"/>
          <w:sz w:val="24"/>
          <w:szCs w:val="24"/>
        </w:rPr>
        <w:t>有依法缴纳税收和社会保障资金的良好记录；</w:t>
      </w:r>
    </w:p>
    <w:p>
      <w:pPr>
        <w:keepNext w:val="0"/>
        <w:keepLines w:val="0"/>
        <w:pageBreakBefore w:val="0"/>
        <w:widowControl/>
        <w:shd w:val="clear" w:color="auto"/>
        <w:kinsoku/>
        <w:wordWrap/>
        <w:overflowPunct/>
        <w:topLinePunct w:val="0"/>
        <w:autoSpaceDE/>
        <w:autoSpaceDN/>
        <w:bidi w:val="0"/>
        <w:adjustRightInd/>
        <w:snapToGrid/>
        <w:spacing w:line="372" w:lineRule="auto"/>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 xml:space="preserve">    5</w:t>
      </w:r>
      <w:r>
        <w:rPr>
          <w:rFonts w:hint="eastAsia" w:ascii="宋体" w:hAnsi="宋体" w:eastAsia="宋体" w:cs="宋体"/>
          <w:b w:val="0"/>
          <w:spacing w:val="0"/>
          <w:kern w:val="0"/>
          <w:sz w:val="24"/>
          <w:szCs w:val="24"/>
          <w:lang w:val="en-US" w:eastAsia="zh-CN"/>
        </w:rPr>
        <w:t>.</w:t>
      </w:r>
      <w:r>
        <w:rPr>
          <w:rFonts w:hint="eastAsia" w:ascii="宋体" w:hAnsi="宋体" w:eastAsia="宋体" w:cs="宋体"/>
          <w:b w:val="0"/>
          <w:spacing w:val="0"/>
          <w:kern w:val="0"/>
          <w:sz w:val="24"/>
          <w:szCs w:val="24"/>
        </w:rPr>
        <w:t>参加</w:t>
      </w:r>
      <w:r>
        <w:rPr>
          <w:rFonts w:hint="eastAsia" w:ascii="宋体" w:hAnsi="宋体" w:eastAsia="宋体" w:cs="宋体"/>
          <w:b w:val="0"/>
          <w:spacing w:val="0"/>
          <w:kern w:val="0"/>
          <w:sz w:val="24"/>
          <w:szCs w:val="24"/>
          <w:lang w:eastAsia="zh-CN"/>
        </w:rPr>
        <w:t>本次</w:t>
      </w:r>
      <w:r>
        <w:rPr>
          <w:rFonts w:hint="eastAsia" w:ascii="宋体" w:hAnsi="宋体" w:eastAsia="宋体" w:cs="宋体"/>
          <w:b w:val="0"/>
          <w:spacing w:val="0"/>
          <w:kern w:val="0"/>
          <w:sz w:val="24"/>
          <w:szCs w:val="24"/>
        </w:rPr>
        <w:t>采购活动前三年内，在经营活动中没有重大违法记录；</w:t>
      </w:r>
    </w:p>
    <w:p>
      <w:pPr>
        <w:keepNext w:val="0"/>
        <w:keepLines w:val="0"/>
        <w:pageBreakBefore w:val="0"/>
        <w:widowControl/>
        <w:shd w:val="clear" w:color="auto"/>
        <w:kinsoku/>
        <w:wordWrap/>
        <w:overflowPunct/>
        <w:topLinePunct w:val="0"/>
        <w:autoSpaceDE/>
        <w:autoSpaceDN/>
        <w:bidi w:val="0"/>
        <w:adjustRightInd/>
        <w:snapToGrid/>
        <w:spacing w:line="372" w:lineRule="auto"/>
        <w:ind w:firstLine="480"/>
        <w:jc w:val="left"/>
        <w:textAlignment w:val="auto"/>
        <w:rPr>
          <w:rFonts w:hint="eastAsia" w:ascii="宋体" w:hAnsi="宋体" w:eastAsia="宋体" w:cs="宋体"/>
          <w:b w:val="0"/>
          <w:spacing w:val="0"/>
          <w:kern w:val="0"/>
          <w:sz w:val="24"/>
          <w:szCs w:val="24"/>
        </w:rPr>
      </w:pPr>
      <w:r>
        <w:rPr>
          <w:rFonts w:hint="eastAsia" w:ascii="宋体" w:hAnsi="宋体" w:eastAsia="宋体" w:cs="宋体"/>
          <w:b w:val="0"/>
          <w:spacing w:val="0"/>
          <w:kern w:val="0"/>
          <w:sz w:val="24"/>
          <w:szCs w:val="24"/>
        </w:rPr>
        <w:t>6</w:t>
      </w:r>
      <w:r>
        <w:rPr>
          <w:rFonts w:hint="eastAsia" w:ascii="宋体" w:hAnsi="宋体" w:eastAsia="宋体" w:cs="宋体"/>
          <w:b w:val="0"/>
          <w:spacing w:val="0"/>
          <w:kern w:val="0"/>
          <w:sz w:val="24"/>
          <w:szCs w:val="24"/>
          <w:lang w:val="en-US" w:eastAsia="zh-CN"/>
        </w:rPr>
        <w:t>.</w:t>
      </w:r>
      <w:r>
        <w:rPr>
          <w:rFonts w:hint="eastAsia" w:ascii="宋体" w:hAnsi="宋体" w:eastAsia="宋体" w:cs="宋体"/>
          <w:b w:val="0"/>
          <w:spacing w:val="0"/>
          <w:kern w:val="0"/>
          <w:sz w:val="24"/>
          <w:szCs w:val="24"/>
        </w:rPr>
        <w:t>法律、行政法规规定的其他条件。</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rPr>
        <w:t>（</w:t>
      </w:r>
      <w:r>
        <w:rPr>
          <w:rFonts w:hint="eastAsia" w:ascii="宋体" w:hAnsi="宋体" w:eastAsia="宋体" w:cs="宋体"/>
          <w:b/>
          <w:bCs/>
          <w:spacing w:val="0"/>
          <w:kern w:val="0"/>
          <w:sz w:val="24"/>
          <w:szCs w:val="24"/>
          <w:lang w:eastAsia="zh-CN"/>
        </w:rPr>
        <w:t>二</w:t>
      </w:r>
      <w:r>
        <w:rPr>
          <w:rFonts w:hint="eastAsia" w:ascii="宋体" w:hAnsi="宋体" w:eastAsia="宋体" w:cs="宋体"/>
          <w:b/>
          <w:bCs/>
          <w:spacing w:val="0"/>
          <w:kern w:val="0"/>
          <w:sz w:val="24"/>
          <w:szCs w:val="24"/>
        </w:rPr>
        <w:t>）</w:t>
      </w:r>
      <w:r>
        <w:rPr>
          <w:rFonts w:hint="eastAsia" w:ascii="宋体" w:hAnsi="宋体" w:eastAsia="宋体" w:cs="宋体"/>
          <w:b/>
          <w:bCs/>
          <w:spacing w:val="0"/>
          <w:kern w:val="0"/>
          <w:sz w:val="24"/>
          <w:szCs w:val="24"/>
          <w:lang w:eastAsia="zh-CN"/>
        </w:rPr>
        <w:t>本项目的特定资格要求</w:t>
      </w:r>
      <w:r>
        <w:rPr>
          <w:rFonts w:hint="eastAsia" w:ascii="宋体" w:hAnsi="宋体" w:eastAsia="宋体" w:cs="宋体"/>
          <w:b/>
          <w:bCs/>
          <w:spacing w:val="0"/>
          <w:kern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pacing w:val="0"/>
          <w:kern w:val="0"/>
          <w:sz w:val="24"/>
          <w:szCs w:val="24"/>
          <w:lang w:val="en-US" w:eastAsia="zh-CN"/>
        </w:rPr>
      </w:pPr>
      <w:r>
        <w:rPr>
          <w:rFonts w:hint="eastAsia" w:ascii="宋体" w:hAnsi="宋体" w:eastAsia="宋体" w:cs="宋体"/>
          <w:b w:val="0"/>
          <w:spacing w:val="0"/>
          <w:kern w:val="0"/>
          <w:sz w:val="24"/>
          <w:szCs w:val="24"/>
          <w:lang w:val="en-US" w:eastAsia="zh-CN"/>
        </w:rPr>
        <w:t>1.本项目专门面向中小企业；</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pacing w:val="0"/>
          <w:kern w:val="0"/>
          <w:sz w:val="24"/>
          <w:szCs w:val="24"/>
          <w:lang w:val="en-US" w:eastAsia="zh-CN"/>
        </w:rPr>
      </w:pPr>
      <w:r>
        <w:rPr>
          <w:rFonts w:hint="eastAsia" w:ascii="宋体" w:hAnsi="宋体" w:eastAsia="宋体" w:cs="宋体"/>
          <w:b w:val="0"/>
          <w:spacing w:val="0"/>
          <w:kern w:val="0"/>
          <w:sz w:val="24"/>
          <w:szCs w:val="24"/>
          <w:lang w:val="en-US" w:eastAsia="zh-CN"/>
        </w:rPr>
        <w:t>2.参加本次采购活动的供应商、法定代表人、主要负责人在2018年至今不得具有行贿犯罪记录；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pacing w:val="0"/>
          <w:kern w:val="0"/>
          <w:sz w:val="24"/>
          <w:szCs w:val="24"/>
          <w:lang w:val="en-US" w:eastAsia="zh-CN"/>
        </w:rPr>
      </w:pPr>
      <w:r>
        <w:rPr>
          <w:rFonts w:hint="eastAsia" w:ascii="宋体" w:hAnsi="宋体" w:eastAsia="宋体" w:cs="宋体"/>
          <w:b w:val="0"/>
          <w:spacing w:val="0"/>
          <w:kern w:val="0"/>
          <w:sz w:val="24"/>
          <w:szCs w:val="24"/>
          <w:lang w:val="en-US" w:eastAsia="zh-CN"/>
        </w:rPr>
        <w:t>3.本项目不接受联合体参加磋商；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spacing w:val="0"/>
          <w:kern w:val="0"/>
          <w:sz w:val="24"/>
          <w:szCs w:val="24"/>
          <w:lang w:val="en-US" w:eastAsia="zh-CN"/>
        </w:rPr>
        <w:t>4.按照规定获取了竞争性磋商文件。</w:t>
      </w:r>
    </w:p>
    <w:p>
      <w:pPr>
        <w:pStyle w:val="2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
          <w:sz w:val="24"/>
          <w:szCs w:val="24"/>
        </w:rPr>
      </w:pPr>
      <w:bookmarkStart w:id="10" w:name="_Toc26411"/>
      <w:r>
        <w:rPr>
          <w:rFonts w:hint="eastAsia" w:hAnsi="宋体" w:cs="宋体"/>
          <w:b/>
          <w:sz w:val="24"/>
          <w:szCs w:val="24"/>
          <w:lang w:val="en-US" w:eastAsia="zh-CN"/>
        </w:rPr>
        <w:t>五</w:t>
      </w:r>
      <w:r>
        <w:rPr>
          <w:rFonts w:hint="eastAsia" w:ascii="宋体" w:hAnsi="宋体" w:eastAsia="宋体" w:cs="宋体"/>
          <w:b/>
          <w:sz w:val="24"/>
          <w:szCs w:val="24"/>
        </w:rPr>
        <w:t>、禁止参加本次采购活动的供应商</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outlineLvl w:val="1"/>
        <w:rPr>
          <w:rFonts w:hint="eastAsia" w:ascii="宋体" w:hAnsi="宋体" w:eastAsia="宋体" w:cs="宋体"/>
          <w:b/>
          <w:sz w:val="24"/>
          <w:szCs w:val="24"/>
          <w:lang w:val="zh-CN" w:eastAsia="zh-CN" w:bidi="zh-CN"/>
        </w:rPr>
      </w:pPr>
      <w:bookmarkStart w:id="11" w:name="_Toc22126"/>
      <w:r>
        <w:rPr>
          <w:rFonts w:hint="eastAsia" w:hAnsi="宋体" w:cs="宋体"/>
          <w:b/>
          <w:sz w:val="24"/>
          <w:szCs w:val="24"/>
          <w:lang w:val="en-US" w:eastAsia="zh-CN" w:bidi="zh-CN"/>
        </w:rPr>
        <w:t>六</w:t>
      </w:r>
      <w:r>
        <w:rPr>
          <w:rFonts w:hint="eastAsia" w:ascii="宋体" w:hAnsi="宋体" w:eastAsia="宋体" w:cs="宋体"/>
          <w:b/>
          <w:sz w:val="24"/>
          <w:szCs w:val="24"/>
          <w:lang w:val="zh-CN" w:eastAsia="zh-CN" w:bidi="zh-CN"/>
        </w:rPr>
        <w:t>、供应商信用融资：</w:t>
      </w:r>
      <w:bookmarkEnd w:id="11"/>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lang w:val="zh-CN" w:eastAsia="zh-CN" w:bidi="ar-SA"/>
        </w:rPr>
        <w:t>四川省正在推进政府采购供应商信用融资工作，相关要求详见《四川省财政厅关于推进四川省政府采购供应商信用融资工作的通知》（川财采〔2018〕123号）有关规定，上述文件请在四川政府采购网查询。</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b/>
          <w:color w:val="000000"/>
          <w:sz w:val="24"/>
          <w:szCs w:val="24"/>
        </w:rPr>
      </w:pPr>
      <w:bookmarkStart w:id="12" w:name="_Toc4820"/>
      <w:r>
        <w:rPr>
          <w:rFonts w:hint="eastAsia" w:ascii="宋体" w:hAnsi="宋体" w:cs="宋体"/>
          <w:b/>
          <w:color w:val="000000"/>
          <w:sz w:val="24"/>
          <w:szCs w:val="24"/>
          <w:lang w:val="en-US" w:eastAsia="zh-CN"/>
        </w:rPr>
        <w:t>七</w:t>
      </w:r>
      <w:r>
        <w:rPr>
          <w:rFonts w:hint="eastAsia" w:ascii="宋体" w:hAnsi="宋体" w:eastAsia="宋体" w:cs="宋体"/>
          <w:b/>
          <w:color w:val="000000"/>
          <w:sz w:val="24"/>
          <w:szCs w:val="24"/>
        </w:rPr>
        <w:t>、磋商文件获取方式、时间、地点：</w:t>
      </w:r>
      <w:bookmarkEnd w:id="12"/>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竞争性磋商</w:t>
      </w:r>
      <w:r>
        <w:rPr>
          <w:rFonts w:hint="eastAsia" w:ascii="宋体" w:hAnsi="宋体" w:eastAsia="宋体" w:cs="宋体"/>
          <w:color w:val="000000"/>
          <w:sz w:val="24"/>
          <w:szCs w:val="24"/>
          <w:lang w:val="en-US" w:eastAsia="zh-CN"/>
        </w:rPr>
        <w:t>文件售价：0元。</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竞争性磋商</w:t>
      </w:r>
      <w:r>
        <w:rPr>
          <w:rFonts w:hint="eastAsia" w:ascii="宋体" w:hAnsi="宋体" w:eastAsia="宋体" w:cs="宋体"/>
          <w:color w:val="000000"/>
          <w:sz w:val="24"/>
          <w:szCs w:val="24"/>
          <w:lang w:val="en-US" w:eastAsia="zh-CN"/>
        </w:rPr>
        <w:t>文件</w:t>
      </w:r>
      <w:r>
        <w:rPr>
          <w:rFonts w:hint="eastAsia" w:ascii="宋体" w:hAnsi="宋体" w:eastAsia="宋体" w:cs="宋体"/>
          <w:color w:val="000000"/>
          <w:sz w:val="24"/>
          <w:szCs w:val="24"/>
          <w:highlight w:val="none"/>
          <w:lang w:val="en-US" w:eastAsia="zh-CN"/>
        </w:rPr>
        <w:t>获取时间：自2021年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27</w:t>
      </w:r>
      <w:r>
        <w:rPr>
          <w:rFonts w:hint="eastAsia" w:ascii="宋体" w:hAnsi="宋体" w:eastAsia="宋体" w:cs="宋体"/>
          <w:color w:val="000000"/>
          <w:sz w:val="24"/>
          <w:szCs w:val="24"/>
          <w:highlight w:val="none"/>
          <w:lang w:val="en-US" w:eastAsia="zh-CN"/>
        </w:rPr>
        <w:t>日至2021年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日上午9:00-12：00，下午14:00-17:00（北京时间，法定节假日除外）。</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3、获取</w:t>
      </w:r>
      <w:r>
        <w:rPr>
          <w:rFonts w:hint="eastAsia" w:ascii="宋体" w:hAnsi="宋体" w:cs="宋体"/>
          <w:color w:val="000000"/>
          <w:sz w:val="24"/>
          <w:szCs w:val="24"/>
          <w:highlight w:val="none"/>
          <w:lang w:val="en-US" w:eastAsia="zh-CN"/>
        </w:rPr>
        <w:t>竞争性磋商</w:t>
      </w:r>
      <w:r>
        <w:rPr>
          <w:rFonts w:hint="eastAsia" w:ascii="宋体" w:hAnsi="宋体" w:eastAsia="宋体" w:cs="宋体"/>
          <w:color w:val="000000"/>
          <w:sz w:val="24"/>
          <w:szCs w:val="24"/>
          <w:highlight w:val="none"/>
          <w:lang w:val="en-US" w:eastAsia="zh-CN"/>
        </w:rPr>
        <w:t>文件方式：现场或网络方式获取。</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（1）现场获取：</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获取地点：成都市武侯区环球中心E5区1502-1508号，联系电话：028-86026626。</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（2）网络获取：</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"mailto:供应商将获取谈判文件时需提供的证明材料扫描后发送"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lang w:val="en-US" w:eastAsia="zh-CN"/>
        </w:rPr>
        <w:t>供应商将获取</w:t>
      </w:r>
      <w:r>
        <w:rPr>
          <w:rFonts w:hint="eastAsia" w:ascii="宋体" w:hAnsi="宋体" w:cs="宋体"/>
          <w:color w:val="000000"/>
          <w:sz w:val="24"/>
          <w:szCs w:val="24"/>
          <w:lang w:val="en-US" w:eastAsia="zh-CN"/>
        </w:rPr>
        <w:t>竞争性磋商</w:t>
      </w:r>
      <w:r>
        <w:rPr>
          <w:rFonts w:hint="eastAsia" w:ascii="宋体" w:hAnsi="宋体" w:eastAsia="宋体" w:cs="宋体"/>
          <w:color w:val="000000"/>
          <w:sz w:val="24"/>
          <w:szCs w:val="24"/>
          <w:lang w:val="en-US" w:eastAsia="zh-CN"/>
        </w:rPr>
        <w:t>文件时需提供的证明材料扫描后发送“1161181366@qq.com</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”邮箱，并电话联系代理机构报名室，联系电话：028-86026626。（通过网络获取报名的报名资料原件需在开标当日与响应文件一并提交。）</w:t>
      </w:r>
    </w:p>
    <w:p>
      <w:pPr>
        <w:keepNext w:val="0"/>
        <w:keepLines w:val="0"/>
        <w:pageBreakBefore w:val="0"/>
        <w:widowControl w:val="0"/>
        <w:tabs>
          <w:tab w:val="left" w:pos="1080"/>
        </w:tabs>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（3）获取</w:t>
      </w:r>
      <w:r>
        <w:rPr>
          <w:rFonts w:hint="eastAsia" w:ascii="宋体" w:hAnsi="宋体" w:cs="宋体"/>
          <w:color w:val="000000"/>
          <w:sz w:val="24"/>
          <w:szCs w:val="24"/>
          <w:lang w:val="en-US" w:eastAsia="zh-CN"/>
        </w:rPr>
        <w:t>竞争性磋商</w:t>
      </w:r>
      <w:r>
        <w:rPr>
          <w:rFonts w:hint="eastAsia" w:ascii="宋体" w:hAnsi="宋体" w:eastAsia="宋体" w:cs="宋体"/>
          <w:color w:val="000000"/>
          <w:sz w:val="24"/>
          <w:szCs w:val="24"/>
          <w:lang w:val="en-US" w:eastAsia="zh-CN"/>
        </w:rPr>
        <w:t>文件时需提供的证明材料：供应商为法人或者其他组织的，需提供单位介绍信、经办人身份证明、报名表；供应商为自然人的，只需提供本人身份证明、报名表。</w:t>
      </w:r>
    </w:p>
    <w:p>
      <w:pPr>
        <w:keepNext w:val="0"/>
        <w:keepLines w:val="0"/>
        <w:pageBreakBefore w:val="0"/>
        <w:widowControl w:val="0"/>
        <w:kinsoku/>
        <w:wordWrap/>
        <w:overflowPunct/>
        <w:topLinePunct w:val="0"/>
        <w:autoSpaceDE/>
        <w:autoSpaceDN/>
        <w:bidi w:val="0"/>
        <w:adjustRightInd/>
        <w:snapToGrid/>
        <w:spacing w:line="348" w:lineRule="auto"/>
        <w:ind w:right="0" w:rightChars="0"/>
        <w:textAlignment w:val="auto"/>
        <w:outlineLvl w:val="1"/>
        <w:rPr>
          <w:rFonts w:hint="eastAsia" w:ascii="宋体" w:hAnsi="宋体" w:eastAsia="宋体" w:cs="宋体"/>
          <w:color w:val="000000"/>
          <w:sz w:val="24"/>
          <w:szCs w:val="24"/>
          <w:shd w:val="clear" w:color="auto" w:fill="auto"/>
        </w:rPr>
      </w:pPr>
      <w:bookmarkStart w:id="13" w:name="_Toc15809"/>
      <w:r>
        <w:rPr>
          <w:rFonts w:hint="eastAsia" w:ascii="宋体" w:hAnsi="宋体" w:eastAsia="宋体" w:cs="宋体"/>
          <w:b/>
          <w:color w:val="000000"/>
          <w:sz w:val="24"/>
          <w:szCs w:val="24"/>
          <w:shd w:val="clear" w:color="auto" w:fill="auto"/>
        </w:rPr>
        <w:t>八、递交响应文件截止时间</w:t>
      </w:r>
      <w:r>
        <w:rPr>
          <w:rFonts w:hint="eastAsia" w:ascii="宋体" w:hAnsi="宋体" w:eastAsia="宋体" w:cs="宋体"/>
          <w:b/>
          <w:color w:val="000000"/>
          <w:sz w:val="24"/>
          <w:szCs w:val="24"/>
          <w:highlight w:val="none"/>
          <w:shd w:val="clear" w:color="auto" w:fill="auto"/>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月</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日</w:t>
      </w:r>
      <w:r>
        <w:rPr>
          <w:rFonts w:hint="eastAsia" w:ascii="宋体" w:hAnsi="宋体" w:eastAsia="宋体" w:cs="宋体"/>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bCs/>
          <w:color w:val="000000" w:themeColor="text1"/>
          <w:sz w:val="24"/>
          <w:szCs w:val="24"/>
          <w:highlight w:val="none"/>
          <w:shd w:val="clear" w:color="auto" w:fill="auto"/>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bCs/>
          <w:color w:val="000000" w:themeColor="text1"/>
          <w:sz w:val="24"/>
          <w:szCs w:val="24"/>
          <w:highlight w:val="none"/>
          <w:shd w:val="clear" w:color="auto" w:fill="auto"/>
          <w:lang w:val="en-US" w:eastAsia="zh-CN"/>
          <w14:textFill>
            <w14:solidFill>
              <w14:schemeClr w14:val="tx1"/>
            </w14:solidFill>
          </w14:textFill>
        </w:rPr>
        <w:t>00</w:t>
      </w:r>
      <w:r>
        <w:rPr>
          <w:rFonts w:hint="eastAsia" w:ascii="宋体" w:hAnsi="宋体" w:eastAsia="宋体" w:cs="宋体"/>
          <w:color w:val="000000"/>
          <w:sz w:val="24"/>
          <w:szCs w:val="24"/>
          <w:highlight w:val="none"/>
          <w:shd w:val="clear" w:color="auto" w:fill="auto"/>
        </w:rPr>
        <w:t>（北京时间</w:t>
      </w:r>
      <w:r>
        <w:rPr>
          <w:rFonts w:hint="eastAsia" w:ascii="宋体" w:hAnsi="宋体" w:eastAsia="宋体" w:cs="宋体"/>
          <w:color w:val="000000"/>
          <w:sz w:val="24"/>
          <w:szCs w:val="24"/>
          <w:shd w:val="clear" w:color="auto" w:fill="auto"/>
        </w:rPr>
        <w:t>）。</w:t>
      </w:r>
      <w:bookmarkEnd w:id="13"/>
    </w:p>
    <w:p>
      <w:pPr>
        <w:keepNext w:val="0"/>
        <w:keepLines w:val="0"/>
        <w:pageBreakBefore w:val="0"/>
        <w:widowControl w:val="0"/>
        <w:kinsoku/>
        <w:wordWrap/>
        <w:overflowPunct/>
        <w:topLinePunct w:val="0"/>
        <w:autoSpaceDE/>
        <w:autoSpaceDN/>
        <w:bidi w:val="0"/>
        <w:adjustRightInd/>
        <w:snapToGrid/>
        <w:spacing w:line="348" w:lineRule="auto"/>
        <w:ind w:right="0" w:rightChars="0"/>
        <w:jc w:val="left"/>
        <w:textAlignment w:val="auto"/>
        <w:outlineLvl w:val="1"/>
        <w:rPr>
          <w:rFonts w:hint="eastAsia" w:ascii="宋体" w:hAnsi="宋体" w:eastAsia="宋体" w:cs="宋体"/>
          <w:b/>
          <w:bCs/>
          <w:color w:val="auto"/>
          <w:sz w:val="24"/>
          <w:szCs w:val="24"/>
          <w:highlight w:val="none"/>
          <w:lang w:eastAsia="zh-CN"/>
        </w:rPr>
      </w:pPr>
      <w:bookmarkStart w:id="14" w:name="_Toc24715"/>
      <w:r>
        <w:rPr>
          <w:rFonts w:hint="eastAsia" w:ascii="宋体" w:hAnsi="宋体" w:eastAsia="宋体" w:cs="宋体"/>
          <w:b/>
          <w:color w:val="000000"/>
          <w:sz w:val="24"/>
          <w:szCs w:val="24"/>
        </w:rPr>
        <w:t>九、递交响应文件地点：</w:t>
      </w:r>
      <w:r>
        <w:rPr>
          <w:rFonts w:hint="eastAsia" w:ascii="宋体" w:hAnsi="宋体" w:eastAsia="宋体" w:cs="宋体"/>
          <w:sz w:val="24"/>
          <w:szCs w:val="24"/>
        </w:rPr>
        <w:t>响应文件必须在递交响应文件截止时间前送达磋商地点。逾期送达、密封和标注错误的响应文件，</w:t>
      </w:r>
      <w:r>
        <w:rPr>
          <w:rFonts w:hint="eastAsia" w:ascii="宋体" w:hAnsi="宋体" w:eastAsia="宋体" w:cs="宋体"/>
          <w:color w:val="000000"/>
          <w:sz w:val="24"/>
          <w:szCs w:val="24"/>
        </w:rPr>
        <w:t>采购代理机构</w:t>
      </w:r>
      <w:r>
        <w:rPr>
          <w:rFonts w:hint="eastAsia" w:ascii="宋体" w:hAnsi="宋体" w:eastAsia="宋体" w:cs="宋体"/>
          <w:sz w:val="24"/>
          <w:szCs w:val="24"/>
        </w:rPr>
        <w:t>恕不接收。</w:t>
      </w:r>
      <w:r>
        <w:rPr>
          <w:rFonts w:hint="eastAsia" w:ascii="宋体" w:hAnsi="宋体" w:eastAsia="宋体" w:cs="宋体"/>
          <w:b/>
          <w:bCs/>
          <w:color w:val="auto"/>
          <w:sz w:val="24"/>
          <w:szCs w:val="24"/>
          <w:highlight w:val="none"/>
        </w:rPr>
        <w:t>本次采购</w:t>
      </w:r>
      <w:r>
        <w:rPr>
          <w:rFonts w:hint="eastAsia" w:ascii="宋体" w:hAnsi="宋体" w:eastAsia="宋体" w:cs="宋体"/>
          <w:b/>
          <w:bCs/>
          <w:color w:val="auto"/>
          <w:sz w:val="24"/>
          <w:szCs w:val="24"/>
          <w:highlight w:val="none"/>
          <w:lang w:eastAsia="zh-CN"/>
        </w:rPr>
        <w:t>不</w:t>
      </w:r>
      <w:r>
        <w:rPr>
          <w:rFonts w:hint="eastAsia" w:ascii="宋体" w:hAnsi="宋体" w:eastAsia="宋体" w:cs="宋体"/>
          <w:b/>
          <w:bCs/>
          <w:color w:val="auto"/>
          <w:sz w:val="24"/>
          <w:szCs w:val="24"/>
          <w:highlight w:val="none"/>
        </w:rPr>
        <w:t>接收邮寄的</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eastAsia="zh-CN"/>
        </w:rPr>
        <w:t>。</w:t>
      </w:r>
      <w:bookmarkEnd w:id="14"/>
    </w:p>
    <w:p>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480"/>
        <w:textAlignment w:val="auto"/>
        <w:outlineLvl w:val="9"/>
        <w:rPr>
          <w:rFonts w:hint="eastAsia" w:ascii="宋体" w:hAnsi="宋体" w:eastAsia="宋体" w:cs="宋体"/>
          <w:b w:val="0"/>
          <w:color w:val="auto"/>
          <w:kern w:val="2"/>
          <w:sz w:val="24"/>
          <w:szCs w:val="24"/>
          <w:lang w:val="en-US"/>
        </w:rPr>
      </w:pPr>
      <w:r>
        <w:rPr>
          <w:rFonts w:hint="eastAsia" w:ascii="宋体" w:hAnsi="宋体" w:eastAsia="宋体" w:cs="宋体"/>
          <w:b w:val="0"/>
          <w:color w:val="auto"/>
          <w:kern w:val="2"/>
          <w:sz w:val="24"/>
          <w:szCs w:val="24"/>
          <w:lang w:val="en-US"/>
        </w:rPr>
        <w:t>请</w:t>
      </w:r>
      <w:r>
        <w:rPr>
          <w:rFonts w:hint="eastAsia" w:ascii="宋体" w:hAnsi="宋体" w:eastAsia="宋体" w:cs="宋体"/>
          <w:b w:val="0"/>
          <w:color w:val="auto"/>
          <w:kern w:val="2"/>
          <w:sz w:val="24"/>
          <w:szCs w:val="24"/>
          <w:lang w:val="en-US" w:eastAsia="zh-CN"/>
        </w:rPr>
        <w:t>供应商</w:t>
      </w:r>
      <w:r>
        <w:rPr>
          <w:rFonts w:hint="eastAsia" w:ascii="宋体" w:hAnsi="宋体" w:eastAsia="宋体" w:cs="宋体"/>
          <w:b w:val="0"/>
          <w:color w:val="auto"/>
          <w:kern w:val="2"/>
          <w:sz w:val="24"/>
          <w:szCs w:val="24"/>
          <w:lang w:val="en-US"/>
        </w:rPr>
        <w:t>按时参与本项目的开标，</w:t>
      </w:r>
      <w:r>
        <w:rPr>
          <w:rFonts w:hint="eastAsia" w:ascii="宋体" w:hAnsi="宋体" w:eastAsia="宋体" w:cs="宋体"/>
          <w:b w:val="0"/>
          <w:color w:val="auto"/>
          <w:kern w:val="2"/>
          <w:sz w:val="24"/>
          <w:szCs w:val="24"/>
          <w:lang w:val="en-US" w:eastAsia="zh-CN"/>
        </w:rPr>
        <w:t>供应商</w:t>
      </w:r>
      <w:r>
        <w:rPr>
          <w:rFonts w:hint="eastAsia" w:ascii="宋体" w:hAnsi="宋体" w:eastAsia="宋体" w:cs="宋体"/>
          <w:b w:val="0"/>
          <w:color w:val="auto"/>
          <w:kern w:val="2"/>
          <w:sz w:val="24"/>
          <w:szCs w:val="24"/>
          <w:lang w:val="en-US"/>
        </w:rPr>
        <w:t>未参加开标的，视同认可开标结果。</w:t>
      </w:r>
    </w:p>
    <w:p>
      <w:pPr>
        <w:keepNext w:val="0"/>
        <w:keepLines w:val="0"/>
        <w:pageBreakBefore w:val="0"/>
        <w:widowControl w:val="0"/>
        <w:kinsoku/>
        <w:wordWrap/>
        <w:overflowPunct/>
        <w:topLinePunct w:val="0"/>
        <w:autoSpaceDE/>
        <w:autoSpaceDN/>
        <w:bidi w:val="0"/>
        <w:adjustRightInd/>
        <w:snapToGrid/>
        <w:spacing w:line="348" w:lineRule="auto"/>
        <w:ind w:right="0" w:rightChars="0"/>
        <w:textAlignment w:val="auto"/>
        <w:outlineLvl w:val="1"/>
        <w:rPr>
          <w:rFonts w:hint="eastAsia" w:ascii="宋体" w:hAnsi="宋体" w:eastAsia="宋体" w:cs="宋体"/>
          <w:color w:val="000000"/>
          <w:sz w:val="24"/>
          <w:szCs w:val="24"/>
          <w:shd w:val="clear" w:color="auto" w:fill="auto"/>
        </w:rPr>
      </w:pPr>
      <w:bookmarkStart w:id="15" w:name="_Toc429"/>
      <w:r>
        <w:rPr>
          <w:rFonts w:hint="eastAsia" w:ascii="宋体" w:hAnsi="宋体" w:eastAsia="宋体" w:cs="宋体"/>
          <w:b/>
          <w:color w:val="000000"/>
          <w:sz w:val="24"/>
          <w:szCs w:val="24"/>
          <w:shd w:val="clear" w:color="auto" w:fill="auto"/>
        </w:rPr>
        <w:t>十、响应文件开启时</w:t>
      </w:r>
      <w:r>
        <w:rPr>
          <w:rFonts w:hint="eastAsia" w:ascii="宋体" w:hAnsi="宋体" w:eastAsia="宋体" w:cs="宋体"/>
          <w:b/>
          <w:color w:val="000000"/>
          <w:sz w:val="24"/>
          <w:szCs w:val="24"/>
          <w:highlight w:val="none"/>
          <w:shd w:val="clear" w:color="auto" w:fill="auto"/>
        </w:rPr>
        <w:t>间：</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月</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日</w:t>
      </w:r>
      <w:r>
        <w:rPr>
          <w:rFonts w:hint="eastAsia" w:ascii="宋体" w:hAnsi="宋体" w:eastAsia="宋体" w:cs="宋体"/>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cs="宋体"/>
          <w:bCs/>
          <w:color w:val="000000" w:themeColor="text1"/>
          <w:sz w:val="24"/>
          <w:szCs w:val="24"/>
          <w:highlight w:val="none"/>
          <w:shd w:val="clear" w:color="auto" w:fill="auto"/>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cs="宋体"/>
          <w:bCs/>
          <w:color w:val="000000" w:themeColor="text1"/>
          <w:sz w:val="24"/>
          <w:szCs w:val="24"/>
          <w:highlight w:val="none"/>
          <w:shd w:val="clear" w:color="auto" w:fill="auto"/>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（北京时间</w:t>
      </w:r>
      <w:r>
        <w:rPr>
          <w:rFonts w:hint="eastAsia" w:ascii="宋体" w:hAnsi="宋体" w:eastAsia="宋体" w:cs="宋体"/>
          <w:color w:val="000000" w:themeColor="text1"/>
          <w:sz w:val="24"/>
          <w:szCs w:val="24"/>
          <w:shd w:val="clear" w:color="auto" w:fill="auto"/>
          <w14:textFill>
            <w14:solidFill>
              <w14:schemeClr w14:val="tx1"/>
            </w14:solidFill>
          </w14:textFill>
        </w:rPr>
        <w:t>）</w:t>
      </w:r>
      <w:r>
        <w:rPr>
          <w:rFonts w:hint="eastAsia" w:ascii="宋体" w:hAnsi="宋体" w:eastAsia="宋体" w:cs="宋体"/>
          <w:color w:val="000000"/>
          <w:sz w:val="24"/>
          <w:szCs w:val="24"/>
          <w:shd w:val="clear" w:color="auto" w:fill="auto"/>
        </w:rPr>
        <w:t>在磋商地点开启。</w:t>
      </w:r>
      <w:bookmarkEnd w:id="15"/>
    </w:p>
    <w:p>
      <w:pPr>
        <w:pStyle w:val="23"/>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0" w:firstLineChars="0"/>
        <w:textAlignment w:val="auto"/>
        <w:outlineLvl w:val="1"/>
        <w:rPr>
          <w:rFonts w:hint="eastAsia" w:ascii="宋体" w:hAnsi="宋体" w:eastAsia="宋体" w:cs="宋体"/>
          <w:b w:val="0"/>
          <w:bCs/>
          <w:color w:val="000000"/>
          <w:sz w:val="24"/>
          <w:szCs w:val="24"/>
        </w:rPr>
      </w:pPr>
      <w:bookmarkStart w:id="16" w:name="_Toc25906"/>
      <w:r>
        <w:rPr>
          <w:rFonts w:hint="eastAsia" w:ascii="宋体" w:hAnsi="宋体" w:eastAsia="宋体" w:cs="宋体"/>
          <w:b/>
          <w:color w:val="000000"/>
          <w:sz w:val="24"/>
          <w:szCs w:val="24"/>
        </w:rPr>
        <w:t>十一、磋商地点：</w:t>
      </w:r>
      <w:r>
        <w:rPr>
          <w:rFonts w:hint="eastAsia" w:ascii="宋体" w:hAnsi="宋体" w:eastAsia="宋体" w:cs="宋体"/>
          <w:b w:val="0"/>
          <w:bCs/>
          <w:color w:val="auto"/>
          <w:kern w:val="2"/>
          <w:sz w:val="24"/>
          <w:szCs w:val="24"/>
          <w:lang w:val="en-US" w:eastAsia="zh-CN"/>
        </w:rPr>
        <w:t>成都市武侯区环球中心E3区1509号</w:t>
      </w:r>
      <w:r>
        <w:rPr>
          <w:rFonts w:hint="eastAsia" w:ascii="宋体" w:hAnsi="宋体" w:eastAsia="宋体" w:cs="宋体"/>
          <w:b w:val="0"/>
          <w:bCs/>
          <w:sz w:val="24"/>
          <w:szCs w:val="24"/>
          <w:lang w:val="en-US" w:eastAsia="zh-CN"/>
        </w:rPr>
        <w:t>（</w:t>
      </w:r>
      <w:r>
        <w:rPr>
          <w:rFonts w:hint="eastAsia" w:ascii="宋体" w:hAnsi="宋体" w:eastAsia="宋体" w:cs="宋体"/>
          <w:b w:val="0"/>
          <w:bCs/>
          <w:sz w:val="24"/>
          <w:u w:val="none"/>
          <w:lang w:eastAsia="zh-CN"/>
        </w:rPr>
        <w:t>成都长源工程咨询有限公司</w:t>
      </w:r>
      <w:r>
        <w:rPr>
          <w:rFonts w:hint="eastAsia" w:ascii="宋体" w:hAnsi="宋体" w:eastAsia="宋体" w:cs="宋体"/>
          <w:b w:val="0"/>
          <w:bCs/>
          <w:sz w:val="24"/>
          <w:szCs w:val="24"/>
          <w:lang w:val="en-US" w:eastAsia="zh-CN"/>
        </w:rPr>
        <w:t>）</w:t>
      </w:r>
      <w:r>
        <w:rPr>
          <w:rFonts w:hint="eastAsia" w:ascii="宋体" w:hAnsi="宋体" w:eastAsia="宋体" w:cs="宋体"/>
          <w:b w:val="0"/>
          <w:bCs/>
          <w:color w:val="000000"/>
          <w:sz w:val="24"/>
          <w:szCs w:val="24"/>
        </w:rPr>
        <w:t>。</w:t>
      </w:r>
      <w:bookmarkEnd w:id="16"/>
    </w:p>
    <w:p>
      <w:pPr>
        <w:pStyle w:val="23"/>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0" w:firstLineChars="0"/>
        <w:textAlignment w:val="auto"/>
        <w:outlineLvl w:val="1"/>
        <w:rPr>
          <w:rFonts w:hint="eastAsia" w:ascii="宋体" w:hAnsi="宋体" w:eastAsia="宋体" w:cs="宋体"/>
          <w:b/>
          <w:bCs w:val="0"/>
          <w:color w:val="000000"/>
          <w:sz w:val="24"/>
          <w:szCs w:val="24"/>
          <w:highlight w:val="none"/>
        </w:rPr>
      </w:pPr>
      <w:bookmarkStart w:id="17" w:name="_Toc31637"/>
      <w:r>
        <w:rPr>
          <w:rFonts w:hint="eastAsia" w:ascii="宋体" w:hAnsi="宋体" w:eastAsia="宋体" w:cs="宋体"/>
          <w:b/>
          <w:bCs w:val="0"/>
          <w:color w:val="000000"/>
          <w:sz w:val="24"/>
          <w:szCs w:val="24"/>
          <w:highlight w:val="none"/>
        </w:rPr>
        <w:t>十二、联系方式</w:t>
      </w:r>
      <w:bookmarkEnd w:id="17"/>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采购人：</w:t>
      </w:r>
      <w:r>
        <w:rPr>
          <w:rFonts w:hint="eastAsia" w:ascii="宋体" w:hAnsi="宋体" w:cs="宋体"/>
          <w:b w:val="0"/>
          <w:bCs/>
          <w:color w:val="000000"/>
          <w:sz w:val="24"/>
          <w:szCs w:val="24"/>
          <w:highlight w:val="none"/>
          <w:u w:val="none"/>
          <w:lang w:val="en-US" w:eastAsia="zh-CN"/>
        </w:rPr>
        <w:t>成都东部新区党工委管委会(成都市东部新城办)综合执法局</w:t>
      </w: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地</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址</w:t>
      </w:r>
      <w:r>
        <w:rPr>
          <w:rFonts w:hint="eastAsia" w:ascii="宋体" w:hAnsi="宋体" w:eastAsia="宋体" w:cs="宋体"/>
          <w:color w:val="000000"/>
          <w:sz w:val="24"/>
          <w:szCs w:val="24"/>
          <w:highlight w:val="none"/>
          <w:lang w:eastAsia="zh-CN"/>
        </w:rPr>
        <w:t>：</w:t>
      </w:r>
      <w:r>
        <w:rPr>
          <w:rFonts w:hint="eastAsia" w:ascii="宋体" w:hAnsi="宋体" w:cs="宋体"/>
          <w:color w:val="000000"/>
          <w:kern w:val="0"/>
          <w:sz w:val="24"/>
          <w:szCs w:val="24"/>
          <w:highlight w:val="none"/>
          <w:lang w:eastAsia="zh-CN"/>
        </w:rPr>
        <w:t>成都东部新区三岔街道板桥村 2 组 166 号</w:t>
      </w: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系</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人：</w:t>
      </w:r>
      <w:r>
        <w:rPr>
          <w:rFonts w:hint="eastAsia" w:ascii="宋体" w:hAnsi="宋体" w:cs="宋体"/>
          <w:color w:val="000000"/>
          <w:sz w:val="24"/>
          <w:szCs w:val="24"/>
          <w:highlight w:val="none"/>
          <w:lang w:val="en-US" w:eastAsia="zh-CN"/>
        </w:rPr>
        <w:t>李</w:t>
      </w:r>
      <w:r>
        <w:rPr>
          <w:rFonts w:hint="eastAsia" w:ascii="宋体" w:hAnsi="宋体" w:cs="宋体"/>
          <w:color w:val="000000"/>
          <w:sz w:val="24"/>
          <w:szCs w:val="24"/>
          <w:highlight w:val="none"/>
          <w:lang w:eastAsia="zh-CN"/>
        </w:rPr>
        <w:t>老师</w:t>
      </w: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default" w:ascii="宋体" w:hAnsi="宋体" w:cs="宋体"/>
          <w:kern w:val="0"/>
          <w:sz w:val="24"/>
          <w:szCs w:val="24"/>
          <w:highlight w:val="none"/>
          <w:lang w:val="en-US" w:eastAsia="zh-CN" w:bidi="ar"/>
        </w:rPr>
      </w:pPr>
      <w:r>
        <w:rPr>
          <w:rFonts w:hint="eastAsia" w:ascii="宋体" w:hAnsi="宋体" w:eastAsia="宋体" w:cs="宋体"/>
          <w:color w:val="000000"/>
          <w:sz w:val="24"/>
          <w:szCs w:val="24"/>
          <w:highlight w:val="none"/>
        </w:rPr>
        <w:t>联系</w:t>
      </w:r>
      <w:r>
        <w:rPr>
          <w:rFonts w:hint="eastAsia" w:ascii="宋体" w:hAnsi="宋体" w:eastAsia="宋体" w:cs="宋体"/>
          <w:kern w:val="0"/>
          <w:sz w:val="24"/>
          <w:szCs w:val="24"/>
          <w:highlight w:val="none"/>
          <w:lang w:val="en-US" w:eastAsia="zh-CN" w:bidi="ar"/>
        </w:rPr>
        <w:t>电话：</w:t>
      </w:r>
      <w:r>
        <w:rPr>
          <w:rFonts w:hint="eastAsia" w:ascii="宋体" w:hAnsi="宋体" w:cs="宋体"/>
          <w:kern w:val="0"/>
          <w:sz w:val="24"/>
          <w:szCs w:val="24"/>
          <w:highlight w:val="none"/>
          <w:lang w:val="en-US" w:eastAsia="zh-CN" w:bidi="ar"/>
        </w:rPr>
        <w:t>(028) 8636 0199</w:t>
      </w: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cs="宋体"/>
          <w:kern w:val="0"/>
          <w:sz w:val="24"/>
          <w:szCs w:val="24"/>
          <w:highlight w:val="none"/>
          <w:lang w:val="en-US" w:eastAsia="zh-CN" w:bidi="ar"/>
        </w:rPr>
      </w:pP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sz w:val="24"/>
          <w:u w:val="single"/>
          <w:lang w:eastAsia="zh-CN"/>
        </w:rPr>
      </w:pPr>
      <w:r>
        <w:rPr>
          <w:rFonts w:hint="eastAsia" w:ascii="宋体" w:hAnsi="宋体" w:eastAsia="宋体" w:cs="宋体"/>
          <w:b/>
          <w:bCs w:val="0"/>
          <w:sz w:val="24"/>
          <w:szCs w:val="24"/>
        </w:rPr>
        <w:t>采购代理机构</w:t>
      </w:r>
      <w:r>
        <w:rPr>
          <w:rFonts w:hint="eastAsia" w:ascii="宋体" w:hAnsi="宋体" w:eastAsia="宋体" w:cs="宋体"/>
          <w:bCs/>
          <w:sz w:val="24"/>
          <w:szCs w:val="24"/>
        </w:rPr>
        <w:t>：</w:t>
      </w:r>
      <w:r>
        <w:rPr>
          <w:rFonts w:hint="eastAsia" w:ascii="宋体" w:hAnsi="宋体" w:eastAsia="宋体" w:cs="宋体"/>
          <w:sz w:val="24"/>
          <w:u w:val="none"/>
          <w:lang w:eastAsia="zh-CN"/>
        </w:rPr>
        <w:t>成都长源工程咨询有限公司</w:t>
      </w:r>
    </w:p>
    <w:p>
      <w:pPr>
        <w:pStyle w:val="23"/>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b w:val="0"/>
          <w:bCs/>
          <w:sz w:val="24"/>
          <w:szCs w:val="24"/>
          <w:lang w:eastAsia="zh-CN"/>
        </w:rPr>
      </w:pPr>
      <w:r>
        <w:rPr>
          <w:rFonts w:hint="eastAsia" w:ascii="宋体" w:hAnsi="宋体" w:eastAsia="宋体" w:cs="宋体"/>
          <w:bCs/>
          <w:sz w:val="24"/>
          <w:szCs w:val="24"/>
        </w:rPr>
        <w:t xml:space="preserve">地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址</w:t>
      </w:r>
      <w:r>
        <w:rPr>
          <w:rFonts w:hint="eastAsia" w:ascii="宋体" w:hAnsi="宋体" w:eastAsia="宋体" w:cs="宋体"/>
          <w:b/>
          <w:bCs w:val="0"/>
          <w:sz w:val="24"/>
          <w:szCs w:val="24"/>
        </w:rPr>
        <w:t>：</w:t>
      </w:r>
      <w:r>
        <w:rPr>
          <w:rFonts w:hint="eastAsia" w:ascii="宋体" w:hAnsi="宋体" w:eastAsia="宋体" w:cs="宋体"/>
          <w:b w:val="0"/>
          <w:bCs/>
          <w:color w:val="auto"/>
          <w:kern w:val="2"/>
          <w:sz w:val="24"/>
          <w:szCs w:val="24"/>
          <w:lang w:val="en-US" w:eastAsia="zh-CN"/>
        </w:rPr>
        <w:t>成都市武侯区环球中心E5区1502-1508号</w:t>
      </w:r>
    </w:p>
    <w:p>
      <w:pPr>
        <w:pStyle w:val="7"/>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联</w:t>
      </w:r>
      <w:r>
        <w:rPr>
          <w:rFonts w:hint="eastAsia" w:ascii="宋体" w:hAnsi="宋体" w:cs="宋体"/>
          <w:bCs/>
          <w:sz w:val="24"/>
          <w:szCs w:val="24"/>
          <w:lang w:val="en-US" w:eastAsia="zh-CN"/>
        </w:rPr>
        <w:t xml:space="preserve"> </w:t>
      </w:r>
      <w:r>
        <w:rPr>
          <w:rFonts w:hint="eastAsia" w:ascii="宋体" w:hAnsi="宋体" w:eastAsia="宋体" w:cs="宋体"/>
          <w:bCs/>
          <w:sz w:val="24"/>
          <w:szCs w:val="24"/>
        </w:rPr>
        <w:t>系</w:t>
      </w:r>
      <w:r>
        <w:rPr>
          <w:rFonts w:hint="eastAsia" w:ascii="宋体" w:hAnsi="宋体" w:cs="宋体"/>
          <w:bCs/>
          <w:sz w:val="24"/>
          <w:szCs w:val="24"/>
          <w:lang w:val="en-US" w:eastAsia="zh-CN"/>
        </w:rPr>
        <w:t xml:space="preserve"> </w:t>
      </w:r>
      <w:r>
        <w:rPr>
          <w:rFonts w:hint="eastAsia" w:ascii="宋体" w:hAnsi="宋体" w:eastAsia="宋体" w:cs="宋体"/>
          <w:bCs/>
          <w:sz w:val="24"/>
          <w:szCs w:val="24"/>
        </w:rPr>
        <w:t>人：</w:t>
      </w:r>
      <w:r>
        <w:rPr>
          <w:rFonts w:hint="eastAsia" w:ascii="宋体" w:hAnsi="宋体" w:cs="宋体"/>
          <w:bCs/>
          <w:sz w:val="24"/>
          <w:szCs w:val="24"/>
          <w:lang w:val="en-US" w:eastAsia="zh-CN"/>
        </w:rPr>
        <w:t>黄</w:t>
      </w:r>
      <w:r>
        <w:rPr>
          <w:rFonts w:hint="eastAsia" w:ascii="宋体" w:hAnsi="宋体" w:eastAsia="宋体" w:cs="宋体"/>
          <w:bCs/>
          <w:sz w:val="24"/>
          <w:szCs w:val="24"/>
          <w:lang w:eastAsia="zh-CN"/>
        </w:rPr>
        <w:t>女士</w:t>
      </w:r>
    </w:p>
    <w:p>
      <w:pPr>
        <w:pStyle w:val="7"/>
        <w:keepNext w:val="0"/>
        <w:keepLines w:val="0"/>
        <w:pageBreakBefore w:val="0"/>
        <w:widowControl w:val="0"/>
        <w:kinsoku/>
        <w:wordWrap/>
        <w:overflowPunct/>
        <w:topLinePunct w:val="0"/>
        <w:autoSpaceDE/>
        <w:autoSpaceDN/>
        <w:bidi w:val="0"/>
        <w:adjustRightInd/>
        <w:snapToGrid/>
        <w:spacing w:line="336" w:lineRule="auto"/>
        <w:ind w:right="0" w:rightChars="0"/>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rPr>
        <w:t>联系</w:t>
      </w:r>
      <w:r>
        <w:rPr>
          <w:rFonts w:hint="eastAsia" w:ascii="宋体" w:hAnsi="宋体" w:eastAsia="宋体" w:cs="宋体"/>
          <w:kern w:val="0"/>
          <w:sz w:val="24"/>
          <w:szCs w:val="24"/>
          <w:lang w:val="en-US" w:eastAsia="zh-CN" w:bidi="ar"/>
        </w:rPr>
        <w:t>电话：</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028</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86026626</w:t>
      </w:r>
      <w:bookmarkStart w:id="386" w:name="_GoBack"/>
      <w:bookmarkEnd w:id="386"/>
    </w:p>
    <w:p>
      <w:pPr>
        <w:pStyle w:val="2"/>
        <w:rPr>
          <w:rFonts w:hint="eastAsia"/>
          <w:highlight w:val="yellow"/>
          <w:lang w:val="en-US" w:eastAsia="zh-CN"/>
        </w:rPr>
      </w:pPr>
      <w:bookmarkStart w:id="18" w:name="_Toc217446031"/>
      <w:bookmarkStart w:id="19" w:name="_Toc213397009"/>
      <w:bookmarkStart w:id="20" w:name="_Toc213396759"/>
      <w:bookmarkStart w:id="21" w:name="_Toc1263"/>
      <w:bookmarkStart w:id="22" w:name="_Toc213496267"/>
      <w:bookmarkStart w:id="23" w:name="_Toc213396945"/>
    </w:p>
    <w:p>
      <w:pPr>
        <w:keepNext/>
        <w:keepLines/>
        <w:pageBreakBefore w:val="0"/>
        <w:widowControl w:val="0"/>
        <w:kinsoku/>
        <w:wordWrap/>
        <w:overflowPunct/>
        <w:topLinePunct w:val="0"/>
        <w:autoSpaceDE/>
        <w:autoSpaceDN/>
        <w:bidi w:val="0"/>
        <w:adjustRightInd/>
        <w:snapToGrid/>
        <w:spacing w:line="372" w:lineRule="auto"/>
        <w:ind w:firstLine="6240" w:firstLineChars="2600"/>
        <w:jc w:val="center"/>
        <w:textAlignment w:val="auto"/>
        <w:outlineLvl w:val="9"/>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202</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月</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日</w:t>
      </w:r>
    </w:p>
    <w:p>
      <w:pPr>
        <w:keepNext/>
        <w:keepLines/>
        <w:pageBreakBefore w:val="0"/>
        <w:widowControl w:val="0"/>
        <w:kinsoku/>
        <w:wordWrap/>
        <w:overflowPunct/>
        <w:topLinePunct w:val="0"/>
        <w:autoSpaceDE/>
        <w:autoSpaceDN/>
        <w:bidi w:val="0"/>
        <w:adjustRightInd/>
        <w:snapToGrid/>
        <w:spacing w:line="372" w:lineRule="auto"/>
        <w:jc w:val="center"/>
        <w:textAlignment w:val="auto"/>
        <w:outlineLvl w:val="0"/>
        <w:rPr>
          <w:rStyle w:val="22"/>
          <w:rFonts w:hint="eastAsia" w:ascii="宋体" w:hAnsi="宋体" w:eastAsia="宋体" w:cs="宋体"/>
        </w:rPr>
      </w:pPr>
      <w:r>
        <w:rPr>
          <w:rStyle w:val="22"/>
          <w:rFonts w:hint="eastAsia" w:ascii="宋体" w:hAnsi="宋体" w:eastAsia="宋体" w:cs="宋体"/>
        </w:rPr>
        <w:br w:type="page"/>
      </w:r>
      <w:bookmarkStart w:id="24" w:name="_Toc29827"/>
      <w:r>
        <w:rPr>
          <w:rStyle w:val="22"/>
          <w:rFonts w:hint="eastAsia" w:ascii="宋体" w:hAnsi="宋体" w:eastAsia="宋体" w:cs="宋体"/>
        </w:rPr>
        <w:t>第二章</w:t>
      </w:r>
      <w:r>
        <w:rPr>
          <w:rStyle w:val="22"/>
          <w:rFonts w:hint="eastAsia" w:ascii="宋体" w:hAnsi="宋体" w:eastAsia="宋体" w:cs="宋体"/>
          <w:lang w:val="en-US" w:eastAsia="zh-CN"/>
        </w:rPr>
        <w:t xml:space="preserve">  </w:t>
      </w:r>
      <w:r>
        <w:rPr>
          <w:rStyle w:val="22"/>
          <w:rFonts w:hint="eastAsia" w:ascii="宋体" w:hAnsi="宋体" w:eastAsia="宋体" w:cs="宋体"/>
        </w:rPr>
        <w:t>磋商须知</w:t>
      </w:r>
      <w:bookmarkEnd w:id="18"/>
      <w:bookmarkEnd w:id="19"/>
      <w:bookmarkEnd w:id="20"/>
      <w:bookmarkEnd w:id="21"/>
      <w:bookmarkEnd w:id="22"/>
      <w:bookmarkEnd w:id="23"/>
      <w:bookmarkEnd w:id="24"/>
    </w:p>
    <w:p>
      <w:pPr>
        <w:pStyle w:val="4"/>
        <w:keepNext w:val="0"/>
        <w:keepLines w:val="0"/>
        <w:spacing w:line="360" w:lineRule="auto"/>
        <w:jc w:val="center"/>
        <w:rPr>
          <w:rFonts w:hint="eastAsia" w:ascii="宋体" w:hAnsi="宋体" w:eastAsia="宋体" w:cs="宋体"/>
          <w:color w:val="000000"/>
        </w:rPr>
      </w:pPr>
      <w:bookmarkStart w:id="25" w:name="_Toc26412"/>
      <w:bookmarkStart w:id="26" w:name="_Toc138"/>
      <w:bookmarkStart w:id="27" w:name="_Toc6309"/>
      <w:r>
        <w:rPr>
          <w:rFonts w:hint="eastAsia" w:ascii="宋体" w:hAnsi="宋体" w:eastAsia="宋体" w:cs="宋体"/>
          <w:color w:val="000000"/>
        </w:rPr>
        <w:t>一、供应商须知附表</w:t>
      </w:r>
      <w:bookmarkEnd w:id="25"/>
      <w:bookmarkEnd w:id="26"/>
      <w:bookmarkEnd w:id="27"/>
    </w:p>
    <w:tbl>
      <w:tblPr>
        <w:tblStyle w:val="16"/>
        <w:tblW w:w="931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0"/>
        <w:gridCol w:w="1937"/>
        <w:gridCol w:w="66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rPr>
              <w:t>序号</w:t>
            </w:r>
          </w:p>
        </w:tc>
        <w:tc>
          <w:tcPr>
            <w:tcW w:w="1937" w:type="dxa"/>
            <w:tcBorders>
              <w:left w:val="single" w:color="auto" w:sz="6" w:space="0"/>
              <w:bottom w:val="single" w:color="auto" w:sz="6" w:space="0"/>
              <w:right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rPr>
              <w:t>条款名称</w:t>
            </w:r>
          </w:p>
        </w:tc>
        <w:tc>
          <w:tcPr>
            <w:tcW w:w="6666" w:type="dxa"/>
            <w:tcBorders>
              <w:left w:val="single" w:color="auto" w:sz="6" w:space="0"/>
              <w:bottom w:val="single" w:color="auto" w:sz="6" w:space="0"/>
            </w:tcBorders>
            <w:noWrap w:val="0"/>
            <w:vAlign w:val="center"/>
          </w:tcPr>
          <w:p>
            <w:pPr>
              <w:keepNext w:val="0"/>
              <w:keepLines w:val="0"/>
              <w:pageBreakBefore w:val="0"/>
              <w:tabs>
                <w:tab w:val="left" w:pos="7665"/>
              </w:tabs>
              <w:kinsoku/>
              <w:wordWrap/>
              <w:overflowPunct/>
              <w:topLinePunct w:val="0"/>
              <w:bidi w:val="0"/>
              <w:snapToGrid/>
              <w:spacing w:line="360" w:lineRule="auto"/>
              <w:ind w:firstLine="0" w:firstLineChars="0"/>
              <w:jc w:val="center"/>
              <w:textAlignment w:val="auto"/>
              <w:outlineLvl w:val="9"/>
              <w:rPr>
                <w:rFonts w:hint="eastAsia"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rPr>
              <w:t>说明与要求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restart"/>
            <w:tcBorders>
              <w:top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采购预算</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color w:val="000000"/>
                <w:sz w:val="21"/>
                <w:szCs w:val="21"/>
                <w:highlight w:val="none"/>
                <w:lang w:val="zh-CN"/>
              </w:rPr>
              <w:t>（</w:t>
            </w: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kern w:val="2"/>
                <w:sz w:val="21"/>
                <w:szCs w:val="21"/>
                <w:u w:val="none"/>
                <w:lang w:val="en-US" w:eastAsia="zh-CN" w:bidi="ar-SA"/>
              </w:rPr>
              <w:t>1000000.00元</w:t>
            </w:r>
            <w:r>
              <w:rPr>
                <w:rFonts w:hint="eastAsia" w:ascii="宋体" w:hAnsi="宋体" w:eastAsia="宋体" w:cs="宋体"/>
                <w:color w:val="000000"/>
                <w:sz w:val="21"/>
                <w:szCs w:val="21"/>
                <w:u w:val="none"/>
                <w:lang w:val="en-US" w:eastAsia="zh-CN"/>
              </w:rPr>
              <w:t>（大写：壹佰万元整）</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lang w:val="zh-CN"/>
              </w:rPr>
              <w:t>超过采购预算的报价无效。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vMerge w:val="continue"/>
            <w:tcBorders>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zh-CN"/>
              </w:rPr>
            </w:pP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最高限价</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color w:val="000000"/>
                <w:sz w:val="21"/>
                <w:szCs w:val="21"/>
                <w:highlight w:val="none"/>
                <w:lang w:val="zh-CN"/>
              </w:rPr>
              <w:t>（</w:t>
            </w: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rPr>
                <w:rFonts w:hint="eastAsia" w:ascii="宋体" w:hAnsi="宋体" w:eastAsia="宋体" w:cs="宋体"/>
                <w:color w:val="000000"/>
                <w:sz w:val="21"/>
                <w:szCs w:val="21"/>
                <w:u w:val="none"/>
                <w:lang w:val="en-US" w:eastAsia="zh-CN"/>
              </w:rPr>
            </w:pPr>
            <w:r>
              <w:rPr>
                <w:rFonts w:hint="eastAsia" w:ascii="宋体" w:hAnsi="宋体" w:eastAsia="宋体" w:cs="宋体"/>
                <w:kern w:val="2"/>
                <w:sz w:val="21"/>
                <w:szCs w:val="21"/>
                <w:u w:val="none"/>
                <w:lang w:val="en-US" w:eastAsia="zh-CN" w:bidi="ar-SA"/>
              </w:rPr>
              <w:t>1000000.00元</w:t>
            </w:r>
            <w:r>
              <w:rPr>
                <w:rFonts w:hint="eastAsia" w:ascii="宋体" w:hAnsi="宋体" w:eastAsia="宋体" w:cs="宋体"/>
                <w:color w:val="000000"/>
                <w:sz w:val="21"/>
                <w:szCs w:val="21"/>
                <w:u w:val="none"/>
                <w:lang w:val="en-US" w:eastAsia="zh-CN"/>
              </w:rPr>
              <w:t>（大写：壹佰万元整）</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宋体" w:hAnsi="宋体" w:eastAsia="宋体" w:cs="宋体"/>
                <w:sz w:val="21"/>
                <w:szCs w:val="21"/>
                <w:highlight w:val="none"/>
                <w:lang w:val="zh-CN"/>
              </w:rPr>
            </w:pPr>
            <w:r>
              <w:rPr>
                <w:rFonts w:hint="eastAsia" w:ascii="宋体" w:hAnsi="宋体" w:eastAsia="宋体" w:cs="宋体"/>
                <w:b/>
                <w:color w:val="auto"/>
                <w:sz w:val="21"/>
                <w:szCs w:val="21"/>
                <w:lang w:val="zh-CN"/>
              </w:rPr>
              <w:t>供应商最后报价超过本项目最高限价的作无效报价处理，不允许进入综合评审。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是否允许分包</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color w:val="000000"/>
                <w:sz w:val="21"/>
                <w:szCs w:val="21"/>
                <w:highlight w:val="none"/>
                <w:lang w:val="zh-CN"/>
              </w:rPr>
              <w:t>（</w:t>
            </w: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spacing w:line="360" w:lineRule="auto"/>
              <w:ind w:left="38" w:leftChars="0"/>
              <w:jc w:val="center"/>
              <w:rPr>
                <w:rFonts w:hint="eastAsia" w:ascii="宋体" w:hAnsi="宋体" w:eastAsia="宋体" w:cs="宋体"/>
                <w:b/>
                <w:color w:val="000000"/>
                <w:sz w:val="21"/>
                <w:szCs w:val="21"/>
                <w:highlight w:val="none"/>
                <w:lang w:val="zh-CN"/>
              </w:rPr>
            </w:pPr>
            <w:r>
              <w:rPr>
                <w:rFonts w:hint="eastAsia" w:ascii="宋体" w:hAnsi="宋体" w:eastAsia="宋体" w:cs="宋体"/>
                <w:color w:val="000000"/>
                <w:sz w:val="21"/>
                <w:szCs w:val="21"/>
                <w:highlight w:val="none"/>
                <w:lang w:val="zh-CN"/>
              </w:rPr>
              <w:t>联合体</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overflowPunct/>
              <w:topLinePunct w:val="0"/>
              <w:autoSpaceDE w:val="0"/>
              <w:autoSpaceDN w:val="0"/>
              <w:bidi w:val="0"/>
              <w:adjustRightInd w:val="0"/>
              <w:spacing w:line="360" w:lineRule="auto"/>
              <w:ind w:firstLine="0" w:firstLineChars="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不允许联合体</w:t>
            </w:r>
            <w:r>
              <w:rPr>
                <w:rFonts w:hint="eastAsia" w:ascii="宋体" w:hAnsi="宋体" w:eastAsia="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numPr>
                <w:ilvl w:val="1"/>
                <w:numId w:val="0"/>
              </w:numPr>
              <w:kinsoku/>
              <w:wordWrap/>
              <w:overflowPunct/>
              <w:topLinePunct w:val="0"/>
              <w:bidi w:val="0"/>
              <w:spacing w:line="360" w:lineRule="auto"/>
              <w:ind w:left="38"/>
              <w:jc w:val="center"/>
              <w:textAlignment w:val="auto"/>
              <w:rPr>
                <w:rFonts w:hint="eastAsia" w:ascii="宋体" w:hAnsi="宋体" w:eastAsia="宋体" w:cs="宋体"/>
                <w:b w:val="0"/>
                <w:bCs/>
                <w:color w:val="000000"/>
                <w:kern w:val="2"/>
                <w:sz w:val="21"/>
                <w:szCs w:val="21"/>
              </w:rPr>
            </w:pPr>
            <w:r>
              <w:rPr>
                <w:rFonts w:hint="eastAsia" w:ascii="宋体" w:hAnsi="宋体" w:eastAsia="宋体" w:cs="宋体"/>
                <w:b w:val="0"/>
                <w:bCs/>
                <w:color w:val="000000"/>
                <w:kern w:val="2"/>
                <w:sz w:val="21"/>
                <w:szCs w:val="21"/>
              </w:rPr>
              <w:t>低于成本价不正当竞争预防措施</w:t>
            </w:r>
          </w:p>
          <w:p>
            <w:pPr>
              <w:pStyle w:val="24"/>
              <w:keepNext w:val="0"/>
              <w:keepLines w:val="0"/>
              <w:pageBreakBefore w:val="0"/>
              <w:numPr>
                <w:ilvl w:val="1"/>
                <w:numId w:val="0"/>
              </w:numPr>
              <w:kinsoku/>
              <w:wordWrap/>
              <w:overflowPunct/>
              <w:topLinePunct w:val="0"/>
              <w:bidi w:val="0"/>
              <w:spacing w:line="360" w:lineRule="auto"/>
              <w:ind w:left="38" w:leftChars="0" w:firstLine="0" w:firstLineChars="0"/>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b/>
                <w:color w:val="000000"/>
                <w:sz w:val="21"/>
                <w:szCs w:val="21"/>
                <w:highlight w:val="none"/>
                <w:lang w:val="zh-CN"/>
              </w:rPr>
              <w:t>（</w:t>
            </w: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numPr>
                <w:ilvl w:val="1"/>
                <w:numId w:val="0"/>
              </w:numPr>
              <w:kinsoku/>
              <w:wordWrap/>
              <w:overflowPunct/>
              <w:topLinePunct w:val="0"/>
              <w:autoSpaceDE w:val="0"/>
              <w:autoSpaceDN w:val="0"/>
              <w:bidi w:val="0"/>
              <w:adjustRightInd w:val="0"/>
              <w:spacing w:line="360" w:lineRule="auto"/>
              <w:ind w:left="0" w:lef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按照川财采（2017）63号的规定供应商在参加政府采购活动过程中，不得无偿或以低于所提供的货物、服务的成本价格报价，</w:t>
            </w:r>
            <w:r>
              <w:rPr>
                <w:rFonts w:hint="eastAsia" w:ascii="宋体" w:hAnsi="宋体" w:eastAsia="宋体" w:cs="宋体"/>
                <w:color w:val="000000"/>
                <w:sz w:val="21"/>
                <w:szCs w:val="21"/>
                <w:lang w:eastAsia="zh-CN"/>
              </w:rPr>
              <w:t>磋商小组</w:t>
            </w:r>
            <w:r>
              <w:rPr>
                <w:rFonts w:hint="eastAsia" w:ascii="宋体" w:hAnsi="宋体" w:eastAsia="宋体" w:cs="宋体"/>
                <w:color w:val="000000"/>
                <w:sz w:val="21"/>
                <w:szCs w:val="21"/>
              </w:rPr>
              <w:t>认为</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的报价明显低于其他通过符合性审查</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的报价，有可能影响产品质量或者不能诚信履约的，</w:t>
            </w:r>
            <w:r>
              <w:rPr>
                <w:rFonts w:hint="eastAsia" w:ascii="宋体" w:hAnsi="宋体" w:eastAsia="宋体" w:cs="宋体"/>
                <w:color w:val="000000"/>
                <w:sz w:val="21"/>
                <w:szCs w:val="21"/>
                <w:lang w:eastAsia="zh-CN"/>
              </w:rPr>
              <w:t>磋商小组</w:t>
            </w:r>
            <w:r>
              <w:rPr>
                <w:rFonts w:hint="eastAsia" w:ascii="宋体" w:hAnsi="宋体" w:eastAsia="宋体" w:cs="宋体"/>
                <w:color w:val="000000"/>
                <w:sz w:val="21"/>
                <w:szCs w:val="21"/>
              </w:rPr>
              <w:t>应当要求其在评审现场合理的时间内提供书面说明，并提交相关证明材料。</w:t>
            </w:r>
          </w:p>
          <w:p>
            <w:pPr>
              <w:pStyle w:val="24"/>
              <w:keepNext w:val="0"/>
              <w:keepLines w:val="0"/>
              <w:pageBreakBefore w:val="0"/>
              <w:widowControl w:val="0"/>
              <w:numPr>
                <w:ilvl w:val="1"/>
                <w:numId w:val="0"/>
              </w:numPr>
              <w:kinsoku/>
              <w:wordWrap/>
              <w:overflowPunct/>
              <w:topLinePunct w:val="0"/>
              <w:autoSpaceDE w:val="0"/>
              <w:autoSpaceDN w:val="0"/>
              <w:bidi w:val="0"/>
              <w:adjustRightInd w:val="0"/>
              <w:spacing w:line="360" w:lineRule="auto"/>
              <w:ind w:left="0" w:lef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书面说明及相关证明材料应当按照国家财务会计制度的规定要求，逐项就供应商提供的货物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pStyle w:val="24"/>
              <w:keepNext w:val="0"/>
              <w:keepLines w:val="0"/>
              <w:pageBreakBefore w:val="0"/>
              <w:widowControl w:val="0"/>
              <w:numPr>
                <w:ilvl w:val="1"/>
                <w:numId w:val="0"/>
              </w:numPr>
              <w:kinsoku/>
              <w:wordWrap/>
              <w:overflowPunct/>
              <w:topLinePunct w:val="0"/>
              <w:autoSpaceDE w:val="0"/>
              <w:autoSpaceDN w:val="0"/>
              <w:bidi w:val="0"/>
              <w:adjustRightInd w:val="0"/>
              <w:spacing w:line="360" w:lineRule="auto"/>
              <w:ind w:left="0" w:leftChars="0"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供应商提供书面说明及证明材料后，</w:t>
            </w:r>
            <w:r>
              <w:rPr>
                <w:rFonts w:hint="eastAsia" w:ascii="宋体" w:hAnsi="宋体" w:eastAsia="宋体" w:cs="宋体"/>
                <w:color w:val="000000"/>
                <w:sz w:val="21"/>
                <w:szCs w:val="21"/>
                <w:lang w:eastAsia="zh-CN"/>
              </w:rPr>
              <w:t>磋商小组</w:t>
            </w:r>
            <w:r>
              <w:rPr>
                <w:rFonts w:hint="eastAsia" w:ascii="宋体" w:hAnsi="宋体" w:eastAsia="宋体" w:cs="宋体"/>
                <w:color w:val="000000"/>
                <w:sz w:val="21"/>
                <w:szCs w:val="21"/>
              </w:rPr>
              <w:t>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w:t>
            </w:r>
            <w:r>
              <w:rPr>
                <w:rFonts w:hint="eastAsia" w:ascii="宋体" w:hAnsi="宋体" w:eastAsia="宋体" w:cs="宋体"/>
                <w:color w:val="000000"/>
                <w:sz w:val="21"/>
                <w:szCs w:val="21"/>
                <w:lang w:eastAsia="zh-CN"/>
              </w:rPr>
              <w:t>磋商小组</w:t>
            </w:r>
            <w:r>
              <w:rPr>
                <w:rFonts w:hint="eastAsia" w:ascii="宋体" w:hAnsi="宋体" w:eastAsia="宋体" w:cs="宋体"/>
                <w:color w:val="000000"/>
                <w:sz w:val="21"/>
                <w:szCs w:val="21"/>
              </w:rPr>
              <w:t>应当将其作为无效处理。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bottom w:val="single" w:color="auto" w:sz="6" w:space="0"/>
              <w:right w:val="single" w:color="auto" w:sz="6" w:space="0"/>
            </w:tcBorders>
            <w:noWrap w:val="0"/>
            <w:vAlign w:val="center"/>
          </w:tcPr>
          <w:p>
            <w:pPr>
              <w:pStyle w:val="24"/>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spacing w:line="336" w:lineRule="auto"/>
              <w:ind w:left="38"/>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小微企业（监狱企业、残疾人福利性单位视同小微企业）价格扣除和失信企业报价加成</w:t>
            </w:r>
          </w:p>
          <w:p>
            <w:pPr>
              <w:pStyle w:val="24"/>
              <w:snapToGrid w:val="0"/>
              <w:spacing w:line="336" w:lineRule="auto"/>
              <w:jc w:val="center"/>
              <w:rPr>
                <w:rFonts w:hint="eastAsia" w:ascii="宋体" w:hAnsi="宋体" w:eastAsia="宋体" w:cs="宋体"/>
                <w:sz w:val="21"/>
                <w:szCs w:val="21"/>
                <w:highlight w:val="none"/>
                <w:lang w:val="zh-CN" w:eastAsia="zh-CN"/>
              </w:rPr>
            </w:pPr>
            <w:r>
              <w:rPr>
                <w:rFonts w:hint="eastAsia" w:ascii="宋体" w:hAnsi="宋体" w:eastAsia="宋体" w:cs="宋体"/>
                <w:b/>
                <w:bCs/>
                <w:color w:val="000000"/>
                <w:sz w:val="21"/>
                <w:szCs w:val="21"/>
                <w:lang w:val="zh-CN"/>
              </w:rPr>
              <w:t>（实质性要求）</w:t>
            </w:r>
          </w:p>
        </w:tc>
        <w:tc>
          <w:tcPr>
            <w:tcW w:w="6666" w:type="dxa"/>
            <w:tcBorders>
              <w:top w:val="single" w:color="auto" w:sz="6" w:space="0"/>
              <w:left w:val="single" w:color="auto" w:sz="6" w:space="0"/>
              <w:bottom w:val="single" w:color="auto" w:sz="6" w:space="0"/>
            </w:tcBorders>
            <w:noWrap w:val="0"/>
            <w:vAlign w:val="center"/>
          </w:tcPr>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一、对于非专门面向中小企业的项目或采购包，小微企业（监狱企业、残疾人福利性单位视同小微企业）价格扣除规定如下：</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1.根据《政府采购促进中小企业发展管理办法》（财库[2020]46 号）的规定，对小型和微型企业产品的价格给予 10%的价格扣除，用扣除后的价格参与评审。参加政府采购活动的中小企业应当提供《中小企业声明函》原件； </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2.根据《财政部、司法部关于政府采购支持 监狱企业发展有关问题的通知》（财库〔2014〕68 号）的规定，监狱企业视同小微企业，参加政府采购活动的监狱企业应当提供省级以上监狱管理局、戒毒管理局（含新疆生产建设兵团）出具的属于监狱企业的证明文件。   </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3.根据《三部门联合发布关于促进残疾人就业政府采购政策的通知》（财库〔2017〕141 号）的规定，残疾人福利性单位属于小型、微型企业的，不重复享受政策。参加政府采购活动的残疾人福利性单位应当提供《残疾人福利性单位声明函》原件（本项目成交供应商属于残疾人福利性单位的，在结果公告中将同时公示其声明函）。 </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4.供应商在参加政府采购活动时，提供以上虚假声明或证明材料的，按《中华人民共和国政府采购法》第七十七条规定处理。</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二、失信企业报价加成或者扣分 </w:t>
            </w:r>
          </w:p>
          <w:p>
            <w:pPr>
              <w:widowControl/>
              <w:wordWrap w:val="0"/>
              <w:spacing w:line="336"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1.对按照《四川省政府采购当事人诚信管理办法》（川财采[2015]33 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或最高限价的，其响应文件按照无效处理。</w:t>
            </w:r>
          </w:p>
          <w:p>
            <w:pPr>
              <w:pStyle w:val="24"/>
              <w:snapToGrid w:val="0"/>
              <w:spacing w:line="336" w:lineRule="auto"/>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 xml:space="preserve">2.供应商参加政府采购活动时，应当就自己的诚信情况在响应文件中进行承诺。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采购方式</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竞争性磋商。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评标方法</w:t>
            </w:r>
          </w:p>
        </w:tc>
        <w:tc>
          <w:tcPr>
            <w:tcW w:w="66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所属行业</w:t>
            </w:r>
          </w:p>
        </w:tc>
        <w:tc>
          <w:tcPr>
            <w:tcW w:w="66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9</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联合体投标</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bCs/>
                <w:color w:val="000000"/>
                <w:sz w:val="21"/>
                <w:szCs w:val="21"/>
                <w:highlight w:val="none"/>
                <w:lang w:val="zh-CN"/>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本项目不允许联合体</w:t>
            </w:r>
            <w:r>
              <w:rPr>
                <w:rFonts w:hint="eastAsia" w:ascii="宋体" w:hAnsi="宋体" w:eastAsia="宋体" w:cs="宋体"/>
                <w:color w:val="000000"/>
                <w:sz w:val="21"/>
                <w:szCs w:val="21"/>
                <w:highlight w:val="none"/>
                <w:lang w:val="zh-CN" w:eastAsia="zh-CN"/>
              </w:rPr>
              <w:t>参与磋商。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进口产品</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color w:val="000000"/>
                <w:sz w:val="21"/>
                <w:szCs w:val="21"/>
                <w:highlight w:val="none"/>
                <w:lang w:val="zh-CN"/>
              </w:rPr>
              <w:t>（</w:t>
            </w: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本项目不采用进口产品。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国家规定的优先、强制采购范围</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（节能、环保）</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文件第</w:t>
            </w: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构成磋商文件的</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其他文件</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磋商文件的澄清、修改书及有关补充通知为磋商文件的有效组成部分。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7"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考察现场标前答疑会</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详见</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须知</w:t>
            </w:r>
            <w:r>
              <w:rPr>
                <w:rFonts w:hint="eastAsia" w:ascii="宋体" w:hAnsi="宋体" w:eastAsia="宋体" w:cs="宋体"/>
                <w:color w:val="000000"/>
                <w:sz w:val="21"/>
                <w:szCs w:val="21"/>
                <w:highlight w:val="none"/>
                <w:lang w:eastAsia="zh-CN"/>
              </w:rPr>
              <w:t>二、</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lang w:eastAsia="zh-CN"/>
              </w:rPr>
              <w:t>磋商</w:t>
            </w:r>
            <w:r>
              <w:rPr>
                <w:rFonts w:hint="eastAsia" w:ascii="宋体" w:hAnsi="宋体" w:eastAsia="宋体" w:cs="宋体"/>
                <w:b w:val="0"/>
                <w:bCs/>
                <w:color w:val="000000"/>
                <w:kern w:val="2"/>
                <w:sz w:val="21"/>
                <w:szCs w:val="21"/>
                <w:highlight w:val="none"/>
              </w:rPr>
              <w:t>保证金</w:t>
            </w:r>
          </w:p>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投标有效期</w:t>
            </w:r>
          </w:p>
          <w:p>
            <w:pPr>
              <w:pStyle w:val="8"/>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sz w:val="21"/>
                <w:szCs w:val="21"/>
                <w:highlight w:val="none"/>
              </w:rPr>
              <w:t>（实质性要求）</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bidi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递交磋商响应文件截止之日起</w:t>
            </w:r>
            <w:r>
              <w:rPr>
                <w:rFonts w:hint="eastAsia" w:ascii="宋体" w:hAnsi="宋体" w:eastAsia="宋体" w:cs="宋体"/>
                <w:color w:val="000000"/>
                <w:sz w:val="21"/>
                <w:szCs w:val="21"/>
                <w:highlight w:val="none"/>
                <w:lang w:val="en-US" w:eastAsia="zh-CN"/>
              </w:rPr>
              <w:t>90</w:t>
            </w:r>
            <w:r>
              <w:rPr>
                <w:rFonts w:hint="eastAsia" w:ascii="宋体" w:hAnsi="宋体" w:eastAsia="宋体" w:cs="宋体"/>
                <w:color w:val="000000"/>
                <w:sz w:val="21"/>
                <w:szCs w:val="21"/>
                <w:highlight w:val="none"/>
              </w:rPr>
              <w:t>天</w:t>
            </w:r>
            <w:r>
              <w:rPr>
                <w:rFonts w:hint="eastAsia" w:ascii="宋体" w:hAnsi="宋体" w:eastAsia="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6</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询问、质疑</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1.对磋商文件技术指标、参数、资质要求、评分办法的</w:t>
            </w:r>
            <w:r>
              <w:rPr>
                <w:rFonts w:hint="eastAsia" w:ascii="宋体" w:hAnsi="宋体" w:eastAsia="宋体" w:cs="宋体"/>
                <w:color w:val="000000"/>
                <w:sz w:val="21"/>
                <w:szCs w:val="21"/>
                <w:highlight w:val="none"/>
              </w:rPr>
              <w:t>询问、</w:t>
            </w:r>
            <w:r>
              <w:rPr>
                <w:rFonts w:hint="eastAsia" w:ascii="宋体" w:hAnsi="宋体" w:eastAsia="宋体" w:cs="宋体"/>
                <w:color w:val="000000"/>
                <w:sz w:val="21"/>
                <w:szCs w:val="21"/>
                <w:highlight w:val="none"/>
                <w:lang w:val="zh-CN"/>
              </w:rPr>
              <w:t xml:space="preserve">质疑：                                                            </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auto"/>
                <w:sz w:val="21"/>
                <w:szCs w:val="21"/>
                <w:highlight w:val="none"/>
                <w:lang w:val="zh-CN" w:eastAsia="zh-CN"/>
              </w:rPr>
              <w:t>向采购代理机构提出，采购人已授权采购代理机构，由采购代理机构按相关规定做出答复。</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质疑时间：购买磋商文件之日起七个工作日内。</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sz w:val="21"/>
                <w:szCs w:val="21"/>
                <w:highlight w:val="none"/>
                <w:lang w:val="zh-CN"/>
              </w:rPr>
              <w:t>2.</w:t>
            </w:r>
            <w:r>
              <w:rPr>
                <w:rFonts w:hint="eastAsia" w:ascii="宋体" w:hAnsi="宋体" w:eastAsia="宋体" w:cs="宋体"/>
                <w:color w:val="000000"/>
                <w:kern w:val="2"/>
                <w:sz w:val="21"/>
                <w:szCs w:val="21"/>
                <w:highlight w:val="none"/>
              </w:rPr>
              <w:t>对采购过程和采购结果的询问、质疑：</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向采购代理机构提出，并由采购代理机构按相关规定作出答复。</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对采购过程质疑时间为：各采购程序环节结束之日起七个工作日内。</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对采购结果提出质疑时间为：中标结果公告期限界满之日起七个工作日内。</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rPr>
              <w:t>联系人：</w:t>
            </w:r>
            <w:r>
              <w:rPr>
                <w:rFonts w:hint="eastAsia" w:ascii="宋体" w:hAnsi="宋体" w:eastAsia="宋体" w:cs="宋体"/>
                <w:bCs/>
                <w:sz w:val="21"/>
                <w:szCs w:val="21"/>
                <w:lang w:val="en-US" w:eastAsia="zh-CN"/>
              </w:rPr>
              <w:t>黄</w:t>
            </w:r>
            <w:r>
              <w:rPr>
                <w:rFonts w:hint="eastAsia" w:ascii="宋体" w:hAnsi="宋体" w:eastAsia="宋体" w:cs="宋体"/>
                <w:bCs/>
                <w:sz w:val="21"/>
                <w:szCs w:val="21"/>
                <w:lang w:eastAsia="zh-CN"/>
              </w:rPr>
              <w:t>女士</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sz w:val="21"/>
                <w:szCs w:val="21"/>
                <w:lang w:val="en-US"/>
              </w:rPr>
            </w:pPr>
            <w:r>
              <w:rPr>
                <w:rFonts w:hint="eastAsia" w:ascii="宋体" w:hAnsi="宋体" w:eastAsia="宋体" w:cs="宋体"/>
                <w:color w:val="000000"/>
                <w:sz w:val="21"/>
                <w:szCs w:val="21"/>
              </w:rPr>
              <w:t>联系</w:t>
            </w:r>
            <w:r>
              <w:rPr>
                <w:rFonts w:hint="eastAsia" w:ascii="宋体" w:hAnsi="宋体" w:eastAsia="宋体" w:cs="宋体"/>
                <w:kern w:val="0"/>
                <w:sz w:val="21"/>
                <w:szCs w:val="21"/>
                <w:lang w:val="en-US" w:eastAsia="zh-CN" w:bidi="ar"/>
              </w:rPr>
              <w:t>电话：028-86026626</w:t>
            </w:r>
          </w:p>
          <w:p>
            <w:pPr>
              <w:pStyle w:val="24"/>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询问、质疑必须以书面形式(原件)提出，以其他形式提出的询问、质疑均不接受和回复。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lang w:val="zh-CN"/>
              </w:rPr>
              <w:t>注：根据《中华人民共和国政府采购法》的规定，供应商质疑不得超出磋商文件、磋商过程、磋商结果的范围。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17</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8"/>
              <w:spacing w:line="336" w:lineRule="auto"/>
              <w:ind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rPr>
              <w:t>评审情况的公告</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1.所有供应商响应文件资格性、符合性审查情况，采用综合评分法时的总得分和分项汇总得分情况、评审结果等将在“</w:t>
            </w:r>
            <w:r>
              <w:rPr>
                <w:rFonts w:hint="eastAsia" w:ascii="宋体" w:hAnsi="宋体" w:eastAsia="宋体" w:cs="宋体"/>
                <w:color w:val="000000"/>
                <w:sz w:val="21"/>
                <w:szCs w:val="21"/>
                <w:lang w:val="en-US" w:eastAsia="zh-CN"/>
              </w:rPr>
              <w:t>四川</w:t>
            </w:r>
            <w:r>
              <w:rPr>
                <w:rFonts w:hint="eastAsia" w:ascii="宋体" w:hAnsi="宋体" w:eastAsia="宋体" w:cs="宋体"/>
                <w:color w:val="000000"/>
                <w:sz w:val="21"/>
                <w:szCs w:val="21"/>
              </w:rPr>
              <w:t>政府采购网”上采购结果公告附件中予以公告。</w:t>
            </w:r>
          </w:p>
          <w:p>
            <w:pPr>
              <w:pStyle w:val="24"/>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2.根据《中华人民共和国政府采购法实施条例》第四十三条的规定，公告内容应当包括主要成交标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8"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8</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bidi w:val="0"/>
              <w:snapToGrid w:val="0"/>
              <w:spacing w:line="360" w:lineRule="auto"/>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color w:val="000000"/>
                <w:sz w:val="21"/>
                <w:szCs w:val="21"/>
                <w:highlight w:val="none"/>
                <w:lang w:val="zh-CN"/>
              </w:rPr>
              <w:t>履约保证金</w:t>
            </w:r>
          </w:p>
        </w:tc>
        <w:tc>
          <w:tcPr>
            <w:tcW w:w="6666" w:type="dxa"/>
            <w:tcBorders>
              <w:top w:val="single" w:color="auto" w:sz="6" w:space="0"/>
              <w:left w:val="single" w:color="auto" w:sz="6" w:space="0"/>
              <w:bottom w:val="single" w:color="auto" w:sz="6" w:space="0"/>
            </w:tcBorders>
            <w:noWrap w:val="0"/>
            <w:vAlign w:val="center"/>
          </w:tcPr>
          <w:p>
            <w:pPr>
              <w:pStyle w:val="25"/>
              <w:keepNext w:val="0"/>
              <w:keepLines w:val="0"/>
              <w:pageBreakBefore w:val="0"/>
              <w:widowControl w:val="0"/>
              <w:kinsoku/>
              <w:wordWrap/>
              <w:overflowPunct/>
              <w:topLinePunct w:val="0"/>
              <w:bidi w:val="0"/>
              <w:snapToGrid w:val="0"/>
              <w:spacing w:line="360" w:lineRule="auto"/>
              <w:ind w:firstLine="0" w:firstLineChars="0"/>
              <w:jc w:val="left"/>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b w:val="0"/>
                <w:bCs w:val="0"/>
                <w:color w:val="000000"/>
                <w:sz w:val="21"/>
                <w:szCs w:val="21"/>
                <w:highlight w:val="none"/>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9</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36" w:lineRule="auto"/>
              <w:ind w:firstLine="0" w:firstLineChars="0"/>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color w:val="000000"/>
                <w:sz w:val="21"/>
                <w:szCs w:val="21"/>
                <w:highlight w:val="none"/>
              </w:rPr>
              <w:t>招标代理服务费（实质性要求）</w:t>
            </w:r>
          </w:p>
        </w:tc>
        <w:tc>
          <w:tcPr>
            <w:tcW w:w="6666" w:type="dxa"/>
            <w:tcBorders>
              <w:top w:val="single" w:color="auto" w:sz="6" w:space="0"/>
              <w:left w:val="single" w:color="auto" w:sz="6" w:space="0"/>
              <w:bottom w:val="single" w:color="auto" w:sz="6"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以成交金额作为计算基数,参照《关于进一步放开建设项目专业服务价格的通知》（发改价格〔2015〕299号）文件规定收取，按标准下浮20%。在发出成交通知书后10个工作日内由成交供应商一次性支付给代理机构。</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成交</w:t>
            </w:r>
            <w:r>
              <w:rPr>
                <w:rFonts w:hint="eastAsia" w:ascii="宋体" w:hAnsi="宋体" w:eastAsia="宋体" w:cs="宋体"/>
                <w:color w:val="000000"/>
                <w:sz w:val="21"/>
                <w:szCs w:val="21"/>
                <w:highlight w:val="none"/>
              </w:rPr>
              <w:t>通知书领取</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接采购代理机构通知后，成交供应商应凭有效身份证明证件到</w:t>
            </w:r>
            <w:r>
              <w:rPr>
                <w:rFonts w:hint="eastAsia" w:ascii="宋体" w:hAnsi="宋体" w:eastAsia="宋体" w:cs="宋体"/>
                <w:sz w:val="21"/>
                <w:szCs w:val="21"/>
                <w:u w:val="none"/>
                <w:lang w:eastAsia="zh-CN"/>
              </w:rPr>
              <w:t>成都长源工程咨询有限公司</w:t>
            </w:r>
            <w:r>
              <w:rPr>
                <w:rFonts w:hint="eastAsia" w:ascii="宋体" w:hAnsi="宋体" w:eastAsia="宋体" w:cs="宋体"/>
                <w:color w:val="000000"/>
                <w:sz w:val="21"/>
                <w:szCs w:val="21"/>
                <w:highlight w:val="none"/>
                <w:lang w:val="zh-CN"/>
              </w:rPr>
              <w:t>领取成交通知书。</w:t>
            </w: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联系人：</w:t>
            </w:r>
            <w:r>
              <w:rPr>
                <w:rFonts w:hint="eastAsia" w:ascii="宋体" w:hAnsi="宋体" w:eastAsia="宋体" w:cs="宋体"/>
                <w:color w:val="000000"/>
                <w:sz w:val="21"/>
                <w:szCs w:val="21"/>
                <w:highlight w:val="none"/>
                <w:lang w:val="en-US" w:eastAsia="zh-CN"/>
              </w:rPr>
              <w:t>黄</w:t>
            </w:r>
            <w:r>
              <w:rPr>
                <w:rFonts w:hint="eastAsia" w:ascii="宋体" w:hAnsi="宋体" w:eastAsia="宋体" w:cs="宋体"/>
                <w:color w:val="000000"/>
                <w:sz w:val="21"/>
                <w:szCs w:val="21"/>
                <w:highlight w:val="none"/>
                <w:lang w:val="zh-CN"/>
              </w:rPr>
              <w:t>女士</w:t>
            </w:r>
          </w:p>
          <w:p>
            <w:pPr>
              <w:pStyle w:val="2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联系电话：</w:t>
            </w:r>
            <w:r>
              <w:rPr>
                <w:rFonts w:hint="eastAsia" w:ascii="宋体" w:hAnsi="宋体" w:eastAsia="宋体" w:cs="宋体"/>
                <w:kern w:val="0"/>
                <w:sz w:val="21"/>
                <w:szCs w:val="21"/>
                <w:lang w:val="en-US" w:eastAsia="zh-CN" w:bidi="ar"/>
              </w:rPr>
              <w:t>028-86026626</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zh-CN"/>
              </w:rPr>
              <w:t>地址：</w:t>
            </w:r>
            <w:r>
              <w:rPr>
                <w:rFonts w:hint="eastAsia" w:ascii="宋体" w:hAnsi="宋体" w:eastAsia="宋体" w:cs="宋体"/>
                <w:b w:val="0"/>
                <w:bCs/>
                <w:color w:val="auto"/>
                <w:kern w:val="2"/>
                <w:sz w:val="21"/>
                <w:szCs w:val="21"/>
                <w:lang w:val="en-US" w:eastAsia="zh-CN"/>
              </w:rPr>
              <w:t>成都市武侯区环球中心E5区1502-1508号</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u w:val="none"/>
                <w:lang w:eastAsia="zh-CN"/>
              </w:rPr>
              <w:t>成都长源工程咨询有限公司</w:t>
            </w:r>
            <w:r>
              <w:rPr>
                <w:rFonts w:hint="eastAsia" w:ascii="宋体" w:hAnsi="宋体" w:eastAsia="宋体" w:cs="宋体"/>
                <w:b w:val="0"/>
                <w:bCs/>
                <w:sz w:val="21"/>
                <w:szCs w:val="21"/>
                <w:lang w:val="en-US" w:eastAsia="zh-CN"/>
              </w:rPr>
              <w:t>）</w:t>
            </w:r>
            <w:r>
              <w:rPr>
                <w:rFonts w:hint="eastAsia" w:ascii="宋体" w:hAnsi="宋体" w:eastAsia="宋体"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产品强制认证</w:t>
            </w:r>
          </w:p>
          <w:p>
            <w:pPr>
              <w:pStyle w:val="2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lang w:val="zh-CN"/>
              </w:rPr>
              <w:t>（如涉及）</w:t>
            </w:r>
          </w:p>
        </w:tc>
        <w:tc>
          <w:tcPr>
            <w:tcW w:w="666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kern w:val="0"/>
                <w:sz w:val="21"/>
                <w:szCs w:val="21"/>
                <w:lang w:val="zh-CN"/>
              </w:rPr>
              <w:t>按照《强制性产品认证管理规定》，如供应商所投产品属于国家质检总局、国家认监委联合发布强制性产品认证最新目录，则必须在响应文件中提供所投产品有效期内的产品强制认证证书（实质性要求）。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22</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强制节能采购</w:t>
            </w:r>
          </w:p>
          <w:p>
            <w:pPr>
              <w:pStyle w:val="2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lang w:val="zh-CN"/>
              </w:rPr>
              <w:t>（实质性要求）（如涉及）</w:t>
            </w:r>
          </w:p>
        </w:tc>
        <w:tc>
          <w:tcPr>
            <w:tcW w:w="6666" w:type="dxa"/>
            <w:tcBorders>
              <w:top w:val="single" w:color="auto" w:sz="6" w:space="0"/>
              <w:left w:val="single" w:color="auto" w:sz="6" w:space="0"/>
              <w:bottom w:val="single" w:color="auto" w:sz="6"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lang w:val="zh-CN"/>
              </w:rPr>
            </w:pPr>
            <w:r>
              <w:rPr>
                <w:rFonts w:hint="eastAsia" w:ascii="宋体" w:hAnsi="宋体" w:eastAsia="宋体" w:cs="宋体"/>
                <w:kern w:val="0"/>
                <w:sz w:val="21"/>
                <w:szCs w:val="21"/>
                <w:lang w:val="zh-CN"/>
              </w:rPr>
              <w:t>根据财政部发布的《财政部发展改革委生态环境部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如供应商销售的产品的品目属于政府采购强制节能品目清单，则必须在投标（响应）文件中提供依据国家确定的认证机构出具的、处于有效期之内的强制节能产品认证证书复印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710" w:type="dxa"/>
            <w:tcBorders>
              <w:top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23</w:t>
            </w:r>
          </w:p>
        </w:tc>
        <w:tc>
          <w:tcPr>
            <w:tcW w:w="1937" w:type="dxa"/>
            <w:tcBorders>
              <w:top w:val="single" w:color="auto" w:sz="6" w:space="0"/>
              <w:left w:val="single" w:color="auto" w:sz="6" w:space="0"/>
              <w:bottom w:val="single" w:color="auto" w:sz="6" w:space="0"/>
              <w:right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sz w:val="21"/>
                <w:szCs w:val="21"/>
                <w:lang w:val="zh-CN"/>
              </w:rPr>
            </w:pPr>
            <w:r>
              <w:rPr>
                <w:rFonts w:hint="eastAsia" w:ascii="宋体" w:hAnsi="宋体" w:eastAsia="宋体" w:cs="宋体"/>
                <w:color w:val="000000"/>
                <w:sz w:val="21"/>
                <w:szCs w:val="21"/>
                <w:highlight w:val="none"/>
                <w:lang w:val="zh-CN"/>
              </w:rPr>
              <w:t>扶持不发达地区 和少数民族地区</w:t>
            </w:r>
          </w:p>
        </w:tc>
        <w:tc>
          <w:tcPr>
            <w:tcW w:w="6666" w:type="dxa"/>
            <w:tcBorders>
              <w:top w:val="single" w:color="auto" w:sz="6" w:space="0"/>
              <w:left w:val="single" w:color="auto" w:sz="6" w:space="0"/>
              <w:bottom w:val="single" w:color="auto"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本采购项目落实扶持不发达地区和少数民族地区的政府采购政策。</w:t>
            </w:r>
          </w:p>
          <w:p>
            <w:pPr>
              <w:pStyle w:val="24"/>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hAnsi="宋体" w:eastAsia="宋体" w:cs="宋体"/>
                <w:kern w:val="0"/>
                <w:sz w:val="21"/>
                <w:szCs w:val="21"/>
                <w:lang w:val="zh-CN"/>
              </w:rPr>
            </w:pPr>
            <w:r>
              <w:rPr>
                <w:rFonts w:hint="eastAsia" w:ascii="宋体" w:hAnsi="宋体" w:eastAsia="宋体" w:cs="宋体"/>
                <w:color w:val="000000"/>
                <w:sz w:val="21"/>
                <w:szCs w:val="21"/>
                <w:highlight w:val="none"/>
                <w:lang w:val="zh-CN"/>
              </w:rPr>
              <w:t>本采购项目采用综合评分法，若有两家及以上供应商响应文件满足竞争性磋文件全部实质性要求且按照竞争性磋商文件规定的评审因素的量化指标评审得分相同的情形下（小型和微型企业（监狱企业、残疾人福利性单位）已按照竞争性磋商文件政策要求进行价格扣除后参与评审），若注册地为不发达地区或少数民族地区的供应商优先排名；若上述供应商注册地均为不发达地区或少数民族地区，则由采购人在评审现场按照公平、合理、供应商认可的方式随机确定排名顺序。</w:t>
            </w:r>
          </w:p>
        </w:tc>
      </w:tr>
    </w:tbl>
    <w:p>
      <w:pPr>
        <w:jc w:val="left"/>
        <w:rPr>
          <w:rFonts w:hint="eastAsia" w:ascii="宋体" w:hAnsi="宋体" w:eastAsia="宋体" w:cs="宋体"/>
          <w:b/>
          <w:bCs/>
          <w:color w:val="000000"/>
        </w:rPr>
      </w:pPr>
      <w:bookmarkStart w:id="28" w:name="_Toc15100"/>
      <w:bookmarkStart w:id="29" w:name="_Toc2534"/>
      <w:r>
        <w:rPr>
          <w:rFonts w:hint="eastAsia" w:ascii="宋体" w:hAnsi="宋体" w:eastAsia="宋体" w:cs="宋体"/>
          <w:kern w:val="0"/>
          <w:sz w:val="24"/>
          <w:szCs w:val="24"/>
          <w:lang w:val="zh-CN"/>
        </w:rPr>
        <w:t>注：若磋商文件中其他内容与供应商须知附表内容不一致的，以供应商须知附表为准。</w:t>
      </w:r>
    </w:p>
    <w:p>
      <w:pPr>
        <w:rPr>
          <w:rFonts w:hint="eastAsia" w:ascii="宋体" w:hAnsi="宋体" w:eastAsia="宋体" w:cs="宋体"/>
          <w:bCs w:val="0"/>
          <w:color w:val="000000"/>
        </w:rPr>
      </w:pPr>
      <w:r>
        <w:rPr>
          <w:rFonts w:hint="eastAsia" w:ascii="宋体" w:hAnsi="宋体" w:eastAsia="宋体" w:cs="宋体"/>
          <w:bCs w:val="0"/>
          <w:color w:val="000000"/>
        </w:rPr>
        <w:br w:type="page"/>
      </w:r>
    </w:p>
    <w:p>
      <w:pPr>
        <w:pStyle w:val="4"/>
        <w:keepNext w:val="0"/>
        <w:keepLines w:val="0"/>
        <w:spacing w:before="0" w:after="0" w:line="400" w:lineRule="exact"/>
        <w:jc w:val="center"/>
        <w:rPr>
          <w:rFonts w:hint="eastAsia" w:ascii="宋体" w:hAnsi="宋体" w:eastAsia="宋体" w:cs="宋体"/>
          <w:bCs w:val="0"/>
          <w:color w:val="000000"/>
        </w:rPr>
      </w:pPr>
      <w:bookmarkStart w:id="30" w:name="_Toc30191"/>
      <w:r>
        <w:rPr>
          <w:rFonts w:hint="eastAsia" w:ascii="宋体" w:hAnsi="宋体" w:eastAsia="宋体" w:cs="宋体"/>
          <w:bCs w:val="0"/>
          <w:color w:val="000000"/>
        </w:rPr>
        <w:t>二、总  则</w:t>
      </w:r>
      <w:bookmarkEnd w:id="28"/>
      <w:bookmarkEnd w:id="29"/>
      <w:bookmarkEnd w:id="30"/>
    </w:p>
    <w:p>
      <w:pPr>
        <w:rPr>
          <w:rFonts w:hint="eastAsia" w:ascii="宋体" w:hAnsi="宋体" w:eastAsia="宋体" w:cs="宋体"/>
        </w:rPr>
      </w:pPr>
      <w:bookmarkStart w:id="31" w:name="_Toc183682342"/>
      <w:bookmarkStart w:id="32" w:name="_Toc183582205"/>
      <w:bookmarkStart w:id="33" w:name="_Toc217446034"/>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1.</w:t>
      </w:r>
      <w:bookmarkEnd w:id="31"/>
      <w:bookmarkEnd w:id="32"/>
      <w:r>
        <w:rPr>
          <w:rFonts w:hint="eastAsia" w:ascii="宋体" w:hAnsi="宋体" w:eastAsia="宋体" w:cs="宋体"/>
          <w:b/>
          <w:bCs/>
          <w:color w:val="000000"/>
          <w:sz w:val="24"/>
          <w:szCs w:val="24"/>
        </w:rPr>
        <w:t>适用范围</w:t>
      </w:r>
      <w:bookmarkEnd w:id="33"/>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color w:val="000000"/>
          <w:sz w:val="24"/>
        </w:rPr>
        <w:t>1.1 本磋商文件仅适用于本次磋商</w:t>
      </w:r>
      <w:r>
        <w:rPr>
          <w:rFonts w:hint="eastAsia" w:ascii="宋体" w:hAnsi="宋体" w:eastAsia="宋体" w:cs="宋体"/>
          <w:color w:val="000000"/>
          <w:sz w:val="24"/>
          <w:lang w:eastAsia="zh-CN"/>
        </w:rPr>
        <w:t>采购项目</w:t>
      </w:r>
      <w:r>
        <w:rPr>
          <w:rFonts w:hint="eastAsia" w:ascii="宋体" w:hAnsi="宋体" w:eastAsia="宋体" w:cs="宋体"/>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本磋商文件的解释权</w:t>
      </w:r>
      <w:r>
        <w:rPr>
          <w:rFonts w:hint="eastAsia" w:ascii="宋体" w:hAnsi="宋体" w:eastAsia="宋体" w:cs="宋体"/>
          <w:sz w:val="24"/>
        </w:rPr>
        <w:t>归</w:t>
      </w:r>
      <w:r>
        <w:rPr>
          <w:rFonts w:hint="eastAsia" w:ascii="宋体" w:hAnsi="宋体" w:eastAsia="宋体" w:cs="宋体"/>
          <w:color w:val="000000"/>
          <w:sz w:val="24"/>
        </w:rPr>
        <w:t>采购人和采购代理机构</w:t>
      </w:r>
      <w:r>
        <w:rPr>
          <w:rFonts w:hint="eastAsia" w:ascii="宋体" w:hAnsi="宋体" w:eastAsia="宋体" w:cs="宋体"/>
          <w:sz w:val="24"/>
        </w:rPr>
        <w:t>所有</w:t>
      </w:r>
      <w:r>
        <w:rPr>
          <w:rFonts w:hint="eastAsia" w:ascii="宋体" w:hAnsi="宋体" w:eastAsia="宋体" w:cs="宋体"/>
          <w:color w:val="000000"/>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rPr>
      </w:pPr>
      <w:bookmarkStart w:id="34" w:name="_Toc183682343"/>
      <w:bookmarkStart w:id="35" w:name="_Toc183582206"/>
      <w:bookmarkStart w:id="36" w:name="_Toc217446035"/>
      <w:r>
        <w:rPr>
          <w:rFonts w:hint="eastAsia" w:ascii="宋体" w:hAnsi="宋体" w:eastAsia="宋体" w:cs="宋体"/>
          <w:b/>
          <w:bCs/>
          <w:color w:val="000000"/>
          <w:sz w:val="24"/>
        </w:rPr>
        <w:t>2.</w:t>
      </w:r>
      <w:bookmarkEnd w:id="34"/>
      <w:bookmarkEnd w:id="35"/>
      <w:bookmarkEnd w:id="36"/>
      <w:r>
        <w:rPr>
          <w:rFonts w:hint="eastAsia" w:ascii="宋体" w:hAnsi="宋体" w:eastAsia="宋体" w:cs="宋体"/>
          <w:b/>
          <w:bCs/>
          <w:color w:val="000000"/>
          <w:sz w:val="24"/>
        </w:rPr>
        <w:t>采购主体</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本次磋商的采购人是</w:t>
      </w:r>
      <w:r>
        <w:rPr>
          <w:rFonts w:hint="eastAsia" w:ascii="宋体" w:hAnsi="宋体" w:cs="宋体"/>
          <w:color w:val="000000"/>
          <w:sz w:val="24"/>
          <w:u w:val="single"/>
          <w:lang w:val="en-US" w:eastAsia="zh-CN"/>
        </w:rPr>
        <w:t>成都东部新区党工委管委会(成都市东部新城办)综合执法局</w:t>
      </w:r>
      <w:r>
        <w:rPr>
          <w:rFonts w:hint="eastAsia" w:ascii="宋体" w:hAnsi="宋体" w:eastAsia="宋体" w:cs="宋体"/>
          <w:color w:val="000000"/>
          <w:sz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本次磋商的采购代理机构是</w:t>
      </w:r>
      <w:r>
        <w:rPr>
          <w:rFonts w:hint="eastAsia" w:ascii="宋体" w:hAnsi="宋体" w:eastAsia="宋体" w:cs="宋体"/>
          <w:sz w:val="24"/>
          <w:u w:val="single"/>
          <w:lang w:eastAsia="zh-CN"/>
        </w:rPr>
        <w:t>成都长源工程咨询有限公司</w:t>
      </w:r>
      <w:r>
        <w:rPr>
          <w:rFonts w:hint="eastAsia" w:ascii="宋体" w:hAnsi="宋体" w:eastAsia="宋体" w:cs="宋体"/>
          <w:color w:val="000000"/>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rPr>
      </w:pPr>
      <w:bookmarkStart w:id="37" w:name="_Toc183682344"/>
      <w:bookmarkStart w:id="38" w:name="_Toc217446036"/>
      <w:bookmarkStart w:id="39" w:name="_Toc183582207"/>
      <w:bookmarkStart w:id="40" w:name="_Toc217390843"/>
      <w:r>
        <w:rPr>
          <w:rFonts w:hint="eastAsia" w:ascii="宋体" w:hAnsi="宋体" w:eastAsia="宋体" w:cs="宋体"/>
          <w:b/>
          <w:bCs/>
          <w:color w:val="000000"/>
          <w:sz w:val="24"/>
        </w:rPr>
        <w:t>3. 合格</w:t>
      </w:r>
      <w:bookmarkEnd w:id="37"/>
      <w:bookmarkEnd w:id="38"/>
      <w:bookmarkEnd w:id="39"/>
      <w:bookmarkEnd w:id="40"/>
      <w:r>
        <w:rPr>
          <w:rFonts w:hint="eastAsia" w:ascii="宋体" w:hAnsi="宋体" w:eastAsia="宋体" w:cs="宋体"/>
          <w:b/>
          <w:bCs/>
          <w:color w:val="000000"/>
          <w:sz w:val="24"/>
        </w:rPr>
        <w:t>供应商（实质性要求）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eastAsia="宋体" w:cs="宋体"/>
          <w:b/>
          <w:color w:val="000000"/>
          <w:sz w:val="24"/>
          <w:lang w:val="en-US" w:eastAsia="zh-CN"/>
        </w:rPr>
        <w:t xml:space="preserve"> </w:t>
      </w:r>
      <w:r>
        <w:rPr>
          <w:rFonts w:hint="eastAsia" w:ascii="宋体" w:hAnsi="宋体" w:eastAsia="宋体" w:cs="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pacing w:val="-4"/>
          <w:sz w:val="24"/>
          <w:lang w:val="en-US" w:eastAsia="zh-CN"/>
        </w:rPr>
      </w:pPr>
      <w:r>
        <w:rPr>
          <w:rFonts w:hint="eastAsia" w:ascii="宋体" w:hAnsi="宋体" w:eastAsia="宋体" w:cs="宋体"/>
          <w:color w:val="000000"/>
          <w:sz w:val="24"/>
        </w:rPr>
        <w:t>3.1</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具备法律法规和本</w:t>
      </w:r>
      <w:r>
        <w:rPr>
          <w:rFonts w:hint="eastAsia" w:ascii="宋体" w:hAnsi="宋体" w:cs="宋体"/>
          <w:color w:val="000000"/>
          <w:sz w:val="24"/>
          <w:lang w:eastAsia="zh-CN"/>
        </w:rPr>
        <w:t>磋商文件</w:t>
      </w:r>
      <w:r>
        <w:rPr>
          <w:rFonts w:hint="eastAsia" w:ascii="宋体" w:hAnsi="宋体" w:eastAsia="宋体" w:cs="宋体"/>
          <w:color w:val="000000"/>
          <w:sz w:val="24"/>
        </w:rPr>
        <w:t>规定的资格条件</w:t>
      </w:r>
      <w:r>
        <w:rPr>
          <w:rFonts w:hint="eastAsia" w:ascii="宋体" w:hAnsi="宋体" w:eastAsia="宋体" w:cs="宋体"/>
          <w:color w:val="000000"/>
          <w:spacing w:val="-4"/>
          <w:sz w:val="24"/>
        </w:rPr>
        <w:t>；</w:t>
      </w:r>
      <w:r>
        <w:rPr>
          <w:rFonts w:hint="eastAsia" w:ascii="宋体" w:hAnsi="宋体" w:eastAsia="宋体" w:cs="宋体"/>
          <w:color w:val="000000"/>
          <w:spacing w:val="-4"/>
          <w:sz w:val="24"/>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宋体" w:hAnsi="宋体" w:eastAsia="宋体" w:cs="宋体"/>
          <w:color w:val="000000"/>
          <w:spacing w:val="-4"/>
          <w:sz w:val="24"/>
        </w:rPr>
      </w:pPr>
      <w:r>
        <w:rPr>
          <w:rFonts w:hint="eastAsia" w:ascii="宋体" w:hAnsi="宋体" w:eastAsia="宋体" w:cs="宋体"/>
          <w:color w:val="000000"/>
          <w:spacing w:val="-4"/>
          <w:sz w:val="24"/>
        </w:rPr>
        <w:t>3.2</w:t>
      </w:r>
      <w:r>
        <w:rPr>
          <w:rFonts w:hint="eastAsia" w:ascii="宋体" w:hAnsi="宋体" w:eastAsia="宋体" w:cs="宋体"/>
          <w:color w:val="000000"/>
          <w:spacing w:val="-4"/>
          <w:sz w:val="24"/>
          <w:lang w:val="en-US" w:eastAsia="zh-CN"/>
        </w:rPr>
        <w:t xml:space="preserve"> </w:t>
      </w:r>
      <w:r>
        <w:rPr>
          <w:rFonts w:hint="eastAsia" w:ascii="宋体" w:hAnsi="宋体" w:eastAsia="宋体" w:cs="宋体"/>
          <w:color w:val="000000"/>
          <w:spacing w:val="-4"/>
          <w:sz w:val="24"/>
        </w:rPr>
        <w:t>不属于禁止参加本项目采购活动的</w:t>
      </w:r>
      <w:r>
        <w:rPr>
          <w:rFonts w:hint="eastAsia" w:ascii="宋体" w:hAnsi="宋体" w:eastAsia="宋体" w:cs="宋体"/>
          <w:spacing w:val="-4"/>
          <w:sz w:val="24"/>
        </w:rPr>
        <w:t>供应商</w:t>
      </w:r>
      <w:r>
        <w:rPr>
          <w:rFonts w:hint="eastAsia" w:ascii="宋体" w:hAnsi="宋体" w:eastAsia="宋体" w:cs="宋体"/>
          <w:color w:val="000000"/>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64" w:firstLineChars="200"/>
        <w:jc w:val="both"/>
        <w:textAlignment w:val="auto"/>
        <w:outlineLvl w:val="9"/>
        <w:rPr>
          <w:rFonts w:hint="eastAsia" w:ascii="宋体" w:hAnsi="宋体" w:eastAsia="宋体" w:cs="宋体"/>
          <w:color w:val="000000"/>
          <w:spacing w:val="-4"/>
          <w:sz w:val="24"/>
        </w:rPr>
      </w:pPr>
      <w:r>
        <w:rPr>
          <w:rFonts w:hint="eastAsia" w:ascii="宋体" w:hAnsi="宋体" w:eastAsia="宋体" w:cs="宋体"/>
          <w:color w:val="000000"/>
          <w:spacing w:val="-4"/>
          <w:sz w:val="24"/>
        </w:rPr>
        <w:t>3.3</w:t>
      </w:r>
      <w:r>
        <w:rPr>
          <w:rFonts w:hint="eastAsia" w:ascii="宋体" w:hAnsi="宋体" w:eastAsia="宋体" w:cs="宋体"/>
          <w:color w:val="000000"/>
          <w:spacing w:val="-4"/>
          <w:sz w:val="24"/>
          <w:lang w:val="en-US" w:eastAsia="zh-CN"/>
        </w:rPr>
        <w:t xml:space="preserve"> </w:t>
      </w:r>
      <w:r>
        <w:rPr>
          <w:rFonts w:hint="eastAsia" w:ascii="宋体" w:hAnsi="宋体" w:eastAsia="宋体" w:cs="宋体"/>
          <w:color w:val="000000"/>
          <w:spacing w:val="-4"/>
          <w:sz w:val="24"/>
        </w:rPr>
        <w:t>按照规定</w:t>
      </w:r>
      <w:r>
        <w:rPr>
          <w:rFonts w:hint="eastAsia" w:ascii="宋体" w:hAnsi="宋体" w:eastAsia="宋体" w:cs="宋体"/>
          <w:color w:val="000000"/>
          <w:sz w:val="24"/>
        </w:rPr>
        <w:t>获取了磋商文件，属于实质性参加政府采购活动的供应商。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bookmarkStart w:id="41" w:name="_Toc217446037"/>
      <w:bookmarkStart w:id="42" w:name="_Toc183582208"/>
      <w:bookmarkStart w:id="43" w:name="_Toc18368234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4. 磋商费用</w:t>
      </w:r>
      <w:bookmarkEnd w:id="41"/>
      <w:bookmarkEnd w:id="42"/>
      <w:bookmarkEnd w:id="43"/>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供应商应自行承担参加磋商活动的全部费用。</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pStyle w:val="27"/>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eastAsia="宋体" w:cs="宋体"/>
          <w:b/>
          <w:sz w:val="24"/>
        </w:rPr>
        <w:t>充分、公平竞争保障措施（实质性要求）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5.1 提供相同品牌产品处理。</w:t>
      </w:r>
      <w:r>
        <w:rPr>
          <w:rFonts w:hint="eastAsia" w:ascii="宋体" w:hAnsi="宋体" w:eastAsia="宋体" w:cs="宋体"/>
          <w:color w:val="000000"/>
          <w:kern w:val="0"/>
          <w:sz w:val="24"/>
          <w:szCs w:val="24"/>
          <w:lang w:val="en-US" w:eastAsia="zh-CN" w:bidi="ar"/>
        </w:rPr>
        <w:t xml:space="preserve">提供相同品牌产品且通过资格审查、符合性审查的不同 投标人参加同一合同项下投标的，按一家投标人计算，评审后得分最高的同品牌投标人获 得中标人推荐资格；评审得分相同的，由采购人或者采购人委托评标委员会按照招标文件 规定的方式确定一个投标人获得中标人推荐资格，招标文件未规定的采取随机抽取方式确定，其他同品牌投标人不作为中标候选人。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非单一产品采购项目中，多家投标人提供的部分或所有核心产品品牌相同的，视为提供相同品牌产品。本采购项目核心产品为：遥测终端机 RTU，一体化遥测水位计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5.2 提供相同制造厂商不同品牌产品处理。</w:t>
      </w:r>
      <w:r>
        <w:rPr>
          <w:rFonts w:hint="eastAsia" w:ascii="宋体" w:hAnsi="宋体" w:eastAsia="宋体" w:cs="宋体"/>
          <w:color w:val="000000"/>
          <w:kern w:val="0"/>
          <w:sz w:val="24"/>
          <w:szCs w:val="24"/>
          <w:lang w:val="en-US" w:eastAsia="zh-CN" w:bidi="ar"/>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5.3 利害关系供应商处理。</w:t>
      </w:r>
      <w:r>
        <w:rPr>
          <w:rFonts w:hint="eastAsia" w:ascii="宋体" w:hAnsi="宋体" w:eastAsia="宋体" w:cs="宋体"/>
          <w:color w:val="000000"/>
          <w:kern w:val="0"/>
          <w:sz w:val="24"/>
          <w:szCs w:val="24"/>
          <w:lang w:val="en-US" w:eastAsia="zh-CN" w:bidi="ar"/>
        </w:rPr>
        <w:t xml:space="preserve">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5.4 前期参与供应商处理。</w:t>
      </w:r>
      <w:r>
        <w:rPr>
          <w:rFonts w:hint="eastAsia" w:ascii="宋体" w:hAnsi="宋体" w:eastAsia="宋体" w:cs="宋体"/>
          <w:color w:val="000000"/>
          <w:kern w:val="0"/>
          <w:sz w:val="24"/>
          <w:szCs w:val="24"/>
          <w:lang w:val="en-US" w:eastAsia="zh-CN" w:bidi="ar"/>
        </w:rPr>
        <w:t xml:space="preserve">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5.5 利害关系代理人处理。</w:t>
      </w:r>
      <w:r>
        <w:rPr>
          <w:rFonts w:hint="eastAsia" w:ascii="宋体" w:hAnsi="宋体" w:eastAsia="宋体" w:cs="宋体"/>
          <w:color w:val="000000"/>
          <w:kern w:val="0"/>
          <w:sz w:val="24"/>
          <w:szCs w:val="24"/>
          <w:lang w:val="en-US" w:eastAsia="zh-CN" w:bidi="ar"/>
        </w:rPr>
        <w:t>2 家以上的供应商不得在同一合同项下的采购项目中，同时委托同一个自然人、同一家庭的人员、同一单位的人员作为其代理人，否则，其投标文件作为无效处理</w:t>
      </w:r>
      <w:r>
        <w:rPr>
          <w:rFonts w:hint="eastAsia" w:ascii="宋体" w:hAnsi="宋体" w:cs="宋体"/>
          <w:color w:val="000000"/>
          <w:kern w:val="0"/>
          <w:sz w:val="24"/>
          <w:szCs w:val="24"/>
          <w:lang w:val="en-US" w:eastAsia="zh-CN" w:bidi="ar"/>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pStyle w:val="27"/>
        <w:spacing w:line="360" w:lineRule="auto"/>
        <w:ind w:left="1" w:firstLine="482" w:firstLineChars="200"/>
        <w:rPr>
          <w:rFonts w:hint="eastAsia" w:ascii="宋体" w:hAnsi="宋体" w:eastAsia="宋体" w:cs="宋体"/>
          <w:b/>
          <w:color w:val="000000"/>
          <w:sz w:val="24"/>
        </w:rPr>
      </w:pPr>
      <w:r>
        <w:rPr>
          <w:rFonts w:hint="eastAsia" w:ascii="宋体" w:hAnsi="宋体" w:eastAsia="宋体" w:cs="宋体"/>
          <w:b/>
          <w:color w:val="000000"/>
          <w:sz w:val="24"/>
        </w:rPr>
        <w:t>6.联合体竞争性磋商（实质性要求）</w:t>
      </w:r>
    </w:p>
    <w:p>
      <w:pPr>
        <w:pStyle w:val="27"/>
        <w:spacing w:line="360" w:lineRule="auto"/>
        <w:ind w:left="1"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w:t>
      </w:r>
      <w:r>
        <w:rPr>
          <w:rFonts w:hint="eastAsia" w:ascii="宋体" w:hAnsi="宋体" w:eastAsia="宋体" w:cs="宋体"/>
          <w:color w:val="000000"/>
          <w:sz w:val="24"/>
          <w:highlight w:val="none"/>
          <w:lang w:eastAsia="zh-CN"/>
        </w:rPr>
        <w:t>不</w:t>
      </w:r>
      <w:r>
        <w:rPr>
          <w:rFonts w:hint="eastAsia" w:ascii="宋体" w:hAnsi="宋体" w:eastAsia="宋体" w:cs="宋体"/>
          <w:color w:val="000000"/>
          <w:sz w:val="24"/>
          <w:highlight w:val="none"/>
        </w:rPr>
        <w:t>接受联合体参与采购活动</w:t>
      </w:r>
      <w:r>
        <w:rPr>
          <w:rFonts w:hint="eastAsia" w:ascii="宋体" w:hAnsi="宋体" w:eastAsia="宋体" w:cs="宋体"/>
          <w:color w:val="000000"/>
          <w:sz w:val="24"/>
          <w:highlight w:val="none"/>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pStyle w:val="27"/>
        <w:keepNext w:val="0"/>
        <w:keepLines w:val="0"/>
        <w:pageBreakBefore w:val="0"/>
        <w:widowControl w:val="0"/>
        <w:kinsoku/>
        <w:wordWrap/>
        <w:overflowPunct/>
        <w:topLinePunct w:val="0"/>
        <w:autoSpaceDE/>
        <w:autoSpaceDN/>
        <w:bidi w:val="0"/>
        <w:snapToGrid/>
        <w:spacing w:line="360" w:lineRule="auto"/>
        <w:ind w:left="1" w:firstLine="482" w:firstLineChars="200"/>
        <w:rPr>
          <w:rFonts w:hint="eastAsia" w:ascii="宋体" w:hAnsi="宋体" w:eastAsia="宋体" w:cs="宋体"/>
          <w:b/>
          <w:color w:val="000000"/>
          <w:sz w:val="24"/>
          <w:lang w:val="en-US" w:eastAsia="zh-CN"/>
        </w:rPr>
      </w:pPr>
      <w:r>
        <w:rPr>
          <w:rFonts w:hint="eastAsia" w:ascii="宋体" w:hAnsi="宋体" w:eastAsia="宋体" w:cs="宋体"/>
          <w:b/>
          <w:color w:val="000000"/>
          <w:sz w:val="24"/>
        </w:rPr>
        <w:t>7.磋商保证金（实质性要求）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lang w:eastAsia="zh-CN"/>
        </w:rPr>
      </w:pPr>
      <w:r>
        <w:rPr>
          <w:rFonts w:hint="eastAsia" w:ascii="宋体" w:hAnsi="宋体" w:cs="宋体"/>
          <w:color w:val="000000"/>
          <w:sz w:val="24"/>
          <w:lang w:eastAsia="zh-CN"/>
        </w:rPr>
        <w:t>本项目不涉及。</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8.响应文件有效期（实质性要求）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本项目响应文件有效期为</w:t>
      </w:r>
      <w:r>
        <w:rPr>
          <w:rFonts w:hint="eastAsia" w:ascii="宋体" w:hAnsi="宋体" w:eastAsia="宋体" w:cs="宋体"/>
          <w:b/>
          <w:bCs/>
          <w:color w:val="000000"/>
          <w:sz w:val="24"/>
        </w:rPr>
        <w:t>递交磋商响应文件截止之日起</w:t>
      </w:r>
      <w:r>
        <w:rPr>
          <w:rFonts w:hint="eastAsia" w:ascii="宋体" w:hAnsi="宋体" w:eastAsia="宋体" w:cs="宋体"/>
          <w:b/>
          <w:bCs/>
          <w:color w:val="000000"/>
          <w:sz w:val="24"/>
          <w:lang w:val="en-US" w:eastAsia="zh-CN"/>
        </w:rPr>
        <w:t>90</w:t>
      </w:r>
      <w:r>
        <w:rPr>
          <w:rFonts w:hint="eastAsia" w:ascii="宋体" w:hAnsi="宋体" w:eastAsia="宋体" w:cs="宋体"/>
          <w:b/>
          <w:bCs/>
          <w:color w:val="000000"/>
          <w:sz w:val="24"/>
        </w:rPr>
        <w:t>天</w:t>
      </w:r>
      <w:r>
        <w:rPr>
          <w:rFonts w:hint="eastAsia" w:ascii="宋体" w:hAnsi="宋体" w:eastAsia="宋体" w:cs="宋体"/>
          <w:color w:val="000000"/>
          <w:sz w:val="24"/>
        </w:rPr>
        <w:t>。供应商响应文件中必须载明响应文件有效期，响应文件中载明的响应文件有效期可以长于磋商文件规定的期限，但不得短于磋商文件规定的期限。否则，其响应文件将作为无效处理。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pStyle w:val="8"/>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color w:val="000000"/>
          <w:sz w:val="24"/>
        </w:rPr>
        <w:t>9.</w:t>
      </w:r>
      <w:r>
        <w:rPr>
          <w:rFonts w:hint="eastAsia" w:ascii="宋体" w:hAnsi="宋体" w:eastAsia="宋体" w:cs="宋体"/>
          <w:b/>
          <w:bCs/>
          <w:color w:val="000000"/>
          <w:sz w:val="24"/>
          <w:szCs w:val="24"/>
        </w:rPr>
        <w:t>知识产权（实质性要求）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9.1 </w:t>
      </w:r>
      <w:r>
        <w:rPr>
          <w:rFonts w:hint="eastAsia" w:ascii="宋体" w:hAnsi="宋体" w:eastAsia="宋体" w:cs="宋体"/>
          <w:color w:val="000000"/>
          <w:sz w:val="24"/>
        </w:rPr>
        <w:t>供应商</w:t>
      </w:r>
      <w:r>
        <w:rPr>
          <w:rFonts w:hint="eastAsia" w:ascii="宋体" w:hAnsi="宋体" w:eastAsia="宋体" w:cs="宋体"/>
          <w:color w:val="000000"/>
          <w:sz w:val="24"/>
          <w:szCs w:val="24"/>
        </w:rPr>
        <w:t>应保证在本项目</w:t>
      </w:r>
      <w:r>
        <w:rPr>
          <w:rFonts w:hint="eastAsia" w:ascii="宋体" w:hAnsi="宋体" w:eastAsia="宋体" w:cs="宋体"/>
          <w:sz w:val="24"/>
          <w:szCs w:val="24"/>
        </w:rPr>
        <w:t>中</w:t>
      </w:r>
      <w:r>
        <w:rPr>
          <w:rFonts w:hint="eastAsia" w:ascii="宋体" w:hAnsi="宋体" w:eastAsia="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000000"/>
          <w:sz w:val="24"/>
        </w:rPr>
        <w:t>供应商</w:t>
      </w:r>
      <w:r>
        <w:rPr>
          <w:rFonts w:hint="eastAsia" w:ascii="宋体" w:hAnsi="宋体" w:eastAsia="宋体" w:cs="宋体"/>
          <w:color w:val="000000"/>
          <w:sz w:val="24"/>
          <w:szCs w:val="24"/>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 除非磋商文件特别</w:t>
      </w:r>
      <w:r>
        <w:rPr>
          <w:rFonts w:hint="eastAsia" w:ascii="宋体" w:hAnsi="宋体" w:eastAsia="宋体" w:cs="宋体"/>
          <w:sz w:val="24"/>
          <w:szCs w:val="24"/>
        </w:rPr>
        <w:t>规定</w:t>
      </w:r>
      <w:r>
        <w:rPr>
          <w:rFonts w:hint="eastAsia" w:ascii="宋体" w:hAnsi="宋体" w:eastAsia="宋体" w:cs="宋体"/>
          <w:color w:val="000000"/>
          <w:sz w:val="24"/>
          <w:szCs w:val="24"/>
        </w:rPr>
        <w:t>，采购人享有本项目实施过程中产生的知识成果及知识产权。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32"/>
          <w:szCs w:val="32"/>
        </w:rPr>
      </w:pPr>
      <w:r>
        <w:rPr>
          <w:rFonts w:hint="eastAsia" w:ascii="宋体" w:hAnsi="宋体" w:eastAsia="宋体" w:cs="宋体"/>
          <w:color w:val="000000"/>
          <w:sz w:val="24"/>
        </w:rPr>
        <w:t>9.3</w:t>
      </w:r>
      <w:r>
        <w:rPr>
          <w:rFonts w:hint="eastAsia" w:ascii="宋体" w:hAnsi="宋体" w:eastAsia="宋体" w:cs="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9.4 如采用供应商所不拥有的知识产权，则在报价中必须包括合法获取该知识产权的相关费用。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9.5</w:t>
      </w:r>
      <w:r>
        <w:rPr>
          <w:rFonts w:hint="eastAsia" w:ascii="宋体" w:hAnsi="宋体" w:eastAsia="宋体" w:cs="宋体"/>
          <w:color w:val="000000"/>
          <w:sz w:val="24"/>
        </w:rPr>
        <w:t>以上条款须供应商在</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文件中进行承诺，否则按无效投标处理。</w:t>
      </w:r>
      <w:bookmarkStart w:id="44" w:name="_Toc183582209"/>
      <w:bookmarkStart w:id="45" w:name="_Toc89075875"/>
      <w:bookmarkStart w:id="46" w:name="_Toc77400779"/>
      <w:bookmarkStart w:id="47" w:name="_Toc217446038"/>
      <w:bookmarkStart w:id="48" w:name="_Toc183682346"/>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Cs w:val="0"/>
          <w:color w:val="000000"/>
        </w:rPr>
      </w:pPr>
      <w:bookmarkStart w:id="49" w:name="_Toc4808"/>
    </w:p>
    <w:p>
      <w:pPr>
        <w:pStyle w:val="4"/>
        <w:keepNext w:val="0"/>
        <w:keepLines w:val="0"/>
        <w:spacing w:before="0" w:after="0" w:line="400" w:lineRule="exact"/>
        <w:jc w:val="center"/>
        <w:rPr>
          <w:rFonts w:hint="eastAsia" w:ascii="宋体" w:hAnsi="宋体" w:eastAsia="宋体" w:cs="宋体"/>
          <w:bCs w:val="0"/>
          <w:color w:val="000000"/>
        </w:rPr>
      </w:pPr>
      <w:bookmarkStart w:id="50" w:name="_Toc13945"/>
      <w:bookmarkStart w:id="51" w:name="_Toc23987"/>
      <w:r>
        <w:rPr>
          <w:rFonts w:hint="eastAsia" w:ascii="宋体" w:hAnsi="宋体" w:eastAsia="宋体" w:cs="宋体"/>
          <w:bCs w:val="0"/>
          <w:color w:val="000000"/>
        </w:rPr>
        <w:t>三、磋商文件</w:t>
      </w:r>
      <w:bookmarkEnd w:id="44"/>
      <w:bookmarkEnd w:id="45"/>
      <w:bookmarkEnd w:id="46"/>
      <w:bookmarkEnd w:id="47"/>
      <w:bookmarkEnd w:id="48"/>
      <w:bookmarkEnd w:id="49"/>
      <w:bookmarkEnd w:id="50"/>
      <w:bookmarkEnd w:id="51"/>
    </w:p>
    <w:p>
      <w:pPr>
        <w:rPr>
          <w:rFonts w:hint="eastAsia" w:ascii="宋体" w:hAnsi="宋体" w:eastAsia="宋体" w:cs="宋体"/>
        </w:rPr>
      </w:pPr>
      <w:bookmarkStart w:id="52" w:name="_Toc183582210"/>
      <w:bookmarkStart w:id="53" w:name="_Toc183682347"/>
      <w:bookmarkStart w:id="54" w:name="_Toc217446039"/>
    </w:p>
    <w:p>
      <w:pPr>
        <w:keepNext w:val="0"/>
        <w:keepLines w:val="0"/>
        <w:pageBreakBefore w:val="0"/>
        <w:widowControl w:val="0"/>
        <w:kinsoku/>
        <w:wordWrap/>
        <w:overflowPunct/>
        <w:topLinePunct w:val="0"/>
        <w:autoSpaceDE/>
        <w:autoSpaceDN/>
        <w:bidi w:val="0"/>
        <w:adjustRightInd/>
        <w:snapToGrid/>
        <w:spacing w:before="0" w:after="0" w:line="336" w:lineRule="auto"/>
        <w:ind w:left="0" w:leftChars="0" w:right="0" w:rightChars="0" w:firstLine="482"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10．磋商文件的构成</w:t>
      </w:r>
      <w:bookmarkEnd w:id="52"/>
      <w:bookmarkEnd w:id="53"/>
      <w:bookmarkEnd w:id="54"/>
      <w:r>
        <w:rPr>
          <w:rFonts w:hint="eastAsia" w:ascii="宋体" w:hAnsi="宋体" w:eastAsia="宋体" w:cs="宋体"/>
          <w:b/>
          <w:bCs/>
          <w:color w:val="000000"/>
          <w:sz w:val="24"/>
        </w:rPr>
        <w:t>（实质性要求）</w:t>
      </w:r>
    </w:p>
    <w:p>
      <w:pPr>
        <w:keepNext w:val="0"/>
        <w:keepLines w:val="0"/>
        <w:pageBreakBefore w:val="0"/>
        <w:widowControl w:val="0"/>
        <w:tabs>
          <w:tab w:val="left" w:pos="720"/>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宋体" w:hAnsi="宋体" w:eastAsia="宋体" w:cs="宋体"/>
          <w:color w:val="FF0000"/>
          <w:sz w:val="24"/>
        </w:rPr>
      </w:pPr>
      <w:r>
        <w:rPr>
          <w:rFonts w:hint="eastAsia" w:ascii="宋体" w:hAnsi="宋体" w:eastAsia="宋体" w:cs="宋体"/>
          <w:color w:val="000000"/>
          <w:sz w:val="24"/>
        </w:rPr>
        <w:t>10</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10</w:t>
      </w:r>
      <w:r>
        <w:rPr>
          <w:rFonts w:hint="eastAsia" w:ascii="宋体" w:hAnsi="宋体" w:eastAsia="宋体" w:cs="宋体"/>
          <w:b/>
          <w:bCs/>
          <w:color w:val="000000"/>
          <w:sz w:val="24"/>
        </w:rPr>
        <w:t>.</w:t>
      </w:r>
      <w:r>
        <w:rPr>
          <w:rFonts w:hint="eastAsia" w:ascii="宋体" w:hAnsi="宋体" w:eastAsia="宋体" w:cs="宋体"/>
          <w:color w:val="000000"/>
          <w:sz w:val="24"/>
        </w:rPr>
        <w:t>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bookmarkStart w:id="55" w:name="_Toc183682348"/>
      <w:bookmarkStart w:id="56" w:name="_Toc183582211"/>
      <w:bookmarkStart w:id="57" w:name="_Toc217446040"/>
    </w:p>
    <w:p>
      <w:pPr>
        <w:keepNext w:val="0"/>
        <w:keepLines w:val="0"/>
        <w:pageBreakBefore w:val="0"/>
        <w:widowControl w:val="0"/>
        <w:kinsoku/>
        <w:wordWrap/>
        <w:overflowPunct/>
        <w:topLinePunct w:val="0"/>
        <w:autoSpaceDE/>
        <w:autoSpaceDN/>
        <w:bidi w:val="0"/>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11. 磋商文件的澄清</w:t>
      </w:r>
      <w:bookmarkEnd w:id="55"/>
      <w:bookmarkEnd w:id="56"/>
      <w:r>
        <w:rPr>
          <w:rFonts w:hint="eastAsia" w:ascii="宋体" w:hAnsi="宋体" w:eastAsia="宋体" w:cs="宋体"/>
          <w:b/>
          <w:bCs/>
          <w:color w:val="000000"/>
          <w:sz w:val="24"/>
        </w:rPr>
        <w:t>和修改</w:t>
      </w:r>
      <w:bookmarkEnd w:id="57"/>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11.1 在递交响应文件截止时间前，采购人、采购代理机构可以对磋商文件进行澄清或者修改。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11.2 采购代理机构对已发出的磋商文件进行澄清或者修改，应当以书面形式将澄清或者修改的内容通知所有购买了磋商文件的供应商，同时在</w:t>
      </w:r>
      <w:r>
        <w:rPr>
          <w:rFonts w:hint="eastAsia" w:ascii="宋体" w:hAnsi="宋体" w:cs="宋体"/>
          <w:bCs/>
          <w:color w:val="000000"/>
          <w:sz w:val="24"/>
          <w:lang w:val="en-US" w:eastAsia="zh-CN"/>
        </w:rPr>
        <w:t>四川</w:t>
      </w:r>
      <w:r>
        <w:rPr>
          <w:rFonts w:hint="eastAsia" w:ascii="宋体" w:hAnsi="宋体" w:cs="宋体"/>
          <w:bCs/>
          <w:color w:val="000000"/>
          <w:sz w:val="24"/>
          <w:lang w:eastAsia="zh-CN"/>
        </w:rPr>
        <w:t>政府采购网（http://www.ccgp-sichuan.gov.cn）</w:t>
      </w:r>
      <w:r>
        <w:rPr>
          <w:rFonts w:hint="eastAsia" w:ascii="宋体" w:hAnsi="宋体" w:eastAsia="宋体" w:cs="宋体"/>
          <w:bCs/>
          <w:color w:val="000000"/>
          <w:sz w:val="24"/>
          <w:lang w:eastAsia="zh-CN"/>
        </w:rPr>
        <w:t>上</w:t>
      </w:r>
      <w:r>
        <w:rPr>
          <w:rFonts w:hint="eastAsia" w:ascii="宋体" w:hAnsi="宋体" w:eastAsia="宋体" w:cs="宋体"/>
          <w:color w:val="000000"/>
          <w:sz w:val="24"/>
        </w:rPr>
        <w:t>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cs="宋体"/>
          <w:sz w:val="24"/>
        </w:rPr>
        <w:t>之日起</w:t>
      </w:r>
      <w:r>
        <w:rPr>
          <w:rFonts w:hint="eastAsia" w:ascii="宋体" w:hAnsi="宋体" w:cs="宋体"/>
          <w:color w:val="000000"/>
          <w:sz w:val="24"/>
          <w:lang w:val="en-US" w:eastAsia="zh-CN"/>
        </w:rPr>
        <w:t>5</w:t>
      </w:r>
      <w:r>
        <w:rPr>
          <w:rFonts w:hint="eastAsia" w:ascii="宋体" w:hAnsi="宋体" w:eastAsia="宋体" w:cs="宋体"/>
          <w:color w:val="000000"/>
          <w:sz w:val="24"/>
        </w:rPr>
        <w:t>日前；不足上述时间的，应当顺延递交响应文件的截止时间。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lang w:val="en-US"/>
        </w:rPr>
      </w:pPr>
      <w:r>
        <w:rPr>
          <w:rFonts w:hint="eastAsia" w:ascii="宋体" w:hAnsi="宋体" w:eastAsia="宋体" w:cs="宋体"/>
          <w:color w:val="000000"/>
          <w:sz w:val="24"/>
        </w:rPr>
        <w:t>11.3</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lang w:val="en-US"/>
        </w:rPr>
        <w:t>要求对</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en-US"/>
        </w:rPr>
        <w:t>文件进行澄清的，均应按</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en-US"/>
        </w:rPr>
        <w:t>文件中的联系方式，以书面形式向采购人或者采购代理机构提出申请，但采购人或者采购代理机构可以决定是否采纳</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lang w:val="en-US"/>
        </w:rPr>
        <w:t>的申请事项。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bookmarkStart w:id="58" w:name="_Toc208848971"/>
      <w:bookmarkStart w:id="59" w:name="_Toc21744604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12. 答疑会和现场考察</w:t>
      </w:r>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12.1根据采购项目和具体情况，采购人、采购代理机构认为有必要，可以在磋商文件提供期限截止后响应文件提交截止前，组织已获取磋商文件的潜在供应商现场考察或者召开答疑会。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color w:val="000000"/>
          <w:sz w:val="24"/>
        </w:rPr>
        <w:t>12.2采购人、采购代理机构组织现场考察或者召开答疑会的，将以书面形式通知所有获取磋商文件的潜在供应商。</w:t>
      </w:r>
      <w:r>
        <w:rPr>
          <w:rFonts w:hint="eastAsia" w:ascii="宋体" w:hAnsi="宋体" w:eastAsia="宋体" w:cs="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75"/>
        <w:jc w:val="both"/>
        <w:textAlignment w:val="auto"/>
        <w:outlineLvl w:val="9"/>
        <w:rPr>
          <w:rFonts w:hint="eastAsia" w:ascii="宋体" w:hAnsi="宋体" w:eastAsia="宋体" w:cs="宋体"/>
        </w:rPr>
      </w:pPr>
      <w:r>
        <w:rPr>
          <w:rFonts w:hint="eastAsia" w:ascii="宋体" w:hAnsi="宋体" w:eastAsia="宋体" w:cs="宋体"/>
          <w:color w:val="000000"/>
          <w:sz w:val="24"/>
        </w:rPr>
        <w:t>12.3 供应商考察现场或者参加答疑会所发生的一切费用由供应商自己承担。</w:t>
      </w:r>
      <w:bookmarkStart w:id="60" w:name="_Toc183682351"/>
      <w:bookmarkStart w:id="61" w:name="_Toc89075876"/>
      <w:bookmarkStart w:id="62" w:name="_Toc183582214"/>
      <w:bookmarkStart w:id="63" w:name="_Toc77400780"/>
      <w:bookmarkStart w:id="64" w:name="_Toc217446042"/>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Cs w:val="0"/>
          <w:color w:val="000000"/>
        </w:rPr>
      </w:pPr>
      <w:bookmarkStart w:id="65" w:name="_Toc30252"/>
    </w:p>
    <w:p>
      <w:pPr>
        <w:pStyle w:val="4"/>
        <w:keepNext w:val="0"/>
        <w:keepLines w:val="0"/>
        <w:spacing w:before="0" w:after="0" w:line="400" w:lineRule="exact"/>
        <w:jc w:val="center"/>
        <w:rPr>
          <w:rFonts w:hint="eastAsia" w:ascii="宋体" w:hAnsi="宋体" w:eastAsia="宋体" w:cs="宋体"/>
          <w:bCs w:val="0"/>
          <w:color w:val="000000"/>
        </w:rPr>
      </w:pPr>
      <w:bookmarkStart w:id="66" w:name="_Toc20848"/>
      <w:bookmarkStart w:id="67" w:name="_Toc3889"/>
      <w:r>
        <w:rPr>
          <w:rFonts w:hint="eastAsia" w:ascii="宋体" w:hAnsi="宋体" w:eastAsia="宋体" w:cs="宋体"/>
          <w:bCs w:val="0"/>
          <w:color w:val="000000"/>
        </w:rPr>
        <w:t>四、响应文件</w:t>
      </w:r>
      <w:bookmarkEnd w:id="60"/>
      <w:bookmarkEnd w:id="61"/>
      <w:bookmarkEnd w:id="62"/>
      <w:bookmarkEnd w:id="63"/>
      <w:bookmarkEnd w:id="64"/>
      <w:bookmarkEnd w:id="65"/>
      <w:bookmarkEnd w:id="66"/>
      <w:bookmarkEnd w:id="67"/>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宋体" w:hAnsi="宋体" w:eastAsia="宋体" w:cs="宋体"/>
          <w:b/>
          <w:bCs/>
          <w:color w:val="000000"/>
          <w:sz w:val="24"/>
        </w:rPr>
      </w:pPr>
      <w:bookmarkStart w:id="68" w:name="_Toc217446043"/>
      <w:bookmarkStart w:id="69" w:name="_Toc183582215"/>
      <w:bookmarkStart w:id="70" w:name="_Toc183682352"/>
      <w:r>
        <w:rPr>
          <w:rFonts w:hint="eastAsia" w:ascii="宋体" w:hAnsi="宋体" w:eastAsia="宋体" w:cs="宋体"/>
          <w:b/>
          <w:bCs/>
          <w:color w:val="000000"/>
          <w:sz w:val="24"/>
        </w:rPr>
        <w:t>13.响应文件的组成（实质性要求）</w:t>
      </w:r>
    </w:p>
    <w:p>
      <w:pPr>
        <w:keepNext w:val="0"/>
        <w:keepLines w:val="0"/>
        <w:pageBreakBefore w:val="0"/>
        <w:widowControl w:val="0"/>
        <w:kinsoku/>
        <w:wordWrap/>
        <w:overflowPunct/>
        <w:topLinePunct w:val="0"/>
        <w:autoSpaceDE/>
        <w:autoSpaceDN/>
        <w:bidi w:val="0"/>
        <w:adjustRightInd/>
        <w:snapToGrid/>
        <w:spacing w:line="360" w:lineRule="auto"/>
        <w:ind w:left="2" w:leftChars="1" w:right="0" w:rightChars="0" w:firstLine="480" w:firstLineChars="200"/>
        <w:jc w:val="both"/>
        <w:textAlignment w:val="auto"/>
        <w:outlineLvl w:val="9"/>
        <w:rPr>
          <w:rFonts w:hint="eastAsia" w:ascii="宋体" w:hAnsi="宋体" w:eastAsia="宋体" w:cs="宋体"/>
          <w:color w:val="000000"/>
          <w:sz w:val="24"/>
          <w:lang w:eastAsia="zh-CN"/>
        </w:rPr>
      </w:pPr>
      <w:r>
        <w:rPr>
          <w:rFonts w:hint="eastAsia" w:ascii="宋体" w:hAnsi="宋体" w:eastAsia="宋体" w:cs="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before="0" w:after="0" w:line="336" w:lineRule="auto"/>
        <w:ind w:right="0" w:rightChars="0" w:firstLine="482" w:firstLineChars="200"/>
        <w:jc w:val="both"/>
        <w:textAlignment w:val="auto"/>
        <w:outlineLvl w:val="9"/>
        <w:rPr>
          <w:rFonts w:hint="eastAsia" w:ascii="宋体" w:hAnsi="宋体" w:eastAsia="宋体" w:cs="宋体"/>
          <w:b/>
          <w:bCs w:val="0"/>
          <w:color w:val="000000"/>
          <w:sz w:val="24"/>
        </w:rPr>
      </w:pPr>
      <w:r>
        <w:rPr>
          <w:rFonts w:hint="eastAsia" w:ascii="宋体" w:hAnsi="宋体" w:eastAsia="宋体" w:cs="宋体"/>
          <w:b/>
          <w:bCs w:val="0"/>
          <w:color w:val="000000"/>
          <w:sz w:val="24"/>
        </w:rPr>
        <w:t>14.响应文件的语言</w:t>
      </w:r>
      <w:bookmarkEnd w:id="68"/>
      <w:bookmarkEnd w:id="69"/>
      <w:bookmarkEnd w:id="70"/>
      <w:r>
        <w:rPr>
          <w:rFonts w:hint="eastAsia" w:ascii="宋体" w:hAnsi="宋体" w:eastAsia="宋体" w:cs="宋体"/>
          <w:b/>
          <w:bCs w:val="0"/>
          <w:color w:val="000000"/>
          <w:sz w:val="24"/>
        </w:rPr>
        <w:t>（实质性要求）</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14.2 翻译的中文资料与外文资料如果出现差异和矛盾，以中文为准。但不能故意错误翻译，否则，供应商的响应文件将作为无效处理。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eastAsia" w:ascii="宋体" w:hAnsi="宋体" w:eastAsia="宋体" w:cs="宋体"/>
          <w:b/>
          <w:bCs/>
          <w:color w:val="000000"/>
          <w:sz w:val="24"/>
        </w:rPr>
      </w:pPr>
      <w:bookmarkStart w:id="71" w:name="_Toc217446044"/>
      <w:bookmarkStart w:id="72" w:name="_Toc183582216"/>
      <w:bookmarkStart w:id="73" w:name="_Toc183682353"/>
      <w:r>
        <w:rPr>
          <w:rFonts w:hint="eastAsia" w:ascii="宋体" w:hAnsi="宋体" w:eastAsia="宋体" w:cs="宋体"/>
          <w:b/>
          <w:bCs/>
          <w:color w:val="000000"/>
          <w:sz w:val="24"/>
        </w:rPr>
        <w:t>15．计量单位</w:t>
      </w:r>
      <w:bookmarkEnd w:id="71"/>
      <w:bookmarkEnd w:id="72"/>
      <w:bookmarkEnd w:id="73"/>
      <w:r>
        <w:rPr>
          <w:rFonts w:hint="eastAsia" w:ascii="宋体" w:hAnsi="宋体" w:eastAsia="宋体" w:cs="宋体"/>
          <w:b/>
          <w:bCs/>
          <w:color w:val="000000"/>
          <w:sz w:val="24"/>
        </w:rPr>
        <w:t>（实质性要求）</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除磋商文件中另有规定外，本次采购项目所有合同项下的报价均采用国家法定的计量单位。</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color w:val="000000"/>
          <w:sz w:val="24"/>
        </w:rPr>
      </w:pPr>
      <w:r>
        <w:rPr>
          <w:rFonts w:hint="eastAsia" w:ascii="宋体" w:hAnsi="宋体" w:eastAsia="宋体" w:cs="宋体"/>
          <w:color w:val="000000"/>
          <w:sz w:val="24"/>
        </w:rPr>
        <w:t xml:space="preserve"> </w:t>
      </w:r>
      <w:bookmarkStart w:id="74" w:name="_Toc217446045"/>
      <w:r>
        <w:rPr>
          <w:rFonts w:hint="eastAsia" w:ascii="宋体" w:hAnsi="宋体" w:eastAsia="宋体" w:cs="宋体"/>
          <w:color w:val="000000"/>
          <w:sz w:val="24"/>
        </w:rPr>
        <w:t xml:space="preserve">  </w:t>
      </w:r>
    </w:p>
    <w:p>
      <w:pPr>
        <w:numPr>
          <w:ilvl w:val="0"/>
          <w:numId w:val="3"/>
        </w:numPr>
        <w:spacing w:line="360" w:lineRule="auto"/>
        <w:ind w:firstLine="470" w:firstLineChars="195"/>
        <w:rPr>
          <w:rFonts w:hint="eastAsia" w:ascii="宋体" w:hAnsi="宋体" w:eastAsia="宋体" w:cs="宋体"/>
          <w:b/>
          <w:bCs/>
          <w:color w:val="000000"/>
          <w:sz w:val="24"/>
          <w:lang w:eastAsia="zh-CN"/>
        </w:rPr>
      </w:pPr>
      <w:r>
        <w:rPr>
          <w:rFonts w:hint="eastAsia" w:ascii="宋体" w:hAnsi="宋体" w:eastAsia="宋体" w:cs="宋体"/>
          <w:b/>
          <w:color w:val="000000"/>
          <w:sz w:val="24"/>
        </w:rPr>
        <w:t>报价</w:t>
      </w:r>
      <w:r>
        <w:rPr>
          <w:rFonts w:hint="eastAsia" w:ascii="宋体" w:hAnsi="宋体" w:eastAsia="宋体" w:cs="宋体"/>
          <w:b/>
          <w:bCs/>
          <w:color w:val="000000"/>
          <w:sz w:val="24"/>
          <w:lang w:eastAsia="zh-CN"/>
        </w:rPr>
        <w:t>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val="en-US" w:eastAsia="zh-CN"/>
        </w:rPr>
        <w:t>6</w:t>
      </w:r>
      <w:r>
        <w:rPr>
          <w:rFonts w:hint="eastAsia" w:ascii="宋体" w:hAnsi="宋体" w:eastAsia="宋体" w:cs="宋体"/>
          <w:color w:val="000000"/>
          <w:sz w:val="24"/>
          <w:szCs w:val="28"/>
        </w:rPr>
        <w:t xml:space="preserve">.1 </w:t>
      </w:r>
      <w:r>
        <w:rPr>
          <w:rFonts w:hint="eastAsia" w:ascii="宋体" w:hAnsi="宋体" w:eastAsia="宋体" w:cs="宋体"/>
          <w:bCs/>
          <w:color w:val="000000"/>
          <w:sz w:val="24"/>
        </w:rPr>
        <w:t>按磋商文件规定的内容，供应商应按磋商文件的要求报价</w:t>
      </w:r>
      <w:r>
        <w:rPr>
          <w:rFonts w:hint="eastAsia" w:ascii="宋体" w:hAnsi="宋体" w:eastAsia="宋体" w:cs="宋体"/>
          <w:color w:val="000000"/>
          <w:sz w:val="24"/>
          <w:szCs w:val="28"/>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val="en-US" w:eastAsia="zh-CN"/>
        </w:rPr>
        <w:t>6</w:t>
      </w:r>
      <w:r>
        <w:rPr>
          <w:rFonts w:hint="eastAsia" w:ascii="宋体" w:hAnsi="宋体" w:eastAsia="宋体" w:cs="宋体"/>
          <w:color w:val="000000"/>
          <w:sz w:val="24"/>
          <w:szCs w:val="28"/>
        </w:rPr>
        <w:t xml:space="preserve">.2 </w:t>
      </w:r>
      <w:r>
        <w:rPr>
          <w:rFonts w:hint="eastAsia" w:ascii="宋体" w:hAnsi="宋体" w:eastAsia="宋体" w:cs="宋体"/>
          <w:bCs/>
          <w:color w:val="000000"/>
          <w:sz w:val="24"/>
        </w:rPr>
        <w:t>供应商应按照磋商文件规定的商务、合同</w:t>
      </w:r>
      <w:r>
        <w:rPr>
          <w:rFonts w:hint="eastAsia" w:ascii="宋体" w:hAnsi="宋体" w:eastAsia="宋体" w:cs="宋体"/>
          <w:bCs/>
          <w:color w:val="000000"/>
          <w:sz w:val="24"/>
          <w:highlight w:val="none"/>
        </w:rPr>
        <w:t>和技术责任进行报价。</w:t>
      </w:r>
    </w:p>
    <w:p>
      <w:pPr>
        <w:keepNext w:val="0"/>
        <w:keepLines w:val="0"/>
        <w:pageBreakBefore w:val="0"/>
        <w:widowControl w:val="0"/>
        <w:tabs>
          <w:tab w:val="left" w:pos="16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szCs w:val="28"/>
          <w:highlight w:val="none"/>
        </w:rPr>
        <w:t>1</w:t>
      </w:r>
      <w:r>
        <w:rPr>
          <w:rFonts w:hint="eastAsia" w:ascii="宋体" w:hAnsi="宋体" w:eastAsia="宋体" w:cs="宋体"/>
          <w:color w:val="000000"/>
          <w:sz w:val="24"/>
          <w:szCs w:val="28"/>
          <w:highlight w:val="none"/>
          <w:lang w:val="en-US" w:eastAsia="zh-CN"/>
        </w:rPr>
        <w:t>6</w:t>
      </w:r>
      <w:r>
        <w:rPr>
          <w:rFonts w:hint="eastAsia" w:ascii="宋体" w:hAnsi="宋体" w:eastAsia="宋体" w:cs="宋体"/>
          <w:color w:val="000000"/>
          <w:sz w:val="24"/>
          <w:szCs w:val="28"/>
          <w:highlight w:val="none"/>
        </w:rPr>
        <w:t xml:space="preserve">.3 </w:t>
      </w:r>
      <w:r>
        <w:rPr>
          <w:rFonts w:hint="eastAsia" w:ascii="宋体" w:hAnsi="宋体" w:eastAsia="宋体" w:cs="宋体"/>
          <w:bCs/>
          <w:color w:val="000000"/>
          <w:sz w:val="24"/>
          <w:highlight w:val="none"/>
        </w:rPr>
        <w:t>磋商价格应是所述项目的全部</w:t>
      </w:r>
      <w:r>
        <w:rPr>
          <w:rFonts w:hint="eastAsia" w:ascii="宋体" w:hAnsi="宋体" w:eastAsia="宋体" w:cs="宋体"/>
          <w:bCs/>
          <w:color w:val="000000"/>
          <w:sz w:val="24"/>
          <w:highlight w:val="none"/>
          <w:lang w:eastAsia="zh-CN"/>
        </w:rPr>
        <w:t>内容</w:t>
      </w:r>
      <w:r>
        <w:rPr>
          <w:rFonts w:hint="eastAsia" w:ascii="宋体" w:hAnsi="宋体" w:eastAsia="宋体" w:cs="宋体"/>
          <w:bCs/>
          <w:color w:val="000000"/>
          <w:sz w:val="24"/>
          <w:highlight w:val="none"/>
        </w:rPr>
        <w:t>的报价。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8"/>
        </w:rPr>
      </w:pPr>
      <w:r>
        <w:rPr>
          <w:rFonts w:hint="eastAsia" w:ascii="宋体" w:hAnsi="宋体" w:eastAsia="宋体" w:cs="宋体"/>
          <w:color w:val="000000"/>
          <w:sz w:val="24"/>
          <w:szCs w:val="28"/>
        </w:rPr>
        <w:t>1</w:t>
      </w:r>
      <w:r>
        <w:rPr>
          <w:rFonts w:hint="eastAsia" w:ascii="宋体" w:hAnsi="宋体" w:eastAsia="宋体" w:cs="宋体"/>
          <w:color w:val="000000"/>
          <w:sz w:val="24"/>
          <w:szCs w:val="28"/>
          <w:lang w:val="en-US" w:eastAsia="zh-CN"/>
        </w:rPr>
        <w:t>6</w:t>
      </w:r>
      <w:r>
        <w:rPr>
          <w:rFonts w:hint="eastAsia" w:ascii="宋体" w:hAnsi="宋体" w:eastAsia="宋体" w:cs="宋体"/>
          <w:color w:val="000000"/>
          <w:sz w:val="24"/>
          <w:szCs w:val="28"/>
        </w:rPr>
        <w:t>.4 所有报价币种为人民币，单位：元。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sz w:val="24"/>
          <w:lang w:eastAsia="zh-CN"/>
        </w:rPr>
      </w:pPr>
      <w:r>
        <w:rPr>
          <w:rFonts w:hint="eastAsia" w:ascii="宋体" w:hAnsi="宋体" w:eastAsia="宋体" w:cs="宋体"/>
          <w:b/>
          <w:color w:val="000000"/>
          <w:sz w:val="24"/>
          <w:szCs w:val="28"/>
        </w:rPr>
        <w:t xml:space="preserve"> 最终报价要求:</w:t>
      </w:r>
      <w:r>
        <w:rPr>
          <w:rFonts w:hint="eastAsia" w:ascii="宋体" w:hAnsi="宋体" w:eastAsia="宋体" w:cs="宋体"/>
          <w:color w:val="000000"/>
          <w:sz w:val="24"/>
          <w:szCs w:val="28"/>
        </w:rPr>
        <w:t>在磋商结束后，供应商的最终报价以“首轮报价”为基础</w:t>
      </w:r>
      <w:r>
        <w:rPr>
          <w:rFonts w:hint="eastAsia" w:ascii="宋体" w:hAnsi="宋体" w:eastAsia="宋体" w:cs="宋体"/>
          <w:color w:val="000000"/>
          <w:sz w:val="24"/>
          <w:szCs w:val="28"/>
          <w:lang w:eastAsia="zh-CN"/>
        </w:rPr>
        <w:t>进行</w:t>
      </w:r>
      <w:r>
        <w:rPr>
          <w:rFonts w:hint="eastAsia" w:ascii="宋体" w:hAnsi="宋体" w:eastAsia="宋体" w:cs="宋体"/>
          <w:color w:val="000000"/>
          <w:sz w:val="24"/>
          <w:szCs w:val="28"/>
        </w:rPr>
        <w:t>填</w:t>
      </w:r>
      <w:r>
        <w:rPr>
          <w:rFonts w:hint="eastAsia" w:ascii="宋体" w:hAnsi="宋体" w:eastAsia="宋体" w:cs="宋体"/>
          <w:color w:val="000000"/>
          <w:sz w:val="24"/>
          <w:szCs w:val="28"/>
          <w:lang w:eastAsia="zh-CN"/>
        </w:rPr>
        <w:t>写报价。</w:t>
      </w:r>
    </w:p>
    <w:bookmarkEnd w:id="74"/>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000000"/>
          <w:sz w:val="24"/>
        </w:rPr>
      </w:pPr>
    </w:p>
    <w:p>
      <w:pPr>
        <w:spacing w:line="360" w:lineRule="auto"/>
        <w:ind w:left="2" w:leftChars="1"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17.响应文件格式</w:t>
      </w:r>
    </w:p>
    <w:p>
      <w:pPr>
        <w:spacing w:line="360" w:lineRule="auto"/>
        <w:ind w:left="2" w:leftChars="1"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17.1 供应商应执行磋商文件第</w:t>
      </w:r>
      <w:r>
        <w:rPr>
          <w:rFonts w:hint="eastAsia" w:ascii="宋体" w:hAnsi="宋体" w:eastAsia="宋体" w:cs="宋体"/>
          <w:bCs/>
          <w:color w:val="000000"/>
          <w:sz w:val="24"/>
          <w:lang w:eastAsia="zh-CN"/>
        </w:rPr>
        <w:t>七</w:t>
      </w:r>
      <w:r>
        <w:rPr>
          <w:rFonts w:hint="eastAsia" w:ascii="宋体" w:hAnsi="宋体" w:eastAsia="宋体" w:cs="宋体"/>
          <w:bCs/>
          <w:color w:val="000000"/>
          <w:sz w:val="24"/>
        </w:rPr>
        <w:t>章的规定要求。</w:t>
      </w:r>
    </w:p>
    <w:p>
      <w:pPr>
        <w:spacing w:line="360" w:lineRule="auto"/>
        <w:ind w:left="2" w:leftChars="1" w:firstLine="480" w:firstLineChars="200"/>
        <w:rPr>
          <w:rFonts w:hint="eastAsia" w:ascii="宋体" w:hAnsi="宋体" w:eastAsia="宋体" w:cs="宋体"/>
          <w:color w:val="000000"/>
          <w:sz w:val="24"/>
        </w:rPr>
      </w:pPr>
      <w:r>
        <w:rPr>
          <w:rFonts w:hint="eastAsia" w:ascii="宋体" w:hAnsi="宋体" w:eastAsia="宋体" w:cs="宋体"/>
          <w:color w:val="000000"/>
          <w:sz w:val="24"/>
        </w:rPr>
        <w:t>17.2 对于没有格式要求的磋商文件由供应商自行编写。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bookmarkStart w:id="75" w:name="_Toc183582224"/>
      <w:bookmarkStart w:id="76" w:name="_Toc183682361"/>
      <w:bookmarkStart w:id="77" w:name="_Toc217446051"/>
    </w:p>
    <w:p>
      <w:pPr>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18.响应文件的编制和签署</w:t>
      </w:r>
    </w:p>
    <w:bookmarkEnd w:id="75"/>
    <w:bookmarkEnd w:id="76"/>
    <w:bookmarkEnd w:id="77"/>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rPr>
      </w:pPr>
      <w:bookmarkStart w:id="78" w:name="_Toc89075877"/>
      <w:bookmarkStart w:id="79" w:name="_Toc183682363"/>
      <w:bookmarkStart w:id="80" w:name="_Toc183582226"/>
      <w:bookmarkStart w:id="81" w:name="_Toc77400781"/>
      <w:bookmarkStart w:id="82" w:name="_Toc217446053"/>
      <w:r>
        <w:rPr>
          <w:rFonts w:hint="eastAsia" w:ascii="宋体" w:hAnsi="宋体" w:eastAsia="宋体" w:cs="宋体"/>
          <w:color w:val="000000"/>
          <w:sz w:val="24"/>
        </w:rPr>
        <w:t>18.1 资格性响应文件正本</w:t>
      </w:r>
      <w:r>
        <w:rPr>
          <w:rFonts w:hint="eastAsia" w:ascii="宋体" w:hAnsi="宋体" w:eastAsia="宋体" w:cs="宋体"/>
          <w:color w:val="000000"/>
          <w:sz w:val="24"/>
          <w:lang w:val="en-US" w:eastAsia="zh-CN"/>
        </w:rPr>
        <w:t>1</w:t>
      </w:r>
      <w:r>
        <w:rPr>
          <w:rFonts w:hint="eastAsia" w:ascii="宋体" w:hAnsi="宋体" w:eastAsia="宋体" w:cs="宋体"/>
          <w:color w:val="000000"/>
          <w:sz w:val="24"/>
        </w:rPr>
        <w:t>份</w:t>
      </w:r>
      <w:r>
        <w:rPr>
          <w:rFonts w:hint="eastAsia" w:ascii="宋体" w:hAnsi="宋体" w:eastAsia="宋体" w:cs="宋体"/>
          <w:color w:val="000000"/>
          <w:sz w:val="24"/>
          <w:lang w:eastAsia="zh-CN"/>
        </w:rPr>
        <w:t>、</w:t>
      </w:r>
      <w:r>
        <w:rPr>
          <w:rFonts w:hint="eastAsia" w:ascii="宋体" w:hAnsi="宋体" w:eastAsia="宋体" w:cs="宋体"/>
          <w:color w:val="000000"/>
          <w:sz w:val="24"/>
        </w:rPr>
        <w:t>副本</w:t>
      </w:r>
      <w:r>
        <w:rPr>
          <w:rFonts w:hint="eastAsia" w:ascii="宋体" w:hAnsi="宋体" w:eastAsia="宋体" w:cs="宋体"/>
          <w:color w:val="000000"/>
          <w:sz w:val="24"/>
          <w:lang w:val="en-US" w:eastAsia="zh-CN"/>
        </w:rPr>
        <w:t>2</w:t>
      </w:r>
      <w:r>
        <w:rPr>
          <w:rFonts w:hint="eastAsia" w:ascii="宋体" w:hAnsi="宋体" w:eastAsia="宋体" w:cs="宋体"/>
          <w:color w:val="000000"/>
          <w:sz w:val="24"/>
        </w:rPr>
        <w:t>份</w:t>
      </w:r>
      <w:r>
        <w:rPr>
          <w:rFonts w:hint="eastAsia" w:ascii="宋体" w:hAnsi="宋体" w:eastAsia="宋体" w:cs="宋体"/>
          <w:bCs/>
          <w:color w:val="000000"/>
          <w:sz w:val="24"/>
        </w:rPr>
        <w:t>，并在其封面上清楚地标明资格性响应文件、项目名称、</w:t>
      </w:r>
      <w:r>
        <w:rPr>
          <w:rFonts w:hint="eastAsia" w:ascii="宋体" w:hAnsi="宋体" w:cs="宋体"/>
          <w:bCs/>
          <w:color w:val="000000"/>
          <w:sz w:val="24"/>
          <w:lang w:eastAsia="zh-CN"/>
        </w:rPr>
        <w:t>采购编号</w:t>
      </w:r>
      <w:r>
        <w:rPr>
          <w:rFonts w:hint="eastAsia" w:ascii="宋体" w:hAnsi="宋体" w:eastAsia="宋体" w:cs="宋体"/>
          <w:bCs/>
          <w:color w:val="000000"/>
          <w:sz w:val="24"/>
        </w:rPr>
        <w:t>、包件号及名称（若有）、供应商名称以及“正本”或“副本”字样。若正本和副本有不一致的内容，以正本书面响应文件为准。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rPr>
      </w:pPr>
      <w:r>
        <w:rPr>
          <w:rFonts w:hint="eastAsia" w:ascii="宋体" w:hAnsi="宋体" w:eastAsia="宋体" w:cs="宋体"/>
          <w:bCs/>
          <w:color w:val="000000"/>
          <w:sz w:val="24"/>
        </w:rPr>
        <w:t>18.2 其他响应文件正本</w:t>
      </w:r>
      <w:r>
        <w:rPr>
          <w:rFonts w:hint="eastAsia" w:ascii="宋体" w:hAnsi="宋体" w:eastAsia="宋体" w:cs="宋体"/>
          <w:bCs/>
          <w:color w:val="000000"/>
          <w:sz w:val="24"/>
          <w:lang w:val="en-US" w:eastAsia="zh-CN"/>
        </w:rPr>
        <w:t>1</w:t>
      </w:r>
      <w:r>
        <w:rPr>
          <w:rFonts w:hint="eastAsia" w:ascii="宋体" w:hAnsi="宋体" w:eastAsia="宋体" w:cs="宋体"/>
          <w:bCs/>
          <w:color w:val="000000"/>
          <w:sz w:val="24"/>
        </w:rPr>
        <w:t>份</w:t>
      </w:r>
      <w:r>
        <w:rPr>
          <w:rFonts w:hint="eastAsia" w:ascii="宋体" w:hAnsi="宋体" w:eastAsia="宋体" w:cs="宋体"/>
          <w:bCs/>
          <w:color w:val="000000"/>
          <w:sz w:val="24"/>
          <w:lang w:eastAsia="zh-CN"/>
        </w:rPr>
        <w:t>、</w:t>
      </w:r>
      <w:r>
        <w:rPr>
          <w:rFonts w:hint="eastAsia" w:ascii="宋体" w:hAnsi="宋体" w:eastAsia="宋体" w:cs="宋体"/>
          <w:bCs/>
          <w:color w:val="000000"/>
          <w:sz w:val="24"/>
        </w:rPr>
        <w:t>副本</w:t>
      </w:r>
      <w:r>
        <w:rPr>
          <w:rFonts w:hint="eastAsia" w:ascii="宋体" w:hAnsi="宋体" w:eastAsia="宋体" w:cs="宋体"/>
          <w:bCs/>
          <w:color w:val="000000"/>
          <w:sz w:val="24"/>
          <w:lang w:val="en-US" w:eastAsia="zh-CN"/>
        </w:rPr>
        <w:t>2</w:t>
      </w:r>
      <w:r>
        <w:rPr>
          <w:rFonts w:hint="eastAsia" w:ascii="宋体" w:hAnsi="宋体" w:eastAsia="宋体" w:cs="宋体"/>
          <w:bCs/>
          <w:color w:val="000000"/>
          <w:sz w:val="24"/>
        </w:rPr>
        <w:t>份，并在其封面上清楚地标明其他响应文件、项目名称、</w:t>
      </w:r>
      <w:r>
        <w:rPr>
          <w:rFonts w:hint="eastAsia" w:ascii="宋体" w:hAnsi="宋体" w:cs="宋体"/>
          <w:bCs/>
          <w:color w:val="000000"/>
          <w:sz w:val="24"/>
          <w:lang w:eastAsia="zh-CN"/>
        </w:rPr>
        <w:t>采购编号</w:t>
      </w:r>
      <w:r>
        <w:rPr>
          <w:rFonts w:hint="eastAsia" w:ascii="宋体" w:hAnsi="宋体" w:eastAsia="宋体" w:cs="宋体"/>
          <w:bCs/>
          <w:color w:val="000000"/>
          <w:sz w:val="24"/>
        </w:rPr>
        <w:t>、包件号及名称（若有）、供应商名称以及“正本”或“副本”字样。若正本和副本有不一致的内容，以正本书面响应文件为准。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 xml:space="preserve">18.3 </w:t>
      </w:r>
      <w:r>
        <w:rPr>
          <w:rFonts w:hint="eastAsia" w:ascii="宋体" w:hAnsi="宋体" w:eastAsia="宋体" w:cs="宋体"/>
          <w:bCs/>
          <w:color w:val="000000"/>
          <w:sz w:val="24"/>
          <w:lang w:eastAsia="zh-CN"/>
        </w:rPr>
        <w:t>电子文档</w:t>
      </w:r>
      <w:r>
        <w:rPr>
          <w:rFonts w:hint="eastAsia" w:ascii="宋体" w:hAnsi="宋体" w:eastAsia="宋体" w:cs="宋体"/>
          <w:bCs/>
          <w:color w:val="000000"/>
          <w:sz w:val="24"/>
          <w:lang w:val="en-US" w:eastAsia="zh-CN"/>
        </w:rPr>
        <w:t>1份，采用U盘制作。</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rPr>
      </w:pPr>
      <w:r>
        <w:rPr>
          <w:rFonts w:hint="eastAsia" w:ascii="宋体" w:hAnsi="宋体" w:eastAsia="宋体" w:cs="宋体"/>
          <w:bCs/>
          <w:color w:val="000000"/>
          <w:sz w:val="24"/>
        </w:rPr>
        <w:t>18.4响应文件正本和副本均需在规定签章处签字和盖章。响应文件副本可采用正本的复印件。响应文件的打印和书写应清楚工整，任何行间插字、涂改或增删，必须由供应商的法定代表人或其授权代表签字并盖供应商公章。</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18.5</w:t>
      </w:r>
      <w:r>
        <w:rPr>
          <w:rFonts w:hint="eastAsia" w:ascii="宋体" w:hAnsi="宋体" w:eastAsia="宋体" w:cs="宋体"/>
          <w:b/>
          <w:bCs w:val="0"/>
          <w:color w:val="000000"/>
          <w:sz w:val="24"/>
        </w:rPr>
        <w:t>（实质性要求）</w:t>
      </w:r>
      <w:r>
        <w:rPr>
          <w:rFonts w:hint="eastAsia" w:ascii="宋体" w:hAnsi="宋体" w:eastAsia="宋体" w:cs="宋体"/>
          <w:bCs/>
          <w:color w:val="000000"/>
          <w:sz w:val="24"/>
        </w:rPr>
        <w:t>响应文件应由供应商法定代表人/主要负责人/本人或其授权代表在响应文件要求的地方签字，要求加盖公章的地方加盖单位公章，不得使用专用章（如经济合同章、投标专用章等）或下属单位印章代替。</w:t>
      </w:r>
      <w:r>
        <w:rPr>
          <w:rFonts w:hint="eastAsia" w:ascii="宋体" w:hAnsi="宋体" w:eastAsia="宋体" w:cs="宋体"/>
          <w:bCs/>
          <w:color w:val="000000"/>
          <w:sz w:val="24"/>
          <w:lang w:eastAsia="zh-CN"/>
        </w:rPr>
        <w:t>响应文件封面须加盖</w:t>
      </w:r>
      <w:r>
        <w:rPr>
          <w:rFonts w:hint="eastAsia" w:ascii="宋体" w:hAnsi="宋体" w:eastAsia="宋体" w:cs="宋体"/>
          <w:bCs/>
          <w:color w:val="000000"/>
          <w:sz w:val="24"/>
        </w:rPr>
        <w:t>供应商公章</w:t>
      </w:r>
      <w:r>
        <w:rPr>
          <w:rFonts w:hint="eastAsia" w:ascii="宋体" w:hAnsi="宋体" w:eastAsia="宋体" w:cs="宋体"/>
          <w:bCs/>
          <w:color w:val="000000"/>
          <w:sz w:val="24"/>
          <w:lang w:eastAsia="zh-CN"/>
        </w:rPr>
        <w:t>，并在骑缝处加盖</w:t>
      </w:r>
      <w:r>
        <w:rPr>
          <w:rFonts w:hint="eastAsia" w:ascii="宋体" w:hAnsi="宋体" w:eastAsia="宋体" w:cs="宋体"/>
          <w:bCs/>
          <w:color w:val="000000"/>
          <w:sz w:val="24"/>
        </w:rPr>
        <w:t>供应商公章</w:t>
      </w:r>
      <w:r>
        <w:rPr>
          <w:rFonts w:hint="eastAsia" w:ascii="宋体" w:hAnsi="宋体" w:eastAsia="宋体" w:cs="宋体"/>
          <w:bCs/>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68" w:firstLineChars="195"/>
        <w:textAlignment w:val="auto"/>
        <w:rPr>
          <w:rFonts w:hint="eastAsia" w:ascii="宋体" w:hAnsi="宋体" w:eastAsia="宋体" w:cs="宋体"/>
          <w:bCs/>
          <w:color w:val="000000"/>
          <w:sz w:val="24"/>
        </w:rPr>
      </w:pPr>
      <w:r>
        <w:rPr>
          <w:rFonts w:hint="eastAsia" w:ascii="宋体" w:hAnsi="宋体" w:eastAsia="宋体" w:cs="宋体"/>
          <w:bCs/>
          <w:color w:val="000000"/>
          <w:sz w:val="24"/>
        </w:rPr>
        <w:t>18.6响应文件正本和副本需要逐页编码。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18.7响应文件正本和副本应当采用胶装方式装订成册，不得散装或者合页装订。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18.8响应文件应根据磋商文件的要求制作，签署、盖章。（按照《四川省政府采购评审工作规程（修订）》规范）</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18.9响应文件统一用A4幅面纸印制，除另有规定外。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b/>
          <w:color w:val="000000"/>
          <w:sz w:val="24"/>
        </w:rPr>
      </w:pPr>
      <w:r>
        <w:rPr>
          <w:rFonts w:hint="eastAsia" w:ascii="宋体" w:hAnsi="宋体" w:eastAsia="宋体" w:cs="宋体"/>
          <w:color w:val="000000"/>
          <w:sz w:val="24"/>
          <w:lang w:val="en-US" w:eastAsia="zh-CN"/>
        </w:rPr>
        <w:t>18.10</w:t>
      </w:r>
      <w:r>
        <w:rPr>
          <w:rFonts w:hint="eastAsia" w:ascii="宋体" w:hAnsi="宋体" w:eastAsia="宋体" w:cs="宋体"/>
          <w:color w:val="000000"/>
          <w:sz w:val="24"/>
        </w:rPr>
        <w:t xml:space="preserve"> </w:t>
      </w:r>
      <w:r>
        <w:rPr>
          <w:rFonts w:hint="eastAsia" w:ascii="宋体" w:hAnsi="宋体" w:eastAsia="宋体" w:cs="宋体"/>
          <w:b/>
          <w:bCs/>
          <w:color w:val="000000"/>
          <w:sz w:val="24"/>
        </w:rPr>
        <w:t>未按以上要求进行</w:t>
      </w:r>
      <w:r>
        <w:rPr>
          <w:rFonts w:hint="eastAsia" w:ascii="宋体" w:hAnsi="宋体" w:eastAsia="宋体" w:cs="宋体"/>
          <w:b/>
          <w:color w:val="000000"/>
          <w:sz w:val="24"/>
        </w:rPr>
        <w:t>编制和签署</w:t>
      </w:r>
      <w:r>
        <w:rPr>
          <w:rFonts w:hint="eastAsia" w:ascii="宋体" w:hAnsi="宋体" w:eastAsia="宋体" w:cs="宋体"/>
          <w:b/>
          <w:bCs/>
          <w:color w:val="000000"/>
          <w:sz w:val="24"/>
        </w:rPr>
        <w:t>的响应文件</w:t>
      </w:r>
      <w:r>
        <w:rPr>
          <w:rFonts w:hint="eastAsia" w:ascii="宋体" w:hAnsi="宋体" w:eastAsia="宋体" w:cs="宋体"/>
          <w:b/>
          <w:bCs/>
          <w:color w:val="000000"/>
          <w:sz w:val="24"/>
          <w:lang w:val="en-US" w:eastAsia="zh-CN"/>
        </w:rPr>
        <w:t>,采购人、采购代理机构应当拒收</w:t>
      </w:r>
      <w:r>
        <w:rPr>
          <w:rFonts w:hint="eastAsia" w:ascii="宋体" w:hAnsi="宋体" w:eastAsia="宋体" w:cs="宋体"/>
          <w:b/>
          <w:bCs/>
          <w:color w:val="000000"/>
          <w:sz w:val="24"/>
        </w:rPr>
        <w:t>。</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3" w:firstLineChars="192"/>
        <w:textAlignment w:val="auto"/>
        <w:rPr>
          <w:rFonts w:hint="eastAsia" w:ascii="宋体" w:hAnsi="宋体" w:eastAsia="宋体" w:cs="宋体"/>
          <w:b/>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463" w:firstLineChars="192"/>
        <w:textAlignment w:val="auto"/>
        <w:rPr>
          <w:rFonts w:hint="eastAsia" w:ascii="宋体" w:hAnsi="宋体" w:eastAsia="宋体" w:cs="宋体"/>
          <w:b/>
          <w:color w:val="000000"/>
          <w:sz w:val="24"/>
        </w:rPr>
      </w:pPr>
      <w:r>
        <w:rPr>
          <w:rFonts w:hint="eastAsia" w:ascii="宋体" w:hAnsi="宋体" w:eastAsia="宋体" w:cs="宋体"/>
          <w:b/>
          <w:color w:val="000000"/>
          <w:sz w:val="24"/>
        </w:rPr>
        <w:t>19.响应文件的密封和标注（不属于本项目磋商小组评审范畴，由采购人、采购代理机构在接收响应文件时及时处理）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19.2 响应文件密封袋的最外层应清楚地标明项目名称、</w:t>
      </w:r>
      <w:r>
        <w:rPr>
          <w:rFonts w:hint="eastAsia" w:ascii="宋体" w:hAnsi="宋体" w:cs="宋体"/>
          <w:color w:val="000000"/>
          <w:sz w:val="24"/>
          <w:lang w:eastAsia="zh-CN"/>
        </w:rPr>
        <w:t>采购编号</w:t>
      </w:r>
      <w:r>
        <w:rPr>
          <w:rFonts w:hint="eastAsia" w:ascii="宋体" w:hAnsi="宋体" w:eastAsia="宋体" w:cs="宋体"/>
          <w:color w:val="000000"/>
          <w:sz w:val="24"/>
        </w:rPr>
        <w:t>、包件号及名称（若有）、供应商名称。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36" w:lineRule="auto"/>
        <w:ind w:firstLine="460" w:firstLineChars="192"/>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 xml:space="preserve">19.3 </w:t>
      </w:r>
      <w:r>
        <w:rPr>
          <w:rFonts w:hint="eastAsia" w:ascii="宋体" w:hAnsi="宋体" w:eastAsia="宋体" w:cs="宋体"/>
          <w:b/>
          <w:bCs/>
          <w:color w:val="000000"/>
          <w:sz w:val="24"/>
          <w:lang w:eastAsia="zh-CN"/>
        </w:rPr>
        <w:t>（实质性要求）</w:t>
      </w:r>
      <w:r>
        <w:rPr>
          <w:rFonts w:hint="eastAsia" w:ascii="宋体" w:hAnsi="宋体" w:eastAsia="宋体" w:cs="宋体"/>
          <w:color w:val="000000"/>
          <w:sz w:val="24"/>
        </w:rPr>
        <w:t>所有外层密封袋的封口处应粘贴牢固</w:t>
      </w:r>
      <w:r>
        <w:rPr>
          <w:rFonts w:hint="eastAsia" w:ascii="宋体" w:hAnsi="宋体" w:eastAsia="宋体" w:cs="宋体"/>
          <w:color w:val="000000"/>
          <w:sz w:val="24"/>
          <w:lang w:eastAsia="zh-CN"/>
        </w:rPr>
        <w:t>，并加盖密封章（</w:t>
      </w:r>
      <w:r>
        <w:rPr>
          <w:rFonts w:hint="eastAsia" w:ascii="宋体" w:hAnsi="宋体" w:eastAsia="宋体" w:cs="宋体"/>
          <w:bCs/>
          <w:color w:val="000000"/>
          <w:sz w:val="24"/>
        </w:rPr>
        <w:t>供应商公章</w:t>
      </w:r>
      <w:r>
        <w:rPr>
          <w:rFonts w:hint="eastAsia" w:ascii="宋体" w:hAnsi="宋体" w:eastAsia="宋体" w:cs="宋体"/>
          <w:color w:val="000000"/>
          <w:sz w:val="24"/>
          <w:lang w:eastAsia="zh-CN"/>
        </w:rPr>
        <w:t>）。</w:t>
      </w:r>
    </w:p>
    <w:p>
      <w:pPr>
        <w:tabs>
          <w:tab w:val="left" w:pos="1080"/>
        </w:tabs>
        <w:spacing w:line="360" w:lineRule="auto"/>
        <w:ind w:firstLine="460" w:firstLineChars="192"/>
        <w:rPr>
          <w:rFonts w:hint="eastAsia" w:ascii="宋体" w:hAnsi="宋体" w:eastAsia="宋体" w:cs="宋体"/>
          <w:b/>
          <w:bCs/>
          <w:color w:val="000000"/>
          <w:sz w:val="24"/>
        </w:rPr>
      </w:pPr>
      <w:r>
        <w:rPr>
          <w:rFonts w:hint="eastAsia" w:ascii="宋体" w:hAnsi="宋体" w:eastAsia="宋体" w:cs="宋体"/>
          <w:color w:val="000000"/>
          <w:sz w:val="24"/>
        </w:rPr>
        <w:t xml:space="preserve">19.4 </w:t>
      </w:r>
      <w:r>
        <w:rPr>
          <w:rFonts w:hint="eastAsia" w:ascii="宋体" w:hAnsi="宋体" w:eastAsia="宋体" w:cs="宋体"/>
          <w:b/>
          <w:bCs/>
          <w:color w:val="000000"/>
          <w:sz w:val="24"/>
        </w:rPr>
        <w:t>未按以上要求进行密封和标注的响应文件</w:t>
      </w:r>
      <w:r>
        <w:rPr>
          <w:rFonts w:hint="eastAsia" w:ascii="宋体" w:hAnsi="宋体" w:eastAsia="宋体" w:cs="宋体"/>
          <w:b/>
          <w:bCs/>
          <w:color w:val="000000"/>
          <w:sz w:val="24"/>
          <w:lang w:val="en-US" w:eastAsia="zh-CN"/>
        </w:rPr>
        <w:t>,采购人、采购代理机构应当拒收</w:t>
      </w:r>
      <w:r>
        <w:rPr>
          <w:rFonts w:hint="eastAsia" w:ascii="宋体" w:hAnsi="宋体" w:eastAsia="宋体" w:cs="宋体"/>
          <w:b/>
          <w:bCs/>
          <w:color w:val="000000"/>
          <w:sz w:val="24"/>
        </w:rPr>
        <w:t>。</w:t>
      </w:r>
    </w:p>
    <w:p>
      <w:pPr>
        <w:pStyle w:val="2"/>
        <w:rPr>
          <w:rFonts w:hint="eastAsia" w:ascii="宋体" w:hAnsi="宋体" w:eastAsia="宋体" w:cs="宋体"/>
        </w:rPr>
      </w:pPr>
    </w:p>
    <w:p>
      <w:pPr>
        <w:tabs>
          <w:tab w:val="left" w:pos="1080"/>
        </w:tabs>
        <w:spacing w:line="360" w:lineRule="auto"/>
        <w:ind w:firstLine="463" w:firstLineChars="192"/>
        <w:rPr>
          <w:rFonts w:hint="eastAsia" w:ascii="宋体" w:hAnsi="宋体" w:eastAsia="宋体" w:cs="宋体"/>
          <w:b/>
          <w:color w:val="000000"/>
          <w:sz w:val="24"/>
        </w:rPr>
      </w:pPr>
      <w:r>
        <w:rPr>
          <w:rFonts w:hint="eastAsia" w:ascii="宋体" w:hAnsi="宋体" w:eastAsia="宋体" w:cs="宋体"/>
          <w:b/>
          <w:color w:val="000000"/>
          <w:sz w:val="24"/>
        </w:rPr>
        <w:t>20.响应文件的递交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20.1 资格性响应文件和其他响应文件应于递交响应文件截止时间前送达指定地点，采购代理机构拒绝接收截止时间后送达的响应文件。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20.2 采购代理机构将向通过资格审查的供应商发出磋商邀请；告知未通过资格审查的供应商未通过的原因。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20.3 报价表在磋商后，磋商小组要求供应商进行最后报价时递交。</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20.4 本次采购不接收邮寄的响应文件。</w:t>
      </w:r>
    </w:p>
    <w:bookmarkEnd w:id="78"/>
    <w:bookmarkEnd w:id="79"/>
    <w:bookmarkEnd w:id="80"/>
    <w:bookmarkEnd w:id="81"/>
    <w:bookmarkEnd w:id="82"/>
    <w:p>
      <w:pPr>
        <w:tabs>
          <w:tab w:val="left" w:pos="1080"/>
        </w:tabs>
        <w:spacing w:line="400" w:lineRule="exact"/>
        <w:ind w:firstLine="460" w:firstLineChars="192"/>
        <w:rPr>
          <w:rFonts w:hint="eastAsia" w:ascii="宋体" w:hAnsi="宋体" w:eastAsia="宋体" w:cs="宋体"/>
          <w:b w:val="0"/>
          <w:bCs/>
          <w:color w:val="000000"/>
          <w:sz w:val="24"/>
        </w:rPr>
      </w:pPr>
      <w:bookmarkStart w:id="83" w:name="_Toc217446055"/>
      <w:bookmarkStart w:id="84" w:name="_Toc183682365"/>
      <w:bookmarkStart w:id="85" w:name="_Toc183582228"/>
    </w:p>
    <w:p>
      <w:pPr>
        <w:keepNext w:val="0"/>
        <w:keepLines w:val="0"/>
        <w:pageBreakBefore w:val="0"/>
        <w:widowControl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color w:val="000000"/>
          <w:sz w:val="24"/>
        </w:rPr>
      </w:pPr>
      <w:r>
        <w:rPr>
          <w:rFonts w:hint="eastAsia" w:ascii="宋体" w:hAnsi="宋体" w:eastAsia="宋体" w:cs="宋体"/>
          <w:b/>
          <w:color w:val="000000"/>
          <w:sz w:val="24"/>
        </w:rPr>
        <w:t>21.响应文件的修改和撤回（补充、修改响应文件的密封和标注按照本章“19.响应文件的密封和标注”规定处理）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21.2供应商对响应文件修改的书面材料或撤回的通知应该按规定进行编写、密封、标注和递送，并注明“修改响应文件”字样。</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21.3供应商不得在递交截止时间起至响应文件有效期期满前撤销其响应文件。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21.4 响应文件中报价如果出现下列不一致的，可按以下原则进行修改：</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（一）大写金额和小写金额不一致的，以大写金额为准，但大写金额文字存在错误的，应当先对大写金额的文字错误进行澄清、说明或者更正，再行修正。</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000000"/>
          <w:sz w:val="24"/>
        </w:rPr>
      </w:pPr>
      <w:r>
        <w:rPr>
          <w:rFonts w:hint="eastAsia" w:ascii="宋体" w:hAnsi="宋体" w:eastAsia="宋体" w:cs="宋体"/>
          <w:color w:val="000000"/>
          <w:sz w:val="24"/>
        </w:rPr>
        <w:t>（二）总价金额与按单价汇总金额不一致的，以单价金额计算结果为准，但单价或者单价汇总金额存在数字或者文字错误的，应当先对数字或者文字错误进行澄清、说明或者更正，再行修正。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rPr>
      </w:pPr>
      <w:r>
        <w:rPr>
          <w:rFonts w:hint="eastAsia" w:ascii="宋体" w:hAnsi="宋体" w:eastAsia="宋体" w:cs="宋体"/>
          <w:color w:val="000000"/>
          <w:sz w:val="24"/>
        </w:rPr>
        <w:t>21.5供应商对其提交的响应文件的真实性、合法性承担法律责任。</w:t>
      </w:r>
      <w:bookmarkEnd w:id="83"/>
      <w:bookmarkEnd w:id="84"/>
      <w:bookmarkEnd w:id="85"/>
    </w:p>
    <w:p>
      <w:pPr>
        <w:pStyle w:val="4"/>
        <w:keepNext w:val="0"/>
        <w:keepLines w:val="0"/>
        <w:spacing w:line="400" w:lineRule="exact"/>
        <w:jc w:val="center"/>
        <w:rPr>
          <w:rFonts w:hint="eastAsia" w:ascii="宋体" w:hAnsi="宋体" w:eastAsia="宋体" w:cs="宋体"/>
        </w:rPr>
      </w:pPr>
      <w:bookmarkStart w:id="86" w:name="_Toc19222"/>
      <w:bookmarkStart w:id="87" w:name="_Toc21411"/>
      <w:bookmarkStart w:id="88" w:name="_Toc14154"/>
      <w:bookmarkStart w:id="89" w:name="_Toc183682368"/>
      <w:bookmarkStart w:id="90" w:name="_Toc217446056"/>
      <w:bookmarkStart w:id="91" w:name="_Toc89075878"/>
      <w:bookmarkStart w:id="92" w:name="_Toc183582231"/>
      <w:bookmarkStart w:id="93" w:name="_Toc77400782"/>
      <w:r>
        <w:rPr>
          <w:rFonts w:hint="eastAsia" w:ascii="宋体" w:hAnsi="宋体" w:eastAsia="宋体" w:cs="宋体"/>
          <w:color w:val="000000"/>
        </w:rPr>
        <w:t>五、评审</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before="260" w:after="260" w:line="400" w:lineRule="exac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b w:val="0"/>
          <w:bCs w:val="0"/>
          <w:color w:val="000000"/>
          <w:sz w:val="24"/>
          <w:szCs w:val="24"/>
        </w:rPr>
        <w:t>22.磋商小组的组建及其评审工作按照有关法律制度和本文件第</w:t>
      </w:r>
      <w:r>
        <w:rPr>
          <w:rFonts w:hint="eastAsia" w:ascii="宋体" w:hAnsi="宋体" w:eastAsia="宋体" w:cs="宋体"/>
          <w:b w:val="0"/>
          <w:bCs w:val="0"/>
          <w:color w:val="000000"/>
          <w:sz w:val="24"/>
          <w:szCs w:val="24"/>
          <w:lang w:eastAsia="zh-CN"/>
        </w:rPr>
        <w:t>八</w:t>
      </w:r>
      <w:r>
        <w:rPr>
          <w:rFonts w:hint="eastAsia" w:ascii="宋体" w:hAnsi="宋体" w:eastAsia="宋体" w:cs="宋体"/>
          <w:b w:val="0"/>
          <w:bCs w:val="0"/>
          <w:color w:val="000000"/>
          <w:sz w:val="24"/>
          <w:szCs w:val="24"/>
        </w:rPr>
        <w:t>章的规定进行。</w:t>
      </w:r>
    </w:p>
    <w:p>
      <w:pPr>
        <w:pStyle w:val="4"/>
        <w:keepNext w:val="0"/>
        <w:keepLines w:val="0"/>
        <w:spacing w:line="400" w:lineRule="exact"/>
        <w:jc w:val="center"/>
        <w:rPr>
          <w:rFonts w:hint="eastAsia" w:ascii="宋体" w:hAnsi="宋体" w:eastAsia="宋体" w:cs="宋体"/>
        </w:rPr>
      </w:pPr>
      <w:bookmarkStart w:id="94" w:name="_Toc15356"/>
      <w:bookmarkStart w:id="95" w:name="_Toc7342"/>
      <w:bookmarkStart w:id="96" w:name="_Toc20682"/>
      <w:r>
        <w:rPr>
          <w:rFonts w:hint="eastAsia" w:ascii="宋体" w:hAnsi="宋体" w:eastAsia="宋体" w:cs="宋体"/>
          <w:color w:val="000000"/>
        </w:rPr>
        <w:t>六、成交事项</w:t>
      </w:r>
      <w:bookmarkEnd w:id="94"/>
      <w:bookmarkEnd w:id="95"/>
      <w:bookmarkEnd w:id="96"/>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23.确定成交供应商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采购人将按磋商小组推荐的成交候选供应商顺序确定成交供应商。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23.1采购代理机构自评审结束后2个工作日内将磋商报告及有关资料送交采购人确定成交供应商。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23.3采购人确定成交供应商过程中，发现成交候选供应商有下列情形之一的，应当不予确定其为成交供应商：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（1）发现成交候选供应商存在禁止参加本项目采购活动的违法行为的；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（2）成交候选供应商因不可抗力，不能继续参加政府采购活动；</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（3）成交候选供应商无偿赠与或者低于成本价竞争；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（4）成交候选供应商提供虚假材料；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（5）成交候选供应商恶意串通。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b w:val="0"/>
          <w:bCs/>
          <w:color w:val="000000"/>
          <w:sz w:val="24"/>
          <w:szCs w:val="24"/>
        </w:rPr>
        <w:t>成交候选供应商有本条情形之一的，采购人可以确定后一位成交候选供应商为成交供应商，依次类推。无法确定成交供应商的，应当重新组织采购。</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24.行贿犯罪档案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val="0"/>
          <w:bCs/>
          <w:color w:val="000000"/>
          <w:sz w:val="24"/>
          <w:szCs w:val="24"/>
        </w:rPr>
        <w:t>24.1成交候选供应商</w:t>
      </w:r>
      <w:r>
        <w:rPr>
          <w:rFonts w:hint="eastAsia" w:ascii="宋体" w:hAnsi="宋体" w:eastAsia="宋体" w:cs="宋体"/>
          <w:b w:val="0"/>
          <w:bCs/>
          <w:color w:val="000000"/>
          <w:sz w:val="24"/>
          <w:szCs w:val="24"/>
          <w:lang w:eastAsia="zh-CN"/>
        </w:rPr>
        <w:t>应提交</w:t>
      </w:r>
      <w:r>
        <w:rPr>
          <w:rFonts w:hint="eastAsia" w:ascii="宋体" w:hAnsi="宋体" w:eastAsia="宋体" w:cs="宋体"/>
          <w:b w:val="0"/>
          <w:bCs/>
          <w:color w:val="000000"/>
          <w:sz w:val="24"/>
          <w:szCs w:val="24"/>
        </w:rPr>
        <w:t>单位及其现任法定代表人、主要负责人是否存在行贿犯罪记录</w:t>
      </w:r>
      <w:r>
        <w:rPr>
          <w:rFonts w:hint="eastAsia" w:ascii="宋体" w:hAnsi="宋体" w:eastAsia="宋体" w:cs="宋体"/>
          <w:b w:val="0"/>
          <w:bCs/>
          <w:color w:val="000000"/>
          <w:sz w:val="24"/>
          <w:szCs w:val="24"/>
          <w:lang w:eastAsia="zh-CN"/>
        </w:rPr>
        <w:t>的承诺函</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25.成交结果</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9"/>
        <w:rPr>
          <w:rFonts w:hint="eastAsia" w:ascii="宋体" w:hAnsi="宋体" w:eastAsia="宋体" w:cs="宋体"/>
          <w:b/>
          <w:color w:val="000000"/>
          <w:sz w:val="24"/>
          <w:szCs w:val="24"/>
        </w:rPr>
      </w:pPr>
      <w:r>
        <w:rPr>
          <w:rFonts w:hint="eastAsia" w:ascii="宋体" w:hAnsi="宋体" w:eastAsia="宋体" w:cs="宋体"/>
          <w:b w:val="0"/>
          <w:bCs/>
          <w:color w:val="000000"/>
          <w:sz w:val="24"/>
          <w:szCs w:val="24"/>
        </w:rPr>
        <w:t>25.1采购人确定成交供应商后，将及时书面通知采购代理机构，发出成交通知书并发布成交结果公告</w:t>
      </w:r>
      <w:r>
        <w:rPr>
          <w:rFonts w:hint="eastAsia" w:ascii="宋体" w:hAnsi="宋体" w:eastAsia="宋体" w:cs="宋体"/>
          <w:b/>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Cs/>
          <w:color w:val="000000"/>
          <w:sz w:val="24"/>
        </w:rPr>
      </w:pPr>
      <w:r>
        <w:rPr>
          <w:rFonts w:hint="eastAsia" w:ascii="宋体" w:hAnsi="宋体" w:eastAsia="宋体" w:cs="宋体"/>
          <w:bCs/>
          <w:color w:val="000000"/>
          <w:sz w:val="24"/>
        </w:rPr>
        <w:t>25.2成交供应商应当及时领取成交通知书。本项目</w:t>
      </w:r>
      <w:r>
        <w:rPr>
          <w:rFonts w:hint="eastAsia" w:ascii="宋体" w:hAnsi="宋体" w:eastAsia="宋体" w:cs="宋体"/>
          <w:bCs/>
          <w:color w:val="auto"/>
          <w:sz w:val="24"/>
        </w:rPr>
        <w:t>需要</w:t>
      </w:r>
      <w:r>
        <w:rPr>
          <w:rFonts w:hint="eastAsia" w:ascii="宋体" w:hAnsi="宋体" w:eastAsia="宋体" w:cs="宋体"/>
          <w:bCs/>
          <w:color w:val="000000"/>
          <w:sz w:val="24"/>
        </w:rPr>
        <w:t>交纳履约保证金的，成交供应商应当及时向采购人交纳。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5"/>
        <w:jc w:val="both"/>
        <w:textAlignment w:val="auto"/>
        <w:outlineLvl w:val="9"/>
        <w:rPr>
          <w:rFonts w:hint="eastAsia" w:ascii="宋体" w:hAnsi="宋体" w:eastAsia="宋体" w:cs="宋体"/>
          <w:bCs/>
          <w:color w:val="000000"/>
          <w:sz w:val="24"/>
        </w:rPr>
      </w:pPr>
      <w:r>
        <w:rPr>
          <w:rFonts w:hint="eastAsia" w:ascii="宋体" w:hAnsi="宋体" w:eastAsia="宋体" w:cs="宋体"/>
          <w:bCs/>
          <w:color w:val="000000"/>
          <w:sz w:val="24"/>
        </w:rPr>
        <w:t>25.3</w:t>
      </w:r>
      <w:r>
        <w:rPr>
          <w:rFonts w:hint="eastAsia" w:ascii="宋体" w:hAnsi="宋体" w:eastAsia="宋体" w:cs="宋体"/>
          <w:bCs/>
          <w:color w:val="000000"/>
          <w:sz w:val="24"/>
          <w:lang w:eastAsia="zh-CN"/>
        </w:rPr>
        <w:t>成交</w:t>
      </w:r>
      <w:r>
        <w:rPr>
          <w:rFonts w:hint="eastAsia" w:ascii="宋体" w:hAnsi="宋体" w:eastAsia="宋体" w:cs="宋体"/>
          <w:bCs/>
          <w:color w:val="000000"/>
          <w:sz w:val="24"/>
        </w:rPr>
        <w:t>供应商不能及时领取成交通知书，采购代理机应当通过邮寄、快递等方式将项目成交通知书送达成交供应商。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26.成交通知书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26.1成交通知书为签订政府采购合同的依据之一，是合同的有效组成部分。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26.2成交通知书对采购人和成交供应商均具有法律效力。成交通知书发出后，采购人无正当理由改变成交结果，或者成交供应商无正当理由放弃成交的，将承担相应的法律责任。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26.3成交供应商的响应文件作为无效响应文件处理或者有政府采购法律法规规章制度规定的成交无效情形的，采购代理机构在取得有权主体的认定以后，</w:t>
      </w:r>
      <w:r>
        <w:rPr>
          <w:rFonts w:hint="eastAsia" w:ascii="宋体" w:hAnsi="宋体" w:eastAsia="宋体" w:cs="宋体"/>
          <w:b w:val="0"/>
          <w:bCs/>
          <w:sz w:val="24"/>
          <w:szCs w:val="24"/>
        </w:rPr>
        <w:t>有权</w:t>
      </w:r>
      <w:r>
        <w:rPr>
          <w:rFonts w:hint="eastAsia" w:ascii="宋体" w:hAnsi="宋体" w:eastAsia="宋体" w:cs="宋体"/>
          <w:b w:val="0"/>
          <w:bCs/>
          <w:color w:val="000000"/>
          <w:sz w:val="24"/>
          <w:szCs w:val="24"/>
        </w:rPr>
        <w:t>宣布发出的成交通知书无效，并收回发出的成交通知书，依法重新确定成交供应商或者重新开展采购活动。</w:t>
      </w:r>
    </w:p>
    <w:p>
      <w:pPr>
        <w:pStyle w:val="4"/>
        <w:keepNext w:val="0"/>
        <w:keepLines w:val="0"/>
        <w:spacing w:line="360" w:lineRule="auto"/>
        <w:jc w:val="center"/>
        <w:rPr>
          <w:rFonts w:hint="eastAsia" w:ascii="宋体" w:hAnsi="宋体" w:eastAsia="宋体" w:cs="宋体"/>
          <w:color w:val="000000"/>
        </w:rPr>
      </w:pPr>
      <w:bookmarkStart w:id="97" w:name="_Toc14301"/>
      <w:bookmarkStart w:id="98" w:name="_Toc27977"/>
      <w:bookmarkStart w:id="99" w:name="_Toc24275"/>
      <w:r>
        <w:rPr>
          <w:rFonts w:hint="eastAsia" w:ascii="宋体" w:hAnsi="宋体" w:eastAsia="宋体" w:cs="宋体"/>
          <w:color w:val="000000"/>
        </w:rPr>
        <w:t>七、合同事项</w:t>
      </w:r>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bookmarkStart w:id="100" w:name="_Toc430773927"/>
      <w:bookmarkStart w:id="101" w:name="_Toc209847069"/>
      <w:bookmarkStart w:id="102" w:name="_Toc101250646"/>
      <w:bookmarkStart w:id="103" w:name="_Toc101338364"/>
      <w:bookmarkStart w:id="104" w:name="_Toc101174151"/>
      <w:r>
        <w:rPr>
          <w:rFonts w:hint="eastAsia" w:ascii="宋体" w:hAnsi="宋体" w:eastAsia="宋体" w:cs="宋体"/>
          <w:b/>
          <w:bCs/>
          <w:sz w:val="24"/>
          <w:szCs w:val="32"/>
        </w:rPr>
        <w:t>27.签订合同</w:t>
      </w:r>
      <w:bookmarkEnd w:id="100"/>
      <w:bookmarkEnd w:id="101"/>
      <w:bookmarkEnd w:id="102"/>
      <w:bookmarkEnd w:id="103"/>
      <w:bookmarkEnd w:id="104"/>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27.2 磋商文件、成交供应商的响应文件及双方确认的澄清文件等，均为有法律约束力的合同组成部分。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27.5竞争性磋商文件、成交供应商提交的响应文件、磋商中的最后报价、成交供应商承诺书、成交通知书等均称为有法律约束力的合同组成内容。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28.合同分包（实质性要求）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本项目不允许分包</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29.合同转包（实质性要求）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30.补充合同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和服务的名称、价格、履约方式、验收标准等必须与原政府采购合同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482" w:firstLineChars="200"/>
        <w:rPr>
          <w:rFonts w:hint="eastAsia" w:ascii="宋体" w:hAnsi="宋体" w:eastAsia="宋体" w:cs="宋体"/>
          <w:b/>
          <w:color w:val="000000"/>
          <w:sz w:val="24"/>
          <w:lang w:eastAsia="zh-CN"/>
        </w:rPr>
      </w:pPr>
      <w:r>
        <w:rPr>
          <w:rFonts w:hint="eastAsia" w:ascii="宋体" w:hAnsi="宋体" w:eastAsia="宋体" w:cs="宋体"/>
          <w:b/>
          <w:color w:val="000000"/>
          <w:sz w:val="24"/>
        </w:rPr>
        <w:t>31.履约保证金（实质性要求）</w:t>
      </w:r>
      <w:r>
        <w:rPr>
          <w:rFonts w:hint="eastAsia" w:ascii="宋体" w:hAnsi="宋体" w:eastAsia="宋体" w:cs="宋体"/>
          <w:b/>
          <w:color w:val="000000"/>
          <w:sz w:val="24"/>
          <w:lang w:eastAsia="zh-CN"/>
        </w:rPr>
        <w:t>（若涉及）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31.1 成交供应商应在合同签订之前交纳</w:t>
      </w:r>
      <w:r>
        <w:rPr>
          <w:rFonts w:hint="eastAsia" w:ascii="宋体" w:hAnsi="宋体" w:cs="宋体"/>
          <w:color w:val="000000"/>
          <w:sz w:val="24"/>
          <w:lang w:val="en-US" w:eastAsia="zh-CN"/>
        </w:rPr>
        <w:t>磋商</w:t>
      </w:r>
      <w:r>
        <w:rPr>
          <w:rFonts w:hint="eastAsia" w:ascii="宋体" w:hAnsi="宋体" w:eastAsia="宋体" w:cs="宋体"/>
          <w:color w:val="000000"/>
          <w:sz w:val="24"/>
        </w:rPr>
        <w:t>文件规定数额的履约保证金。</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31.2 如果成交供应商在规定的合同签订时间内，没有按照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文件的规定交纳履约保证金，且又无正当理由的，将视为放弃成交。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cs="宋体"/>
          <w:b/>
          <w:color w:val="000000"/>
          <w:sz w:val="24"/>
          <w:lang w:val="en-US" w:eastAsia="zh-CN"/>
        </w:rPr>
        <w:t>2</w:t>
      </w:r>
      <w:r>
        <w:rPr>
          <w:rFonts w:hint="eastAsia" w:ascii="宋体" w:hAnsi="宋体" w:eastAsia="宋体" w:cs="宋体"/>
          <w:b/>
          <w:color w:val="000000"/>
          <w:sz w:val="24"/>
        </w:rPr>
        <w:t>.履行合同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2</w:t>
      </w:r>
      <w:r>
        <w:rPr>
          <w:rFonts w:hint="eastAsia" w:ascii="宋体" w:hAnsi="宋体" w:eastAsia="宋体" w:cs="宋体"/>
          <w:color w:val="000000"/>
          <w:sz w:val="24"/>
        </w:rPr>
        <w:t>.1 成交供应商与采购人签订合同后，合同双方应严格执行合同条款，履行合同规定的义务，保证合同的顺利完成。</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2</w:t>
      </w:r>
      <w:r>
        <w:rPr>
          <w:rFonts w:hint="eastAsia" w:ascii="宋体" w:hAnsi="宋体" w:eastAsia="宋体" w:cs="宋体"/>
          <w:color w:val="000000"/>
          <w:sz w:val="24"/>
        </w:rPr>
        <w:t>.2 在合同履行过程中，如发生合同纠纷，合同双方应按照《</w:t>
      </w:r>
      <w:r>
        <w:rPr>
          <w:rFonts w:hint="eastAsia" w:ascii="宋体" w:hAnsi="宋体" w:cs="宋体"/>
          <w:color w:val="000000"/>
          <w:sz w:val="24"/>
          <w:lang w:eastAsia="zh-CN"/>
        </w:rPr>
        <w:t>民法典</w:t>
      </w:r>
      <w:r>
        <w:rPr>
          <w:rFonts w:hint="eastAsia" w:ascii="宋体" w:hAnsi="宋体" w:eastAsia="宋体" w:cs="宋体"/>
          <w:color w:val="000000"/>
          <w:sz w:val="24"/>
        </w:rPr>
        <w:t>》的有关规定进行处理。</w:t>
      </w:r>
    </w:p>
    <w:p>
      <w:pPr>
        <w:spacing w:line="360" w:lineRule="auto"/>
        <w:ind w:firstLine="482" w:firstLineChars="200"/>
        <w:rPr>
          <w:rFonts w:hint="eastAsia" w:ascii="宋体" w:hAnsi="宋体" w:eastAsia="宋体" w:cs="宋体"/>
          <w:b/>
          <w:color w:val="000000"/>
          <w:sz w:val="24"/>
          <w:lang w:val="en-US" w:eastAsia="zh-CN"/>
        </w:rPr>
      </w:pPr>
      <w:bookmarkStart w:id="105" w:name="_Toc30217"/>
      <w:bookmarkStart w:id="106" w:name="_Toc7566"/>
      <w:r>
        <w:rPr>
          <w:rFonts w:hint="eastAsia" w:ascii="宋体" w:hAnsi="宋体" w:eastAsia="宋体" w:cs="宋体"/>
          <w:b/>
          <w:color w:val="000000"/>
          <w:sz w:val="24"/>
          <w:lang w:val="en-US" w:eastAsia="zh-CN"/>
        </w:rPr>
        <w:t>33.合同公告</w:t>
      </w:r>
      <w:bookmarkEnd w:id="105"/>
      <w:bookmarkEnd w:id="10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lang w:val="en-US" w:eastAsia="zh-CN"/>
        </w:rPr>
        <w:t>采购人应当自政府采购合同签订(双方当事人均已签字盖章)之日起2个工作日内，将政府采购合同在省级以上人民政府财政部门指定的媒体上公告(四川政府采购网)，但采购合同中涉及国家秘密、商业秘密的内容除外。</w:t>
      </w:r>
    </w:p>
    <w:p>
      <w:pPr>
        <w:spacing w:line="360" w:lineRule="auto"/>
        <w:ind w:firstLine="482" w:firstLineChars="200"/>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34.合同备案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采购人应当将政府采购合同副本自签订（双方当事人均已签字盖章）之日起</w:t>
      </w:r>
      <w:r>
        <w:rPr>
          <w:rFonts w:hint="eastAsia" w:ascii="宋体" w:hAnsi="宋体" w:eastAsia="宋体" w:cs="宋体"/>
          <w:color w:val="000000"/>
          <w:sz w:val="24"/>
          <w:lang w:val="en-US" w:eastAsia="zh-CN"/>
        </w:rPr>
        <w:t>7</w:t>
      </w:r>
      <w:r>
        <w:rPr>
          <w:rFonts w:hint="eastAsia" w:ascii="宋体" w:hAnsi="宋体" w:eastAsia="宋体" w:cs="宋体"/>
          <w:color w:val="000000"/>
          <w:sz w:val="24"/>
        </w:rPr>
        <w:t>个工作日内报同级财政部门备案。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cs="宋体"/>
          <w:b/>
          <w:color w:val="000000"/>
          <w:sz w:val="24"/>
          <w:lang w:val="en-US" w:eastAsia="zh-CN"/>
        </w:rPr>
        <w:t>5</w:t>
      </w:r>
      <w:r>
        <w:rPr>
          <w:rFonts w:hint="eastAsia" w:ascii="宋体" w:hAnsi="宋体" w:eastAsia="宋体" w:cs="宋体"/>
          <w:b/>
          <w:color w:val="000000"/>
          <w:sz w:val="24"/>
        </w:rPr>
        <w:t>.验收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cs="宋体"/>
          <w:color w:val="000000"/>
          <w:sz w:val="24"/>
          <w:lang w:val="en-US" w:eastAsia="zh-CN"/>
        </w:rPr>
        <w:t>35</w:t>
      </w:r>
      <w:r>
        <w:rPr>
          <w:rFonts w:hint="eastAsia" w:ascii="宋体" w:hAnsi="宋体" w:eastAsia="宋体" w:cs="宋体"/>
          <w:color w:val="000000"/>
          <w:sz w:val="24"/>
        </w:rPr>
        <w:t xml:space="preserve">.1 本项目采购人及其委托的采购代理机构将严格按照《财政部关于进一步加强政府采购需求和履约验收管理的指导意见》财库〔2016〕205 号等政府采购相关法律法规的要求进行验收。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cs="宋体"/>
          <w:color w:val="000000"/>
          <w:sz w:val="24"/>
          <w:lang w:val="en-US" w:eastAsia="zh-CN"/>
        </w:rPr>
        <w:t>35</w:t>
      </w:r>
      <w:r>
        <w:rPr>
          <w:rFonts w:hint="eastAsia" w:ascii="宋体" w:hAnsi="宋体" w:eastAsia="宋体" w:cs="宋体"/>
          <w:color w:val="000000"/>
          <w:sz w:val="24"/>
        </w:rPr>
        <w:t>.2 本项目如要求提交履约保证金，验收结果合格的，</w:t>
      </w:r>
      <w:r>
        <w:rPr>
          <w:rFonts w:hint="eastAsia" w:ascii="宋体" w:hAnsi="宋体" w:cs="宋体"/>
          <w:color w:val="000000"/>
          <w:sz w:val="24"/>
          <w:lang w:eastAsia="zh-CN"/>
        </w:rPr>
        <w:t>成交供应商</w:t>
      </w:r>
      <w:r>
        <w:rPr>
          <w:rFonts w:hint="eastAsia" w:ascii="宋体" w:hAnsi="宋体" w:eastAsia="宋体" w:cs="宋体"/>
          <w:color w:val="000000"/>
          <w:sz w:val="24"/>
        </w:rPr>
        <w:t>凭验收报告到采购人处办理履约保证金的退付手续；验收结果不合格的，履约保证金将不予退还，也将不予支付采购资金。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cs="宋体"/>
          <w:b/>
          <w:color w:val="000000"/>
          <w:sz w:val="24"/>
          <w:lang w:val="en-US" w:eastAsia="zh-CN"/>
        </w:rPr>
        <w:t>6</w:t>
      </w:r>
      <w:r>
        <w:rPr>
          <w:rFonts w:hint="eastAsia" w:ascii="宋体" w:hAnsi="宋体" w:eastAsia="宋体" w:cs="宋体"/>
          <w:b/>
          <w:color w:val="000000"/>
          <w:sz w:val="24"/>
        </w:rPr>
        <w:t>.资金支付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color w:val="auto"/>
          <w:kern w:val="2"/>
          <w:sz w:val="24"/>
          <w:szCs w:val="24"/>
          <w:lang w:val="en-US"/>
        </w:rPr>
      </w:pPr>
      <w:r>
        <w:rPr>
          <w:rFonts w:hint="eastAsia" w:ascii="宋体" w:hAnsi="宋体" w:eastAsia="宋体" w:cs="宋体"/>
          <w:b w:val="0"/>
          <w:color w:val="auto"/>
          <w:kern w:val="2"/>
          <w:sz w:val="24"/>
          <w:szCs w:val="24"/>
          <w:lang w:val="en-US"/>
        </w:rPr>
        <w:t>采购人将按照政府采购合同规定，及时向</w:t>
      </w:r>
      <w:r>
        <w:rPr>
          <w:rFonts w:hint="eastAsia" w:ascii="宋体" w:hAnsi="宋体" w:eastAsia="宋体" w:cs="宋体"/>
          <w:b w:val="0"/>
          <w:color w:val="auto"/>
          <w:kern w:val="2"/>
          <w:sz w:val="24"/>
          <w:szCs w:val="24"/>
          <w:lang w:val="en-US" w:eastAsia="zh-CN"/>
        </w:rPr>
        <w:t>成交供应商</w:t>
      </w:r>
      <w:r>
        <w:rPr>
          <w:rFonts w:hint="eastAsia" w:ascii="宋体" w:hAnsi="宋体" w:eastAsia="宋体" w:cs="宋体"/>
          <w:b w:val="0"/>
          <w:color w:val="auto"/>
          <w:kern w:val="2"/>
          <w:sz w:val="24"/>
          <w:szCs w:val="24"/>
          <w:lang w:val="en-US"/>
        </w:rPr>
        <w:t>支付采购资金。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rPr>
      </w:pPr>
    </w:p>
    <w:p>
      <w:pPr>
        <w:pStyle w:val="4"/>
        <w:keepNext w:val="0"/>
        <w:keepLines w:val="0"/>
        <w:spacing w:before="0" w:after="0" w:line="360" w:lineRule="auto"/>
        <w:jc w:val="center"/>
        <w:rPr>
          <w:rFonts w:hint="eastAsia" w:ascii="宋体" w:hAnsi="宋体" w:eastAsia="宋体" w:cs="宋体"/>
          <w:color w:val="000000"/>
          <w:sz w:val="24"/>
        </w:rPr>
      </w:pPr>
      <w:bookmarkStart w:id="107" w:name="_Toc10362"/>
      <w:bookmarkStart w:id="108" w:name="_Toc7725"/>
      <w:bookmarkStart w:id="109" w:name="_Toc5899"/>
      <w:r>
        <w:rPr>
          <w:rFonts w:hint="eastAsia" w:ascii="宋体" w:hAnsi="宋体" w:eastAsia="宋体" w:cs="宋体"/>
          <w:color w:val="000000"/>
        </w:rPr>
        <w:t>八、磋商纪律要求</w:t>
      </w:r>
      <w:bookmarkEnd w:id="107"/>
      <w:bookmarkEnd w:id="108"/>
      <w:bookmarkEnd w:id="109"/>
    </w:p>
    <w:p>
      <w:pPr>
        <w:tabs>
          <w:tab w:val="left" w:pos="851"/>
        </w:tabs>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cs="宋体"/>
          <w:b/>
          <w:color w:val="000000"/>
          <w:sz w:val="24"/>
          <w:lang w:val="en-US" w:eastAsia="zh-CN"/>
        </w:rPr>
        <w:t>7</w:t>
      </w:r>
      <w:r>
        <w:rPr>
          <w:rFonts w:hint="eastAsia" w:ascii="宋体" w:hAnsi="宋体" w:eastAsia="宋体" w:cs="宋体"/>
          <w:b/>
          <w:color w:val="000000"/>
          <w:sz w:val="24"/>
        </w:rPr>
        <w:t>.供应商不得具有的情形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供应商参加本项目磋商不得有下列情形：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（4）向采购人、采购代理机构、磋商小组成员行贿或者提供其他不正当利益；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（5）在磋商过程中与采购人、采购代理机构进行协商；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（7）未按照磋商文件确定的事项签订政府采购合同；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供应商有上述情形的，按照规定追究法律责任，具备（1）-（1</w:t>
      </w:r>
      <w:r>
        <w:rPr>
          <w:rFonts w:hint="eastAsia" w:ascii="宋体" w:hAnsi="宋体" w:cs="宋体"/>
          <w:color w:val="000000"/>
          <w:sz w:val="24"/>
          <w:lang w:val="en-US" w:eastAsia="zh-CN"/>
        </w:rPr>
        <w:t>0</w:t>
      </w:r>
      <w:r>
        <w:rPr>
          <w:rFonts w:hint="eastAsia" w:ascii="宋体" w:hAnsi="宋体" w:eastAsia="宋体" w:cs="宋体"/>
          <w:color w:val="000000"/>
          <w:sz w:val="24"/>
        </w:rPr>
        <w:t>）条情形之一的，同时将取消被确认为成交供应商的资格或者认定成交无效。</w:t>
      </w:r>
    </w:p>
    <w:p>
      <w:pPr>
        <w:tabs>
          <w:tab w:val="left" w:pos="851"/>
        </w:tabs>
        <w:spacing w:line="360" w:lineRule="auto"/>
        <w:ind w:firstLine="480" w:firstLineChars="200"/>
        <w:rPr>
          <w:rFonts w:hint="eastAsia" w:ascii="宋体" w:hAnsi="宋体" w:eastAsia="宋体" w:cs="宋体"/>
          <w:color w:val="000000"/>
          <w:sz w:val="24"/>
        </w:rPr>
      </w:pPr>
    </w:p>
    <w:p>
      <w:pPr>
        <w:pStyle w:val="4"/>
        <w:keepNext w:val="0"/>
        <w:keepLines w:val="0"/>
        <w:spacing w:before="0" w:after="0" w:line="360" w:lineRule="auto"/>
        <w:jc w:val="center"/>
        <w:rPr>
          <w:rFonts w:hint="eastAsia" w:ascii="宋体" w:hAnsi="宋体" w:eastAsia="宋体" w:cs="宋体"/>
          <w:color w:val="000000"/>
        </w:rPr>
      </w:pPr>
      <w:bookmarkStart w:id="110" w:name="_Toc9781"/>
      <w:r>
        <w:rPr>
          <w:rFonts w:hint="eastAsia" w:ascii="宋体" w:hAnsi="宋体" w:eastAsia="宋体" w:cs="宋体"/>
          <w:color w:val="000000"/>
        </w:rPr>
        <w:t>九、询问、质疑</w:t>
      </w:r>
      <w:bookmarkEnd w:id="110"/>
    </w:p>
    <w:p>
      <w:pPr>
        <w:tabs>
          <w:tab w:val="left" w:pos="851"/>
        </w:tabs>
        <w:spacing w:line="360" w:lineRule="auto"/>
        <w:ind w:firstLine="495"/>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8</w:t>
      </w:r>
      <w:r>
        <w:rPr>
          <w:rFonts w:hint="eastAsia" w:ascii="宋体" w:hAnsi="宋体" w:eastAsia="宋体" w:cs="宋体"/>
          <w:color w:val="000000"/>
          <w:sz w:val="24"/>
        </w:rPr>
        <w:t>.询问、质疑的接收和处理严格按照《中华人共和国政府采购法》、《中华人民共和国政府采购法实施条例》和四川省的有关规定办理。</w:t>
      </w:r>
    </w:p>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rPr>
      </w:pPr>
    </w:p>
    <w:p>
      <w:pPr>
        <w:pStyle w:val="4"/>
        <w:keepNext w:val="0"/>
        <w:keepLines w:val="0"/>
        <w:spacing w:before="0" w:after="0" w:line="360" w:lineRule="auto"/>
        <w:jc w:val="center"/>
        <w:rPr>
          <w:rFonts w:hint="eastAsia" w:ascii="宋体" w:hAnsi="宋体" w:eastAsia="宋体" w:cs="宋体"/>
          <w:color w:val="000000"/>
        </w:rPr>
      </w:pPr>
      <w:bookmarkStart w:id="111" w:name="_Toc2401"/>
      <w:r>
        <w:rPr>
          <w:rFonts w:hint="eastAsia" w:ascii="宋体" w:hAnsi="宋体" w:eastAsia="宋体" w:cs="宋体"/>
          <w:color w:val="000000"/>
        </w:rPr>
        <w:t>十、其  他</w:t>
      </w:r>
      <w:bookmarkEnd w:id="111"/>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9</w:t>
      </w:r>
      <w:r>
        <w:rPr>
          <w:rFonts w:hint="eastAsia" w:ascii="宋体" w:hAnsi="宋体" w:eastAsia="宋体" w:cs="宋体"/>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rPr>
      </w:pPr>
      <w:r>
        <w:rPr>
          <w:rFonts w:hint="eastAsia" w:ascii="宋体" w:hAnsi="宋体" w:cs="宋体"/>
          <w:color w:val="000000"/>
          <w:sz w:val="24"/>
          <w:lang w:val="en-US" w:eastAsia="zh-CN"/>
        </w:rPr>
        <w:t>40</w:t>
      </w:r>
      <w:r>
        <w:rPr>
          <w:rFonts w:hint="eastAsia" w:ascii="宋体" w:hAnsi="宋体" w:eastAsia="宋体" w:cs="宋体"/>
          <w:color w:val="000000"/>
          <w:sz w:val="24"/>
        </w:rPr>
        <w:t>.</w:t>
      </w:r>
      <w:r>
        <w:rPr>
          <w:rFonts w:hint="eastAsia" w:ascii="宋体" w:hAnsi="宋体" w:eastAsia="宋体" w:cs="宋体"/>
          <w:b/>
          <w:color w:val="000000"/>
          <w:sz w:val="24"/>
        </w:rPr>
        <w:t>（实质性要求）</w:t>
      </w:r>
      <w:r>
        <w:rPr>
          <w:rFonts w:hint="eastAsia" w:ascii="宋体" w:hAnsi="宋体" w:eastAsia="宋体" w:cs="宋体"/>
          <w:color w:val="000000"/>
          <w:sz w:val="24"/>
        </w:rPr>
        <w:t>国家或行业主管部门对供应商和采购产品的技术标准、质量标准和资格资质条件等有强制性规定的，必须符合其要求。</w:t>
      </w:r>
      <w:r>
        <w:rPr>
          <w:rFonts w:hint="eastAsia" w:ascii="宋体" w:hAnsi="宋体" w:eastAsia="宋体" w:cs="宋体"/>
          <w:b w:val="0"/>
          <w:bCs w:val="0"/>
          <w:color w:val="000000"/>
          <w:sz w:val="24"/>
          <w:lang w:eastAsia="zh-CN"/>
        </w:rPr>
        <w:t>（供应商在投标时需要对此项做出承诺）。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sz w:val="24"/>
          <w:lang w:eastAsia="zh-CN"/>
        </w:rPr>
      </w:pPr>
    </w:p>
    <w:p>
      <w:pPr>
        <w:widowControl/>
        <w:spacing w:line="360" w:lineRule="auto"/>
        <w:ind w:firstLine="480" w:firstLineChars="200"/>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磋商文件中采购代理机构编制的内容前后有矛盾或不一致，有时间先后 顺序的，以时间在后的修改、澄清或补正文件为准；没有时间先后顺序的，按有利于供应商的原则进行处理。</w:t>
      </w:r>
    </w:p>
    <w:p>
      <w:pPr>
        <w:rPr>
          <w:rStyle w:val="22"/>
          <w:rFonts w:hint="eastAsia" w:ascii="宋体" w:hAnsi="宋体" w:cs="宋体"/>
          <w:sz w:val="32"/>
          <w:szCs w:val="40"/>
          <w:lang w:val="en-US" w:eastAsia="zh-CN" w:bidi="ar-SA"/>
        </w:rPr>
      </w:pPr>
      <w:bookmarkStart w:id="112" w:name="_Toc11588"/>
      <w:r>
        <w:rPr>
          <w:rStyle w:val="22"/>
          <w:rFonts w:hint="eastAsia" w:ascii="宋体" w:hAnsi="宋体" w:cs="宋体"/>
          <w:sz w:val="32"/>
          <w:szCs w:val="40"/>
          <w:lang w:val="en-US" w:eastAsia="zh-CN" w:bidi="ar-SA"/>
        </w:rPr>
        <w:br w:type="page"/>
      </w:r>
    </w:p>
    <w:p>
      <w:pPr>
        <w:pStyle w:val="3"/>
        <w:keepNext w:val="0"/>
        <w:keepLines w:val="0"/>
        <w:numPr>
          <w:ilvl w:val="0"/>
          <w:numId w:val="0"/>
        </w:numPr>
        <w:autoSpaceDE w:val="0"/>
        <w:autoSpaceDN w:val="0"/>
        <w:spacing w:before="32" w:after="0" w:line="240" w:lineRule="auto"/>
        <w:ind w:right="239" w:rightChars="0"/>
        <w:jc w:val="center"/>
        <w:outlineLvl w:val="0"/>
        <w:rPr>
          <w:rStyle w:val="22"/>
          <w:rFonts w:hint="eastAsia" w:ascii="宋体" w:hAnsi="宋体" w:cs="宋体"/>
          <w:b/>
          <w:bCs/>
          <w:lang w:val="en-US" w:eastAsia="zh-CN" w:bidi="ar-SA"/>
        </w:rPr>
      </w:pPr>
      <w:bookmarkStart w:id="113" w:name="_Toc17778"/>
      <w:r>
        <w:rPr>
          <w:rStyle w:val="22"/>
          <w:rFonts w:hint="eastAsia" w:ascii="宋体" w:hAnsi="宋体" w:cs="宋体"/>
          <w:b/>
          <w:bCs/>
          <w:sz w:val="32"/>
          <w:szCs w:val="40"/>
          <w:lang w:val="en-US" w:eastAsia="zh-CN" w:bidi="ar-SA"/>
        </w:rPr>
        <w:t>第三章 供应商资格条件要求</w:t>
      </w:r>
      <w:bookmarkEnd w:id="112"/>
      <w:bookmarkEnd w:id="113"/>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both"/>
        <w:textAlignment w:val="auto"/>
        <w:outlineLvl w:val="1"/>
        <w:rPr>
          <w:rFonts w:ascii="宋体" w:hAnsi="宋体" w:eastAsia="宋体" w:cs="宋体"/>
          <w:kern w:val="0"/>
          <w:sz w:val="28"/>
          <w:szCs w:val="28"/>
          <w:lang w:val="zh-CN" w:bidi="zh-CN"/>
        </w:rPr>
      </w:pPr>
      <w:bookmarkStart w:id="114" w:name="一、参加磋商的供应商应具备下列资格条件："/>
      <w:bookmarkEnd w:id="114"/>
      <w:bookmarkStart w:id="115" w:name="_Toc12405"/>
      <w:r>
        <w:rPr>
          <w:rFonts w:hint="eastAsia" w:ascii="宋体" w:hAnsi="宋体" w:eastAsia="宋体" w:cs="宋体"/>
          <w:kern w:val="0"/>
          <w:sz w:val="28"/>
          <w:szCs w:val="28"/>
          <w:lang w:val="zh-CN" w:bidi="zh-CN"/>
        </w:rPr>
        <w:t>一、参加磋商的供应商应具备下列资格条件：</w:t>
      </w:r>
      <w:bookmarkEnd w:id="115"/>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left"/>
        <w:textAlignment w:val="auto"/>
        <w:outlineLvl w:val="1"/>
        <w:rPr>
          <w:rFonts w:hint="eastAsia" w:ascii="宋体" w:hAnsi="宋体" w:eastAsia="宋体" w:cs="宋体"/>
          <w:b/>
          <w:bCs/>
          <w:kern w:val="0"/>
          <w:sz w:val="24"/>
          <w:szCs w:val="22"/>
          <w:lang w:val="en-US" w:eastAsia="zh-CN" w:bidi="zh-CN"/>
        </w:rPr>
      </w:pPr>
      <w:bookmarkStart w:id="116" w:name="_Toc25080"/>
      <w:r>
        <w:rPr>
          <w:rFonts w:hint="eastAsia" w:ascii="宋体" w:hAnsi="宋体" w:eastAsia="宋体" w:cs="宋体"/>
          <w:b/>
          <w:bCs/>
          <w:kern w:val="0"/>
          <w:sz w:val="24"/>
          <w:szCs w:val="22"/>
          <w:lang w:val="en-US" w:eastAsia="zh-CN" w:bidi="zh-CN"/>
        </w:rPr>
        <w:t>（一）《中华人民共和国政府采购法》第二十二条规定的条件：</w:t>
      </w:r>
      <w:bookmarkEnd w:id="116"/>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1.具有独立承担民事责任的能力；</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2.具有良好的商业信誉和健全的财务会计制度；</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3.具有履行合同所必须的设备和专业技术能力；</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4.具有依法缴纳税收和社会保障资金的良好记录；</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5.参加本次政府采购活动前三年内，在经营活动中没有重大违法记录；</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6.法律、行政法规规定的其他条件。</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left"/>
        <w:textAlignment w:val="auto"/>
        <w:outlineLvl w:val="1"/>
        <w:rPr>
          <w:rFonts w:hint="eastAsia" w:ascii="宋体" w:hAnsi="宋体" w:eastAsia="宋体" w:cs="宋体"/>
          <w:b/>
          <w:bCs/>
          <w:kern w:val="0"/>
          <w:sz w:val="24"/>
          <w:szCs w:val="22"/>
          <w:lang w:val="en-US" w:eastAsia="zh-CN" w:bidi="zh-CN"/>
        </w:rPr>
      </w:pPr>
      <w:bookmarkStart w:id="117" w:name="_Toc17722"/>
      <w:r>
        <w:rPr>
          <w:rFonts w:hint="eastAsia" w:ascii="宋体" w:hAnsi="宋体" w:eastAsia="宋体" w:cs="宋体"/>
          <w:b/>
          <w:bCs/>
          <w:kern w:val="0"/>
          <w:sz w:val="24"/>
          <w:szCs w:val="22"/>
          <w:lang w:val="en-US" w:eastAsia="zh-CN" w:bidi="zh-CN"/>
        </w:rPr>
        <w:t>（二）根据采购项目提出的特殊条件：</w:t>
      </w:r>
      <w:bookmarkEnd w:id="117"/>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1.本项目专门面向中小企业；</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2.参加本次采购活动的供应商、法定代表人、主要负责人在2018年至今不得具有行贿犯罪记录；</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3.本项目不接受联合体参加磋商；</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4.按照规定获取了竞争性磋商文件。</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left"/>
        <w:textAlignment w:val="auto"/>
        <w:outlineLvl w:val="1"/>
        <w:rPr>
          <w:rFonts w:hint="eastAsia" w:ascii="宋体" w:hAnsi="宋体" w:eastAsia="宋体" w:cs="宋体"/>
          <w:b/>
          <w:bCs/>
          <w:sz w:val="24"/>
          <w:szCs w:val="22"/>
          <w:lang w:val="en-US" w:eastAsia="zh-CN" w:bidi="zh-CN"/>
        </w:rPr>
      </w:pPr>
      <w:bookmarkStart w:id="118" w:name="_Toc1481"/>
      <w:r>
        <w:rPr>
          <w:rFonts w:hint="eastAsia" w:ascii="宋体" w:hAnsi="宋体" w:eastAsia="宋体" w:cs="宋体"/>
          <w:b/>
          <w:bCs/>
          <w:sz w:val="24"/>
          <w:szCs w:val="22"/>
          <w:lang w:val="en-US" w:eastAsia="zh-CN" w:bidi="zh-CN"/>
        </w:rPr>
        <w:t>（三）其他类似效力要求：</w:t>
      </w:r>
      <w:bookmarkEnd w:id="118"/>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1.授权参加本次采购活动的供应商代表证明材料。</w:t>
      </w:r>
    </w:p>
    <w:p>
      <w:pPr>
        <w:pStyle w:val="34"/>
        <w:keepNext w:val="0"/>
        <w:keepLines w:val="0"/>
        <w:pageBreakBefore w:val="0"/>
        <w:widowControl w:val="0"/>
        <w:numPr>
          <w:ilvl w:val="0"/>
          <w:numId w:val="0"/>
        </w:numPr>
        <w:tabs>
          <w:tab w:val="left" w:pos="143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sz w:val="24"/>
          <w:lang w:val="en-US" w:eastAsia="zh-CN"/>
        </w:rPr>
      </w:pPr>
      <w:r>
        <w:rPr>
          <w:rFonts w:hint="eastAsia"/>
          <w:sz w:val="24"/>
          <w:lang w:val="en-US" w:eastAsia="zh-CN"/>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四川省行政处罚听证程序规定》第四条“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b/>
          <w:color w:val="000000"/>
          <w:sz w:val="32"/>
          <w:szCs w:val="32"/>
        </w:rPr>
      </w:pPr>
      <w:r>
        <w:rPr>
          <w:rFonts w:hint="eastAsia"/>
          <w:sz w:val="24"/>
          <w:lang w:val="en-US" w:eastAsia="zh-CN"/>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ind w:firstLine="0" w:firstLineChars="0"/>
        <w:jc w:val="center"/>
        <w:textAlignment w:val="auto"/>
        <w:outlineLvl w:val="0"/>
        <w:rPr>
          <w:rStyle w:val="22"/>
          <w:rFonts w:hint="eastAsia" w:ascii="宋体" w:hAnsi="宋体" w:cs="宋体"/>
          <w:sz w:val="32"/>
          <w:szCs w:val="40"/>
          <w:lang w:val="en-US" w:eastAsia="zh-CN" w:bidi="ar-SA"/>
        </w:rPr>
      </w:pPr>
      <w:r>
        <w:rPr>
          <w:rFonts w:hint="eastAsia" w:ascii="宋体" w:hAnsi="宋体" w:eastAsia="宋体" w:cs="宋体"/>
          <w:color w:val="000000"/>
          <w:sz w:val="24"/>
        </w:rPr>
        <w:br w:type="page"/>
      </w:r>
      <w:bookmarkStart w:id="119" w:name="_Toc15240"/>
      <w:bookmarkStart w:id="120" w:name="_Toc20489"/>
      <w:r>
        <w:rPr>
          <w:rStyle w:val="22"/>
          <w:rFonts w:hint="eastAsia" w:ascii="宋体" w:hAnsi="宋体" w:cs="宋体"/>
          <w:sz w:val="32"/>
          <w:szCs w:val="40"/>
          <w:lang w:val="en-US" w:eastAsia="zh-CN" w:bidi="ar-SA"/>
        </w:rPr>
        <w:t>第四章 供应商应当提供的资格证明材料</w:t>
      </w:r>
      <w:bookmarkEnd w:id="119"/>
      <w:bookmarkEnd w:id="120"/>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宋体" w:hAnsi="宋体" w:eastAsia="宋体" w:cs="宋体"/>
          <w:b/>
          <w:bCs/>
          <w:kern w:val="0"/>
          <w:sz w:val="24"/>
          <w:szCs w:val="24"/>
          <w:lang w:val="en-US" w:eastAsia="zh-CN" w:bidi="ar-SA"/>
        </w:rPr>
      </w:pPr>
      <w:bookmarkStart w:id="121" w:name="_Toc11438"/>
      <w:r>
        <w:rPr>
          <w:rFonts w:hint="eastAsia" w:ascii="宋体" w:hAnsi="宋体" w:eastAsia="宋体" w:cs="宋体"/>
          <w:b/>
          <w:bCs/>
          <w:kern w:val="0"/>
          <w:sz w:val="24"/>
          <w:szCs w:val="24"/>
          <w:lang w:val="en-US" w:eastAsia="zh-CN" w:bidi="ar-SA"/>
        </w:rPr>
        <w:t>一、应当提供的供应商资格、资质性及其他具有类似效力要求相关证明材料</w:t>
      </w:r>
      <w:r>
        <w:rPr>
          <w:rFonts w:hint="eastAsia" w:ascii="宋体" w:hAnsi="宋体" w:eastAsia="宋体" w:cs="宋体"/>
          <w:b/>
          <w:bCs/>
          <w:kern w:val="0"/>
          <w:sz w:val="24"/>
          <w:szCs w:val="32"/>
          <w:lang w:val="en-US" w:eastAsia="zh-CN" w:bidi="ar-SA"/>
        </w:rPr>
        <w:t>：</w:t>
      </w:r>
      <w:bookmarkEnd w:id="12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（一）资格要求相关证明材料：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1.符合《中华人民共和国政府采购法》第二十二条规定的条件；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1</w:t>
      </w:r>
      <w:r>
        <w:rPr>
          <w:rFonts w:hint="eastAsia" w:ascii="宋体" w:hAnsi="宋体" w:eastAsia="宋体" w:cs="宋体"/>
          <w:spacing w:val="-3"/>
          <w:kern w:val="0"/>
          <w:sz w:val="24"/>
          <w:szCs w:val="24"/>
          <w:lang w:val="zh-CN" w:eastAsia="zh-CN" w:bidi="zh-CN"/>
        </w:rPr>
        <w:t>、具有独立承担民事责任的能力；</w:t>
      </w:r>
      <w:r>
        <w:rPr>
          <w:rFonts w:hint="eastAsia" w:ascii="宋体" w:hAnsi="宋体" w:eastAsia="宋体" w:cs="宋体"/>
          <w:spacing w:val="-5"/>
          <w:kern w:val="0"/>
          <w:sz w:val="24"/>
          <w:szCs w:val="24"/>
          <w:lang w:val="zh-CN" w:eastAsia="zh-CN" w:bidi="zh-CN"/>
        </w:rPr>
        <w:t>（</w:t>
      </w:r>
      <w:r>
        <w:rPr>
          <w:rFonts w:hint="eastAsia" w:ascii="宋体" w:hAnsi="宋体" w:eastAsia="宋体" w:cs="宋体"/>
          <w:spacing w:val="-1"/>
          <w:kern w:val="0"/>
          <w:sz w:val="24"/>
          <w:szCs w:val="24"/>
          <w:lang w:val="zh-CN" w:eastAsia="zh-CN" w:bidi="zh-CN"/>
        </w:rPr>
        <w:t>提供营业执照复印件</w:t>
      </w:r>
      <w:r>
        <w:rPr>
          <w:rFonts w:hint="eastAsia" w:ascii="宋体" w:hAnsi="宋体" w:eastAsia="宋体" w:cs="宋体"/>
          <w:kern w:val="0"/>
          <w:sz w:val="24"/>
          <w:szCs w:val="24"/>
          <w:lang w:val="zh-CN" w:eastAsia="zh-CN" w:bidi="zh-CN"/>
        </w:rPr>
        <w:t>（</w:t>
      </w:r>
      <w:r>
        <w:rPr>
          <w:rFonts w:hint="eastAsia" w:ascii="宋体" w:hAnsi="宋体" w:eastAsia="宋体" w:cs="宋体"/>
          <w:spacing w:val="-3"/>
          <w:kern w:val="0"/>
          <w:sz w:val="24"/>
          <w:szCs w:val="24"/>
          <w:lang w:val="zh-CN" w:eastAsia="zh-CN" w:bidi="zh-CN"/>
        </w:rPr>
        <w:t>注：①供应商若为企业</w:t>
      </w:r>
      <w:r>
        <w:rPr>
          <w:rFonts w:hint="eastAsia" w:ascii="宋体" w:hAnsi="宋体" w:eastAsia="宋体" w:cs="宋体"/>
          <w:spacing w:val="-4"/>
          <w:kern w:val="0"/>
          <w:sz w:val="24"/>
          <w:szCs w:val="24"/>
          <w:lang w:val="zh-CN" w:eastAsia="zh-CN" w:bidi="zh-CN"/>
        </w:rPr>
        <w:t>法人：提供“统一社会信用代码营业执照”；未换证的提供“营业执照、税务登记证、</w:t>
      </w:r>
      <w:r>
        <w:rPr>
          <w:rFonts w:hint="eastAsia" w:ascii="宋体" w:hAnsi="宋体" w:eastAsia="宋体" w:cs="宋体"/>
          <w:spacing w:val="-5"/>
          <w:kern w:val="0"/>
          <w:sz w:val="24"/>
          <w:szCs w:val="24"/>
          <w:lang w:val="zh-CN" w:eastAsia="zh-CN" w:bidi="zh-CN"/>
        </w:rPr>
        <w:t>组织机构代码证或三证合一的营业执照”；②若为事业法人：提供“统一社会信用代码</w:t>
      </w:r>
      <w:r>
        <w:rPr>
          <w:rFonts w:hint="eastAsia" w:ascii="宋体" w:hAnsi="宋体" w:eastAsia="宋体" w:cs="宋体"/>
          <w:spacing w:val="-8"/>
          <w:kern w:val="0"/>
          <w:sz w:val="24"/>
          <w:szCs w:val="24"/>
          <w:lang w:val="zh-CN" w:eastAsia="zh-CN" w:bidi="zh-CN"/>
        </w:rPr>
        <w:t>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2、具有良好的商业信誉；（提供承诺函，具体格式详见第</w:t>
      </w:r>
      <w:r>
        <w:rPr>
          <w:rFonts w:hint="eastAsia" w:ascii="宋体" w:hAnsi="宋体" w:eastAsia="宋体" w:cs="宋体"/>
          <w:kern w:val="0"/>
          <w:sz w:val="24"/>
          <w:szCs w:val="24"/>
          <w:lang w:val="en-US" w:eastAsia="zh-CN" w:bidi="zh-CN"/>
        </w:rPr>
        <w:t>七</w:t>
      </w:r>
      <w:r>
        <w:rPr>
          <w:rFonts w:hint="eastAsia" w:ascii="宋体" w:hAnsi="宋体" w:eastAsia="宋体" w:cs="宋体"/>
          <w:kern w:val="0"/>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zh-CN" w:eastAsia="zh-CN" w:bidi="zh-CN"/>
        </w:rPr>
        <w:t>3</w:t>
      </w:r>
      <w:r>
        <w:rPr>
          <w:rFonts w:hint="eastAsia" w:ascii="宋体" w:hAnsi="宋体" w:eastAsia="宋体" w:cs="宋体"/>
          <w:spacing w:val="-6"/>
          <w:kern w:val="0"/>
          <w:sz w:val="24"/>
          <w:szCs w:val="24"/>
          <w:lang w:val="zh-CN" w:eastAsia="zh-CN" w:bidi="zh-CN"/>
        </w:rPr>
        <w:t>、具有健全的财务会计制度；{</w:t>
      </w:r>
      <w:r>
        <w:rPr>
          <w:rFonts w:hint="eastAsia" w:ascii="宋体" w:hAnsi="宋体" w:eastAsia="宋体" w:cs="宋体"/>
          <w:kern w:val="0"/>
          <w:sz w:val="24"/>
          <w:szCs w:val="24"/>
          <w:lang w:val="zh-CN" w:eastAsia="zh-CN" w:bidi="zh-CN"/>
        </w:rPr>
        <w:t>注：</w:t>
      </w:r>
      <w:r>
        <w:rPr>
          <w:rFonts w:hint="eastAsia" w:ascii="宋体" w:hAnsi="宋体" w:eastAsia="宋体" w:cs="宋体"/>
          <w:color w:val="000000"/>
          <w:kern w:val="0"/>
          <w:sz w:val="24"/>
          <w:szCs w:val="24"/>
          <w:lang w:val="zh-CN" w:eastAsia="zh-CN" w:bidi="zh-CN"/>
        </w:rPr>
        <w:t>①可提供201</w:t>
      </w:r>
      <w:r>
        <w:rPr>
          <w:rFonts w:hint="eastAsia" w:ascii="宋体" w:hAnsi="宋体" w:eastAsia="宋体" w:cs="宋体"/>
          <w:color w:val="000000"/>
          <w:kern w:val="0"/>
          <w:sz w:val="24"/>
          <w:szCs w:val="24"/>
          <w:lang w:val="en-US" w:eastAsia="zh-CN" w:bidi="zh-CN"/>
        </w:rPr>
        <w:t>9</w:t>
      </w:r>
      <w:r>
        <w:rPr>
          <w:rFonts w:hint="eastAsia" w:ascii="宋体" w:hAnsi="宋体" w:eastAsia="宋体" w:cs="宋体"/>
          <w:color w:val="000000"/>
          <w:kern w:val="0"/>
          <w:sz w:val="24"/>
          <w:szCs w:val="24"/>
          <w:lang w:val="zh-CN" w:eastAsia="zh-CN" w:bidi="zh-CN"/>
        </w:rPr>
        <w:t>年或20</w:t>
      </w:r>
      <w:r>
        <w:rPr>
          <w:rFonts w:hint="eastAsia" w:ascii="宋体" w:hAnsi="宋体" w:eastAsia="宋体" w:cs="宋体"/>
          <w:color w:val="000000"/>
          <w:kern w:val="0"/>
          <w:sz w:val="24"/>
          <w:szCs w:val="24"/>
          <w:lang w:val="en-US" w:eastAsia="zh-CN" w:bidi="zh-CN"/>
        </w:rPr>
        <w:t>20</w:t>
      </w:r>
      <w:r>
        <w:rPr>
          <w:rFonts w:hint="eastAsia" w:ascii="宋体" w:hAnsi="宋体" w:eastAsia="宋体" w:cs="宋体"/>
          <w:color w:val="000000"/>
          <w:kern w:val="0"/>
          <w:sz w:val="24"/>
          <w:szCs w:val="24"/>
          <w:lang w:val="zh-CN" w:eastAsia="zh-CN" w:bidi="zh-CN"/>
        </w:rPr>
        <w:t>年经财务审计后的审计报告复印件</w:t>
      </w:r>
      <w:r>
        <w:rPr>
          <w:rFonts w:hint="eastAsia" w:ascii="宋体" w:hAnsi="宋体" w:eastAsia="宋体" w:cs="宋体"/>
          <w:kern w:val="0"/>
          <w:sz w:val="24"/>
          <w:szCs w:val="24"/>
          <w:lang w:val="zh-CN" w:eastAsia="zh-CN" w:bidi="zh-CN"/>
        </w:rPr>
        <w:t>（包含审计报告和审计报告中所涉及的财务报表和报表附注）；②也可提供201</w:t>
      </w:r>
      <w:r>
        <w:rPr>
          <w:rFonts w:hint="eastAsia" w:ascii="宋体" w:hAnsi="宋体" w:eastAsia="宋体" w:cs="宋体"/>
          <w:kern w:val="0"/>
          <w:sz w:val="24"/>
          <w:szCs w:val="24"/>
          <w:lang w:val="en-US" w:eastAsia="zh-CN" w:bidi="zh-CN"/>
        </w:rPr>
        <w:t>9</w:t>
      </w:r>
      <w:r>
        <w:rPr>
          <w:rFonts w:hint="eastAsia" w:ascii="宋体" w:hAnsi="宋体" w:eastAsia="宋体" w:cs="宋体"/>
          <w:kern w:val="0"/>
          <w:sz w:val="24"/>
          <w:szCs w:val="24"/>
          <w:lang w:val="zh-CN" w:eastAsia="zh-CN" w:bidi="zh-CN"/>
        </w:rPr>
        <w:t>年或20</w:t>
      </w:r>
      <w:r>
        <w:rPr>
          <w:rFonts w:hint="eastAsia" w:ascii="宋体" w:hAnsi="宋体" w:eastAsia="宋体" w:cs="宋体"/>
          <w:kern w:val="0"/>
          <w:sz w:val="24"/>
          <w:szCs w:val="24"/>
          <w:lang w:val="en-US" w:eastAsia="zh-CN" w:bidi="zh-CN"/>
        </w:rPr>
        <w:t>20</w:t>
      </w:r>
      <w:r>
        <w:rPr>
          <w:rFonts w:hint="eastAsia" w:ascii="宋体" w:hAnsi="宋体" w:eastAsia="宋体" w:cs="宋体"/>
          <w:kern w:val="0"/>
          <w:sz w:val="24"/>
          <w:szCs w:val="24"/>
          <w:lang w:val="zh-CN" w:eastAsia="zh-CN" w:bidi="zh-CN"/>
        </w:rPr>
        <w:t>年</w:t>
      </w:r>
      <w:r>
        <w:rPr>
          <w:rFonts w:hint="eastAsia" w:ascii="宋体" w:hAnsi="宋体" w:eastAsia="宋体" w:cs="宋体"/>
          <w:kern w:val="0"/>
          <w:sz w:val="24"/>
          <w:szCs w:val="24"/>
          <w:lang w:val="en-US" w:eastAsia="zh-CN" w:bidi="zh-CN"/>
        </w:rPr>
        <w:t>供应商</w:t>
      </w:r>
      <w:r>
        <w:rPr>
          <w:rFonts w:hint="eastAsia" w:ascii="宋体" w:hAnsi="宋体" w:eastAsia="宋体" w:cs="宋体"/>
          <w:kern w:val="0"/>
          <w:sz w:val="24"/>
          <w:szCs w:val="24"/>
          <w:lang w:val="zh-CN" w:eastAsia="zh-CN" w:bidi="zh-CN"/>
        </w:rPr>
        <w:t>内部的财务报表复印件（至少包含资产负债表和利润表）；③也可提供201</w:t>
      </w:r>
      <w:r>
        <w:rPr>
          <w:rFonts w:hint="eastAsia" w:ascii="宋体" w:hAnsi="宋体" w:eastAsia="宋体" w:cs="宋体"/>
          <w:kern w:val="0"/>
          <w:sz w:val="24"/>
          <w:szCs w:val="24"/>
          <w:lang w:val="en-US" w:eastAsia="zh-CN" w:bidi="zh-CN"/>
        </w:rPr>
        <w:t>9</w:t>
      </w:r>
      <w:r>
        <w:rPr>
          <w:rFonts w:hint="eastAsia" w:ascii="宋体" w:hAnsi="宋体" w:eastAsia="宋体" w:cs="宋体"/>
          <w:kern w:val="0"/>
          <w:sz w:val="24"/>
          <w:szCs w:val="24"/>
          <w:lang w:val="zh-CN" w:eastAsia="zh-CN" w:bidi="zh-CN"/>
        </w:rPr>
        <w:t>年或20</w:t>
      </w:r>
      <w:r>
        <w:rPr>
          <w:rFonts w:hint="eastAsia" w:ascii="宋体" w:hAnsi="宋体" w:eastAsia="宋体" w:cs="宋体"/>
          <w:kern w:val="0"/>
          <w:sz w:val="24"/>
          <w:szCs w:val="24"/>
          <w:lang w:val="en-US" w:eastAsia="zh-CN" w:bidi="zh-CN"/>
        </w:rPr>
        <w:t>20</w:t>
      </w:r>
      <w:r>
        <w:rPr>
          <w:rFonts w:hint="eastAsia" w:ascii="宋体" w:hAnsi="宋体" w:eastAsia="宋体" w:cs="宋体"/>
          <w:kern w:val="0"/>
          <w:sz w:val="24"/>
          <w:szCs w:val="24"/>
          <w:lang w:val="zh-CN" w:eastAsia="zh-CN" w:bidi="zh-CN"/>
        </w:rPr>
        <w:t>年其中一年内银行出具的有效资信证明；④</w:t>
      </w:r>
      <w:r>
        <w:rPr>
          <w:rFonts w:hint="eastAsia" w:ascii="宋体" w:hAnsi="宋体" w:eastAsia="宋体" w:cs="宋体"/>
          <w:kern w:val="0"/>
          <w:sz w:val="24"/>
          <w:szCs w:val="24"/>
          <w:lang w:val="en-US" w:eastAsia="zh-CN" w:bidi="zh-CN"/>
        </w:rPr>
        <w:t>供应商</w:t>
      </w:r>
      <w:r>
        <w:rPr>
          <w:rFonts w:hint="eastAsia" w:ascii="宋体" w:hAnsi="宋体" w:eastAsia="宋体" w:cs="宋体"/>
          <w:kern w:val="0"/>
          <w:sz w:val="24"/>
          <w:szCs w:val="24"/>
          <w:lang w:val="zh-CN" w:eastAsia="zh-CN" w:bidi="zh-CN"/>
        </w:rPr>
        <w:t>注册时间距</w:t>
      </w:r>
      <w:r>
        <w:rPr>
          <w:rFonts w:hint="eastAsia" w:ascii="宋体" w:hAnsi="宋体" w:eastAsia="宋体" w:cs="宋体"/>
          <w:kern w:val="0"/>
          <w:sz w:val="24"/>
          <w:szCs w:val="24"/>
          <w:lang w:val="en-US" w:eastAsia="zh-CN" w:bidi="zh-CN"/>
        </w:rPr>
        <w:t>响应文件递交</w:t>
      </w:r>
      <w:r>
        <w:rPr>
          <w:rFonts w:hint="eastAsia" w:ascii="宋体" w:hAnsi="宋体" w:eastAsia="宋体" w:cs="宋体"/>
          <w:kern w:val="0"/>
          <w:sz w:val="24"/>
          <w:szCs w:val="24"/>
          <w:lang w:val="zh-CN" w:eastAsia="zh-CN" w:bidi="zh-CN"/>
        </w:rPr>
        <w:t>时间不足一年的，也可提供在工商备案的公司章程复印件}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hint="eastAsia" w:ascii="宋体" w:hAnsi="宋体" w:eastAsia="宋体" w:cs="宋体"/>
          <w:spacing w:val="-6"/>
          <w:kern w:val="0"/>
          <w:sz w:val="24"/>
          <w:szCs w:val="24"/>
          <w:lang w:val="zh-CN" w:eastAsia="zh-CN" w:bidi="zh-CN"/>
        </w:rPr>
      </w:pPr>
      <w:r>
        <w:rPr>
          <w:rFonts w:hint="eastAsia" w:ascii="宋体" w:hAnsi="宋体" w:eastAsia="宋体" w:cs="宋体"/>
          <w:spacing w:val="-6"/>
          <w:kern w:val="0"/>
          <w:sz w:val="24"/>
          <w:szCs w:val="24"/>
          <w:lang w:val="zh-CN" w:eastAsia="zh-CN" w:bidi="zh-CN"/>
        </w:rPr>
        <w:t>4、具有履行合同所必须的设备和专业技术能力；（提供承诺函，具体格式详见第</w:t>
      </w:r>
      <w:r>
        <w:rPr>
          <w:rFonts w:hint="eastAsia" w:ascii="宋体" w:hAnsi="宋体" w:eastAsia="宋体" w:cs="宋体"/>
          <w:spacing w:val="-6"/>
          <w:kern w:val="0"/>
          <w:sz w:val="24"/>
          <w:szCs w:val="24"/>
          <w:lang w:val="en-US" w:eastAsia="zh-CN" w:bidi="zh-CN"/>
        </w:rPr>
        <w:t>七</w:t>
      </w:r>
      <w:r>
        <w:rPr>
          <w:rFonts w:hint="eastAsia" w:ascii="宋体" w:hAnsi="宋体" w:eastAsia="宋体" w:cs="宋体"/>
          <w:spacing w:val="-6"/>
          <w:kern w:val="0"/>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hint="eastAsia" w:ascii="宋体" w:hAnsi="宋体" w:eastAsia="宋体" w:cs="宋体"/>
          <w:spacing w:val="-6"/>
          <w:kern w:val="0"/>
          <w:sz w:val="24"/>
          <w:szCs w:val="24"/>
          <w:lang w:val="zh-CN" w:eastAsia="zh-CN" w:bidi="zh-CN"/>
        </w:rPr>
      </w:pPr>
      <w:r>
        <w:rPr>
          <w:rFonts w:hint="eastAsia" w:ascii="宋体" w:hAnsi="宋体" w:eastAsia="宋体" w:cs="宋体"/>
          <w:spacing w:val="-6"/>
          <w:kern w:val="0"/>
          <w:sz w:val="24"/>
          <w:szCs w:val="24"/>
          <w:lang w:val="zh-CN" w:eastAsia="zh-CN" w:bidi="zh-CN"/>
        </w:rPr>
        <w:t>5、具有依法缴纳税收和社会保障资金的良好记录；（提供依法缴纳税收和社会保障资金的良好记录的承诺函，具体格式详见第</w:t>
      </w:r>
      <w:r>
        <w:rPr>
          <w:rFonts w:hint="eastAsia" w:ascii="宋体" w:hAnsi="宋体" w:eastAsia="宋体" w:cs="宋体"/>
          <w:spacing w:val="-6"/>
          <w:kern w:val="0"/>
          <w:sz w:val="24"/>
          <w:szCs w:val="24"/>
          <w:lang w:val="en-US" w:eastAsia="zh-CN" w:bidi="zh-CN"/>
        </w:rPr>
        <w:t>七</w:t>
      </w:r>
      <w:r>
        <w:rPr>
          <w:rFonts w:hint="eastAsia" w:ascii="宋体" w:hAnsi="宋体" w:eastAsia="宋体" w:cs="宋体"/>
          <w:spacing w:val="-6"/>
          <w:kern w:val="0"/>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hint="eastAsia" w:ascii="宋体" w:hAnsi="宋体" w:eastAsia="宋体" w:cs="宋体"/>
          <w:spacing w:val="-6"/>
          <w:kern w:val="0"/>
          <w:sz w:val="24"/>
          <w:szCs w:val="24"/>
          <w:lang w:val="zh-CN" w:eastAsia="zh-CN" w:bidi="zh-CN"/>
        </w:rPr>
      </w:pPr>
      <w:r>
        <w:rPr>
          <w:rFonts w:hint="eastAsia" w:ascii="宋体" w:hAnsi="宋体" w:eastAsia="宋体" w:cs="宋体"/>
          <w:spacing w:val="-6"/>
          <w:kern w:val="0"/>
          <w:sz w:val="24"/>
          <w:szCs w:val="24"/>
          <w:lang w:val="zh-CN" w:eastAsia="zh-CN" w:bidi="zh-CN"/>
        </w:rPr>
        <w:t>6、参加本次政府采购活动前三年内，在经营活动中没有重大违法违规记录；（提供承诺函，具体格式详见第</w:t>
      </w:r>
      <w:r>
        <w:rPr>
          <w:rFonts w:hint="eastAsia" w:ascii="宋体" w:hAnsi="宋体" w:eastAsia="宋体" w:cs="宋体"/>
          <w:spacing w:val="-6"/>
          <w:kern w:val="0"/>
          <w:sz w:val="24"/>
          <w:szCs w:val="24"/>
          <w:lang w:val="en-US" w:eastAsia="zh-CN" w:bidi="zh-CN"/>
        </w:rPr>
        <w:t>七</w:t>
      </w:r>
      <w:r>
        <w:rPr>
          <w:rFonts w:hint="eastAsia" w:ascii="宋体" w:hAnsi="宋体" w:eastAsia="宋体" w:cs="宋体"/>
          <w:spacing w:val="-6"/>
          <w:kern w:val="0"/>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56" w:firstLineChars="200"/>
        <w:jc w:val="both"/>
        <w:textAlignment w:val="auto"/>
        <w:rPr>
          <w:rFonts w:hint="eastAsia" w:ascii="宋体" w:hAnsi="宋体" w:eastAsia="宋体" w:cs="宋体"/>
          <w:kern w:val="0"/>
          <w:sz w:val="24"/>
          <w:szCs w:val="24"/>
          <w:lang w:val="zh-CN" w:eastAsia="zh-CN" w:bidi="zh-CN"/>
        </w:rPr>
      </w:pPr>
      <w:r>
        <w:rPr>
          <w:rFonts w:hint="eastAsia" w:ascii="宋体" w:hAnsi="宋体" w:eastAsia="宋体" w:cs="宋体"/>
          <w:spacing w:val="-6"/>
          <w:kern w:val="0"/>
          <w:sz w:val="24"/>
          <w:szCs w:val="24"/>
          <w:lang w:val="zh-CN" w:eastAsia="zh-CN" w:bidi="zh-CN"/>
        </w:rPr>
        <w:t>7、法律、行政法规规定的其他条件；（提供承诺函，具体格式详</w:t>
      </w:r>
      <w:r>
        <w:rPr>
          <w:rFonts w:hint="eastAsia" w:ascii="宋体" w:hAnsi="宋体" w:eastAsia="宋体" w:cs="宋体"/>
          <w:kern w:val="0"/>
          <w:sz w:val="24"/>
          <w:szCs w:val="24"/>
          <w:lang w:val="zh-CN" w:eastAsia="zh-CN" w:bidi="zh-CN"/>
        </w:rPr>
        <w:t>见第</w:t>
      </w:r>
      <w:r>
        <w:rPr>
          <w:rFonts w:hint="eastAsia" w:ascii="宋体" w:hAnsi="宋体" w:eastAsia="宋体" w:cs="宋体"/>
          <w:kern w:val="0"/>
          <w:sz w:val="24"/>
          <w:szCs w:val="24"/>
          <w:lang w:val="en-US" w:eastAsia="zh-CN" w:bidi="zh-CN"/>
        </w:rPr>
        <w:t>七</w:t>
      </w:r>
      <w:r>
        <w:rPr>
          <w:rFonts w:hint="eastAsia" w:ascii="宋体" w:hAnsi="宋体" w:eastAsia="宋体" w:cs="宋体"/>
          <w:kern w:val="0"/>
          <w:sz w:val="24"/>
          <w:szCs w:val="24"/>
          <w:lang w:val="zh-CN" w:eastAsia="zh-CN" w:bidi="zh-CN"/>
        </w:rPr>
        <w:t>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en-US" w:eastAsia="zh-CN" w:bidi="zh-CN"/>
        </w:rPr>
        <w:t>8、</w:t>
      </w:r>
      <w:r>
        <w:rPr>
          <w:rFonts w:hint="eastAsia" w:ascii="宋体" w:hAnsi="宋体" w:eastAsia="宋体" w:cs="宋体"/>
          <w:kern w:val="0"/>
          <w:sz w:val="24"/>
          <w:szCs w:val="24"/>
          <w:lang w:val="zh-CN" w:eastAsia="zh-CN" w:bidi="zh-CN"/>
        </w:rPr>
        <w:t>供应商及供应商法定代表人/主要负责人近三年不得具有行贿犯罪记录；（提供承诺函原件，具体格式详见第</w:t>
      </w:r>
      <w:r>
        <w:rPr>
          <w:rFonts w:hint="eastAsia" w:ascii="宋体" w:hAnsi="宋体" w:eastAsia="宋体" w:cs="宋体"/>
          <w:kern w:val="0"/>
          <w:sz w:val="24"/>
          <w:szCs w:val="24"/>
          <w:lang w:val="en-US" w:eastAsia="zh-CN" w:bidi="zh-CN"/>
        </w:rPr>
        <w:t>七</w:t>
      </w:r>
      <w:r>
        <w:rPr>
          <w:rFonts w:hint="eastAsia" w:ascii="宋体" w:hAnsi="宋体" w:eastAsia="宋体" w:cs="宋体"/>
          <w:kern w:val="0"/>
          <w:sz w:val="24"/>
          <w:szCs w:val="24"/>
          <w:lang w:val="zh-CN" w:eastAsia="zh-CN" w:bidi="zh-CN"/>
        </w:rPr>
        <w:t>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eastAsia="zh-CN" w:bidi="zh-CN"/>
        </w:rPr>
      </w:pPr>
      <w:r>
        <w:rPr>
          <w:rFonts w:hint="eastAsia" w:ascii="宋体" w:hAnsi="宋体" w:eastAsia="宋体" w:cs="宋体"/>
          <w:kern w:val="0"/>
          <w:sz w:val="24"/>
          <w:szCs w:val="24"/>
          <w:lang w:val="en-US" w:eastAsia="zh-CN" w:bidi="zh-CN"/>
        </w:rPr>
        <w:t>9</w:t>
      </w:r>
      <w:r>
        <w:rPr>
          <w:rFonts w:hint="eastAsia" w:ascii="宋体" w:hAnsi="宋体" w:eastAsia="宋体" w:cs="宋体"/>
          <w:kern w:val="0"/>
          <w:sz w:val="24"/>
          <w:szCs w:val="24"/>
          <w:lang w:val="zh-CN" w:eastAsia="zh-CN" w:bidi="zh-CN"/>
        </w:rPr>
        <w:t>、</w:t>
      </w:r>
      <w:r>
        <w:rPr>
          <w:rFonts w:hint="eastAsia" w:ascii="宋体" w:hAnsi="宋体" w:eastAsia="宋体" w:cs="宋体"/>
          <w:spacing w:val="-15"/>
          <w:kern w:val="0"/>
          <w:sz w:val="24"/>
          <w:szCs w:val="24"/>
          <w:lang w:val="zh-CN" w:eastAsia="zh-CN" w:bidi="zh-CN"/>
        </w:rPr>
        <w:t>本项目</w:t>
      </w:r>
      <w:r>
        <w:rPr>
          <w:rFonts w:hint="eastAsia" w:ascii="宋体" w:hAnsi="宋体" w:eastAsia="宋体" w:cs="宋体"/>
          <w:kern w:val="0"/>
          <w:sz w:val="24"/>
          <w:szCs w:val="24"/>
          <w:u w:val="single"/>
          <w:lang w:val="zh-CN" w:eastAsia="zh-CN" w:bidi="zh-CN"/>
        </w:rPr>
        <w:t>不接受</w:t>
      </w:r>
      <w:r>
        <w:rPr>
          <w:rFonts w:hint="eastAsia" w:ascii="宋体" w:hAnsi="宋体" w:eastAsia="宋体" w:cs="宋体"/>
          <w:kern w:val="0"/>
          <w:sz w:val="24"/>
          <w:szCs w:val="24"/>
          <w:lang w:val="zh-CN" w:eastAsia="zh-CN" w:bidi="zh-CN"/>
        </w:rPr>
        <w:t>联合体参与</w:t>
      </w:r>
      <w:r>
        <w:rPr>
          <w:rFonts w:hint="eastAsia" w:ascii="宋体" w:hAnsi="宋体" w:eastAsia="宋体" w:cs="宋体"/>
          <w:kern w:val="0"/>
          <w:sz w:val="24"/>
          <w:szCs w:val="24"/>
          <w:lang w:val="en-US" w:eastAsia="zh-CN" w:bidi="zh-CN"/>
        </w:rPr>
        <w:t>采购</w:t>
      </w:r>
      <w:r>
        <w:rPr>
          <w:rFonts w:hint="eastAsia" w:ascii="宋体" w:hAnsi="宋体" w:eastAsia="宋体" w:cs="宋体"/>
          <w:kern w:val="0"/>
          <w:sz w:val="24"/>
          <w:szCs w:val="24"/>
          <w:lang w:val="zh-CN" w:eastAsia="zh-CN" w:bidi="zh-CN"/>
        </w:rPr>
        <w:t>。（提供承诺函原件，具体格式详见第</w:t>
      </w:r>
      <w:r>
        <w:rPr>
          <w:rFonts w:hint="eastAsia" w:ascii="宋体" w:hAnsi="宋体" w:eastAsia="宋体" w:cs="宋体"/>
          <w:kern w:val="0"/>
          <w:sz w:val="24"/>
          <w:szCs w:val="24"/>
          <w:lang w:val="en-US" w:eastAsia="zh-CN" w:bidi="zh-CN"/>
        </w:rPr>
        <w:t>七</w:t>
      </w:r>
      <w:r>
        <w:rPr>
          <w:rFonts w:hint="eastAsia" w:ascii="宋体" w:hAnsi="宋体" w:eastAsia="宋体" w:cs="宋体"/>
          <w:kern w:val="0"/>
          <w:sz w:val="24"/>
          <w:szCs w:val="24"/>
          <w:lang w:val="zh-CN" w:eastAsia="zh-CN" w:bidi="zh-CN"/>
        </w:rPr>
        <w:t>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（二）其他类似效力要求相关证明材料：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1.法定代表人/单位负责人身份证明材料复印件。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w:t>
      </w:r>
      <w:r>
        <w:rPr>
          <w:rFonts w:hint="eastAsia" w:ascii="宋体" w:hAnsi="宋体" w:eastAsia="宋体" w:cs="宋体"/>
          <w:kern w:val="0"/>
          <w:sz w:val="24"/>
          <w:szCs w:val="22"/>
          <w:lang w:val="en-US" w:eastAsia="zh-CN"/>
        </w:rPr>
        <w:t>采购活动</w:t>
      </w:r>
      <w:r>
        <w:rPr>
          <w:rFonts w:hint="eastAsia" w:ascii="宋体" w:hAnsi="宋体" w:eastAsia="宋体" w:cs="宋体"/>
          <w:kern w:val="0"/>
          <w:sz w:val="24"/>
          <w:szCs w:val="22"/>
        </w:rPr>
        <w:t>的，则可不提供。）</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kern w:val="0"/>
          <w:sz w:val="24"/>
          <w:szCs w:val="22"/>
        </w:rPr>
      </w:pPr>
      <w:bookmarkStart w:id="122" w:name="_Toc1791"/>
      <w:r>
        <w:rPr>
          <w:rFonts w:hint="eastAsia" w:ascii="宋体" w:hAnsi="宋体" w:eastAsia="宋体" w:cs="宋体"/>
          <w:kern w:val="0"/>
          <w:sz w:val="24"/>
          <w:szCs w:val="22"/>
        </w:rPr>
        <w:t>二.供应商应提供的报价产品的资格、资质性及其他类似效力要求的相关证明材料</w:t>
      </w:r>
      <w:bookmarkEnd w:id="122"/>
    </w:p>
    <w:p>
      <w:pPr>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kern w:val="0"/>
          <w:sz w:val="24"/>
          <w:szCs w:val="22"/>
          <w:lang w:val="en-US" w:eastAsia="zh-CN" w:bidi="ar-SA"/>
        </w:rPr>
      </w:pPr>
      <w:r>
        <w:rPr>
          <w:rFonts w:hint="eastAsia" w:ascii="宋体" w:hAnsi="宋体" w:eastAsia="宋体" w:cs="宋体"/>
          <w:b/>
          <w:kern w:val="0"/>
          <w:sz w:val="24"/>
          <w:szCs w:val="22"/>
          <w:lang w:val="en-US" w:eastAsia="zh-CN" w:bidi="ar-SA"/>
        </w:rPr>
        <w:t>注：</w:t>
      </w:r>
      <w:r>
        <w:rPr>
          <w:rFonts w:hint="eastAsia" w:ascii="宋体" w:hAnsi="宋体" w:eastAsia="宋体" w:cs="宋体"/>
          <w:b/>
          <w:bCs/>
          <w:kern w:val="0"/>
          <w:sz w:val="24"/>
          <w:szCs w:val="22"/>
          <w:lang w:val="en-US" w:eastAsia="zh-CN" w:bidi="ar-SA"/>
        </w:rPr>
        <w:t>1、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en-US" w:eastAsia="zh-CN" w:bidi="ar-SA"/>
        </w:rPr>
        <w:t>2、本章要求提供的相关证明材料应当结合采购项目具体情况和供应商的组织机构性质确定，不得一概而论。</w:t>
      </w:r>
    </w:p>
    <w:p>
      <w:pPr>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color w:val="000000"/>
          <w:sz w:val="24"/>
        </w:rPr>
      </w:pPr>
      <w:r>
        <w:rPr>
          <w:rFonts w:hint="eastAsia" w:ascii="宋体" w:hAnsi="宋体" w:eastAsia="宋体" w:cs="宋体"/>
          <w:b/>
          <w:bCs/>
          <w:kern w:val="0"/>
          <w:sz w:val="24"/>
          <w:szCs w:val="22"/>
          <w:lang w:val="en-US" w:eastAsia="zh-CN" w:bidi="ar-SA"/>
        </w:rPr>
        <w:t>3、以上要求的资料复印件（身份证明材料除外）均须加盖供应商单位的公章（鲜章）。</w:t>
      </w:r>
    </w:p>
    <w:p>
      <w:pPr>
        <w:rPr>
          <w:rFonts w:hint="eastAsia" w:ascii="宋体" w:hAnsi="宋体" w:eastAsia="宋体" w:cs="宋体"/>
        </w:rPr>
      </w:pPr>
      <w:bookmarkStart w:id="123" w:name="_Toc18756"/>
      <w:r>
        <w:rPr>
          <w:rFonts w:hint="eastAsia" w:ascii="宋体" w:hAnsi="宋体" w:eastAsia="宋体" w:cs="宋体"/>
          <w:lang w:val="en-US" w:eastAsia="zh-CN"/>
        </w:rPr>
        <w:br w:type="page"/>
      </w:r>
    </w:p>
    <w:p>
      <w:pPr>
        <w:pStyle w:val="3"/>
        <w:numPr>
          <w:ilvl w:val="0"/>
          <w:numId w:val="0"/>
        </w:numPr>
        <w:bidi w:val="0"/>
        <w:jc w:val="center"/>
        <w:rPr>
          <w:rFonts w:hint="eastAsia" w:ascii="宋体" w:hAnsi="宋体" w:eastAsia="宋体" w:cs="宋体"/>
        </w:rPr>
      </w:pPr>
      <w:bookmarkStart w:id="124" w:name="_Toc32767"/>
      <w:r>
        <w:rPr>
          <w:rFonts w:hint="eastAsia" w:ascii="宋体" w:hAnsi="宋体" w:cs="宋体"/>
          <w:lang w:val="en-US" w:eastAsia="zh-CN"/>
        </w:rPr>
        <w:t>第五章</w:t>
      </w:r>
      <w:r>
        <w:rPr>
          <w:rFonts w:hint="eastAsia" w:ascii="宋体" w:hAnsi="宋体" w:eastAsia="宋体" w:cs="宋体"/>
          <w:lang w:val="en-US" w:eastAsia="zh-CN"/>
        </w:rPr>
        <w:t xml:space="preserve">  </w:t>
      </w:r>
      <w:r>
        <w:rPr>
          <w:rFonts w:hint="eastAsia" w:ascii="宋体" w:hAnsi="宋体" w:eastAsia="宋体" w:cs="宋体"/>
        </w:rPr>
        <w:t>采购项目技术、服务及商务要求</w:t>
      </w:r>
      <w:bookmarkEnd w:id="89"/>
      <w:bookmarkEnd w:id="90"/>
      <w:bookmarkEnd w:id="91"/>
      <w:bookmarkEnd w:id="92"/>
      <w:bookmarkEnd w:id="93"/>
      <w:bookmarkEnd w:id="123"/>
      <w:bookmarkEnd w:id="124"/>
      <w:bookmarkStart w:id="125" w:name="_Toc8289"/>
      <w:bookmarkStart w:id="126" w:name="_Toc3568"/>
      <w:bookmarkStart w:id="127" w:name="_Toc141"/>
      <w:bookmarkStart w:id="128" w:name="_Toc25378"/>
      <w:bookmarkStart w:id="129" w:name="_Toc22437"/>
      <w:bookmarkStart w:id="130" w:name="_Toc183682369"/>
      <w:bookmarkStart w:id="131" w:name="_Toc183582232"/>
      <w:bookmarkStart w:id="132" w:name="_Toc217446057"/>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textAlignment w:val="auto"/>
        <w:outlineLvl w:val="1"/>
        <w:rPr>
          <w:rFonts w:hint="eastAsia" w:eastAsia="宋体" w:cs="宋体"/>
          <w:b/>
          <w:color w:val="auto"/>
          <w:sz w:val="28"/>
          <w:szCs w:val="32"/>
          <w:lang w:val="en-US" w:eastAsia="zh-CN"/>
        </w:rPr>
      </w:pPr>
      <w:bookmarkStart w:id="133" w:name="_Toc13073"/>
      <w:r>
        <w:rPr>
          <w:rFonts w:hint="eastAsia" w:cs="宋体"/>
          <w:b/>
          <w:color w:val="auto"/>
          <w:sz w:val="28"/>
          <w:szCs w:val="32"/>
        </w:rPr>
        <w:t>一、项目</w:t>
      </w:r>
      <w:r>
        <w:rPr>
          <w:rFonts w:hint="eastAsia" w:cs="宋体"/>
          <w:b/>
          <w:color w:val="auto"/>
          <w:sz w:val="28"/>
          <w:szCs w:val="32"/>
          <w:lang w:val="en-US" w:eastAsia="zh-CN"/>
        </w:rPr>
        <w:t>概述</w:t>
      </w:r>
      <w:bookmarkEnd w:id="133"/>
    </w:p>
    <w:p>
      <w:pPr>
        <w:pStyle w:val="2"/>
        <w:keepNext w:val="0"/>
        <w:keepLines w:val="0"/>
        <w:pageBreakBefore w:val="0"/>
        <w:widowControl w:val="0"/>
        <w:kinsoku/>
        <w:wordWrap/>
        <w:overflowPunct/>
        <w:topLinePunct w:val="0"/>
        <w:bidi w:val="0"/>
        <w:spacing w:before="0" w:after="0" w:line="360" w:lineRule="auto"/>
        <w:ind w:left="0" w:leftChars="0" w:firstLine="480" w:firstLineChars="200"/>
        <w:rPr>
          <w:rFonts w:ascii="宋体" w:hAnsi="宋体" w:cs="宋体"/>
          <w:color w:val="auto"/>
          <w:sz w:val="24"/>
          <w:szCs w:val="24"/>
        </w:rPr>
      </w:pPr>
      <w:r>
        <w:rPr>
          <w:rFonts w:hint="eastAsia" w:ascii="宋体" w:hAnsi="宋体" w:eastAsia="宋体" w:cs="宋体"/>
          <w:color w:val="auto"/>
          <w:sz w:val="24"/>
          <w:szCs w:val="24"/>
          <w:highlight w:val="none"/>
          <w:lang w:val="en-US" w:eastAsia="zh-CN"/>
        </w:rPr>
        <w:t>成都东部新区党工委管委会(成都市东部新城办)综合执法局</w:t>
      </w:r>
      <w:r>
        <w:rPr>
          <w:rFonts w:hint="eastAsia" w:ascii="宋体" w:hAnsi="宋体" w:eastAsia="宋体" w:cs="宋体"/>
          <w:color w:val="auto"/>
          <w:sz w:val="24"/>
          <w:szCs w:val="24"/>
          <w:highlight w:val="none"/>
        </w:rPr>
        <w:t>拟采用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方式采购</w:t>
      </w:r>
      <w:r>
        <w:rPr>
          <w:rFonts w:hint="eastAsia" w:ascii="宋体" w:hAnsi="宋体" w:eastAsia="宋体" w:cs="宋体"/>
          <w:color w:val="auto"/>
          <w:sz w:val="24"/>
          <w:szCs w:val="24"/>
          <w:highlight w:val="none"/>
          <w:lang w:val="en-US" w:eastAsia="zh-CN"/>
        </w:rPr>
        <w:t>塑料</w:t>
      </w:r>
      <w:r>
        <w:rPr>
          <w:rFonts w:hint="eastAsia" w:ascii="宋体" w:hAnsi="宋体" w:eastAsia="宋体" w:cs="宋体"/>
          <w:color w:val="auto"/>
          <w:sz w:val="24"/>
          <w:szCs w:val="24"/>
          <w:highlight w:val="none"/>
        </w:rPr>
        <w:t>垃圾桶、不锈钢垃圾桶一批，本次采购项目共1</w:t>
      </w:r>
      <w:r>
        <w:rPr>
          <w:rFonts w:hint="eastAsia" w:ascii="宋体" w:hAnsi="宋体" w:eastAsia="宋体" w:cs="宋体"/>
          <w:color w:val="auto"/>
          <w:sz w:val="24"/>
          <w:szCs w:val="24"/>
        </w:rPr>
        <w:t>个包件</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line="360" w:lineRule="auto"/>
        <w:ind w:left="0" w:leftChars="0" w:firstLine="0" w:firstLineChars="0"/>
        <w:outlineLvl w:val="1"/>
        <w:rPr>
          <w:rFonts w:cs="宋体"/>
          <w:b/>
          <w:color w:val="auto"/>
          <w:sz w:val="28"/>
          <w:szCs w:val="32"/>
        </w:rPr>
      </w:pPr>
      <w:bookmarkStart w:id="134" w:name="_Toc24022"/>
      <w:r>
        <w:rPr>
          <w:rFonts w:hint="eastAsia" w:ascii="Times New Roman" w:hAnsi="Times New Roman" w:eastAsia="宋体" w:cs="宋体"/>
          <w:b/>
          <w:color w:val="auto"/>
          <w:sz w:val="28"/>
          <w:szCs w:val="32"/>
        </w:rPr>
        <w:t>二</w:t>
      </w:r>
      <w:r>
        <w:rPr>
          <w:rFonts w:hint="eastAsia" w:cs="宋体"/>
          <w:b/>
          <w:color w:val="auto"/>
          <w:sz w:val="28"/>
          <w:szCs w:val="32"/>
        </w:rPr>
        <w:t>、采购</w:t>
      </w:r>
      <w:r>
        <w:rPr>
          <w:rFonts w:hint="eastAsia" w:cs="宋体"/>
          <w:b/>
          <w:color w:val="auto"/>
          <w:sz w:val="28"/>
          <w:szCs w:val="32"/>
          <w:lang w:val="en-US" w:eastAsia="zh-CN"/>
        </w:rPr>
        <w:t>清单</w:t>
      </w:r>
      <w:r>
        <w:rPr>
          <w:rFonts w:hint="eastAsia" w:cs="宋体"/>
          <w:b/>
          <w:color w:val="auto"/>
          <w:sz w:val="28"/>
          <w:szCs w:val="32"/>
        </w:rPr>
        <w:t>及技术参数要求</w:t>
      </w:r>
      <w:bookmarkEnd w:id="134"/>
    </w:p>
    <w:p>
      <w:pPr>
        <w:pStyle w:val="7"/>
        <w:keepNext w:val="0"/>
        <w:keepLines w:val="0"/>
        <w:pageBreakBefore w:val="0"/>
        <w:widowControl w:val="0"/>
        <w:kinsoku/>
        <w:wordWrap/>
        <w:overflowPunct/>
        <w:topLinePunct w:val="0"/>
        <w:bidi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（一）采购</w:t>
      </w:r>
      <w:r>
        <w:rPr>
          <w:rFonts w:hint="eastAsia" w:ascii="宋体" w:hAnsi="宋体" w:eastAsia="宋体" w:cs="宋体"/>
          <w:color w:val="auto"/>
          <w:sz w:val="24"/>
          <w:szCs w:val="24"/>
          <w:lang w:val="en-US" w:eastAsia="zh-CN"/>
        </w:rPr>
        <w:t>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332"/>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序号</w:t>
            </w:r>
          </w:p>
        </w:tc>
        <w:tc>
          <w:tcPr>
            <w:tcW w:w="43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类型</w:t>
            </w:r>
          </w:p>
        </w:tc>
        <w:tc>
          <w:tcPr>
            <w:tcW w:w="294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c>
          <w:tcPr>
            <w:tcW w:w="43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66</w:t>
            </w:r>
            <w:r>
              <w:rPr>
                <w:rFonts w:hint="eastAsia" w:ascii="宋体" w:hAnsi="宋体" w:eastAsia="宋体" w:cs="宋体"/>
                <w:color w:val="auto"/>
                <w:sz w:val="24"/>
                <w:szCs w:val="24"/>
              </w:rPr>
              <w:t>0L塑料垃圾桶</w:t>
            </w:r>
          </w:p>
        </w:tc>
        <w:tc>
          <w:tcPr>
            <w:tcW w:w="294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c>
          <w:tcPr>
            <w:tcW w:w="43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eastAsia="zh-CN"/>
              </w:rPr>
              <w:t>240L塑料垃圾桶</w:t>
            </w:r>
          </w:p>
        </w:tc>
        <w:tc>
          <w:tcPr>
            <w:tcW w:w="294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c>
          <w:tcPr>
            <w:tcW w:w="43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120L</w:t>
            </w:r>
            <w:r>
              <w:rPr>
                <w:rFonts w:hint="eastAsia" w:ascii="宋体" w:hAnsi="宋体" w:eastAsia="宋体" w:cs="宋体"/>
                <w:color w:val="auto"/>
                <w:sz w:val="24"/>
                <w:szCs w:val="24"/>
                <w:lang w:val="en-US" w:eastAsia="zh-CN"/>
              </w:rPr>
              <w:t>塑料垃圾桶</w:t>
            </w:r>
          </w:p>
        </w:tc>
        <w:tc>
          <w:tcPr>
            <w:tcW w:w="294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p>
        </w:tc>
        <w:tc>
          <w:tcPr>
            <w:tcW w:w="433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不锈钢垃圾桶</w:t>
            </w:r>
          </w:p>
        </w:tc>
        <w:tc>
          <w:tcPr>
            <w:tcW w:w="294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tc>
      </w:tr>
    </w:tbl>
    <w:p>
      <w:pPr>
        <w:pStyle w:val="7"/>
        <w:keepNext w:val="0"/>
        <w:keepLines w:val="0"/>
        <w:pageBreakBefore w:val="0"/>
        <w:widowControl w:val="0"/>
        <w:kinsoku/>
        <w:wordWrap/>
        <w:overflowPunct/>
        <w:topLinePunct w:val="0"/>
        <w:bidi w:val="0"/>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（二）技术参数</w:t>
      </w:r>
    </w:p>
    <w:p>
      <w:pPr>
        <w:keepNext w:val="0"/>
        <w:keepLines w:val="0"/>
        <w:pageBreakBefore w:val="0"/>
        <w:widowControl w:val="0"/>
        <w:kinsoku/>
        <w:wordWrap/>
        <w:overflowPunct/>
        <w:topLinePunct w:val="0"/>
        <w:bidi w:val="0"/>
        <w:spacing w:line="360" w:lineRule="auto"/>
        <w:ind w:left="0" w:leftChars="0" w:firstLine="0" w:firstLineChars="0"/>
        <w:outlineLvl w:val="2"/>
        <w:rPr>
          <w:rFonts w:hint="eastAsia" w:ascii="宋体" w:hAnsi="宋体" w:eastAsia="宋体" w:cs="宋体"/>
          <w:lang w:eastAsia="zh-CN"/>
        </w:rPr>
      </w:pPr>
      <w:bookmarkStart w:id="135" w:name="_Toc30473"/>
      <w:r>
        <w:rPr>
          <w:rFonts w:hint="eastAsia" w:ascii="宋体" w:hAnsi="宋体" w:cs="宋体"/>
          <w:b/>
          <w:color w:val="auto"/>
          <w:sz w:val="28"/>
          <w:szCs w:val="28"/>
          <w:highlight w:val="none"/>
          <w:lang w:val="en-US" w:eastAsia="zh-CN"/>
        </w:rPr>
        <w:t>①</w:t>
      </w:r>
      <w:r>
        <w:rPr>
          <w:rFonts w:hint="eastAsia" w:ascii="宋体" w:hAnsi="宋体" w:eastAsia="宋体" w:cs="宋体"/>
          <w:b/>
          <w:color w:val="auto"/>
          <w:sz w:val="28"/>
          <w:szCs w:val="28"/>
          <w:highlight w:val="none"/>
          <w:lang w:val="en-US" w:eastAsia="zh-CN"/>
        </w:rPr>
        <w:t>名称：66</w:t>
      </w:r>
      <w:r>
        <w:rPr>
          <w:rFonts w:hint="eastAsia" w:ascii="宋体" w:hAnsi="宋体" w:eastAsia="宋体" w:cs="宋体"/>
          <w:b/>
          <w:color w:val="auto"/>
          <w:sz w:val="28"/>
          <w:szCs w:val="28"/>
          <w:highlight w:val="none"/>
        </w:rPr>
        <w:t>0L塑料垃圾桶</w:t>
      </w:r>
      <w:r>
        <w:rPr>
          <w:rFonts w:hint="eastAsia" w:ascii="宋体" w:hAnsi="宋体" w:eastAsia="宋体" w:cs="宋体"/>
          <w:b/>
          <w:bCs/>
          <w:lang w:eastAsia="zh-CN"/>
        </w:rPr>
        <w:t>：</w:t>
      </w:r>
      <w:bookmarkEnd w:id="135"/>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产品主要参数：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（1）容积：660L（±5%）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可挂车</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（2）箱体规格尺寸（含盖不含轮）：1250*795*950mm；</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（3）产品材质：高密度聚乙烯（HDPE）；</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（4）全套≥40.5KG，（箱体：≥20KG，盖子≥5KG）；</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（5）轮子：采用橡胶轮，采用全新HDPE内圈，两只万向轮带刹车，两只固定轮；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（6）箱体厚度均为5mm以</w:t>
      </w:r>
      <w:r>
        <w:rPr>
          <w:rFonts w:hint="eastAsia" w:asciiTheme="minorEastAsia" w:hAnsiTheme="minorEastAsia" w:eastAsiaTheme="minorEastAsia" w:cstheme="minorEastAsia"/>
          <w:sz w:val="24"/>
          <w:szCs w:val="24"/>
        </w:rPr>
        <w:t>上，支撑筋条厚度8mm以上</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2.产品其他参数：</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（1）高温65℃、低温-30℃的气温下，不变形，不开裂；</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（2）材料：桶身及桶盖采用100%高密度聚乙烯（HDPE）原生料一次性注塑成型，原料中添加专业配方的阻燃母料，使产品具有阻燃功能；</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（3）垃圾桶投放标志采用丝印制与桶体连接一体，保证垃圾桶使用寿命期间永不脱落；</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（4）符合中华人民共和国城镇建设行业标准《塑料垃圾桶通用技术条件》CJ/T 280-2008标准；</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（5）桶身内部：桶体内部有刻度标识，以便工作人员快速计算垃圾重量，标记与垃圾桶一体注塑成型；</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（6）底部双堵漏设计：桶体底部开有两个洞口，双堵漏更加方便桶内污水处理；</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（7）桶把手：采用两个镀锌材质铁把手，坚固耐用，便于与配套垃圾车转运作业；</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（8）盖子与箱体链接采用两段式固定链接位与不锈钢铁杆贯穿式链接，两端采用ABS材质堵头，整体性强，作业使用安全方便；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图片：</w:t>
      </w:r>
    </w:p>
    <w:p>
      <w:pPr>
        <w:keepNext w:val="0"/>
        <w:keepLines w:val="0"/>
        <w:pageBreakBefore w:val="0"/>
        <w:widowControl w:val="0"/>
        <w:kinsoku/>
        <w:wordWrap/>
        <w:overflowPunct/>
        <w:topLinePunct w:val="0"/>
        <w:bidi w:val="0"/>
        <w:spacing w:line="360" w:lineRule="auto"/>
        <w:ind w:left="0" w:leftChars="0" w:firstLine="0" w:firstLineChars="0"/>
      </w:pPr>
      <w:r>
        <w:rPr>
          <w:rFonts w:hint="eastAsia" w:cs="宋体"/>
          <w:bCs/>
          <w:color w:val="000000"/>
          <w:sz w:val="28"/>
          <w:szCs w:val="28"/>
        </w:rPr>
        <w:drawing>
          <wp:anchor distT="0" distB="0" distL="114300" distR="114300" simplePos="0" relativeHeight="251664384" behindDoc="0" locked="0" layoutInCell="1" allowOverlap="1">
            <wp:simplePos x="0" y="0"/>
            <wp:positionH relativeFrom="column">
              <wp:posOffset>1917065</wp:posOffset>
            </wp:positionH>
            <wp:positionV relativeFrom="paragraph">
              <wp:posOffset>84455</wp:posOffset>
            </wp:positionV>
            <wp:extent cx="1440180" cy="1440180"/>
            <wp:effectExtent l="0" t="0" r="7620" b="7620"/>
            <wp:wrapSquare wrapText="bothSides"/>
            <wp:docPr id="16" name="图片 16" descr="987673feaffccc608d865fbc71746dd"/>
            <wp:cNvGraphicFramePr/>
            <a:graphic xmlns:a="http://schemas.openxmlformats.org/drawingml/2006/main">
              <a:graphicData uri="http://schemas.openxmlformats.org/drawingml/2006/picture">
                <pic:pic xmlns:pic="http://schemas.openxmlformats.org/drawingml/2006/picture">
                  <pic:nvPicPr>
                    <pic:cNvPr id="16" name="图片 16" descr="987673feaffccc608d865fbc71746dd"/>
                    <pic:cNvPicPr preferRelativeResize="0"/>
                  </pic:nvPicPr>
                  <pic:blipFill>
                    <a:blip r:embed="rId12"/>
                    <a:stretch>
                      <a:fillRect/>
                    </a:stretch>
                  </pic:blipFill>
                  <pic:spPr>
                    <a:xfrm>
                      <a:off x="0" y="0"/>
                      <a:ext cx="1440180" cy="1440180"/>
                    </a:xfrm>
                    <a:prstGeom prst="rect">
                      <a:avLst/>
                    </a:prstGeom>
                  </pic:spPr>
                </pic:pic>
              </a:graphicData>
            </a:graphic>
          </wp:anchor>
        </w:drawing>
      </w:r>
      <w:r>
        <w:rPr>
          <w:rFonts w:hint="eastAsia" w:cs="宋体"/>
          <w:bCs/>
          <w:color w:val="000000"/>
          <w:sz w:val="28"/>
          <w:szCs w:val="28"/>
        </w:rPr>
        <w:drawing>
          <wp:anchor distT="0" distB="0" distL="114300" distR="114300" simplePos="0" relativeHeight="251663360" behindDoc="0" locked="0" layoutInCell="1" allowOverlap="1">
            <wp:simplePos x="0" y="0"/>
            <wp:positionH relativeFrom="column">
              <wp:posOffset>1917065</wp:posOffset>
            </wp:positionH>
            <wp:positionV relativeFrom="paragraph">
              <wp:posOffset>1681480</wp:posOffset>
            </wp:positionV>
            <wp:extent cx="1440180" cy="1440180"/>
            <wp:effectExtent l="0" t="0" r="7620" b="7620"/>
            <wp:wrapSquare wrapText="bothSides"/>
            <wp:docPr id="7" name="图片 7" descr="faf01e1c284bc5455b77a0a28491653"/>
            <wp:cNvGraphicFramePr/>
            <a:graphic xmlns:a="http://schemas.openxmlformats.org/drawingml/2006/main">
              <a:graphicData uri="http://schemas.openxmlformats.org/drawingml/2006/picture">
                <pic:pic xmlns:pic="http://schemas.openxmlformats.org/drawingml/2006/picture">
                  <pic:nvPicPr>
                    <pic:cNvPr id="7" name="图片 7" descr="faf01e1c284bc5455b77a0a28491653"/>
                    <pic:cNvPicPr/>
                  </pic:nvPicPr>
                  <pic:blipFill>
                    <a:blip r:embed="rId13"/>
                    <a:stretch>
                      <a:fillRect/>
                    </a:stretch>
                  </pic:blipFill>
                  <pic:spPr>
                    <a:xfrm>
                      <a:off x="0" y="0"/>
                      <a:ext cx="1440180" cy="1440180"/>
                    </a:xfrm>
                    <a:prstGeom prst="rect">
                      <a:avLst/>
                    </a:prstGeom>
                  </pic:spPr>
                </pic:pic>
              </a:graphicData>
            </a:graphic>
          </wp:anchor>
        </w:drawing>
      </w:r>
      <w:r>
        <w:rPr>
          <w:rFonts w:hint="eastAsia" w:cs="宋体"/>
          <w:bCs/>
          <w:color w:val="000000"/>
          <w:sz w:val="28"/>
          <w:szCs w:val="28"/>
        </w:rPr>
        <w:drawing>
          <wp:anchor distT="0" distB="0" distL="114300" distR="114300" simplePos="0" relativeHeight="251665408" behindDoc="0" locked="0" layoutInCell="1" allowOverlap="1">
            <wp:simplePos x="0" y="0"/>
            <wp:positionH relativeFrom="column">
              <wp:posOffset>3740785</wp:posOffset>
            </wp:positionH>
            <wp:positionV relativeFrom="paragraph">
              <wp:posOffset>93980</wp:posOffset>
            </wp:positionV>
            <wp:extent cx="1440180" cy="1440180"/>
            <wp:effectExtent l="0" t="0" r="7620" b="7620"/>
            <wp:wrapSquare wrapText="bothSides"/>
            <wp:docPr id="17" name="图片 17" descr="96cae471d5688fb8eeeb70c3b738243"/>
            <wp:cNvGraphicFramePr/>
            <a:graphic xmlns:a="http://schemas.openxmlformats.org/drawingml/2006/main">
              <a:graphicData uri="http://schemas.openxmlformats.org/drawingml/2006/picture">
                <pic:pic xmlns:pic="http://schemas.openxmlformats.org/drawingml/2006/picture">
                  <pic:nvPicPr>
                    <pic:cNvPr id="17" name="图片 17" descr="96cae471d5688fb8eeeb70c3b738243"/>
                    <pic:cNvPicPr preferRelativeResize="0"/>
                  </pic:nvPicPr>
                  <pic:blipFill>
                    <a:blip r:embed="rId14"/>
                    <a:stretch>
                      <a:fillRect/>
                    </a:stretch>
                  </pic:blipFill>
                  <pic:spPr>
                    <a:xfrm rot="5400000">
                      <a:off x="0" y="0"/>
                      <a:ext cx="1440180" cy="1440180"/>
                    </a:xfrm>
                    <a:prstGeom prst="rect">
                      <a:avLst/>
                    </a:prstGeom>
                  </pic:spPr>
                </pic:pic>
              </a:graphicData>
            </a:graphic>
          </wp:anchor>
        </w:drawing>
      </w:r>
      <w:r>
        <w:drawing>
          <wp:inline distT="0" distB="0" distL="114300" distR="114300">
            <wp:extent cx="1440180" cy="1440180"/>
            <wp:effectExtent l="0" t="0" r="7620" b="7620"/>
            <wp:docPr id="4" name="图片 13" descr="600L轮子"/>
            <wp:cNvGraphicFramePr/>
            <a:graphic xmlns:a="http://schemas.openxmlformats.org/drawingml/2006/main">
              <a:graphicData uri="http://schemas.openxmlformats.org/drawingml/2006/picture">
                <pic:pic xmlns:pic="http://schemas.openxmlformats.org/drawingml/2006/picture">
                  <pic:nvPicPr>
                    <pic:cNvPr id="4" name="图片 13" descr="600L轮子"/>
                    <pic:cNvPicPr preferRelativeResize="0"/>
                  </pic:nvPicPr>
                  <pic:blipFill>
                    <a:blip r:embed="rId15"/>
                    <a:stretch>
                      <a:fillRect/>
                    </a:stretch>
                  </pic:blipFill>
                  <pic:spPr>
                    <a:xfrm>
                      <a:off x="0" y="0"/>
                      <a:ext cx="1440180" cy="144018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440180" cy="1440180"/>
            <wp:effectExtent l="0" t="0" r="7620" b="7620"/>
            <wp:docPr id="2" name="图片 11" descr="660L正面"/>
            <wp:cNvGraphicFramePr/>
            <a:graphic xmlns:a="http://schemas.openxmlformats.org/drawingml/2006/main">
              <a:graphicData uri="http://schemas.openxmlformats.org/drawingml/2006/picture">
                <pic:pic xmlns:pic="http://schemas.openxmlformats.org/drawingml/2006/picture">
                  <pic:nvPicPr>
                    <pic:cNvPr id="2" name="图片 11" descr="660L正面"/>
                    <pic:cNvPicPr preferRelativeResize="0"/>
                  </pic:nvPicPr>
                  <pic:blipFill>
                    <a:blip r:embed="rId16" cstate="print"/>
                    <a:srcRect l="7370" t="12547" r="18112" b="3970"/>
                    <a:stretch>
                      <a:fillRect/>
                    </a:stretch>
                  </pic:blipFill>
                  <pic:spPr>
                    <a:xfrm>
                      <a:off x="0" y="0"/>
                      <a:ext cx="1440180" cy="1440180"/>
                    </a:xfrm>
                    <a:prstGeom prst="rect">
                      <a:avLst/>
                    </a:prstGeom>
                    <a:noFill/>
                    <a:ln>
                      <a:noFill/>
                    </a:ln>
                  </pic:spPr>
                </pic:pic>
              </a:graphicData>
            </a:graphic>
          </wp:inline>
        </w:drawing>
      </w:r>
      <w:r>
        <w:rPr>
          <w:rFonts w:hint="eastAsia"/>
          <w:lang w:val="en-US" w:eastAsia="zh-CN"/>
        </w:rPr>
        <w:t xml:space="preserve">         </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lang w:val="en-US" w:eastAsia="zh-CN"/>
        </w:rPr>
      </w:pPr>
      <w:bookmarkStart w:id="136" w:name="_Toc28318"/>
      <w:r>
        <w:rPr>
          <w:rFonts w:hint="eastAsia" w:ascii="宋体" w:hAnsi="宋体" w:cs="宋体"/>
          <w:b/>
          <w:color w:val="auto"/>
          <w:sz w:val="28"/>
          <w:szCs w:val="28"/>
          <w:lang w:val="en-US" w:eastAsia="zh-CN"/>
        </w:rPr>
        <w:t>②</w:t>
      </w:r>
      <w:r>
        <w:rPr>
          <w:rFonts w:hint="eastAsia" w:ascii="宋体" w:hAnsi="宋体" w:eastAsia="宋体" w:cs="宋体"/>
          <w:b/>
          <w:color w:val="auto"/>
          <w:sz w:val="28"/>
          <w:szCs w:val="28"/>
          <w:lang w:val="en-US" w:eastAsia="zh-CN"/>
        </w:rPr>
        <w:t>名称：240型移动垃圾桶：</w:t>
      </w:r>
      <w:bookmarkEnd w:id="136"/>
    </w:p>
    <w:p>
      <w:pPr>
        <w:keepNext w:val="0"/>
        <w:keepLines w:val="0"/>
        <w:pageBreakBefore w:val="0"/>
        <w:widowControl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1.产品主要参数：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（1）规格尺寸：长700mm*宽550mm*1010mm，5%正负偏差。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（2）桶身总体重量≥7.2KG，全套（含轮、轴杆、插销等）≥9.8。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sz w:val="24"/>
          <w:szCs w:val="24"/>
          <w:lang w:val="en-US" w:eastAsia="zh-CN"/>
        </w:rPr>
        <w:t>（3）产品材质：高密度聚乙烯（HDPE）。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2.产品其他参数：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（1）外观性能：外表光滑平整，无气泡、、波纹、杂质、沙眼、黑点、裂缝，同一批次的塑料垃圾塑料垃圾桶桶身与桶盖的色泽一致，且闭合部位无明显变形情况。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（2）产品使用高密度聚乙烯全新料（HDPE）一次性注模成型，添加高质量增强、抗紫外线剂，颜色色素达5%，确保颜色鲜艳，至少二年不退色。桶体的抗老化性能力强，具备良好的机械强度和冲击韧性。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（3）桶身四周采用纵向凹面设计，使桶身韧性更强，承载力更大，性能更稳定。顶部外沿每边设纵向加强筋11条，桶身内部设计清晰容积刻度线，桶口正面采用双层设计。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桶盖提手位置，设有3条加强筋加固，有效防止提手位置变形或损坏。桶体与桶盖采用分段式链接，桶盖采用三条耳朵和桶体把手通过长销紧密连接，使桶身与桶盖紧密相连，不会脱落，防止桶盖左右摇摆、脱落等情况发生，可反复开关达百万次以上。桶的每个把手位置设有四条加强筋连接，增加桶体把手的抗冲击能力，提高了对把手的保护程度，延长了使用寿命。桶身把手位置外侧设计垃圾袋固定装置，方便作业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橡胶轮与轴杆连接：采用直插止退防盗连接，桶身背面下方成与轮轴链接分别为两条加强筋，确保与轮轴的紧密链接。轮轴采用镀锌钢轴，并做防腐处理；轮毂及辋圈采用高密度聚乙烯，轮毂为实心轮毂，轮毂直径≥200mm，轮面宽度≥25mm，每轮承载能力100KG以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（6）桶底耐磨设计：桶底至少具备10条主要加强耐磨筋条及11个耐磨钉设计，增加受力强度，确保产品使用寿命。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（7）产品执行标准：《中华人民共和国城镇建设行业标准—塑料垃圾桶通用技术条件》，标准号CJ/T280—2008。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hr-HR" w:eastAsia="zh-CN"/>
        </w:rPr>
      </w:pPr>
      <w:r>
        <w:rPr>
          <w:rFonts w:hint="eastAsia" w:asciiTheme="minorEastAsia" w:hAnsiTheme="minorEastAsia" w:eastAsiaTheme="minorEastAsia" w:cstheme="minorEastAsia"/>
          <w:sz w:val="24"/>
          <w:szCs w:val="24"/>
          <w:lang w:val="en-US" w:eastAsia="zh-CN"/>
        </w:rPr>
        <w:t>（8）产品分类标识采用丝网印刷工艺，字迹、图案清晰，分类标识明确。</w:t>
      </w:r>
    </w:p>
    <w:p>
      <w:pPr>
        <w:pStyle w:val="2"/>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lang w:val="en-US" w:eastAsia="zh-CN"/>
        </w:rPr>
        <w:t>图片：</w:t>
      </w:r>
    </w:p>
    <w:p>
      <w:pPr>
        <w:keepNext w:val="0"/>
        <w:keepLines w:val="0"/>
        <w:pageBreakBefore w:val="0"/>
        <w:widowControl w:val="0"/>
        <w:kinsoku/>
        <w:wordWrap/>
        <w:overflowPunct/>
        <w:topLinePunct w:val="0"/>
        <w:bidi w:val="0"/>
        <w:spacing w:line="360" w:lineRule="auto"/>
        <w:ind w:left="0" w:leftChars="0" w:firstLine="0" w:firstLineChars="0"/>
      </w:pPr>
      <w:r>
        <w:rPr>
          <w:rFonts w:hint="eastAsia" w:cs="宋体"/>
          <w:szCs w:val="24"/>
        </w:rPr>
        <w:drawing>
          <wp:inline distT="0" distB="0" distL="114300" distR="114300">
            <wp:extent cx="2053590" cy="1323975"/>
            <wp:effectExtent l="0" t="0" r="9525" b="3810"/>
            <wp:docPr id="18" name="图片 18" descr="23055e7f55fdbbdad9acb1e25581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3055e7f55fdbbdad9acb1e2558125d"/>
                    <pic:cNvPicPr>
                      <a:picLocks noChangeAspect="1"/>
                    </pic:cNvPicPr>
                  </pic:nvPicPr>
                  <pic:blipFill>
                    <a:blip r:embed="rId17"/>
                    <a:srcRect l="25584" t="20035" r="10992" b="25445"/>
                    <a:stretch>
                      <a:fillRect/>
                    </a:stretch>
                  </pic:blipFill>
                  <pic:spPr>
                    <a:xfrm rot="5400000">
                      <a:off x="0" y="0"/>
                      <a:ext cx="2053590" cy="1323975"/>
                    </a:xfrm>
                    <a:prstGeom prst="rect">
                      <a:avLst/>
                    </a:prstGeom>
                  </pic:spPr>
                </pic:pic>
              </a:graphicData>
            </a:graphic>
          </wp:inline>
        </w:drawing>
      </w:r>
    </w:p>
    <w:p>
      <w:pPr>
        <w:pStyle w:val="2"/>
        <w:rPr>
          <w:rFonts w:hint="eastAsia"/>
          <w:lang w:val="en-US" w:eastAsia="zh-CN"/>
        </w:rPr>
      </w:pPr>
    </w:p>
    <w:p>
      <w:pPr>
        <w:keepNext w:val="0"/>
        <w:keepLines w:val="0"/>
        <w:pageBreakBefore w:val="0"/>
        <w:widowControl w:val="0"/>
        <w:kinsoku/>
        <w:wordWrap/>
        <w:overflowPunct/>
        <w:topLinePunct w:val="0"/>
        <w:bidi w:val="0"/>
        <w:spacing w:line="360" w:lineRule="auto"/>
        <w:ind w:left="0" w:leftChars="0" w:firstLine="0" w:firstLineChars="0"/>
        <w:outlineLvl w:val="2"/>
        <w:rPr>
          <w:rFonts w:hint="eastAsia"/>
        </w:rPr>
      </w:pPr>
      <w:bookmarkStart w:id="137" w:name="_Toc20290"/>
      <w:r>
        <w:rPr>
          <w:rFonts w:hint="eastAsia"/>
          <w:b/>
          <w:color w:val="auto"/>
          <w:sz w:val="28"/>
          <w:szCs w:val="28"/>
          <w:lang w:val="en-US" w:eastAsia="zh-CN"/>
        </w:rPr>
        <w:t xml:space="preserve">③ </w:t>
      </w:r>
      <w:r>
        <w:rPr>
          <w:rFonts w:hint="eastAsia" w:hAnsi="宋体"/>
          <w:b/>
          <w:color w:val="auto"/>
          <w:sz w:val="28"/>
          <w:szCs w:val="28"/>
          <w:lang w:val="en-US" w:eastAsia="zh-CN"/>
        </w:rPr>
        <w:t>120L塑料垃圾桶</w:t>
      </w:r>
      <w:r>
        <w:rPr>
          <w:rFonts w:hint="eastAsia" w:hAnsi="宋体"/>
          <w:b/>
          <w:color w:val="auto"/>
          <w:sz w:val="28"/>
          <w:szCs w:val="28"/>
        </w:rPr>
        <w:t>：</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1.产品主要参数：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color w:val="auto"/>
          <w:sz w:val="24"/>
          <w:szCs w:val="24"/>
          <w:lang w:val="en-US" w:eastAsia="zh-CN"/>
        </w:rPr>
        <w:t>（1）名称：120L移动垃圾桶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color w:val="auto"/>
          <w:sz w:val="24"/>
          <w:szCs w:val="24"/>
          <w:lang w:val="en-US" w:eastAsia="zh-CN"/>
        </w:rPr>
        <w:t>（2）规格尺寸：长470mm*宽550mm*920mm，5%正负偏差。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color w:val="auto"/>
          <w:sz w:val="24"/>
          <w:szCs w:val="24"/>
          <w:lang w:val="en-US" w:eastAsia="zh-CN"/>
        </w:rPr>
        <w:t>（3）桶身总体重量≥6.1KG，全套（含轮、轴杆、插销等）≥7.3KG。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asciiTheme="minorEastAsia" w:hAnsiTheme="minorEastAsia" w:eastAsiaTheme="minorEastAsia" w:cstheme="minorEastAsia"/>
          <w:color w:val="auto"/>
          <w:sz w:val="24"/>
          <w:szCs w:val="24"/>
          <w:lang w:val="en-US" w:eastAsia="zh-CN"/>
        </w:rPr>
        <w:t>（4）产品材质：高密度聚乙烯（HDPE）。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2.产品其他参数：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（1）外观性能：外表光滑平整，无气泡、、波纹、杂质、沙眼、黑点、裂缝，同一批次的塑料垃圾塑料垃圾桶桶身与桶盖的色泽一致，且闭合部位无明显变形情况。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（2）产品使用高密度聚乙烯全新料（HDPE）一次性注模成型，添加高质量增强、抗紫外线剂，颜色色素达5%，确保颜色鲜艳，至少二年不退色。桶体的抗老化性能力强，具备良好的机械强度和冲击韧性。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（3）桶身四周采用纵向凹面设计，使桶身韧性更强，承载力更大，性能更稳定。顶部外沿每边设纵向加强筋11条，桶身内部设计清晰容积刻度线，桶口正面采用双层设计。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桶盖提手位置，设有3条加强筋加固，有效防止提手位置变形或损坏。桶体与桶盖采用分段式链接，桶盖采用三条耳朵和桶体把手通过长销紧密连接，使桶身与桶盖紧密相连，不会脱落，防止桶盖左右摇摆、脱落等情况发生，可反复开关达百万次以上。桶的每个把手位置设有四条加强筋连接，增加桶体把手的抗冲击能力，提高了对把手的保护程度，延长了使用寿命。桶身把手位置外侧设计垃圾袋固定装置，方便作业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橡胶轮与轴杆连接：采用直插止退防盗连接，桶身背面下方成与轮轴链接分别为两条加强筋，确保与轮轴的紧密链接。轮轴采用镀锌钢轴，并做防腐处理；轮毂及辋圈采用高密度聚乙烯，轮毂为实心轮毂，轮毂直径≥200mm，轮面宽度≥25mm，每轮承载能力100KG以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（6）桶底耐磨设计：桶底为蜂窝状耐磨设计及12个耐磨钉设计，增加受力强度，确保产品使用寿命。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（7）产品执行标准：《中华人民共和国城镇建设行业标准—塑料垃圾桶通用技术条件》，标准号CJ/T280—2008。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（8）产品分类标识采用丝网印刷工艺，字迹、图案清晰，分类标识明确。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图片：</w:t>
      </w:r>
    </w:p>
    <w:p>
      <w:pPr>
        <w:pStyle w:val="2"/>
        <w:numPr>
          <w:ilvl w:val="0"/>
          <w:numId w:val="0"/>
        </w:numPr>
        <w:ind w:leftChars="200"/>
        <w:rPr>
          <w:rFonts w:hint="eastAsia"/>
          <w:b/>
          <w:color w:val="auto"/>
          <w:sz w:val="28"/>
          <w:szCs w:val="28"/>
          <w:lang w:val="en-US" w:eastAsia="zh-CN"/>
        </w:rPr>
      </w:pPr>
      <w:r>
        <w:rPr>
          <w:rFonts w:hint="eastAsia" w:cs="宋体"/>
          <w:b/>
          <w:sz w:val="28"/>
          <w:szCs w:val="28"/>
        </w:rPr>
        <w:drawing>
          <wp:inline distT="0" distB="0" distL="114300" distR="114300">
            <wp:extent cx="1228090" cy="2099310"/>
            <wp:effectExtent l="0" t="0" r="10160" b="15240"/>
            <wp:docPr id="15" name="图片 15" descr="5f7a8e9b00f0e8e7a78fc9bdc6d7f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f7a8e9b00f0e8e7a78fc9bdc6d7f5e"/>
                    <pic:cNvPicPr>
                      <a:picLocks noChangeAspect="1"/>
                    </pic:cNvPicPr>
                  </pic:nvPicPr>
                  <pic:blipFill>
                    <a:blip r:embed="rId18"/>
                    <a:srcRect l="14666" t="12805" r="22300" b="6402"/>
                    <a:stretch>
                      <a:fillRect/>
                    </a:stretch>
                  </pic:blipFill>
                  <pic:spPr>
                    <a:xfrm>
                      <a:off x="0" y="0"/>
                      <a:ext cx="1228090" cy="2099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color w:val="auto"/>
        </w:rPr>
      </w:pPr>
      <w:bookmarkStart w:id="138" w:name="_Toc25697"/>
      <w:r>
        <w:rPr>
          <w:rFonts w:hint="eastAsia"/>
          <w:b/>
          <w:color w:val="auto"/>
          <w:sz w:val="28"/>
          <w:szCs w:val="28"/>
          <w:lang w:val="en-US" w:eastAsia="zh-CN"/>
        </w:rPr>
        <w:t xml:space="preserve">④ </w:t>
      </w:r>
      <w:r>
        <w:rPr>
          <w:rFonts w:hint="eastAsia" w:hAnsi="宋体"/>
          <w:b/>
          <w:color w:val="auto"/>
          <w:sz w:val="28"/>
          <w:szCs w:val="28"/>
          <w:lang w:val="en-US" w:eastAsia="zh-CN"/>
        </w:rPr>
        <w:t>不锈钢垃圾桶</w:t>
      </w:r>
      <w:r>
        <w:rPr>
          <w:rFonts w:hint="eastAsia" w:hAnsi="宋体"/>
          <w:b/>
          <w:color w:val="auto"/>
          <w:sz w:val="28"/>
          <w:szCs w:val="28"/>
        </w:rPr>
        <w:t>：</w:t>
      </w:r>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1.产品主要参数：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s="Times New Roman"/>
          <w:color w:val="auto"/>
          <w:sz w:val="24"/>
          <w:szCs w:val="22"/>
          <w:lang w:val="en-US" w:eastAsia="zh-CN"/>
        </w:rPr>
        <w:t>（1）</w:t>
      </w:r>
      <w:r>
        <w:rPr>
          <w:rFonts w:hint="eastAsia"/>
          <w:color w:val="auto"/>
        </w:rPr>
        <w:t>颜色：不锈钢本色</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s="Times New Roman"/>
          <w:color w:val="auto"/>
          <w:sz w:val="24"/>
          <w:szCs w:val="22"/>
          <w:lang w:val="en-US" w:eastAsia="zh-CN"/>
        </w:rPr>
        <w:t>（2）</w:t>
      </w:r>
      <w:r>
        <w:rPr>
          <w:rFonts w:hint="eastAsia"/>
          <w:color w:val="auto"/>
        </w:rPr>
        <w:t>规格：1000*380*1000mm</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s="Times New Roman"/>
          <w:color w:val="auto"/>
          <w:sz w:val="24"/>
          <w:szCs w:val="22"/>
          <w:lang w:val="en-US" w:eastAsia="zh-CN"/>
        </w:rPr>
        <w:t>（3）</w:t>
      </w:r>
      <w:r>
        <w:rPr>
          <w:rFonts w:hint="eastAsia"/>
          <w:color w:val="auto"/>
        </w:rPr>
        <w:t>容量：80L（40L*2）</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s="Times New Roman"/>
          <w:color w:val="auto"/>
          <w:sz w:val="24"/>
          <w:szCs w:val="22"/>
          <w:lang w:val="en-US" w:eastAsia="zh-CN"/>
        </w:rPr>
        <w:t>（4）</w:t>
      </w:r>
      <w:r>
        <w:rPr>
          <w:rFonts w:hint="eastAsia"/>
          <w:color w:val="auto"/>
        </w:rPr>
        <w:t>材料：箱体采用厚度≥0.7mm的201磨砂不锈钢板材，底座采用厚度≥0.9mm的201磨砂不锈钢板材，顶盖采用厚度≥0.9mm的201磨砂不锈钢板材，两侧立柱采用厚度≥0.8mm的矩形201不锈钢方管，氩弧焊采用304不锈钢焊丝确保焊接处不生锈</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内胆采用厚度≥0.3mm优质镀锌板材料，裙边装有拉手</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果壳箱箱体底部与地面固定安装连接板采用201材质实测1.0mm不锈钢折边加强，并提供10mm国标尺的膨胀螺栓</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s="Times New Roman"/>
          <w:color w:val="auto"/>
          <w:sz w:val="24"/>
          <w:szCs w:val="22"/>
          <w:lang w:val="en-US" w:eastAsia="zh-CN"/>
        </w:rPr>
        <w:t>（7）</w:t>
      </w:r>
      <w:r>
        <w:rPr>
          <w:rFonts w:hint="eastAsia"/>
          <w:color w:val="auto"/>
        </w:rPr>
        <w:t>中柱设有烟灰投放口及有害垃圾投放口，烟灰投放口内胆及有害物内胆采用厚度≥0.3mm的优质镀锌板</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Theme="minorEastAsia" w:hAnsiTheme="minorEastAsia" w:eastAsiaTheme="minorEastAsia" w:cstheme="minorEastAsia"/>
          <w:color w:val="000000"/>
          <w:kern w:val="0"/>
          <w:sz w:val="21"/>
          <w:szCs w:val="21"/>
          <w:highlight w:val="none"/>
          <w:lang w:val="en-US" w:eastAsia="zh-CN" w:bidi="ar"/>
        </w:rPr>
        <w:t>★</w:t>
      </w:r>
      <w:r>
        <w:rPr>
          <w:rFonts w:hint="eastAsia"/>
          <w:color w:val="auto"/>
          <w:lang w:val="en-US" w:eastAsia="zh-CN"/>
        </w:rPr>
        <w:t>（8）</w:t>
      </w:r>
      <w:r>
        <w:rPr>
          <w:rFonts w:hint="eastAsia"/>
          <w:color w:val="auto"/>
        </w:rPr>
        <w:t>门采用不锈钢铰链连接，采用同一钥匙可以打开同一型号废物向上所有门锁，采用优质门锁确保经久耐用。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图片：</w:t>
      </w:r>
    </w:p>
    <w:p>
      <w:pPr>
        <w:pStyle w:val="2"/>
        <w:rPr>
          <w:rFonts w:hint="eastAsia" w:eastAsia="宋体"/>
          <w:lang w:val="en-US" w:eastAsia="zh-CN"/>
        </w:rPr>
      </w:pPr>
      <w:r>
        <w:drawing>
          <wp:inline distT="0" distB="0" distL="114300" distR="114300">
            <wp:extent cx="2520315" cy="1800225"/>
            <wp:effectExtent l="0" t="0" r="9525" b="13335"/>
            <wp:docPr id="13" name="图片 10" descr="0cc2265dd44731bd2cd10245b6b693b"/>
            <wp:cNvGraphicFramePr/>
            <a:graphic xmlns:a="http://schemas.openxmlformats.org/drawingml/2006/main">
              <a:graphicData uri="http://schemas.openxmlformats.org/drawingml/2006/picture">
                <pic:pic xmlns:pic="http://schemas.openxmlformats.org/drawingml/2006/picture">
                  <pic:nvPicPr>
                    <pic:cNvPr id="13" name="图片 10" descr="0cc2265dd44731bd2cd10245b6b693b"/>
                    <pic:cNvPicPr/>
                  </pic:nvPicPr>
                  <pic:blipFill>
                    <a:blip r:embed="rId19" cstate="print"/>
                    <a:stretch>
                      <a:fillRect/>
                    </a:stretch>
                  </pic:blipFill>
                  <pic:spPr>
                    <a:xfrm>
                      <a:off x="0" y="0"/>
                      <a:ext cx="2520315"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bidi w:val="0"/>
        <w:spacing w:line="360" w:lineRule="auto"/>
        <w:rPr>
          <w:rFonts w:hint="eastAsia" w:ascii="Times New Roman" w:hAnsi="Times New Roman" w:eastAsia="宋体" w:cs="宋体"/>
          <w:b/>
          <w:color w:val="auto"/>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textAlignment w:val="auto"/>
        <w:outlineLvl w:val="1"/>
        <w:rPr>
          <w:rFonts w:hint="eastAsia" w:ascii="Times New Roman" w:hAnsi="Times New Roman" w:eastAsia="宋体" w:cs="宋体"/>
          <w:b/>
          <w:color w:val="auto"/>
          <w:sz w:val="28"/>
          <w:szCs w:val="32"/>
        </w:rPr>
      </w:pPr>
      <w:bookmarkStart w:id="139" w:name="_Toc6226"/>
      <w:r>
        <w:rPr>
          <w:rFonts w:hint="eastAsia" w:ascii="Times New Roman" w:hAnsi="Times New Roman" w:eastAsia="宋体" w:cs="宋体"/>
          <w:b/>
          <w:color w:val="auto"/>
          <w:sz w:val="28"/>
          <w:szCs w:val="32"/>
          <w:lang w:val="en-US" w:eastAsia="zh-CN"/>
        </w:rPr>
        <w:t>三、样品要求</w:t>
      </w:r>
      <w:bookmarkEnd w:id="139"/>
    </w:p>
    <w:p>
      <w:pPr>
        <w:pStyle w:val="36"/>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宋体" w:hAnsi="宋体" w:eastAsia="宋体" w:cs="宋体"/>
          <w:b/>
          <w:color w:val="auto"/>
          <w:lang w:val="en-US" w:eastAsia="zh-CN"/>
        </w:rPr>
      </w:pPr>
      <w:r>
        <w:rPr>
          <w:rFonts w:hint="eastAsia" w:ascii="宋体" w:hAnsi="宋体" w:eastAsia="宋体" w:cs="宋体"/>
          <w:b/>
          <w:color w:val="auto"/>
        </w:rPr>
        <w:t>样品清单</w:t>
      </w:r>
      <w:r>
        <w:rPr>
          <w:rFonts w:hint="eastAsia" w:ascii="宋体" w:hAnsi="宋体" w:eastAsia="宋体" w:cs="宋体"/>
          <w:b/>
          <w:color w:val="auto"/>
          <w:lang w:eastAsia="zh-CN"/>
        </w:rPr>
        <w:t>：</w:t>
      </w:r>
    </w:p>
    <w:tbl>
      <w:tblPr>
        <w:tblStyle w:val="16"/>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394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2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cs="宋体"/>
                <w:color w:val="auto"/>
                <w:sz w:val="21"/>
                <w:szCs w:val="21"/>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0L</w:t>
            </w:r>
            <w:r>
              <w:rPr>
                <w:rFonts w:hint="eastAsia" w:ascii="宋体" w:hAnsi="宋体" w:eastAsia="宋体" w:cs="宋体"/>
                <w:color w:val="auto"/>
                <w:sz w:val="24"/>
                <w:szCs w:val="24"/>
                <w:highlight w:val="none"/>
                <w:lang w:val="en-US" w:eastAsia="zh-CN"/>
              </w:rPr>
              <w:t>塑料垃圾桶</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auto"/>
                <w:sz w:val="24"/>
                <w:szCs w:val="24"/>
                <w:lang w:val="en-US" w:eastAsia="zh-CN"/>
              </w:rPr>
              <w:t>580*490*950(±3%)</w:t>
            </w:r>
          </w:p>
        </w:tc>
        <w:tc>
          <w:tcPr>
            <w:tcW w:w="2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1个</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cs="宋体"/>
          <w:color w:val="auto"/>
          <w:sz w:val="24"/>
          <w:lang w:val="en-US" w:eastAsia="zh-CN"/>
        </w:rPr>
        <w:t>注：</w:t>
      </w:r>
      <w:r>
        <w:rPr>
          <w:rFonts w:hint="eastAsia" w:ascii="宋体" w:hAnsi="宋体" w:eastAsia="宋体" w:cs="宋体"/>
          <w:color w:val="auto"/>
          <w:sz w:val="24"/>
          <w:lang w:eastAsia="zh-CN"/>
        </w:rPr>
        <w:t>以上样品技术参数要求以本章</w:t>
      </w:r>
      <w:r>
        <w:rPr>
          <w:rFonts w:hint="eastAsia" w:eastAsia="宋体" w:cs="宋体"/>
          <w:color w:val="auto"/>
          <w:sz w:val="24"/>
          <w:lang w:eastAsia="zh-CN"/>
        </w:rPr>
        <w:t>“</w:t>
      </w:r>
      <w:r>
        <w:rPr>
          <w:rFonts w:hint="eastAsia" w:eastAsia="宋体" w:cs="宋体"/>
          <w:color w:val="auto"/>
          <w:sz w:val="24"/>
          <w:lang w:val="en-US" w:eastAsia="zh-CN"/>
        </w:rPr>
        <w:t>二、</w:t>
      </w:r>
      <w:r>
        <w:rPr>
          <w:rFonts w:hint="eastAsia" w:ascii="宋体" w:hAnsi="宋体" w:eastAsia="宋体" w:cs="宋体"/>
          <w:color w:val="auto"/>
          <w:sz w:val="24"/>
          <w:lang w:eastAsia="zh-CN"/>
        </w:rPr>
        <w:t>采购数量及技术参数要求</w:t>
      </w:r>
      <w:r>
        <w:rPr>
          <w:rFonts w:hint="eastAsia" w:eastAsia="宋体" w:cs="宋体"/>
          <w:color w:val="auto"/>
          <w:sz w:val="24"/>
          <w:lang w:eastAsia="zh-CN"/>
        </w:rPr>
        <w:t>”</w:t>
      </w:r>
      <w:r>
        <w:rPr>
          <w:rFonts w:hint="eastAsia" w:ascii="宋体" w:hAnsi="宋体" w:eastAsia="宋体" w:cs="宋体"/>
          <w:color w:val="auto"/>
          <w:sz w:val="24"/>
          <w:lang w:eastAsia="zh-CN"/>
        </w:rPr>
        <w:t>中相对应要求为准</w:t>
      </w:r>
      <w:r>
        <w:rPr>
          <w:rFonts w:hint="eastAsia" w:eastAsia="宋体" w:cs="宋体"/>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color w:val="auto"/>
          <w:sz w:val="24"/>
        </w:rPr>
      </w:pPr>
      <w:r>
        <w:rPr>
          <w:rFonts w:hint="eastAsia"/>
          <w:color w:val="auto"/>
          <w:lang w:val="en-US" w:eastAsia="zh-CN"/>
        </w:rPr>
        <w:t>1</w:t>
      </w:r>
      <w:r>
        <w:rPr>
          <w:rFonts w:hint="eastAsia" w:ascii="宋体" w:hAnsi="宋体" w:eastAsia="宋体" w:cs="Times New Roman"/>
          <w:color w:val="auto"/>
          <w:sz w:val="24"/>
          <w:szCs w:val="22"/>
          <w:lang w:val="en-US" w:eastAsia="zh-CN"/>
        </w:rPr>
        <w:t xml:space="preserve">. </w:t>
      </w:r>
      <w:r>
        <w:rPr>
          <w:rFonts w:hint="eastAsia" w:ascii="宋体" w:hAnsi="宋体" w:eastAsia="宋体" w:cs="宋体"/>
          <w:color w:val="auto"/>
          <w:sz w:val="24"/>
        </w:rPr>
        <w:t>样品表面及内外包装上不得看见可以识别投标人的任何标志与标识。样品未按照要求提供的，样品分为零分</w:t>
      </w:r>
      <w:r>
        <w:rPr>
          <w:rFonts w:hint="eastAsia" w:ascii="宋体" w:hAnsi="宋体" w:eastAsia="宋体" w:cs="宋体"/>
          <w:color w:val="auto"/>
          <w:sz w:val="24"/>
          <w:lang w:eastAsia="zh-CN"/>
        </w:rPr>
        <w:t>，</w:t>
      </w:r>
      <w:r>
        <w:rPr>
          <w:rFonts w:hint="eastAsia" w:ascii="宋体" w:hAnsi="宋体" w:eastAsia="宋体" w:cs="宋体"/>
          <w:color w:val="auto"/>
          <w:sz w:val="24"/>
        </w:rPr>
        <w:t>评审采用盲样。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4"/>
        </w:rPr>
      </w:pPr>
      <w:r>
        <w:rPr>
          <w:rFonts w:hint="eastAsia"/>
          <w:color w:val="auto"/>
          <w:lang w:val="en-US" w:eastAsia="zh-CN"/>
        </w:rPr>
        <w:t>2</w:t>
      </w:r>
      <w:r>
        <w:rPr>
          <w:rFonts w:hint="eastAsia" w:ascii="宋体" w:hAnsi="宋体" w:eastAsia="宋体" w:cs="Times New Roman"/>
          <w:color w:val="auto"/>
          <w:sz w:val="24"/>
          <w:szCs w:val="22"/>
          <w:lang w:val="en-US" w:eastAsia="zh-CN"/>
        </w:rPr>
        <w:t xml:space="preserve">. </w:t>
      </w:r>
      <w:r>
        <w:rPr>
          <w:rFonts w:hint="eastAsia" w:ascii="宋体" w:hAnsi="宋体" w:eastAsia="宋体" w:cs="宋体"/>
          <w:color w:val="auto"/>
          <w:sz w:val="24"/>
          <w:lang w:eastAsia="zh-CN"/>
        </w:rPr>
        <w:t>成交</w:t>
      </w:r>
      <w:r>
        <w:rPr>
          <w:rFonts w:hint="eastAsia" w:ascii="宋体" w:hAnsi="宋体" w:eastAsia="宋体" w:cs="宋体"/>
          <w:color w:val="auto"/>
          <w:sz w:val="24"/>
        </w:rPr>
        <w:t>结果公布后由</w:t>
      </w:r>
      <w:r>
        <w:rPr>
          <w:rFonts w:hint="eastAsia" w:ascii="宋体" w:hAnsi="宋体" w:eastAsia="宋体" w:cs="宋体"/>
          <w:color w:val="auto"/>
          <w:sz w:val="24"/>
          <w:lang w:eastAsia="zh-CN"/>
        </w:rPr>
        <w:t>成交</w:t>
      </w:r>
      <w:r>
        <w:rPr>
          <w:rFonts w:hint="eastAsia" w:ascii="宋体" w:hAnsi="宋体" w:eastAsia="宋体" w:cs="宋体"/>
          <w:color w:val="auto"/>
          <w:sz w:val="24"/>
        </w:rPr>
        <w:t>供应商自行将样品送至采购人处，其余未</w:t>
      </w:r>
      <w:r>
        <w:rPr>
          <w:rFonts w:hint="eastAsia" w:ascii="宋体" w:hAnsi="宋体" w:eastAsia="宋体" w:cs="宋体"/>
          <w:color w:val="auto"/>
          <w:sz w:val="24"/>
          <w:lang w:eastAsia="zh-CN"/>
        </w:rPr>
        <w:t>成交</w:t>
      </w:r>
      <w:r>
        <w:rPr>
          <w:rFonts w:hint="eastAsia" w:ascii="宋体" w:hAnsi="宋体" w:eastAsia="宋体" w:cs="宋体"/>
          <w:color w:val="auto"/>
          <w:sz w:val="24"/>
        </w:rPr>
        <w:t>供应商</w:t>
      </w:r>
      <w:r>
        <w:rPr>
          <w:rFonts w:hint="eastAsia" w:ascii="宋体" w:hAnsi="宋体" w:eastAsia="宋体" w:cs="宋体"/>
          <w:color w:val="auto"/>
          <w:sz w:val="24"/>
          <w:lang w:eastAsia="zh-CN"/>
        </w:rPr>
        <w:t>的样品由未成交供应商</w:t>
      </w:r>
      <w:r>
        <w:rPr>
          <w:rFonts w:hint="eastAsia" w:ascii="宋体" w:hAnsi="宋体" w:eastAsia="宋体" w:cs="宋体"/>
          <w:color w:val="auto"/>
          <w:sz w:val="24"/>
        </w:rPr>
        <w:t>自行</w:t>
      </w:r>
      <w:r>
        <w:rPr>
          <w:rFonts w:hint="eastAsia" w:ascii="宋体" w:hAnsi="宋体" w:eastAsia="宋体" w:cs="宋体"/>
          <w:color w:val="auto"/>
          <w:sz w:val="24"/>
          <w:lang w:eastAsia="zh-CN"/>
        </w:rPr>
        <w:t>取回</w:t>
      </w:r>
      <w:r>
        <w:rPr>
          <w:rFonts w:hint="eastAsia" w:ascii="宋体" w:hAnsi="宋体" w:eastAsia="宋体" w:cs="宋体"/>
          <w:color w:val="auto"/>
          <w:sz w:val="24"/>
        </w:rPr>
        <w:t>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Times New Roman"/>
          <w:color w:val="auto"/>
          <w:sz w:val="24"/>
          <w:szCs w:val="22"/>
          <w:lang w:val="en-US" w:eastAsia="zh-CN"/>
        </w:rPr>
        <w:t xml:space="preserve">. </w:t>
      </w:r>
      <w:r>
        <w:rPr>
          <w:rFonts w:hint="eastAsia" w:ascii="宋体" w:hAnsi="宋体" w:eastAsia="宋体" w:cs="宋体"/>
          <w:color w:val="auto"/>
          <w:sz w:val="24"/>
        </w:rPr>
        <w:t>样品的生产、安装、运输费等一切费用由供应商自理。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Times New Roman"/>
          <w:color w:val="auto"/>
          <w:sz w:val="24"/>
          <w:szCs w:val="22"/>
          <w:lang w:val="en-US" w:eastAsia="zh-CN"/>
        </w:rPr>
        <w:t xml:space="preserve">. </w:t>
      </w:r>
      <w:r>
        <w:rPr>
          <w:rFonts w:hint="eastAsia" w:ascii="宋体" w:hAnsi="宋体" w:eastAsia="宋体" w:cs="宋体"/>
          <w:color w:val="auto"/>
          <w:sz w:val="24"/>
        </w:rPr>
        <w:t>送样时间：投标截止时间前摆放完毕；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b/>
          <w:color w:val="auto"/>
          <w:sz w:val="28"/>
          <w:szCs w:val="32"/>
          <w:lang w:val="en-US" w:eastAsia="zh-CN"/>
        </w:rPr>
      </w:pPr>
      <w:r>
        <w:rPr>
          <w:rFonts w:hint="eastAsia" w:ascii="宋体" w:hAnsi="宋体" w:eastAsia="宋体" w:cs="宋体"/>
          <w:color w:val="auto"/>
          <w:sz w:val="24"/>
          <w:lang w:val="en-US" w:eastAsia="zh-CN"/>
        </w:rPr>
        <w:t>5</w:t>
      </w:r>
      <w:r>
        <w:rPr>
          <w:rFonts w:hint="eastAsia" w:ascii="宋体" w:hAnsi="宋体" w:eastAsia="宋体" w:cs="Times New Roman"/>
          <w:color w:val="auto"/>
          <w:sz w:val="24"/>
          <w:szCs w:val="22"/>
          <w:lang w:val="en-US" w:eastAsia="zh-CN"/>
        </w:rPr>
        <w:t xml:space="preserve">. </w:t>
      </w:r>
      <w:r>
        <w:rPr>
          <w:rFonts w:hint="eastAsia" w:ascii="宋体" w:hAnsi="宋体" w:eastAsia="宋体" w:cs="宋体"/>
          <w:color w:val="auto"/>
          <w:sz w:val="24"/>
        </w:rPr>
        <w:t>送样地点：</w:t>
      </w:r>
      <w:r>
        <w:rPr>
          <w:rFonts w:hint="eastAsia" w:cs="宋体"/>
          <w:color w:val="auto"/>
          <w:sz w:val="24"/>
          <w:lang w:val="en-US" w:eastAsia="zh-CN"/>
        </w:rPr>
        <w:t>成都长源工程咨询有限公司</w:t>
      </w:r>
      <w:r>
        <w:rPr>
          <w:rFonts w:hint="eastAsia" w:ascii="宋体" w:hAnsi="宋体" w:eastAsia="宋体" w:cs="宋体"/>
          <w:color w:val="auto"/>
          <w:sz w:val="24"/>
        </w:rPr>
        <w:t>并按现场工作人员要求摆样。</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textAlignment w:val="auto"/>
        <w:outlineLvl w:val="1"/>
        <w:rPr>
          <w:rFonts w:hint="eastAsia" w:ascii="Times New Roman" w:hAnsi="Times New Roman" w:eastAsia="宋体" w:cs="宋体"/>
          <w:b/>
          <w:color w:val="auto"/>
          <w:sz w:val="28"/>
          <w:szCs w:val="32"/>
          <w:lang w:val="en-US" w:eastAsia="zh-CN"/>
        </w:rPr>
      </w:pPr>
      <w:bookmarkStart w:id="140" w:name="_Toc7364775"/>
      <w:bookmarkStart w:id="141" w:name="_Toc7363016"/>
      <w:bookmarkStart w:id="142" w:name="_Toc6468"/>
      <w:bookmarkStart w:id="143" w:name="_Toc7359057"/>
      <w:bookmarkStart w:id="144" w:name="_Toc7359168"/>
      <w:bookmarkStart w:id="145" w:name="_Toc7364880"/>
      <w:r>
        <w:rPr>
          <w:rFonts w:hint="eastAsia" w:ascii="Times New Roman" w:hAnsi="Times New Roman" w:eastAsia="宋体" w:cs="宋体"/>
          <w:b/>
          <w:color w:val="auto"/>
          <w:sz w:val="28"/>
          <w:szCs w:val="32"/>
          <w:lang w:val="en-US" w:eastAsia="zh-CN"/>
        </w:rPr>
        <w:t>四、售后服务要求</w:t>
      </w:r>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2"/>
        <w:rPr>
          <w:rFonts w:hint="eastAsia" w:ascii="Times New Roman" w:hAnsi="宋体" w:eastAsia="宋体" w:cs="宋体"/>
          <w:color w:val="auto"/>
          <w:kern w:val="2"/>
          <w:sz w:val="24"/>
          <w:szCs w:val="24"/>
          <w:lang w:val="en-US" w:eastAsia="zh-CN" w:bidi="ar-SA"/>
        </w:rPr>
      </w:pPr>
      <w:bookmarkStart w:id="146" w:name="_Toc7181"/>
      <w:r>
        <w:rPr>
          <w:rFonts w:hint="eastAsia" w:ascii="Times New Roman" w:hAnsi="宋体" w:eastAsia="宋体" w:cs="宋体"/>
          <w:color w:val="auto"/>
          <w:kern w:val="2"/>
          <w:sz w:val="24"/>
          <w:szCs w:val="24"/>
          <w:lang w:val="en-US" w:eastAsia="zh-CN" w:bidi="ar-SA"/>
        </w:rPr>
        <w:t>1. 质量要求：</w:t>
      </w:r>
      <w:bookmarkEnd w:id="146"/>
      <w:r>
        <w:rPr>
          <w:rFonts w:hint="eastAsia" w:ascii="Times New Roman" w:hAnsi="宋体" w:eastAsia="宋体" w:cs="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1.1 供应商提供的货物必须是全新的（含零部件、配件等）、表面无刮伤、无瑕疵，且权属清楚，不得侵害他人的知识产权。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1.2 对本次采购的产品提供1年的质保（从验收合格后起算）。质保期内产品质量出现问题，供应商应负责三包（包修、包换、包退），费用由供应商承担。质保期外，产品出现质量问题由供应商负责维修，维修费用由采购人承担。(提供承诺函)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2"/>
        <w:rPr>
          <w:rFonts w:hint="eastAsia" w:ascii="Times New Roman" w:hAnsi="宋体" w:eastAsia="宋体" w:cs="宋体"/>
          <w:color w:val="auto"/>
          <w:kern w:val="2"/>
          <w:sz w:val="24"/>
          <w:szCs w:val="24"/>
          <w:lang w:val="en-US" w:eastAsia="zh-CN" w:bidi="ar-SA"/>
        </w:rPr>
      </w:pPr>
      <w:bookmarkStart w:id="147" w:name="_Toc12041"/>
      <w:r>
        <w:rPr>
          <w:rFonts w:hint="eastAsia" w:ascii="Times New Roman" w:hAnsi="宋体" w:eastAsia="宋体" w:cs="宋体"/>
          <w:color w:val="auto"/>
          <w:kern w:val="2"/>
          <w:sz w:val="24"/>
          <w:szCs w:val="24"/>
          <w:lang w:val="en-US" w:eastAsia="zh-CN" w:bidi="ar-SA"/>
        </w:rPr>
        <w:t>2. 售后服务：</w:t>
      </w:r>
      <w:bookmarkEnd w:id="147"/>
      <w:r>
        <w:rPr>
          <w:rFonts w:hint="eastAsia" w:ascii="Times New Roman" w:hAnsi="宋体" w:eastAsia="宋体" w:cs="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2.1 成交供应商应提供详细的售后服务方案，至少包含①售后服务制度及保障措施；②备品备件方案；③售后响应程序；④人员安排等内容。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2.2 成交供应商在接到采购人通知后</w:t>
      </w:r>
      <w:r>
        <w:rPr>
          <w:rFonts w:hint="eastAsia" w:hAnsi="宋体" w:cs="宋体"/>
          <w:color w:val="auto"/>
          <w:kern w:val="2"/>
          <w:sz w:val="24"/>
          <w:szCs w:val="24"/>
          <w:lang w:val="en-US" w:eastAsia="zh-CN" w:bidi="ar-SA"/>
        </w:rPr>
        <w:t>半小时</w:t>
      </w:r>
      <w:r>
        <w:rPr>
          <w:rFonts w:hint="eastAsia" w:ascii="Times New Roman" w:hAnsi="宋体" w:eastAsia="宋体" w:cs="宋体"/>
          <w:color w:val="auto"/>
          <w:kern w:val="2"/>
          <w:sz w:val="24"/>
          <w:szCs w:val="24"/>
          <w:lang w:val="en-US" w:eastAsia="zh-CN" w:bidi="ar-SA"/>
        </w:rPr>
        <w:t xml:space="preserve">内响应，在接到故障报告后，2 小时上门服务以及 24 小时内到现场进行维修、更换处理，成交供应商针对本项要求提供加盖鲜章的承诺函原件（承诺函格式自拟）。一般性故障应在24小时之内排除，重大故障应在48小时之内排除。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3.运输及安装：</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3.1供应商根据项目特点制定的运输及安装方案；方案包括但不限于：①运输进度计划及保障措施；②安装方案；③运输突发事件应急方案；</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3. 2成交供应商应确保货物在配送、安装过程中无安全事故发生，若出现安全事故其责任和损失由成交供应商自行承担，成交供应商针对本项要求提供加盖鲜章的承诺函原件（承诺函格式自拟）。若设备安装交付使用后，因成交供应商安装不当造成的安全事故其责任和损失由成交供应商负全责。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80" w:firstLineChars="200"/>
        <w:textAlignment w:val="auto"/>
        <w:outlineLvl w:val="9"/>
        <w:rPr>
          <w:rFonts w:hint="eastAsia" w:ascii="Times New Roman" w:hAnsi="宋体" w:eastAsia="宋体" w:cs="宋体"/>
          <w:color w:val="auto"/>
          <w:kern w:val="2"/>
          <w:sz w:val="24"/>
          <w:szCs w:val="24"/>
          <w:lang w:val="en-US" w:eastAsia="zh-CN" w:bidi="ar-SA"/>
        </w:rPr>
      </w:pPr>
      <w:r>
        <w:rPr>
          <w:rFonts w:hint="eastAsia" w:hAnsi="宋体" w:cs="宋体"/>
          <w:color w:val="auto"/>
          <w:kern w:val="2"/>
          <w:sz w:val="24"/>
          <w:szCs w:val="24"/>
          <w:lang w:val="en-US" w:eastAsia="zh-CN" w:bidi="ar-SA"/>
        </w:rPr>
        <w:t>3.3</w:t>
      </w:r>
      <w:r>
        <w:rPr>
          <w:rFonts w:hint="eastAsia" w:ascii="Times New Roman" w:hAnsi="宋体" w:eastAsia="宋体" w:cs="宋体"/>
          <w:color w:val="auto"/>
          <w:kern w:val="2"/>
          <w:sz w:val="24"/>
          <w:szCs w:val="24"/>
          <w:lang w:val="en-US" w:eastAsia="zh-CN" w:bidi="ar-SA"/>
        </w:rPr>
        <w:t xml:space="preserve"> 如遇自然灾害原因和人力不可抗拒的因素，可由采购人和成交供应商双方协调解决。</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textAlignment w:val="auto"/>
        <w:outlineLvl w:val="1"/>
        <w:rPr>
          <w:rFonts w:hint="eastAsia" w:ascii="Times New Roman" w:hAnsi="Times New Roman" w:eastAsia="宋体" w:cs="宋体"/>
          <w:b/>
          <w:color w:val="auto"/>
          <w:sz w:val="28"/>
          <w:szCs w:val="32"/>
          <w:lang w:val="en-US" w:eastAsia="zh-CN"/>
        </w:rPr>
      </w:pPr>
      <w:bookmarkStart w:id="148" w:name="_Toc24445"/>
      <w:r>
        <w:rPr>
          <w:rFonts w:hint="eastAsia" w:ascii="Times New Roman" w:hAnsi="Times New Roman" w:eastAsia="宋体" w:cs="宋体"/>
          <w:b/>
          <w:color w:val="auto"/>
          <w:sz w:val="28"/>
          <w:szCs w:val="32"/>
          <w:lang w:val="en-US" w:eastAsia="zh-CN"/>
        </w:rPr>
        <w:t>五、商务要求</w:t>
      </w:r>
      <w:bookmarkEnd w:id="148"/>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cs="宋体"/>
          <w:color w:val="auto"/>
          <w:sz w:val="24"/>
          <w:szCs w:val="24"/>
        </w:rPr>
        <w:t>1</w:t>
      </w:r>
      <w:r>
        <w:rPr>
          <w:rFonts w:hint="eastAsia" w:cs="宋体"/>
          <w:color w:val="auto"/>
          <w:sz w:val="24"/>
          <w:szCs w:val="24"/>
          <w:lang w:eastAsia="zh-CN"/>
        </w:rPr>
        <w:t>.</w:t>
      </w:r>
      <w:r>
        <w:rPr>
          <w:rFonts w:hint="eastAsia" w:cs="宋体"/>
          <w:color w:val="auto"/>
          <w:sz w:val="24"/>
          <w:szCs w:val="24"/>
          <w:lang w:val="en-US" w:eastAsia="zh-CN"/>
        </w:rPr>
        <w:t xml:space="preserve"> </w:t>
      </w:r>
      <w:r>
        <w:rPr>
          <w:rFonts w:hint="eastAsia" w:ascii="宋体" w:hAnsi="宋体" w:eastAsia="宋体" w:cs="宋体"/>
          <w:color w:val="auto"/>
          <w:sz w:val="24"/>
          <w:szCs w:val="24"/>
        </w:rPr>
        <w:t>交货期及地点</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1.1交货期：</w:t>
      </w:r>
      <w:r>
        <w:rPr>
          <w:rFonts w:hint="eastAsia" w:ascii="宋体" w:hAnsi="宋体" w:eastAsia="宋体" w:cs="宋体"/>
          <w:color w:val="auto"/>
          <w:sz w:val="24"/>
          <w:szCs w:val="24"/>
          <w:highlight w:val="none"/>
        </w:rPr>
        <w:t>合同签订生效后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日内交货。</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1.2交货地点:采购人指定交货地点。</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szCs w:val="24"/>
        </w:rPr>
      </w:pPr>
      <w:r>
        <w:rPr>
          <w:rFonts w:hint="eastAsia" w:cs="宋体"/>
          <w:color w:val="auto"/>
          <w:sz w:val="24"/>
          <w:szCs w:val="24"/>
        </w:rPr>
        <w:t>付款方式：</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rPr>
        <w:t>合同签订后，货物到场经采购人验收合格后15天内支付至合同总价的</w:t>
      </w:r>
      <w:r>
        <w:rPr>
          <w:rFonts w:hint="eastAsia" w:cs="宋体"/>
          <w:color w:val="auto"/>
          <w:sz w:val="24"/>
          <w:szCs w:val="24"/>
          <w:lang w:val="en-US" w:eastAsia="zh-CN"/>
        </w:rPr>
        <w:t>98</w:t>
      </w:r>
      <w:r>
        <w:rPr>
          <w:rFonts w:hint="eastAsia" w:ascii="宋体" w:hAnsi="宋体" w:eastAsia="宋体" w:cs="宋体"/>
          <w:color w:val="auto"/>
          <w:sz w:val="24"/>
          <w:szCs w:val="24"/>
        </w:rPr>
        <w:t>%；剩余</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作为质保金，</w:t>
      </w:r>
      <w:r>
        <w:rPr>
          <w:rFonts w:hint="eastAsia" w:ascii="宋体" w:hAnsi="宋体" w:eastAsia="宋体" w:cs="宋体"/>
          <w:color w:val="auto"/>
          <w:sz w:val="24"/>
          <w:szCs w:val="24"/>
        </w:rPr>
        <w:t>质保期满后15天内支付。</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质保期：</w:t>
      </w:r>
      <w:r>
        <w:rPr>
          <w:rFonts w:hint="eastAsia" w:cs="宋体"/>
          <w:color w:val="auto"/>
          <w:sz w:val="24"/>
          <w:szCs w:val="24"/>
        </w:rPr>
        <w:t>对本次采购的产品提供</w:t>
      </w:r>
      <w:r>
        <w:rPr>
          <w:rFonts w:hint="eastAsia" w:cs="宋体"/>
          <w:color w:val="auto"/>
          <w:sz w:val="24"/>
          <w:szCs w:val="24"/>
          <w:lang w:val="en-US" w:eastAsia="zh-CN"/>
        </w:rPr>
        <w:t>1</w:t>
      </w:r>
      <w:r>
        <w:rPr>
          <w:rFonts w:hint="eastAsia" w:cs="宋体"/>
          <w:color w:val="auto"/>
          <w:sz w:val="24"/>
          <w:szCs w:val="24"/>
        </w:rPr>
        <w:t>年的质保（从验收合格后起算）。</w:t>
      </w:r>
      <w:r>
        <w:rPr>
          <w:rFonts w:hint="eastAsia" w:ascii="Times New Roman" w:hAnsi="宋体" w:eastAsia="宋体" w:cs="宋体"/>
          <w:color w:val="auto"/>
          <w:kern w:val="2"/>
          <w:sz w:val="24"/>
          <w:szCs w:val="24"/>
          <w:lang w:val="en-US" w:eastAsia="zh-CN" w:bidi="ar-SA"/>
        </w:rPr>
        <w:t>质保期内产品质量出现问题，供应商应负责三包（包修、包换、包退），费用由供应商承担。质保期外，产品出现质量问题由供应商负责维修，维修费用由采购人承担。</w:t>
      </w:r>
      <w:r>
        <w:rPr>
          <w:rFonts w:hint="eastAsia" w:cs="宋体"/>
          <w:color w:val="auto"/>
          <w:sz w:val="24"/>
          <w:szCs w:val="24"/>
        </w:rPr>
        <w:t>(提供承诺函)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验收标准及办法：</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4.1</w:t>
      </w:r>
      <w:r>
        <w:rPr>
          <w:rFonts w:hint="eastAsia" w:ascii="宋体" w:hAnsi="宋体" w:eastAsia="宋体" w:cs="宋体"/>
          <w:color w:val="auto"/>
          <w:sz w:val="24"/>
          <w:szCs w:val="24"/>
        </w:rPr>
        <w:t>验收标准：按照国家有关规定、</w:t>
      </w:r>
      <w:r>
        <w:rPr>
          <w:rFonts w:hint="eastAsia" w:cs="宋体"/>
          <w:color w:val="auto"/>
          <w:sz w:val="24"/>
          <w:szCs w:val="24"/>
          <w:lang w:val="en-US" w:eastAsia="zh-CN"/>
        </w:rPr>
        <w:t>磋商</w:t>
      </w:r>
      <w:r>
        <w:rPr>
          <w:rFonts w:hint="eastAsia" w:ascii="宋体" w:hAnsi="宋体" w:eastAsia="宋体" w:cs="宋体"/>
          <w:color w:val="auto"/>
          <w:sz w:val="24"/>
          <w:szCs w:val="24"/>
        </w:rPr>
        <w:t>文件的服务要求和成交供应商的响应文件及承诺进行验收。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4.2</w:t>
      </w:r>
      <w:r>
        <w:rPr>
          <w:rFonts w:hint="eastAsia" w:ascii="宋体" w:hAnsi="宋体" w:eastAsia="宋体" w:cs="宋体"/>
          <w:color w:val="auto"/>
          <w:sz w:val="24"/>
          <w:szCs w:val="24"/>
        </w:rPr>
        <w:t>验收办法：成交供应商与采购人应严格按照《财政部关于进一步加强政府采购需求和履约验收管理的指导意见》（财库〔2016〕205号）的要求进行验收。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4.3</w:t>
      </w:r>
      <w:r>
        <w:rPr>
          <w:rFonts w:hint="eastAsia" w:ascii="宋体" w:hAnsi="宋体" w:eastAsia="宋体" w:cs="宋体"/>
          <w:color w:val="auto"/>
          <w:sz w:val="24"/>
          <w:szCs w:val="24"/>
        </w:rPr>
        <w:t>其它未尽事宜由采购人和</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双方协商约定。</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125"/>
    <w:bookmarkEnd w:id="126"/>
    <w:bookmarkEnd w:id="127"/>
    <w:bookmarkEnd w:id="128"/>
    <w:bookmarkEnd w:id="129"/>
    <w:p>
      <w:pPr>
        <w:pStyle w:val="3"/>
        <w:bidi w:val="0"/>
        <w:outlineLvl w:val="0"/>
        <w:rPr>
          <w:rFonts w:hint="eastAsia" w:ascii="宋体" w:hAnsi="宋体" w:eastAsia="宋体" w:cs="宋体"/>
          <w:b/>
          <w:color w:val="000000"/>
          <w:sz w:val="44"/>
          <w:szCs w:val="44"/>
        </w:rPr>
      </w:pPr>
      <w:bookmarkStart w:id="149" w:name="_Toc8091"/>
      <w:bookmarkStart w:id="150" w:name="_Toc30724"/>
      <w:r>
        <w:rPr>
          <w:rStyle w:val="22"/>
          <w:rFonts w:hint="eastAsia" w:ascii="宋体" w:hAnsi="宋体" w:eastAsia="宋体" w:cs="宋体"/>
          <w:b/>
          <w:bCs/>
          <w:sz w:val="44"/>
          <w:szCs w:val="44"/>
        </w:rPr>
        <w:t>第六章  采购项目实质性要求</w:t>
      </w:r>
      <w:bookmarkEnd w:id="149"/>
      <w:bookmarkEnd w:id="150"/>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bookmarkStart w:id="151" w:name="_Toc503794733"/>
      <w:r>
        <w:rPr>
          <w:rFonts w:hint="eastAsia" w:ascii="宋体" w:hAnsi="宋体" w:eastAsia="宋体" w:cs="宋体"/>
          <w:color w:val="000000"/>
          <w:sz w:val="24"/>
          <w:szCs w:val="24"/>
        </w:rPr>
        <w:t>1.技术、服务要求：满足磋商文件第五章的要求</w:t>
      </w:r>
      <w:bookmarkEnd w:id="151"/>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bookmarkStart w:id="152" w:name="_Toc503794734"/>
      <w:r>
        <w:rPr>
          <w:rFonts w:hint="eastAsia" w:ascii="宋体" w:hAnsi="宋体" w:eastAsia="宋体" w:cs="宋体"/>
          <w:color w:val="000000"/>
          <w:sz w:val="24"/>
          <w:szCs w:val="24"/>
        </w:rPr>
        <w:t>2.政府采购合同内容条款要求：响应磋商文件第九章</w:t>
      </w:r>
      <w:bookmarkEnd w:id="152"/>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bookmarkStart w:id="153" w:name="_Toc503794735"/>
      <w:r>
        <w:rPr>
          <w:rFonts w:hint="eastAsia" w:ascii="宋体" w:hAnsi="宋体" w:eastAsia="宋体" w:cs="宋体"/>
          <w:color w:val="000000"/>
          <w:sz w:val="24"/>
          <w:szCs w:val="24"/>
        </w:rPr>
        <w:t>3.商务要求：满足磋商文件第五章的要求</w:t>
      </w:r>
      <w:bookmarkEnd w:id="153"/>
      <w:r>
        <w:rPr>
          <w:rFonts w:hint="eastAsia" w:ascii="宋体" w:hAnsi="宋体" w:eastAsia="宋体" w:cs="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4.政府采购政策要求：执行小微企业（监狱企业、残疾人福利性单位视同小微企业）价格扣除和</w:t>
      </w:r>
      <w:r>
        <w:rPr>
          <w:rFonts w:hint="eastAsia" w:ascii="宋体" w:hAnsi="宋体" w:eastAsia="宋体" w:cs="宋体"/>
          <w:color w:val="000000"/>
          <w:sz w:val="24"/>
          <w:szCs w:val="24"/>
        </w:rPr>
        <w:t>失信企业报价加成；按照国家“财库[2004]185 号、财库[2006]90 号、国办发[2007]51 号”、文件的规定，对节能、环保产品强制采购、优先采购的评审标准（如涉及）。</w:t>
      </w:r>
    </w:p>
    <w:p>
      <w:pPr>
        <w:ind w:firstLine="360" w:firstLineChars="150"/>
        <w:rPr>
          <w:rFonts w:hint="eastAsia" w:ascii="宋体" w:hAnsi="宋体" w:eastAsia="宋体" w:cs="宋体"/>
          <w:sz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tabs>
          <w:tab w:val="left" w:pos="7665"/>
        </w:tabs>
        <w:spacing w:line="400" w:lineRule="exact"/>
        <w:ind w:firstLine="480"/>
        <w:rPr>
          <w:rFonts w:hint="eastAsia" w:ascii="宋体" w:hAnsi="宋体" w:eastAsia="宋体" w:cs="宋体"/>
          <w:bCs/>
          <w:color w:val="000000"/>
          <w:sz w:val="24"/>
        </w:rPr>
      </w:pPr>
    </w:p>
    <w:p>
      <w:pPr>
        <w:tabs>
          <w:tab w:val="left" w:pos="7665"/>
        </w:tabs>
        <w:spacing w:line="400" w:lineRule="exact"/>
        <w:ind w:firstLine="480"/>
        <w:rPr>
          <w:rFonts w:hint="eastAsia" w:ascii="宋体" w:hAnsi="宋体" w:eastAsia="宋体" w:cs="宋体"/>
          <w:bCs/>
          <w:color w:val="000000"/>
          <w:sz w:val="24"/>
        </w:rPr>
      </w:pPr>
    </w:p>
    <w:p>
      <w:pPr>
        <w:tabs>
          <w:tab w:val="left" w:pos="7665"/>
        </w:tabs>
        <w:spacing w:line="400" w:lineRule="exact"/>
        <w:ind w:firstLine="480"/>
        <w:rPr>
          <w:rFonts w:hint="eastAsia" w:ascii="宋体" w:hAnsi="宋体" w:eastAsia="宋体" w:cs="宋体"/>
          <w:bCs/>
          <w:color w:val="000000"/>
          <w:sz w:val="24"/>
        </w:rPr>
      </w:pPr>
    </w:p>
    <w:p>
      <w:pPr>
        <w:keepNext w:val="0"/>
        <w:keepLines w:val="0"/>
        <w:pageBreakBefore w:val="0"/>
        <w:widowControl w:val="0"/>
        <w:tabs>
          <w:tab w:val="left" w:pos="7665"/>
        </w:tabs>
        <w:kinsoku/>
        <w:wordWrap/>
        <w:overflowPunct/>
        <w:topLinePunct w:val="0"/>
        <w:autoSpaceDE/>
        <w:autoSpaceDN/>
        <w:bidi w:val="0"/>
        <w:adjustRightInd/>
        <w:snapToGrid/>
        <w:spacing w:line="240" w:lineRule="auto"/>
        <w:ind w:left="0" w:leftChars="0" w:right="0" w:rightChars="0" w:firstLine="482" w:firstLineChars="0"/>
        <w:jc w:val="center"/>
        <w:textAlignment w:val="auto"/>
        <w:outlineLvl w:val="0"/>
        <w:rPr>
          <w:rStyle w:val="22"/>
          <w:rFonts w:hint="eastAsia" w:ascii="宋体" w:hAnsi="宋体" w:eastAsia="宋体" w:cs="宋体"/>
        </w:rPr>
      </w:pPr>
      <w:r>
        <w:rPr>
          <w:rFonts w:hint="eastAsia" w:ascii="宋体" w:hAnsi="宋体" w:eastAsia="宋体" w:cs="宋体"/>
          <w:bCs/>
          <w:color w:val="000000"/>
          <w:sz w:val="24"/>
        </w:rPr>
        <w:br w:type="page"/>
      </w:r>
      <w:bookmarkStart w:id="154" w:name="_Toc454"/>
      <w:bookmarkStart w:id="155" w:name="_Toc12126"/>
      <w:r>
        <w:rPr>
          <w:rStyle w:val="22"/>
          <w:rFonts w:hint="eastAsia" w:ascii="宋体" w:hAnsi="宋体" w:eastAsia="宋体" w:cs="宋体"/>
        </w:rPr>
        <w:t>第</w:t>
      </w:r>
      <w:r>
        <w:rPr>
          <w:rStyle w:val="22"/>
          <w:rFonts w:hint="eastAsia" w:ascii="宋体" w:hAnsi="宋体" w:eastAsia="宋体" w:cs="宋体"/>
          <w:lang w:eastAsia="zh-CN"/>
        </w:rPr>
        <w:t>七</w:t>
      </w:r>
      <w:r>
        <w:rPr>
          <w:rStyle w:val="22"/>
          <w:rFonts w:hint="eastAsia" w:ascii="宋体" w:hAnsi="宋体" w:eastAsia="宋体" w:cs="宋体"/>
        </w:rPr>
        <w:t>章  响应文件格式</w:t>
      </w:r>
      <w:bookmarkEnd w:id="154"/>
      <w:bookmarkEnd w:id="15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一、本章所制响应文件格式，除格式中明确将该格式作为实质性要求的，一律不具有强制性，但是，供应商响应文件相关资料和本章所制格式不一致</w:t>
      </w:r>
      <w:r>
        <w:rPr>
          <w:rFonts w:hint="eastAsia" w:ascii="宋体" w:hAnsi="宋体" w:eastAsia="宋体" w:cs="宋体"/>
          <w:color w:val="000000"/>
          <w:sz w:val="24"/>
          <w:lang w:eastAsia="zh-CN"/>
        </w:rPr>
        <w:t>的，</w:t>
      </w:r>
      <w:r>
        <w:rPr>
          <w:rFonts w:hint="eastAsia" w:ascii="宋体" w:hAnsi="宋体" w:eastAsia="宋体" w:cs="宋体"/>
          <w:color w:val="000000"/>
          <w:sz w:val="24"/>
        </w:rPr>
        <w:t>磋商小组将在评分时以响应文件不规范予以扣分处理。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    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color w:val="000000"/>
          <w:sz w:val="32"/>
          <w:szCs w:val="32"/>
        </w:rPr>
        <w:sectPr>
          <w:footerReference r:id="rId8" w:type="first"/>
          <w:footerReference r:id="rId7"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keepLines/>
        <w:tabs>
          <w:tab w:val="left" w:pos="1152"/>
          <w:tab w:val="center" w:pos="4507"/>
        </w:tabs>
        <w:spacing w:before="260" w:after="260" w:line="413" w:lineRule="auto"/>
        <w:ind w:firstLine="643" w:firstLineChars="200"/>
        <w:jc w:val="center"/>
        <w:outlineLvl w:val="1"/>
        <w:rPr>
          <w:rFonts w:hint="eastAsia" w:ascii="宋体" w:hAnsi="宋体" w:eastAsia="宋体" w:cs="宋体"/>
          <w:b/>
          <w:bCs/>
          <w:sz w:val="32"/>
          <w:szCs w:val="32"/>
        </w:rPr>
      </w:pPr>
      <w:bookmarkStart w:id="156" w:name="_Toc27190"/>
      <w:bookmarkStart w:id="157" w:name="_Toc28389"/>
      <w:bookmarkStart w:id="158" w:name="_Toc19040"/>
      <w:bookmarkStart w:id="159" w:name="_Toc10287"/>
      <w:bookmarkStart w:id="160" w:name="_Toc13692"/>
      <w:r>
        <w:rPr>
          <w:rFonts w:hint="eastAsia" w:ascii="宋体" w:hAnsi="宋体" w:eastAsia="宋体" w:cs="宋体"/>
          <w:b/>
          <w:bCs/>
          <w:sz w:val="32"/>
          <w:szCs w:val="32"/>
        </w:rPr>
        <w:t>第一部分     资格性响应文件</w:t>
      </w:r>
      <w:bookmarkEnd w:id="156"/>
      <w:bookmarkEnd w:id="157"/>
      <w:bookmarkEnd w:id="158"/>
    </w:p>
    <w:p>
      <w:pPr>
        <w:widowControl/>
        <w:ind w:firstLine="480"/>
        <w:jc w:val="center"/>
        <w:rPr>
          <w:rFonts w:hint="eastAsia" w:ascii="宋体" w:hAnsi="宋体" w:eastAsia="宋体" w:cs="宋体"/>
          <w:sz w:val="30"/>
          <w:szCs w:val="30"/>
        </w:rPr>
      </w:pPr>
      <w:r>
        <w:rPr>
          <w:rFonts w:hint="eastAsia" w:ascii="宋体" w:hAnsi="宋体" w:eastAsia="宋体" w:cs="宋体"/>
          <w:sz w:val="30"/>
          <w:szCs w:val="30"/>
        </w:rPr>
        <w:t>封   面</w:t>
      </w:r>
    </w:p>
    <w:p>
      <w:pPr>
        <w:widowControl/>
        <w:ind w:firstLine="480"/>
        <w:jc w:val="right"/>
        <w:rPr>
          <w:rFonts w:hint="eastAsia" w:ascii="宋体" w:hAnsi="宋体" w:eastAsia="宋体" w:cs="宋体"/>
          <w:sz w:val="24"/>
          <w:szCs w:val="24"/>
        </w:rPr>
      </w:pPr>
      <w:r>
        <w:rPr>
          <w:rFonts w:hint="eastAsia" w:ascii="宋体" w:hAnsi="宋体" w:eastAsia="宋体" w:cs="宋体"/>
          <w:sz w:val="24"/>
          <w:szCs w:val="24"/>
          <w:bdr w:val="single" w:color="auto" w:sz="4" w:space="0"/>
        </w:rPr>
        <w:t>正本或副本</w:t>
      </w: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ind w:firstLine="480"/>
        <w:jc w:val="center"/>
        <w:rPr>
          <w:rFonts w:hint="eastAsia" w:ascii="宋体" w:hAnsi="宋体" w:eastAsia="宋体" w:cs="宋体"/>
          <w:sz w:val="44"/>
          <w:szCs w:val="44"/>
        </w:rPr>
      </w:pPr>
      <w:r>
        <w:rPr>
          <w:rFonts w:hint="eastAsia" w:ascii="宋体" w:hAnsi="宋体" w:eastAsia="宋体" w:cs="宋体"/>
          <w:sz w:val="44"/>
          <w:szCs w:val="44"/>
        </w:rPr>
        <w:t>响 应 文 件</w:t>
      </w:r>
    </w:p>
    <w:p>
      <w:pPr>
        <w:widowControl/>
        <w:ind w:firstLine="480"/>
        <w:rPr>
          <w:rFonts w:hint="eastAsia" w:ascii="宋体" w:hAnsi="宋体" w:eastAsia="宋体" w:cs="宋体"/>
          <w:sz w:val="24"/>
          <w:szCs w:val="24"/>
        </w:rPr>
      </w:pPr>
    </w:p>
    <w:p>
      <w:pPr>
        <w:widowControl/>
        <w:ind w:firstLine="480"/>
        <w:jc w:val="center"/>
        <w:rPr>
          <w:rFonts w:hint="eastAsia" w:ascii="宋体" w:hAnsi="宋体" w:eastAsia="宋体" w:cs="宋体"/>
          <w:sz w:val="24"/>
          <w:szCs w:val="24"/>
        </w:rPr>
      </w:pPr>
      <w:r>
        <w:rPr>
          <w:rFonts w:hint="eastAsia" w:ascii="宋体" w:hAnsi="宋体" w:eastAsia="宋体" w:cs="宋体"/>
          <w:sz w:val="24"/>
          <w:szCs w:val="24"/>
        </w:rPr>
        <w:t>（资格性响应文件）</w:t>
      </w: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u w:val="single"/>
        </w:rPr>
      </w:pPr>
      <w:r>
        <w:rPr>
          <w:rFonts w:hint="eastAsia" w:ascii="宋体" w:hAnsi="宋体" w:cs="宋体"/>
          <w:sz w:val="28"/>
          <w:szCs w:val="28"/>
          <w:lang w:eastAsia="zh-CN"/>
        </w:rPr>
        <w:t>采购编号</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u w:val="single"/>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供应商名称（全称加盖公章）：</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法定代表人或授权代表（签字或加盖个人名章）：</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r>
        <w:rPr>
          <w:rFonts w:hint="eastAsia" w:ascii="宋体" w:hAnsi="宋体" w:eastAsia="宋体" w:cs="宋体"/>
          <w:sz w:val="28"/>
          <w:szCs w:val="28"/>
        </w:rPr>
        <w:t xml:space="preserve"> </w:t>
      </w:r>
    </w:p>
    <w:p>
      <w:pPr>
        <w:widowControl/>
        <w:ind w:firstLine="480"/>
        <w:rPr>
          <w:rFonts w:hint="eastAsia" w:ascii="宋体" w:hAnsi="宋体" w:eastAsia="宋体" w:cs="宋体"/>
          <w:sz w:val="28"/>
          <w:szCs w:val="28"/>
        </w:rPr>
      </w:pPr>
    </w:p>
    <w:p>
      <w:pPr>
        <w:widowControl/>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ind w:firstLine="480"/>
        <w:rPr>
          <w:rFonts w:hint="eastAsia" w:ascii="宋体" w:hAnsi="宋体" w:eastAsia="宋体" w:cs="宋体"/>
          <w:sz w:val="24"/>
          <w:szCs w:val="24"/>
        </w:rPr>
      </w:pPr>
    </w:p>
    <w:p>
      <w:pPr>
        <w:widowControl/>
        <w:rPr>
          <w:rFonts w:hint="eastAsia" w:ascii="宋体" w:hAnsi="宋体" w:eastAsia="宋体" w:cs="宋体"/>
          <w:sz w:val="24"/>
          <w:szCs w:val="24"/>
        </w:rPr>
      </w:pPr>
      <w:r>
        <w:rPr>
          <w:rFonts w:hint="eastAsia" w:ascii="宋体" w:hAnsi="宋体" w:eastAsia="宋体" w:cs="宋体"/>
          <w:sz w:val="24"/>
          <w:szCs w:val="24"/>
        </w:rPr>
        <w:br w:type="page"/>
      </w:r>
    </w:p>
    <w:p>
      <w:pPr>
        <w:pStyle w:val="28"/>
        <w:spacing w:before="156" w:after="156"/>
        <w:jc w:val="center"/>
        <w:rPr>
          <w:rFonts w:hint="eastAsia" w:ascii="宋体" w:hAnsi="宋体" w:eastAsia="宋体" w:cs="宋体"/>
        </w:rPr>
      </w:pPr>
      <w:bookmarkStart w:id="161" w:name="_Toc15126"/>
      <w:r>
        <w:rPr>
          <w:rFonts w:hint="eastAsia" w:ascii="宋体" w:hAnsi="宋体" w:eastAsia="宋体" w:cs="宋体"/>
        </w:rPr>
        <w:t>一、承诺函（实质性要求）</w:t>
      </w:r>
      <w:bookmarkEnd w:id="159"/>
      <w:bookmarkEnd w:id="160"/>
      <w:bookmarkEnd w:id="16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62" w:name="_Toc480288574"/>
      <w:bookmarkStart w:id="163" w:name="_Toc482366498"/>
      <w:bookmarkStart w:id="164" w:name="_Toc480288345"/>
      <w:r>
        <w:rPr>
          <w:rFonts w:hint="eastAsia" w:ascii="宋体" w:hAnsi="宋体" w:eastAsia="宋体" w:cs="宋体"/>
          <w:sz w:val="24"/>
          <w:szCs w:val="24"/>
          <w:u w:val="single"/>
        </w:rPr>
        <w:t xml:space="preserve">          </w:t>
      </w:r>
      <w:bookmarkStart w:id="165" w:name="_Toc503794737"/>
      <w:r>
        <w:rPr>
          <w:rFonts w:hint="eastAsia" w:ascii="宋体" w:hAnsi="宋体" w:eastAsia="宋体" w:cs="宋体"/>
          <w:sz w:val="24"/>
          <w:szCs w:val="24"/>
        </w:rPr>
        <w:t>（采购代理机构名称）：</w:t>
      </w:r>
      <w:bookmarkEnd w:id="162"/>
      <w:bookmarkEnd w:id="163"/>
      <w:bookmarkEnd w:id="164"/>
      <w:bookmarkEnd w:id="165"/>
    </w:p>
    <w:p>
      <w:pPr>
        <w:keepNext w:val="0"/>
        <w:keepLines w:val="0"/>
        <w:pageBreakBefore w:val="0"/>
        <w:widowControl/>
        <w:kinsoku/>
        <w:wordWrap/>
        <w:overflowPunct/>
        <w:topLinePunct w:val="0"/>
        <w:autoSpaceDE/>
        <w:autoSpaceDN/>
        <w:bidi w:val="0"/>
        <w:adjustRightInd/>
        <w:snapToGrid/>
        <w:spacing w:line="312" w:lineRule="auto"/>
        <w:ind w:right="0" w:rightChars="0" w:firstLine="482" w:firstLineChars="0"/>
        <w:jc w:val="both"/>
        <w:textAlignment w:val="auto"/>
        <w:outlineLvl w:val="9"/>
        <w:rPr>
          <w:rFonts w:hint="eastAsia" w:ascii="宋体" w:hAnsi="宋体" w:eastAsia="宋体" w:cs="宋体"/>
          <w:sz w:val="24"/>
          <w:szCs w:val="24"/>
        </w:rPr>
      </w:pPr>
      <w:bookmarkStart w:id="166" w:name="_Toc482366499"/>
      <w:bookmarkStart w:id="167" w:name="_Toc503794738"/>
      <w:bookmarkStart w:id="168" w:name="_Toc480288575"/>
      <w:bookmarkStart w:id="169" w:name="_Toc480288346"/>
      <w:r>
        <w:rPr>
          <w:rFonts w:hint="eastAsia" w:ascii="宋体" w:hAnsi="宋体" w:eastAsia="宋体" w:cs="宋体"/>
          <w:sz w:val="24"/>
          <w:szCs w:val="24"/>
        </w:rPr>
        <w:t>我公司作为本次采购项目的供应商，根据本项目竞争性磋商文件要求，现郑重承诺如下：</w:t>
      </w:r>
      <w:bookmarkEnd w:id="166"/>
      <w:bookmarkEnd w:id="167"/>
      <w:bookmarkEnd w:id="168"/>
      <w:bookmarkEnd w:id="16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70" w:name="_Toc480288347"/>
      <w:bookmarkStart w:id="171" w:name="_Toc482366500"/>
      <w:bookmarkStart w:id="172" w:name="_Toc503794739"/>
      <w:bookmarkStart w:id="173" w:name="_Toc480288576"/>
      <w:r>
        <w:rPr>
          <w:rFonts w:hint="eastAsia" w:ascii="宋体" w:hAnsi="宋体" w:eastAsia="宋体" w:cs="宋体"/>
          <w:sz w:val="24"/>
          <w:szCs w:val="24"/>
        </w:rPr>
        <w:t>一、具备《中华人民共和国政府采购法》第二十二条第一款和本项目规定的条件：</w:t>
      </w:r>
      <w:bookmarkEnd w:id="170"/>
      <w:bookmarkEnd w:id="171"/>
      <w:bookmarkEnd w:id="172"/>
      <w:bookmarkEnd w:id="17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74" w:name="_Toc503794740"/>
      <w:bookmarkStart w:id="175" w:name="_Toc482366501"/>
      <w:bookmarkStart w:id="176" w:name="_Toc480288577"/>
      <w:bookmarkStart w:id="177" w:name="_Toc480288348"/>
      <w:r>
        <w:rPr>
          <w:rFonts w:hint="eastAsia" w:ascii="宋体" w:hAnsi="宋体" w:eastAsia="宋体" w:cs="宋体"/>
          <w:sz w:val="24"/>
          <w:szCs w:val="24"/>
        </w:rPr>
        <w:t xml:space="preserve">（一）具有独立承担民事责任的能力； </w:t>
      </w:r>
      <w:r>
        <w:rPr>
          <w:rFonts w:hint="eastAsia" w:ascii="宋体" w:hAnsi="宋体" w:eastAsia="宋体" w:cs="宋体"/>
          <w:sz w:val="24"/>
          <w:szCs w:val="24"/>
        </w:rPr>
        <w:br w:type="textWrapping"/>
      </w:r>
      <w:r>
        <w:rPr>
          <w:rFonts w:hint="eastAsia" w:ascii="宋体" w:hAnsi="宋体" w:eastAsia="宋体" w:cs="宋体"/>
          <w:sz w:val="24"/>
          <w:szCs w:val="24"/>
        </w:rPr>
        <w:t xml:space="preserve">　　（二）具有良好的商业信誉和健全的财务会计制度； </w:t>
      </w:r>
      <w:r>
        <w:rPr>
          <w:rFonts w:hint="eastAsia" w:ascii="宋体" w:hAnsi="宋体" w:eastAsia="宋体" w:cs="宋体"/>
          <w:sz w:val="24"/>
          <w:szCs w:val="24"/>
        </w:rPr>
        <w:br w:type="textWrapping"/>
      </w:r>
      <w:r>
        <w:rPr>
          <w:rFonts w:hint="eastAsia" w:ascii="宋体" w:hAnsi="宋体" w:eastAsia="宋体" w:cs="宋体"/>
          <w:sz w:val="24"/>
          <w:szCs w:val="24"/>
        </w:rPr>
        <w:t xml:space="preserve">　　（三）具有履行合同所必需的设备和专业技术能力； </w:t>
      </w:r>
      <w:r>
        <w:rPr>
          <w:rFonts w:hint="eastAsia" w:ascii="宋体" w:hAnsi="宋体" w:eastAsia="宋体" w:cs="宋体"/>
          <w:sz w:val="24"/>
          <w:szCs w:val="24"/>
        </w:rPr>
        <w:br w:type="textWrapping"/>
      </w:r>
      <w:r>
        <w:rPr>
          <w:rFonts w:hint="eastAsia" w:ascii="宋体" w:hAnsi="宋体" w:eastAsia="宋体" w:cs="宋体"/>
          <w:sz w:val="24"/>
          <w:szCs w:val="24"/>
        </w:rPr>
        <w:t>　　（四）</w:t>
      </w:r>
      <w:r>
        <w:rPr>
          <w:rFonts w:hint="eastAsia" w:ascii="宋体" w:hAnsi="宋体" w:cs="宋体"/>
          <w:sz w:val="24"/>
          <w:szCs w:val="24"/>
          <w:lang w:eastAsia="zh-CN"/>
        </w:rPr>
        <w:t>具</w:t>
      </w:r>
      <w:r>
        <w:rPr>
          <w:rFonts w:hint="eastAsia" w:ascii="宋体" w:hAnsi="宋体" w:eastAsia="宋体" w:cs="宋体"/>
          <w:sz w:val="24"/>
          <w:szCs w:val="24"/>
        </w:rPr>
        <w:t xml:space="preserve">有依法缴纳税收和社会保障资金的良好记录； </w:t>
      </w:r>
      <w:r>
        <w:rPr>
          <w:rFonts w:hint="eastAsia" w:ascii="宋体" w:hAnsi="宋体" w:eastAsia="宋体" w:cs="宋体"/>
          <w:sz w:val="24"/>
          <w:szCs w:val="24"/>
        </w:rPr>
        <w:br w:type="textWrapping"/>
      </w:r>
      <w:r>
        <w:rPr>
          <w:rFonts w:hint="eastAsia" w:ascii="宋体" w:hAnsi="宋体" w:eastAsia="宋体" w:cs="宋体"/>
          <w:sz w:val="24"/>
          <w:szCs w:val="24"/>
        </w:rPr>
        <w:t>　　（五）参加政府采购活动前三年内，在经营活动中没有重大违法记录；</w:t>
      </w:r>
      <w:bookmarkEnd w:id="174"/>
      <w:bookmarkEnd w:id="175"/>
      <w:bookmarkEnd w:id="176"/>
      <w:bookmarkEnd w:id="17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78" w:name="_Toc480288349"/>
      <w:bookmarkStart w:id="179" w:name="_Toc482366502"/>
      <w:bookmarkStart w:id="180" w:name="_Toc480288578"/>
      <w:bookmarkStart w:id="181" w:name="_Toc503794741"/>
      <w:r>
        <w:rPr>
          <w:rFonts w:hint="eastAsia" w:ascii="宋体" w:hAnsi="宋体" w:eastAsia="宋体" w:cs="宋体"/>
          <w:sz w:val="24"/>
          <w:szCs w:val="24"/>
        </w:rPr>
        <w:t>（六）法律、行政法规规定的其他条件；</w:t>
      </w:r>
      <w:bookmarkEnd w:id="178"/>
      <w:bookmarkEnd w:id="179"/>
      <w:bookmarkEnd w:id="180"/>
      <w:bookmarkEnd w:id="18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82" w:name="_Toc480288350"/>
      <w:bookmarkStart w:id="183" w:name="_Toc503794742"/>
      <w:bookmarkStart w:id="184" w:name="_Toc480288579"/>
      <w:bookmarkStart w:id="185" w:name="_Toc482366503"/>
      <w:r>
        <w:rPr>
          <w:rFonts w:hint="eastAsia" w:ascii="宋体" w:hAnsi="宋体" w:eastAsia="宋体" w:cs="宋体"/>
          <w:sz w:val="24"/>
          <w:szCs w:val="24"/>
        </w:rPr>
        <w:t>（七）根据采购项目提出的特殊条件。</w:t>
      </w:r>
      <w:bookmarkEnd w:id="182"/>
      <w:bookmarkEnd w:id="183"/>
      <w:bookmarkEnd w:id="184"/>
      <w:bookmarkEnd w:id="18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86" w:name="_Toc482366504"/>
      <w:bookmarkStart w:id="187" w:name="_Toc503794743"/>
      <w:bookmarkStart w:id="188" w:name="_Toc480288351"/>
      <w:bookmarkStart w:id="189" w:name="_Toc480288580"/>
      <w:r>
        <w:rPr>
          <w:rFonts w:hint="eastAsia" w:ascii="宋体" w:hAnsi="宋体" w:eastAsia="宋体" w:cs="宋体"/>
          <w:sz w:val="24"/>
          <w:szCs w:val="24"/>
        </w:rPr>
        <w:t>二、完全接受和满足本项目竞争性磋商文件中规定的实质性要求，如对竞争性磋商文件有异议，已经在响应文件递交截止时间届满前依法进行维权救济，不存在对竞争性磋商文件有异议的同时又参加磋商以求侥幸成交或者为实现其他非法目的的行为。</w:t>
      </w:r>
      <w:bookmarkEnd w:id="186"/>
      <w:bookmarkEnd w:id="187"/>
      <w:bookmarkEnd w:id="188"/>
      <w:bookmarkEnd w:id="18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90" w:name="_Toc482366505"/>
      <w:bookmarkStart w:id="191" w:name="_Toc480288352"/>
      <w:bookmarkStart w:id="192" w:name="_Toc503794744"/>
      <w:bookmarkStart w:id="193" w:name="_Toc480288581"/>
      <w:r>
        <w:rPr>
          <w:rFonts w:hint="eastAsia" w:ascii="宋体" w:hAnsi="宋体" w:eastAsia="宋体" w:cs="宋体"/>
          <w:sz w:val="24"/>
          <w:szCs w:val="24"/>
        </w:rPr>
        <w:t>三、参加本次招标采购活动，不存在与单位负责人为同一人或者存在直接控股、管理关系的其他供应商参与同一合同项下的政府采购活动的行为。</w:t>
      </w:r>
      <w:bookmarkEnd w:id="190"/>
      <w:bookmarkEnd w:id="191"/>
      <w:bookmarkEnd w:id="192"/>
      <w:bookmarkEnd w:id="19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94" w:name="_Toc480288353"/>
      <w:bookmarkStart w:id="195" w:name="_Toc480288582"/>
      <w:bookmarkStart w:id="196" w:name="_Toc482366506"/>
      <w:bookmarkStart w:id="197" w:name="_Toc503794745"/>
      <w:r>
        <w:rPr>
          <w:rFonts w:hint="eastAsia" w:ascii="宋体" w:hAnsi="宋体" w:eastAsia="宋体" w:cs="宋体"/>
          <w:sz w:val="24"/>
          <w:szCs w:val="24"/>
        </w:rPr>
        <w:t>四、参加本次招标采购活动，不存在和其他供应商在同一合同项下的采购项目中，同时委托同一个自然人、同一家庭的人员、同一单位的人员作为代理人的行为。</w:t>
      </w:r>
      <w:bookmarkEnd w:id="194"/>
      <w:bookmarkEnd w:id="195"/>
      <w:bookmarkEnd w:id="196"/>
      <w:bookmarkEnd w:id="19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198" w:name="_Toc480288583"/>
      <w:bookmarkStart w:id="199" w:name="_Toc503794746"/>
      <w:bookmarkStart w:id="200" w:name="_Toc480288354"/>
      <w:bookmarkStart w:id="201" w:name="_Toc482366507"/>
      <w:r>
        <w:rPr>
          <w:rFonts w:hint="eastAsia" w:ascii="宋体" w:hAnsi="宋体" w:eastAsia="宋体" w:cs="宋体"/>
          <w:sz w:val="24"/>
          <w:szCs w:val="24"/>
        </w:rPr>
        <w:t>五、不属于为本采购项目提供整体设计、规范编制或者项目管理、监理、检测等服务的供应商。</w:t>
      </w:r>
      <w:bookmarkEnd w:id="198"/>
      <w:bookmarkEnd w:id="199"/>
      <w:bookmarkEnd w:id="200"/>
      <w:bookmarkEnd w:id="201"/>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202" w:name="_Toc480288584"/>
      <w:bookmarkStart w:id="203" w:name="_Toc503794747"/>
      <w:bookmarkStart w:id="204" w:name="_Toc482366508"/>
      <w:bookmarkStart w:id="205" w:name="_Toc480288355"/>
      <w:r>
        <w:rPr>
          <w:rFonts w:hint="eastAsia" w:ascii="宋体" w:hAnsi="宋体" w:eastAsia="宋体" w:cs="宋体"/>
          <w:sz w:val="24"/>
          <w:szCs w:val="24"/>
        </w:rPr>
        <w:t>六、响应文件中提供</w:t>
      </w:r>
      <w:r>
        <w:rPr>
          <w:rFonts w:hint="eastAsia" w:ascii="宋体" w:hAnsi="宋体" w:eastAsia="宋体" w:cs="宋体"/>
          <w:sz w:val="24"/>
          <w:szCs w:val="24"/>
          <w:lang w:eastAsia="zh-CN"/>
        </w:rPr>
        <w:t>的</w:t>
      </w:r>
      <w:r>
        <w:rPr>
          <w:rFonts w:hint="eastAsia" w:ascii="宋体" w:hAnsi="宋体" w:eastAsia="宋体" w:cs="宋体"/>
          <w:sz w:val="24"/>
          <w:szCs w:val="24"/>
        </w:rPr>
        <w:t>任何材料资料和技术、服务、商务等响应承诺情况都是真实的、有效的、合法的。</w:t>
      </w:r>
      <w:bookmarkEnd w:id="202"/>
      <w:bookmarkEnd w:id="203"/>
      <w:bookmarkEnd w:id="204"/>
      <w:bookmarkEnd w:id="205"/>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206" w:name="_Toc480288356"/>
      <w:bookmarkStart w:id="207" w:name="_Toc503794748"/>
      <w:bookmarkStart w:id="208" w:name="_Toc482366509"/>
      <w:bookmarkStart w:id="209" w:name="_Toc480288585"/>
      <w:r>
        <w:rPr>
          <w:rFonts w:hint="eastAsia" w:ascii="宋体" w:hAnsi="宋体" w:eastAsia="宋体" w:cs="宋体"/>
          <w:sz w:val="24"/>
          <w:szCs w:val="24"/>
        </w:rPr>
        <w:t>本公司对上述承诺的内容事项真实性负责。如经查实上述承诺的内容事项存在虚假，我公司愿意接受以提供虚假材料谋取成交追究法律责任。</w:t>
      </w:r>
      <w:bookmarkEnd w:id="206"/>
      <w:bookmarkEnd w:id="207"/>
      <w:bookmarkEnd w:id="208"/>
      <w:bookmarkEnd w:id="209"/>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210" w:name="_Toc480288357"/>
      <w:bookmarkStart w:id="211" w:name="_Toc503794749"/>
      <w:bookmarkStart w:id="212" w:name="_Toc482366510"/>
      <w:bookmarkStart w:id="213" w:name="_Toc480288586"/>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bookmarkEnd w:id="210"/>
      <w:bookmarkEnd w:id="211"/>
      <w:bookmarkEnd w:id="212"/>
      <w:bookmarkEnd w:id="213"/>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bookmarkStart w:id="214" w:name="_Toc480288358"/>
      <w:bookmarkStart w:id="215" w:name="_Toc482366511"/>
      <w:bookmarkStart w:id="216" w:name="_Toc480288587"/>
      <w:bookmarkStart w:id="217" w:name="_Toc503794750"/>
      <w:r>
        <w:rPr>
          <w:rFonts w:hint="eastAsia" w:ascii="宋体" w:hAnsi="宋体" w:eastAsia="宋体" w:cs="宋体"/>
          <w:sz w:val="24"/>
          <w:szCs w:val="24"/>
        </w:rPr>
        <w:t>法定代表人或授权代表（签字或加盖个人名章）：</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214"/>
      <w:bookmarkEnd w:id="215"/>
      <w:bookmarkEnd w:id="216"/>
      <w:bookmarkEnd w:id="217"/>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482"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28"/>
        <w:spacing w:before="156" w:after="156"/>
        <w:rPr>
          <w:rFonts w:hint="eastAsia" w:ascii="宋体" w:hAnsi="宋体" w:eastAsia="宋体" w:cs="宋体"/>
        </w:rPr>
      </w:pPr>
      <w:bookmarkStart w:id="218" w:name="_Toc28810"/>
      <w:bookmarkStart w:id="219" w:name="_Toc3038"/>
      <w:bookmarkStart w:id="220" w:name="_Toc9411"/>
      <w:r>
        <w:rPr>
          <w:rFonts w:hint="eastAsia" w:ascii="宋体" w:hAnsi="宋体" w:eastAsia="宋体" w:cs="宋体"/>
        </w:rPr>
        <w:t>二、法定代表人授权书（实质性要求）</w:t>
      </w:r>
      <w:bookmarkEnd w:id="218"/>
      <w:bookmarkEnd w:id="219"/>
      <w:bookmarkEnd w:id="220"/>
    </w:p>
    <w:p>
      <w:pPr>
        <w:widowControl/>
        <w:ind w:firstLine="480"/>
        <w:rPr>
          <w:rFonts w:hint="eastAsia" w:ascii="宋体" w:hAnsi="宋体" w:eastAsia="宋体" w:cs="宋体"/>
          <w:bCs/>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21" w:name="_Toc485828487"/>
      <w:r>
        <w:rPr>
          <w:rFonts w:hint="eastAsia" w:ascii="宋体" w:hAnsi="宋体" w:eastAsia="宋体" w:cs="宋体"/>
          <w:sz w:val="24"/>
          <w:szCs w:val="24"/>
          <w:u w:val="single"/>
        </w:rPr>
        <w:t>      </w:t>
      </w:r>
      <w:bookmarkStart w:id="222" w:name="_Toc503794751"/>
      <w:r>
        <w:rPr>
          <w:rFonts w:hint="eastAsia" w:ascii="宋体" w:hAnsi="宋体" w:eastAsia="宋体" w:cs="宋体"/>
          <w:sz w:val="24"/>
          <w:szCs w:val="24"/>
        </w:rPr>
        <w:t>（采购代理机构名称）：</w:t>
      </w:r>
      <w:bookmarkEnd w:id="221"/>
      <w:bookmarkEnd w:id="222"/>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23" w:name="_Toc485828488"/>
      <w:bookmarkStart w:id="224" w:name="_Toc503794752"/>
      <w:r>
        <w:rPr>
          <w:rFonts w:hint="eastAsia" w:ascii="宋体" w:hAnsi="宋体" w:eastAsia="宋体" w:cs="宋体"/>
          <w:sz w:val="24"/>
          <w:szCs w:val="24"/>
        </w:rPr>
        <w:t>本授权声明：</w:t>
      </w:r>
      <w:r>
        <w:rPr>
          <w:rFonts w:hint="eastAsia" w:ascii="宋体" w:hAnsi="宋体" w:eastAsia="宋体" w:cs="宋体"/>
          <w:sz w:val="24"/>
          <w:szCs w:val="24"/>
          <w:u w:val="single"/>
        </w:rPr>
        <w:t>     </w:t>
      </w:r>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（法定代表人姓名、职务）授权（被授权人姓名、职务）</w:t>
      </w:r>
      <w:r>
        <w:rPr>
          <w:rFonts w:hint="eastAsia" w:ascii="宋体" w:hAnsi="宋体" w:eastAsia="宋体" w:cs="宋体"/>
          <w:sz w:val="24"/>
          <w:szCs w:val="24"/>
          <w:u w:val="single"/>
        </w:rPr>
        <w:t>   </w:t>
      </w:r>
      <w:r>
        <w:rPr>
          <w:rFonts w:hint="eastAsia" w:ascii="宋体" w:hAnsi="宋体" w:eastAsia="宋体" w:cs="宋体"/>
          <w:sz w:val="24"/>
          <w:szCs w:val="24"/>
        </w:rPr>
        <w:t>为我方“</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cs="宋体"/>
          <w:sz w:val="24"/>
          <w:szCs w:val="24"/>
          <w:lang w:val="en-US" w:eastAsia="zh-CN"/>
        </w:rPr>
        <w:t>采购</w:t>
      </w:r>
      <w:r>
        <w:rPr>
          <w:rFonts w:hint="eastAsia" w:ascii="宋体" w:hAnsi="宋体" w:eastAsia="宋体" w:cs="宋体"/>
          <w:sz w:val="24"/>
          <w:szCs w:val="24"/>
        </w:rPr>
        <w:t>编号：</w:t>
      </w:r>
      <w:r>
        <w:rPr>
          <w:rFonts w:hint="eastAsia" w:ascii="宋体" w:hAnsi="宋体" w:eastAsia="宋体" w:cs="宋体"/>
          <w:sz w:val="24"/>
          <w:szCs w:val="24"/>
          <w:u w:val="single"/>
        </w:rPr>
        <w:t>   </w:t>
      </w:r>
      <w:r>
        <w:rPr>
          <w:rFonts w:hint="eastAsia" w:ascii="宋体" w:hAnsi="宋体" w:eastAsia="宋体" w:cs="宋体"/>
          <w:sz w:val="24"/>
          <w:szCs w:val="24"/>
        </w:rPr>
        <w:t>）磋商活动的合法代表，以我方名义全权处理该项目有关磋商、签订合同以及执行合同等一切事宜。</w:t>
      </w:r>
      <w:bookmarkEnd w:id="223"/>
      <w:bookmarkEnd w:id="224"/>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25" w:name="_Toc503794753"/>
      <w:bookmarkStart w:id="226" w:name="_Toc485828489"/>
      <w:r>
        <w:rPr>
          <w:rFonts w:hint="eastAsia" w:ascii="宋体" w:hAnsi="宋体" w:eastAsia="宋体" w:cs="宋体"/>
          <w:sz w:val="24"/>
          <w:szCs w:val="24"/>
        </w:rPr>
        <w:t>特此声明。</w:t>
      </w:r>
      <w:bookmarkEnd w:id="225"/>
      <w:bookmarkEnd w:id="226"/>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附：法定代表人身份证件复印件、被授权人身份证件复印件</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27" w:name="_Toc485828490"/>
      <w:bookmarkStart w:id="228" w:name="_Toc503794754"/>
      <w:r>
        <w:rPr>
          <w:rFonts w:hint="eastAsia" w:ascii="宋体" w:hAnsi="宋体" w:eastAsia="宋体" w:cs="宋体"/>
          <w:sz w:val="24"/>
          <w:szCs w:val="24"/>
        </w:rPr>
        <w:t>法定代表人签字或者加盖个人名章：</w:t>
      </w:r>
      <w:bookmarkEnd w:id="227"/>
      <w:bookmarkEnd w:id="228"/>
      <w:r>
        <w:rPr>
          <w:rFonts w:hint="eastAsia" w:ascii="宋体" w:hAnsi="宋体" w:eastAsia="宋体" w:cs="宋体"/>
          <w:sz w:val="24"/>
          <w:szCs w:val="24"/>
          <w:u w:val="single"/>
        </w:rPr>
        <w:t>         </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29" w:name="_Toc485828491"/>
      <w:bookmarkStart w:id="230" w:name="_Toc503794755"/>
      <w:r>
        <w:rPr>
          <w:rFonts w:hint="eastAsia" w:ascii="宋体" w:hAnsi="宋体" w:eastAsia="宋体" w:cs="宋体"/>
          <w:sz w:val="24"/>
          <w:szCs w:val="24"/>
        </w:rPr>
        <w:t>授权代表签字：</w:t>
      </w:r>
      <w:bookmarkEnd w:id="229"/>
      <w:bookmarkEnd w:id="230"/>
      <w:r>
        <w:rPr>
          <w:rFonts w:hint="eastAsia" w:ascii="宋体" w:hAnsi="宋体" w:eastAsia="宋体" w:cs="宋体"/>
          <w:sz w:val="24"/>
          <w:szCs w:val="24"/>
          <w:u w:val="single"/>
        </w:rPr>
        <w:t>             </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bookmarkStart w:id="231" w:name="_Toc485828492"/>
      <w:bookmarkStart w:id="232" w:name="_Toc503794756"/>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（单位</w:t>
      </w:r>
      <w:r>
        <w:rPr>
          <w:rFonts w:hint="eastAsia" w:ascii="宋体" w:hAnsi="宋体" w:cs="宋体"/>
          <w:sz w:val="24"/>
          <w:szCs w:val="24"/>
          <w:lang w:val="en-US" w:eastAsia="zh-CN"/>
        </w:rPr>
        <w:t>公</w:t>
      </w:r>
      <w:r>
        <w:rPr>
          <w:rFonts w:hint="eastAsia" w:ascii="宋体" w:hAnsi="宋体" w:eastAsia="宋体" w:cs="宋体"/>
          <w:sz w:val="24"/>
          <w:szCs w:val="24"/>
        </w:rPr>
        <w:t>章）</w:t>
      </w:r>
      <w:bookmarkEnd w:id="231"/>
      <w:bookmarkEnd w:id="232"/>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bCs/>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ind w:firstLine="480"/>
        <w:rPr>
          <w:rFonts w:hint="eastAsia" w:ascii="宋体" w:hAnsi="宋体" w:eastAsia="宋体" w:cs="宋体"/>
          <w:bCs/>
          <w:sz w:val="24"/>
          <w:szCs w:val="24"/>
        </w:rPr>
      </w:pPr>
    </w:p>
    <w:p>
      <w:pPr>
        <w:widowControl/>
        <w:ind w:firstLine="480"/>
        <w:rPr>
          <w:rFonts w:hint="eastAsia" w:ascii="宋体" w:hAnsi="宋体" w:eastAsia="宋体" w:cs="宋体"/>
          <w:sz w:val="24"/>
          <w:szCs w:val="24"/>
        </w:rPr>
      </w:pPr>
      <w:r>
        <w:rPr>
          <w:rFonts w:hint="eastAsia" w:ascii="宋体" w:hAnsi="宋体" w:eastAsia="宋体" w:cs="宋体"/>
          <w:bCs/>
          <w:sz w:val="24"/>
          <w:szCs w:val="24"/>
        </w:rPr>
        <w:br w:type="page"/>
      </w:r>
    </w:p>
    <w:p>
      <w:pPr>
        <w:pStyle w:val="28"/>
        <w:spacing w:before="156" w:after="156"/>
        <w:jc w:val="center"/>
        <w:rPr>
          <w:rFonts w:hint="eastAsia" w:ascii="宋体" w:hAnsi="宋体" w:eastAsia="宋体" w:cs="宋体"/>
          <w:sz w:val="24"/>
          <w:szCs w:val="24"/>
        </w:rPr>
      </w:pPr>
      <w:bookmarkStart w:id="233" w:name="_Toc485828477"/>
      <w:bookmarkStart w:id="234" w:name="_Toc2080"/>
      <w:bookmarkStart w:id="235" w:name="_Toc17413"/>
      <w:bookmarkStart w:id="236" w:name="_Toc18483"/>
      <w:r>
        <w:rPr>
          <w:rFonts w:hint="eastAsia" w:ascii="宋体" w:hAnsi="宋体" w:cs="宋体"/>
          <w:lang w:val="en-US" w:eastAsia="zh-CN"/>
        </w:rPr>
        <w:t>三</w:t>
      </w:r>
      <w:r>
        <w:rPr>
          <w:rFonts w:hint="eastAsia" w:ascii="宋体" w:hAnsi="宋体" w:eastAsia="宋体" w:cs="宋体"/>
        </w:rPr>
        <w:t>、供应商应当提供的其他资格、资质性及其他类似效力</w:t>
      </w:r>
      <w:bookmarkEnd w:id="233"/>
      <w:bookmarkStart w:id="237" w:name="_Toc503794757"/>
      <w:bookmarkStart w:id="238" w:name="_Toc485828478"/>
      <w:r>
        <w:rPr>
          <w:rFonts w:hint="eastAsia" w:ascii="宋体" w:hAnsi="宋体" w:eastAsia="宋体" w:cs="宋体"/>
        </w:rPr>
        <w:t>要求的相关证明材料</w:t>
      </w:r>
      <w:bookmarkEnd w:id="234"/>
      <w:bookmarkEnd w:id="235"/>
      <w:bookmarkEnd w:id="236"/>
      <w:bookmarkEnd w:id="237"/>
      <w:bookmarkEnd w:id="238"/>
    </w:p>
    <w:p>
      <w:pPr>
        <w:widowControl/>
        <w:ind w:firstLine="480"/>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供应商应根据本项目竞争性磋商文件第四章的要求提供的其他相关证明材料，格式自拟。</w:t>
      </w:r>
    </w:p>
    <w:p>
      <w:pPr>
        <w:widowControl/>
        <w:spacing w:line="360" w:lineRule="auto"/>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keepLines/>
        <w:spacing w:before="260" w:after="260" w:line="413" w:lineRule="auto"/>
        <w:ind w:firstLine="643" w:firstLineChars="200"/>
        <w:jc w:val="center"/>
        <w:outlineLvl w:val="1"/>
        <w:rPr>
          <w:rFonts w:hint="eastAsia" w:ascii="宋体" w:hAnsi="宋体" w:eastAsia="宋体" w:cs="宋体"/>
          <w:b/>
          <w:bCs/>
          <w:sz w:val="32"/>
          <w:szCs w:val="32"/>
        </w:rPr>
      </w:pPr>
      <w:bookmarkStart w:id="239" w:name="_Toc12060"/>
      <w:bookmarkStart w:id="240" w:name="_Toc15033"/>
      <w:bookmarkStart w:id="241" w:name="_Toc26682"/>
      <w:r>
        <w:rPr>
          <w:rFonts w:hint="eastAsia" w:ascii="宋体" w:hAnsi="宋体" w:eastAsia="宋体" w:cs="宋体"/>
          <w:b/>
          <w:bCs/>
          <w:sz w:val="32"/>
          <w:szCs w:val="32"/>
        </w:rPr>
        <w:t>第二部分     其他响应文件</w:t>
      </w:r>
      <w:bookmarkEnd w:id="239"/>
      <w:bookmarkEnd w:id="240"/>
      <w:bookmarkEnd w:id="241"/>
    </w:p>
    <w:p>
      <w:pPr>
        <w:widowControl/>
        <w:ind w:firstLine="480"/>
        <w:rPr>
          <w:rFonts w:hint="eastAsia" w:ascii="宋体" w:hAnsi="宋体" w:eastAsia="宋体" w:cs="宋体"/>
          <w:sz w:val="24"/>
          <w:szCs w:val="24"/>
        </w:rPr>
      </w:pPr>
    </w:p>
    <w:p>
      <w:pPr>
        <w:widowControl/>
        <w:ind w:firstLine="480"/>
        <w:jc w:val="center"/>
        <w:rPr>
          <w:rFonts w:hint="eastAsia" w:ascii="宋体" w:hAnsi="宋体" w:eastAsia="宋体" w:cs="宋体"/>
          <w:sz w:val="32"/>
          <w:szCs w:val="32"/>
        </w:rPr>
      </w:pPr>
      <w:r>
        <w:rPr>
          <w:rFonts w:hint="eastAsia" w:ascii="宋体" w:hAnsi="宋体" w:eastAsia="宋体" w:cs="宋体"/>
          <w:sz w:val="32"/>
          <w:szCs w:val="32"/>
        </w:rPr>
        <w:t>封  面</w:t>
      </w:r>
    </w:p>
    <w:p>
      <w:pPr>
        <w:widowControl/>
        <w:ind w:firstLine="480"/>
        <w:jc w:val="right"/>
        <w:rPr>
          <w:rFonts w:hint="eastAsia" w:ascii="宋体" w:hAnsi="宋体" w:eastAsia="宋体" w:cs="宋体"/>
          <w:sz w:val="24"/>
          <w:szCs w:val="24"/>
        </w:rPr>
      </w:pPr>
      <w:r>
        <w:rPr>
          <w:rFonts w:hint="eastAsia" w:ascii="宋体" w:hAnsi="宋体" w:eastAsia="宋体" w:cs="宋体"/>
          <w:sz w:val="24"/>
          <w:szCs w:val="24"/>
          <w:bdr w:val="single" w:color="auto" w:sz="4" w:space="0"/>
        </w:rPr>
        <w:t>正本或副本</w:t>
      </w:r>
    </w:p>
    <w:p>
      <w:pPr>
        <w:widowControl/>
        <w:ind w:firstLine="480"/>
        <w:rPr>
          <w:rFonts w:hint="eastAsia" w:ascii="宋体" w:hAnsi="宋体" w:eastAsia="宋体" w:cs="宋体"/>
          <w:sz w:val="24"/>
          <w:szCs w:val="24"/>
        </w:rPr>
      </w:pPr>
    </w:p>
    <w:p>
      <w:pPr>
        <w:widowControl/>
        <w:ind w:firstLine="480"/>
        <w:jc w:val="center"/>
        <w:rPr>
          <w:rFonts w:hint="eastAsia" w:ascii="宋体" w:hAnsi="宋体" w:eastAsia="宋体" w:cs="宋体"/>
          <w:sz w:val="44"/>
          <w:szCs w:val="44"/>
        </w:rPr>
      </w:pPr>
      <w:r>
        <w:rPr>
          <w:rFonts w:hint="eastAsia" w:ascii="宋体" w:hAnsi="宋体" w:eastAsia="宋体" w:cs="宋体"/>
          <w:sz w:val="44"/>
          <w:szCs w:val="44"/>
        </w:rPr>
        <w:t>响 应 文 件</w:t>
      </w:r>
    </w:p>
    <w:p>
      <w:pPr>
        <w:widowControl/>
        <w:ind w:firstLine="480"/>
        <w:rPr>
          <w:rFonts w:hint="eastAsia" w:ascii="宋体" w:hAnsi="宋体" w:eastAsia="宋体" w:cs="宋体"/>
          <w:sz w:val="24"/>
          <w:szCs w:val="24"/>
        </w:rPr>
      </w:pPr>
    </w:p>
    <w:p>
      <w:pPr>
        <w:widowControl/>
        <w:ind w:firstLine="480"/>
        <w:jc w:val="center"/>
        <w:rPr>
          <w:rFonts w:hint="eastAsia" w:ascii="宋体" w:hAnsi="宋体" w:eastAsia="宋体" w:cs="宋体"/>
          <w:sz w:val="24"/>
          <w:szCs w:val="24"/>
        </w:rPr>
      </w:pPr>
      <w:r>
        <w:rPr>
          <w:rFonts w:hint="eastAsia" w:ascii="宋体" w:hAnsi="宋体" w:eastAsia="宋体" w:cs="宋体"/>
          <w:sz w:val="24"/>
          <w:szCs w:val="24"/>
        </w:rPr>
        <w:t>（其他响应文件）</w:t>
      </w: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8"/>
          <w:szCs w:val="28"/>
          <w:u w:val="single"/>
        </w:rPr>
      </w:pPr>
      <w:r>
        <w:rPr>
          <w:rFonts w:hint="eastAsia" w:ascii="宋体" w:hAnsi="宋体" w:cs="宋体"/>
          <w:sz w:val="28"/>
          <w:szCs w:val="28"/>
          <w:lang w:eastAsia="zh-CN"/>
        </w:rPr>
        <w:t>采购编号</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u w:val="single"/>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供应商名称（全称加盖公章）：</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p>
    <w:p>
      <w:pPr>
        <w:widowControl/>
        <w:ind w:firstLine="480"/>
        <w:rPr>
          <w:rFonts w:hint="eastAsia" w:ascii="宋体" w:hAnsi="宋体" w:eastAsia="宋体" w:cs="宋体"/>
          <w:sz w:val="28"/>
          <w:szCs w:val="28"/>
          <w:u w:val="single"/>
        </w:rPr>
      </w:pPr>
      <w:r>
        <w:rPr>
          <w:rFonts w:hint="eastAsia" w:ascii="宋体" w:hAnsi="宋体" w:eastAsia="宋体" w:cs="宋体"/>
          <w:sz w:val="28"/>
          <w:szCs w:val="28"/>
        </w:rPr>
        <w:t>法定代表人或授权代表（签字或加盖个人名章）：</w:t>
      </w:r>
      <w:r>
        <w:rPr>
          <w:rFonts w:hint="eastAsia" w:ascii="宋体" w:hAnsi="宋体" w:eastAsia="宋体" w:cs="宋体"/>
          <w:sz w:val="28"/>
          <w:szCs w:val="28"/>
          <w:u w:val="single"/>
        </w:rPr>
        <w:t xml:space="preserve">               </w:t>
      </w:r>
    </w:p>
    <w:p>
      <w:pPr>
        <w:widowControl/>
        <w:ind w:firstLine="480"/>
        <w:rPr>
          <w:rFonts w:hint="eastAsia" w:ascii="宋体" w:hAnsi="宋体" w:eastAsia="宋体" w:cs="宋体"/>
          <w:sz w:val="28"/>
          <w:szCs w:val="28"/>
        </w:rPr>
      </w:pPr>
      <w:r>
        <w:rPr>
          <w:rFonts w:hint="eastAsia" w:ascii="宋体" w:hAnsi="宋体" w:eastAsia="宋体" w:cs="宋体"/>
          <w:sz w:val="28"/>
          <w:szCs w:val="28"/>
        </w:rPr>
        <w:t xml:space="preserve"> </w:t>
      </w:r>
    </w:p>
    <w:p>
      <w:pPr>
        <w:widowControl/>
        <w:ind w:firstLine="480"/>
        <w:rPr>
          <w:rFonts w:hint="eastAsia" w:ascii="宋体" w:hAnsi="宋体" w:eastAsia="宋体" w:cs="宋体"/>
          <w:sz w:val="28"/>
          <w:szCs w:val="28"/>
        </w:rPr>
      </w:pPr>
    </w:p>
    <w:p>
      <w:pPr>
        <w:widowControl/>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pStyle w:val="28"/>
        <w:spacing w:before="156" w:after="156"/>
        <w:rPr>
          <w:rFonts w:hint="eastAsia" w:ascii="宋体" w:hAnsi="宋体" w:eastAsia="宋体" w:cs="宋体"/>
          <w:b w:val="0"/>
          <w:bCs/>
        </w:rPr>
      </w:pPr>
      <w:bookmarkStart w:id="242" w:name="_Toc503794758"/>
      <w:bookmarkStart w:id="243" w:name="_Toc480288375"/>
      <w:bookmarkStart w:id="244" w:name="_Toc482366528"/>
      <w:bookmarkStart w:id="245" w:name="_Toc480288604"/>
      <w:r>
        <w:rPr>
          <w:rFonts w:hint="eastAsia" w:ascii="宋体" w:hAnsi="宋体" w:eastAsia="宋体" w:cs="宋体"/>
        </w:rPr>
        <w:br w:type="page"/>
      </w:r>
      <w:bookmarkEnd w:id="242"/>
      <w:bookmarkEnd w:id="243"/>
      <w:bookmarkEnd w:id="244"/>
      <w:bookmarkEnd w:id="245"/>
      <w:bookmarkStart w:id="246" w:name="_Toc14481"/>
      <w:bookmarkStart w:id="247" w:name="_Toc19243"/>
      <w:bookmarkStart w:id="248" w:name="_Toc28954"/>
      <w:bookmarkStart w:id="249" w:name="_Toc485828493"/>
      <w:r>
        <w:rPr>
          <w:rFonts w:hint="eastAsia" w:ascii="宋体" w:hAnsi="宋体" w:eastAsia="宋体" w:cs="宋体"/>
        </w:rPr>
        <w:t>一、报 价 函</w:t>
      </w:r>
      <w:r>
        <w:rPr>
          <w:rFonts w:hint="eastAsia" w:ascii="宋体" w:hAnsi="宋体" w:eastAsia="宋体" w:cs="宋体"/>
          <w:b w:val="0"/>
          <w:bCs/>
          <w:sz w:val="28"/>
          <w:szCs w:val="28"/>
        </w:rPr>
        <w:t>（实质性要求）</w:t>
      </w:r>
      <w:bookmarkEnd w:id="246"/>
      <w:bookmarkEnd w:id="247"/>
      <w:bookmarkEnd w:id="248"/>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bookmarkStart w:id="250" w:name="_Toc480288605"/>
      <w:bookmarkStart w:id="251" w:name="_Toc482366529"/>
      <w:bookmarkStart w:id="252" w:name="_Toc480288376"/>
      <w:r>
        <w:rPr>
          <w:rFonts w:hint="eastAsia" w:ascii="宋体" w:hAnsi="宋体" w:eastAsia="宋体" w:cs="宋体"/>
          <w:sz w:val="24"/>
          <w:szCs w:val="24"/>
          <w:u w:val="single"/>
        </w:rPr>
        <w:t xml:space="preserve">        </w:t>
      </w:r>
      <w:bookmarkStart w:id="253" w:name="_Toc503794759"/>
      <w:r>
        <w:rPr>
          <w:rFonts w:hint="eastAsia" w:ascii="宋体" w:hAnsi="宋体" w:eastAsia="宋体" w:cs="宋体"/>
          <w:sz w:val="24"/>
          <w:szCs w:val="24"/>
        </w:rPr>
        <w:t>（采购代理机构名称）：</w:t>
      </w:r>
      <w:bookmarkEnd w:id="250"/>
      <w:bookmarkEnd w:id="251"/>
      <w:bookmarkEnd w:id="252"/>
      <w:bookmarkEnd w:id="253"/>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我方全面研究了“</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）竞争性磋商文件，决定参加贵单位组织的本项目磋商。我方授权（姓名）</w:t>
      </w:r>
      <w:r>
        <w:rPr>
          <w:rFonts w:hint="eastAsia" w:ascii="宋体" w:hAnsi="宋体" w:eastAsia="宋体" w:cs="宋体"/>
          <w:sz w:val="24"/>
          <w:szCs w:val="24"/>
          <w:u w:val="single"/>
        </w:rPr>
        <w:t>    </w:t>
      </w:r>
      <w:r>
        <w:rPr>
          <w:rFonts w:hint="eastAsia" w:ascii="宋体" w:hAnsi="宋体" w:eastAsia="宋体" w:cs="宋体"/>
          <w:sz w:val="24"/>
          <w:szCs w:val="24"/>
        </w:rPr>
        <w:t>代表我方</w:t>
      </w:r>
      <w:r>
        <w:rPr>
          <w:rFonts w:hint="eastAsia" w:ascii="宋体" w:hAnsi="宋体" w:eastAsia="宋体" w:cs="宋体"/>
          <w:sz w:val="24"/>
          <w:szCs w:val="24"/>
          <w:u w:val="single"/>
        </w:rPr>
        <w:t>    </w:t>
      </w:r>
      <w:r>
        <w:rPr>
          <w:rFonts w:hint="eastAsia" w:ascii="宋体" w:hAnsi="宋体" w:eastAsia="宋体" w:cs="宋体"/>
          <w:sz w:val="24"/>
          <w:szCs w:val="24"/>
        </w:rPr>
        <w:t>（供应商名称）全权处理本项目报价的有关事宜。</w:t>
      </w:r>
    </w:p>
    <w:p>
      <w:pPr>
        <w:widowControl/>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一、我方自愿按照本项目竞争性磋商文件规定的各项要求向采购人提供所需</w:t>
      </w:r>
      <w:r>
        <w:rPr>
          <w:rFonts w:hint="eastAsia" w:ascii="宋体" w:hAnsi="宋体" w:eastAsia="宋体" w:cs="宋体"/>
          <w:sz w:val="24"/>
          <w:szCs w:val="24"/>
          <w:lang w:eastAsia="zh-CN"/>
        </w:rPr>
        <w:t>货物</w:t>
      </w:r>
      <w:r>
        <w:rPr>
          <w:rFonts w:hint="eastAsia" w:ascii="宋体" w:hAnsi="宋体" w:eastAsia="宋体" w:cs="宋体"/>
          <w:sz w:val="24"/>
          <w:szCs w:val="24"/>
        </w:rPr>
        <w:t>，本次竞争性磋商首轮报价为人民币（大写）</w:t>
      </w:r>
      <w:r>
        <w:rPr>
          <w:rFonts w:hint="eastAsia" w:ascii="宋体" w:hAnsi="宋体" w:eastAsia="宋体" w:cs="宋体"/>
          <w:sz w:val="24"/>
          <w:szCs w:val="24"/>
          <w:u w:val="single"/>
        </w:rPr>
        <w:t>     </w:t>
      </w:r>
      <w:r>
        <w:rPr>
          <w:rFonts w:hint="eastAsia" w:ascii="宋体" w:hAnsi="宋体" w:eastAsia="宋体" w:cs="宋体"/>
          <w:sz w:val="24"/>
          <w:szCs w:val="24"/>
        </w:rPr>
        <w:t>元（¥</w:t>
      </w:r>
      <w:r>
        <w:rPr>
          <w:rFonts w:hint="eastAsia" w:ascii="宋体" w:hAnsi="宋体" w:eastAsia="宋体" w:cs="宋体"/>
          <w:sz w:val="24"/>
          <w:szCs w:val="24"/>
          <w:u w:val="single"/>
        </w:rPr>
        <w:t>     </w:t>
      </w:r>
      <w:r>
        <w:rPr>
          <w:rFonts w:hint="eastAsia" w:ascii="宋体" w:hAnsi="宋体" w:eastAsia="宋体" w:cs="宋体"/>
          <w:sz w:val="24"/>
          <w:szCs w:val="24"/>
        </w:rPr>
        <w:t>）。</w:t>
      </w: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二、一旦我方成交，将严格履行合同规定的责任和义务。</w:t>
      </w: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三、我方为本项目提交的响应文件正本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，电子文档</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sz w:val="24"/>
        </w:rPr>
        <w:t>本次磋商，我方递交的响应文件有效期为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五、我方愿意提供贵</w:t>
      </w:r>
      <w:r>
        <w:rPr>
          <w:rFonts w:hint="eastAsia" w:ascii="宋体" w:hAnsi="宋体" w:eastAsia="宋体" w:cs="宋体"/>
          <w:sz w:val="24"/>
          <w:szCs w:val="24"/>
          <w:lang w:eastAsia="zh-CN"/>
        </w:rPr>
        <w:t>单位</w:t>
      </w:r>
      <w:r>
        <w:rPr>
          <w:rFonts w:hint="eastAsia" w:ascii="宋体" w:hAnsi="宋体" w:eastAsia="宋体" w:cs="宋体"/>
          <w:sz w:val="24"/>
          <w:szCs w:val="24"/>
        </w:rPr>
        <w:t>可能另外要求的，与磋商有关的文件资料，并保证我方已提供和将要提供的文件资料是真实、准确的。</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六、如果我方成交，保证按照本竞争性磋商文件的规定向贵方交纳采购代理服务费。</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54" w:name="_Toc480288377"/>
      <w:bookmarkStart w:id="255" w:name="_Toc482366530"/>
      <w:bookmarkStart w:id="256" w:name="_Toc480288606"/>
      <w:bookmarkStart w:id="257" w:name="_Toc503794760"/>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（单位公章）。</w:t>
      </w:r>
      <w:bookmarkEnd w:id="254"/>
      <w:bookmarkEnd w:id="255"/>
      <w:bookmarkEnd w:id="256"/>
      <w:bookmarkEnd w:id="257"/>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58" w:name="_Toc480288378"/>
      <w:bookmarkStart w:id="259" w:name="_Toc503794761"/>
      <w:bookmarkStart w:id="260" w:name="_Toc480288607"/>
      <w:bookmarkStart w:id="261" w:name="_Toc482366531"/>
      <w:r>
        <w:rPr>
          <w:rFonts w:hint="eastAsia" w:ascii="宋体" w:hAnsi="宋体" w:eastAsia="宋体" w:cs="宋体"/>
          <w:sz w:val="24"/>
          <w:szCs w:val="24"/>
        </w:rPr>
        <w:t>法定代表人或授权代表（签字或加盖个人名章）：</w:t>
      </w:r>
      <w:r>
        <w:rPr>
          <w:rFonts w:hint="eastAsia" w:ascii="宋体" w:hAnsi="宋体" w:eastAsia="宋体" w:cs="宋体"/>
          <w:sz w:val="24"/>
          <w:szCs w:val="24"/>
          <w:u w:val="single"/>
        </w:rPr>
        <w:t>       </w:t>
      </w:r>
      <w:r>
        <w:rPr>
          <w:rFonts w:hint="eastAsia" w:ascii="宋体" w:hAnsi="宋体" w:eastAsia="宋体" w:cs="宋体"/>
          <w:sz w:val="24"/>
          <w:szCs w:val="24"/>
        </w:rPr>
        <w:t>。</w:t>
      </w:r>
      <w:bookmarkEnd w:id="258"/>
      <w:bookmarkEnd w:id="259"/>
      <w:bookmarkEnd w:id="260"/>
      <w:bookmarkEnd w:id="261"/>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62" w:name="_Toc480288608"/>
      <w:bookmarkStart w:id="263" w:name="_Toc482366532"/>
      <w:bookmarkStart w:id="264" w:name="_Toc480288379"/>
      <w:bookmarkStart w:id="265" w:name="_Toc503794762"/>
      <w:r>
        <w:rPr>
          <w:rFonts w:hint="eastAsia" w:ascii="宋体" w:hAnsi="宋体" w:eastAsia="宋体" w:cs="宋体"/>
          <w:sz w:val="24"/>
          <w:szCs w:val="24"/>
        </w:rPr>
        <w:t>通讯地址：</w:t>
      </w:r>
      <w:r>
        <w:rPr>
          <w:rFonts w:hint="eastAsia" w:ascii="宋体" w:hAnsi="宋体" w:eastAsia="宋体" w:cs="宋体"/>
          <w:sz w:val="24"/>
          <w:szCs w:val="24"/>
          <w:u w:val="single"/>
        </w:rPr>
        <w:t>            </w:t>
      </w:r>
      <w:r>
        <w:rPr>
          <w:rFonts w:hint="eastAsia" w:ascii="宋体" w:hAnsi="宋体" w:eastAsia="宋体" w:cs="宋体"/>
          <w:sz w:val="24"/>
          <w:szCs w:val="24"/>
        </w:rPr>
        <w:t>。</w:t>
      </w:r>
      <w:bookmarkEnd w:id="262"/>
      <w:bookmarkEnd w:id="263"/>
      <w:bookmarkEnd w:id="264"/>
      <w:bookmarkEnd w:id="265"/>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66" w:name="_Toc480288380"/>
      <w:bookmarkStart w:id="267" w:name="_Toc482366533"/>
      <w:bookmarkStart w:id="268" w:name="_Toc480288609"/>
      <w:bookmarkStart w:id="269" w:name="_Toc503794763"/>
      <w:r>
        <w:rPr>
          <w:rFonts w:hint="eastAsia" w:ascii="宋体" w:hAnsi="宋体" w:eastAsia="宋体" w:cs="宋体"/>
          <w:sz w:val="24"/>
          <w:szCs w:val="24"/>
        </w:rPr>
        <w:t>邮政编码：</w:t>
      </w:r>
      <w:r>
        <w:rPr>
          <w:rFonts w:hint="eastAsia" w:ascii="宋体" w:hAnsi="宋体" w:eastAsia="宋体" w:cs="宋体"/>
          <w:sz w:val="24"/>
          <w:szCs w:val="24"/>
          <w:u w:val="single"/>
        </w:rPr>
        <w:t>            </w:t>
      </w:r>
      <w:r>
        <w:rPr>
          <w:rFonts w:hint="eastAsia" w:ascii="宋体" w:hAnsi="宋体" w:eastAsia="宋体" w:cs="宋体"/>
          <w:sz w:val="24"/>
          <w:szCs w:val="24"/>
        </w:rPr>
        <w:t>。</w:t>
      </w:r>
      <w:bookmarkEnd w:id="266"/>
      <w:bookmarkEnd w:id="267"/>
      <w:bookmarkEnd w:id="268"/>
      <w:bookmarkEnd w:id="269"/>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70" w:name="_Toc482366534"/>
      <w:bookmarkStart w:id="271" w:name="_Toc480288381"/>
      <w:bookmarkStart w:id="272" w:name="_Toc480288610"/>
      <w:bookmarkStart w:id="273" w:name="_Toc503794764"/>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w:t>
      </w:r>
      <w:bookmarkEnd w:id="270"/>
      <w:bookmarkEnd w:id="271"/>
      <w:bookmarkEnd w:id="272"/>
      <w:bookmarkEnd w:id="273"/>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274" w:name="_Toc482366535"/>
      <w:bookmarkStart w:id="275" w:name="_Toc480288611"/>
      <w:bookmarkStart w:id="276" w:name="_Toc480288382"/>
      <w:bookmarkStart w:id="277" w:name="_Toc503794765"/>
      <w:r>
        <w:rPr>
          <w:rFonts w:hint="eastAsia" w:ascii="宋体" w:hAnsi="宋体" w:eastAsia="宋体" w:cs="宋体"/>
          <w:sz w:val="24"/>
          <w:szCs w:val="24"/>
        </w:rPr>
        <w:t>传    真：</w:t>
      </w:r>
      <w:r>
        <w:rPr>
          <w:rFonts w:hint="eastAsia" w:ascii="宋体" w:hAnsi="宋体" w:eastAsia="宋体" w:cs="宋体"/>
          <w:sz w:val="24"/>
          <w:szCs w:val="24"/>
          <w:u w:val="single"/>
        </w:rPr>
        <w:t>            </w:t>
      </w:r>
      <w:r>
        <w:rPr>
          <w:rFonts w:hint="eastAsia" w:ascii="宋体" w:hAnsi="宋体" w:eastAsia="宋体" w:cs="宋体"/>
          <w:sz w:val="24"/>
          <w:szCs w:val="24"/>
        </w:rPr>
        <w:t>。</w:t>
      </w:r>
      <w:bookmarkEnd w:id="274"/>
      <w:bookmarkEnd w:id="275"/>
      <w:bookmarkEnd w:id="276"/>
      <w:bookmarkEnd w:id="277"/>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bidi w:val="0"/>
        <w:rPr>
          <w:rFonts w:hint="eastAsia" w:ascii="宋体" w:hAnsi="宋体" w:eastAsia="宋体" w:cs="宋体"/>
        </w:rPr>
      </w:pPr>
    </w:p>
    <w:p>
      <w:pPr>
        <w:bidi w:val="0"/>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bookmarkEnd w:id="249"/>
    <w:p>
      <w:pPr>
        <w:pStyle w:val="28"/>
        <w:spacing w:before="156" w:after="156"/>
        <w:jc w:val="center"/>
        <w:rPr>
          <w:rFonts w:hint="eastAsia" w:ascii="宋体" w:hAnsi="宋体" w:eastAsia="宋体" w:cs="宋体"/>
          <w:sz w:val="24"/>
          <w:szCs w:val="24"/>
        </w:rPr>
      </w:pPr>
      <w:bookmarkStart w:id="278" w:name="_Toc16813"/>
      <w:bookmarkStart w:id="279" w:name="_Toc19376"/>
      <w:bookmarkStart w:id="280" w:name="_Toc23635"/>
      <w:r>
        <w:rPr>
          <w:rFonts w:hint="eastAsia" w:ascii="宋体" w:hAnsi="宋体" w:eastAsia="宋体" w:cs="宋体"/>
          <w:lang w:eastAsia="zh-CN"/>
        </w:rPr>
        <w:t>二</w:t>
      </w:r>
      <w:r>
        <w:rPr>
          <w:rFonts w:hint="eastAsia" w:ascii="宋体" w:hAnsi="宋体" w:eastAsia="宋体" w:cs="宋体"/>
        </w:rPr>
        <w:t>、商务应答表</w:t>
      </w:r>
      <w:bookmarkEnd w:id="278"/>
      <w:bookmarkEnd w:id="279"/>
      <w:bookmarkEnd w:id="280"/>
    </w:p>
    <w:p>
      <w:pPr>
        <w:widowControl/>
        <w:ind w:firstLine="480"/>
        <w:rPr>
          <w:rFonts w:hint="eastAsia" w:ascii="宋体" w:hAnsi="宋体" w:eastAsia="宋体" w:cs="宋体"/>
          <w:bCs/>
          <w:sz w:val="24"/>
          <w:szCs w:val="24"/>
        </w:rPr>
      </w:pPr>
    </w:p>
    <w:p>
      <w:pPr>
        <w:widowControl/>
        <w:ind w:firstLine="480"/>
        <w:rPr>
          <w:rFonts w:hint="eastAsia" w:ascii="宋体" w:hAnsi="宋体" w:eastAsia="宋体" w:cs="宋体"/>
          <w:sz w:val="24"/>
          <w:szCs w:val="24"/>
        </w:rPr>
      </w:pPr>
      <w:bookmarkStart w:id="281" w:name="_Toc503794766"/>
      <w:bookmarkStart w:id="282" w:name="_Toc485828494"/>
      <w:r>
        <w:rPr>
          <w:rFonts w:hint="eastAsia" w:ascii="宋体" w:hAnsi="宋体" w:cs="宋体"/>
          <w:sz w:val="24"/>
          <w:szCs w:val="24"/>
          <w:lang w:val="en-US" w:eastAsia="zh-CN"/>
        </w:rPr>
        <w:t>采购</w:t>
      </w:r>
      <w:r>
        <w:rPr>
          <w:rFonts w:hint="eastAsia" w:ascii="宋体" w:hAnsi="宋体" w:eastAsia="宋体" w:cs="宋体"/>
          <w:sz w:val="24"/>
          <w:szCs w:val="24"/>
        </w:rPr>
        <w:t>编号：</w:t>
      </w:r>
      <w:bookmarkEnd w:id="281"/>
      <w:bookmarkEnd w:id="282"/>
    </w:p>
    <w:tbl>
      <w:tblPr>
        <w:tblStyle w:val="16"/>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457"/>
        <w:gridCol w:w="25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8" w:type="dxa"/>
            <w:noWrap w:val="0"/>
            <w:vAlign w:val="center"/>
          </w:tcPr>
          <w:p>
            <w:pPr>
              <w:pStyle w:val="29"/>
              <w:jc w:val="center"/>
              <w:rPr>
                <w:rFonts w:hint="eastAsia" w:ascii="宋体" w:hAnsi="宋体" w:eastAsia="宋体" w:cs="宋体"/>
                <w:sz w:val="24"/>
                <w:szCs w:val="24"/>
              </w:rPr>
            </w:pPr>
            <w:bookmarkStart w:id="283" w:name="_Toc485828495"/>
            <w:bookmarkStart w:id="284" w:name="_Toc503794767"/>
            <w:r>
              <w:rPr>
                <w:rFonts w:hint="eastAsia" w:ascii="宋体" w:hAnsi="宋体" w:eastAsia="宋体" w:cs="宋体"/>
                <w:sz w:val="24"/>
                <w:szCs w:val="24"/>
              </w:rPr>
              <w:t>序号</w:t>
            </w:r>
            <w:bookmarkEnd w:id="283"/>
            <w:bookmarkEnd w:id="284"/>
          </w:p>
        </w:tc>
        <w:tc>
          <w:tcPr>
            <w:tcW w:w="2457" w:type="dxa"/>
            <w:noWrap w:val="0"/>
            <w:vAlign w:val="center"/>
          </w:tcPr>
          <w:p>
            <w:pPr>
              <w:pStyle w:val="29"/>
              <w:jc w:val="center"/>
              <w:rPr>
                <w:rFonts w:hint="eastAsia" w:ascii="宋体" w:hAnsi="宋体" w:eastAsia="宋体" w:cs="宋体"/>
                <w:sz w:val="24"/>
                <w:szCs w:val="24"/>
              </w:rPr>
            </w:pPr>
            <w:bookmarkStart w:id="285" w:name="_Toc485828496"/>
            <w:bookmarkStart w:id="286" w:name="_Toc503794768"/>
            <w:r>
              <w:rPr>
                <w:rFonts w:hint="eastAsia" w:ascii="宋体" w:hAnsi="宋体" w:eastAsia="宋体" w:cs="宋体"/>
                <w:sz w:val="24"/>
                <w:szCs w:val="24"/>
              </w:rPr>
              <w:t>磋商文件要求</w:t>
            </w:r>
            <w:bookmarkEnd w:id="285"/>
            <w:bookmarkEnd w:id="286"/>
          </w:p>
        </w:tc>
        <w:tc>
          <w:tcPr>
            <w:tcW w:w="2526" w:type="dxa"/>
            <w:noWrap w:val="0"/>
            <w:vAlign w:val="center"/>
          </w:tcPr>
          <w:p>
            <w:pPr>
              <w:pStyle w:val="29"/>
              <w:jc w:val="center"/>
              <w:rPr>
                <w:rFonts w:hint="eastAsia" w:ascii="宋体" w:hAnsi="宋体" w:eastAsia="宋体" w:cs="宋体"/>
                <w:sz w:val="24"/>
                <w:szCs w:val="24"/>
              </w:rPr>
            </w:pPr>
            <w:bookmarkStart w:id="287" w:name="_Toc485828497"/>
            <w:bookmarkStart w:id="288" w:name="_Toc503794769"/>
            <w:r>
              <w:rPr>
                <w:rFonts w:hint="eastAsia" w:ascii="宋体" w:hAnsi="宋体" w:eastAsia="宋体" w:cs="宋体"/>
                <w:sz w:val="24"/>
                <w:szCs w:val="24"/>
              </w:rPr>
              <w:t>磋商应答</w:t>
            </w:r>
            <w:bookmarkEnd w:id="287"/>
            <w:bookmarkEnd w:id="288"/>
          </w:p>
        </w:tc>
        <w:tc>
          <w:tcPr>
            <w:tcW w:w="1949" w:type="dxa"/>
            <w:noWrap w:val="0"/>
            <w:vAlign w:val="center"/>
          </w:tcPr>
          <w:p>
            <w:pPr>
              <w:pStyle w:val="2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9"/>
              <w:jc w:val="center"/>
              <w:rPr>
                <w:rFonts w:hint="eastAsia" w:ascii="宋体" w:hAnsi="宋体" w:eastAsia="宋体" w:cs="宋体"/>
                <w:sz w:val="24"/>
                <w:szCs w:val="24"/>
              </w:rPr>
            </w:pPr>
          </w:p>
        </w:tc>
        <w:tc>
          <w:tcPr>
            <w:tcW w:w="2457" w:type="dxa"/>
            <w:noWrap w:val="0"/>
            <w:vAlign w:val="center"/>
          </w:tcPr>
          <w:p>
            <w:pPr>
              <w:pStyle w:val="29"/>
              <w:jc w:val="center"/>
              <w:rPr>
                <w:rFonts w:hint="eastAsia" w:ascii="宋体" w:hAnsi="宋体" w:eastAsia="宋体" w:cs="宋体"/>
                <w:sz w:val="24"/>
                <w:szCs w:val="24"/>
              </w:rPr>
            </w:pPr>
          </w:p>
        </w:tc>
        <w:tc>
          <w:tcPr>
            <w:tcW w:w="2526" w:type="dxa"/>
            <w:noWrap w:val="0"/>
            <w:vAlign w:val="center"/>
          </w:tcPr>
          <w:p>
            <w:pPr>
              <w:pStyle w:val="29"/>
              <w:jc w:val="center"/>
              <w:rPr>
                <w:rFonts w:hint="eastAsia" w:ascii="宋体" w:hAnsi="宋体" w:eastAsia="宋体" w:cs="宋体"/>
                <w:sz w:val="24"/>
                <w:szCs w:val="24"/>
              </w:rPr>
            </w:pPr>
          </w:p>
        </w:tc>
        <w:tc>
          <w:tcPr>
            <w:tcW w:w="194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9"/>
              <w:jc w:val="center"/>
              <w:rPr>
                <w:rFonts w:hint="eastAsia" w:ascii="宋体" w:hAnsi="宋体" w:eastAsia="宋体" w:cs="宋体"/>
                <w:sz w:val="24"/>
                <w:szCs w:val="24"/>
              </w:rPr>
            </w:pPr>
          </w:p>
        </w:tc>
        <w:tc>
          <w:tcPr>
            <w:tcW w:w="2457" w:type="dxa"/>
            <w:noWrap w:val="0"/>
            <w:vAlign w:val="center"/>
          </w:tcPr>
          <w:p>
            <w:pPr>
              <w:pStyle w:val="29"/>
              <w:jc w:val="center"/>
              <w:rPr>
                <w:rFonts w:hint="eastAsia" w:ascii="宋体" w:hAnsi="宋体" w:eastAsia="宋体" w:cs="宋体"/>
                <w:sz w:val="24"/>
                <w:szCs w:val="24"/>
              </w:rPr>
            </w:pPr>
          </w:p>
        </w:tc>
        <w:tc>
          <w:tcPr>
            <w:tcW w:w="2526" w:type="dxa"/>
            <w:noWrap w:val="0"/>
            <w:vAlign w:val="center"/>
          </w:tcPr>
          <w:p>
            <w:pPr>
              <w:pStyle w:val="29"/>
              <w:jc w:val="center"/>
              <w:rPr>
                <w:rFonts w:hint="eastAsia" w:ascii="宋体" w:hAnsi="宋体" w:eastAsia="宋体" w:cs="宋体"/>
                <w:sz w:val="24"/>
                <w:szCs w:val="24"/>
              </w:rPr>
            </w:pPr>
          </w:p>
        </w:tc>
        <w:tc>
          <w:tcPr>
            <w:tcW w:w="194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9"/>
              <w:jc w:val="center"/>
              <w:rPr>
                <w:rFonts w:hint="eastAsia" w:ascii="宋体" w:hAnsi="宋体" w:eastAsia="宋体" w:cs="宋体"/>
                <w:sz w:val="24"/>
                <w:szCs w:val="24"/>
              </w:rPr>
            </w:pPr>
          </w:p>
        </w:tc>
        <w:tc>
          <w:tcPr>
            <w:tcW w:w="2457" w:type="dxa"/>
            <w:noWrap w:val="0"/>
            <w:vAlign w:val="center"/>
          </w:tcPr>
          <w:p>
            <w:pPr>
              <w:pStyle w:val="29"/>
              <w:jc w:val="center"/>
              <w:rPr>
                <w:rFonts w:hint="eastAsia" w:ascii="宋体" w:hAnsi="宋体" w:eastAsia="宋体" w:cs="宋体"/>
                <w:sz w:val="24"/>
                <w:szCs w:val="24"/>
              </w:rPr>
            </w:pPr>
          </w:p>
        </w:tc>
        <w:tc>
          <w:tcPr>
            <w:tcW w:w="2526" w:type="dxa"/>
            <w:noWrap w:val="0"/>
            <w:vAlign w:val="center"/>
          </w:tcPr>
          <w:p>
            <w:pPr>
              <w:pStyle w:val="29"/>
              <w:jc w:val="center"/>
              <w:rPr>
                <w:rFonts w:hint="eastAsia" w:ascii="宋体" w:hAnsi="宋体" w:eastAsia="宋体" w:cs="宋体"/>
                <w:sz w:val="24"/>
                <w:szCs w:val="24"/>
              </w:rPr>
            </w:pPr>
          </w:p>
        </w:tc>
        <w:tc>
          <w:tcPr>
            <w:tcW w:w="194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08" w:type="dxa"/>
            <w:noWrap w:val="0"/>
            <w:vAlign w:val="center"/>
          </w:tcPr>
          <w:p>
            <w:pPr>
              <w:pStyle w:val="29"/>
              <w:jc w:val="center"/>
              <w:rPr>
                <w:rFonts w:hint="eastAsia" w:ascii="宋体" w:hAnsi="宋体" w:eastAsia="宋体" w:cs="宋体"/>
                <w:sz w:val="24"/>
                <w:szCs w:val="24"/>
              </w:rPr>
            </w:pPr>
          </w:p>
        </w:tc>
        <w:tc>
          <w:tcPr>
            <w:tcW w:w="2457" w:type="dxa"/>
            <w:noWrap w:val="0"/>
            <w:vAlign w:val="center"/>
          </w:tcPr>
          <w:p>
            <w:pPr>
              <w:pStyle w:val="29"/>
              <w:jc w:val="center"/>
              <w:rPr>
                <w:rFonts w:hint="eastAsia" w:ascii="宋体" w:hAnsi="宋体" w:eastAsia="宋体" w:cs="宋体"/>
                <w:sz w:val="24"/>
                <w:szCs w:val="24"/>
              </w:rPr>
            </w:pPr>
          </w:p>
        </w:tc>
        <w:tc>
          <w:tcPr>
            <w:tcW w:w="2526" w:type="dxa"/>
            <w:noWrap w:val="0"/>
            <w:vAlign w:val="center"/>
          </w:tcPr>
          <w:p>
            <w:pPr>
              <w:pStyle w:val="29"/>
              <w:jc w:val="center"/>
              <w:rPr>
                <w:rFonts w:hint="eastAsia" w:ascii="宋体" w:hAnsi="宋体" w:eastAsia="宋体" w:cs="宋体"/>
                <w:sz w:val="24"/>
                <w:szCs w:val="24"/>
              </w:rPr>
            </w:pPr>
          </w:p>
        </w:tc>
        <w:tc>
          <w:tcPr>
            <w:tcW w:w="1949" w:type="dxa"/>
            <w:noWrap w:val="0"/>
            <w:vAlign w:val="center"/>
          </w:tcPr>
          <w:p>
            <w:pPr>
              <w:pStyle w:val="29"/>
              <w:jc w:val="center"/>
              <w:rPr>
                <w:rFonts w:hint="eastAsia" w:ascii="宋体" w:hAnsi="宋体" w:eastAsia="宋体" w:cs="宋体"/>
                <w:sz w:val="24"/>
                <w:szCs w:val="24"/>
              </w:rPr>
            </w:pPr>
          </w:p>
        </w:tc>
      </w:tr>
    </w:tbl>
    <w:p>
      <w:pPr>
        <w:widowControl/>
        <w:spacing w:line="360" w:lineRule="auto"/>
        <w:ind w:firstLine="480"/>
        <w:rPr>
          <w:rFonts w:hint="eastAsia" w:ascii="宋体" w:hAnsi="宋体" w:eastAsia="宋体" w:cs="宋体"/>
          <w:sz w:val="24"/>
          <w:szCs w:val="24"/>
        </w:rPr>
      </w:pPr>
      <w:bookmarkStart w:id="289" w:name="_Toc485828498"/>
      <w:bookmarkStart w:id="290" w:name="_Toc503794772"/>
      <w:r>
        <w:rPr>
          <w:rFonts w:hint="eastAsia" w:ascii="宋体" w:hAnsi="宋体" w:eastAsia="宋体" w:cs="宋体"/>
          <w:sz w:val="24"/>
          <w:szCs w:val="24"/>
          <w:highlight w:val="none"/>
        </w:rPr>
        <w:t>注：</w:t>
      </w:r>
      <w:bookmarkEnd w:id="289"/>
      <w:bookmarkEnd w:id="290"/>
      <w:r>
        <w:rPr>
          <w:rFonts w:hint="eastAsia" w:ascii="宋体" w:hAnsi="宋体" w:eastAsia="宋体" w:cs="宋体"/>
          <w:sz w:val="24"/>
        </w:rPr>
        <w:t>供应商若完全满足竞争性磋商文件要求的，可不填写。若有偏离，应逐一填写。供应商不得虚假响应，</w:t>
      </w:r>
      <w:r>
        <w:rPr>
          <w:rFonts w:hint="eastAsia" w:ascii="宋体" w:hAnsi="宋体" w:eastAsia="宋体" w:cs="宋体"/>
          <w:color w:val="000000"/>
          <w:sz w:val="24"/>
        </w:rPr>
        <w:t>虚假响应的，其响应文件无效并按规定追究其相关责任</w:t>
      </w:r>
      <w:r>
        <w:rPr>
          <w:rFonts w:hint="eastAsia" w:ascii="宋体" w:hAnsi="宋体" w:eastAsia="宋体" w:cs="宋体"/>
          <w:sz w:val="24"/>
        </w:rPr>
        <w:t>。</w:t>
      </w: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（签字或加盖个人名章）</w:t>
      </w:r>
    </w:p>
    <w:p>
      <w:pPr>
        <w:widowControl/>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28"/>
        <w:spacing w:before="156" w:after="156" w:line="360" w:lineRule="auto"/>
        <w:rPr>
          <w:rFonts w:hint="eastAsia" w:ascii="宋体" w:hAnsi="宋体" w:eastAsia="宋体" w:cs="宋体"/>
          <w:sz w:val="24"/>
          <w:szCs w:val="24"/>
        </w:rPr>
      </w:pPr>
      <w:bookmarkStart w:id="291" w:name="_Toc485400619"/>
      <w:bookmarkStart w:id="292" w:name="_Toc485400402"/>
      <w:r>
        <w:rPr>
          <w:rFonts w:hint="eastAsia" w:ascii="宋体" w:hAnsi="宋体" w:eastAsia="宋体" w:cs="宋体"/>
          <w:sz w:val="24"/>
          <w:szCs w:val="24"/>
        </w:rPr>
        <w:br w:type="page"/>
      </w:r>
      <w:bookmarkStart w:id="293" w:name="_Toc485828499"/>
      <w:bookmarkStart w:id="294" w:name="_Toc3014"/>
      <w:bookmarkStart w:id="295" w:name="_Toc503794774"/>
      <w:bookmarkStart w:id="296" w:name="_Toc27469"/>
      <w:bookmarkStart w:id="297" w:name="_Toc16029"/>
      <w:r>
        <w:rPr>
          <w:rFonts w:hint="eastAsia" w:ascii="宋体" w:hAnsi="宋体" w:eastAsia="宋体" w:cs="宋体"/>
          <w:lang w:eastAsia="zh-CN"/>
        </w:rPr>
        <w:t>三</w:t>
      </w:r>
      <w:r>
        <w:rPr>
          <w:rFonts w:hint="eastAsia" w:ascii="宋体" w:hAnsi="宋体" w:eastAsia="宋体" w:cs="宋体"/>
        </w:rPr>
        <w:t>、技术、服务应答表</w:t>
      </w:r>
      <w:bookmarkEnd w:id="291"/>
      <w:bookmarkEnd w:id="292"/>
      <w:bookmarkEnd w:id="293"/>
      <w:bookmarkEnd w:id="294"/>
      <w:bookmarkEnd w:id="295"/>
      <w:bookmarkEnd w:id="296"/>
      <w:bookmarkEnd w:id="297"/>
    </w:p>
    <w:p>
      <w:pPr>
        <w:widowControl/>
        <w:ind w:firstLine="240" w:firstLineChars="100"/>
        <w:rPr>
          <w:rFonts w:hint="eastAsia" w:ascii="宋体" w:hAnsi="宋体" w:eastAsia="宋体" w:cs="宋体"/>
          <w:sz w:val="24"/>
          <w:szCs w:val="24"/>
        </w:rPr>
      </w:pPr>
      <w:bookmarkStart w:id="298" w:name="_Toc485400620"/>
      <w:bookmarkStart w:id="299" w:name="_Toc485828500"/>
      <w:bookmarkStart w:id="300" w:name="_Toc503794775"/>
      <w:bookmarkStart w:id="301" w:name="_Toc485400403"/>
    </w:p>
    <w:p>
      <w:pPr>
        <w:widowControl/>
        <w:ind w:firstLine="240" w:firstLineChars="100"/>
        <w:rPr>
          <w:rFonts w:hint="eastAsia" w:ascii="宋体" w:hAnsi="宋体" w:eastAsia="宋体" w:cs="宋体"/>
          <w:sz w:val="24"/>
          <w:szCs w:val="24"/>
        </w:rPr>
      </w:pPr>
      <w:r>
        <w:rPr>
          <w:rFonts w:hint="eastAsia" w:ascii="宋体" w:hAnsi="宋体" w:cs="宋体"/>
          <w:sz w:val="24"/>
          <w:szCs w:val="24"/>
          <w:lang w:eastAsia="zh-CN"/>
        </w:rPr>
        <w:t>采购编号</w:t>
      </w:r>
      <w:r>
        <w:rPr>
          <w:rFonts w:hint="eastAsia" w:ascii="宋体" w:hAnsi="宋体" w:eastAsia="宋体" w:cs="宋体"/>
          <w:sz w:val="24"/>
          <w:szCs w:val="24"/>
        </w:rPr>
        <w:t>：</w:t>
      </w:r>
      <w:bookmarkEnd w:id="298"/>
      <w:bookmarkEnd w:id="299"/>
      <w:bookmarkEnd w:id="300"/>
      <w:bookmarkEnd w:id="301"/>
    </w:p>
    <w:tbl>
      <w:tblPr>
        <w:tblStyle w:val="1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550"/>
        <w:gridCol w:w="258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88" w:type="dxa"/>
            <w:noWrap w:val="0"/>
            <w:vAlign w:val="center"/>
          </w:tcPr>
          <w:p>
            <w:pPr>
              <w:pStyle w:val="3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序号</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货物（设备）名称</w:t>
            </w:r>
          </w:p>
        </w:tc>
        <w:tc>
          <w:tcPr>
            <w:tcW w:w="2580" w:type="dxa"/>
            <w:noWrap w:val="0"/>
            <w:vAlign w:val="center"/>
          </w:tcPr>
          <w:p>
            <w:pPr>
              <w:pStyle w:val="3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磋商</w:t>
            </w:r>
            <w:r>
              <w:rPr>
                <w:rFonts w:hint="eastAsia" w:ascii="宋体" w:hAnsi="宋体" w:eastAsia="宋体" w:cs="宋体"/>
                <w:color w:val="000000"/>
                <w:kern w:val="0"/>
                <w:sz w:val="24"/>
                <w:szCs w:val="24"/>
                <w:lang w:val="en-US" w:eastAsia="zh-CN" w:bidi="ar"/>
              </w:rPr>
              <w:t>文件要求</w:t>
            </w:r>
          </w:p>
        </w:tc>
        <w:tc>
          <w:tcPr>
            <w:tcW w:w="25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
              </w:rPr>
            </w:pPr>
            <w:r>
              <w:rPr>
                <w:rFonts w:hint="eastAsia" w:ascii="宋体" w:hAnsi="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8" w:type="dxa"/>
            <w:noWrap w:val="0"/>
            <w:vAlign w:val="center"/>
          </w:tcPr>
          <w:p>
            <w:pPr>
              <w:pStyle w:val="29"/>
              <w:jc w:val="center"/>
              <w:rPr>
                <w:rFonts w:hint="eastAsia" w:ascii="宋体" w:hAnsi="宋体" w:eastAsia="宋体" w:cs="宋体"/>
                <w:sz w:val="24"/>
                <w:szCs w:val="24"/>
              </w:rPr>
            </w:pPr>
          </w:p>
        </w:tc>
        <w:tc>
          <w:tcPr>
            <w:tcW w:w="2550" w:type="dxa"/>
            <w:noWrap w:val="0"/>
            <w:vAlign w:val="center"/>
          </w:tcPr>
          <w:p>
            <w:pPr>
              <w:pStyle w:val="29"/>
              <w:jc w:val="center"/>
              <w:rPr>
                <w:rFonts w:hint="eastAsia" w:ascii="宋体" w:hAnsi="宋体" w:eastAsia="宋体" w:cs="宋体"/>
                <w:sz w:val="24"/>
                <w:szCs w:val="24"/>
              </w:rPr>
            </w:pPr>
          </w:p>
        </w:tc>
        <w:tc>
          <w:tcPr>
            <w:tcW w:w="2580" w:type="dxa"/>
            <w:noWrap w:val="0"/>
            <w:vAlign w:val="center"/>
          </w:tcPr>
          <w:p>
            <w:pPr>
              <w:pStyle w:val="29"/>
              <w:jc w:val="center"/>
              <w:rPr>
                <w:rFonts w:hint="eastAsia" w:ascii="宋体" w:hAnsi="宋体" w:eastAsia="宋体" w:cs="宋体"/>
                <w:sz w:val="24"/>
                <w:szCs w:val="24"/>
              </w:rPr>
            </w:pPr>
          </w:p>
        </w:tc>
        <w:tc>
          <w:tcPr>
            <w:tcW w:w="251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8" w:type="dxa"/>
            <w:noWrap w:val="0"/>
            <w:vAlign w:val="center"/>
          </w:tcPr>
          <w:p>
            <w:pPr>
              <w:pStyle w:val="29"/>
              <w:jc w:val="center"/>
              <w:rPr>
                <w:rFonts w:hint="eastAsia" w:ascii="宋体" w:hAnsi="宋体" w:eastAsia="宋体" w:cs="宋体"/>
                <w:sz w:val="24"/>
                <w:szCs w:val="24"/>
              </w:rPr>
            </w:pPr>
          </w:p>
        </w:tc>
        <w:tc>
          <w:tcPr>
            <w:tcW w:w="2550" w:type="dxa"/>
            <w:noWrap w:val="0"/>
            <w:vAlign w:val="center"/>
          </w:tcPr>
          <w:p>
            <w:pPr>
              <w:pStyle w:val="29"/>
              <w:jc w:val="center"/>
              <w:rPr>
                <w:rFonts w:hint="eastAsia" w:ascii="宋体" w:hAnsi="宋体" w:eastAsia="宋体" w:cs="宋体"/>
                <w:sz w:val="24"/>
                <w:szCs w:val="24"/>
              </w:rPr>
            </w:pPr>
          </w:p>
        </w:tc>
        <w:tc>
          <w:tcPr>
            <w:tcW w:w="2580" w:type="dxa"/>
            <w:noWrap w:val="0"/>
            <w:vAlign w:val="center"/>
          </w:tcPr>
          <w:p>
            <w:pPr>
              <w:pStyle w:val="29"/>
              <w:jc w:val="center"/>
              <w:rPr>
                <w:rFonts w:hint="eastAsia" w:ascii="宋体" w:hAnsi="宋体" w:eastAsia="宋体" w:cs="宋体"/>
                <w:sz w:val="24"/>
                <w:szCs w:val="24"/>
              </w:rPr>
            </w:pPr>
          </w:p>
        </w:tc>
        <w:tc>
          <w:tcPr>
            <w:tcW w:w="251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8" w:type="dxa"/>
            <w:noWrap w:val="0"/>
            <w:vAlign w:val="center"/>
          </w:tcPr>
          <w:p>
            <w:pPr>
              <w:pStyle w:val="29"/>
              <w:jc w:val="center"/>
              <w:rPr>
                <w:rFonts w:hint="eastAsia" w:ascii="宋体" w:hAnsi="宋体" w:eastAsia="宋体" w:cs="宋体"/>
                <w:sz w:val="24"/>
                <w:szCs w:val="24"/>
              </w:rPr>
            </w:pPr>
          </w:p>
        </w:tc>
        <w:tc>
          <w:tcPr>
            <w:tcW w:w="2550" w:type="dxa"/>
            <w:noWrap w:val="0"/>
            <w:vAlign w:val="center"/>
          </w:tcPr>
          <w:p>
            <w:pPr>
              <w:pStyle w:val="29"/>
              <w:jc w:val="center"/>
              <w:rPr>
                <w:rFonts w:hint="eastAsia" w:ascii="宋体" w:hAnsi="宋体" w:eastAsia="宋体" w:cs="宋体"/>
                <w:sz w:val="24"/>
                <w:szCs w:val="24"/>
              </w:rPr>
            </w:pPr>
          </w:p>
        </w:tc>
        <w:tc>
          <w:tcPr>
            <w:tcW w:w="2580" w:type="dxa"/>
            <w:noWrap w:val="0"/>
            <w:vAlign w:val="center"/>
          </w:tcPr>
          <w:p>
            <w:pPr>
              <w:pStyle w:val="29"/>
              <w:jc w:val="center"/>
              <w:rPr>
                <w:rFonts w:hint="eastAsia" w:ascii="宋体" w:hAnsi="宋体" w:eastAsia="宋体" w:cs="宋体"/>
                <w:sz w:val="24"/>
                <w:szCs w:val="24"/>
              </w:rPr>
            </w:pPr>
          </w:p>
        </w:tc>
        <w:tc>
          <w:tcPr>
            <w:tcW w:w="2519"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88" w:type="dxa"/>
            <w:noWrap w:val="0"/>
            <w:vAlign w:val="center"/>
          </w:tcPr>
          <w:p>
            <w:pPr>
              <w:pStyle w:val="29"/>
              <w:jc w:val="center"/>
              <w:rPr>
                <w:rFonts w:hint="eastAsia" w:ascii="宋体" w:hAnsi="宋体" w:eastAsia="宋体" w:cs="宋体"/>
                <w:sz w:val="24"/>
                <w:szCs w:val="24"/>
              </w:rPr>
            </w:pPr>
          </w:p>
        </w:tc>
        <w:tc>
          <w:tcPr>
            <w:tcW w:w="2550" w:type="dxa"/>
            <w:noWrap w:val="0"/>
            <w:vAlign w:val="center"/>
          </w:tcPr>
          <w:p>
            <w:pPr>
              <w:pStyle w:val="29"/>
              <w:jc w:val="center"/>
              <w:rPr>
                <w:rFonts w:hint="eastAsia" w:ascii="宋体" w:hAnsi="宋体" w:eastAsia="宋体" w:cs="宋体"/>
                <w:sz w:val="24"/>
                <w:szCs w:val="24"/>
              </w:rPr>
            </w:pPr>
          </w:p>
        </w:tc>
        <w:tc>
          <w:tcPr>
            <w:tcW w:w="2580" w:type="dxa"/>
            <w:noWrap w:val="0"/>
            <w:vAlign w:val="center"/>
          </w:tcPr>
          <w:p>
            <w:pPr>
              <w:pStyle w:val="29"/>
              <w:jc w:val="center"/>
              <w:rPr>
                <w:rFonts w:hint="eastAsia" w:ascii="宋体" w:hAnsi="宋体" w:eastAsia="宋体" w:cs="宋体"/>
                <w:sz w:val="24"/>
                <w:szCs w:val="24"/>
              </w:rPr>
            </w:pPr>
          </w:p>
        </w:tc>
        <w:tc>
          <w:tcPr>
            <w:tcW w:w="2519" w:type="dxa"/>
            <w:noWrap w:val="0"/>
            <w:vAlign w:val="center"/>
          </w:tcPr>
          <w:p>
            <w:pPr>
              <w:pStyle w:val="29"/>
              <w:jc w:val="center"/>
              <w:rPr>
                <w:rFonts w:hint="eastAsia" w:ascii="宋体" w:hAnsi="宋体" w:eastAsia="宋体" w:cs="宋体"/>
                <w:sz w:val="24"/>
                <w:szCs w:val="24"/>
              </w:rPr>
            </w:pPr>
          </w:p>
        </w:tc>
      </w:tr>
    </w:tbl>
    <w:p>
      <w:pPr>
        <w:widowControl/>
        <w:ind w:firstLine="480"/>
        <w:rPr>
          <w:rFonts w:hint="eastAsia" w:ascii="宋体" w:hAnsi="宋体" w:eastAsia="宋体" w:cs="宋体"/>
          <w:sz w:val="24"/>
          <w:szCs w:val="24"/>
        </w:rPr>
      </w:pPr>
    </w:p>
    <w:p>
      <w:pPr>
        <w:pStyle w:val="30"/>
        <w:spacing w:line="360" w:lineRule="auto"/>
        <w:rPr>
          <w:rFonts w:hint="eastAsia" w:ascii="宋体" w:hAnsi="宋体" w:eastAsia="宋体" w:cs="宋体"/>
          <w:color w:val="auto"/>
        </w:rPr>
      </w:pPr>
      <w:bookmarkStart w:id="302" w:name="_Toc485400626"/>
      <w:bookmarkStart w:id="303" w:name="_Toc485400409"/>
      <w:bookmarkStart w:id="304" w:name="_Toc485828506"/>
      <w:bookmarkStart w:id="305" w:name="_Toc503794780"/>
      <w:r>
        <w:rPr>
          <w:rFonts w:hint="eastAsia" w:ascii="宋体" w:hAnsi="宋体" w:eastAsia="宋体" w:cs="宋体"/>
          <w:color w:val="auto"/>
        </w:rPr>
        <w:t>注：</w:t>
      </w:r>
      <w:r>
        <w:rPr>
          <w:rFonts w:hint="eastAsia" w:ascii="宋体" w:hAnsi="宋体" w:cs="宋体"/>
          <w:color w:val="auto"/>
          <w:lang w:val="en-US" w:eastAsia="zh-CN"/>
        </w:rPr>
        <w:t>1.</w:t>
      </w:r>
      <w:r>
        <w:rPr>
          <w:rFonts w:hint="eastAsia" w:ascii="宋体" w:hAnsi="宋体" w:cs="宋体"/>
          <w:color w:val="auto"/>
          <w:lang w:eastAsia="zh-CN"/>
        </w:rPr>
        <w:t>供应商</w:t>
      </w:r>
      <w:r>
        <w:rPr>
          <w:rFonts w:hint="eastAsia" w:ascii="宋体" w:hAnsi="宋体" w:eastAsia="宋体" w:cs="宋体"/>
          <w:color w:val="auto"/>
        </w:rPr>
        <w:t>必须把招标项目的全部</w:t>
      </w:r>
      <w:r>
        <w:rPr>
          <w:rFonts w:hint="eastAsia" w:ascii="宋体" w:hAnsi="宋体" w:cs="宋体"/>
          <w:color w:val="auto"/>
          <w:lang w:eastAsia="zh-CN"/>
        </w:rPr>
        <w:t>技术服务</w:t>
      </w:r>
      <w:r>
        <w:rPr>
          <w:rFonts w:hint="eastAsia" w:ascii="宋体" w:hAnsi="宋体" w:eastAsia="宋体" w:cs="宋体"/>
          <w:color w:val="auto"/>
          <w:lang w:eastAsia="zh-CN"/>
        </w:rPr>
        <w:t>及相关要求</w:t>
      </w:r>
      <w:r>
        <w:rPr>
          <w:rFonts w:hint="eastAsia" w:ascii="宋体" w:hAnsi="宋体" w:eastAsia="宋体" w:cs="宋体"/>
          <w:color w:val="auto"/>
        </w:rPr>
        <w:t>（含</w:t>
      </w:r>
      <w:r>
        <w:rPr>
          <w:rFonts w:hint="eastAsia" w:ascii="宋体" w:hAnsi="宋体" w:cs="宋体"/>
          <w:color w:val="auto"/>
          <w:lang w:eastAsia="zh-CN"/>
        </w:rPr>
        <w:t>磋商</w:t>
      </w:r>
      <w:r>
        <w:rPr>
          <w:rFonts w:hint="eastAsia" w:ascii="宋体" w:hAnsi="宋体" w:eastAsia="宋体" w:cs="宋体"/>
          <w:color w:val="auto"/>
        </w:rPr>
        <w:t>文件要求和</w:t>
      </w:r>
      <w:r>
        <w:rPr>
          <w:rFonts w:hint="eastAsia" w:ascii="宋体" w:hAnsi="宋体"/>
          <w:color w:val="000000"/>
          <w:sz w:val="24"/>
        </w:rPr>
        <w:t>响应文件响应</w:t>
      </w:r>
      <w:r>
        <w:rPr>
          <w:rFonts w:hint="eastAsia" w:ascii="宋体" w:hAnsi="宋体" w:eastAsia="宋体" w:cs="宋体"/>
          <w:color w:val="auto"/>
        </w:rPr>
        <w:t>）列入此表，否则按无效投标处理（</w:t>
      </w:r>
      <w:r>
        <w:rPr>
          <w:rFonts w:hint="eastAsia" w:ascii="宋体" w:hAnsi="宋体" w:cs="宋体"/>
          <w:color w:val="auto"/>
          <w:lang w:eastAsia="zh-CN"/>
        </w:rPr>
        <w:t>磋商</w:t>
      </w:r>
      <w:r>
        <w:rPr>
          <w:rFonts w:hint="eastAsia" w:ascii="宋体" w:hAnsi="宋体" w:eastAsia="宋体" w:cs="宋体"/>
          <w:color w:val="auto"/>
        </w:rPr>
        <w:t>文件要求是指第</w:t>
      </w:r>
      <w:r>
        <w:rPr>
          <w:rFonts w:hint="eastAsia" w:ascii="宋体" w:hAnsi="宋体" w:cs="宋体"/>
          <w:color w:val="auto"/>
          <w:lang w:eastAsia="zh-CN"/>
        </w:rPr>
        <w:t>五</w:t>
      </w:r>
      <w:r>
        <w:rPr>
          <w:rFonts w:hint="eastAsia" w:ascii="宋体" w:hAnsi="宋体" w:eastAsia="宋体" w:cs="宋体"/>
          <w:color w:val="auto"/>
        </w:rPr>
        <w:t>章“</w:t>
      </w:r>
      <w:r>
        <w:rPr>
          <w:rFonts w:hint="eastAsia" w:ascii="宋体" w:hAnsi="宋体" w:cs="宋体"/>
          <w:b/>
          <w:bCs/>
          <w:color w:val="auto"/>
          <w:lang w:eastAsia="zh-CN"/>
        </w:rPr>
        <w:t>采购</w:t>
      </w:r>
      <w:r>
        <w:rPr>
          <w:rFonts w:hint="eastAsia" w:ascii="宋体" w:hAnsi="宋体" w:cs="宋体"/>
          <w:b/>
          <w:bCs/>
          <w:color w:val="auto"/>
          <w:lang w:val="en-US" w:eastAsia="zh-CN"/>
        </w:rPr>
        <w:t>清单、</w:t>
      </w:r>
      <w:r>
        <w:rPr>
          <w:rFonts w:hint="eastAsia" w:ascii="宋体" w:hAnsi="宋体" w:eastAsia="宋体" w:cs="宋体"/>
          <w:b/>
          <w:bCs/>
          <w:color w:val="000000"/>
          <w:sz w:val="24"/>
          <w:szCs w:val="24"/>
          <w:lang w:eastAsia="zh-CN"/>
        </w:rPr>
        <w:t>技术参数</w:t>
      </w:r>
      <w:r>
        <w:rPr>
          <w:rFonts w:hint="eastAsia" w:ascii="宋体" w:hAnsi="宋体" w:cs="宋体"/>
          <w:b/>
          <w:bCs/>
          <w:color w:val="000000"/>
          <w:sz w:val="24"/>
          <w:szCs w:val="24"/>
          <w:lang w:val="en-US" w:eastAsia="zh-CN"/>
        </w:rPr>
        <w:t>及相关要求</w:t>
      </w:r>
      <w:r>
        <w:rPr>
          <w:rFonts w:hint="eastAsia" w:ascii="宋体" w:hAnsi="宋体" w:eastAsia="宋体" w:cs="宋体"/>
          <w:color w:val="auto"/>
        </w:rPr>
        <w:t>”，</w:t>
      </w:r>
      <w:r>
        <w:rPr>
          <w:rFonts w:hint="eastAsia" w:ascii="宋体" w:hAnsi="宋体"/>
          <w:color w:val="000000"/>
          <w:sz w:val="24"/>
        </w:rPr>
        <w:t>响应文件响应</w:t>
      </w:r>
      <w:r>
        <w:rPr>
          <w:rFonts w:hint="eastAsia" w:ascii="宋体" w:hAnsi="宋体" w:eastAsia="宋体" w:cs="宋体"/>
          <w:color w:val="auto"/>
        </w:rPr>
        <w:t>是指</w:t>
      </w:r>
      <w:r>
        <w:rPr>
          <w:rFonts w:hint="eastAsia" w:ascii="宋体" w:hAnsi="宋体" w:cs="宋体"/>
          <w:color w:val="auto"/>
          <w:lang w:eastAsia="zh-CN"/>
        </w:rPr>
        <w:t>供应商</w:t>
      </w:r>
      <w:r>
        <w:rPr>
          <w:rFonts w:hint="eastAsia" w:ascii="宋体" w:hAnsi="宋体" w:eastAsia="宋体" w:cs="宋体"/>
          <w:color w:val="auto"/>
        </w:rPr>
        <w:t>对第</w:t>
      </w:r>
      <w:r>
        <w:rPr>
          <w:rFonts w:hint="eastAsia" w:ascii="宋体" w:hAnsi="宋体" w:cs="宋体"/>
          <w:color w:val="auto"/>
          <w:lang w:eastAsia="zh-CN"/>
        </w:rPr>
        <w:t>五</w:t>
      </w:r>
      <w:r>
        <w:rPr>
          <w:rFonts w:hint="eastAsia" w:ascii="宋体" w:hAnsi="宋体" w:eastAsia="宋体" w:cs="宋体"/>
          <w:color w:val="auto"/>
        </w:rPr>
        <w:t>章“</w:t>
      </w:r>
      <w:r>
        <w:rPr>
          <w:rFonts w:hint="eastAsia" w:ascii="宋体" w:hAnsi="宋体" w:cs="宋体"/>
          <w:b/>
          <w:bCs/>
          <w:color w:val="auto"/>
          <w:lang w:eastAsia="zh-CN"/>
        </w:rPr>
        <w:t>采购</w:t>
      </w:r>
      <w:r>
        <w:rPr>
          <w:rFonts w:hint="eastAsia" w:ascii="宋体" w:hAnsi="宋体" w:cs="宋体"/>
          <w:b/>
          <w:bCs/>
          <w:color w:val="auto"/>
          <w:lang w:val="en-US" w:eastAsia="zh-CN"/>
        </w:rPr>
        <w:t>清单、</w:t>
      </w:r>
      <w:r>
        <w:rPr>
          <w:rFonts w:hint="eastAsia" w:ascii="宋体" w:hAnsi="宋体" w:cs="宋体"/>
          <w:b/>
          <w:bCs/>
          <w:color w:val="auto"/>
          <w:lang w:eastAsia="zh-CN"/>
        </w:rPr>
        <w:t>技术参数</w:t>
      </w:r>
      <w:r>
        <w:rPr>
          <w:rFonts w:hint="eastAsia" w:ascii="宋体" w:hAnsi="宋体" w:cs="宋体"/>
          <w:b/>
          <w:bCs/>
          <w:color w:val="auto"/>
          <w:lang w:val="en-US" w:eastAsia="zh-CN"/>
        </w:rPr>
        <w:t>及相关要求</w:t>
      </w:r>
      <w:r>
        <w:rPr>
          <w:rFonts w:hint="eastAsia" w:ascii="宋体" w:hAnsi="宋体" w:eastAsia="宋体" w:cs="宋体"/>
          <w:color w:val="auto"/>
        </w:rPr>
        <w:t>”逐项进行的应答）。</w:t>
      </w:r>
    </w:p>
    <w:p>
      <w:pPr>
        <w:pStyle w:val="30"/>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2.</w:t>
      </w:r>
      <w:r>
        <w:rPr>
          <w:rFonts w:hint="eastAsia" w:ascii="宋体" w:hAnsi="宋体"/>
          <w:color w:val="000000"/>
          <w:sz w:val="24"/>
        </w:rPr>
        <w:t>供应商必须根据磋商文件要求据实逐条填写，不得虚假响应，虚假响应的，其响应文件无效并按规定追究其相关责任。</w:t>
      </w: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bookmarkEnd w:id="302"/>
      <w:bookmarkEnd w:id="303"/>
      <w:bookmarkEnd w:id="304"/>
      <w:bookmarkEnd w:id="305"/>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bookmarkStart w:id="306" w:name="_Toc485828507"/>
      <w:bookmarkStart w:id="307" w:name="_Toc503794781"/>
      <w:bookmarkStart w:id="308" w:name="_Toc485400410"/>
      <w:bookmarkStart w:id="309" w:name="_Toc485400627"/>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（签字或加盖个人名章）</w:t>
      </w:r>
      <w:bookmarkEnd w:id="306"/>
      <w:bookmarkEnd w:id="307"/>
      <w:bookmarkEnd w:id="308"/>
      <w:bookmarkEnd w:id="309"/>
    </w:p>
    <w:p>
      <w:pPr>
        <w:widowControl/>
        <w:spacing w:line="360" w:lineRule="auto"/>
        <w:ind w:firstLine="480"/>
        <w:rPr>
          <w:rFonts w:hint="eastAsia" w:ascii="宋体" w:hAnsi="宋体" w:eastAsia="宋体" w:cs="宋体"/>
          <w:sz w:val="24"/>
          <w:szCs w:val="24"/>
        </w:rPr>
      </w:pPr>
      <w:bookmarkStart w:id="310" w:name="_Toc485400411"/>
      <w:bookmarkStart w:id="311" w:name="_Toc485400628"/>
      <w:bookmarkStart w:id="312" w:name="_Toc503794782"/>
      <w:bookmarkStart w:id="313" w:name="_Toc485828508"/>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bookmarkEnd w:id="310"/>
      <w:bookmarkEnd w:id="311"/>
      <w:bookmarkEnd w:id="312"/>
      <w:bookmarkEnd w:id="313"/>
    </w:p>
    <w:p>
      <w:pPr>
        <w:widowControl/>
        <w:spacing w:line="360" w:lineRule="auto"/>
        <w:ind w:firstLine="480"/>
        <w:rPr>
          <w:rFonts w:hint="eastAsia" w:ascii="宋体" w:hAnsi="宋体" w:eastAsia="宋体" w:cs="宋体"/>
          <w:sz w:val="24"/>
          <w:szCs w:val="24"/>
        </w:rPr>
      </w:pPr>
    </w:p>
    <w:p>
      <w:pPr>
        <w:pStyle w:val="28"/>
        <w:spacing w:before="156" w:after="156"/>
        <w:rPr>
          <w:rFonts w:hint="eastAsia" w:ascii="宋体" w:hAnsi="宋体" w:eastAsia="宋体" w:cs="宋体"/>
          <w:sz w:val="24"/>
          <w:szCs w:val="24"/>
        </w:rPr>
      </w:pPr>
      <w:r>
        <w:rPr>
          <w:rFonts w:hint="eastAsia" w:ascii="宋体" w:hAnsi="宋体" w:eastAsia="宋体" w:cs="宋体"/>
          <w:sz w:val="24"/>
          <w:szCs w:val="24"/>
        </w:rPr>
        <w:br w:type="page"/>
      </w:r>
      <w:bookmarkStart w:id="314" w:name="_Toc503794783"/>
      <w:bookmarkStart w:id="315" w:name="_Toc32446"/>
      <w:bookmarkStart w:id="316" w:name="_Toc485828509"/>
      <w:bookmarkStart w:id="317" w:name="_Toc19153"/>
      <w:bookmarkStart w:id="318" w:name="_Toc17813"/>
      <w:r>
        <w:rPr>
          <w:rFonts w:hint="eastAsia" w:ascii="宋体" w:hAnsi="宋体" w:eastAsia="宋体" w:cs="宋体"/>
          <w:lang w:eastAsia="zh-CN"/>
        </w:rPr>
        <w:t>四</w:t>
      </w:r>
      <w:r>
        <w:rPr>
          <w:rFonts w:hint="eastAsia" w:ascii="宋体" w:hAnsi="宋体" w:eastAsia="宋体" w:cs="宋体"/>
        </w:rPr>
        <w:t>、供应商基本情况表</w:t>
      </w:r>
      <w:bookmarkEnd w:id="314"/>
      <w:bookmarkEnd w:id="315"/>
      <w:bookmarkEnd w:id="316"/>
      <w:bookmarkEnd w:id="317"/>
      <w:bookmarkEnd w:id="318"/>
    </w:p>
    <w:p>
      <w:pPr>
        <w:widowControl/>
        <w:ind w:firstLine="480"/>
        <w:rPr>
          <w:rFonts w:hint="eastAsia" w:ascii="宋体" w:hAnsi="宋体" w:eastAsia="宋体" w:cs="宋体"/>
          <w:bCs/>
          <w:sz w:val="24"/>
          <w:szCs w:val="24"/>
          <w:u w:val="single"/>
        </w:rPr>
      </w:pPr>
    </w:p>
    <w:tbl>
      <w:tblPr>
        <w:tblStyle w:val="16"/>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00"/>
        <w:gridCol w:w="1016"/>
        <w:gridCol w:w="1252"/>
        <w:gridCol w:w="8"/>
        <w:gridCol w:w="1323"/>
        <w:gridCol w:w="401"/>
        <w:gridCol w:w="7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846" w:type="dxa"/>
            <w:gridSpan w:val="8"/>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276" w:type="dxa"/>
            <w:gridSpan w:val="4"/>
            <w:noWrap w:val="0"/>
            <w:vAlign w:val="center"/>
          </w:tcPr>
          <w:p>
            <w:pPr>
              <w:pStyle w:val="29"/>
              <w:jc w:val="center"/>
              <w:rPr>
                <w:rFonts w:hint="eastAsia" w:ascii="宋体" w:hAnsi="宋体" w:eastAsia="宋体" w:cs="宋体"/>
                <w:sz w:val="24"/>
                <w:szCs w:val="24"/>
              </w:rPr>
            </w:pPr>
          </w:p>
        </w:tc>
        <w:tc>
          <w:tcPr>
            <w:tcW w:w="1323"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247" w:type="dxa"/>
            <w:gridSpan w:val="3"/>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vMerge w:val="restart"/>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00"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268" w:type="dxa"/>
            <w:gridSpan w:val="2"/>
            <w:noWrap w:val="0"/>
            <w:vAlign w:val="center"/>
          </w:tcPr>
          <w:p>
            <w:pPr>
              <w:pStyle w:val="29"/>
              <w:jc w:val="center"/>
              <w:rPr>
                <w:rFonts w:hint="eastAsia" w:ascii="宋体" w:hAnsi="宋体" w:eastAsia="宋体" w:cs="宋体"/>
                <w:sz w:val="24"/>
                <w:szCs w:val="24"/>
              </w:rPr>
            </w:pPr>
          </w:p>
        </w:tc>
        <w:tc>
          <w:tcPr>
            <w:tcW w:w="1331" w:type="dxa"/>
            <w:gridSpan w:val="2"/>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电话</w:t>
            </w:r>
          </w:p>
        </w:tc>
        <w:tc>
          <w:tcPr>
            <w:tcW w:w="2247" w:type="dxa"/>
            <w:gridSpan w:val="3"/>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706" w:type="dxa"/>
            <w:vMerge w:val="continue"/>
            <w:noWrap w:val="0"/>
            <w:vAlign w:val="center"/>
          </w:tcPr>
          <w:p>
            <w:pPr>
              <w:pStyle w:val="29"/>
              <w:jc w:val="center"/>
              <w:rPr>
                <w:rFonts w:hint="eastAsia" w:ascii="宋体" w:hAnsi="宋体" w:eastAsia="宋体" w:cs="宋体"/>
                <w:sz w:val="24"/>
                <w:szCs w:val="24"/>
              </w:rPr>
            </w:pPr>
          </w:p>
        </w:tc>
        <w:tc>
          <w:tcPr>
            <w:tcW w:w="1000"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传真</w:t>
            </w:r>
          </w:p>
        </w:tc>
        <w:tc>
          <w:tcPr>
            <w:tcW w:w="2268" w:type="dxa"/>
            <w:gridSpan w:val="2"/>
            <w:noWrap w:val="0"/>
            <w:vAlign w:val="center"/>
          </w:tcPr>
          <w:p>
            <w:pPr>
              <w:pStyle w:val="29"/>
              <w:jc w:val="center"/>
              <w:rPr>
                <w:rFonts w:hint="eastAsia" w:ascii="宋体" w:hAnsi="宋体" w:eastAsia="宋体" w:cs="宋体"/>
                <w:sz w:val="24"/>
                <w:szCs w:val="24"/>
              </w:rPr>
            </w:pPr>
          </w:p>
        </w:tc>
        <w:tc>
          <w:tcPr>
            <w:tcW w:w="1331" w:type="dxa"/>
            <w:gridSpan w:val="2"/>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网址</w:t>
            </w:r>
          </w:p>
        </w:tc>
        <w:tc>
          <w:tcPr>
            <w:tcW w:w="2247" w:type="dxa"/>
            <w:gridSpan w:val="3"/>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6846" w:type="dxa"/>
            <w:gridSpan w:val="8"/>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000"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16" w:type="dxa"/>
            <w:noWrap w:val="0"/>
            <w:vAlign w:val="center"/>
          </w:tcPr>
          <w:p>
            <w:pPr>
              <w:pStyle w:val="29"/>
              <w:jc w:val="center"/>
              <w:rPr>
                <w:rFonts w:hint="eastAsia" w:ascii="宋体" w:hAnsi="宋体" w:eastAsia="宋体" w:cs="宋体"/>
                <w:sz w:val="24"/>
                <w:szCs w:val="24"/>
              </w:rPr>
            </w:pPr>
          </w:p>
        </w:tc>
        <w:tc>
          <w:tcPr>
            <w:tcW w:w="1252"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31" w:type="dxa"/>
            <w:gridSpan w:val="2"/>
            <w:noWrap w:val="0"/>
            <w:vAlign w:val="center"/>
          </w:tcPr>
          <w:p>
            <w:pPr>
              <w:pStyle w:val="29"/>
              <w:jc w:val="center"/>
              <w:rPr>
                <w:rFonts w:hint="eastAsia" w:ascii="宋体" w:hAnsi="宋体" w:eastAsia="宋体" w:cs="宋体"/>
                <w:sz w:val="24"/>
                <w:szCs w:val="24"/>
              </w:rPr>
            </w:pPr>
          </w:p>
        </w:tc>
        <w:tc>
          <w:tcPr>
            <w:tcW w:w="1176" w:type="dxa"/>
            <w:gridSpan w:val="2"/>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71"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000"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16" w:type="dxa"/>
            <w:noWrap w:val="0"/>
            <w:vAlign w:val="center"/>
          </w:tcPr>
          <w:p>
            <w:pPr>
              <w:pStyle w:val="29"/>
              <w:jc w:val="center"/>
              <w:rPr>
                <w:rFonts w:hint="eastAsia" w:ascii="宋体" w:hAnsi="宋体" w:eastAsia="宋体" w:cs="宋体"/>
                <w:sz w:val="24"/>
                <w:szCs w:val="24"/>
              </w:rPr>
            </w:pPr>
          </w:p>
        </w:tc>
        <w:tc>
          <w:tcPr>
            <w:tcW w:w="1252"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31" w:type="dxa"/>
            <w:gridSpan w:val="2"/>
            <w:noWrap w:val="0"/>
            <w:vAlign w:val="center"/>
          </w:tcPr>
          <w:p>
            <w:pPr>
              <w:pStyle w:val="29"/>
              <w:jc w:val="center"/>
              <w:rPr>
                <w:rFonts w:hint="eastAsia" w:ascii="宋体" w:hAnsi="宋体" w:eastAsia="宋体" w:cs="宋体"/>
                <w:sz w:val="24"/>
                <w:szCs w:val="24"/>
              </w:rPr>
            </w:pPr>
          </w:p>
        </w:tc>
        <w:tc>
          <w:tcPr>
            <w:tcW w:w="1176" w:type="dxa"/>
            <w:gridSpan w:val="2"/>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71"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1000"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姓名</w:t>
            </w:r>
          </w:p>
        </w:tc>
        <w:tc>
          <w:tcPr>
            <w:tcW w:w="1016" w:type="dxa"/>
            <w:noWrap w:val="0"/>
            <w:vAlign w:val="center"/>
          </w:tcPr>
          <w:p>
            <w:pPr>
              <w:pStyle w:val="29"/>
              <w:jc w:val="center"/>
              <w:rPr>
                <w:rFonts w:hint="eastAsia" w:ascii="宋体" w:hAnsi="宋体" w:eastAsia="宋体" w:cs="宋体"/>
                <w:sz w:val="24"/>
                <w:szCs w:val="24"/>
              </w:rPr>
            </w:pPr>
          </w:p>
        </w:tc>
        <w:tc>
          <w:tcPr>
            <w:tcW w:w="1252"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331" w:type="dxa"/>
            <w:gridSpan w:val="2"/>
            <w:noWrap w:val="0"/>
            <w:vAlign w:val="center"/>
          </w:tcPr>
          <w:p>
            <w:pPr>
              <w:pStyle w:val="29"/>
              <w:jc w:val="center"/>
              <w:rPr>
                <w:rFonts w:hint="eastAsia" w:ascii="宋体" w:hAnsi="宋体" w:eastAsia="宋体" w:cs="宋体"/>
                <w:sz w:val="24"/>
                <w:szCs w:val="24"/>
              </w:rPr>
            </w:pPr>
          </w:p>
        </w:tc>
        <w:tc>
          <w:tcPr>
            <w:tcW w:w="1176" w:type="dxa"/>
            <w:gridSpan w:val="2"/>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71" w:type="dxa"/>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16" w:type="dxa"/>
            <w:gridSpan w:val="2"/>
            <w:noWrap w:val="0"/>
            <w:vAlign w:val="center"/>
          </w:tcPr>
          <w:p>
            <w:pPr>
              <w:pStyle w:val="29"/>
              <w:jc w:val="center"/>
              <w:rPr>
                <w:rFonts w:hint="eastAsia" w:ascii="宋体" w:hAnsi="宋体" w:eastAsia="宋体" w:cs="宋体"/>
                <w:sz w:val="24"/>
                <w:szCs w:val="24"/>
              </w:rPr>
            </w:pPr>
          </w:p>
        </w:tc>
        <w:tc>
          <w:tcPr>
            <w:tcW w:w="4830" w:type="dxa"/>
            <w:gridSpan w:val="6"/>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16" w:type="dxa"/>
            <w:gridSpan w:val="2"/>
            <w:noWrap w:val="0"/>
            <w:vAlign w:val="center"/>
          </w:tcPr>
          <w:p>
            <w:pPr>
              <w:pStyle w:val="29"/>
              <w:jc w:val="center"/>
              <w:rPr>
                <w:rFonts w:hint="eastAsia" w:ascii="宋体" w:hAnsi="宋体" w:eastAsia="宋体" w:cs="宋体"/>
                <w:sz w:val="24"/>
                <w:szCs w:val="24"/>
              </w:rPr>
            </w:pPr>
          </w:p>
        </w:tc>
        <w:tc>
          <w:tcPr>
            <w:tcW w:w="1252" w:type="dxa"/>
            <w:vMerge w:val="restart"/>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其中</w:t>
            </w:r>
          </w:p>
        </w:tc>
        <w:tc>
          <w:tcPr>
            <w:tcW w:w="1732" w:type="dxa"/>
            <w:gridSpan w:val="3"/>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846" w:type="dxa"/>
            <w:gridSpan w:val="2"/>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16" w:type="dxa"/>
            <w:gridSpan w:val="2"/>
            <w:noWrap w:val="0"/>
            <w:vAlign w:val="center"/>
          </w:tcPr>
          <w:p>
            <w:pPr>
              <w:pStyle w:val="29"/>
              <w:jc w:val="center"/>
              <w:rPr>
                <w:rFonts w:hint="eastAsia" w:ascii="宋体" w:hAnsi="宋体" w:eastAsia="宋体" w:cs="宋体"/>
                <w:sz w:val="24"/>
                <w:szCs w:val="24"/>
              </w:rPr>
            </w:pPr>
          </w:p>
        </w:tc>
        <w:tc>
          <w:tcPr>
            <w:tcW w:w="1252" w:type="dxa"/>
            <w:vMerge w:val="continue"/>
            <w:noWrap w:val="0"/>
            <w:vAlign w:val="center"/>
          </w:tcPr>
          <w:p>
            <w:pPr>
              <w:pStyle w:val="29"/>
              <w:jc w:val="center"/>
              <w:rPr>
                <w:rFonts w:hint="eastAsia" w:ascii="宋体" w:hAnsi="宋体" w:eastAsia="宋体" w:cs="宋体"/>
                <w:sz w:val="24"/>
                <w:szCs w:val="24"/>
              </w:rPr>
            </w:pPr>
          </w:p>
        </w:tc>
        <w:tc>
          <w:tcPr>
            <w:tcW w:w="1732" w:type="dxa"/>
            <w:gridSpan w:val="3"/>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846" w:type="dxa"/>
            <w:gridSpan w:val="2"/>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16" w:type="dxa"/>
            <w:gridSpan w:val="2"/>
            <w:noWrap w:val="0"/>
            <w:vAlign w:val="center"/>
          </w:tcPr>
          <w:p>
            <w:pPr>
              <w:pStyle w:val="29"/>
              <w:jc w:val="center"/>
              <w:rPr>
                <w:rFonts w:hint="eastAsia" w:ascii="宋体" w:hAnsi="宋体" w:eastAsia="宋体" w:cs="宋体"/>
                <w:sz w:val="24"/>
                <w:szCs w:val="24"/>
              </w:rPr>
            </w:pPr>
          </w:p>
        </w:tc>
        <w:tc>
          <w:tcPr>
            <w:tcW w:w="1252" w:type="dxa"/>
            <w:vMerge w:val="continue"/>
            <w:noWrap w:val="0"/>
            <w:vAlign w:val="center"/>
          </w:tcPr>
          <w:p>
            <w:pPr>
              <w:pStyle w:val="29"/>
              <w:jc w:val="center"/>
              <w:rPr>
                <w:rFonts w:hint="eastAsia" w:ascii="宋体" w:hAnsi="宋体" w:eastAsia="宋体" w:cs="宋体"/>
                <w:sz w:val="24"/>
                <w:szCs w:val="24"/>
              </w:rPr>
            </w:pPr>
          </w:p>
        </w:tc>
        <w:tc>
          <w:tcPr>
            <w:tcW w:w="1732" w:type="dxa"/>
            <w:gridSpan w:val="3"/>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846" w:type="dxa"/>
            <w:gridSpan w:val="2"/>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16" w:type="dxa"/>
            <w:gridSpan w:val="2"/>
            <w:noWrap w:val="0"/>
            <w:vAlign w:val="center"/>
          </w:tcPr>
          <w:p>
            <w:pPr>
              <w:pStyle w:val="29"/>
              <w:jc w:val="center"/>
              <w:rPr>
                <w:rFonts w:hint="eastAsia" w:ascii="宋体" w:hAnsi="宋体" w:eastAsia="宋体" w:cs="宋体"/>
                <w:sz w:val="24"/>
                <w:szCs w:val="24"/>
              </w:rPr>
            </w:pPr>
          </w:p>
        </w:tc>
        <w:tc>
          <w:tcPr>
            <w:tcW w:w="1252" w:type="dxa"/>
            <w:vMerge w:val="continue"/>
            <w:noWrap w:val="0"/>
            <w:vAlign w:val="center"/>
          </w:tcPr>
          <w:p>
            <w:pPr>
              <w:pStyle w:val="29"/>
              <w:jc w:val="center"/>
              <w:rPr>
                <w:rFonts w:hint="eastAsia" w:ascii="宋体" w:hAnsi="宋体" w:eastAsia="宋体" w:cs="宋体"/>
                <w:sz w:val="24"/>
                <w:szCs w:val="24"/>
              </w:rPr>
            </w:pPr>
          </w:p>
        </w:tc>
        <w:tc>
          <w:tcPr>
            <w:tcW w:w="1732" w:type="dxa"/>
            <w:gridSpan w:val="3"/>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1846" w:type="dxa"/>
            <w:gridSpan w:val="2"/>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账号</w:t>
            </w:r>
          </w:p>
        </w:tc>
        <w:tc>
          <w:tcPr>
            <w:tcW w:w="2016" w:type="dxa"/>
            <w:gridSpan w:val="2"/>
            <w:noWrap w:val="0"/>
            <w:vAlign w:val="center"/>
          </w:tcPr>
          <w:p>
            <w:pPr>
              <w:pStyle w:val="29"/>
              <w:jc w:val="center"/>
              <w:rPr>
                <w:rFonts w:hint="eastAsia" w:ascii="宋体" w:hAnsi="宋体" w:eastAsia="宋体" w:cs="宋体"/>
                <w:sz w:val="24"/>
                <w:szCs w:val="24"/>
              </w:rPr>
            </w:pPr>
          </w:p>
        </w:tc>
        <w:tc>
          <w:tcPr>
            <w:tcW w:w="1252" w:type="dxa"/>
            <w:vMerge w:val="continue"/>
            <w:noWrap w:val="0"/>
            <w:vAlign w:val="center"/>
          </w:tcPr>
          <w:p>
            <w:pPr>
              <w:pStyle w:val="29"/>
              <w:jc w:val="center"/>
              <w:rPr>
                <w:rFonts w:hint="eastAsia" w:ascii="宋体" w:hAnsi="宋体" w:eastAsia="宋体" w:cs="宋体"/>
                <w:sz w:val="24"/>
                <w:szCs w:val="24"/>
              </w:rPr>
            </w:pPr>
          </w:p>
        </w:tc>
        <w:tc>
          <w:tcPr>
            <w:tcW w:w="1732" w:type="dxa"/>
            <w:gridSpan w:val="3"/>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技工</w:t>
            </w:r>
          </w:p>
        </w:tc>
        <w:tc>
          <w:tcPr>
            <w:tcW w:w="1846" w:type="dxa"/>
            <w:gridSpan w:val="2"/>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6846" w:type="dxa"/>
            <w:gridSpan w:val="8"/>
            <w:noWrap w:val="0"/>
            <w:vAlign w:val="center"/>
          </w:tcPr>
          <w:p>
            <w:pPr>
              <w:pStyle w:val="29"/>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706" w:type="dxa"/>
            <w:noWrap w:val="0"/>
            <w:vAlign w:val="center"/>
          </w:tcPr>
          <w:p>
            <w:pPr>
              <w:pStyle w:val="29"/>
              <w:jc w:val="center"/>
              <w:rPr>
                <w:rFonts w:hint="eastAsia" w:ascii="宋体" w:hAnsi="宋体" w:eastAsia="宋体" w:cs="宋体"/>
                <w:sz w:val="24"/>
                <w:szCs w:val="24"/>
              </w:rPr>
            </w:pPr>
            <w:r>
              <w:rPr>
                <w:rFonts w:hint="eastAsia" w:ascii="宋体" w:hAnsi="宋体" w:eastAsia="宋体" w:cs="宋体"/>
                <w:sz w:val="24"/>
                <w:szCs w:val="24"/>
              </w:rPr>
              <w:t>备注</w:t>
            </w:r>
          </w:p>
        </w:tc>
        <w:tc>
          <w:tcPr>
            <w:tcW w:w="6846" w:type="dxa"/>
            <w:gridSpan w:val="8"/>
            <w:noWrap w:val="0"/>
            <w:vAlign w:val="center"/>
          </w:tcPr>
          <w:p>
            <w:pPr>
              <w:pStyle w:val="29"/>
              <w:jc w:val="center"/>
              <w:rPr>
                <w:rFonts w:hint="eastAsia" w:ascii="宋体" w:hAnsi="宋体" w:eastAsia="宋体" w:cs="宋体"/>
                <w:sz w:val="24"/>
                <w:szCs w:val="24"/>
              </w:rPr>
            </w:pPr>
          </w:p>
        </w:tc>
      </w:tr>
    </w:tbl>
    <w:p>
      <w:pPr>
        <w:widowControl/>
        <w:ind w:firstLine="480"/>
        <w:rPr>
          <w:rFonts w:hint="eastAsia" w:ascii="宋体" w:hAnsi="宋体" w:eastAsia="宋体" w:cs="宋体"/>
          <w:sz w:val="24"/>
          <w:szCs w:val="24"/>
        </w:rPr>
      </w:pPr>
      <w:r>
        <w:rPr>
          <w:rFonts w:hint="eastAsia" w:ascii="宋体" w:hAnsi="宋体" w:eastAsia="宋体" w:cs="宋体"/>
          <w:sz w:val="24"/>
          <w:szCs w:val="24"/>
        </w:rPr>
        <w:t>说明：表格不能满足使用时可自行增加。</w:t>
      </w: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bookmarkStart w:id="319" w:name="_Toc503794784"/>
      <w:bookmarkStart w:id="320" w:name="_Toc485828510"/>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bookmarkEnd w:id="319"/>
      <w:bookmarkEnd w:id="320"/>
    </w:p>
    <w:p>
      <w:pPr>
        <w:widowControl/>
        <w:spacing w:line="360" w:lineRule="auto"/>
        <w:ind w:firstLine="480"/>
        <w:rPr>
          <w:rFonts w:hint="eastAsia" w:ascii="宋体" w:hAnsi="宋体" w:eastAsia="宋体" w:cs="宋体"/>
          <w:sz w:val="24"/>
          <w:szCs w:val="24"/>
        </w:rPr>
      </w:pPr>
      <w:bookmarkStart w:id="321" w:name="_Toc503794785"/>
      <w:bookmarkStart w:id="322" w:name="_Toc485828511"/>
      <w:r>
        <w:rPr>
          <w:rFonts w:hint="eastAsia" w:ascii="宋体" w:hAnsi="宋体" w:eastAsia="宋体" w:cs="宋体"/>
          <w:sz w:val="24"/>
          <w:szCs w:val="24"/>
        </w:rPr>
        <w:t>法定代表人或授权代表：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（签字或加盖个人名章）</w:t>
      </w:r>
      <w:bookmarkEnd w:id="321"/>
      <w:bookmarkEnd w:id="322"/>
    </w:p>
    <w:p>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widowControl/>
        <w:spacing w:line="360" w:lineRule="auto"/>
        <w:ind w:firstLine="480"/>
        <w:rPr>
          <w:rFonts w:hint="eastAsia" w:ascii="宋体" w:hAnsi="宋体" w:eastAsia="宋体" w:cs="宋体"/>
          <w:bCs/>
          <w:sz w:val="24"/>
          <w:szCs w:val="24"/>
        </w:rPr>
      </w:pPr>
      <w:bookmarkStart w:id="323" w:name="_Toc480288370"/>
      <w:bookmarkStart w:id="324" w:name="_Toc485828516"/>
      <w:bookmarkStart w:id="325" w:name="_Toc482366523"/>
      <w:bookmarkStart w:id="326" w:name="_Toc480288599"/>
      <w:r>
        <w:rPr>
          <w:rFonts w:hint="eastAsia" w:ascii="宋体" w:hAnsi="宋体" w:eastAsia="宋体" w:cs="宋体"/>
          <w:sz w:val="24"/>
          <w:szCs w:val="24"/>
        </w:rPr>
        <w:br w:type="page"/>
      </w:r>
      <w:bookmarkEnd w:id="323"/>
      <w:bookmarkEnd w:id="324"/>
      <w:bookmarkEnd w:id="325"/>
      <w:bookmarkEnd w:id="326"/>
    </w:p>
    <w:p>
      <w:pPr>
        <w:pStyle w:val="28"/>
        <w:spacing w:before="156" w:after="156"/>
        <w:rPr>
          <w:rFonts w:hint="eastAsia" w:ascii="宋体" w:hAnsi="宋体" w:eastAsia="宋体" w:cs="宋体"/>
          <w:bCs/>
          <w:sz w:val="24"/>
          <w:szCs w:val="24"/>
        </w:rPr>
      </w:pPr>
      <w:bookmarkStart w:id="327" w:name="_Toc18201"/>
      <w:bookmarkStart w:id="328" w:name="_Toc31065"/>
      <w:bookmarkStart w:id="329" w:name="_Toc30138"/>
      <w:r>
        <w:rPr>
          <w:rFonts w:hint="eastAsia" w:ascii="宋体" w:hAnsi="宋体" w:cs="宋体"/>
          <w:lang w:val="en-US" w:eastAsia="zh-CN"/>
        </w:rPr>
        <w:t>五</w:t>
      </w:r>
      <w:r>
        <w:rPr>
          <w:rFonts w:hint="eastAsia" w:ascii="宋体" w:hAnsi="宋体" w:eastAsia="宋体" w:cs="宋体"/>
        </w:rPr>
        <w:t>、</w:t>
      </w:r>
      <w:bookmarkEnd w:id="327"/>
      <w:bookmarkEnd w:id="328"/>
      <w:r>
        <w:rPr>
          <w:rFonts w:hint="eastAsia" w:ascii="宋体" w:hAnsi="宋体" w:eastAsia="宋体" w:cs="宋体"/>
          <w:lang w:val="en-US" w:eastAsia="zh-CN"/>
        </w:rPr>
        <w:t>运输及安装方案</w:t>
      </w:r>
      <w:bookmarkEnd w:id="32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格式自拟。</w:t>
      </w:r>
    </w:p>
    <w:p>
      <w:pPr>
        <w:widowControl/>
        <w:ind w:firstLine="480"/>
        <w:rPr>
          <w:rFonts w:hint="eastAsia" w:ascii="宋体" w:hAnsi="宋体" w:eastAsia="宋体" w:cs="宋体"/>
          <w:bCs/>
          <w:sz w:val="24"/>
          <w:szCs w:val="24"/>
        </w:rPr>
      </w:pPr>
      <w:r>
        <w:rPr>
          <w:rFonts w:hint="eastAsia" w:ascii="宋体" w:hAnsi="宋体" w:eastAsia="宋体" w:cs="宋体"/>
          <w:bCs/>
          <w:sz w:val="24"/>
          <w:szCs w:val="24"/>
        </w:rPr>
        <w:br w:type="page"/>
      </w:r>
    </w:p>
    <w:p>
      <w:pPr>
        <w:pStyle w:val="28"/>
        <w:spacing w:before="156" w:after="156"/>
        <w:rPr>
          <w:rFonts w:hint="eastAsia" w:ascii="宋体" w:hAnsi="宋体" w:eastAsia="宋体" w:cs="宋体"/>
          <w:lang w:val="en-US" w:eastAsia="zh-CN"/>
        </w:rPr>
      </w:pPr>
      <w:bookmarkStart w:id="330" w:name="_Toc6915"/>
      <w:bookmarkStart w:id="331" w:name="_Toc24919"/>
      <w:bookmarkStart w:id="332" w:name="_Toc16845"/>
      <w:r>
        <w:rPr>
          <w:rFonts w:hint="eastAsia" w:ascii="宋体" w:hAnsi="宋体" w:eastAsia="宋体" w:cs="宋体"/>
          <w:lang w:val="en-US" w:eastAsia="zh-CN"/>
        </w:rPr>
        <w:t>六、售后服务方案</w:t>
      </w:r>
      <w:bookmarkEnd w:id="330"/>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格式自拟。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lang w:eastAsia="zh-CN"/>
        </w:rPr>
      </w:pPr>
      <w:r>
        <w:rPr>
          <w:rFonts w:hint="eastAsia" w:ascii="宋体" w:hAnsi="宋体" w:eastAsia="宋体" w:cs="宋体"/>
          <w:lang w:eastAsia="zh-CN"/>
        </w:rPr>
        <w:br w:type="page"/>
      </w:r>
    </w:p>
    <w:p>
      <w:pPr>
        <w:pStyle w:val="28"/>
        <w:spacing w:before="156" w:after="156"/>
        <w:rPr>
          <w:rFonts w:hint="eastAsia" w:ascii="宋体" w:hAnsi="宋体" w:eastAsia="宋体" w:cs="宋体"/>
        </w:rPr>
      </w:pPr>
      <w:bookmarkStart w:id="333" w:name="_Toc29163"/>
      <w:r>
        <w:rPr>
          <w:rFonts w:hint="eastAsia" w:ascii="宋体" w:hAnsi="宋体" w:cs="宋体"/>
          <w:lang w:val="en-US" w:eastAsia="zh-CN"/>
        </w:rPr>
        <w:t>七</w:t>
      </w:r>
      <w:r>
        <w:rPr>
          <w:rFonts w:hint="eastAsia" w:ascii="宋体" w:hAnsi="宋体" w:eastAsia="宋体" w:cs="宋体"/>
        </w:rPr>
        <w:t>、供应商认为需要提供的其他资料</w:t>
      </w:r>
      <w:bookmarkEnd w:id="331"/>
      <w:bookmarkEnd w:id="332"/>
      <w:bookmarkEnd w:id="333"/>
    </w:p>
    <w:p>
      <w:pPr>
        <w:widowControl/>
        <w:ind w:firstLine="480"/>
        <w:rPr>
          <w:rFonts w:hint="eastAsia" w:ascii="宋体" w:hAnsi="宋体" w:eastAsia="宋体" w:cs="宋体"/>
          <w:bCs/>
          <w:sz w:val="24"/>
          <w:szCs w:val="24"/>
        </w:rPr>
      </w:pPr>
    </w:p>
    <w:p>
      <w:pPr>
        <w:widowControl/>
        <w:ind w:firstLine="480"/>
        <w:rPr>
          <w:rFonts w:hint="eastAsia" w:ascii="宋体" w:hAnsi="宋体" w:eastAsia="宋体" w:cs="宋体"/>
          <w:sz w:val="24"/>
          <w:szCs w:val="24"/>
        </w:rPr>
      </w:pPr>
      <w:r>
        <w:rPr>
          <w:rFonts w:hint="eastAsia" w:ascii="宋体" w:hAnsi="宋体" w:eastAsia="宋体" w:cs="宋体"/>
          <w:sz w:val="24"/>
          <w:szCs w:val="24"/>
        </w:rPr>
        <w:t>格式自拟。</w:t>
      </w: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pStyle w:val="28"/>
        <w:spacing w:before="156" w:after="156"/>
        <w:rPr>
          <w:rFonts w:hint="eastAsia" w:ascii="宋体" w:hAnsi="宋体" w:eastAsia="宋体" w:cs="宋体"/>
          <w:sz w:val="24"/>
          <w:szCs w:val="24"/>
        </w:rPr>
      </w:pPr>
      <w:r>
        <w:rPr>
          <w:rFonts w:hint="eastAsia" w:ascii="宋体" w:hAnsi="宋体" w:eastAsia="宋体" w:cs="宋体"/>
          <w:sz w:val="24"/>
          <w:szCs w:val="24"/>
        </w:rPr>
        <w:br w:type="page"/>
      </w:r>
      <w:bookmarkStart w:id="334" w:name="_Toc12189"/>
      <w:bookmarkStart w:id="335" w:name="_Toc27569"/>
      <w:bookmarkStart w:id="336" w:name="_Toc8470"/>
      <w:r>
        <w:rPr>
          <w:rFonts w:hint="eastAsia" w:ascii="宋体" w:hAnsi="宋体" w:cs="宋体"/>
          <w:sz w:val="32"/>
          <w:szCs w:val="32"/>
          <w:lang w:val="en-US" w:eastAsia="zh-CN"/>
        </w:rPr>
        <w:t>八</w:t>
      </w:r>
      <w:r>
        <w:rPr>
          <w:rFonts w:hint="eastAsia" w:ascii="宋体" w:hAnsi="宋体" w:eastAsia="宋体" w:cs="宋体"/>
          <w:sz w:val="32"/>
          <w:szCs w:val="32"/>
        </w:rPr>
        <w:t>、相</w:t>
      </w:r>
      <w:r>
        <w:rPr>
          <w:rFonts w:hint="eastAsia" w:ascii="宋体" w:hAnsi="宋体" w:eastAsia="宋体" w:cs="宋体"/>
        </w:rPr>
        <w:t>关文书格式</w:t>
      </w:r>
      <w:bookmarkEnd w:id="334"/>
      <w:bookmarkEnd w:id="335"/>
      <w:bookmarkEnd w:id="336"/>
    </w:p>
    <w:p>
      <w:pPr>
        <w:widowControl/>
        <w:ind w:firstLine="480"/>
        <w:rPr>
          <w:rFonts w:hint="eastAsia" w:ascii="宋体" w:hAnsi="宋体" w:eastAsia="宋体" w:cs="宋体"/>
          <w:sz w:val="24"/>
          <w:szCs w:val="24"/>
        </w:rPr>
      </w:pPr>
      <w:r>
        <w:rPr>
          <w:rFonts w:hint="eastAsia" w:ascii="宋体" w:hAnsi="宋体" w:eastAsia="宋体" w:cs="宋体"/>
          <w:sz w:val="24"/>
          <w:szCs w:val="24"/>
        </w:rPr>
        <w:t xml:space="preserve">格式1： </w:t>
      </w:r>
    </w:p>
    <w:p>
      <w:pPr>
        <w:pStyle w:val="5"/>
        <w:spacing w:before="156" w:after="156"/>
        <w:jc w:val="center"/>
        <w:rPr>
          <w:rFonts w:hint="eastAsia" w:ascii="宋体" w:hAnsi="宋体" w:eastAsia="宋体" w:cs="宋体"/>
        </w:rPr>
      </w:pPr>
      <w:bookmarkStart w:id="337" w:name="_Toc8028"/>
      <w:bookmarkStart w:id="338" w:name="_Toc31957"/>
      <w:bookmarkStart w:id="339" w:name="_Toc6483"/>
      <w:r>
        <w:rPr>
          <w:rFonts w:hint="eastAsia" w:ascii="宋体" w:hAnsi="宋体" w:eastAsia="宋体" w:cs="宋体"/>
        </w:rPr>
        <w:t>中小企业声明函</w:t>
      </w:r>
      <w:bookmarkEnd w:id="337"/>
      <w:bookmarkEnd w:id="338"/>
      <w:bookmarkEnd w:id="339"/>
    </w:p>
    <w:p>
      <w:pPr>
        <w:widowControl/>
        <w:ind w:firstLine="480"/>
        <w:rPr>
          <w:rFonts w:hint="eastAsia" w:ascii="宋体" w:hAnsi="宋体" w:eastAsia="宋体" w:cs="宋体"/>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bookmarkStart w:id="340" w:name="_Toc480288392"/>
      <w:bookmarkStart w:id="341" w:name="_Toc480288621"/>
      <w:bookmarkStart w:id="342" w:name="_Toc482366545"/>
      <w:r>
        <w:rPr>
          <w:rFonts w:hint="eastAsia" w:ascii="宋体" w:hAnsi="宋体" w:eastAsia="宋体" w:cs="宋体"/>
          <w:color w:val="auto"/>
          <w:spacing w:val="6"/>
          <w:sz w:val="24"/>
        </w:rPr>
        <w:t>本公司郑重声明，根据</w:t>
      </w:r>
      <w:r>
        <w:rPr>
          <w:rFonts w:hint="eastAsia" w:ascii="宋体" w:hAnsi="宋体" w:eastAsia="宋体" w:cs="宋体"/>
          <w:color w:val="auto"/>
          <w:spacing w:val="6"/>
          <w:sz w:val="24"/>
          <w:lang w:eastAsia="zh-CN"/>
        </w:rPr>
        <w:t>《政府采购促进中小企业发展管理办法》（财库[2020]46号）</w:t>
      </w:r>
      <w:r>
        <w:rPr>
          <w:rFonts w:hint="eastAsia" w:ascii="宋体" w:hAnsi="宋体" w:eastAsia="宋体" w:cs="宋体"/>
          <w:color w:val="auto"/>
          <w:spacing w:val="6"/>
          <w:sz w:val="24"/>
        </w:rPr>
        <w:t>的规定，本公司参加</w:t>
      </w:r>
      <w:r>
        <w:rPr>
          <w:rFonts w:hint="eastAsia" w:ascii="宋体" w:hAnsi="宋体" w:eastAsia="宋体" w:cs="宋体"/>
          <w:color w:val="auto"/>
          <w:spacing w:val="6"/>
          <w:sz w:val="24"/>
          <w:u w:val="single"/>
        </w:rPr>
        <w:t>（</w:t>
      </w:r>
      <w:r>
        <w:rPr>
          <w:rFonts w:hint="eastAsia" w:ascii="宋体" w:hAnsi="宋体" w:eastAsia="宋体" w:cs="宋体"/>
          <w:color w:val="auto"/>
          <w:spacing w:val="6"/>
          <w:sz w:val="24"/>
          <w:u w:val="single"/>
          <w:lang w:val="en-US" w:eastAsia="zh-CN"/>
        </w:rPr>
        <w:t>采购人</w:t>
      </w:r>
      <w:r>
        <w:rPr>
          <w:rFonts w:hint="eastAsia" w:ascii="宋体" w:hAnsi="宋体" w:eastAsia="宋体" w:cs="宋体"/>
          <w:color w:val="auto"/>
          <w:spacing w:val="6"/>
          <w:sz w:val="24"/>
          <w:u w:val="single"/>
        </w:rPr>
        <w:t>单位名称）</w:t>
      </w:r>
      <w:r>
        <w:rPr>
          <w:rFonts w:hint="eastAsia" w:ascii="宋体" w:hAnsi="宋体" w:eastAsia="宋体" w:cs="宋体"/>
          <w:color w:val="auto"/>
          <w:spacing w:val="6"/>
          <w:sz w:val="24"/>
        </w:rPr>
        <w:t>的</w:t>
      </w:r>
      <w:r>
        <w:rPr>
          <w:rFonts w:hint="eastAsia" w:ascii="宋体" w:hAnsi="宋体" w:eastAsia="宋体" w:cs="宋体"/>
          <w:color w:val="auto"/>
          <w:spacing w:val="6"/>
          <w:sz w:val="24"/>
          <w:u w:val="single"/>
        </w:rPr>
        <w:t>（项目名称）</w:t>
      </w:r>
      <w:r>
        <w:rPr>
          <w:rFonts w:hint="eastAsia" w:ascii="宋体" w:hAnsi="宋体" w:eastAsia="宋体" w:cs="宋体"/>
          <w:color w:val="auto"/>
          <w:spacing w:val="6"/>
          <w:sz w:val="24"/>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（标的名称）</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w:t>
      </w:r>
      <w:r>
        <w:rPr>
          <w:rFonts w:hint="eastAsia" w:ascii="宋体" w:hAnsi="宋体" w:cs="宋体"/>
          <w:color w:val="auto"/>
          <w:spacing w:val="6"/>
          <w:sz w:val="24"/>
          <w:u w:val="single"/>
          <w:lang w:val="en-US" w:eastAsia="zh-CN"/>
        </w:rPr>
        <w:t>磋商</w:t>
      </w:r>
      <w:r>
        <w:rPr>
          <w:rFonts w:hint="eastAsia" w:ascii="宋体" w:hAnsi="宋体" w:eastAsia="宋体" w:cs="宋体"/>
          <w:color w:val="auto"/>
          <w:spacing w:val="6"/>
          <w:sz w:val="24"/>
          <w:u w:val="single"/>
        </w:rPr>
        <w:t>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2.</w:t>
      </w:r>
      <w:r>
        <w:rPr>
          <w:rFonts w:hint="eastAsia" w:ascii="宋体" w:hAnsi="宋体" w:eastAsia="宋体" w:cs="宋体"/>
          <w:color w:val="auto"/>
          <w:spacing w:val="6"/>
          <w:sz w:val="24"/>
          <w:u w:val="single"/>
        </w:rPr>
        <w:t>（标的名称）</w:t>
      </w:r>
      <w:r>
        <w:rPr>
          <w:rFonts w:hint="eastAsia" w:ascii="宋体" w:hAnsi="宋体" w:eastAsia="宋体" w:cs="宋体"/>
          <w:color w:val="auto"/>
          <w:spacing w:val="6"/>
          <w:sz w:val="24"/>
        </w:rPr>
        <w:t>，属于</w:t>
      </w:r>
      <w:r>
        <w:rPr>
          <w:rFonts w:hint="eastAsia" w:ascii="宋体" w:hAnsi="宋体" w:eastAsia="宋体" w:cs="宋体"/>
          <w:color w:val="auto"/>
          <w:spacing w:val="6"/>
          <w:sz w:val="24"/>
          <w:u w:val="single"/>
        </w:rPr>
        <w:t>（</w:t>
      </w:r>
      <w:r>
        <w:rPr>
          <w:rFonts w:hint="eastAsia" w:ascii="宋体" w:hAnsi="宋体" w:cs="宋体"/>
          <w:color w:val="auto"/>
          <w:spacing w:val="6"/>
          <w:sz w:val="24"/>
          <w:u w:val="single"/>
          <w:lang w:val="en-US" w:eastAsia="zh-CN"/>
        </w:rPr>
        <w:t>磋商</w:t>
      </w:r>
      <w:r>
        <w:rPr>
          <w:rFonts w:hint="eastAsia" w:ascii="宋体" w:hAnsi="宋体" w:eastAsia="宋体" w:cs="宋体"/>
          <w:color w:val="auto"/>
          <w:spacing w:val="6"/>
          <w:sz w:val="24"/>
          <w:u w:val="single"/>
        </w:rPr>
        <w:t>文件中明确的所属行业）</w:t>
      </w:r>
      <w:r>
        <w:rPr>
          <w:rFonts w:hint="eastAsia" w:ascii="宋体" w:hAnsi="宋体" w:eastAsia="宋体" w:cs="宋体"/>
          <w:color w:val="auto"/>
          <w:spacing w:val="6"/>
          <w:sz w:val="24"/>
        </w:rPr>
        <w:t>行业；制造商为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lang w:val="en-US" w:eastAsia="zh-CN"/>
        </w:rPr>
        <w:t xml:space="preserve">     </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（中型企业、小型企业、微型企业）</w:t>
      </w:r>
      <w:r>
        <w:rPr>
          <w:rFonts w:hint="eastAsia" w:ascii="宋体" w:hAnsi="宋体" w:eastAsia="宋体" w:cs="宋体"/>
          <w:color w:val="auto"/>
          <w:spacing w:val="6"/>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w:t>
      </w:r>
    </w:p>
    <w:p>
      <w:pPr>
        <w:keepNext w:val="0"/>
        <w:keepLines w:val="0"/>
        <w:pageBreakBefore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pPr>
        <w:keepNext w:val="0"/>
        <w:keepLines w:val="0"/>
        <w:pageBreakBefore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rPr>
        <w:t>本企业对上述声明内容的真实性负责。如有虚假，将依法承担相应责任。</w:t>
      </w:r>
    </w:p>
    <w:p>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lang w:val="en-US" w:eastAsia="zh-CN"/>
        </w:rPr>
      </w:pPr>
    </w:p>
    <w:p>
      <w:pPr>
        <w:keepNext w:val="0"/>
        <w:keepLines w:val="0"/>
        <w:pageBreakBefore w:val="0"/>
        <w:widowControl/>
        <w:kinsoku/>
        <w:overflowPunct/>
        <w:topLinePunct w:val="0"/>
        <w:autoSpaceDE/>
        <w:autoSpaceDN/>
        <w:bidi w:val="0"/>
        <w:adjustRightInd/>
        <w:snapToGrid/>
        <w:spacing w:line="360" w:lineRule="auto"/>
        <w:ind w:firstLine="480" w:firstLineChars="20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widowControl/>
        <w:kinsoku/>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lang w:eastAsia="zh-CN"/>
        </w:rPr>
        <w:t>企业</w:t>
      </w:r>
      <w:r>
        <w:rPr>
          <w:rFonts w:hint="eastAsia" w:ascii="宋体" w:hAnsi="宋体" w:eastAsia="宋体" w:cs="宋体"/>
          <w:sz w:val="24"/>
          <w:szCs w:val="24"/>
        </w:rPr>
        <w:t>名称：</w:t>
      </w:r>
      <w:r>
        <w:rPr>
          <w:rFonts w:hint="eastAsia" w:ascii="宋体" w:hAnsi="宋体" w:eastAsia="宋体" w:cs="宋体"/>
          <w:sz w:val="24"/>
          <w:szCs w:val="24"/>
          <w:u w:val="single"/>
        </w:rPr>
        <w:t>（全称并加盖公章）</w:t>
      </w:r>
    </w:p>
    <w:p>
      <w:pPr>
        <w:keepNext w:val="0"/>
        <w:keepLines w:val="0"/>
        <w:pageBreakBefore w:val="0"/>
        <w:widowControl/>
        <w:kinsoku/>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keepNext w:val="0"/>
        <w:keepLines w:val="0"/>
        <w:pageBreakBefore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p>
    <w:p>
      <w:pPr>
        <w:keepNext w:val="0"/>
        <w:keepLines w:val="0"/>
        <w:pageBreakBefore w:val="0"/>
        <w:kinsoku/>
        <w:wordWrap w:val="0"/>
        <w:overflowPunct/>
        <w:topLinePunct w:val="0"/>
        <w:autoSpaceDE/>
        <w:autoSpaceDN/>
        <w:bidi w:val="0"/>
        <w:adjustRightInd/>
        <w:snapToGrid/>
        <w:spacing w:line="360" w:lineRule="auto"/>
        <w:ind w:firstLine="504" w:firstLineChars="200"/>
        <w:jc w:val="left"/>
        <w:textAlignment w:val="auto"/>
        <w:outlineLvl w:val="9"/>
        <w:rPr>
          <w:rFonts w:hint="eastAsia" w:ascii="宋体" w:hAnsi="宋体" w:eastAsia="宋体" w:cs="宋体"/>
          <w:color w:val="auto"/>
          <w:spacing w:val="6"/>
          <w:sz w:val="24"/>
        </w:rPr>
      </w:pPr>
      <w:r>
        <w:rPr>
          <w:rFonts w:hint="eastAsia" w:ascii="宋体" w:hAnsi="宋体" w:eastAsia="宋体" w:cs="宋体"/>
          <w:color w:val="auto"/>
          <w:spacing w:val="6"/>
          <w:sz w:val="24"/>
          <w:lang w:eastAsia="zh-CN"/>
        </w:rPr>
        <w:t>注：</w:t>
      </w:r>
      <w:r>
        <w:rPr>
          <w:rFonts w:hint="eastAsia" w:ascii="宋体" w:hAnsi="宋体" w:eastAsia="宋体" w:cs="宋体"/>
          <w:color w:val="auto"/>
          <w:spacing w:val="6"/>
          <w:sz w:val="24"/>
        </w:rPr>
        <w:t>从业人员、营业收入、资产总额填报上一年度数据，无上一年度数据的新成立企业可不填报。</w:t>
      </w:r>
    </w:p>
    <w:bookmarkEnd w:id="340"/>
    <w:bookmarkEnd w:id="341"/>
    <w:bookmarkEnd w:id="342"/>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343" w:name="OLE_LINK14"/>
      <w:bookmarkStart w:id="344" w:name="OLE_LINK13"/>
    </w:p>
    <w:p>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widowControl/>
        <w:ind w:firstLine="480"/>
        <w:rPr>
          <w:rFonts w:hint="eastAsia" w:ascii="宋体" w:hAnsi="宋体" w:eastAsia="宋体" w:cs="宋体"/>
          <w:sz w:val="24"/>
          <w:szCs w:val="24"/>
        </w:rPr>
      </w:pPr>
      <w:r>
        <w:rPr>
          <w:rFonts w:hint="eastAsia" w:ascii="宋体" w:hAnsi="宋体" w:eastAsia="宋体" w:cs="宋体"/>
          <w:sz w:val="24"/>
          <w:szCs w:val="24"/>
        </w:rPr>
        <w:t>格式2：</w:t>
      </w:r>
    </w:p>
    <w:p>
      <w:pPr>
        <w:widowControl/>
        <w:ind w:firstLine="504"/>
        <w:rPr>
          <w:rFonts w:hint="eastAsia" w:ascii="宋体" w:hAnsi="宋体" w:eastAsia="宋体" w:cs="宋体"/>
          <w:spacing w:val="6"/>
          <w:sz w:val="24"/>
          <w:szCs w:val="24"/>
        </w:rPr>
      </w:pPr>
    </w:p>
    <w:p>
      <w:pPr>
        <w:pStyle w:val="5"/>
        <w:spacing w:before="156" w:after="156"/>
        <w:jc w:val="center"/>
        <w:rPr>
          <w:rFonts w:hint="eastAsia" w:ascii="宋体" w:hAnsi="宋体" w:eastAsia="宋体" w:cs="宋体"/>
          <w:spacing w:val="6"/>
          <w:sz w:val="24"/>
          <w:szCs w:val="24"/>
        </w:rPr>
      </w:pPr>
      <w:bookmarkStart w:id="345" w:name="_Toc19620"/>
      <w:bookmarkStart w:id="346" w:name="_Toc19175"/>
      <w:bookmarkStart w:id="347" w:name="_Toc25227"/>
      <w:r>
        <w:rPr>
          <w:rFonts w:hint="eastAsia" w:ascii="宋体" w:hAnsi="宋体" w:eastAsia="宋体" w:cs="宋体"/>
        </w:rPr>
        <w:t>残疾人福利性单位声明函</w:t>
      </w:r>
      <w:bookmarkEnd w:id="343"/>
      <w:bookmarkEnd w:id="344"/>
      <w:bookmarkEnd w:id="345"/>
      <w:bookmarkEnd w:id="346"/>
      <w:bookmarkEnd w:id="347"/>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供应商名称 </w:t>
      </w:r>
      <w:r>
        <w:rPr>
          <w:rFonts w:hint="eastAsia" w:ascii="宋体" w:hAnsi="宋体" w:eastAsia="宋体" w:cs="宋体"/>
          <w:sz w:val="24"/>
          <w:szCs w:val="24"/>
          <w:lang w:val="zh-CN"/>
        </w:rPr>
        <w:tab/>
      </w:r>
      <w:r>
        <w:rPr>
          <w:rFonts w:hint="eastAsia" w:ascii="宋体" w:hAnsi="宋体" w:eastAsia="宋体" w:cs="宋体"/>
          <w:sz w:val="24"/>
          <w:szCs w:val="24"/>
          <w:lang w:val="zh-CN"/>
        </w:rPr>
        <w:t>（并加盖公章）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供应商法人或委托代理人签字： </w:t>
      </w:r>
      <w:r>
        <w:rPr>
          <w:rFonts w:hint="eastAsia" w:ascii="宋体" w:hAnsi="宋体" w:eastAsia="宋体" w:cs="宋体"/>
          <w:sz w:val="24"/>
          <w:szCs w:val="24"/>
          <w:lang w:val="zh-CN"/>
        </w:rPr>
        <w:tab/>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日期：</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zh-CN"/>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日</w:t>
      </w: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spacing w:line="360" w:lineRule="auto"/>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p>
    <w:p>
      <w:pPr>
        <w:widowControl/>
        <w:ind w:firstLine="480"/>
        <w:rPr>
          <w:rFonts w:hint="eastAsia" w:ascii="宋体" w:hAnsi="宋体" w:eastAsia="宋体" w:cs="宋体"/>
          <w:sz w:val="24"/>
          <w:szCs w:val="24"/>
        </w:rPr>
      </w:pPr>
      <w:r>
        <w:rPr>
          <w:rFonts w:hint="eastAsia" w:ascii="宋体" w:hAnsi="宋体" w:eastAsia="宋体" w:cs="宋体"/>
          <w:sz w:val="24"/>
          <w:szCs w:val="24"/>
        </w:rPr>
        <w:br w:type="page"/>
      </w:r>
    </w:p>
    <w:p>
      <w:pPr>
        <w:widowControl/>
        <w:ind w:firstLine="480"/>
        <w:rPr>
          <w:rFonts w:hint="eastAsia" w:ascii="宋体" w:hAnsi="宋体" w:eastAsia="宋体" w:cs="宋体"/>
        </w:rPr>
      </w:pPr>
      <w:r>
        <w:rPr>
          <w:rFonts w:hint="eastAsia" w:ascii="宋体" w:hAnsi="宋体" w:eastAsia="宋体" w:cs="宋体"/>
          <w:sz w:val="24"/>
          <w:szCs w:val="24"/>
        </w:rPr>
        <w:t>格式3：</w:t>
      </w:r>
      <w:bookmarkStart w:id="348" w:name="_Toc10230"/>
    </w:p>
    <w:p>
      <w:pPr>
        <w:pStyle w:val="5"/>
        <w:keepNext/>
        <w:keepLines/>
        <w:pageBreakBefore w:val="0"/>
        <w:widowControl w:val="0"/>
        <w:kinsoku/>
        <w:wordWrap/>
        <w:overflowPunct/>
        <w:topLinePunct w:val="0"/>
        <w:autoSpaceDE/>
        <w:autoSpaceDN/>
        <w:bidi w:val="0"/>
        <w:adjustRightInd/>
        <w:snapToGrid/>
        <w:spacing w:before="156" w:after="156" w:line="416" w:lineRule="auto"/>
        <w:jc w:val="center"/>
        <w:textAlignment w:val="auto"/>
        <w:rPr>
          <w:rFonts w:hint="eastAsia" w:ascii="宋体" w:hAnsi="宋体" w:eastAsia="宋体" w:cs="宋体"/>
          <w:highlight w:val="none"/>
        </w:rPr>
      </w:pPr>
      <w:bookmarkStart w:id="349" w:name="_Toc14369"/>
      <w:bookmarkStart w:id="350" w:name="_Toc1152"/>
      <w:r>
        <w:rPr>
          <w:rFonts w:hint="eastAsia" w:ascii="宋体" w:hAnsi="宋体" w:cs="宋体"/>
          <w:highlight w:val="none"/>
          <w:lang w:eastAsia="zh-CN"/>
        </w:rPr>
        <w:t>磋商</w:t>
      </w:r>
      <w:r>
        <w:rPr>
          <w:rFonts w:hint="eastAsia" w:ascii="宋体" w:hAnsi="宋体" w:eastAsia="宋体" w:cs="宋体"/>
          <w:highlight w:val="none"/>
        </w:rPr>
        <w:t>报价表（第   次</w:t>
      </w:r>
      <w:r>
        <w:rPr>
          <w:rFonts w:hint="eastAsia" w:ascii="宋体" w:hAnsi="宋体" w:eastAsia="宋体" w:cs="宋体"/>
          <w:highlight w:val="none"/>
          <w:lang w:val="en-US" w:eastAsia="zh-CN"/>
        </w:rPr>
        <w:t>/最终报价</w:t>
      </w:r>
      <w:r>
        <w:rPr>
          <w:rFonts w:hint="eastAsia" w:ascii="宋体" w:hAnsi="宋体" w:eastAsia="宋体" w:cs="宋体"/>
          <w:highlight w:val="none"/>
        </w:rPr>
        <w:t>)（单独递交）</w:t>
      </w:r>
      <w:bookmarkEnd w:id="348"/>
      <w:bookmarkEnd w:id="349"/>
      <w:bookmarkEnd w:id="350"/>
    </w:p>
    <w:tbl>
      <w:tblPr>
        <w:tblStyle w:val="16"/>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75"/>
        <w:gridCol w:w="1238"/>
        <w:gridCol w:w="825"/>
        <w:gridCol w:w="1700"/>
        <w:gridCol w:w="600"/>
        <w:gridCol w:w="662"/>
        <w:gridCol w:w="1038"/>
        <w:gridCol w:w="11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752" w:type="dxa"/>
            <w:noWrap w:val="0"/>
            <w:vAlign w:val="center"/>
          </w:tcPr>
          <w:p>
            <w:pPr>
              <w:widowControl/>
              <w:spacing w:line="360" w:lineRule="atLeast"/>
              <w:jc w:val="center"/>
              <w:outlineLvl w:val="1"/>
              <w:rPr>
                <w:rFonts w:hint="eastAsia" w:ascii="宋体"/>
                <w:sz w:val="24"/>
              </w:rPr>
            </w:pPr>
            <w:bookmarkStart w:id="351" w:name="_Toc14351"/>
            <w:r>
              <w:rPr>
                <w:rFonts w:hint="eastAsia" w:ascii="宋体"/>
                <w:sz w:val="24"/>
              </w:rPr>
              <w:t>序号</w:t>
            </w:r>
            <w:bookmarkEnd w:id="351"/>
          </w:p>
        </w:tc>
        <w:tc>
          <w:tcPr>
            <w:tcW w:w="1375" w:type="dxa"/>
            <w:noWrap w:val="0"/>
            <w:vAlign w:val="center"/>
          </w:tcPr>
          <w:p>
            <w:pPr>
              <w:widowControl/>
              <w:spacing w:line="360" w:lineRule="atLeast"/>
              <w:jc w:val="center"/>
              <w:outlineLvl w:val="1"/>
              <w:rPr>
                <w:rFonts w:hint="eastAsia" w:ascii="宋体"/>
                <w:sz w:val="24"/>
              </w:rPr>
            </w:pPr>
            <w:bookmarkStart w:id="352" w:name="_Toc23523"/>
            <w:r>
              <w:rPr>
                <w:rFonts w:hint="eastAsia" w:ascii="宋体"/>
                <w:sz w:val="24"/>
              </w:rPr>
              <w:t>产品名称</w:t>
            </w:r>
            <w:bookmarkEnd w:id="352"/>
          </w:p>
        </w:tc>
        <w:tc>
          <w:tcPr>
            <w:tcW w:w="1238" w:type="dxa"/>
            <w:noWrap w:val="0"/>
            <w:vAlign w:val="center"/>
          </w:tcPr>
          <w:p>
            <w:pPr>
              <w:widowControl/>
              <w:spacing w:line="360" w:lineRule="atLeast"/>
              <w:jc w:val="center"/>
              <w:outlineLvl w:val="1"/>
              <w:rPr>
                <w:rFonts w:hint="eastAsia" w:ascii="宋体"/>
                <w:sz w:val="24"/>
              </w:rPr>
            </w:pPr>
            <w:bookmarkStart w:id="353" w:name="_Toc22082"/>
            <w:r>
              <w:rPr>
                <w:rFonts w:hint="eastAsia" w:ascii="宋体"/>
                <w:sz w:val="24"/>
              </w:rPr>
              <w:t>品牌及规格型号</w:t>
            </w:r>
            <w:bookmarkEnd w:id="353"/>
          </w:p>
        </w:tc>
        <w:tc>
          <w:tcPr>
            <w:tcW w:w="825" w:type="dxa"/>
            <w:noWrap w:val="0"/>
            <w:vAlign w:val="center"/>
          </w:tcPr>
          <w:p>
            <w:pPr>
              <w:widowControl/>
              <w:spacing w:line="360" w:lineRule="atLeast"/>
              <w:jc w:val="center"/>
              <w:outlineLvl w:val="1"/>
              <w:rPr>
                <w:rFonts w:hint="eastAsia" w:ascii="宋体"/>
                <w:sz w:val="24"/>
              </w:rPr>
            </w:pPr>
            <w:bookmarkStart w:id="354" w:name="_Toc900"/>
            <w:r>
              <w:rPr>
                <w:rFonts w:hint="eastAsia" w:ascii="宋体"/>
                <w:sz w:val="24"/>
              </w:rPr>
              <w:t>产地</w:t>
            </w:r>
            <w:bookmarkEnd w:id="354"/>
          </w:p>
        </w:tc>
        <w:tc>
          <w:tcPr>
            <w:tcW w:w="1700" w:type="dxa"/>
            <w:noWrap w:val="0"/>
            <w:vAlign w:val="center"/>
          </w:tcPr>
          <w:p>
            <w:pPr>
              <w:widowControl/>
              <w:spacing w:line="360" w:lineRule="atLeast"/>
              <w:jc w:val="center"/>
              <w:outlineLvl w:val="1"/>
              <w:rPr>
                <w:rFonts w:hint="eastAsia" w:ascii="宋体"/>
                <w:sz w:val="24"/>
              </w:rPr>
            </w:pPr>
            <w:bookmarkStart w:id="355" w:name="_Toc31950"/>
            <w:r>
              <w:rPr>
                <w:rFonts w:hint="eastAsia" w:ascii="宋体"/>
                <w:sz w:val="24"/>
              </w:rPr>
              <w:t>简要技术参数</w:t>
            </w:r>
            <w:bookmarkEnd w:id="355"/>
          </w:p>
        </w:tc>
        <w:tc>
          <w:tcPr>
            <w:tcW w:w="600" w:type="dxa"/>
            <w:noWrap w:val="0"/>
            <w:vAlign w:val="center"/>
          </w:tcPr>
          <w:p>
            <w:pPr>
              <w:widowControl/>
              <w:spacing w:line="360" w:lineRule="atLeast"/>
              <w:jc w:val="center"/>
              <w:outlineLvl w:val="1"/>
              <w:rPr>
                <w:rFonts w:hint="eastAsia" w:ascii="宋体" w:eastAsia="宋体"/>
                <w:sz w:val="24"/>
                <w:lang w:eastAsia="zh-CN"/>
              </w:rPr>
            </w:pPr>
            <w:bookmarkStart w:id="356" w:name="_Toc19248"/>
            <w:r>
              <w:rPr>
                <w:rFonts w:hint="eastAsia" w:ascii="宋体"/>
                <w:sz w:val="24"/>
                <w:lang w:val="en-US" w:eastAsia="zh-CN"/>
              </w:rPr>
              <w:t>数量</w:t>
            </w:r>
            <w:bookmarkEnd w:id="356"/>
          </w:p>
        </w:tc>
        <w:tc>
          <w:tcPr>
            <w:tcW w:w="662" w:type="dxa"/>
            <w:noWrap w:val="0"/>
            <w:vAlign w:val="center"/>
          </w:tcPr>
          <w:p>
            <w:pPr>
              <w:widowControl/>
              <w:spacing w:line="360" w:lineRule="atLeast"/>
              <w:jc w:val="center"/>
              <w:outlineLvl w:val="1"/>
              <w:rPr>
                <w:rFonts w:hint="eastAsia" w:ascii="宋体" w:eastAsia="宋体"/>
                <w:sz w:val="24"/>
                <w:lang w:eastAsia="zh-CN"/>
              </w:rPr>
            </w:pPr>
            <w:bookmarkStart w:id="357" w:name="_Toc14590"/>
            <w:r>
              <w:rPr>
                <w:rFonts w:hint="eastAsia" w:ascii="宋体"/>
                <w:sz w:val="24"/>
                <w:lang w:val="en-US" w:eastAsia="zh-CN"/>
              </w:rPr>
              <w:t>单位</w:t>
            </w:r>
            <w:bookmarkEnd w:id="357"/>
          </w:p>
        </w:tc>
        <w:tc>
          <w:tcPr>
            <w:tcW w:w="1038" w:type="dxa"/>
            <w:noWrap w:val="0"/>
            <w:vAlign w:val="center"/>
          </w:tcPr>
          <w:p>
            <w:pPr>
              <w:widowControl/>
              <w:spacing w:line="360" w:lineRule="atLeast"/>
              <w:jc w:val="center"/>
              <w:outlineLvl w:val="1"/>
              <w:rPr>
                <w:rFonts w:hint="eastAsia" w:ascii="宋体"/>
                <w:sz w:val="24"/>
              </w:rPr>
            </w:pPr>
            <w:bookmarkStart w:id="358" w:name="_Toc3491"/>
            <w:r>
              <w:rPr>
                <w:rFonts w:hint="eastAsia" w:ascii="宋体"/>
                <w:sz w:val="24"/>
              </w:rPr>
              <w:t>单价</w:t>
            </w:r>
            <w:bookmarkEnd w:id="358"/>
          </w:p>
          <w:p>
            <w:pPr>
              <w:widowControl/>
              <w:spacing w:line="360" w:lineRule="atLeast"/>
              <w:jc w:val="center"/>
              <w:outlineLvl w:val="1"/>
              <w:rPr>
                <w:rFonts w:hint="eastAsia" w:ascii="宋体"/>
                <w:sz w:val="24"/>
              </w:rPr>
            </w:pPr>
            <w:bookmarkStart w:id="359" w:name="_Toc31414"/>
            <w:r>
              <w:rPr>
                <w:rFonts w:hint="eastAsia" w:ascii="宋体"/>
                <w:sz w:val="24"/>
              </w:rPr>
              <w:t>（元）</w:t>
            </w:r>
            <w:bookmarkEnd w:id="359"/>
          </w:p>
        </w:tc>
        <w:tc>
          <w:tcPr>
            <w:tcW w:w="1112" w:type="dxa"/>
            <w:noWrap w:val="0"/>
            <w:vAlign w:val="center"/>
          </w:tcPr>
          <w:p>
            <w:pPr>
              <w:widowControl/>
              <w:spacing w:line="360" w:lineRule="atLeast"/>
              <w:jc w:val="center"/>
              <w:outlineLvl w:val="1"/>
              <w:rPr>
                <w:rFonts w:hint="eastAsia" w:ascii="宋体"/>
                <w:sz w:val="24"/>
              </w:rPr>
            </w:pPr>
            <w:bookmarkStart w:id="360" w:name="_Toc25320"/>
            <w:r>
              <w:rPr>
                <w:rFonts w:hint="eastAsia" w:ascii="宋体"/>
                <w:sz w:val="24"/>
              </w:rPr>
              <w:t>合价</w:t>
            </w:r>
            <w:bookmarkEnd w:id="360"/>
          </w:p>
          <w:p>
            <w:pPr>
              <w:widowControl/>
              <w:spacing w:line="360" w:lineRule="atLeast"/>
              <w:jc w:val="center"/>
              <w:outlineLvl w:val="1"/>
              <w:rPr>
                <w:rFonts w:hint="eastAsia" w:ascii="宋体"/>
                <w:sz w:val="24"/>
              </w:rPr>
            </w:pPr>
            <w:bookmarkStart w:id="361" w:name="_Toc2750"/>
            <w:r>
              <w:rPr>
                <w:rFonts w:hint="eastAsia" w:ascii="宋体"/>
                <w:sz w:val="24"/>
              </w:rPr>
              <w:t>（元）</w:t>
            </w:r>
            <w:bookmarkEnd w:id="361"/>
          </w:p>
        </w:tc>
        <w:tc>
          <w:tcPr>
            <w:tcW w:w="612" w:type="dxa"/>
            <w:noWrap w:val="0"/>
            <w:vAlign w:val="center"/>
          </w:tcPr>
          <w:p>
            <w:pPr>
              <w:widowControl/>
              <w:spacing w:line="360" w:lineRule="atLeast"/>
              <w:outlineLvl w:val="1"/>
              <w:rPr>
                <w:rFonts w:hint="eastAsia" w:ascii="宋体"/>
                <w:sz w:val="24"/>
              </w:rPr>
            </w:pPr>
            <w:bookmarkStart w:id="362" w:name="_Toc26089"/>
            <w:r>
              <w:rPr>
                <w:rFonts w:hint="eastAsia" w:ascii="宋体"/>
                <w:sz w:val="24"/>
              </w:rPr>
              <w:t>备注</w:t>
            </w:r>
            <w:bookmarkEnd w:id="3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tcBorders>
              <w:left w:val="single" w:color="auto" w:sz="4" w:space="0"/>
            </w:tcBorders>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2" w:type="dxa"/>
            <w:noWrap w:val="0"/>
            <w:vAlign w:val="center"/>
          </w:tcPr>
          <w:p>
            <w:pPr>
              <w:widowControl/>
              <w:spacing w:line="360" w:lineRule="atLeast"/>
              <w:ind w:firstLine="470" w:firstLineChars="196"/>
              <w:jc w:val="left"/>
              <w:outlineLvl w:val="1"/>
              <w:rPr>
                <w:rFonts w:hint="eastAsia" w:ascii="宋体"/>
                <w:sz w:val="24"/>
              </w:rPr>
            </w:pPr>
          </w:p>
        </w:tc>
        <w:tc>
          <w:tcPr>
            <w:tcW w:w="1375" w:type="dxa"/>
            <w:noWrap w:val="0"/>
            <w:vAlign w:val="center"/>
          </w:tcPr>
          <w:p>
            <w:pPr>
              <w:widowControl/>
              <w:spacing w:line="360" w:lineRule="atLeast"/>
              <w:ind w:firstLine="470" w:firstLineChars="196"/>
              <w:jc w:val="left"/>
              <w:outlineLvl w:val="1"/>
              <w:rPr>
                <w:rFonts w:hint="eastAsia" w:ascii="宋体"/>
                <w:sz w:val="24"/>
              </w:rPr>
            </w:pPr>
          </w:p>
        </w:tc>
        <w:tc>
          <w:tcPr>
            <w:tcW w:w="1238" w:type="dxa"/>
            <w:noWrap w:val="0"/>
            <w:vAlign w:val="center"/>
          </w:tcPr>
          <w:p>
            <w:pPr>
              <w:widowControl/>
              <w:spacing w:line="360" w:lineRule="atLeast"/>
              <w:ind w:firstLine="470" w:firstLineChars="196"/>
              <w:jc w:val="left"/>
              <w:outlineLvl w:val="1"/>
              <w:rPr>
                <w:rFonts w:hint="eastAsia" w:ascii="宋体"/>
                <w:sz w:val="24"/>
              </w:rPr>
            </w:pPr>
          </w:p>
        </w:tc>
        <w:tc>
          <w:tcPr>
            <w:tcW w:w="825" w:type="dxa"/>
            <w:noWrap w:val="0"/>
            <w:vAlign w:val="center"/>
          </w:tcPr>
          <w:p>
            <w:pPr>
              <w:widowControl/>
              <w:spacing w:line="360" w:lineRule="atLeast"/>
              <w:ind w:firstLine="470" w:firstLineChars="196"/>
              <w:jc w:val="left"/>
              <w:outlineLvl w:val="1"/>
              <w:rPr>
                <w:rFonts w:hint="eastAsia" w:ascii="宋体"/>
                <w:sz w:val="24"/>
              </w:rPr>
            </w:pPr>
          </w:p>
        </w:tc>
        <w:tc>
          <w:tcPr>
            <w:tcW w:w="1700" w:type="dxa"/>
            <w:noWrap w:val="0"/>
            <w:vAlign w:val="center"/>
          </w:tcPr>
          <w:p>
            <w:pPr>
              <w:widowControl/>
              <w:spacing w:line="360" w:lineRule="atLeast"/>
              <w:ind w:firstLine="470" w:firstLineChars="196"/>
              <w:jc w:val="left"/>
              <w:outlineLvl w:val="1"/>
              <w:rPr>
                <w:rFonts w:hint="eastAsia" w:ascii="宋体"/>
                <w:sz w:val="24"/>
              </w:rPr>
            </w:pPr>
          </w:p>
        </w:tc>
        <w:tc>
          <w:tcPr>
            <w:tcW w:w="600" w:type="dxa"/>
            <w:noWrap w:val="0"/>
            <w:vAlign w:val="center"/>
          </w:tcPr>
          <w:p>
            <w:pPr>
              <w:widowControl/>
              <w:spacing w:line="360" w:lineRule="atLeast"/>
              <w:ind w:firstLine="470" w:firstLineChars="196"/>
              <w:jc w:val="left"/>
              <w:outlineLvl w:val="1"/>
              <w:rPr>
                <w:rFonts w:hint="eastAsia" w:ascii="宋体"/>
                <w:sz w:val="24"/>
              </w:rPr>
            </w:pPr>
          </w:p>
        </w:tc>
        <w:tc>
          <w:tcPr>
            <w:tcW w:w="662" w:type="dxa"/>
            <w:noWrap w:val="0"/>
            <w:vAlign w:val="center"/>
          </w:tcPr>
          <w:p>
            <w:pPr>
              <w:widowControl/>
              <w:spacing w:line="360" w:lineRule="atLeast"/>
              <w:ind w:firstLine="470" w:firstLineChars="196"/>
              <w:jc w:val="left"/>
              <w:outlineLvl w:val="1"/>
              <w:rPr>
                <w:rFonts w:hint="eastAsia" w:ascii="宋体"/>
                <w:sz w:val="24"/>
              </w:rPr>
            </w:pPr>
          </w:p>
        </w:tc>
        <w:tc>
          <w:tcPr>
            <w:tcW w:w="1038" w:type="dxa"/>
            <w:noWrap w:val="0"/>
            <w:vAlign w:val="center"/>
          </w:tcPr>
          <w:p>
            <w:pPr>
              <w:widowControl/>
              <w:spacing w:line="360" w:lineRule="atLeast"/>
              <w:ind w:firstLine="470" w:firstLineChars="196"/>
              <w:jc w:val="left"/>
              <w:outlineLvl w:val="1"/>
              <w:rPr>
                <w:rFonts w:hint="eastAsia" w:ascii="宋体"/>
                <w:sz w:val="24"/>
              </w:rPr>
            </w:pPr>
          </w:p>
        </w:tc>
        <w:tc>
          <w:tcPr>
            <w:tcW w:w="1112" w:type="dxa"/>
            <w:noWrap w:val="0"/>
            <w:vAlign w:val="center"/>
          </w:tcPr>
          <w:p>
            <w:pPr>
              <w:widowControl/>
              <w:spacing w:line="360" w:lineRule="atLeast"/>
              <w:ind w:firstLine="470" w:firstLineChars="196"/>
              <w:jc w:val="left"/>
              <w:outlineLvl w:val="1"/>
              <w:rPr>
                <w:rFonts w:hint="eastAsia" w:ascii="宋体"/>
                <w:sz w:val="24"/>
              </w:rPr>
            </w:pPr>
          </w:p>
        </w:tc>
        <w:tc>
          <w:tcPr>
            <w:tcW w:w="612" w:type="dxa"/>
            <w:noWrap w:val="0"/>
            <w:vAlign w:val="center"/>
          </w:tcPr>
          <w:p>
            <w:pPr>
              <w:widowControl/>
              <w:spacing w:line="360" w:lineRule="atLeast"/>
              <w:ind w:firstLine="470" w:firstLineChars="196"/>
              <w:jc w:val="left"/>
              <w:outlineLvl w:val="1"/>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14" w:type="dxa"/>
            <w:gridSpan w:val="10"/>
            <w:noWrap w:val="0"/>
            <w:vAlign w:val="center"/>
          </w:tcPr>
          <w:p>
            <w:pPr>
              <w:widowControl/>
              <w:spacing w:line="360" w:lineRule="atLeast"/>
              <w:ind w:firstLine="470" w:firstLineChars="196"/>
              <w:jc w:val="left"/>
              <w:outlineLvl w:val="1"/>
              <w:rPr>
                <w:rFonts w:hint="eastAsia" w:ascii="宋体"/>
                <w:sz w:val="24"/>
              </w:rPr>
            </w:pPr>
            <w:bookmarkStart w:id="363" w:name="_Toc16533"/>
            <w:r>
              <w:rPr>
                <w:rFonts w:hint="eastAsia" w:ascii="宋体"/>
                <w:sz w:val="24"/>
              </w:rPr>
              <w:t>投标总价（元）：</w:t>
            </w:r>
            <w:r>
              <w:rPr>
                <w:rFonts w:hint="eastAsia" w:ascii="宋体" w:hAnsi="宋体"/>
                <w:sz w:val="24"/>
              </w:rPr>
              <w:t>¥</w:t>
            </w:r>
            <w:r>
              <w:rPr>
                <w:rFonts w:hint="eastAsia" w:ascii="宋体"/>
                <w:sz w:val="24"/>
                <w:u w:val="single"/>
              </w:rPr>
              <w:t xml:space="preserve">          </w:t>
            </w:r>
            <w:r>
              <w:rPr>
                <w:rFonts w:hint="eastAsia" w:ascii="宋体"/>
                <w:sz w:val="24"/>
              </w:rPr>
              <w:t>（大写：人民币</w:t>
            </w:r>
            <w:r>
              <w:rPr>
                <w:rFonts w:hint="eastAsia" w:ascii="宋体"/>
                <w:sz w:val="24"/>
                <w:u w:val="single"/>
              </w:rPr>
              <w:t xml:space="preserve">                       </w:t>
            </w:r>
            <w:r>
              <w:rPr>
                <w:rFonts w:hint="eastAsia" w:ascii="宋体"/>
                <w:sz w:val="24"/>
              </w:rPr>
              <w:t>）</w:t>
            </w:r>
            <w:bookmarkEnd w:id="363"/>
          </w:p>
        </w:tc>
      </w:tr>
    </w:tbl>
    <w:p>
      <w:pPr>
        <w:pageBreakBefore w:val="0"/>
        <w:widowControl/>
        <w:kinsoku/>
        <w:wordWrap/>
        <w:overflowPunct/>
        <w:topLinePunct w:val="0"/>
        <w:autoSpaceDE/>
        <w:autoSpaceDN/>
        <w:bidi w:val="0"/>
        <w:adjustRightInd/>
        <w:snapToGrid/>
        <w:ind w:firstLine="480"/>
        <w:textAlignment w:val="auto"/>
        <w:outlineLvl w:val="9"/>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color w:val="000000"/>
          <w:sz w:val="24"/>
        </w:rPr>
        <w:t>所有报价均用人民币表示,所报价格是交货地的验收价格，其总价即为履行合同的固定价格。运输、安装、检验、培训、税金和保险等费用以及</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文件规定的其他费用均应包含在报价中。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leftChars="0"/>
        <w:textAlignment w:val="auto"/>
        <w:outlineLvl w:val="9"/>
        <w:rPr>
          <w:rFonts w:hint="eastAsia"/>
        </w:rPr>
      </w:pPr>
      <w:r>
        <w:rPr>
          <w:rFonts w:hint="eastAsia" w:ascii="宋体" w:hAnsi="宋体" w:cs="宋体"/>
          <w:sz w:val="24"/>
          <w:szCs w:val="24"/>
          <w:lang w:val="en-US" w:eastAsia="zh-CN"/>
        </w:rPr>
        <w:t>2、</w:t>
      </w:r>
      <w:r>
        <w:rPr>
          <w:rFonts w:hint="eastAsia" w:ascii="宋体" w:hAnsi="宋体" w:eastAsia="宋体" w:cs="宋体"/>
          <w:sz w:val="24"/>
          <w:szCs w:val="24"/>
        </w:rPr>
        <w:t>为方便报价，供应商应携带多份报价表以供现场填写。</w:t>
      </w:r>
    </w:p>
    <w:p>
      <w:pPr>
        <w:pageBreakBefore w:val="0"/>
        <w:tabs>
          <w:tab w:val="left" w:pos="1080"/>
        </w:tabs>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color w:val="000000"/>
          <w:sz w:val="24"/>
          <w:szCs w:val="24"/>
          <w:highlight w:val="none"/>
          <w:lang w:val="en-US" w:eastAsia="zh-CN"/>
        </w:rPr>
        <w:t>3、磋商</w:t>
      </w:r>
      <w:r>
        <w:rPr>
          <w:rFonts w:hint="eastAsia" w:asciiTheme="minorEastAsia" w:hAnsiTheme="minorEastAsia" w:eastAsiaTheme="minorEastAsia" w:cstheme="minorEastAsia"/>
          <w:color w:val="000000"/>
          <w:sz w:val="24"/>
          <w:highlight w:val="none"/>
        </w:rPr>
        <w:t>报价表单独密封包装</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外层密封袋的封口处应粘贴牢固</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b w:val="0"/>
          <w:bCs/>
          <w:color w:val="000000"/>
          <w:sz w:val="24"/>
          <w:highlight w:val="none"/>
        </w:rPr>
        <w:t>并加盖密封章（</w:t>
      </w:r>
      <w:r>
        <w:rPr>
          <w:rFonts w:hint="eastAsia" w:asciiTheme="minorEastAsia" w:hAnsiTheme="minorEastAsia" w:eastAsiaTheme="minorEastAsia" w:cstheme="minorEastAsia"/>
          <w:b w:val="0"/>
          <w:bCs/>
          <w:color w:val="000000"/>
          <w:sz w:val="24"/>
          <w:highlight w:val="none"/>
          <w:lang w:eastAsia="zh-CN"/>
        </w:rPr>
        <w:t>供应商公章</w:t>
      </w:r>
      <w:r>
        <w:rPr>
          <w:rFonts w:hint="eastAsia" w:asciiTheme="minorEastAsia" w:hAnsiTheme="minorEastAsia" w:eastAsiaTheme="minorEastAsia" w:cstheme="minorEastAsia"/>
          <w:b w:val="0"/>
          <w:bCs/>
          <w:color w:val="000000"/>
          <w:sz w:val="24"/>
          <w:highlight w:val="none"/>
        </w:rPr>
        <w:t>）。</w:t>
      </w:r>
    </w:p>
    <w:p>
      <w:pPr>
        <w:pageBreakBefore w:val="0"/>
        <w:widowControl/>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000000"/>
          <w:sz w:val="24"/>
          <w:szCs w:val="24"/>
        </w:rPr>
      </w:pPr>
    </w:p>
    <w:p>
      <w:pPr>
        <w:pStyle w:val="2"/>
        <w:rPr>
          <w:rFonts w:hint="eastAsia"/>
        </w:rPr>
      </w:pPr>
    </w:p>
    <w:p>
      <w:pPr>
        <w:widowControl/>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pPr>
        <w:widowControl/>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法定代表人或其授权代表（签字或加盖个人名章）</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pPr>
        <w:widowControl/>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widowControl/>
        <w:ind w:firstLine="480"/>
        <w:rPr>
          <w:rFonts w:hint="eastAsia" w:ascii="宋体" w:hAnsi="宋体" w:eastAsia="宋体" w:cs="宋体"/>
        </w:rPr>
      </w:pPr>
      <w:r>
        <w:rPr>
          <w:rFonts w:hint="eastAsia" w:ascii="宋体" w:hAnsi="宋体" w:eastAsia="宋体" w:cs="宋体"/>
          <w:sz w:val="24"/>
          <w:szCs w:val="24"/>
        </w:rPr>
        <w:t>格式</w:t>
      </w:r>
      <w:r>
        <w:rPr>
          <w:rFonts w:hint="eastAsia" w:ascii="宋体" w:hAnsi="宋体" w:cs="宋体"/>
          <w:sz w:val="24"/>
          <w:szCs w:val="24"/>
          <w:lang w:val="en-US" w:eastAsia="zh-CN"/>
        </w:rPr>
        <w:t>4</w:t>
      </w:r>
      <w:r>
        <w:rPr>
          <w:rFonts w:hint="eastAsia" w:ascii="宋体" w:hAnsi="宋体" w:eastAsia="宋体" w:cs="宋体"/>
          <w:sz w:val="24"/>
          <w:szCs w:val="24"/>
        </w:rPr>
        <w:t>：</w:t>
      </w:r>
    </w:p>
    <w:p>
      <w:pPr>
        <w:spacing w:line="360" w:lineRule="auto"/>
        <w:jc w:val="center"/>
        <w:outlineLvl w:val="2"/>
        <w:rPr>
          <w:rFonts w:hint="eastAsia" w:ascii="宋体" w:hAnsi="宋体" w:eastAsia="宋体" w:cs="宋体"/>
          <w:b/>
          <w:kern w:val="0"/>
          <w:sz w:val="32"/>
          <w:szCs w:val="32"/>
        </w:rPr>
      </w:pPr>
      <w:r>
        <w:rPr>
          <w:rFonts w:hint="eastAsia" w:ascii="宋体" w:hAnsi="宋体" w:eastAsia="宋体" w:cs="宋体"/>
          <w:b/>
          <w:kern w:val="0"/>
          <w:sz w:val="32"/>
          <w:szCs w:val="32"/>
        </w:rPr>
        <w:t>监狱企业的证明文件</w:t>
      </w:r>
    </w:p>
    <w:p>
      <w:pPr>
        <w:spacing w:line="360" w:lineRule="auto"/>
        <w:rPr>
          <w:rFonts w:hint="eastAsia" w:ascii="宋体" w:hAnsi="宋体" w:eastAsia="宋体" w:cs="宋体"/>
          <w:b/>
          <w:kern w:val="0"/>
          <w:sz w:val="32"/>
          <w:szCs w:val="32"/>
        </w:rPr>
      </w:pPr>
      <w:r>
        <w:rPr>
          <w:rFonts w:hint="eastAsia" w:ascii="宋体" w:hAnsi="宋体" w:eastAsia="宋体" w:cs="宋体"/>
          <w:b/>
          <w:kern w:val="0"/>
          <w:sz w:val="32"/>
          <w:szCs w:val="32"/>
        </w:rPr>
        <w:t>　</w:t>
      </w:r>
    </w:p>
    <w:p>
      <w:pPr>
        <w:spacing w:line="360" w:lineRule="auto"/>
        <w:rPr>
          <w:rFonts w:hint="eastAsia" w:ascii="宋体" w:hAnsi="宋体" w:eastAsia="宋体" w:cs="宋体"/>
          <w:b/>
          <w:kern w:val="0"/>
          <w:sz w:val="32"/>
          <w:szCs w:val="32"/>
        </w:rPr>
      </w:pP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rPr>
      </w:pPr>
      <w:r>
        <w:rPr>
          <w:rFonts w:hint="eastAsia" w:ascii="宋体" w:hAnsi="宋体" w:eastAsia="宋体" w:cs="宋体"/>
          <w:bCs/>
          <w:kern w:val="0"/>
          <w:sz w:val="24"/>
        </w:rPr>
        <w:t xml:space="preserve">   2、若未提供证明文件的则不享受监狱企业价格折扣。</w:t>
      </w:r>
      <w:r>
        <w:rPr>
          <w:rFonts w:hint="eastAsia" w:ascii="宋体" w:hAnsi="宋体" w:eastAsia="宋体" w:cs="宋体"/>
          <w:sz w:val="24"/>
          <w:szCs w:val="24"/>
        </w:rPr>
        <w:br w:type="page"/>
      </w:r>
      <w:bookmarkStart w:id="364" w:name="_Toc32632"/>
      <w:bookmarkStart w:id="365" w:name="_Toc6512"/>
      <w:r>
        <w:rPr>
          <w:rFonts w:hint="eastAsia" w:ascii="宋体" w:hAnsi="宋体" w:eastAsia="宋体" w:cs="宋体"/>
        </w:rPr>
        <w:t>第</w:t>
      </w:r>
      <w:r>
        <w:rPr>
          <w:rFonts w:hint="eastAsia" w:ascii="宋体" w:hAnsi="宋体" w:eastAsia="宋体" w:cs="宋体"/>
          <w:lang w:eastAsia="zh-CN"/>
        </w:rPr>
        <w:t>八</w:t>
      </w:r>
      <w:r>
        <w:rPr>
          <w:rFonts w:hint="eastAsia" w:ascii="宋体" w:hAnsi="宋体" w:eastAsia="宋体" w:cs="宋体"/>
        </w:rPr>
        <w:t>章  评审方法</w:t>
      </w:r>
      <w:bookmarkEnd w:id="364"/>
      <w:bookmarkEnd w:id="365"/>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1"/>
        <w:rPr>
          <w:rFonts w:hint="eastAsia" w:ascii="宋体" w:hAnsi="宋体" w:eastAsia="宋体" w:cs="宋体"/>
          <w:b/>
          <w:bCs/>
          <w:color w:val="000000"/>
          <w:sz w:val="24"/>
          <w:szCs w:val="24"/>
        </w:rPr>
      </w:pPr>
      <w:bookmarkStart w:id="366" w:name="_Toc23500"/>
      <w:bookmarkStart w:id="367" w:name="_Toc101338358"/>
      <w:bookmarkStart w:id="368" w:name="_Toc209847065"/>
      <w:bookmarkStart w:id="369" w:name="_Toc101174146"/>
      <w:bookmarkStart w:id="370" w:name="_Toc101250640"/>
      <w:bookmarkStart w:id="371" w:name="_Toc430773924"/>
      <w:r>
        <w:rPr>
          <w:rFonts w:hint="eastAsia" w:ascii="宋体" w:hAnsi="宋体" w:eastAsia="宋体" w:cs="宋体"/>
          <w:b/>
          <w:bCs/>
          <w:color w:val="000000"/>
          <w:sz w:val="24"/>
          <w:szCs w:val="24"/>
        </w:rPr>
        <w:t>1.总则</w:t>
      </w:r>
      <w:bookmarkEnd w:id="366"/>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1.1 根据《中华人民共和国政府采购法》、《中华人民共和国政府采购法实施条例》、《政府采购竞争性磋商采购方式管理暂行办法》等法律制度，结合本采购项目特点制定本磋商方法。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 磋商工作由采购代理机构负责组织，具体磋商由采购代理机构依法组建的磋商小组负责。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 磋商工作应遵循公平、公正、科学及择优的原则，并以相同的磋商程序和标准对待所有的供应商。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 磋商小组按照磋商文件规定的磋商程序、评分方法和标准进行评审，并独立履行下列职责：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（二）审查供应商响应文件是否满足磋商文件要求，并作出公正评价；</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（三）根据需要要求供应商对响应文件中含义不明确、同类问题表述不一致或者有明显文字和计算错误的内容等作出必要的澄清、说明或者更正；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（四）推荐成交供应商，或者受采购人委托确定成交供应商；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（五）起草评审报告并进行签署；</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（六）向采购人/采购代理机构、财政部门或者其他监督部门报告非法干预评审工作的行为；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（七）法律、法规和规章规定的其他职责。</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 （实质性要求）磋商过程独立、保密。供应商非法干预磋商过程的，其响应文件作无效处理。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2" w:firstLineChars="200"/>
        <w:textAlignment w:val="auto"/>
        <w:outlineLvl w:val="1"/>
        <w:rPr>
          <w:rFonts w:hint="eastAsia" w:ascii="宋体" w:hAnsi="宋体" w:eastAsia="宋体" w:cs="宋体"/>
          <w:b/>
          <w:bCs/>
          <w:color w:val="000000"/>
          <w:sz w:val="24"/>
          <w:szCs w:val="24"/>
        </w:rPr>
      </w:pPr>
      <w:bookmarkStart w:id="372" w:name="_Toc10949"/>
      <w:r>
        <w:rPr>
          <w:rFonts w:hint="eastAsia" w:ascii="宋体" w:hAnsi="宋体" w:eastAsia="宋体" w:cs="宋体"/>
          <w:b/>
          <w:bCs/>
          <w:color w:val="000000"/>
          <w:sz w:val="24"/>
          <w:szCs w:val="24"/>
        </w:rPr>
        <w:t>2.磋商程序</w:t>
      </w:r>
      <w:bookmarkEnd w:id="372"/>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2.1审查磋商文件和停止评审。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2.1.2 本磋商文件有下列情形之一的，磋商小组应当停止评审：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（1）磋商文件的规定存在歧义、重大缺陷的；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（2）磋商文件明显以不合理条件对供应商实行差别待遇或者歧视待遇的；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（3）采购项目属于国家规定的优先、强制采购范围，但是磋商文件未依法体现优先、强制采购相关规定的；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（4）采购项目属于政府采购促进中小企业发展的范围，但是磋商文件未依法体现促进中小企业发展相关规定的；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（5）磋商文件将供应商的资格条件列为评分因素的；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（6）磋商文件载明的成交原则不合法的；</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（7）磋商文件有违反国家其他有关强制性规定的情形。</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2.2资格性审查。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2.2.1本项</w:t>
      </w:r>
      <w:r>
        <w:rPr>
          <w:rFonts w:hint="eastAsia" w:ascii="宋体" w:hAnsi="宋体" w:eastAsia="宋体" w:cs="宋体"/>
          <w:b w:val="0"/>
          <w:bCs/>
          <w:color w:val="auto"/>
          <w:sz w:val="24"/>
          <w:szCs w:val="24"/>
        </w:rPr>
        <w:t>目需要磋商小组</w:t>
      </w:r>
      <w:r>
        <w:rPr>
          <w:rFonts w:hint="eastAsia" w:ascii="宋体" w:hAnsi="宋体" w:eastAsia="宋体" w:cs="宋体"/>
          <w:b w:val="0"/>
          <w:bCs/>
          <w:sz w:val="24"/>
          <w:szCs w:val="24"/>
        </w:rPr>
        <w:t>进行资格性检查。</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2.2.2资格性审查结束后，磋商小组应当出具资格性审查报告，没有通过资格审查的供应商，磋商小组应当在资格审查报告中说明原因。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2.2.3磋商小组应依据磋商文件规定的实质性要求，对符合资格的响应文件进行有效性、完整性和响应程度审查，以确定参加磋商的供应商名单。</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2.2.4采购人或者采购代理机构宣布未通过资格性审查的供应商名单时，应当告知供应商未通过审查的原因。</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2.3 通过资格性审查的供应商不足</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家的，终止本次采购活动，并发布终止采购活动公告。</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2.4磋商。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2.4.2每轮磋商开始前，磋商小组应根据磋商文件的规定，并结合各供应商的响应文件拟定磋商内容。</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2.4.4对磋商文件作出的实质性变动是磋商文件的有效组成部分，磋商小组应当及时以书面形式同时通知所有参加磋商的供应商。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2.4.6磋商过程中，磋商的任何一方不得透露与磋商有关的其他供应商的技术资料、价格和其他信息。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2.4.7磋商过程中，磋商小组发现或者知晓供应商存在违法、违纪行为的，磋商小组应当将该供应商响应文件作无效处理，不允许其提交最后报价。</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textAlignment w:val="auto"/>
        <w:outlineLvl w:val="9"/>
        <w:rPr>
          <w:rFonts w:hint="eastAsia" w:ascii="宋体" w:hAnsi="宋体" w:eastAsia="宋体" w:cs="宋体"/>
          <w:b/>
          <w:sz w:val="24"/>
          <w:szCs w:val="24"/>
        </w:rPr>
      </w:pPr>
      <w:r>
        <w:rPr>
          <w:rFonts w:hint="eastAsia" w:ascii="宋体" w:hAnsi="宋体" w:eastAsia="宋体" w:cs="宋体"/>
          <w:b w:val="0"/>
          <w:bCs/>
          <w:color w:val="000000"/>
          <w:sz w:val="24"/>
          <w:szCs w:val="24"/>
        </w:rPr>
        <w:t>2.4.8磋商完成后，磋商小组应出具磋商情况记录表，磋商情况记录表需包含磋商内容、磋商意见、实质性变动内容等。</w:t>
      </w: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2.5最后报价。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2.5.1磋商结束后，磋商小组应当要求所有实质性响应的供应商在规定时间内提交最后报价，提交最后报价的供应商不得少于</w:t>
      </w:r>
      <w:r>
        <w:rPr>
          <w:rFonts w:hint="eastAsia" w:ascii="宋体" w:hAnsi="宋体" w:eastAsia="宋体" w:cs="宋体"/>
          <w:sz w:val="24"/>
          <w:lang w:val="en-US" w:eastAsia="zh-CN"/>
        </w:rPr>
        <w:t>3</w:t>
      </w:r>
      <w:r>
        <w:rPr>
          <w:rFonts w:hint="eastAsia" w:ascii="宋体" w:hAnsi="宋体" w:eastAsia="宋体" w:cs="宋体"/>
          <w:sz w:val="24"/>
        </w:rPr>
        <w:t>家。磋商文件不能详细列明采购标的的技术、服务要求，需经磋商由供应商提供最终设计方案或解决方案的，磋商结束后，磋商小组应当按照少数服从多数的原则投票推荐</w:t>
      </w:r>
      <w:r>
        <w:rPr>
          <w:rFonts w:hint="eastAsia" w:ascii="宋体" w:hAnsi="宋体" w:eastAsia="宋体" w:cs="宋体"/>
          <w:sz w:val="24"/>
          <w:lang w:val="en-US" w:eastAsia="zh-CN"/>
        </w:rPr>
        <w:t>3</w:t>
      </w:r>
      <w:r>
        <w:rPr>
          <w:rFonts w:hint="eastAsia" w:ascii="宋体" w:hAnsi="宋体" w:eastAsia="宋体" w:cs="宋体"/>
          <w:sz w:val="24"/>
        </w:rPr>
        <w:t>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2.5.2磋商结束后，磋商小组应当要求所有实质性响应的供应商在规定时间内提交最后报价。两轮</w:t>
      </w:r>
      <w:r>
        <w:rPr>
          <w:rFonts w:hint="eastAsia" w:ascii="宋体" w:hAnsi="宋体" w:eastAsia="宋体" w:cs="宋体"/>
          <w:color w:val="auto"/>
          <w:sz w:val="24"/>
        </w:rPr>
        <w:t>（</w:t>
      </w:r>
      <w:r>
        <w:rPr>
          <w:rFonts w:hint="eastAsia" w:ascii="宋体" w:hAnsi="宋体" w:eastAsia="宋体" w:cs="宋体"/>
          <w:color w:val="auto"/>
          <w:sz w:val="24"/>
          <w:lang w:eastAsia="zh-CN"/>
        </w:rPr>
        <w:t>响应文件中的报价算一轮</w:t>
      </w:r>
      <w:r>
        <w:rPr>
          <w:rFonts w:hint="eastAsia" w:ascii="宋体" w:hAnsi="宋体" w:eastAsia="宋体" w:cs="宋体"/>
          <w:color w:val="auto"/>
          <w:sz w:val="24"/>
        </w:rPr>
        <w:t>）</w:t>
      </w:r>
      <w:r>
        <w:rPr>
          <w:rFonts w:hint="eastAsia" w:ascii="宋体" w:hAnsi="宋体" w:eastAsia="宋体" w:cs="宋体"/>
          <w:color w:val="000000"/>
          <w:sz w:val="24"/>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2.5.3供应商最后报价应当由法定代表人/主要负责人/本人或其授权代表签字确认或加盖公章。最后报价是供应商响应文件的有效组成部分。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2.6比较与评价。由磋商小组采用综合评分法对提交最后报价的供应商的响应文件和最后报价进行综合评分，具体要求详见本章综合评分部分。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2.7推荐成交候选供应商。磋商小组应当根据综合评分情况，按照评审得分由高到低顺序推荐</w:t>
      </w:r>
      <w:r>
        <w:rPr>
          <w:rFonts w:hint="eastAsia" w:ascii="宋体" w:hAnsi="宋体" w:eastAsia="宋体" w:cs="宋体"/>
          <w:sz w:val="24"/>
          <w:lang w:val="en-US" w:eastAsia="zh-CN"/>
        </w:rPr>
        <w:t>3</w:t>
      </w:r>
      <w:r>
        <w:rPr>
          <w:rFonts w:hint="eastAsia" w:ascii="宋体" w:hAnsi="宋体" w:eastAsia="宋体" w:cs="宋体"/>
          <w:sz w:val="24"/>
        </w:rPr>
        <w:t>家以上成交候选供应商，并编写</w:t>
      </w:r>
      <w:r>
        <w:rPr>
          <w:rFonts w:hint="eastAsia" w:ascii="宋体" w:hAnsi="宋体" w:eastAsia="宋体" w:cs="宋体"/>
          <w:sz w:val="24"/>
          <w:lang w:eastAsia="zh-CN"/>
        </w:rPr>
        <w:t>评审</w:t>
      </w:r>
      <w:r>
        <w:rPr>
          <w:rFonts w:hint="eastAsia" w:ascii="宋体" w:hAnsi="宋体" w:eastAsia="宋体" w:cs="宋体"/>
          <w:sz w:val="24"/>
        </w:rPr>
        <w:t>报告。评审得分相同的，按照最后报价由低到高的顺序推荐。评审得分且最后报价相同的，按照技术指标优劣顺序推荐。评审得分且最后报价且技术指标分项得分均相同的，成交候选供应商并列。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2.9采购组织单位现场复核评审结果。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2.9.1评审结果汇总完成后，磋商小组拟出具磋商评审报告前，采购</w:t>
      </w:r>
      <w:r>
        <w:rPr>
          <w:rFonts w:hint="eastAsia" w:ascii="宋体" w:hAnsi="宋体" w:eastAsia="宋体" w:cs="宋体"/>
          <w:sz w:val="24"/>
          <w:lang w:eastAsia="zh-CN"/>
        </w:rPr>
        <w:t>代理机构</w:t>
      </w:r>
      <w:r>
        <w:rPr>
          <w:rFonts w:hint="eastAsia" w:ascii="宋体" w:hAnsi="宋体" w:eastAsia="宋体" w:cs="宋体"/>
          <w:sz w:val="24"/>
        </w:rPr>
        <w:t>应当组织</w:t>
      </w:r>
      <w:r>
        <w:rPr>
          <w:rFonts w:hint="eastAsia" w:ascii="宋体" w:hAnsi="宋体" w:eastAsia="宋体" w:cs="宋体"/>
          <w:color w:val="auto"/>
          <w:sz w:val="24"/>
          <w:lang w:val="en-US" w:eastAsia="zh-CN"/>
        </w:rPr>
        <w:t>1</w:t>
      </w:r>
      <w:r>
        <w:rPr>
          <w:rFonts w:hint="eastAsia" w:ascii="宋体" w:hAnsi="宋体" w:eastAsia="宋体" w:cs="宋体"/>
          <w:sz w:val="24"/>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（1）资格性审查认定错误的；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（2）分值汇总计算错误的；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（3）分项评分超出评分标准范围的；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（4）客观评分不一致的。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采购代理机构复核过程中，磋商小组成员不得离开评审现场。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2.9.2有下列情形之一的，不得现场修改评审结果：</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（1）磋商小组已经出具磋商报告并且离开评审现场的；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（2）采购代理机构现场复核时，复核工作人员数量不足的；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（3）采购代理机构现场复核时，没有采购监督人员现场监督的；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（4）采购代理机构现场复核内容超出规定范围的；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（5）采购代理机构未提供书面建议的。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2.10编写磋商报告。磋商小组推荐成交候选供应商后，应向采购代理机构出具磋商报告。磋商报告应当包括以下主要内容：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（1）邀请供应商参加采购活动的具体方式和相关情况；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（2）响应文件开启日期和地点；</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（3）获取磋商文件的供应商名单和磋商小组成员名单；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（4）评审情况记录和说明，包括对供应商的资格审查情况、供应商响应文件审查情况、磋商情况、报价情况等；</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（5）提出的成交候选供应商的排序名单及理由。</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2.12供应商澄清、说明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2.13终止磋商采购活动。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（3）在采购过程中符合要求的供应商或者报价未超过采购预算的供应商不足</w:t>
      </w:r>
      <w:r>
        <w:rPr>
          <w:rFonts w:hint="eastAsia" w:ascii="宋体" w:hAnsi="宋体" w:eastAsia="宋体" w:cs="宋体"/>
          <w:sz w:val="24"/>
          <w:lang w:val="en-US" w:eastAsia="zh-CN"/>
        </w:rPr>
        <w:t>3</w:t>
      </w:r>
      <w:r>
        <w:rPr>
          <w:rFonts w:hint="eastAsia" w:ascii="宋体" w:hAnsi="宋体" w:eastAsia="宋体" w:cs="宋体"/>
          <w:sz w:val="24"/>
        </w:rPr>
        <w:t>家的。</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textAlignment w:val="auto"/>
        <w:outlineLvl w:val="1"/>
        <w:rPr>
          <w:rFonts w:hint="eastAsia" w:ascii="宋体" w:hAnsi="宋体" w:eastAsia="宋体" w:cs="宋体"/>
          <w:b/>
          <w:color w:val="000000"/>
          <w:sz w:val="24"/>
        </w:rPr>
      </w:pPr>
      <w:bookmarkStart w:id="373" w:name="_Toc17713"/>
      <w:r>
        <w:rPr>
          <w:rFonts w:hint="eastAsia" w:ascii="宋体" w:hAnsi="宋体" w:eastAsia="宋体" w:cs="宋体"/>
          <w:b/>
          <w:color w:val="000000"/>
          <w:sz w:val="24"/>
        </w:rPr>
        <w:t>3.综合评分</w:t>
      </w:r>
      <w:bookmarkEnd w:id="373"/>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highlight w:val="red"/>
        </w:rPr>
      </w:pPr>
      <w:r>
        <w:rPr>
          <w:rFonts w:hint="eastAsia" w:ascii="宋体" w:hAnsi="宋体" w:eastAsia="宋体" w:cs="宋体"/>
          <w:color w:val="auto"/>
          <w:sz w:val="24"/>
          <w:szCs w:val="24"/>
        </w:rPr>
        <w:t>3.1本次综合评分的因素：</w:t>
      </w:r>
      <w:r>
        <w:rPr>
          <w:rFonts w:hint="eastAsia" w:ascii="宋体" w:hAnsi="宋体" w:eastAsia="宋体" w:cs="宋体"/>
          <w:color w:val="auto"/>
          <w:sz w:val="24"/>
          <w:szCs w:val="24"/>
          <w:lang w:eastAsia="zh-CN"/>
        </w:rPr>
        <w:t>详见</w:t>
      </w:r>
      <w:r>
        <w:rPr>
          <w:rFonts w:hint="eastAsia" w:ascii="宋体" w:hAnsi="宋体" w:eastAsia="宋体" w:cs="宋体"/>
          <w:sz w:val="24"/>
          <w:szCs w:val="24"/>
        </w:rPr>
        <w:t>综合评分明细表</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3.2</w:t>
      </w:r>
      <w:r>
        <w:rPr>
          <w:rFonts w:hint="eastAsia" w:ascii="宋体" w:hAnsi="宋体" w:eastAsia="宋体" w:cs="宋体"/>
          <w:sz w:val="24"/>
        </w:rPr>
        <w:t xml:space="preserve"> 除价格因素外</w:t>
      </w:r>
      <w:r>
        <w:rPr>
          <w:rFonts w:hint="eastAsia" w:ascii="宋体" w:hAnsi="宋体" w:eastAsia="宋体" w:cs="宋体"/>
          <w:color w:val="000000"/>
          <w:sz w:val="24"/>
        </w:rPr>
        <w:t>，磋商小组成员应当根据自身专业情况独立对每个有效供应商的响应文件进行评价、打分。技术、与技术有关的服务及其他技术类评分因素由抽取的技术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8"/>
        <w:keepNext w:val="0"/>
        <w:keepLines w:val="0"/>
        <w:pageBreakBefore w:val="0"/>
        <w:tabs>
          <w:tab w:val="left" w:pos="60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3.3</w:t>
      </w:r>
      <w:r>
        <w:rPr>
          <w:rFonts w:hint="eastAsia" w:ascii="宋体" w:hAnsi="宋体" w:eastAsia="宋体" w:cs="宋体"/>
          <w:sz w:val="24"/>
          <w:szCs w:val="24"/>
          <w:highlight w:val="none"/>
        </w:rPr>
        <w:t>综合评分明细表</w:t>
      </w:r>
    </w:p>
    <w:p>
      <w:pPr>
        <w:pStyle w:val="8"/>
        <w:keepNext w:val="0"/>
        <w:keepLines w:val="0"/>
        <w:pageBreakBefore w:val="0"/>
        <w:tabs>
          <w:tab w:val="left" w:pos="600"/>
        </w:tabs>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综合评分明细表</w:t>
      </w:r>
    </w:p>
    <w:bookmarkEnd w:id="367"/>
    <w:bookmarkEnd w:id="368"/>
    <w:bookmarkEnd w:id="369"/>
    <w:bookmarkEnd w:id="370"/>
    <w:tbl>
      <w:tblPr>
        <w:tblStyle w:val="16"/>
        <w:tblW w:w="53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831"/>
        <w:gridCol w:w="761"/>
        <w:gridCol w:w="5889"/>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b/>
                <w:w w:val="99"/>
                <w:kern w:val="2"/>
                <w:sz w:val="21"/>
                <w:szCs w:val="21"/>
                <w:lang w:val="zh-CN" w:eastAsia="zh-CN" w:bidi="zh-CN"/>
              </w:rPr>
              <w:t>序号</w:t>
            </w:r>
          </w:p>
        </w:tc>
        <w:tc>
          <w:tcPr>
            <w:tcW w:w="47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187" w:firstLine="0" w:firstLineChars="0"/>
              <w:jc w:val="center"/>
              <w:textAlignment w:val="auto"/>
              <w:rPr>
                <w:rFonts w:hint="eastAsia" w:ascii="宋体" w:hAnsi="宋体" w:eastAsia="宋体" w:cs="宋体"/>
                <w:b/>
                <w:kern w:val="2"/>
                <w:sz w:val="21"/>
                <w:szCs w:val="21"/>
                <w:lang w:val="en-US" w:eastAsia="zh-CN" w:bidi="zh-CN"/>
              </w:rPr>
            </w:pPr>
            <w:r>
              <w:rPr>
                <w:rFonts w:hint="eastAsia" w:ascii="宋体" w:hAnsi="宋体" w:eastAsia="宋体" w:cs="宋体"/>
                <w:b/>
                <w:kern w:val="2"/>
                <w:sz w:val="21"/>
                <w:szCs w:val="21"/>
                <w:lang w:val="zh-CN" w:eastAsia="zh-CN" w:bidi="zh-CN"/>
              </w:rPr>
              <w:t>评分因</w:t>
            </w:r>
            <w:r>
              <w:rPr>
                <w:rFonts w:hint="eastAsia" w:ascii="宋体" w:hAnsi="宋体" w:eastAsia="宋体" w:cs="宋体"/>
                <w:b/>
                <w:kern w:val="2"/>
                <w:sz w:val="21"/>
                <w:szCs w:val="21"/>
                <w:lang w:val="en-US" w:eastAsia="zh-CN" w:bidi="zh-CN"/>
              </w:rPr>
              <w:t>素</w:t>
            </w: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b/>
                <w:w w:val="99"/>
                <w:kern w:val="2"/>
                <w:sz w:val="21"/>
                <w:szCs w:val="21"/>
                <w:lang w:val="en-US" w:eastAsia="zh-CN" w:bidi="zh-CN"/>
              </w:rPr>
              <w:t>分</w:t>
            </w:r>
            <w:r>
              <w:rPr>
                <w:rFonts w:hint="eastAsia" w:ascii="宋体" w:hAnsi="宋体" w:eastAsia="宋体" w:cs="宋体"/>
                <w:b/>
                <w:w w:val="99"/>
                <w:kern w:val="2"/>
                <w:sz w:val="21"/>
                <w:szCs w:val="21"/>
                <w:lang w:val="zh-CN" w:eastAsia="zh-CN" w:bidi="zh-CN"/>
              </w:rPr>
              <w:t>值</w:t>
            </w:r>
          </w:p>
        </w:tc>
        <w:tc>
          <w:tcPr>
            <w:tcW w:w="335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2372"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b/>
                <w:kern w:val="2"/>
                <w:sz w:val="21"/>
                <w:szCs w:val="21"/>
                <w:lang w:val="zh-CN" w:eastAsia="zh-CN" w:bidi="zh-CN"/>
              </w:rPr>
              <w:t>评标细则</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181"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b/>
                <w:kern w:val="2"/>
                <w:sz w:val="21"/>
                <w:szCs w:val="21"/>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1</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报价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30%</w:t>
            </w:r>
          </w:p>
        </w:tc>
        <w:tc>
          <w:tcPr>
            <w:tcW w:w="4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color w:val="000000"/>
                <w:kern w:val="0"/>
                <w:sz w:val="21"/>
                <w:szCs w:val="21"/>
                <w:lang w:val="en-US" w:eastAsia="zh-CN" w:bidi="ar"/>
              </w:rPr>
              <w:t>30分</w:t>
            </w:r>
          </w:p>
        </w:tc>
        <w:tc>
          <w:tcPr>
            <w:tcW w:w="335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105" w:leftChars="50" w:right="42" w:rightChars="20"/>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满足磋商文件要求且最后报价最低的供应商的价格为投标基准价，其价格分为满分。其他供应商的报价得分统一按照下列公式计算：报价得分=（投标基准价/报价）×30%×100。</w:t>
            </w:r>
          </w:p>
        </w:tc>
        <w:tc>
          <w:tcPr>
            <w:tcW w:w="440" w:type="pct"/>
            <w:noWrap w:val="0"/>
            <w:vAlign w:val="center"/>
          </w:tcPr>
          <w:p>
            <w:pPr>
              <w:keepNext w:val="0"/>
              <w:keepLines w:val="0"/>
              <w:pageBreakBefore w:val="0"/>
              <w:widowControl/>
              <w:suppressLineNumbers w:val="0"/>
              <w:kinsoku/>
              <w:wordWrap/>
              <w:overflowPunct/>
              <w:topLinePunct w:val="0"/>
              <w:bidi w:val="0"/>
              <w:adjustRightInd/>
              <w:snapToGrid/>
              <w:spacing w:line="360"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共同评</w:t>
            </w:r>
          </w:p>
          <w:p>
            <w:pPr>
              <w:keepNext w:val="0"/>
              <w:keepLines w:val="0"/>
              <w:pageBreakBefore w:val="0"/>
              <w:widowControl/>
              <w:suppressLineNumbers w:val="0"/>
              <w:kinsoku/>
              <w:wordWrap/>
              <w:overflowPunct/>
              <w:topLinePunct w:val="0"/>
              <w:bidi w:val="0"/>
              <w:adjustRightInd/>
              <w:snapToGrid/>
              <w:spacing w:line="360" w:lineRule="auto"/>
              <w:ind w:left="0" w:leftChars="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8"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2</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产品质量性能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34.5%</w:t>
            </w:r>
          </w:p>
          <w:p>
            <w:pPr>
              <w:keepNext w:val="0"/>
              <w:keepLines w:val="0"/>
              <w:pageBreakBefore w:val="0"/>
              <w:widowControl/>
              <w:kinsoku/>
              <w:wordWrap/>
              <w:overflowPunct/>
              <w:topLinePunct w:val="0"/>
              <w:autoSpaceDE/>
              <w:autoSpaceDN/>
              <w:bidi w:val="0"/>
              <w:adjustRightInd/>
              <w:snapToGrid/>
              <w:spacing w:after="0" w:line="360" w:lineRule="auto"/>
              <w:ind w:left="0" w:leftChars="0" w:right="187" w:firstLine="0" w:firstLineChars="0"/>
              <w:jc w:val="center"/>
              <w:textAlignment w:val="auto"/>
              <w:rPr>
                <w:rFonts w:hint="eastAsia" w:ascii="宋体" w:hAnsi="宋体" w:eastAsia="宋体" w:cs="宋体"/>
                <w:b/>
                <w:kern w:val="2"/>
                <w:sz w:val="21"/>
                <w:szCs w:val="21"/>
                <w:lang w:val="zh-CN" w:eastAsia="zh-CN" w:bidi="zh-CN"/>
              </w:rPr>
            </w:pP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val="0"/>
                <w:bCs/>
                <w:w w:val="99"/>
                <w:kern w:val="2"/>
                <w:sz w:val="21"/>
                <w:szCs w:val="21"/>
                <w:highlight w:val="none"/>
                <w:lang w:val="en-US" w:eastAsia="zh-CN" w:bidi="zh-CN"/>
              </w:rPr>
            </w:pPr>
            <w:r>
              <w:rPr>
                <w:rFonts w:hint="eastAsia" w:ascii="宋体" w:hAnsi="宋体" w:eastAsia="宋体" w:cs="宋体"/>
                <w:color w:val="000000"/>
                <w:kern w:val="0"/>
                <w:sz w:val="21"/>
                <w:szCs w:val="21"/>
                <w:lang w:val="en-US" w:eastAsia="zh-CN" w:bidi="ar"/>
              </w:rPr>
              <w:t>34.5分</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1.本项目带★的技术参数条数为：21条。完全满足得21分，有一项不满足或缺一项扣1分，扣完为止。</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2.本项目非★的技术参数条数为：24条。完全满足得12分，有一项不满足或缺一项扣0.5分，扣完为止。</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kern w:val="2"/>
                <w:sz w:val="21"/>
                <w:szCs w:val="21"/>
                <w:highlight w:val="none"/>
                <w:lang w:val="zh-CN" w:eastAsia="zh-CN" w:bidi="zh-CN"/>
              </w:rPr>
            </w:pPr>
            <w:r>
              <w:rPr>
                <w:rFonts w:hint="eastAsia" w:ascii="宋体" w:hAnsi="宋体" w:eastAsia="宋体" w:cs="宋体"/>
                <w:color w:val="000000"/>
                <w:kern w:val="0"/>
                <w:sz w:val="21"/>
                <w:szCs w:val="21"/>
                <w:highlight w:val="none"/>
                <w:lang w:val="en-US" w:eastAsia="zh-CN" w:bidi="ar"/>
              </w:rPr>
              <w:t>3、提供第三方检测机构出具的带二维码检测报告（至少包括材质、重量、规格尺寸、厚度）的得 1.5 分，未提供不得分。（提供带二维码检测报告复印件并加盖供应商单位公章）</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技术评分因素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3</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样品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9%</w:t>
            </w: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val="0"/>
                <w:bCs/>
                <w:w w:val="99"/>
                <w:kern w:val="2"/>
                <w:sz w:val="21"/>
                <w:szCs w:val="21"/>
                <w:lang w:val="en-US" w:eastAsia="zh-CN" w:bidi="zh-CN"/>
              </w:rPr>
            </w:pPr>
            <w:r>
              <w:rPr>
                <w:rFonts w:hint="eastAsia" w:ascii="宋体" w:hAnsi="宋体" w:eastAsia="宋体" w:cs="宋体"/>
                <w:color w:val="000000"/>
                <w:kern w:val="0"/>
                <w:sz w:val="21"/>
                <w:szCs w:val="21"/>
                <w:lang w:val="en-US" w:eastAsia="zh-CN" w:bidi="ar"/>
              </w:rPr>
              <w:t>9分</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根据供应商提供的样品（240L塑料垃圾桶），采用外观检查法等方法对以下项进行综合评定：</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①外观线条流畅、加工工艺精细；</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②表面均匀，皮面光泽度高；</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③无凹痕和划伤现象、外表光亮，垃圾桶样品涂层无漏喷、锈蚀和脱色、掉色现象，无树脂囊。</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样品完全符合磋商文件和采购人要求的得 9 分；每有一项不满足或有重大缺陷扣 3 分，扣完为止。</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注：不送样、少送样或错送样的不得分。</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技术评分因素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4</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运输及安装方案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8%</w:t>
            </w: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color w:val="000000"/>
                <w:kern w:val="0"/>
                <w:sz w:val="21"/>
                <w:szCs w:val="21"/>
                <w:lang w:val="en-US" w:eastAsia="zh-CN" w:bidi="ar"/>
              </w:rPr>
              <w:t>8分</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供应商根据项目特点制定的运输及安装方案；方案包括但不限于：①运输进度计划及保障措施；②安装方案；③运输突发事件应急方案；</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1、方案完全满足上述要求且内容完善、切实可行的得 6 分；每缺少一项内容或每有一项内容不切实可行的扣 2 分；方案中每有一项内容不完善或每有一处有逻辑性描述错误的扣 1 分，扣完为止，不提供不得分；</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kern w:val="2"/>
                <w:sz w:val="21"/>
                <w:szCs w:val="21"/>
                <w:lang w:val="zh-CN" w:eastAsia="zh-CN" w:bidi="zh-CN"/>
              </w:rPr>
            </w:pPr>
            <w:r>
              <w:rPr>
                <w:rFonts w:hint="eastAsia" w:ascii="宋体" w:hAnsi="宋体" w:eastAsia="宋体" w:cs="宋体"/>
                <w:color w:val="000000"/>
                <w:kern w:val="0"/>
                <w:sz w:val="21"/>
                <w:szCs w:val="21"/>
                <w:lang w:val="en-US" w:eastAsia="zh-CN" w:bidi="ar"/>
              </w:rPr>
              <w:t>2、除上述内容以外，供应商在运输及安装方面每额外提供一条切实可行、针对性强的实质性建议的加 2分，本项最多加 2 分。不提供方案不得分。</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jc w:val="center"/>
              <w:textAlignment w:val="auto"/>
              <w:rPr>
                <w:rFonts w:hint="eastAsia" w:ascii="宋体" w:hAnsi="宋体" w:eastAsia="宋体" w:cs="宋体"/>
                <w:b/>
                <w:kern w:val="2"/>
                <w:sz w:val="21"/>
                <w:szCs w:val="21"/>
                <w:lang w:val="zh-CN" w:eastAsia="zh-CN" w:bidi="zh-CN"/>
              </w:rPr>
            </w:pPr>
            <w:r>
              <w:rPr>
                <w:rFonts w:hint="eastAsia" w:ascii="宋体" w:hAnsi="宋体" w:eastAsia="宋体" w:cs="宋体"/>
                <w:b w:val="0"/>
                <w:bCs/>
                <w:kern w:val="2"/>
                <w:sz w:val="21"/>
                <w:szCs w:val="21"/>
                <w:lang w:val="en-US" w:eastAsia="zh-CN" w:bidi="zh-CN"/>
              </w:rPr>
              <w:t>技术评分因素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5</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售后服务方案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val="0"/>
                <w:bCs/>
                <w:w w:val="99"/>
                <w:kern w:val="2"/>
                <w:sz w:val="21"/>
                <w:szCs w:val="21"/>
                <w:lang w:val="en-US" w:eastAsia="zh-CN" w:bidi="zh-CN"/>
              </w:rPr>
            </w:pPr>
            <w:r>
              <w:rPr>
                <w:rFonts w:hint="eastAsia" w:ascii="宋体" w:hAnsi="宋体" w:eastAsia="宋体" w:cs="宋体"/>
                <w:color w:val="000000"/>
                <w:kern w:val="0"/>
                <w:sz w:val="21"/>
                <w:szCs w:val="21"/>
                <w:lang w:val="en-US" w:eastAsia="zh-CN" w:bidi="ar"/>
              </w:rPr>
              <w:t>12分</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供应商根据项目特点制定售后服务方案，方案包括但不限于：①售后服务制度及保障措施；②备品备件方案；③售后响应程序；④人员安排；</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1、方案完全满足上述要求且内容完善、切实可行的得 10 分；每缺少一项内容或每有一项内容不切实可行的扣 2.5 分；方案中每有一项内容不完善或每有一处有逻辑性描述错误的扣1.25 分，</w:t>
            </w:r>
            <w:r>
              <w:rPr>
                <w:rFonts w:hint="eastAsia" w:ascii="宋体" w:hAnsi="宋体" w:eastAsia="宋体" w:cs="宋体"/>
                <w:color w:val="000000"/>
                <w:kern w:val="0"/>
                <w:sz w:val="21"/>
                <w:szCs w:val="21"/>
                <w:lang w:val="en-US" w:eastAsia="zh-CN" w:bidi="ar"/>
              </w:rPr>
              <w:t>扣完为止，不提供不得分</w:t>
            </w:r>
            <w:r>
              <w:rPr>
                <w:rFonts w:hint="eastAsia" w:ascii="宋体" w:hAnsi="宋体" w:eastAsia="宋体" w:cs="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2、除上述内容以外，供应商在售后服务方面每额外提供一条切实可行、针对性强的实质性建议的加 2 分，本项最多加 2 分。不提供方案不得分。</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jc w:val="center"/>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技术评分因素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eastAsia" w:ascii="宋体" w:hAnsi="宋体" w:eastAsia="宋体" w:cs="宋体"/>
                <w:b/>
                <w:w w:val="99"/>
                <w:kern w:val="2"/>
                <w:sz w:val="21"/>
                <w:szCs w:val="21"/>
                <w:lang w:val="en-US" w:eastAsia="zh-CN" w:bidi="zh-CN"/>
              </w:rPr>
            </w:pPr>
            <w:r>
              <w:rPr>
                <w:rFonts w:hint="eastAsia" w:ascii="宋体" w:hAnsi="宋体" w:eastAsia="宋体" w:cs="宋体"/>
                <w:b/>
                <w:w w:val="99"/>
                <w:kern w:val="2"/>
                <w:sz w:val="21"/>
                <w:szCs w:val="21"/>
                <w:lang w:val="en-US" w:eastAsia="zh-CN" w:bidi="zh-CN"/>
              </w:rPr>
              <w:t>6</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履约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default" w:ascii="宋体" w:hAnsi="宋体" w:eastAsia="宋体" w:cs="宋体"/>
                <w:b w:val="0"/>
                <w:bCs/>
                <w:w w:val="99"/>
                <w:kern w:val="2"/>
                <w:sz w:val="21"/>
                <w:szCs w:val="21"/>
                <w:lang w:val="en-US" w:eastAsia="zh-CN" w:bidi="zh-CN"/>
              </w:rPr>
            </w:pPr>
            <w:r>
              <w:rPr>
                <w:rFonts w:hint="eastAsia" w:ascii="宋体" w:hAnsi="宋体" w:eastAsia="宋体" w:cs="宋体"/>
                <w:color w:val="000000"/>
                <w:kern w:val="0"/>
                <w:sz w:val="21"/>
                <w:szCs w:val="21"/>
                <w:lang w:val="en-US" w:eastAsia="zh-CN" w:bidi="ar"/>
              </w:rPr>
              <w:t>6分</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2、供应商或响应产品制造商家具有有效的质量体系认证证书、环境管理体系认证证书、职业健康安全管理认证证书，每具有一个证书得 2 分，本项最多得 6 分，不提供不得分。</w:t>
            </w:r>
          </w:p>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注：提供有效期内的证书复印件加盖供应商公章。</w:t>
            </w:r>
          </w:p>
        </w:tc>
        <w:tc>
          <w:tcPr>
            <w:tcW w:w="440"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360" w:lineRule="auto"/>
              <w:ind w:left="0" w:leftChars="0" w:right="0" w:firstLine="0" w:firstLineChars="0"/>
              <w:jc w:val="center"/>
              <w:textAlignment w:val="auto"/>
              <w:rPr>
                <w:rFonts w:hint="eastAsia" w:ascii="宋体" w:hAnsi="宋体" w:eastAsia="宋体" w:cs="宋体"/>
                <w:sz w:val="21"/>
                <w:szCs w:val="21"/>
                <w:lang w:val="zh-CN" w:eastAsia="zh-CN"/>
              </w:rPr>
            </w:pPr>
          </w:p>
          <w:p>
            <w:pPr>
              <w:keepNext w:val="0"/>
              <w:keepLines w:val="0"/>
              <w:pageBreakBefore w:val="0"/>
              <w:kinsoku/>
              <w:wordWrap/>
              <w:overflowPunct/>
              <w:topLinePunct w:val="0"/>
              <w:bidi w:val="0"/>
              <w:adjustRightInd/>
              <w:snapToGrid/>
              <w:spacing w:line="360" w:lineRule="auto"/>
              <w:ind w:left="0" w:leftChars="0" w:right="0"/>
              <w:jc w:val="both"/>
              <w:textAlignment w:val="auto"/>
              <w:rPr>
                <w:rFonts w:hint="eastAsia" w:ascii="宋体" w:hAnsi="宋体" w:eastAsia="宋体" w:cs="宋体"/>
                <w:sz w:val="21"/>
                <w:szCs w:val="21"/>
                <w:lang w:val="zh-CN" w:eastAsia="zh-CN"/>
              </w:rPr>
            </w:pPr>
          </w:p>
          <w:p>
            <w:pPr>
              <w:keepNext w:val="0"/>
              <w:keepLines w:val="0"/>
              <w:pageBreakBefore w:val="0"/>
              <w:kinsoku/>
              <w:wordWrap/>
              <w:overflowPunct/>
              <w:topLinePunct w:val="0"/>
              <w:bidi w:val="0"/>
              <w:adjustRightInd/>
              <w:snapToGrid/>
              <w:spacing w:line="360" w:lineRule="auto"/>
              <w:ind w:left="0" w:leftChars="0" w:right="0"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b w:val="0"/>
                <w:bCs/>
                <w:kern w:val="2"/>
                <w:sz w:val="21"/>
                <w:szCs w:val="21"/>
                <w:lang w:val="en-US" w:eastAsia="zh-CN" w:bidi="zh-CN"/>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03"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default" w:ascii="宋体" w:hAnsi="宋体" w:eastAsia="宋体" w:cs="宋体"/>
                <w:b/>
                <w:w w:val="99"/>
                <w:kern w:val="2"/>
                <w:sz w:val="21"/>
                <w:szCs w:val="21"/>
                <w:lang w:val="en-US" w:eastAsia="zh-CN" w:bidi="zh-CN"/>
              </w:rPr>
            </w:pPr>
            <w:r>
              <w:rPr>
                <w:rFonts w:hint="eastAsia" w:ascii="宋体" w:hAnsi="宋体" w:cs="宋体"/>
                <w:b/>
                <w:w w:val="99"/>
                <w:kern w:val="2"/>
                <w:sz w:val="21"/>
                <w:szCs w:val="21"/>
                <w:lang w:val="en-US" w:eastAsia="zh-CN" w:bidi="zh-CN"/>
              </w:rPr>
              <w:t>7</w:t>
            </w:r>
          </w:p>
        </w:tc>
        <w:tc>
          <w:tcPr>
            <w:tcW w:w="47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节能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环保、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无线局域网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432" w:type="pct"/>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42" w:leftChars="20" w:right="0" w:firstLine="0" w:firstLineChars="0"/>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0.5</w:t>
            </w:r>
          </w:p>
        </w:tc>
        <w:tc>
          <w:tcPr>
            <w:tcW w:w="33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42" w:rightChars="20" w:firstLine="0" w:firstLineChars="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响应产品中(强制节能产品除外)属于政府采购优先采购范围的，则每有一项为节能产品或者环境标志产品或者无线局域网产品的得 0.5 分，非节能、环境标志产品的、无线局域网产品的不得分。本项最多得 0.5 分。</w:t>
            </w:r>
          </w:p>
        </w:tc>
        <w:tc>
          <w:tcPr>
            <w:tcW w:w="440" w:type="pct"/>
            <w:noWrap w:val="0"/>
            <w:vAlign w:val="center"/>
          </w:tcPr>
          <w:p>
            <w:pPr>
              <w:keepNext w:val="0"/>
              <w:keepLines w:val="0"/>
              <w:pageBreakBefore w:val="0"/>
              <w:kinsoku/>
              <w:wordWrap/>
              <w:overflowPunct/>
              <w:topLinePunct w:val="0"/>
              <w:bidi w:val="0"/>
              <w:adjustRightInd/>
              <w:snapToGrid/>
              <w:spacing w:line="360" w:lineRule="auto"/>
              <w:ind w:left="0" w:leftChars="0" w:right="0" w:firstLine="0" w:firstLineChars="0"/>
              <w:jc w:val="center"/>
              <w:textAlignment w:val="auto"/>
              <w:rPr>
                <w:rFonts w:hint="eastAsia" w:ascii="宋体" w:hAnsi="宋体" w:eastAsia="宋体" w:cs="宋体"/>
                <w:b w:val="0"/>
                <w:bCs/>
                <w:kern w:val="2"/>
                <w:sz w:val="21"/>
                <w:szCs w:val="21"/>
                <w:lang w:val="en-US" w:eastAsia="zh-CN" w:bidi="zh-CN"/>
              </w:rPr>
            </w:pPr>
            <w:r>
              <w:rPr>
                <w:rFonts w:hint="eastAsia" w:ascii="宋体" w:hAnsi="宋体" w:eastAsia="宋体" w:cs="宋体"/>
                <w:b w:val="0"/>
                <w:bCs/>
                <w:kern w:val="2"/>
                <w:sz w:val="21"/>
                <w:szCs w:val="21"/>
                <w:lang w:val="en-US" w:eastAsia="zh-CN" w:bidi="zh-CN"/>
              </w:rPr>
              <w:t>共同评分因素</w:t>
            </w:r>
          </w:p>
        </w:tc>
      </w:tr>
    </w:tbl>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color w:val="000000"/>
          <w:sz w:val="24"/>
        </w:rPr>
      </w:pPr>
      <w:r>
        <w:rPr>
          <w:rFonts w:hint="eastAsia" w:ascii="宋体" w:hAnsi="宋体" w:eastAsia="宋体" w:cs="宋体"/>
          <w:b w:val="0"/>
          <w:bCs w:val="0"/>
          <w:sz w:val="24"/>
          <w:highlight w:val="none"/>
          <w:lang w:val="en-US" w:eastAsia="zh-CN"/>
        </w:rPr>
        <w:t>注：评分的取值按四舍五入法，保留小数点后两位。</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4.磋商纪律及注意事项</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4.1磋商小组内部讨论的情况和意见必须保密，任何人不得以任何形式透露给供应商或与供应商有关的单位或个人。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4.2在磋商过程中，供应商不得以任何形式对磋商小组成员进行旨在影响</w:t>
      </w:r>
      <w:r>
        <w:rPr>
          <w:rFonts w:hint="eastAsia" w:ascii="宋体" w:hAnsi="宋体" w:eastAsia="宋体" w:cs="宋体"/>
          <w:color w:val="000000"/>
          <w:sz w:val="24"/>
          <w:lang w:eastAsia="zh-CN"/>
        </w:rPr>
        <w:t>磋商</w:t>
      </w:r>
      <w:r>
        <w:rPr>
          <w:rFonts w:hint="eastAsia" w:ascii="宋体" w:hAnsi="宋体" w:eastAsia="宋体" w:cs="宋体"/>
          <w:color w:val="000000"/>
          <w:sz w:val="24"/>
        </w:rPr>
        <w:t>结果的私下接触，否则将取消其参与磋商的资格。</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4.3</w:t>
      </w:r>
      <w:r>
        <w:rPr>
          <w:rFonts w:hint="eastAsia" w:ascii="宋体" w:hAnsi="宋体" w:eastAsia="宋体" w:cs="宋体"/>
          <w:sz w:val="24"/>
        </w:rPr>
        <w:t>对各供应商的商业秘密，磋商小组成员应予以保密，不得泄露给其他供应商。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4.4 磋商小组独立评判，推荐成交候选人，并写出书面报告。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4.5 磋商小组可根据需要对供应商进行实地考察。</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color w:val="000000"/>
          <w:sz w:val="24"/>
        </w:rPr>
      </w:pPr>
      <w:r>
        <w:rPr>
          <w:rFonts w:hint="eastAsia" w:ascii="宋体" w:hAnsi="宋体" w:eastAsia="宋体" w:cs="宋体"/>
          <w:color w:val="000000"/>
          <w:sz w:val="24"/>
        </w:rPr>
        <w:t>5.</w:t>
      </w:r>
      <w:bookmarkEnd w:id="371"/>
      <w:r>
        <w:rPr>
          <w:rFonts w:hint="eastAsia" w:ascii="宋体" w:hAnsi="宋体" w:eastAsia="宋体" w:cs="宋体"/>
          <w:b/>
          <w:color w:val="000000"/>
          <w:sz w:val="24"/>
        </w:rPr>
        <w:t>磋商小组在政府采购活动中承担以下义务：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（一）遵守评审工作纪律；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（二）按照客观、公正、审慎的原则，根据磋商文件规定的评审程序、评审方法和评审标准进行独立评审；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（三）不得泄露评审文件、评审情况和在评审过程中获悉的商业秘密；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（四）及时向财政部门报告评审过程中发现的采购人、采购代理机构向评审专家做倾向性、误导性的解释或者说明，以及供应商行贿、提供虚假材料或者串通等违法行为；</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（五）发现磋商文件内容违反国家有关强制性规定或者磋商文件存在歧义、重大缺陷导致评审工作无法进行时，停止评审并向采购人或者采购代理机构书面说明情况；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（六）及时向财政、监察等部门举报在评审过程中受到非法干预的情况；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（七）配合答复处理供应商的询问、质疑和投诉等事项；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（八）法律、法规和规章规定的其他义务。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6.评审专家在政府采购活动中应当遵守以下工作纪律：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（二）评审前，应当将通讯工具或者相关电子设备交由采购代理机构统一保管；</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（三）评审过程中，不得与外界联系，因发生不可预见情况，确实需要与外界联系的，应当在监督人员监督之下办理；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（五）在评审过程中和评审结束后，不得记录、复制或带走任何评审资料，不得向外界透露评审内容；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（六）评审现场服从采购代理机构工作人员的管理，接受现场监督人员的合法监督；</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（七）遵守有关廉洁自律规定，不得私下接触供应商，不得收受供应商及有关业务单位和个人的财物或好处，不得接受采购代理机构的请托。</w:t>
      </w:r>
    </w:p>
    <w:p>
      <w:pPr>
        <w:pStyle w:val="3"/>
        <w:bidi w:val="0"/>
        <w:rPr>
          <w:rFonts w:hint="eastAsia" w:ascii="宋体" w:hAnsi="宋体" w:eastAsia="宋体" w:cs="宋体"/>
        </w:rPr>
      </w:pPr>
      <w:r>
        <w:rPr>
          <w:rFonts w:hint="eastAsia" w:ascii="宋体" w:hAnsi="宋体" w:eastAsia="宋体" w:cs="宋体"/>
          <w:color w:val="000000"/>
          <w:sz w:val="24"/>
        </w:rPr>
        <w:br w:type="page"/>
      </w:r>
      <w:bookmarkStart w:id="374" w:name="_Toc350864527"/>
      <w:bookmarkStart w:id="375" w:name="_Toc349810624"/>
      <w:bookmarkStart w:id="376" w:name="_Toc1623"/>
      <w:r>
        <w:rPr>
          <w:rFonts w:hint="eastAsia" w:ascii="宋体" w:hAnsi="宋体" w:eastAsia="宋体" w:cs="宋体"/>
          <w:color w:val="000000"/>
          <w:sz w:val="44"/>
          <w:szCs w:val="44"/>
          <w:lang w:eastAsia="zh-CN"/>
        </w:rPr>
        <w:t>第九章</w:t>
      </w:r>
      <w:r>
        <w:rPr>
          <w:rFonts w:hint="eastAsia" w:ascii="宋体" w:hAnsi="宋体" w:eastAsia="宋体" w:cs="宋体"/>
          <w:color w:val="000000"/>
          <w:sz w:val="44"/>
          <w:szCs w:val="44"/>
          <w:lang w:val="en-US" w:eastAsia="zh-CN"/>
        </w:rPr>
        <w:t xml:space="preserve">  </w:t>
      </w:r>
      <w:r>
        <w:rPr>
          <w:rFonts w:hint="eastAsia" w:ascii="宋体" w:hAnsi="宋体" w:eastAsia="宋体" w:cs="宋体"/>
          <w:sz w:val="44"/>
          <w:szCs w:val="44"/>
        </w:rPr>
        <w:t>政府采购合同（草案</w:t>
      </w:r>
      <w:r>
        <w:rPr>
          <w:rFonts w:hint="eastAsia" w:ascii="宋体" w:hAnsi="宋体" w:eastAsia="宋体" w:cs="宋体"/>
          <w:sz w:val="44"/>
          <w:szCs w:val="44"/>
          <w:lang w:eastAsia="zh-CN"/>
        </w:rPr>
        <w:t>、仅供参考</w:t>
      </w:r>
      <w:r>
        <w:rPr>
          <w:rFonts w:hint="eastAsia" w:ascii="宋体" w:hAnsi="宋体" w:eastAsia="宋体" w:cs="宋体"/>
          <w:sz w:val="44"/>
          <w:szCs w:val="44"/>
        </w:rPr>
        <w:t>）</w:t>
      </w:r>
      <w:bookmarkEnd w:id="130"/>
      <w:bookmarkEnd w:id="131"/>
      <w:bookmarkEnd w:id="132"/>
      <w:bookmarkEnd w:id="374"/>
      <w:bookmarkEnd w:id="375"/>
      <w:bookmarkEnd w:id="376"/>
    </w:p>
    <w:p>
      <w:pPr>
        <w:pStyle w:val="32"/>
        <w:spacing w:line="336" w:lineRule="auto"/>
        <w:ind w:firstLine="48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合同编号：</w:t>
      </w:r>
      <w:r>
        <w:rPr>
          <w:rFonts w:hint="eastAsia" w:ascii="宋体" w:hAnsi="宋体" w:eastAsia="宋体" w:cs="宋体"/>
          <w:szCs w:val="21"/>
        </w:rPr>
        <w:t>XXXX。</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签订地点：</w:t>
      </w:r>
      <w:r>
        <w:rPr>
          <w:rFonts w:hint="eastAsia" w:ascii="宋体" w:hAnsi="宋体" w:eastAsia="宋体" w:cs="宋体"/>
          <w:szCs w:val="21"/>
        </w:rPr>
        <w:t>XXXX。</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签订时间：</w:t>
      </w:r>
      <w:r>
        <w:rPr>
          <w:rFonts w:hint="eastAsia" w:ascii="宋体" w:hAnsi="宋体" w:eastAsia="宋体" w:cs="宋体"/>
          <w:szCs w:val="21"/>
        </w:rPr>
        <w:t>XXXX</w:t>
      </w:r>
      <w:r>
        <w:rPr>
          <w:rFonts w:hint="eastAsia" w:ascii="宋体" w:hAnsi="宋体" w:eastAsia="宋体" w:cs="宋体"/>
          <w:sz w:val="24"/>
        </w:rPr>
        <w:t>年</w:t>
      </w:r>
      <w:r>
        <w:rPr>
          <w:rFonts w:hint="eastAsia" w:ascii="宋体" w:hAnsi="宋体" w:eastAsia="宋体" w:cs="宋体"/>
          <w:szCs w:val="21"/>
        </w:rPr>
        <w:t>XX</w:t>
      </w:r>
      <w:r>
        <w:rPr>
          <w:rFonts w:hint="eastAsia" w:ascii="宋体" w:hAnsi="宋体" w:eastAsia="宋体" w:cs="宋体"/>
          <w:sz w:val="24"/>
        </w:rPr>
        <w:t>月</w:t>
      </w:r>
      <w:r>
        <w:rPr>
          <w:rFonts w:hint="eastAsia" w:ascii="宋体" w:hAnsi="宋体" w:eastAsia="宋体" w:cs="宋体"/>
          <w:szCs w:val="21"/>
        </w:rPr>
        <w:t>XX</w:t>
      </w:r>
      <w:r>
        <w:rPr>
          <w:rFonts w:hint="eastAsia" w:ascii="宋体" w:hAnsi="宋体" w:eastAsia="宋体" w:cs="宋体"/>
          <w:sz w:val="24"/>
        </w:rPr>
        <w:t>日。</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采购人（甲方）：                              </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供应商（乙方）：                              </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sz w:val="24"/>
        </w:rPr>
      </w:pP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根据《中华人民共和国政府采购法》、《中华人民共和国</w:t>
      </w:r>
      <w:r>
        <w:rPr>
          <w:rFonts w:hint="eastAsia" w:ascii="宋体" w:hAnsi="宋体" w:cs="宋体"/>
          <w:lang w:eastAsia="zh-CN"/>
        </w:rPr>
        <w:t>民法典</w:t>
      </w:r>
      <w:r>
        <w:rPr>
          <w:rFonts w:hint="eastAsia" w:ascii="宋体" w:hAnsi="宋体" w:eastAsia="宋体" w:cs="宋体"/>
        </w:rPr>
        <w:t>》及</w:t>
      </w:r>
      <w:r>
        <w:rPr>
          <w:rFonts w:hint="eastAsia" w:ascii="宋体" w:hAnsi="宋体" w:eastAsia="宋体" w:cs="宋体"/>
          <w:szCs w:val="21"/>
        </w:rPr>
        <w:t>XXXX</w:t>
      </w:r>
      <w:r>
        <w:rPr>
          <w:rFonts w:hint="eastAsia" w:ascii="宋体" w:hAnsi="宋体" w:eastAsia="宋体" w:cs="宋体"/>
        </w:rPr>
        <w:t>采购项目（</w:t>
      </w:r>
      <w:r>
        <w:rPr>
          <w:rFonts w:hint="eastAsia" w:ascii="宋体" w:hAnsi="宋体" w:cs="宋体"/>
          <w:lang w:val="en-US" w:eastAsia="zh-CN"/>
        </w:rPr>
        <w:t>采购</w:t>
      </w:r>
      <w:r>
        <w:rPr>
          <w:rFonts w:hint="eastAsia" w:ascii="宋体" w:hAnsi="宋体" w:eastAsia="宋体" w:cs="宋体"/>
        </w:rPr>
        <w:t>编号：</w:t>
      </w:r>
      <w:r>
        <w:rPr>
          <w:rFonts w:hint="eastAsia" w:ascii="宋体" w:hAnsi="宋体" w:eastAsia="宋体" w:cs="宋体"/>
          <w:szCs w:val="21"/>
        </w:rPr>
        <w:t>XX</w:t>
      </w:r>
      <w:r>
        <w:rPr>
          <w:rFonts w:hint="eastAsia" w:ascii="宋体" w:hAnsi="宋体" w:eastAsia="宋体" w:cs="宋体"/>
        </w:rPr>
        <w:t>）的《</w:t>
      </w:r>
      <w:r>
        <w:rPr>
          <w:rFonts w:hint="eastAsia" w:ascii="宋体" w:hAnsi="宋体" w:eastAsia="宋体" w:cs="宋体"/>
          <w:lang w:eastAsia="zh-CN"/>
        </w:rPr>
        <w:t>磋商文件</w:t>
      </w:r>
      <w:r>
        <w:rPr>
          <w:rFonts w:hint="eastAsia" w:ascii="宋体" w:hAnsi="宋体" w:eastAsia="宋体" w:cs="宋体"/>
        </w:rPr>
        <w:t>》、乙方的《</w:t>
      </w:r>
      <w:r>
        <w:rPr>
          <w:rFonts w:hint="eastAsia" w:ascii="宋体" w:hAnsi="宋体" w:eastAsia="宋体" w:cs="宋体"/>
          <w:lang w:eastAsia="zh-CN"/>
        </w:rPr>
        <w:t>响应文件</w:t>
      </w:r>
      <w:r>
        <w:rPr>
          <w:rFonts w:hint="eastAsia" w:ascii="宋体" w:hAnsi="宋体" w:eastAsia="宋体" w:cs="宋体"/>
        </w:rPr>
        <w:t>》及《</w:t>
      </w:r>
      <w:r>
        <w:rPr>
          <w:rFonts w:hint="eastAsia" w:ascii="宋体" w:hAnsi="宋体" w:eastAsia="宋体" w:cs="宋体"/>
          <w:lang w:eastAsia="zh-CN"/>
        </w:rPr>
        <w:t>成交通知书</w:t>
      </w:r>
      <w:r>
        <w:rPr>
          <w:rFonts w:hint="eastAsia" w:ascii="宋体" w:hAnsi="宋体" w:eastAsia="宋体" w:cs="宋体"/>
        </w:rPr>
        <w:t>》，甲、乙双方同意签订本合同。详细技术说明及其他有关合同项目的特定信息由合同附件予以说明，合同附件及本项目的</w:t>
      </w:r>
      <w:r>
        <w:rPr>
          <w:rFonts w:hint="eastAsia" w:ascii="宋体" w:hAnsi="宋体" w:eastAsia="宋体" w:cs="宋体"/>
          <w:lang w:eastAsia="zh-CN"/>
        </w:rPr>
        <w:t>磋商文件</w:t>
      </w:r>
      <w:r>
        <w:rPr>
          <w:rFonts w:hint="eastAsia" w:ascii="宋体" w:hAnsi="宋体" w:eastAsia="宋体" w:cs="宋体"/>
        </w:rPr>
        <w:t>、</w:t>
      </w:r>
      <w:r>
        <w:rPr>
          <w:rFonts w:hint="eastAsia" w:ascii="宋体" w:hAnsi="宋体" w:eastAsia="宋体" w:cs="宋体"/>
          <w:lang w:eastAsia="zh-CN"/>
        </w:rPr>
        <w:t>响应文件</w:t>
      </w:r>
      <w:r>
        <w:rPr>
          <w:rFonts w:hint="eastAsia" w:ascii="宋体" w:hAnsi="宋体" w:eastAsia="宋体" w:cs="宋体"/>
        </w:rPr>
        <w:t>、《</w:t>
      </w:r>
      <w:r>
        <w:rPr>
          <w:rFonts w:hint="eastAsia" w:ascii="宋体" w:hAnsi="宋体" w:eastAsia="宋体" w:cs="宋体"/>
          <w:lang w:eastAsia="zh-CN"/>
        </w:rPr>
        <w:t>成交通知书</w:t>
      </w:r>
      <w:r>
        <w:rPr>
          <w:rFonts w:hint="eastAsia" w:ascii="宋体" w:hAnsi="宋体" w:eastAsia="宋体" w:cs="宋体"/>
        </w:rPr>
        <w:t>》等均为本合同不可分割的部分。双方同意共同遵守如下条款：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77" w:name="_Toc217446107"/>
      <w:r>
        <w:rPr>
          <w:rFonts w:hint="eastAsia" w:ascii="宋体" w:hAnsi="宋体" w:eastAsia="宋体" w:cs="宋体"/>
          <w:sz w:val="24"/>
          <w:szCs w:val="24"/>
        </w:rPr>
        <w:t>一、合同货物</w:t>
      </w:r>
      <w:bookmarkEnd w:id="377"/>
    </w:p>
    <w:tbl>
      <w:tblPr>
        <w:tblStyle w:val="16"/>
        <w:tblW w:w="83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1746"/>
        <w:gridCol w:w="1334"/>
        <w:gridCol w:w="900"/>
        <w:gridCol w:w="1516"/>
        <w:gridCol w:w="1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货物品名</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规格型号</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数量</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单价</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元</w:t>
            </w:r>
            <w:r>
              <w:rPr>
                <w:rFonts w:hint="eastAsia" w:ascii="宋体" w:hAnsi="宋体" w:eastAsia="宋体" w:cs="宋体"/>
                <w:sz w:val="24"/>
              </w:rPr>
              <w:t>）</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总价</w:t>
            </w:r>
          </w:p>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firstLine="0" w:firstLineChars="0"/>
              <w:jc w:val="center"/>
              <w:textAlignment w:val="auto"/>
              <w:outlineLvl w:val="9"/>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78" w:name="_Toc217446108"/>
      <w:r>
        <w:rPr>
          <w:rFonts w:hint="eastAsia" w:ascii="宋体" w:hAnsi="宋体" w:eastAsia="宋体" w:cs="宋体"/>
          <w:sz w:val="24"/>
          <w:szCs w:val="24"/>
        </w:rPr>
        <w:t>二、合同总价</w:t>
      </w:r>
      <w:bookmarkEnd w:id="378"/>
    </w:p>
    <w:p>
      <w:pPr>
        <w:pStyle w:val="7"/>
        <w:keepNext w:val="0"/>
        <w:keepLines w:val="0"/>
        <w:pageBreakBefore w:val="0"/>
        <w:widowControl w:val="0"/>
        <w:kinsoku/>
        <w:wordWrap/>
        <w:overflowPunct/>
        <w:topLinePunct w:val="0"/>
        <w:autoSpaceDE/>
        <w:autoSpaceDN/>
        <w:bidi w:val="0"/>
        <w:adjustRightInd/>
        <w:snapToGrid/>
        <w:spacing w:line="348" w:lineRule="auto"/>
        <w:ind w:firstLine="420" w:firstLineChars="175"/>
        <w:textAlignment w:val="auto"/>
        <w:outlineLvl w:val="9"/>
        <w:rPr>
          <w:rFonts w:hint="eastAsia" w:ascii="宋体" w:hAnsi="宋体" w:eastAsia="宋体" w:cs="宋体"/>
          <w:sz w:val="24"/>
        </w:rPr>
      </w:pPr>
      <w:r>
        <w:rPr>
          <w:rFonts w:hint="eastAsia" w:ascii="宋体" w:hAnsi="宋体" w:eastAsia="宋体" w:cs="宋体"/>
          <w:sz w:val="24"/>
        </w:rPr>
        <w:t>合同总价为人民币大写：</w:t>
      </w:r>
      <w:r>
        <w:rPr>
          <w:rFonts w:hint="eastAsia" w:ascii="宋体" w:hAnsi="宋体" w:eastAsia="宋体" w:cs="宋体"/>
          <w:sz w:val="24"/>
          <w:u w:val="single"/>
        </w:rPr>
        <w:t xml:space="preserve">                </w:t>
      </w:r>
      <w:r>
        <w:rPr>
          <w:rFonts w:hint="eastAsia" w:ascii="宋体" w:hAnsi="宋体" w:eastAsia="宋体" w:cs="宋体"/>
          <w:sz w:val="24"/>
        </w:rPr>
        <w:t>元，即RMB￥</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元；该合同总价已包括货物设计、材料、制造、包装、运输、</w:t>
      </w:r>
      <w:r>
        <w:rPr>
          <w:rFonts w:hint="eastAsia" w:ascii="宋体" w:hAnsi="宋体" w:eastAsia="宋体" w:cs="宋体"/>
          <w:sz w:val="24"/>
          <w:lang w:eastAsia="zh-CN"/>
        </w:rPr>
        <w:t>检测</w:t>
      </w:r>
      <w:r>
        <w:rPr>
          <w:rFonts w:hint="eastAsia" w:ascii="宋体" w:hAnsi="宋体" w:eastAsia="宋体" w:cs="宋体"/>
          <w:sz w:val="24"/>
        </w:rPr>
        <w:t>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79" w:name="_Toc217446109"/>
      <w:r>
        <w:rPr>
          <w:rFonts w:hint="eastAsia" w:ascii="宋体" w:hAnsi="宋体" w:eastAsia="宋体" w:cs="宋体"/>
          <w:sz w:val="24"/>
          <w:szCs w:val="24"/>
        </w:rPr>
        <w:t>三、质量要求</w:t>
      </w:r>
      <w:bookmarkEnd w:id="379"/>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1、乙方须提供全新的货物（含零部件、配件等），表面无划伤、无碰撞痕迹，且权属清楚，不得侵害他人的知识产权。</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2、货物必须符合或优于国家（行业）</w:t>
      </w:r>
      <w:r>
        <w:rPr>
          <w:rFonts w:hint="eastAsia" w:ascii="宋体" w:hAnsi="宋体" w:eastAsia="宋体" w:cs="宋体"/>
          <w:u w:val="single"/>
        </w:rPr>
        <w:t xml:space="preserve">          </w:t>
      </w:r>
      <w:r>
        <w:rPr>
          <w:rFonts w:hint="eastAsia" w:ascii="宋体" w:hAnsi="宋体" w:eastAsia="宋体" w:cs="宋体"/>
        </w:rPr>
        <w:t>标准，以及本项目</w:t>
      </w:r>
      <w:r>
        <w:rPr>
          <w:rFonts w:hint="eastAsia" w:ascii="宋体" w:hAnsi="宋体" w:eastAsia="宋体" w:cs="宋体"/>
          <w:lang w:eastAsia="zh-CN"/>
        </w:rPr>
        <w:t>磋商文件</w:t>
      </w:r>
      <w:r>
        <w:rPr>
          <w:rFonts w:hint="eastAsia" w:ascii="宋体" w:hAnsi="宋体" w:eastAsia="宋体" w:cs="宋体"/>
        </w:rPr>
        <w:t>的质量要求和技术指标与出厂标准。</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3、乙方须在本合同签订之日起</w:t>
      </w:r>
      <w:r>
        <w:rPr>
          <w:rFonts w:hint="eastAsia" w:ascii="宋体" w:hAnsi="宋体" w:eastAsia="宋体" w:cs="宋体"/>
          <w:u w:val="single"/>
        </w:rPr>
        <w:t xml:space="preserve">   </w:t>
      </w:r>
      <w:r>
        <w:rPr>
          <w:rFonts w:hint="eastAsia" w:ascii="宋体" w:hAnsi="宋体" w:eastAsia="宋体" w:cs="宋体"/>
        </w:rPr>
        <w:t>日内送交货物成品样品给甲方确认，在甲方出具样品确认书并封存成品样品外观尺寸后，乙方才能按样生产，并以此样品作为验收样品；每台货物上均应有产品质量检验合格标志。</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4、货物制造质量出现问题，乙方应负责三包（包修、包换、包退），费用由乙方负担，甲方有权到乙方生产场地检查货物质量和生产进度。</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5、货到现场后由于甲方保管不当造成的质量问题，乙方亦应负责修理，但费用由甲方负担。</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0" w:name="_Toc217446110"/>
      <w:r>
        <w:rPr>
          <w:rFonts w:hint="eastAsia" w:ascii="宋体" w:hAnsi="宋体" w:eastAsia="宋体" w:cs="宋体"/>
          <w:sz w:val="24"/>
          <w:szCs w:val="24"/>
        </w:rPr>
        <w:t>四、交货及验收</w:t>
      </w:r>
      <w:bookmarkEnd w:id="380"/>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1、乙方交货期限为合同签订生效后的</w:t>
      </w:r>
      <w:r>
        <w:rPr>
          <w:rFonts w:hint="eastAsia" w:ascii="宋体" w:hAnsi="宋体" w:eastAsia="宋体" w:cs="宋体"/>
          <w:szCs w:val="21"/>
        </w:rPr>
        <w:t>XX</w:t>
      </w:r>
      <w:r>
        <w:rPr>
          <w:rFonts w:hint="eastAsia" w:ascii="宋体" w:hAnsi="宋体" w:eastAsia="宋体" w:cs="宋体"/>
        </w:rPr>
        <w:t>日内，在合同签订生效之日起</w:t>
      </w:r>
      <w:r>
        <w:rPr>
          <w:rFonts w:hint="eastAsia" w:ascii="宋体" w:hAnsi="宋体" w:eastAsia="宋体" w:cs="宋体"/>
          <w:szCs w:val="21"/>
        </w:rPr>
        <w:t>XX</w:t>
      </w:r>
      <w:r>
        <w:rPr>
          <w:rFonts w:hint="eastAsia" w:ascii="宋体" w:hAnsi="宋体" w:eastAsia="宋体" w:cs="宋体"/>
        </w:rPr>
        <w:t>天内交货到甲方指定地点，随即在</w:t>
      </w:r>
      <w:r>
        <w:rPr>
          <w:rFonts w:hint="eastAsia" w:ascii="宋体" w:hAnsi="宋体" w:eastAsia="宋体" w:cs="宋体"/>
          <w:szCs w:val="21"/>
        </w:rPr>
        <w:t>XX</w:t>
      </w:r>
      <w:r>
        <w:rPr>
          <w:rFonts w:hint="eastAsia" w:ascii="宋体" w:hAnsi="宋体" w:eastAsia="宋体" w:cs="宋体"/>
        </w:rPr>
        <w:t>日内全部完成安装调试验收合格交付使用，并且最迟应在</w:t>
      </w:r>
      <w:r>
        <w:rPr>
          <w:rFonts w:hint="eastAsia" w:ascii="宋体" w:hAnsi="宋体" w:eastAsia="宋体" w:cs="宋体"/>
          <w:szCs w:val="21"/>
        </w:rPr>
        <w:t>XX</w:t>
      </w:r>
      <w:r>
        <w:rPr>
          <w:rFonts w:hint="eastAsia" w:ascii="宋体" w:hAnsi="宋体" w:eastAsia="宋体" w:cs="宋体"/>
        </w:rPr>
        <w:t>年</w:t>
      </w:r>
      <w:r>
        <w:rPr>
          <w:rFonts w:hint="eastAsia" w:ascii="宋体" w:hAnsi="宋体" w:eastAsia="宋体" w:cs="宋体"/>
          <w:szCs w:val="21"/>
        </w:rPr>
        <w:t>XX</w:t>
      </w:r>
      <w:r>
        <w:rPr>
          <w:rFonts w:hint="eastAsia" w:ascii="宋体" w:hAnsi="宋体" w:eastAsia="宋体" w:cs="宋体"/>
        </w:rPr>
        <w:t>月</w:t>
      </w:r>
      <w:r>
        <w:rPr>
          <w:rFonts w:hint="eastAsia" w:ascii="宋体" w:hAnsi="宋体" w:eastAsia="宋体" w:cs="宋体"/>
          <w:szCs w:val="21"/>
        </w:rPr>
        <w:t>XX</w:t>
      </w:r>
      <w:r>
        <w:rPr>
          <w:rFonts w:hint="eastAsia" w:ascii="宋体" w:hAnsi="宋体" w:eastAsia="宋体" w:cs="宋体"/>
        </w:rPr>
        <w:t>日前全部完成安装调试验收合格交付使用(如由于采购人的原因造成合同延迟签订或验收的，时间顺延)。交货验收时须提供产品质检部门从同类产品中抽样检查合格的检测报告。</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2、验收由甲方组织，乙方配合进行：</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 货物在乙方通知安装调试完毕后</w:t>
      </w:r>
      <w:r>
        <w:rPr>
          <w:rFonts w:hint="eastAsia" w:ascii="宋体" w:hAnsi="宋体" w:eastAsia="宋体" w:cs="宋体"/>
          <w:u w:val="single"/>
        </w:rPr>
        <w:t xml:space="preserve">    </w:t>
      </w:r>
      <w:r>
        <w:rPr>
          <w:rFonts w:hint="eastAsia" w:ascii="宋体" w:hAnsi="宋体" w:eastAsia="宋体" w:cs="宋体"/>
        </w:rPr>
        <w:t>日内初步验收。初步验收合格后，进入</w:t>
      </w:r>
      <w:r>
        <w:rPr>
          <w:rFonts w:hint="eastAsia" w:ascii="宋体" w:hAnsi="宋体" w:eastAsia="宋体" w:cs="宋体"/>
          <w:u w:val="single"/>
        </w:rPr>
        <w:t xml:space="preserve">    </w:t>
      </w:r>
      <w:r>
        <w:rPr>
          <w:rFonts w:hint="eastAsia" w:ascii="宋体" w:hAnsi="宋体" w:eastAsia="宋体" w:cs="宋体"/>
        </w:rPr>
        <w:t>试用期；试用期间发生重大质量问题，修复后试用相应顺延；试用期结束后</w:t>
      </w:r>
      <w:r>
        <w:rPr>
          <w:rFonts w:hint="eastAsia" w:ascii="宋体" w:hAnsi="宋体" w:eastAsia="宋体" w:cs="宋体"/>
          <w:u w:val="single"/>
        </w:rPr>
        <w:t xml:space="preserve">    </w:t>
      </w:r>
      <w:r>
        <w:rPr>
          <w:rFonts w:hint="eastAsia" w:ascii="宋体" w:hAnsi="宋体" w:eastAsia="宋体" w:cs="宋体"/>
        </w:rPr>
        <w:t>日内完成最终验收；</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 验收标准：按国家有关规定以及甲方</w:t>
      </w:r>
      <w:r>
        <w:rPr>
          <w:rFonts w:hint="eastAsia" w:ascii="宋体" w:hAnsi="宋体" w:eastAsia="宋体" w:cs="宋体"/>
          <w:lang w:eastAsia="zh-CN"/>
        </w:rPr>
        <w:t>磋商文件</w:t>
      </w:r>
      <w:r>
        <w:rPr>
          <w:rFonts w:hint="eastAsia" w:ascii="宋体" w:hAnsi="宋体" w:eastAsia="宋体" w:cs="宋体"/>
        </w:rPr>
        <w:t>的质量要求和技术指标、乙方的</w:t>
      </w:r>
      <w:r>
        <w:rPr>
          <w:rFonts w:hint="eastAsia" w:ascii="宋体" w:hAnsi="宋体" w:eastAsia="宋体" w:cs="宋体"/>
          <w:lang w:eastAsia="zh-CN"/>
        </w:rPr>
        <w:t>响应文件</w:t>
      </w:r>
      <w:r>
        <w:rPr>
          <w:rFonts w:hint="eastAsia" w:ascii="宋体" w:hAnsi="宋体" w:eastAsia="宋体" w:cs="宋体"/>
        </w:rPr>
        <w:t>及承诺与本合同约定标准进行验收；甲乙双方如对质量要求和技术指标的约定标准有相互抵触或异议的事项，由甲方在招标与</w:t>
      </w:r>
      <w:r>
        <w:rPr>
          <w:rFonts w:hint="eastAsia" w:ascii="宋体" w:hAnsi="宋体" w:eastAsia="宋体" w:cs="宋体"/>
          <w:lang w:eastAsia="zh-CN"/>
        </w:rPr>
        <w:t>响应文件</w:t>
      </w:r>
      <w:r>
        <w:rPr>
          <w:rFonts w:hint="eastAsia" w:ascii="宋体" w:hAnsi="宋体" w:eastAsia="宋体" w:cs="宋体"/>
        </w:rPr>
        <w:t>中按质量要求和技术指标比较优胜的原则确定该项的约定标准进行验收；</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(4) 如质量验收合格，双方签署质量验收报告。</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3、货物安装完成后</w:t>
      </w:r>
      <w:r>
        <w:rPr>
          <w:rFonts w:hint="eastAsia" w:ascii="宋体" w:hAnsi="宋体" w:eastAsia="宋体" w:cs="宋体"/>
          <w:u w:val="single"/>
        </w:rPr>
        <w:t xml:space="preserve">     </w:t>
      </w:r>
      <w:r>
        <w:rPr>
          <w:rFonts w:hint="eastAsia" w:ascii="宋体" w:hAnsi="宋体" w:eastAsia="宋体" w:cs="宋体"/>
        </w:rPr>
        <w:t>日内，甲方无故不进行验收工作并已使用货物的，视同已安装调试完成并验收合格。</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5、如货物经乙方</w:t>
      </w:r>
      <w:r>
        <w:rPr>
          <w:rFonts w:hint="eastAsia" w:ascii="宋体" w:hAnsi="宋体" w:eastAsia="宋体" w:cs="宋体"/>
          <w:u w:val="single"/>
        </w:rPr>
        <w:t xml:space="preserve">   </w:t>
      </w:r>
      <w:r>
        <w:rPr>
          <w:rFonts w:hint="eastAsia" w:ascii="宋体" w:hAnsi="宋体" w:eastAsia="宋体" w:cs="宋体"/>
        </w:rPr>
        <w:t>次维修仍不能达到合同约定的质量标准，甲方有权退货，并视作乙方不能交付货物而须支付违约赔偿金给甲方，甲方还可依法追究乙方的违约责任。 </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6、其他未尽事宜应严格按照</w:t>
      </w:r>
      <w:r>
        <w:rPr>
          <w:rFonts w:hint="eastAsia" w:ascii="宋体" w:hAnsi="宋体" w:cs="宋体"/>
          <w:lang w:eastAsia="zh-CN"/>
        </w:rPr>
        <w:t>《财政部关于进一步加强政府采购需求和履约验收管理的指导意见》财库〔2016〕205 号</w:t>
      </w:r>
      <w:r>
        <w:rPr>
          <w:rFonts w:hint="eastAsia" w:ascii="宋体" w:hAnsi="宋体" w:eastAsia="宋体" w:cs="宋体"/>
        </w:rPr>
        <w:t>的要求进行。</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1" w:name="_Toc217446111"/>
      <w:r>
        <w:rPr>
          <w:rFonts w:hint="eastAsia" w:ascii="宋体" w:hAnsi="宋体" w:eastAsia="宋体" w:cs="宋体"/>
          <w:sz w:val="24"/>
          <w:szCs w:val="24"/>
        </w:rPr>
        <w:t>五、付款方式</w:t>
      </w:r>
      <w:bookmarkEnd w:id="381"/>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（一）适用于无预付款采购项目</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1、全部货物安装调试完毕并验收合格之日起，甲方接到乙方通知与票据凭证资料以后的</w:t>
      </w:r>
      <w:r>
        <w:rPr>
          <w:rFonts w:hint="eastAsia" w:ascii="宋体" w:hAnsi="宋体" w:eastAsia="宋体" w:cs="宋体"/>
          <w:u w:val="single"/>
        </w:rPr>
        <w:t xml:space="preserve">      </w:t>
      </w:r>
      <w:r>
        <w:rPr>
          <w:rFonts w:hint="eastAsia" w:ascii="宋体" w:hAnsi="宋体" w:eastAsia="宋体" w:cs="宋体"/>
        </w:rPr>
        <w:t>日内，按照财政性资金支付有关规定，向乙方支付合同价款￥</w:t>
      </w:r>
      <w:r>
        <w:rPr>
          <w:rFonts w:hint="eastAsia" w:ascii="宋体" w:hAnsi="宋体" w:eastAsia="宋体" w:cs="宋体"/>
          <w:u w:val="single"/>
        </w:rPr>
        <w:t xml:space="preserve">     </w:t>
      </w:r>
      <w:r>
        <w:rPr>
          <w:rFonts w:hint="eastAsia" w:ascii="宋体" w:hAnsi="宋体" w:eastAsia="宋体" w:cs="宋体"/>
        </w:rPr>
        <w:t>元，人民币大写</w:t>
      </w:r>
      <w:r>
        <w:rPr>
          <w:rFonts w:hint="eastAsia" w:ascii="宋体" w:hAnsi="宋体" w:eastAsia="宋体" w:cs="宋体"/>
          <w:u w:val="single"/>
        </w:rPr>
        <w:t xml:space="preserve">    </w:t>
      </w:r>
      <w:r>
        <w:rPr>
          <w:rFonts w:hint="eastAsia" w:ascii="宋体" w:hAnsi="宋体" w:eastAsia="宋体" w:cs="宋体"/>
        </w:rPr>
        <w:t>元整；</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2、履约保证金退还：在货物验收合格满</w:t>
      </w:r>
      <w:r>
        <w:rPr>
          <w:rFonts w:hint="eastAsia" w:ascii="宋体" w:hAnsi="宋体" w:eastAsia="宋体" w:cs="宋体"/>
          <w:u w:val="single"/>
        </w:rPr>
        <w:t xml:space="preserve">    </w:t>
      </w:r>
      <w:r>
        <w:rPr>
          <w:rFonts w:hint="eastAsia" w:ascii="宋体" w:hAnsi="宋体" w:eastAsia="宋体" w:cs="宋体"/>
        </w:rPr>
        <w:t>后，甲方接到乙方通知和支付凭证资料文件，以及由甲方确认本合同货物质量与服务等约定事项已经履行完毕的正式书面文件后的</w:t>
      </w:r>
      <w:r>
        <w:rPr>
          <w:rFonts w:hint="eastAsia" w:ascii="宋体" w:hAnsi="宋体" w:eastAsia="宋体" w:cs="宋体"/>
          <w:u w:val="single"/>
        </w:rPr>
        <w:t xml:space="preserve">     </w:t>
      </w:r>
      <w:r>
        <w:rPr>
          <w:rFonts w:hint="eastAsia" w:ascii="宋体" w:hAnsi="宋体" w:eastAsia="宋体" w:cs="宋体"/>
        </w:rPr>
        <w:t>日内，递交结算凭证资料给银行并由其向乙方支付价款￥</w:t>
      </w:r>
      <w:r>
        <w:rPr>
          <w:rFonts w:hint="eastAsia" w:ascii="宋体" w:hAnsi="宋体" w:eastAsia="宋体" w:cs="宋体"/>
          <w:u w:val="single"/>
        </w:rPr>
        <w:t xml:space="preserve">      </w:t>
      </w:r>
      <w:r>
        <w:rPr>
          <w:rFonts w:hint="eastAsia" w:ascii="宋体" w:hAnsi="宋体" w:eastAsia="宋体" w:cs="宋体"/>
        </w:rPr>
        <w:t>元， 人民币大写：</w:t>
      </w:r>
      <w:r>
        <w:rPr>
          <w:rFonts w:hint="eastAsia" w:ascii="宋体" w:hAnsi="宋体" w:eastAsia="宋体" w:cs="宋体"/>
          <w:u w:val="single"/>
        </w:rPr>
        <w:t xml:space="preserve">              </w:t>
      </w:r>
      <w:r>
        <w:rPr>
          <w:rFonts w:hint="eastAsia" w:ascii="宋体" w:hAnsi="宋体" w:eastAsia="宋体" w:cs="宋体"/>
        </w:rPr>
        <w:t>元整；乙方履约不合格的，履约保证金不予退还。</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3、乙方须向甲方出具合法有效完整的完税发票及凭证资料进行支付结算。</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（二）适用于有预付款采购项目（预付款建议不超过政府采购合同金额的30%）</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1、甲方在本合同签订生效之日起接到乙方通知和票据凭证资料以及乙方交给甲方的合同履约保证金（按合同总价的百分之  计算款额￥</w:t>
      </w:r>
      <w:r>
        <w:rPr>
          <w:rFonts w:hint="eastAsia" w:ascii="宋体" w:hAnsi="宋体" w:eastAsia="宋体" w:cs="宋体"/>
          <w:u w:val="single"/>
        </w:rPr>
        <w:t xml:space="preserve">             </w:t>
      </w:r>
      <w:r>
        <w:rPr>
          <w:rFonts w:hint="eastAsia" w:ascii="宋体" w:hAnsi="宋体" w:eastAsia="宋体" w:cs="宋体"/>
        </w:rPr>
        <w:t>元，人民币大写：</w:t>
      </w:r>
      <w:r>
        <w:rPr>
          <w:rFonts w:hint="eastAsia" w:ascii="宋体" w:hAnsi="宋体" w:eastAsia="宋体" w:cs="宋体"/>
          <w:u w:val="single"/>
        </w:rPr>
        <w:t xml:space="preserve">                  </w:t>
      </w:r>
      <w:r>
        <w:rPr>
          <w:rFonts w:hint="eastAsia" w:ascii="宋体" w:hAnsi="宋体" w:eastAsia="宋体" w:cs="宋体"/>
        </w:rPr>
        <w:t>元整）后的</w:t>
      </w:r>
      <w:r>
        <w:rPr>
          <w:rFonts w:hint="eastAsia" w:ascii="宋体" w:hAnsi="宋体" w:eastAsia="宋体" w:cs="宋体"/>
          <w:u w:val="single"/>
        </w:rPr>
        <w:t xml:space="preserve">    </w:t>
      </w:r>
      <w:r>
        <w:rPr>
          <w:rFonts w:hint="eastAsia" w:ascii="宋体" w:hAnsi="宋体" w:eastAsia="宋体" w:cs="宋体"/>
        </w:rPr>
        <w:t>日内支付合同金额百分之</w:t>
      </w:r>
      <w:r>
        <w:rPr>
          <w:rFonts w:hint="eastAsia" w:ascii="宋体" w:hAnsi="宋体" w:eastAsia="宋体" w:cs="宋体"/>
          <w:u w:val="single"/>
        </w:rPr>
        <w:t xml:space="preserve">     </w:t>
      </w:r>
      <w:r>
        <w:rPr>
          <w:rFonts w:hint="eastAsia" w:ascii="宋体" w:hAnsi="宋体" w:eastAsia="宋体" w:cs="宋体"/>
        </w:rPr>
        <w:t>的价款；</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2、全部货物安装调试完毕并验收合格之日起，甲方接到乙方通知与票据凭证资料以后的</w:t>
      </w:r>
      <w:r>
        <w:rPr>
          <w:rFonts w:hint="eastAsia" w:ascii="宋体" w:hAnsi="宋体" w:eastAsia="宋体" w:cs="宋体"/>
          <w:u w:val="single"/>
        </w:rPr>
        <w:t xml:space="preserve">      </w:t>
      </w:r>
      <w:r>
        <w:rPr>
          <w:rFonts w:hint="eastAsia" w:ascii="宋体" w:hAnsi="宋体" w:eastAsia="宋体" w:cs="宋体"/>
        </w:rPr>
        <w:t>日内，提交支付凭证资料给</w:t>
      </w:r>
      <w:r>
        <w:rPr>
          <w:rFonts w:hint="eastAsia" w:ascii="宋体" w:hAnsi="宋体" w:eastAsia="宋体" w:cs="宋体"/>
          <w:u w:val="single"/>
        </w:rPr>
        <w:t xml:space="preserve">       </w:t>
      </w:r>
      <w:r>
        <w:rPr>
          <w:rFonts w:hint="eastAsia" w:ascii="宋体" w:hAnsi="宋体" w:eastAsia="宋体" w:cs="宋体"/>
        </w:rPr>
        <w:t>财政国库支付执行机构办理财政国库支付手续，并由其向乙方核拨合同总价的百分之</w:t>
      </w:r>
      <w:r>
        <w:rPr>
          <w:rFonts w:hint="eastAsia" w:ascii="宋体" w:hAnsi="宋体" w:eastAsia="宋体" w:cs="宋体"/>
          <w:u w:val="single"/>
        </w:rPr>
        <w:t xml:space="preserve">   </w:t>
      </w:r>
      <w:r>
        <w:rPr>
          <w:rFonts w:hint="eastAsia" w:ascii="宋体" w:hAnsi="宋体" w:eastAsia="宋体" w:cs="宋体"/>
        </w:rPr>
        <w:t>款项：￥</w:t>
      </w:r>
      <w:r>
        <w:rPr>
          <w:rFonts w:hint="eastAsia" w:ascii="宋体" w:hAnsi="宋体" w:eastAsia="宋体" w:cs="宋体"/>
          <w:u w:val="single"/>
        </w:rPr>
        <w:t xml:space="preserve">     </w:t>
      </w:r>
      <w:r>
        <w:rPr>
          <w:rFonts w:hint="eastAsia" w:ascii="宋体" w:hAnsi="宋体" w:eastAsia="宋体" w:cs="宋体"/>
        </w:rPr>
        <w:t>元，人民币大写</w:t>
      </w:r>
      <w:r>
        <w:rPr>
          <w:rFonts w:hint="eastAsia" w:ascii="宋体" w:hAnsi="宋体" w:eastAsia="宋体" w:cs="宋体"/>
          <w:u w:val="single"/>
        </w:rPr>
        <w:t xml:space="preserve">    </w:t>
      </w:r>
      <w:r>
        <w:rPr>
          <w:rFonts w:hint="eastAsia" w:ascii="宋体" w:hAnsi="宋体" w:eastAsia="宋体" w:cs="宋体"/>
        </w:rPr>
        <w:t>元整；</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、乙方须向甲方出具合法有效完整的完税发票及凭证资料进行支付结算。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2" w:name="_Toc217446112"/>
      <w:r>
        <w:rPr>
          <w:rFonts w:hint="eastAsia" w:ascii="宋体" w:hAnsi="宋体" w:eastAsia="宋体" w:cs="宋体"/>
          <w:sz w:val="24"/>
          <w:szCs w:val="24"/>
        </w:rPr>
        <w:t>六、售后服务</w:t>
      </w:r>
      <w:bookmarkEnd w:id="382"/>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1、质保期为验收合格后</w:t>
      </w:r>
      <w:r>
        <w:rPr>
          <w:rFonts w:hint="eastAsia" w:ascii="宋体" w:hAnsi="宋体" w:eastAsia="宋体" w:cs="宋体"/>
          <w:szCs w:val="21"/>
        </w:rPr>
        <w:t>XX</w:t>
      </w:r>
      <w:r>
        <w:rPr>
          <w:rFonts w:hint="eastAsia" w:ascii="宋体" w:hAnsi="宋体" w:eastAsia="宋体" w:cs="宋体"/>
        </w:rPr>
        <w:t>年，质保期内出现质量问题，乙方在接到通知后</w:t>
      </w:r>
      <w:r>
        <w:rPr>
          <w:rFonts w:hint="eastAsia" w:ascii="宋体" w:hAnsi="宋体" w:eastAsia="宋体" w:cs="宋体"/>
          <w:u w:val="single"/>
        </w:rPr>
        <w:t xml:space="preserve">   </w:t>
      </w:r>
      <w:r>
        <w:rPr>
          <w:rFonts w:hint="eastAsia" w:ascii="宋体" w:hAnsi="宋体" w:eastAsia="宋体" w:cs="宋体"/>
        </w:rPr>
        <w:t>小时内响应到场，</w:t>
      </w:r>
      <w:r>
        <w:rPr>
          <w:rFonts w:hint="eastAsia" w:ascii="宋体" w:hAnsi="宋体" w:eastAsia="宋体" w:cs="宋体"/>
          <w:u w:val="single"/>
        </w:rPr>
        <w:t xml:space="preserve">    </w:t>
      </w:r>
      <w:r>
        <w:rPr>
          <w:rFonts w:hint="eastAsia" w:ascii="宋体" w:hAnsi="宋体" w:eastAsia="宋体" w:cs="宋体"/>
        </w:rPr>
        <w:t>小时内完成维修或更换，并承担修理调换的费用；如货物经乙方</w:t>
      </w:r>
      <w:r>
        <w:rPr>
          <w:rFonts w:hint="eastAsia" w:ascii="宋体" w:hAnsi="宋体" w:eastAsia="宋体" w:cs="宋体"/>
          <w:u w:val="single"/>
        </w:rPr>
        <w:t xml:space="preserve">   </w:t>
      </w:r>
      <w:r>
        <w:rPr>
          <w:rFonts w:hint="eastAsia" w:ascii="宋体" w:hAnsi="宋体" w:eastAsia="宋体" w:cs="宋体"/>
        </w:rPr>
        <w:t>次维修仍不能达到本合同约定的质量标准，视作乙方未能按时交货，甲方有权退货并追究乙方的违约责任。货到现场后由于甲方保管不当造成的问题，乙方亦应负责修复，但费用由甲方负担。</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2、乙方须指派专人负责与甲方联系售后服务事宜。 </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3" w:name="_Toc217446113"/>
      <w:r>
        <w:rPr>
          <w:rFonts w:hint="eastAsia" w:ascii="宋体" w:hAnsi="宋体" w:eastAsia="宋体" w:cs="宋体"/>
          <w:sz w:val="24"/>
          <w:szCs w:val="24"/>
        </w:rPr>
        <w:t>七、违约责任</w:t>
      </w:r>
      <w:bookmarkEnd w:id="383"/>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1、甲方违约责任</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 甲方无正当理由拒收货物的，甲方应偿付合同总价百分之  的违约金；</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 甲方逾期支付货款的，除应及时付足货款外，应向乙方偿付欠款总额万分之</w:t>
      </w:r>
      <w:r>
        <w:rPr>
          <w:rFonts w:hint="eastAsia" w:ascii="宋体" w:hAnsi="宋体" w:eastAsia="宋体" w:cs="宋体"/>
          <w:u w:val="single"/>
        </w:rPr>
        <w:t xml:space="preserve">   </w:t>
      </w:r>
      <w:r>
        <w:rPr>
          <w:rFonts w:hint="eastAsia" w:ascii="宋体" w:hAnsi="宋体" w:eastAsia="宋体" w:cs="宋体"/>
        </w:rPr>
        <w:t>/天的违约金；逾期付款超过</w:t>
      </w:r>
      <w:r>
        <w:rPr>
          <w:rFonts w:hint="eastAsia" w:ascii="宋体" w:hAnsi="宋体" w:eastAsia="宋体" w:cs="宋体"/>
          <w:u w:val="single"/>
        </w:rPr>
        <w:t xml:space="preserve">  </w:t>
      </w:r>
      <w:r>
        <w:rPr>
          <w:rFonts w:hint="eastAsia" w:ascii="宋体" w:hAnsi="宋体" w:eastAsia="宋体" w:cs="宋体"/>
        </w:rPr>
        <w:t>天的，乙方有权终止合同；</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 甲方偿付的违约金不足以弥补乙方损失的，还应按乙方损失尚未弥补的部分，支付赔偿金给乙方。</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2、乙方违约责任</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（1）乙方交付的货物质量不符合合同规定的，乙方应向甲方支付合同总价的百分之</w:t>
      </w:r>
      <w:r>
        <w:rPr>
          <w:rFonts w:hint="eastAsia" w:ascii="宋体" w:hAnsi="宋体" w:eastAsia="宋体" w:cs="宋体"/>
          <w:u w:val="single"/>
        </w:rPr>
        <w:t xml:space="preserve">  </w:t>
      </w:r>
      <w:r>
        <w:rPr>
          <w:rFonts w:hint="eastAsia" w:ascii="宋体" w:hAnsi="宋体" w:eastAsia="宋体" w:cs="宋体"/>
        </w:rPr>
        <w:t>的违约金，并须在合同规定的交货时间内更换合格的货物给甲方，否则，视作乙方不能交付货物而违约，按本条本款下述第“（2）”项规定由乙方偿付违约赔偿金给甲方。</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（2）乙方不能交付货物或逾期交付货物而违约的，除应及时交足货物外，应向甲方偿付逾期交货部分货款总额的万分之</w:t>
      </w:r>
      <w:r>
        <w:rPr>
          <w:rFonts w:hint="eastAsia" w:ascii="宋体" w:hAnsi="宋体" w:eastAsia="宋体" w:cs="宋体"/>
          <w:u w:val="single"/>
        </w:rPr>
        <w:t xml:space="preserve">   </w:t>
      </w:r>
      <w:r>
        <w:rPr>
          <w:rFonts w:hint="eastAsia" w:ascii="宋体" w:hAnsi="宋体" w:eastAsia="宋体" w:cs="宋体"/>
        </w:rPr>
        <w:t>/天的违约金；逾期交货超过</w:t>
      </w:r>
      <w:r>
        <w:rPr>
          <w:rFonts w:hint="eastAsia" w:ascii="宋体" w:hAnsi="宋体" w:eastAsia="宋体" w:cs="宋体"/>
          <w:szCs w:val="21"/>
        </w:rPr>
        <w:t>XX</w:t>
      </w:r>
      <w:r>
        <w:rPr>
          <w:rFonts w:hint="eastAsia" w:ascii="宋体" w:hAnsi="宋体" w:eastAsia="宋体" w:cs="宋体"/>
        </w:rPr>
        <w:t>天，甲方有权终止合同，乙方则应按合同总价的百分之</w:t>
      </w:r>
      <w:r>
        <w:rPr>
          <w:rFonts w:hint="eastAsia" w:ascii="宋体" w:hAnsi="宋体" w:eastAsia="宋体" w:cs="宋体"/>
          <w:u w:val="single"/>
        </w:rPr>
        <w:t xml:space="preserve">  </w:t>
      </w:r>
      <w:r>
        <w:rPr>
          <w:rFonts w:hint="eastAsia" w:ascii="宋体" w:hAnsi="宋体" w:eastAsia="宋体" w:cs="宋体"/>
        </w:rPr>
        <w:t>的款额向甲方偿付赔偿金，并须全额退还甲方已经付给乙方的货款及其利息。</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u w:val="single"/>
        </w:rPr>
        <w:t xml:space="preserve">   </w:t>
      </w:r>
      <w:r>
        <w:rPr>
          <w:rFonts w:hint="eastAsia" w:ascii="宋体" w:hAnsi="宋体" w:eastAsia="宋体" w:cs="宋体"/>
        </w:rPr>
        <w:t>天内无条件更换合格的货物，如逾期不能更换合格的货物，甲方有权终止本合同，乙方应另付合同总价的百分之</w:t>
      </w:r>
      <w:r>
        <w:rPr>
          <w:rFonts w:hint="eastAsia" w:ascii="宋体" w:hAnsi="宋体" w:eastAsia="宋体" w:cs="宋体"/>
          <w:u w:val="single"/>
        </w:rPr>
        <w:t xml:space="preserve">   </w:t>
      </w:r>
      <w:r>
        <w:rPr>
          <w:rFonts w:hint="eastAsia" w:ascii="宋体" w:hAnsi="宋体" w:eastAsia="宋体" w:cs="宋体"/>
        </w:rPr>
        <w:t>的赔偿金给甲方。</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u w:val="single"/>
        </w:rPr>
        <w:t xml:space="preserve">   </w:t>
      </w:r>
      <w:r>
        <w:rPr>
          <w:rFonts w:hint="eastAsia" w:ascii="宋体" w:hAnsi="宋体" w:eastAsia="宋体" w:cs="宋体"/>
        </w:rPr>
        <w:t>向甲方支付违约金并赔偿因此给甲方造成的一切损失。</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（5）乙方偿付的违约金不足以弥补甲方损失的，还应按甲方损失尚未弥补的部分，支付赔偿金给甲方。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4" w:name="_Toc217446114"/>
      <w:r>
        <w:rPr>
          <w:rFonts w:hint="eastAsia" w:ascii="宋体" w:hAnsi="宋体" w:eastAsia="宋体" w:cs="宋体"/>
          <w:sz w:val="24"/>
          <w:szCs w:val="24"/>
        </w:rPr>
        <w:t>八、争议解决办法</w:t>
      </w:r>
      <w:bookmarkEnd w:id="384"/>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1、因货物的质量问题发生争议，由质量技术监督部门或其指定的质量鉴定机构进行质量鉴定。货物符合标准的，鉴定费由甲方承担；货物不符合质量标准的，鉴定费由乙方承担。</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2、合同履行期间,若双方发生争议，可协商或由有关部门调解解决，协商或调解不成的，由当事人依法维护其合法权益。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bookmarkStart w:id="385" w:name="_Toc217446115"/>
      <w:r>
        <w:rPr>
          <w:rFonts w:hint="eastAsia" w:ascii="宋体" w:hAnsi="宋体" w:eastAsia="宋体" w:cs="宋体"/>
          <w:sz w:val="24"/>
          <w:szCs w:val="24"/>
        </w:rPr>
        <w:t>九、其他</w:t>
      </w:r>
      <w:bookmarkEnd w:id="385"/>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1、如有未尽事宜，由双方依法订立补充合同。</w:t>
      </w:r>
    </w:p>
    <w:p>
      <w:pPr>
        <w:pStyle w:val="32"/>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eastAsia" w:ascii="宋体" w:hAnsi="宋体" w:eastAsia="宋体" w:cs="宋体"/>
        </w:rPr>
      </w:pPr>
      <w:r>
        <w:rPr>
          <w:rFonts w:hint="eastAsia" w:ascii="宋体" w:hAnsi="宋体" w:eastAsia="宋体" w:cs="宋体"/>
        </w:rPr>
        <w:t>2、本合同一式</w:t>
      </w:r>
      <w:r>
        <w:rPr>
          <w:rFonts w:hint="eastAsia" w:ascii="宋体" w:hAnsi="宋体" w:cs="宋体"/>
          <w:lang w:eastAsia="zh-CN"/>
        </w:rPr>
        <w:t>五</w:t>
      </w:r>
      <w:r>
        <w:rPr>
          <w:rFonts w:hint="eastAsia" w:ascii="宋体" w:hAnsi="宋体" w:eastAsia="宋体" w:cs="宋体"/>
        </w:rPr>
        <w:t>份，自双方签章之日起生效。甲方</w:t>
      </w:r>
      <w:r>
        <w:rPr>
          <w:rFonts w:hint="eastAsia" w:ascii="宋体" w:hAnsi="宋体" w:cs="宋体"/>
          <w:lang w:eastAsia="zh-CN"/>
        </w:rPr>
        <w:t>二</w:t>
      </w:r>
      <w:r>
        <w:rPr>
          <w:rFonts w:hint="eastAsia" w:ascii="宋体" w:hAnsi="宋体" w:eastAsia="宋体" w:cs="宋体"/>
        </w:rPr>
        <w:t>份，乙方</w:t>
      </w:r>
      <w:r>
        <w:rPr>
          <w:rFonts w:hint="eastAsia" w:ascii="宋体" w:hAnsi="宋体" w:cs="宋体"/>
          <w:lang w:eastAsia="zh-CN"/>
        </w:rPr>
        <w:t>二份</w:t>
      </w:r>
      <w:r>
        <w:rPr>
          <w:rFonts w:hint="eastAsia" w:ascii="宋体" w:hAnsi="宋体" w:eastAsia="宋体" w:cs="宋体"/>
        </w:rPr>
        <w:t>、采购代理机构一份。</w:t>
      </w:r>
    </w:p>
    <w:p>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48" w:lineRule="auto"/>
        <w:textAlignment w:val="auto"/>
        <w:outlineLvl w:val="9"/>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地    址：                         地    址：</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开户银行：                         开户银行：</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账号：                             账号：</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电    话：                         电    话：</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传    真：                         传    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签约日期：XX年XX月XX日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签约日期：XX年XX月XX日</w:t>
      </w:r>
    </w:p>
    <w:p>
      <w:pPr>
        <w:rPr>
          <w:rFonts w:hint="eastAsia" w:ascii="宋体" w:hAnsi="宋体" w:eastAsia="宋体" w:cs="宋体"/>
        </w:rPr>
      </w:pPr>
    </w:p>
    <w:p/>
    <w:p/>
    <w:p/>
    <w:p/>
    <w:sectPr>
      <w:headerReference r:id="rId9" w:type="default"/>
      <w:footerReference r:id="rId10"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p>
  <w:p>
    <w:pPr>
      <w:pStyle w:val="10"/>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hint="eastAsia" w:ascii="宋体" w:hAnsi="宋体"/>
        <w:sz w:val="21"/>
        <w:szCs w:val="21"/>
        <w:lang w:eastAsia="zh-CN"/>
      </w:rPr>
      <w:t>成都长源工程咨询有限公司</w:t>
    </w:r>
    <w:r>
      <w:rPr>
        <w:rFonts w:hint="eastAsia" w:ascii="宋体" w:hAnsi="宋体"/>
        <w:sz w:val="21"/>
        <w:szCs w:val="21"/>
        <w:lang w:val="en-US"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p>
    <w:pPr>
      <w:pStyle w:val="1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center"/>
      <w:rPr>
        <w:rFonts w:hint="eastAsia" w:eastAsia="宋体"/>
        <w:lang w:val="en-US" w:eastAsia="zh-CN"/>
      </w:rPr>
    </w:pPr>
    <w:r>
      <w:rPr>
        <w:rFonts w:hint="eastAsia"/>
        <w:b/>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lang w:eastAsia="zh-CN"/>
      </w:rPr>
    </w:pPr>
    <w:r>
      <w:rPr>
        <w:rFonts w:hint="eastAsia"/>
        <w:b/>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6E28"/>
    <w:multiLevelType w:val="singleLevel"/>
    <w:tmpl w:val="8CE76E28"/>
    <w:lvl w:ilvl="0" w:tentative="0">
      <w:start w:val="16"/>
      <w:numFmt w:val="decimal"/>
      <w:suff w:val="space"/>
      <w:lvlText w:val="%1."/>
      <w:lvlJc w:val="left"/>
    </w:lvl>
  </w:abstractNum>
  <w:abstractNum w:abstractNumId="1">
    <w:nsid w:val="E3FB2178"/>
    <w:multiLevelType w:val="singleLevel"/>
    <w:tmpl w:val="E3FB2178"/>
    <w:lvl w:ilvl="0" w:tentative="0">
      <w:start w:val="2"/>
      <w:numFmt w:val="decimal"/>
      <w:suff w:val="space"/>
      <w:lvlText w:val="%1."/>
      <w:lvlJc w:val="left"/>
    </w:lvl>
  </w:abstractNum>
  <w:abstractNum w:abstractNumId="2">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B1884D9"/>
    <w:multiLevelType w:val="singleLevel"/>
    <w:tmpl w:val="6B1884D9"/>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907FF"/>
    <w:rsid w:val="004B1067"/>
    <w:rsid w:val="005921F3"/>
    <w:rsid w:val="00A76E26"/>
    <w:rsid w:val="037B53C8"/>
    <w:rsid w:val="03E66566"/>
    <w:rsid w:val="042D2B66"/>
    <w:rsid w:val="059C4FF9"/>
    <w:rsid w:val="069B0FAD"/>
    <w:rsid w:val="07146D98"/>
    <w:rsid w:val="075B7EA0"/>
    <w:rsid w:val="085D7D00"/>
    <w:rsid w:val="08C22EF3"/>
    <w:rsid w:val="09B753E4"/>
    <w:rsid w:val="09EF652F"/>
    <w:rsid w:val="0A0D5557"/>
    <w:rsid w:val="0A1937E5"/>
    <w:rsid w:val="0A8C4F4D"/>
    <w:rsid w:val="0BF9148E"/>
    <w:rsid w:val="0D741975"/>
    <w:rsid w:val="0DFF7143"/>
    <w:rsid w:val="0E1672E9"/>
    <w:rsid w:val="0E3A19A7"/>
    <w:rsid w:val="0FAB36E7"/>
    <w:rsid w:val="104235AD"/>
    <w:rsid w:val="10873C98"/>
    <w:rsid w:val="12155D06"/>
    <w:rsid w:val="122B38DC"/>
    <w:rsid w:val="12EE46A3"/>
    <w:rsid w:val="1448184E"/>
    <w:rsid w:val="164E0B5B"/>
    <w:rsid w:val="17446335"/>
    <w:rsid w:val="198F5F86"/>
    <w:rsid w:val="1B8A708C"/>
    <w:rsid w:val="1BDF4F25"/>
    <w:rsid w:val="1C48306D"/>
    <w:rsid w:val="1D362BCA"/>
    <w:rsid w:val="1D7C6328"/>
    <w:rsid w:val="1DBA20B0"/>
    <w:rsid w:val="1DDC570C"/>
    <w:rsid w:val="1E05747C"/>
    <w:rsid w:val="1E5C6996"/>
    <w:rsid w:val="1F1E0A8B"/>
    <w:rsid w:val="1F8F12E0"/>
    <w:rsid w:val="1FAC0382"/>
    <w:rsid w:val="1FC20624"/>
    <w:rsid w:val="212C2D32"/>
    <w:rsid w:val="2179082A"/>
    <w:rsid w:val="21F64597"/>
    <w:rsid w:val="22550FB4"/>
    <w:rsid w:val="22C16C51"/>
    <w:rsid w:val="233F2BD3"/>
    <w:rsid w:val="24331FBE"/>
    <w:rsid w:val="24DE3FD5"/>
    <w:rsid w:val="271C78E7"/>
    <w:rsid w:val="276E4D3B"/>
    <w:rsid w:val="27DB7E19"/>
    <w:rsid w:val="298C4660"/>
    <w:rsid w:val="2B0E3351"/>
    <w:rsid w:val="2B933B65"/>
    <w:rsid w:val="2BC10F36"/>
    <w:rsid w:val="2C795829"/>
    <w:rsid w:val="2CA335CF"/>
    <w:rsid w:val="2D074529"/>
    <w:rsid w:val="2E816FEA"/>
    <w:rsid w:val="2F877C99"/>
    <w:rsid w:val="30344686"/>
    <w:rsid w:val="314F3FC1"/>
    <w:rsid w:val="315C66D6"/>
    <w:rsid w:val="318155AF"/>
    <w:rsid w:val="32735011"/>
    <w:rsid w:val="327375F7"/>
    <w:rsid w:val="32CB4FD8"/>
    <w:rsid w:val="32D5359D"/>
    <w:rsid w:val="32E24CCB"/>
    <w:rsid w:val="32F26CCA"/>
    <w:rsid w:val="341D3390"/>
    <w:rsid w:val="35C4271F"/>
    <w:rsid w:val="368308B9"/>
    <w:rsid w:val="36D80D48"/>
    <w:rsid w:val="3782063D"/>
    <w:rsid w:val="38315B50"/>
    <w:rsid w:val="38BF4947"/>
    <w:rsid w:val="39100050"/>
    <w:rsid w:val="392660EB"/>
    <w:rsid w:val="39D31AA7"/>
    <w:rsid w:val="39FB4C58"/>
    <w:rsid w:val="3BC53BE0"/>
    <w:rsid w:val="3C582020"/>
    <w:rsid w:val="3CB60411"/>
    <w:rsid w:val="3D774B08"/>
    <w:rsid w:val="3D801672"/>
    <w:rsid w:val="3DD70513"/>
    <w:rsid w:val="3F094D94"/>
    <w:rsid w:val="3FC95609"/>
    <w:rsid w:val="403449C7"/>
    <w:rsid w:val="40594AE3"/>
    <w:rsid w:val="4248360D"/>
    <w:rsid w:val="429844D3"/>
    <w:rsid w:val="43AE4585"/>
    <w:rsid w:val="43AF7F9C"/>
    <w:rsid w:val="44BF5B6F"/>
    <w:rsid w:val="454F0B99"/>
    <w:rsid w:val="4574581C"/>
    <w:rsid w:val="45C2554E"/>
    <w:rsid w:val="462D3B7B"/>
    <w:rsid w:val="46CC5E68"/>
    <w:rsid w:val="471E338F"/>
    <w:rsid w:val="47AB6325"/>
    <w:rsid w:val="4824183B"/>
    <w:rsid w:val="49513088"/>
    <w:rsid w:val="49696896"/>
    <w:rsid w:val="4B08477A"/>
    <w:rsid w:val="4B261241"/>
    <w:rsid w:val="4C2F17AD"/>
    <w:rsid w:val="4CA37CC7"/>
    <w:rsid w:val="4D15570D"/>
    <w:rsid w:val="4DAD7253"/>
    <w:rsid w:val="4F1F1F52"/>
    <w:rsid w:val="4F4F6C50"/>
    <w:rsid w:val="50495906"/>
    <w:rsid w:val="508B6E08"/>
    <w:rsid w:val="50971CC8"/>
    <w:rsid w:val="50C74CED"/>
    <w:rsid w:val="51815635"/>
    <w:rsid w:val="51934657"/>
    <w:rsid w:val="51934F44"/>
    <w:rsid w:val="5205532D"/>
    <w:rsid w:val="52451B25"/>
    <w:rsid w:val="52F53F73"/>
    <w:rsid w:val="53553376"/>
    <w:rsid w:val="53B034A9"/>
    <w:rsid w:val="53C37631"/>
    <w:rsid w:val="541E2719"/>
    <w:rsid w:val="545968A2"/>
    <w:rsid w:val="554D60B8"/>
    <w:rsid w:val="5621307E"/>
    <w:rsid w:val="58391FF3"/>
    <w:rsid w:val="586C3E86"/>
    <w:rsid w:val="58C242EC"/>
    <w:rsid w:val="58D16359"/>
    <w:rsid w:val="58E8299C"/>
    <w:rsid w:val="590B2A39"/>
    <w:rsid w:val="5931163F"/>
    <w:rsid w:val="59EF4A62"/>
    <w:rsid w:val="5BB740B6"/>
    <w:rsid w:val="5BBF7186"/>
    <w:rsid w:val="5CB55232"/>
    <w:rsid w:val="5CBB6EC0"/>
    <w:rsid w:val="5CD22171"/>
    <w:rsid w:val="5E9C7006"/>
    <w:rsid w:val="5FE65D71"/>
    <w:rsid w:val="61097030"/>
    <w:rsid w:val="613605B2"/>
    <w:rsid w:val="613C1CA6"/>
    <w:rsid w:val="62765A09"/>
    <w:rsid w:val="62F00E59"/>
    <w:rsid w:val="6339285B"/>
    <w:rsid w:val="63C9518F"/>
    <w:rsid w:val="63EA6BE8"/>
    <w:rsid w:val="671E7C2B"/>
    <w:rsid w:val="677E0869"/>
    <w:rsid w:val="678272EC"/>
    <w:rsid w:val="67C51C83"/>
    <w:rsid w:val="683F7972"/>
    <w:rsid w:val="68DD497C"/>
    <w:rsid w:val="69ED31CD"/>
    <w:rsid w:val="6A415FD6"/>
    <w:rsid w:val="6A9C5FC7"/>
    <w:rsid w:val="6ABA71E6"/>
    <w:rsid w:val="6AC86C00"/>
    <w:rsid w:val="6C250BC2"/>
    <w:rsid w:val="6CF8469F"/>
    <w:rsid w:val="6DF55BA6"/>
    <w:rsid w:val="6E194BFA"/>
    <w:rsid w:val="6E2223F8"/>
    <w:rsid w:val="70A66696"/>
    <w:rsid w:val="72E86EC2"/>
    <w:rsid w:val="738F2BCA"/>
    <w:rsid w:val="74434C48"/>
    <w:rsid w:val="74FA0993"/>
    <w:rsid w:val="75144954"/>
    <w:rsid w:val="77664200"/>
    <w:rsid w:val="77B074C9"/>
    <w:rsid w:val="77DA3EEE"/>
    <w:rsid w:val="783C2D65"/>
    <w:rsid w:val="785642E9"/>
    <w:rsid w:val="78F51DBE"/>
    <w:rsid w:val="791907FF"/>
    <w:rsid w:val="799E7973"/>
    <w:rsid w:val="79DB505C"/>
    <w:rsid w:val="7A0D0BE9"/>
    <w:rsid w:val="7A490C0D"/>
    <w:rsid w:val="7A4A1056"/>
    <w:rsid w:val="7ADF7A59"/>
    <w:rsid w:val="7CBC1363"/>
    <w:rsid w:val="7CD77466"/>
    <w:rsid w:val="7D65580C"/>
    <w:rsid w:val="7F4D6821"/>
    <w:rsid w:val="7F92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qFormat/>
    <w:uiPriority w:val="0"/>
    <w:pPr>
      <w:ind w:firstLine="420" w:firstLineChars="200"/>
    </w:pPr>
  </w:style>
  <w:style w:type="paragraph" w:styleId="8">
    <w:name w:val="Body Text Indent"/>
    <w:basedOn w:val="1"/>
    <w:qFormat/>
    <w:uiPriority w:val="0"/>
    <w:pPr>
      <w:ind w:firstLine="630"/>
    </w:pPr>
    <w:rPr>
      <w:sz w:val="32"/>
      <w:szCs w:val="20"/>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Subtitle"/>
    <w:basedOn w:val="1"/>
    <w:next w:val="1"/>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3D3D3D"/>
      <w:u w:val="none"/>
    </w:rPr>
  </w:style>
  <w:style w:type="paragraph" w:customStyle="1" w:styleId="20">
    <w:name w:val="标题 5（有编号）（绿盟科技）"/>
    <w:basedOn w:val="1"/>
    <w:next w:val="21"/>
    <w:qFormat/>
    <w:uiPriority w:val="0"/>
    <w:pPr>
      <w:keepNext/>
      <w:keepLines/>
      <w:numPr>
        <w:ilvl w:val="4"/>
        <w:numId w:val="1"/>
      </w:numPr>
      <w:spacing w:before="280" w:after="156" w:line="377" w:lineRule="auto"/>
      <w:jc w:val="left"/>
      <w:outlineLvl w:val="4"/>
    </w:pPr>
    <w:rPr>
      <w:rFonts w:ascii="Arial" w:hAnsi="Arial" w:eastAsia="黑体" w:cs="Times New Roman"/>
      <w:b/>
      <w:kern w:val="0"/>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
    <w:name w:val="标题 1 Char"/>
    <w:link w:val="3"/>
    <w:qFormat/>
    <w:uiPriority w:val="0"/>
    <w:rPr>
      <w:rFonts w:ascii="Times New Roman" w:hAnsi="Times New Roman" w:eastAsia="宋体"/>
      <w:b/>
      <w:bCs/>
      <w:kern w:val="44"/>
      <w:sz w:val="36"/>
      <w:szCs w:val="44"/>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kerning2lochf13hichaf2db"/>
    <w:qFormat/>
    <w:uiPriority w:val="0"/>
    <w:pPr>
      <w:widowControl w:val="0"/>
      <w:autoSpaceDE w:val="0"/>
      <w:autoSpaceDN w:val="0"/>
      <w:adjustRightInd w:val="0"/>
      <w:jc w:val="both"/>
    </w:pPr>
    <w:rPr>
      <w:rFonts w:ascii="Calibri" w:hAnsi="Calibri" w:eastAsia="微软雅黑" w:cs="Times New Roman"/>
      <w:sz w:val="21"/>
      <w:szCs w:val="21"/>
      <w:lang w:val="en-US" w:eastAsia="zh-CN" w:bidi="ar-SA"/>
    </w:rPr>
  </w:style>
  <w:style w:type="paragraph" w:styleId="26">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2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标题  2"/>
    <w:basedOn w:val="1"/>
    <w:next w:val="1"/>
    <w:qFormat/>
    <w:uiPriority w:val="0"/>
    <w:pPr>
      <w:tabs>
        <w:tab w:val="left" w:pos="3120"/>
      </w:tabs>
      <w:spacing w:beforeLines="50" w:afterLines="50" w:line="360" w:lineRule="auto"/>
      <w:jc w:val="center"/>
      <w:outlineLvl w:val="1"/>
    </w:pPr>
    <w:rPr>
      <w:rFonts w:ascii="华文中宋" w:hAnsi="华文中宋" w:eastAsia="宋体" w:cs="Times New Roman"/>
      <w:b/>
      <w:bCs/>
      <w:sz w:val="32"/>
      <w:szCs w:val="44"/>
    </w:rPr>
  </w:style>
  <w:style w:type="paragraph" w:customStyle="1" w:styleId="29">
    <w:name w:val="表文"/>
    <w:qFormat/>
    <w:uiPriority w:val="0"/>
    <w:pPr>
      <w:spacing w:line="276" w:lineRule="auto"/>
      <w:contextualSpacing/>
      <w:textAlignment w:val="center"/>
    </w:pPr>
    <w:rPr>
      <w:rFonts w:ascii="宋体" w:hAnsi="宋体" w:eastAsia="宋体" w:cs="Times New Roman"/>
      <w:kern w:val="2"/>
      <w:sz w:val="21"/>
      <w:szCs w:val="21"/>
      <w:lang w:val="en-US" w:eastAsia="zh-CN" w:bidi="ar-SA"/>
    </w:rPr>
  </w:style>
  <w:style w:type="paragraph" w:customStyle="1" w:styleId="30">
    <w:name w:val="表格"/>
    <w:basedOn w:val="1"/>
    <w:qFormat/>
    <w:uiPriority w:val="0"/>
    <w:pPr>
      <w:spacing w:line="400" w:lineRule="exact"/>
    </w:pPr>
    <w:rPr>
      <w:sz w:val="24"/>
    </w:rPr>
  </w:style>
  <w:style w:type="paragraph" w:customStyle="1" w:styleId="31">
    <w:name w:val="01、普通正文"/>
    <w:basedOn w:val="1"/>
    <w:qFormat/>
    <w:uiPriority w:val="0"/>
    <w:pPr>
      <w:tabs>
        <w:tab w:val="left" w:pos="0"/>
      </w:tabs>
      <w:wordWrap w:val="0"/>
      <w:topLinePunct/>
      <w:ind w:firstLine="0" w:firstLineChars="0"/>
    </w:pPr>
    <w:rPr>
      <w:rFonts w:ascii="宋体" w:hAnsi="宋体" w:eastAsia="宋体" w:cs="Times New Roman"/>
      <w:snapToGrid w:val="0"/>
    </w:rPr>
  </w:style>
  <w:style w:type="paragraph" w:customStyle="1" w:styleId="32">
    <w:name w:val="样式 首行缩进:  2 字符"/>
    <w:basedOn w:val="1"/>
    <w:qFormat/>
    <w:uiPriority w:val="0"/>
    <w:pPr>
      <w:spacing w:line="400" w:lineRule="exact"/>
      <w:ind w:firstLine="200" w:firstLineChars="200"/>
    </w:pPr>
    <w:rPr>
      <w:rFonts w:ascii="Calibri" w:hAnsi="Calibri" w:eastAsia="宋体" w:cs="宋体"/>
      <w:sz w:val="24"/>
      <w:szCs w:val="24"/>
    </w:rPr>
  </w:style>
  <w:style w:type="paragraph" w:customStyle="1" w:styleId="33">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34">
    <w:name w:val="List Paragraph"/>
    <w:basedOn w:val="1"/>
    <w:qFormat/>
    <w:uiPriority w:val="0"/>
    <w:pPr>
      <w:ind w:firstLine="420" w:firstLineChars="200"/>
    </w:pPr>
  </w:style>
  <w:style w:type="character" w:customStyle="1" w:styleId="35">
    <w:name w:val="font01"/>
    <w:basedOn w:val="18"/>
    <w:qFormat/>
    <w:uiPriority w:val="0"/>
    <w:rPr>
      <w:rFonts w:hint="eastAsia" w:ascii="仿宋" w:hAnsi="仿宋" w:eastAsia="仿宋" w:cs="仿宋"/>
      <w:color w:val="000000"/>
      <w:sz w:val="22"/>
      <w:szCs w:val="22"/>
      <w:u w:val="none"/>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2021-07-19T01:00:00Z</dcterms:created>
  <dc:creator>肖肖</dc:creator>
  <cp:lastModifiedBy>我心匪石</cp:lastModifiedBy>
  <dcterms:modified xsi:type="dcterms:W3CDTF">2021-08-26T02:33:55Z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826C477B9181471FA8AA9B48618DC697</vt:lpwstr>
  </property>
</Properties>
</file>