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val="0"/>
        <w:autoSpaceDN w:val="0"/>
        <w:bidi w:val="0"/>
        <w:adjustRightInd/>
        <w:snapToGrid/>
        <w:spacing w:after="0" w:line="360" w:lineRule="auto"/>
        <w:ind w:left="0" w:right="0"/>
        <w:jc w:val="right"/>
        <w:textAlignment w:val="auto"/>
        <w:outlineLvl w:val="3"/>
        <w:rPr>
          <w:rFonts w:hint="eastAsia" w:ascii="宋体" w:hAnsi="宋体" w:eastAsia="宋体" w:cs="宋体"/>
          <w:b/>
          <w:bCs/>
          <w:sz w:val="30"/>
          <w:szCs w:val="30"/>
          <w:highlight w:val="yellow"/>
          <w:lang w:val="en-US" w:eastAsia="zh-CN" w:bidi="zh-CN"/>
        </w:rPr>
      </w:pPr>
      <w:r>
        <w:rPr>
          <w:rFonts w:hint="eastAsia" w:ascii="宋体" w:hAnsi="宋体" w:eastAsia="宋体" w:cs="宋体"/>
          <w:b/>
          <w:bCs/>
          <w:sz w:val="30"/>
          <w:szCs w:val="30"/>
          <w:lang w:val="zh-CN" w:eastAsia="zh-CN" w:bidi="zh-CN"/>
        </w:rPr>
        <w:t>采购编号：</w:t>
      </w:r>
      <w:r>
        <w:rPr>
          <w:rFonts w:hint="eastAsia" w:ascii="宋体" w:hAnsi="宋体" w:eastAsia="宋体" w:cs="宋体"/>
          <w:b/>
          <w:bCs/>
          <w:sz w:val="30"/>
          <w:szCs w:val="30"/>
          <w:highlight w:val="yellow"/>
          <w:lang w:val="en-US" w:eastAsia="zh-CN" w:bidi="zh-CN"/>
        </w:rPr>
        <w:t xml:space="preserve">以政府采购网自动生成号为准 </w:t>
      </w:r>
    </w:p>
    <w:p>
      <w:pPr>
        <w:autoSpaceDE w:val="0"/>
        <w:autoSpaceDN w:val="0"/>
        <w:spacing w:before="0" w:after="0" w:line="266" w:lineRule="auto"/>
        <w:ind w:left="0" w:right="740"/>
        <w:jc w:val="both"/>
        <w:rPr>
          <w:rFonts w:hint="eastAsia" w:ascii="宋体" w:hAnsi="宋体" w:eastAsia="宋体" w:cs="宋体"/>
          <w:b/>
          <w:color w:val="FF0000"/>
          <w:spacing w:val="-17"/>
          <w:sz w:val="44"/>
          <w:lang w:val="zh-CN" w:bidi="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center"/>
        <w:textAlignment w:val="auto"/>
        <w:rPr>
          <w:rFonts w:hint="eastAsia" w:ascii="宋体" w:hAnsi="宋体" w:eastAsia="宋体" w:cs="宋体"/>
          <w:b/>
          <w:sz w:val="44"/>
          <w:lang w:val="zh-CN" w:bidi="zh-CN"/>
        </w:rPr>
      </w:pPr>
      <w:r>
        <w:rPr>
          <w:rFonts w:hint="eastAsia" w:hAnsi="宋体" w:cs="宋体"/>
          <w:b/>
          <w:color w:val="auto"/>
          <w:spacing w:val="-17"/>
          <w:sz w:val="44"/>
          <w:lang w:val="en-US" w:eastAsia="zh-CN" w:bidi="zh-CN"/>
        </w:rPr>
        <w:t>成都东部新区党工委管委会(成都市东部新城办)综合执法局</w:t>
      </w:r>
      <w:r>
        <w:rPr>
          <w:rFonts w:hint="eastAsia" w:ascii="宋体" w:hAnsi="宋体" w:eastAsia="宋体" w:cs="宋体"/>
          <w:b/>
          <w:color w:val="auto"/>
          <w:spacing w:val="-17"/>
          <w:sz w:val="44"/>
          <w:lang w:val="en-US" w:eastAsia="zh-CN" w:bidi="zh-CN"/>
        </w:rPr>
        <w:t>强检计量器具检定工作项目</w:t>
      </w:r>
    </w:p>
    <w:p>
      <w:pPr>
        <w:autoSpaceDE w:val="0"/>
        <w:autoSpaceDN w:val="0"/>
        <w:spacing w:before="115" w:after="0" w:line="220" w:lineRule="auto"/>
        <w:ind w:left="3852" w:right="4413" w:firstLine="0"/>
        <w:jc w:val="both"/>
        <w:rPr>
          <w:rFonts w:hint="eastAsia" w:ascii="宋体" w:hAnsi="宋体" w:eastAsia="宋体" w:cs="宋体"/>
          <w:b/>
          <w:sz w:val="84"/>
          <w:lang w:val="zh-CN" w:bidi="zh-CN"/>
        </w:rPr>
      </w:pPr>
      <w:r>
        <w:rPr>
          <w:rFonts w:hint="eastAsia" w:ascii="宋体" w:hAnsi="宋体" w:eastAsia="宋体" w:cs="宋体"/>
          <w:b/>
          <w:sz w:val="72"/>
          <w:szCs w:val="21"/>
          <w:lang w:val="zh-CN" w:bidi="zh-CN"/>
        </w:rPr>
        <w:t>单一来源采购文件</w:t>
      </w:r>
    </w:p>
    <w:p>
      <w:pPr>
        <w:keepNext/>
        <w:keepLines/>
        <w:widowControl w:val="0"/>
        <w:numPr>
          <w:ilvl w:val="4"/>
          <w:numId w:val="1"/>
        </w:numPr>
        <w:autoSpaceDE w:val="0"/>
        <w:autoSpaceDN w:val="0"/>
        <w:spacing w:before="280" w:after="156" w:line="377" w:lineRule="auto"/>
        <w:ind w:left="0" w:right="0"/>
        <w:jc w:val="left"/>
        <w:outlineLvl w:val="9"/>
        <w:rPr>
          <w:rFonts w:hint="eastAsia" w:ascii="Arial" w:hAnsi="Arial" w:eastAsia="黑体" w:cs="仿宋"/>
          <w:b/>
          <w:sz w:val="24"/>
          <w:szCs w:val="28"/>
          <w:lang w:val="zh-CN" w:eastAsia="zh-CN" w:bidi="zh-CN"/>
        </w:rPr>
      </w:pPr>
    </w:p>
    <w:p>
      <w:pPr>
        <w:spacing w:line="300" w:lineRule="auto"/>
        <w:rPr>
          <w:rFonts w:hint="eastAsia" w:ascii="Arial" w:hAnsi="Arial" w:eastAsia="宋体" w:cs="Times New Roman"/>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center"/>
        <w:textAlignment w:val="auto"/>
        <w:rPr>
          <w:rFonts w:hint="eastAsia" w:ascii="宋体" w:hAnsi="宋体" w:eastAsia="宋体" w:cs="宋体"/>
          <w:sz w:val="36"/>
          <w:lang w:val="en-US" w:eastAsia="zh-CN" w:bidi="zh-CN"/>
        </w:rPr>
      </w:pPr>
      <w:r>
        <w:rPr>
          <w:rFonts w:hint="eastAsia" w:hAnsi="宋体" w:cs="宋体"/>
          <w:spacing w:val="-17"/>
          <w:sz w:val="36"/>
          <w:lang w:val="en-US" w:eastAsia="zh-CN" w:bidi="zh-CN"/>
        </w:rPr>
        <w:t>成都东部新区党工委管委会(成都市东部新城办)综合执法局</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center"/>
        <w:textAlignment w:val="auto"/>
        <w:rPr>
          <w:rFonts w:hint="default" w:ascii="宋体" w:hAnsi="宋体" w:eastAsia="宋体" w:cs="宋体"/>
          <w:sz w:val="36"/>
          <w:lang w:val="en-US" w:bidi="zh-CN"/>
        </w:rPr>
      </w:pPr>
      <w:r>
        <w:rPr>
          <w:rFonts w:hint="eastAsia" w:hAnsi="宋体" w:cs="宋体"/>
          <w:sz w:val="36"/>
          <w:lang w:val="en-US" w:bidi="zh-CN"/>
        </w:rPr>
        <w:t>成都长源工程咨询有限公司</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center"/>
        <w:textAlignment w:val="auto"/>
        <w:rPr>
          <w:rFonts w:hint="eastAsia" w:ascii="宋体" w:hAnsi="宋体" w:eastAsia="宋体" w:cs="宋体"/>
          <w:sz w:val="36"/>
          <w:lang w:val="zh-CN" w:bidi="zh-CN"/>
        </w:rPr>
      </w:pPr>
      <w:r>
        <w:rPr>
          <w:rFonts w:hint="eastAsia" w:ascii="宋体" w:hAnsi="宋体" w:eastAsia="宋体" w:cs="宋体"/>
          <w:sz w:val="36"/>
          <w:lang w:val="zh-CN" w:bidi="zh-CN"/>
        </w:rPr>
        <w:t>共同编制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center"/>
        <w:textAlignment w:val="auto"/>
        <w:rPr>
          <w:rFonts w:hint="eastAsia" w:ascii="宋体" w:hAnsi="宋体" w:eastAsia="宋体" w:cs="宋体"/>
          <w:sz w:val="36"/>
          <w:lang w:val="zh-CN" w:bidi="zh-CN"/>
        </w:rPr>
      </w:pPr>
      <w:r>
        <w:rPr>
          <w:rFonts w:hint="eastAsia" w:ascii="宋体" w:hAnsi="宋体" w:eastAsia="宋体" w:cs="宋体"/>
          <w:sz w:val="36"/>
          <w:lang w:val="zh-CN" w:bidi="zh-CN"/>
        </w:rPr>
        <w:t xml:space="preserve">2021 年 </w:t>
      </w:r>
      <w:r>
        <w:rPr>
          <w:rFonts w:hint="eastAsia" w:ascii="宋体" w:hAnsi="宋体" w:eastAsia="宋体" w:cs="宋体"/>
          <w:sz w:val="36"/>
          <w:lang w:val="en-US" w:eastAsia="zh-CN" w:bidi="zh-CN"/>
        </w:rPr>
        <w:t>7</w:t>
      </w:r>
      <w:r>
        <w:rPr>
          <w:rFonts w:hint="eastAsia" w:ascii="宋体" w:hAnsi="宋体" w:eastAsia="宋体" w:cs="宋体"/>
          <w:sz w:val="36"/>
          <w:lang w:val="zh-CN" w:bidi="zh-CN"/>
        </w:rPr>
        <w:t xml:space="preserve"> 月</w:t>
      </w:r>
    </w:p>
    <w:p>
      <w:pPr>
        <w:wordWrap w:val="0"/>
        <w:topLinePunct/>
        <w:jc w:val="center"/>
        <w:rPr>
          <w:rFonts w:hint="eastAsia" w:hAnsi="宋体" w:cs="宋体"/>
          <w:b/>
          <w:sz w:val="36"/>
          <w:szCs w:val="36"/>
        </w:rPr>
        <w:sectPr>
          <w:pgSz w:w="11910" w:h="16840"/>
          <w:pgMar w:top="1500" w:right="1120" w:bottom="280" w:left="1680" w:header="720" w:footer="720" w:gutter="0"/>
          <w:pgNumType w:start="1"/>
          <w:cols w:space="720" w:num="1"/>
        </w:sectPr>
      </w:pPr>
    </w:p>
    <w:p>
      <w:pPr>
        <w:wordWrap w:val="0"/>
        <w:topLinePunct/>
        <w:jc w:val="center"/>
        <w:rPr>
          <w:rFonts w:hAnsi="宋体" w:cs="宋体"/>
          <w:b/>
          <w:bCs/>
          <w:sz w:val="28"/>
          <w:szCs w:val="28"/>
        </w:rPr>
      </w:pPr>
      <w:r>
        <w:rPr>
          <w:rFonts w:hint="eastAsia" w:hAnsi="宋体" w:cs="宋体"/>
          <w:b/>
          <w:bCs/>
          <w:sz w:val="32"/>
          <w:szCs w:val="32"/>
        </w:rPr>
        <w:t>目 录</w:t>
      </w:r>
    </w:p>
    <w:p>
      <w:pPr>
        <w:pStyle w:val="16"/>
        <w:tabs>
          <w:tab w:val="right" w:leader="dot" w:pos="8304"/>
        </w:tabs>
      </w:pPr>
      <w:r>
        <w:rPr>
          <w:rFonts w:hint="eastAsia" w:hAnsi="宋体" w:cs="宋体"/>
          <w:bCs/>
          <w:sz w:val="21"/>
          <w:szCs w:val="21"/>
        </w:rPr>
        <w:fldChar w:fldCharType="begin"/>
      </w:r>
      <w:r>
        <w:rPr>
          <w:rFonts w:hint="eastAsia" w:hAnsi="宋体" w:cs="宋体"/>
          <w:bCs/>
          <w:sz w:val="21"/>
          <w:szCs w:val="21"/>
        </w:rPr>
        <w:instrText xml:space="preserve">TOC \o "1-3" \h \u </w:instrText>
      </w:r>
      <w:r>
        <w:rPr>
          <w:rFonts w:hint="eastAsia" w:hAnsi="宋体" w:cs="宋体"/>
          <w:bCs/>
          <w:sz w:val="21"/>
          <w:szCs w:val="21"/>
        </w:rPr>
        <w:fldChar w:fldCharType="separate"/>
      </w:r>
      <w:r>
        <w:rPr>
          <w:rFonts w:hint="eastAsia" w:hAnsi="宋体" w:cs="宋体"/>
          <w:bCs/>
          <w:szCs w:val="21"/>
        </w:rPr>
        <w:fldChar w:fldCharType="begin"/>
      </w:r>
      <w:r>
        <w:rPr>
          <w:rFonts w:hint="eastAsia" w:hAnsi="宋体" w:cs="宋体"/>
          <w:bCs/>
          <w:szCs w:val="21"/>
        </w:rPr>
        <w:instrText xml:space="preserve"> HYPERLINK \l _Toc13869 </w:instrText>
      </w:r>
      <w:r>
        <w:rPr>
          <w:rFonts w:hint="eastAsia" w:hAnsi="宋体" w:cs="宋体"/>
          <w:bCs/>
          <w:szCs w:val="21"/>
        </w:rPr>
        <w:fldChar w:fldCharType="separate"/>
      </w:r>
      <w:r>
        <w:rPr>
          <w:rFonts w:hint="eastAsia" w:hAnsi="宋体" w:cs="宋体"/>
          <w:szCs w:val="40"/>
        </w:rPr>
        <w:t>第一章 采购邀请</w:t>
      </w:r>
      <w:r>
        <w:tab/>
      </w:r>
      <w:r>
        <w:fldChar w:fldCharType="begin"/>
      </w:r>
      <w:r>
        <w:instrText xml:space="preserve"> PAGEREF _Toc13869 </w:instrText>
      </w:r>
      <w:r>
        <w:fldChar w:fldCharType="separate"/>
      </w:r>
      <w:r>
        <w:t>1</w:t>
      </w:r>
      <w:r>
        <w:fldChar w:fldCharType="end"/>
      </w:r>
      <w:r>
        <w:rPr>
          <w:rFonts w:hint="eastAsia" w:hAnsi="宋体" w:cs="宋体"/>
          <w:bCs/>
          <w:szCs w:val="21"/>
        </w:rPr>
        <w:fldChar w:fldCharType="end"/>
      </w:r>
    </w:p>
    <w:p>
      <w:pPr>
        <w:pStyle w:val="16"/>
        <w:tabs>
          <w:tab w:val="right" w:leader="dot" w:pos="8304"/>
        </w:tabs>
      </w:pPr>
      <w:r>
        <w:rPr>
          <w:rFonts w:hint="eastAsia" w:hAnsi="宋体" w:cs="宋体"/>
          <w:bCs/>
          <w:szCs w:val="21"/>
        </w:rPr>
        <w:fldChar w:fldCharType="begin"/>
      </w:r>
      <w:r>
        <w:rPr>
          <w:rFonts w:hint="eastAsia" w:hAnsi="宋体" w:cs="宋体"/>
          <w:bCs/>
          <w:szCs w:val="21"/>
        </w:rPr>
        <w:instrText xml:space="preserve"> HYPERLINK \l _Toc6912 </w:instrText>
      </w:r>
      <w:r>
        <w:rPr>
          <w:rFonts w:hint="eastAsia" w:hAnsi="宋体" w:cs="宋体"/>
          <w:bCs/>
          <w:szCs w:val="21"/>
        </w:rPr>
        <w:fldChar w:fldCharType="separate"/>
      </w:r>
      <w:r>
        <w:rPr>
          <w:rFonts w:hint="eastAsia" w:hAnsi="宋体" w:cs="宋体"/>
        </w:rPr>
        <w:t>第二章 采购须知</w:t>
      </w:r>
      <w:r>
        <w:tab/>
      </w:r>
      <w:r>
        <w:fldChar w:fldCharType="begin"/>
      </w:r>
      <w:r>
        <w:instrText xml:space="preserve"> PAGEREF _Toc6912 </w:instrText>
      </w:r>
      <w:r>
        <w:fldChar w:fldCharType="separate"/>
      </w:r>
      <w:r>
        <w:t>4</w:t>
      </w:r>
      <w:r>
        <w:fldChar w:fldCharType="end"/>
      </w:r>
      <w:r>
        <w:rPr>
          <w:rFonts w:hint="eastAsia" w:hAnsi="宋体" w:cs="宋体"/>
          <w:bCs/>
          <w:szCs w:val="21"/>
        </w:rPr>
        <w:fldChar w:fldCharType="end"/>
      </w:r>
    </w:p>
    <w:p>
      <w:pPr>
        <w:pStyle w:val="16"/>
        <w:tabs>
          <w:tab w:val="right" w:leader="dot" w:pos="8304"/>
        </w:tabs>
      </w:pPr>
      <w:r>
        <w:rPr>
          <w:rFonts w:hint="eastAsia" w:hAnsi="宋体" w:cs="宋体"/>
          <w:bCs/>
          <w:szCs w:val="21"/>
        </w:rPr>
        <w:fldChar w:fldCharType="begin"/>
      </w:r>
      <w:r>
        <w:rPr>
          <w:rFonts w:hint="eastAsia" w:hAnsi="宋体" w:cs="宋体"/>
          <w:bCs/>
          <w:szCs w:val="21"/>
        </w:rPr>
        <w:instrText xml:space="preserve"> HYPERLINK \l _Toc10277 </w:instrText>
      </w:r>
      <w:r>
        <w:rPr>
          <w:rFonts w:hint="eastAsia" w:hAnsi="宋体" w:cs="宋体"/>
          <w:bCs/>
          <w:szCs w:val="21"/>
        </w:rPr>
        <w:fldChar w:fldCharType="separate"/>
      </w:r>
      <w:r>
        <w:rPr>
          <w:rFonts w:hint="eastAsia" w:ascii="宋体" w:hAnsi="宋体" w:eastAsia="宋体" w:cs="宋体"/>
        </w:rPr>
        <w:t>第三章 确定邀请参加采购活动的供应商和方式</w:t>
      </w:r>
      <w:r>
        <w:tab/>
      </w:r>
      <w:r>
        <w:fldChar w:fldCharType="begin"/>
      </w:r>
      <w:r>
        <w:instrText xml:space="preserve"> PAGEREF _Toc10277 </w:instrText>
      </w:r>
      <w:r>
        <w:fldChar w:fldCharType="separate"/>
      </w:r>
      <w:r>
        <w:t>12</w:t>
      </w:r>
      <w:r>
        <w:fldChar w:fldCharType="end"/>
      </w:r>
      <w:r>
        <w:rPr>
          <w:rFonts w:hint="eastAsia" w:hAnsi="宋体" w:cs="宋体"/>
          <w:bCs/>
          <w:szCs w:val="21"/>
        </w:rPr>
        <w:fldChar w:fldCharType="end"/>
      </w:r>
    </w:p>
    <w:p>
      <w:pPr>
        <w:pStyle w:val="16"/>
        <w:tabs>
          <w:tab w:val="right" w:leader="dot" w:pos="8304"/>
        </w:tabs>
      </w:pPr>
      <w:r>
        <w:rPr>
          <w:rFonts w:hint="eastAsia" w:hAnsi="宋体" w:cs="宋体"/>
          <w:bCs/>
          <w:szCs w:val="21"/>
        </w:rPr>
        <w:fldChar w:fldCharType="begin"/>
      </w:r>
      <w:r>
        <w:rPr>
          <w:rFonts w:hint="eastAsia" w:hAnsi="宋体" w:cs="宋体"/>
          <w:bCs/>
          <w:szCs w:val="21"/>
        </w:rPr>
        <w:instrText xml:space="preserve"> HYPERLINK \l _Toc10488 </w:instrText>
      </w:r>
      <w:r>
        <w:rPr>
          <w:rFonts w:hint="eastAsia" w:hAnsi="宋体" w:cs="宋体"/>
          <w:bCs/>
          <w:szCs w:val="21"/>
        </w:rPr>
        <w:fldChar w:fldCharType="separate"/>
      </w:r>
      <w:r>
        <w:rPr>
          <w:rFonts w:hint="eastAsia" w:ascii="宋体" w:hAnsi="宋体" w:eastAsia="宋体" w:cs="宋体"/>
          <w:bCs/>
          <w:kern w:val="44"/>
          <w:szCs w:val="44"/>
          <w:lang w:val="en-US" w:eastAsia="zh-CN" w:bidi="ar-SA"/>
        </w:rPr>
        <w:t>第四章 供应商的资格条件要求</w:t>
      </w:r>
      <w:r>
        <w:tab/>
      </w:r>
      <w:r>
        <w:fldChar w:fldCharType="begin"/>
      </w:r>
      <w:r>
        <w:instrText xml:space="preserve"> PAGEREF _Toc10488 </w:instrText>
      </w:r>
      <w:r>
        <w:fldChar w:fldCharType="separate"/>
      </w:r>
      <w:r>
        <w:t>13</w:t>
      </w:r>
      <w:r>
        <w:fldChar w:fldCharType="end"/>
      </w:r>
      <w:r>
        <w:rPr>
          <w:rFonts w:hint="eastAsia" w:hAnsi="宋体" w:cs="宋体"/>
          <w:bCs/>
          <w:szCs w:val="21"/>
        </w:rPr>
        <w:fldChar w:fldCharType="end"/>
      </w:r>
    </w:p>
    <w:p>
      <w:pPr>
        <w:pStyle w:val="16"/>
        <w:tabs>
          <w:tab w:val="right" w:leader="dot" w:pos="8304"/>
        </w:tabs>
      </w:pPr>
      <w:r>
        <w:rPr>
          <w:rFonts w:hint="eastAsia" w:hAnsi="宋体" w:cs="宋体"/>
          <w:bCs/>
          <w:szCs w:val="21"/>
        </w:rPr>
        <w:fldChar w:fldCharType="begin"/>
      </w:r>
      <w:r>
        <w:rPr>
          <w:rFonts w:hint="eastAsia" w:hAnsi="宋体" w:cs="宋体"/>
          <w:bCs/>
          <w:szCs w:val="21"/>
        </w:rPr>
        <w:instrText xml:space="preserve"> HYPERLINK \l _Toc15240 </w:instrText>
      </w:r>
      <w:r>
        <w:rPr>
          <w:rFonts w:hint="eastAsia" w:hAnsi="宋体" w:cs="宋体"/>
          <w:bCs/>
          <w:szCs w:val="21"/>
        </w:rPr>
        <w:fldChar w:fldCharType="separate"/>
      </w:r>
      <w:r>
        <w:rPr>
          <w:rFonts w:hint="eastAsia" w:ascii="宋体" w:hAnsi="宋体" w:eastAsia="宋体" w:cs="宋体"/>
          <w:bCs/>
          <w:kern w:val="44"/>
          <w:szCs w:val="44"/>
          <w:lang w:val="en-US" w:eastAsia="zh-CN" w:bidi="ar-SA"/>
        </w:rPr>
        <w:t>第五章 供应商应当提供的资格证明材料</w:t>
      </w:r>
      <w:r>
        <w:tab/>
      </w:r>
      <w:r>
        <w:fldChar w:fldCharType="begin"/>
      </w:r>
      <w:r>
        <w:instrText xml:space="preserve"> PAGEREF _Toc15240 </w:instrText>
      </w:r>
      <w:r>
        <w:fldChar w:fldCharType="separate"/>
      </w:r>
      <w:r>
        <w:t>14</w:t>
      </w:r>
      <w:r>
        <w:fldChar w:fldCharType="end"/>
      </w:r>
      <w:r>
        <w:rPr>
          <w:rFonts w:hint="eastAsia" w:hAnsi="宋体" w:cs="宋体"/>
          <w:bCs/>
          <w:szCs w:val="21"/>
        </w:rPr>
        <w:fldChar w:fldCharType="end"/>
      </w:r>
    </w:p>
    <w:p>
      <w:pPr>
        <w:pStyle w:val="16"/>
        <w:tabs>
          <w:tab w:val="right" w:leader="dot" w:pos="8304"/>
        </w:tabs>
      </w:pPr>
      <w:r>
        <w:rPr>
          <w:rFonts w:hint="eastAsia" w:hAnsi="宋体" w:cs="宋体"/>
          <w:bCs/>
          <w:szCs w:val="21"/>
        </w:rPr>
        <w:fldChar w:fldCharType="begin"/>
      </w:r>
      <w:r>
        <w:rPr>
          <w:rFonts w:hint="eastAsia" w:hAnsi="宋体" w:cs="宋体"/>
          <w:bCs/>
          <w:szCs w:val="21"/>
        </w:rPr>
        <w:instrText xml:space="preserve"> HYPERLINK \l _Toc13184 </w:instrText>
      </w:r>
      <w:r>
        <w:rPr>
          <w:rFonts w:hint="eastAsia" w:hAnsi="宋体" w:cs="宋体"/>
          <w:bCs/>
          <w:szCs w:val="21"/>
        </w:rPr>
        <w:fldChar w:fldCharType="separate"/>
      </w:r>
      <w:r>
        <w:rPr>
          <w:rFonts w:hint="eastAsia" w:hAnsi="宋体" w:cs="宋体"/>
        </w:rPr>
        <w:t>第</w:t>
      </w:r>
      <w:r>
        <w:rPr>
          <w:rFonts w:hint="eastAsia" w:hAnsi="宋体" w:cs="宋体"/>
          <w:lang w:val="en-US" w:eastAsia="zh-CN"/>
        </w:rPr>
        <w:t>六</w:t>
      </w:r>
      <w:r>
        <w:rPr>
          <w:rFonts w:hint="eastAsia" w:hAnsi="宋体" w:cs="宋体"/>
        </w:rPr>
        <w:t>章 采购项目技术、商务及其他要求</w:t>
      </w:r>
      <w:r>
        <w:tab/>
      </w:r>
      <w:r>
        <w:fldChar w:fldCharType="begin"/>
      </w:r>
      <w:r>
        <w:instrText xml:space="preserve"> PAGEREF _Toc13184 </w:instrText>
      </w:r>
      <w:r>
        <w:fldChar w:fldCharType="separate"/>
      </w:r>
      <w:r>
        <w:t>16</w:t>
      </w:r>
      <w:r>
        <w:fldChar w:fldCharType="end"/>
      </w:r>
      <w:r>
        <w:rPr>
          <w:rFonts w:hint="eastAsia" w:hAnsi="宋体" w:cs="宋体"/>
          <w:bCs/>
          <w:szCs w:val="21"/>
        </w:rPr>
        <w:fldChar w:fldCharType="end"/>
      </w:r>
    </w:p>
    <w:p>
      <w:pPr>
        <w:pStyle w:val="16"/>
        <w:tabs>
          <w:tab w:val="right" w:leader="dot" w:pos="8304"/>
        </w:tabs>
      </w:pPr>
      <w:r>
        <w:rPr>
          <w:rFonts w:hint="eastAsia" w:hAnsi="宋体" w:cs="宋体"/>
          <w:bCs/>
          <w:szCs w:val="21"/>
        </w:rPr>
        <w:fldChar w:fldCharType="begin"/>
      </w:r>
      <w:r>
        <w:rPr>
          <w:rFonts w:hint="eastAsia" w:hAnsi="宋体" w:cs="宋体"/>
          <w:bCs/>
          <w:szCs w:val="21"/>
        </w:rPr>
        <w:instrText xml:space="preserve"> HYPERLINK \l _Toc24149 </w:instrText>
      </w:r>
      <w:r>
        <w:rPr>
          <w:rFonts w:hint="eastAsia" w:hAnsi="宋体" w:cs="宋体"/>
          <w:bCs/>
          <w:szCs w:val="21"/>
        </w:rPr>
        <w:fldChar w:fldCharType="separate"/>
      </w:r>
      <w:r>
        <w:rPr>
          <w:rFonts w:hint="eastAsia" w:hAnsi="宋体" w:cs="宋体"/>
          <w:szCs w:val="40"/>
        </w:rPr>
        <w:t>第</w:t>
      </w:r>
      <w:r>
        <w:rPr>
          <w:rFonts w:hint="eastAsia" w:hAnsi="宋体" w:cs="宋体"/>
          <w:szCs w:val="40"/>
          <w:lang w:val="en-US" w:eastAsia="zh-CN"/>
        </w:rPr>
        <w:t>七</w:t>
      </w:r>
      <w:r>
        <w:rPr>
          <w:rFonts w:hint="eastAsia" w:hAnsi="宋体" w:cs="宋体"/>
          <w:szCs w:val="40"/>
        </w:rPr>
        <w:t>章 响应文件格式</w:t>
      </w:r>
      <w:r>
        <w:tab/>
      </w:r>
      <w:r>
        <w:fldChar w:fldCharType="begin"/>
      </w:r>
      <w:r>
        <w:instrText xml:space="preserve"> PAGEREF _Toc24149 </w:instrText>
      </w:r>
      <w:r>
        <w:fldChar w:fldCharType="separate"/>
      </w:r>
      <w:r>
        <w:t>23</w:t>
      </w:r>
      <w:r>
        <w:fldChar w:fldCharType="end"/>
      </w:r>
      <w:r>
        <w:rPr>
          <w:rFonts w:hint="eastAsia" w:hAnsi="宋体" w:cs="宋体"/>
          <w:bCs/>
          <w:szCs w:val="21"/>
        </w:rPr>
        <w:fldChar w:fldCharType="end"/>
      </w:r>
    </w:p>
    <w:p>
      <w:pPr>
        <w:pStyle w:val="16"/>
        <w:tabs>
          <w:tab w:val="right" w:leader="dot" w:pos="8304"/>
        </w:tabs>
      </w:pPr>
      <w:r>
        <w:rPr>
          <w:rFonts w:hint="eastAsia" w:hAnsi="宋体" w:cs="宋体"/>
          <w:bCs/>
          <w:szCs w:val="21"/>
        </w:rPr>
        <w:fldChar w:fldCharType="begin"/>
      </w:r>
      <w:r>
        <w:rPr>
          <w:rFonts w:hint="eastAsia" w:hAnsi="宋体" w:cs="宋体"/>
          <w:bCs/>
          <w:szCs w:val="21"/>
        </w:rPr>
        <w:instrText xml:space="preserve"> HYPERLINK \l _Toc18395 </w:instrText>
      </w:r>
      <w:r>
        <w:rPr>
          <w:rFonts w:hint="eastAsia" w:hAnsi="宋体" w:cs="宋体"/>
          <w:bCs/>
          <w:szCs w:val="21"/>
        </w:rPr>
        <w:fldChar w:fldCharType="separate"/>
      </w:r>
      <w:r>
        <w:rPr>
          <w:rFonts w:hint="eastAsia" w:hAnsi="宋体" w:cs="宋体"/>
          <w:szCs w:val="40"/>
        </w:rPr>
        <w:t>第</w:t>
      </w:r>
      <w:r>
        <w:rPr>
          <w:rFonts w:hint="eastAsia" w:hAnsi="宋体" w:cs="宋体"/>
          <w:szCs w:val="40"/>
          <w:lang w:val="en-US" w:eastAsia="zh-CN"/>
        </w:rPr>
        <w:t>八</w:t>
      </w:r>
      <w:r>
        <w:rPr>
          <w:rFonts w:hint="eastAsia" w:hAnsi="宋体" w:cs="宋体"/>
          <w:szCs w:val="40"/>
        </w:rPr>
        <w:t>章 协商办法</w:t>
      </w:r>
      <w:r>
        <w:tab/>
      </w:r>
      <w:r>
        <w:fldChar w:fldCharType="begin"/>
      </w:r>
      <w:r>
        <w:instrText xml:space="preserve"> PAGEREF _Toc18395 </w:instrText>
      </w:r>
      <w:r>
        <w:fldChar w:fldCharType="separate"/>
      </w:r>
      <w:r>
        <w:t>36</w:t>
      </w:r>
      <w:r>
        <w:fldChar w:fldCharType="end"/>
      </w:r>
      <w:r>
        <w:rPr>
          <w:rFonts w:hint="eastAsia" w:hAnsi="宋体" w:cs="宋体"/>
          <w:bCs/>
          <w:szCs w:val="21"/>
        </w:rPr>
        <w:fldChar w:fldCharType="end"/>
      </w:r>
    </w:p>
    <w:p>
      <w:pPr>
        <w:pStyle w:val="16"/>
        <w:tabs>
          <w:tab w:val="right" w:leader="dot" w:pos="8304"/>
        </w:tabs>
      </w:pPr>
      <w:r>
        <w:rPr>
          <w:rFonts w:hint="eastAsia" w:hAnsi="宋体" w:cs="宋体"/>
          <w:bCs/>
          <w:szCs w:val="21"/>
        </w:rPr>
        <w:fldChar w:fldCharType="begin"/>
      </w:r>
      <w:r>
        <w:rPr>
          <w:rFonts w:hint="eastAsia" w:hAnsi="宋体" w:cs="宋体"/>
          <w:bCs/>
          <w:szCs w:val="21"/>
        </w:rPr>
        <w:instrText xml:space="preserve"> HYPERLINK \l _Toc28656 </w:instrText>
      </w:r>
      <w:r>
        <w:rPr>
          <w:rFonts w:hint="eastAsia" w:hAnsi="宋体" w:cs="宋体"/>
          <w:bCs/>
          <w:szCs w:val="21"/>
        </w:rPr>
        <w:fldChar w:fldCharType="separate"/>
      </w:r>
      <w:r>
        <w:rPr>
          <w:rFonts w:hint="eastAsia" w:hAnsi="宋体" w:cs="宋体"/>
          <w:szCs w:val="40"/>
        </w:rPr>
        <w:t>第</w:t>
      </w:r>
      <w:r>
        <w:rPr>
          <w:rFonts w:hint="eastAsia" w:hAnsi="宋体" w:cs="宋体"/>
          <w:szCs w:val="40"/>
          <w:lang w:val="en-US" w:eastAsia="zh-CN"/>
        </w:rPr>
        <w:t>九</w:t>
      </w:r>
      <w:r>
        <w:rPr>
          <w:rFonts w:hint="eastAsia" w:hAnsi="宋体" w:cs="宋体"/>
          <w:szCs w:val="40"/>
        </w:rPr>
        <w:t xml:space="preserve">章 </w:t>
      </w:r>
      <w:r>
        <w:rPr>
          <w:rFonts w:hint="eastAsia" w:hAnsi="宋体" w:cs="宋体"/>
          <w:szCs w:val="40"/>
          <w:lang w:val="en-US" w:eastAsia="zh-CN"/>
        </w:rPr>
        <w:t>合同草案</w:t>
      </w:r>
      <w:r>
        <w:tab/>
      </w:r>
      <w:r>
        <w:fldChar w:fldCharType="begin"/>
      </w:r>
      <w:r>
        <w:instrText xml:space="preserve"> PAGEREF _Toc28656 </w:instrText>
      </w:r>
      <w:r>
        <w:fldChar w:fldCharType="separate"/>
      </w:r>
      <w:r>
        <w:t>38</w:t>
      </w:r>
      <w:r>
        <w:fldChar w:fldCharType="end"/>
      </w:r>
      <w:r>
        <w:rPr>
          <w:rFonts w:hint="eastAsia" w:hAnsi="宋体" w:cs="宋体"/>
          <w:bCs/>
          <w:szCs w:val="21"/>
        </w:rPr>
        <w:fldChar w:fldCharType="end"/>
      </w:r>
    </w:p>
    <w:p>
      <w:pPr>
        <w:pStyle w:val="12"/>
        <w:tabs>
          <w:tab w:val="right" w:leader="dot" w:pos="8304"/>
        </w:tabs>
      </w:pPr>
    </w:p>
    <w:p>
      <w:pPr>
        <w:pStyle w:val="17"/>
        <w:tabs>
          <w:tab w:val="right" w:leader="dot" w:pos="9071"/>
        </w:tabs>
        <w:spacing w:line="360" w:lineRule="exact"/>
        <w:ind w:left="0" w:leftChars="0"/>
        <w:jc w:val="left"/>
        <w:rPr>
          <w:rFonts w:hAnsi="宋体" w:cs="宋体"/>
          <w:bCs/>
          <w:sz w:val="24"/>
          <w:szCs w:val="24"/>
        </w:rPr>
      </w:pPr>
      <w:r>
        <w:rPr>
          <w:rFonts w:hint="eastAsia" w:hAnsi="宋体" w:cs="宋体"/>
          <w:bCs/>
          <w:szCs w:val="21"/>
        </w:rPr>
        <w:fldChar w:fldCharType="end"/>
      </w:r>
    </w:p>
    <w:p>
      <w:pPr>
        <w:pStyle w:val="3"/>
        <w:spacing w:before="140" w:after="140" w:line="360" w:lineRule="auto"/>
        <w:jc w:val="center"/>
        <w:rPr>
          <w:rFonts w:hint="eastAsia" w:hAnsi="宋体" w:cs="宋体"/>
          <w:szCs w:val="40"/>
        </w:rPr>
        <w:sectPr>
          <w:footerReference r:id="rId3" w:type="default"/>
          <w:pgSz w:w="11910" w:h="16840"/>
          <w:pgMar w:top="1361" w:right="1361" w:bottom="1361" w:left="1361" w:header="720" w:footer="720" w:gutter="0"/>
          <w:pgNumType w:start="1"/>
          <w:cols w:space="425" w:num="1"/>
        </w:sectPr>
      </w:pPr>
      <w:bookmarkStart w:id="0" w:name="_Toc13869"/>
      <w:bookmarkStart w:id="1" w:name="_Toc12127"/>
      <w:bookmarkStart w:id="2" w:name="_Toc13647"/>
      <w:bookmarkStart w:id="3" w:name="_Toc10552"/>
      <w:bookmarkStart w:id="4" w:name="_Toc24133"/>
      <w:bookmarkStart w:id="5" w:name="_Toc27835"/>
      <w:bookmarkStart w:id="6" w:name="_Toc8358"/>
      <w:bookmarkStart w:id="7" w:name="_Toc22589"/>
      <w:bookmarkStart w:id="8" w:name="_Toc22223"/>
      <w:bookmarkStart w:id="9" w:name="_Toc7306"/>
      <w:bookmarkStart w:id="10" w:name="_Toc12845"/>
      <w:bookmarkStart w:id="11" w:name="_Toc24924"/>
      <w:bookmarkStart w:id="12" w:name="_Toc29577"/>
      <w:bookmarkStart w:id="13" w:name="_Toc6317"/>
      <w:bookmarkStart w:id="14" w:name="_Toc10499"/>
      <w:bookmarkStart w:id="15" w:name="_Toc9694"/>
    </w:p>
    <w:p>
      <w:pPr>
        <w:pStyle w:val="3"/>
        <w:spacing w:before="140" w:after="140" w:line="360" w:lineRule="auto"/>
        <w:jc w:val="center"/>
        <w:rPr>
          <w:rFonts w:hAnsi="宋体" w:cs="宋体"/>
          <w:szCs w:val="40"/>
        </w:rPr>
      </w:pPr>
      <w:r>
        <w:rPr>
          <w:rFonts w:hint="eastAsia" w:hAnsi="宋体" w:cs="宋体"/>
          <w:szCs w:val="40"/>
        </w:rPr>
        <w:t>第一章 采购邀请</w:t>
      </w:r>
      <w:bookmarkEnd w:id="0"/>
      <w:bookmarkEnd w:id="1"/>
      <w:bookmarkEnd w:id="2"/>
      <w:bookmarkEnd w:id="3"/>
      <w:bookmarkEnd w:id="4"/>
      <w:bookmarkEnd w:id="5"/>
      <w:bookmarkEnd w:id="6"/>
      <w:bookmarkEnd w:id="7"/>
      <w:bookmarkEnd w:id="8"/>
      <w:bookmarkEnd w:id="9"/>
      <w:bookmarkEnd w:id="10"/>
      <w:bookmarkEnd w:id="11"/>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Ansi="宋体" w:cs="宋体"/>
          <w:sz w:val="24"/>
        </w:rPr>
      </w:pPr>
      <w:r>
        <w:rPr>
          <w:rFonts w:hint="eastAsia" w:hAnsi="宋体" w:cs="宋体"/>
          <w:sz w:val="24"/>
          <w:lang w:eastAsia="zh-CN"/>
        </w:rPr>
        <w:t>成都长源工程咨询有限公司</w:t>
      </w:r>
      <w:r>
        <w:rPr>
          <w:rFonts w:hint="eastAsia" w:hAnsi="宋体" w:cs="宋体"/>
          <w:sz w:val="24"/>
        </w:rPr>
        <w:t>受</w:t>
      </w:r>
      <w:r>
        <w:rPr>
          <w:rFonts w:hint="eastAsia" w:hAnsi="宋体" w:cs="宋体"/>
          <w:sz w:val="24"/>
          <w:lang w:eastAsia="zh-CN"/>
        </w:rPr>
        <w:t>成都东部新区党工委管委会(成都市东部新城办)综合执法局</w:t>
      </w:r>
      <w:r>
        <w:rPr>
          <w:rFonts w:hint="eastAsia" w:hAnsi="宋体" w:cs="宋体"/>
          <w:sz w:val="24"/>
        </w:rPr>
        <w:t>的委托，拟对</w:t>
      </w:r>
      <w:r>
        <w:rPr>
          <w:rFonts w:hint="eastAsia" w:hAnsi="宋体" w:cs="宋体"/>
          <w:sz w:val="24"/>
          <w:lang w:val="en-US" w:eastAsia="zh-CN"/>
        </w:rPr>
        <w:t>成都东部新区党工委管委会(成都市东部新城办)综合执法局强检计量器具检定工作项目</w:t>
      </w:r>
      <w:r>
        <w:rPr>
          <w:rFonts w:hint="eastAsia" w:hAnsi="宋体" w:cs="宋体"/>
          <w:sz w:val="24"/>
        </w:rPr>
        <w:t>采用单一来源方式采购，</w:t>
      </w:r>
      <w:r>
        <w:rPr>
          <w:rFonts w:hint="eastAsia"/>
          <w:sz w:val="24"/>
        </w:rPr>
        <w:t>兹邀请：</w:t>
      </w:r>
      <w:r>
        <w:rPr>
          <w:rFonts w:hint="eastAsia"/>
          <w:b/>
          <w:bCs/>
          <w:sz w:val="24"/>
        </w:rPr>
        <w:t>成都市计量检定测试院</w:t>
      </w:r>
      <w:r>
        <w:rPr>
          <w:rFonts w:hint="eastAsia"/>
          <w:sz w:val="24"/>
        </w:rPr>
        <w:t>按照本邀请书的有关要求参加本次政府采购活动</w:t>
      </w:r>
      <w:r>
        <w:rPr>
          <w:rFonts w:hint="eastAsia" w:hAnsi="宋体" w:cs="宋体"/>
          <w:sz w:val="24"/>
        </w:rPr>
        <w:t>。</w:t>
      </w:r>
    </w:p>
    <w:p>
      <w:pPr>
        <w:keepNext w:val="0"/>
        <w:keepLines w:val="0"/>
        <w:pageBreakBefore w:val="0"/>
        <w:kinsoku/>
        <w:wordWrap w:val="0"/>
        <w:overflowPunct/>
        <w:autoSpaceDE/>
        <w:bidi w:val="0"/>
        <w:adjustRightInd/>
        <w:snapToGrid/>
        <w:spacing w:line="360" w:lineRule="auto"/>
        <w:jc w:val="left"/>
        <w:textAlignment w:val="auto"/>
        <w:rPr>
          <w:rFonts w:hAnsi="宋体" w:cs="宋体"/>
          <w:b/>
          <w:sz w:val="24"/>
        </w:rPr>
      </w:pPr>
      <w:r>
        <w:rPr>
          <w:rFonts w:hint="eastAsia" w:hAnsi="宋体" w:cs="宋体"/>
          <w:b/>
          <w:sz w:val="24"/>
        </w:rPr>
        <w:t>一、项目概述：</w:t>
      </w:r>
    </w:p>
    <w:p>
      <w:pPr>
        <w:keepNext w:val="0"/>
        <w:keepLines w:val="0"/>
        <w:pageBreakBefore w:val="0"/>
        <w:widowControl w:val="0"/>
        <w:numPr>
          <w:ilvl w:val="0"/>
          <w:numId w:val="0"/>
        </w:numPr>
        <w:kinsoku/>
        <w:wordWrap w:val="0"/>
        <w:overflowPunct/>
        <w:autoSpaceDE/>
        <w:autoSpaceDN/>
        <w:bidi w:val="0"/>
        <w:adjustRightInd/>
        <w:snapToGrid/>
        <w:spacing w:line="360" w:lineRule="auto"/>
        <w:ind w:leftChars="0" w:right="0" w:rightChars="0" w:firstLine="480" w:firstLineChars="200"/>
        <w:jc w:val="left"/>
        <w:textAlignment w:val="auto"/>
        <w:rPr>
          <w:rFonts w:hAnsi="宋体" w:cs="宋体"/>
          <w:sz w:val="24"/>
        </w:rPr>
      </w:pPr>
      <w:r>
        <w:rPr>
          <w:rFonts w:hint="eastAsia" w:hAnsi="宋体" w:cs="宋体"/>
          <w:sz w:val="24"/>
          <w:lang w:eastAsia="zh-CN"/>
        </w:rPr>
        <w:t>（</w:t>
      </w:r>
      <w:r>
        <w:rPr>
          <w:rFonts w:hint="eastAsia" w:hAnsi="宋体" w:cs="宋体"/>
          <w:sz w:val="24"/>
          <w:lang w:val="en-US" w:eastAsia="zh-CN"/>
        </w:rPr>
        <w:t>一</w:t>
      </w:r>
      <w:r>
        <w:rPr>
          <w:rFonts w:hint="eastAsia" w:hAnsi="宋体" w:cs="宋体"/>
          <w:sz w:val="24"/>
          <w:lang w:eastAsia="zh-CN"/>
        </w:rPr>
        <w:t>）</w:t>
      </w:r>
      <w:r>
        <w:rPr>
          <w:rFonts w:hint="eastAsia" w:hAnsi="宋体" w:cs="宋体"/>
          <w:sz w:val="24"/>
        </w:rPr>
        <w:t>项目名称：</w:t>
      </w:r>
      <w:r>
        <w:rPr>
          <w:rFonts w:hint="eastAsia" w:hAnsi="宋体" w:cs="宋体"/>
          <w:sz w:val="24"/>
          <w:lang w:val="en-US" w:eastAsia="zh-CN"/>
        </w:rPr>
        <w:t>成都东部新区党工委管委会(成都市东部新城办)综合执法局强检计量器具检定工作项目</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right="0" w:rightChars="0" w:firstLine="480" w:firstLineChars="200"/>
        <w:textAlignment w:val="auto"/>
        <w:rPr>
          <w:rFonts w:hAnsi="宋体" w:cs="宋体"/>
          <w:bCs/>
          <w:sz w:val="24"/>
        </w:rPr>
      </w:pPr>
      <w:r>
        <w:rPr>
          <w:rFonts w:hint="eastAsia" w:hAnsi="宋体" w:cs="宋体"/>
          <w:sz w:val="24"/>
          <w:lang w:eastAsia="zh-CN"/>
        </w:rPr>
        <w:t>（</w:t>
      </w:r>
      <w:r>
        <w:rPr>
          <w:rFonts w:hint="eastAsia" w:hAnsi="宋体" w:cs="宋体"/>
          <w:sz w:val="24"/>
          <w:lang w:val="en-US" w:eastAsia="zh-CN"/>
        </w:rPr>
        <w:t>二</w:t>
      </w:r>
      <w:r>
        <w:rPr>
          <w:rFonts w:hint="eastAsia" w:hAnsi="宋体" w:cs="宋体"/>
          <w:sz w:val="24"/>
          <w:lang w:eastAsia="zh-CN"/>
        </w:rPr>
        <w:t>）</w:t>
      </w:r>
      <w:r>
        <w:rPr>
          <w:rFonts w:hint="eastAsia" w:hAnsi="宋体" w:cs="宋体"/>
          <w:sz w:val="24"/>
          <w:lang w:val="en-US" w:eastAsia="zh-CN"/>
        </w:rPr>
        <w:t>采购</w:t>
      </w:r>
      <w:r>
        <w:rPr>
          <w:rFonts w:hint="eastAsia" w:hAnsi="宋体" w:cs="宋体"/>
          <w:sz w:val="24"/>
        </w:rPr>
        <w:t>编号：</w:t>
      </w:r>
      <w:r>
        <w:rPr>
          <w:rFonts w:hint="eastAsia" w:hAnsi="宋体" w:cs="宋体"/>
          <w:sz w:val="24"/>
          <w:highlight w:val="yellow"/>
          <w:lang w:val="en-US" w:eastAsia="zh-CN"/>
        </w:rPr>
        <w:t xml:space="preserve">以政府采购网自动生成号为准 </w:t>
      </w:r>
      <w:r>
        <w:rPr>
          <w:rFonts w:hint="eastAsia" w:hAnsi="宋体" w:cs="宋体"/>
          <w:sz w:val="24"/>
          <w:lang w:val="en-US" w:eastAsia="zh-CN"/>
        </w:rPr>
        <w:t xml:space="preserve">    </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right="0" w:rightChars="0" w:firstLine="480" w:firstLineChars="200"/>
        <w:textAlignment w:val="auto"/>
        <w:rPr>
          <w:rFonts w:hAnsi="宋体" w:cs="宋体"/>
          <w:bCs/>
          <w:sz w:val="24"/>
        </w:rPr>
      </w:pPr>
      <w:r>
        <w:rPr>
          <w:rFonts w:hint="eastAsia" w:hAnsi="宋体" w:cs="宋体"/>
          <w:bCs/>
          <w:sz w:val="24"/>
          <w:szCs w:val="24"/>
          <w:lang w:eastAsia="zh-CN"/>
        </w:rPr>
        <w:t>（</w:t>
      </w:r>
      <w:r>
        <w:rPr>
          <w:rFonts w:hint="eastAsia" w:hAnsi="宋体" w:cs="宋体"/>
          <w:bCs/>
          <w:sz w:val="24"/>
          <w:szCs w:val="24"/>
          <w:lang w:val="en-US" w:eastAsia="zh-CN"/>
        </w:rPr>
        <w:t>三</w:t>
      </w:r>
      <w:r>
        <w:rPr>
          <w:rFonts w:hint="eastAsia" w:hAnsi="宋体" w:cs="宋体"/>
          <w:bCs/>
          <w:sz w:val="24"/>
          <w:szCs w:val="24"/>
          <w:lang w:eastAsia="zh-CN"/>
        </w:rPr>
        <w:t>）</w:t>
      </w:r>
      <w:r>
        <w:rPr>
          <w:rFonts w:hint="eastAsia" w:hAnsi="宋体" w:cs="宋体"/>
          <w:bCs/>
          <w:sz w:val="24"/>
          <w:szCs w:val="24"/>
        </w:rPr>
        <w:t>资金来源：</w:t>
      </w:r>
      <w:r>
        <w:rPr>
          <w:rFonts w:hint="eastAsia" w:hAnsi="宋体" w:cs="宋体"/>
          <w:sz w:val="24"/>
        </w:rPr>
        <w:t>财政资金，采购预算</w:t>
      </w:r>
      <w:r>
        <w:rPr>
          <w:rFonts w:hint="eastAsia" w:hAnsi="宋体" w:cs="宋体"/>
          <w:bCs/>
          <w:sz w:val="24"/>
          <w:szCs w:val="24"/>
          <w:lang w:val="en-US" w:eastAsia="zh-CN"/>
        </w:rPr>
        <w:t>75</w:t>
      </w:r>
      <w:r>
        <w:rPr>
          <w:rFonts w:hint="eastAsia" w:hAnsi="宋体" w:cs="宋体"/>
          <w:bCs/>
          <w:sz w:val="24"/>
          <w:szCs w:val="24"/>
        </w:rPr>
        <w:t>0000</w:t>
      </w:r>
      <w:r>
        <w:rPr>
          <w:rFonts w:hint="eastAsia" w:hAnsi="宋体" w:cs="宋体"/>
          <w:sz w:val="24"/>
        </w:rPr>
        <w:t>元</w:t>
      </w:r>
      <w:r>
        <w:rPr>
          <w:rFonts w:hint="eastAsia" w:hAnsi="宋体" w:cs="宋体"/>
          <w:sz w:val="24"/>
          <w:szCs w:val="24"/>
        </w:rPr>
        <w:t>；</w:t>
      </w:r>
      <w:r>
        <w:rPr>
          <w:rFonts w:hint="eastAsia" w:hAnsi="宋体" w:cs="宋体"/>
          <w:b/>
          <w:bCs/>
          <w:sz w:val="24"/>
        </w:rPr>
        <w:t xml:space="preserve"> </w:t>
      </w:r>
    </w:p>
    <w:p>
      <w:pPr>
        <w:keepNext w:val="0"/>
        <w:keepLines w:val="0"/>
        <w:pageBreakBefore w:val="0"/>
        <w:widowControl w:val="0"/>
        <w:numPr>
          <w:ilvl w:val="0"/>
          <w:numId w:val="0"/>
        </w:numPr>
        <w:kinsoku/>
        <w:wordWrap w:val="0"/>
        <w:overflowPunct/>
        <w:autoSpaceDE/>
        <w:autoSpaceDN/>
        <w:bidi w:val="0"/>
        <w:adjustRightInd/>
        <w:snapToGrid/>
        <w:spacing w:line="360" w:lineRule="auto"/>
        <w:ind w:leftChars="0" w:right="0" w:rightChars="0" w:firstLine="480" w:firstLineChars="200"/>
        <w:jc w:val="left"/>
        <w:textAlignment w:val="auto"/>
        <w:rPr>
          <w:rFonts w:hAnsi="宋体" w:cs="宋体"/>
          <w:bCs/>
          <w:sz w:val="24"/>
          <w:szCs w:val="24"/>
        </w:rPr>
      </w:pPr>
      <w:r>
        <w:rPr>
          <w:rFonts w:hint="eastAsia" w:hAnsi="宋体" w:cs="宋体"/>
          <w:bCs/>
          <w:sz w:val="24"/>
          <w:szCs w:val="24"/>
          <w:lang w:eastAsia="zh-CN"/>
        </w:rPr>
        <w:t>（</w:t>
      </w:r>
      <w:r>
        <w:rPr>
          <w:rFonts w:hint="eastAsia" w:hAnsi="宋体" w:cs="宋体"/>
          <w:bCs/>
          <w:sz w:val="24"/>
          <w:szCs w:val="24"/>
          <w:lang w:val="en-US" w:eastAsia="zh-CN"/>
        </w:rPr>
        <w:t>四</w:t>
      </w:r>
      <w:r>
        <w:rPr>
          <w:rFonts w:hint="eastAsia" w:hAnsi="宋体" w:cs="宋体"/>
          <w:bCs/>
          <w:sz w:val="24"/>
          <w:szCs w:val="24"/>
          <w:lang w:eastAsia="zh-CN"/>
        </w:rPr>
        <w:t>）</w:t>
      </w:r>
      <w:r>
        <w:rPr>
          <w:rFonts w:hint="eastAsia" w:hAnsi="宋体" w:cs="宋体"/>
          <w:bCs/>
          <w:sz w:val="24"/>
          <w:szCs w:val="24"/>
        </w:rPr>
        <w:t>拟定供应商名单：</w:t>
      </w:r>
    </w:p>
    <w:tbl>
      <w:tblPr>
        <w:tblStyle w:val="19"/>
        <w:tblW w:w="482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9"/>
        <w:gridCol w:w="2856"/>
        <w:gridCol w:w="2662"/>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blHeader/>
        </w:trPr>
        <w:tc>
          <w:tcPr>
            <w:tcW w:w="413" w:type="pct"/>
            <w:vAlign w:val="center"/>
          </w:tcPr>
          <w:p>
            <w:pPr>
              <w:keepNext w:val="0"/>
              <w:keepLines w:val="0"/>
              <w:pageBreakBefore w:val="0"/>
              <w:kinsoku/>
              <w:overflowPunct/>
              <w:autoSpaceDE/>
              <w:autoSpaceDN w:val="0"/>
              <w:bidi w:val="0"/>
              <w:adjustRightInd/>
              <w:snapToGrid/>
              <w:spacing w:line="360" w:lineRule="auto"/>
              <w:jc w:val="center"/>
              <w:textAlignment w:val="auto"/>
              <w:rPr>
                <w:rFonts w:hAnsi="宋体" w:cs="宋体"/>
                <w:b/>
                <w:bCs/>
                <w:sz w:val="21"/>
                <w:szCs w:val="21"/>
              </w:rPr>
            </w:pPr>
            <w:r>
              <w:rPr>
                <w:rFonts w:hint="eastAsia" w:hAnsi="宋体" w:cs="宋体"/>
                <w:b/>
                <w:bCs/>
                <w:sz w:val="21"/>
                <w:szCs w:val="21"/>
              </w:rPr>
              <w:t>序号</w:t>
            </w:r>
          </w:p>
        </w:tc>
        <w:tc>
          <w:tcPr>
            <w:tcW w:w="1574" w:type="pct"/>
            <w:vAlign w:val="center"/>
          </w:tcPr>
          <w:p>
            <w:pPr>
              <w:keepNext w:val="0"/>
              <w:keepLines w:val="0"/>
              <w:pageBreakBefore w:val="0"/>
              <w:kinsoku/>
              <w:overflowPunct/>
              <w:autoSpaceDE/>
              <w:autoSpaceDN w:val="0"/>
              <w:bidi w:val="0"/>
              <w:adjustRightInd/>
              <w:snapToGrid/>
              <w:spacing w:line="360" w:lineRule="auto"/>
              <w:jc w:val="center"/>
              <w:textAlignment w:val="auto"/>
              <w:rPr>
                <w:rFonts w:hAnsi="宋体" w:cs="宋体"/>
                <w:b/>
                <w:bCs/>
                <w:sz w:val="21"/>
                <w:szCs w:val="21"/>
              </w:rPr>
            </w:pPr>
            <w:r>
              <w:rPr>
                <w:rFonts w:hint="eastAsia" w:hAnsi="宋体" w:cs="宋体"/>
                <w:b/>
                <w:bCs/>
                <w:sz w:val="21"/>
                <w:szCs w:val="21"/>
              </w:rPr>
              <w:t>采购内容</w:t>
            </w:r>
          </w:p>
        </w:tc>
        <w:tc>
          <w:tcPr>
            <w:tcW w:w="1467" w:type="pct"/>
            <w:vAlign w:val="center"/>
          </w:tcPr>
          <w:p>
            <w:pPr>
              <w:keepNext w:val="0"/>
              <w:keepLines w:val="0"/>
              <w:pageBreakBefore w:val="0"/>
              <w:kinsoku/>
              <w:overflowPunct/>
              <w:autoSpaceDE/>
              <w:autoSpaceDN w:val="0"/>
              <w:bidi w:val="0"/>
              <w:adjustRightInd/>
              <w:snapToGrid/>
              <w:spacing w:line="360" w:lineRule="auto"/>
              <w:jc w:val="center"/>
              <w:textAlignment w:val="auto"/>
              <w:rPr>
                <w:rFonts w:hAnsi="宋体" w:cs="宋体"/>
                <w:b/>
                <w:bCs/>
                <w:sz w:val="21"/>
                <w:szCs w:val="21"/>
              </w:rPr>
            </w:pPr>
            <w:r>
              <w:rPr>
                <w:rFonts w:hint="eastAsia" w:hAnsi="宋体" w:cs="宋体"/>
                <w:b/>
                <w:bCs/>
                <w:sz w:val="21"/>
                <w:szCs w:val="21"/>
              </w:rPr>
              <w:t>拟推荐的供应商</w:t>
            </w:r>
          </w:p>
        </w:tc>
        <w:tc>
          <w:tcPr>
            <w:tcW w:w="1544" w:type="pct"/>
            <w:vAlign w:val="center"/>
          </w:tcPr>
          <w:p>
            <w:pPr>
              <w:keepNext w:val="0"/>
              <w:keepLines w:val="0"/>
              <w:pageBreakBefore w:val="0"/>
              <w:kinsoku/>
              <w:overflowPunct/>
              <w:autoSpaceDE/>
              <w:autoSpaceDN w:val="0"/>
              <w:bidi w:val="0"/>
              <w:adjustRightInd/>
              <w:snapToGrid/>
              <w:spacing w:line="360" w:lineRule="auto"/>
              <w:jc w:val="center"/>
              <w:textAlignment w:val="auto"/>
              <w:rPr>
                <w:rFonts w:hAnsi="宋体" w:cs="宋体"/>
                <w:b/>
                <w:bCs/>
                <w:sz w:val="21"/>
                <w:szCs w:val="21"/>
              </w:rPr>
            </w:pPr>
            <w:r>
              <w:rPr>
                <w:rFonts w:hint="eastAsia" w:hAnsi="宋体" w:cs="宋体"/>
                <w:b/>
                <w:bCs/>
                <w:sz w:val="21"/>
                <w:szCs w:val="21"/>
              </w:rPr>
              <w:t>供应商地址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atLeast"/>
        </w:trPr>
        <w:tc>
          <w:tcPr>
            <w:tcW w:w="413" w:type="pct"/>
            <w:vAlign w:val="center"/>
          </w:tcPr>
          <w:p>
            <w:pPr>
              <w:keepNext w:val="0"/>
              <w:keepLines w:val="0"/>
              <w:pageBreakBefore w:val="0"/>
              <w:kinsoku/>
              <w:overflowPunct/>
              <w:autoSpaceDE/>
              <w:autoSpaceDN w:val="0"/>
              <w:bidi w:val="0"/>
              <w:adjustRightInd/>
              <w:snapToGrid/>
              <w:spacing w:line="360" w:lineRule="auto"/>
              <w:jc w:val="center"/>
              <w:textAlignment w:val="auto"/>
              <w:rPr>
                <w:rFonts w:hAnsi="宋体" w:cs="宋体"/>
                <w:sz w:val="21"/>
                <w:szCs w:val="21"/>
              </w:rPr>
            </w:pPr>
            <w:r>
              <w:rPr>
                <w:rFonts w:hint="eastAsia" w:hAnsi="宋体" w:cs="宋体"/>
                <w:sz w:val="21"/>
                <w:szCs w:val="21"/>
              </w:rPr>
              <w:t>1</w:t>
            </w:r>
          </w:p>
        </w:tc>
        <w:tc>
          <w:tcPr>
            <w:tcW w:w="1574" w:type="pct"/>
            <w:vAlign w:val="center"/>
          </w:tcPr>
          <w:p>
            <w:pPr>
              <w:keepNext w:val="0"/>
              <w:keepLines w:val="0"/>
              <w:pageBreakBefore w:val="0"/>
              <w:kinsoku/>
              <w:overflowPunct/>
              <w:autoSpaceDE/>
              <w:autoSpaceDN w:val="0"/>
              <w:bidi w:val="0"/>
              <w:adjustRightInd/>
              <w:snapToGrid/>
              <w:spacing w:line="360" w:lineRule="auto"/>
              <w:jc w:val="center"/>
              <w:textAlignment w:val="auto"/>
              <w:rPr>
                <w:rFonts w:hAnsi="宋体" w:cs="宋体"/>
                <w:sz w:val="21"/>
                <w:szCs w:val="21"/>
              </w:rPr>
            </w:pPr>
            <w:r>
              <w:rPr>
                <w:rFonts w:hint="eastAsia" w:hAnsi="宋体" w:cs="宋体"/>
                <w:sz w:val="21"/>
                <w:szCs w:val="21"/>
                <w:lang w:val="en-US" w:eastAsia="zh-CN"/>
              </w:rPr>
              <w:t>强检计量器具检定工作</w:t>
            </w:r>
          </w:p>
        </w:tc>
        <w:tc>
          <w:tcPr>
            <w:tcW w:w="1467" w:type="pct"/>
            <w:vAlign w:val="center"/>
          </w:tcPr>
          <w:p>
            <w:pPr>
              <w:keepNext w:val="0"/>
              <w:keepLines w:val="0"/>
              <w:pageBreakBefore w:val="0"/>
              <w:kinsoku/>
              <w:overflowPunct/>
              <w:autoSpaceDE/>
              <w:autoSpaceDN w:val="0"/>
              <w:bidi w:val="0"/>
              <w:adjustRightInd/>
              <w:snapToGrid/>
              <w:spacing w:line="360" w:lineRule="auto"/>
              <w:jc w:val="center"/>
              <w:textAlignment w:val="auto"/>
              <w:rPr>
                <w:rFonts w:hAnsi="宋体" w:cs="宋体"/>
                <w:sz w:val="21"/>
                <w:szCs w:val="21"/>
              </w:rPr>
            </w:pPr>
            <w:r>
              <w:rPr>
                <w:rFonts w:hint="eastAsia" w:hAnsi="宋体" w:cs="宋体"/>
                <w:sz w:val="21"/>
                <w:szCs w:val="21"/>
              </w:rPr>
              <w:t>成都市计量检定测试院</w:t>
            </w:r>
          </w:p>
        </w:tc>
        <w:tc>
          <w:tcPr>
            <w:tcW w:w="1544" w:type="pct"/>
            <w:vAlign w:val="center"/>
          </w:tcPr>
          <w:p>
            <w:pPr>
              <w:keepNext w:val="0"/>
              <w:keepLines w:val="0"/>
              <w:pageBreakBefore w:val="0"/>
              <w:kinsoku/>
              <w:overflowPunct/>
              <w:autoSpaceDE/>
              <w:autoSpaceDN w:val="0"/>
              <w:bidi w:val="0"/>
              <w:adjustRightInd/>
              <w:snapToGrid/>
              <w:spacing w:line="360" w:lineRule="auto"/>
              <w:jc w:val="center"/>
              <w:textAlignment w:val="auto"/>
              <w:rPr>
                <w:rFonts w:cs="宋体"/>
                <w:sz w:val="21"/>
                <w:szCs w:val="21"/>
              </w:rPr>
            </w:pPr>
            <w:r>
              <w:rPr>
                <w:rFonts w:hint="eastAsia" w:cs="宋体"/>
                <w:sz w:val="21"/>
                <w:szCs w:val="21"/>
              </w:rPr>
              <w:t>成都市东风路北二巷5号</w:t>
            </w:r>
          </w:p>
        </w:tc>
      </w:tr>
    </w:tbl>
    <w:p>
      <w:pPr>
        <w:keepNext w:val="0"/>
        <w:keepLines w:val="0"/>
        <w:pageBreakBefore w:val="0"/>
        <w:kinsoku/>
        <w:wordWrap w:val="0"/>
        <w:overflowPunct/>
        <w:autoSpaceDE/>
        <w:bidi w:val="0"/>
        <w:adjustRightInd/>
        <w:snapToGrid/>
        <w:spacing w:line="360" w:lineRule="auto"/>
        <w:textAlignment w:val="auto"/>
        <w:rPr>
          <w:rFonts w:hAnsi="宋体" w:cs="宋体"/>
          <w:b/>
          <w:sz w:val="24"/>
        </w:rPr>
      </w:pPr>
      <w:r>
        <w:rPr>
          <w:rFonts w:hint="eastAsia" w:hAnsi="宋体" w:cs="宋体"/>
          <w:b/>
          <w:sz w:val="24"/>
        </w:rPr>
        <w:t>二、供应商参加本次政府采购活动应具备以下条件：</w:t>
      </w:r>
    </w:p>
    <w:p>
      <w:pPr>
        <w:keepNext w:val="0"/>
        <w:keepLines w:val="0"/>
        <w:pageBreakBefore w:val="0"/>
        <w:kinsoku/>
        <w:overflowPunct/>
        <w:autoSpaceDE/>
        <w:bidi w:val="0"/>
        <w:adjustRightInd/>
        <w:snapToGrid/>
        <w:spacing w:line="360" w:lineRule="auto"/>
        <w:ind w:firstLine="480" w:firstLineChars="200"/>
        <w:textAlignment w:val="auto"/>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14:textFill>
            <w14:solidFill>
              <w14:schemeClr w14:val="tx1"/>
            </w14:solidFill>
          </w14:textFill>
        </w:rPr>
        <w:t>(一)</w:t>
      </w:r>
      <w:r>
        <w:rPr>
          <w:rFonts w:hint="eastAsia" w:hAnsi="宋体" w:cs="宋体"/>
          <w:color w:val="000000" w:themeColor="text1"/>
          <w:sz w:val="24"/>
          <w:lang w:val="zh-CN"/>
          <w14:textFill>
            <w14:solidFill>
              <w14:schemeClr w14:val="tx1"/>
            </w14:solidFill>
          </w14:textFill>
        </w:rPr>
        <w:t>符合《中华人民共和国政府采购法》第二十二条规定的条件：</w:t>
      </w:r>
    </w:p>
    <w:p>
      <w:pPr>
        <w:keepNext w:val="0"/>
        <w:keepLines w:val="0"/>
        <w:pageBreakBefore w:val="0"/>
        <w:kinsoku/>
        <w:overflowPunct/>
        <w:autoSpaceDE/>
        <w:bidi w:val="0"/>
        <w:adjustRightInd/>
        <w:snapToGrid/>
        <w:spacing w:line="360" w:lineRule="auto"/>
        <w:ind w:firstLine="480" w:firstLineChars="200"/>
        <w:textAlignment w:val="auto"/>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1</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具有独立承担民事责任的能力；</w:t>
      </w:r>
    </w:p>
    <w:p>
      <w:pPr>
        <w:keepNext w:val="0"/>
        <w:keepLines w:val="0"/>
        <w:pageBreakBefore w:val="0"/>
        <w:kinsoku/>
        <w:overflowPunct/>
        <w:autoSpaceDE/>
        <w:bidi w:val="0"/>
        <w:adjustRightInd/>
        <w:snapToGrid/>
        <w:spacing w:line="360" w:lineRule="auto"/>
        <w:ind w:firstLine="480" w:firstLineChars="200"/>
        <w:textAlignment w:val="auto"/>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2</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具有良好的商业信誉和健全的财务会计制度；</w:t>
      </w:r>
    </w:p>
    <w:p>
      <w:pPr>
        <w:keepNext w:val="0"/>
        <w:keepLines w:val="0"/>
        <w:pageBreakBefore w:val="0"/>
        <w:kinsoku/>
        <w:overflowPunct/>
        <w:autoSpaceDE/>
        <w:bidi w:val="0"/>
        <w:adjustRightInd/>
        <w:snapToGrid/>
        <w:spacing w:line="360" w:lineRule="auto"/>
        <w:ind w:firstLine="480" w:firstLineChars="200"/>
        <w:textAlignment w:val="auto"/>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3</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具有履行合同所必需的设备和专业技术能力；</w:t>
      </w:r>
    </w:p>
    <w:p>
      <w:pPr>
        <w:keepNext w:val="0"/>
        <w:keepLines w:val="0"/>
        <w:pageBreakBefore w:val="0"/>
        <w:kinsoku/>
        <w:overflowPunct/>
        <w:autoSpaceDE/>
        <w:bidi w:val="0"/>
        <w:adjustRightInd/>
        <w:snapToGrid/>
        <w:spacing w:line="360" w:lineRule="auto"/>
        <w:ind w:firstLine="480" w:firstLineChars="200"/>
        <w:textAlignment w:val="auto"/>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4</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有依法缴纳税收和社会保障资金的良好记录；</w:t>
      </w:r>
    </w:p>
    <w:p>
      <w:pPr>
        <w:keepNext w:val="0"/>
        <w:keepLines w:val="0"/>
        <w:pageBreakBefore w:val="0"/>
        <w:kinsoku/>
        <w:overflowPunct/>
        <w:autoSpaceDE/>
        <w:bidi w:val="0"/>
        <w:adjustRightInd/>
        <w:snapToGrid/>
        <w:spacing w:line="360" w:lineRule="auto"/>
        <w:ind w:firstLine="480" w:firstLineChars="200"/>
        <w:textAlignment w:val="auto"/>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5</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参加政府采购活动前三年内，在经营活动中没有重大违法记录；</w:t>
      </w:r>
    </w:p>
    <w:p>
      <w:pPr>
        <w:keepNext w:val="0"/>
        <w:keepLines w:val="0"/>
        <w:pageBreakBefore w:val="0"/>
        <w:kinsoku/>
        <w:overflowPunct/>
        <w:autoSpaceDE/>
        <w:bidi w:val="0"/>
        <w:adjustRightInd/>
        <w:snapToGrid/>
        <w:spacing w:line="360" w:lineRule="auto"/>
        <w:ind w:firstLine="480" w:firstLineChars="200"/>
        <w:textAlignment w:val="auto"/>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6</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法律、行政法规规定的其他条件；</w:t>
      </w:r>
    </w:p>
    <w:p>
      <w:pPr>
        <w:keepNext w:val="0"/>
        <w:keepLines w:val="0"/>
        <w:pageBreakBefore w:val="0"/>
        <w:widowControl/>
        <w:kinsoku/>
        <w:overflowPunct/>
        <w:autoSpaceDE/>
        <w:bidi w:val="0"/>
        <w:adjustRightInd/>
        <w:snapToGrid/>
        <w:spacing w:line="360" w:lineRule="auto"/>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14:textFill>
            <w14:solidFill>
              <w14:schemeClr w14:val="tx1"/>
            </w14:solidFill>
          </w14:textFill>
        </w:rPr>
        <w:t>(二)本项目的特定资格</w:t>
      </w:r>
      <w:r>
        <w:rPr>
          <w:rFonts w:hint="eastAsia" w:hAnsi="宋体" w:cs="宋体"/>
          <w:color w:val="000000" w:themeColor="text1"/>
          <w:sz w:val="24"/>
          <w:highlight w:val="none"/>
          <w14:textFill>
            <w14:solidFill>
              <w14:schemeClr w14:val="tx1"/>
            </w14:solidFill>
          </w14:textFill>
        </w:rPr>
        <w:t>要求</w:t>
      </w:r>
      <w:r>
        <w:rPr>
          <w:rFonts w:hint="eastAsia" w:hAnsi="宋体" w:cs="宋体"/>
          <w:color w:val="000000" w:themeColor="text1"/>
          <w:sz w:val="24"/>
          <w:highlight w:val="none"/>
          <w:lang w:val="zh-CN"/>
          <w14:textFill>
            <w14:solidFill>
              <w14:schemeClr w14:val="tx1"/>
            </w14:solidFill>
          </w14:textFill>
        </w:rPr>
        <w:t>：</w:t>
      </w:r>
      <w:r>
        <w:rPr>
          <w:rFonts w:hint="eastAsia" w:hAnsi="宋体" w:cs="宋体"/>
          <w:color w:val="000000" w:themeColor="text1"/>
          <w:sz w:val="24"/>
          <w:highlight w:val="none"/>
          <w:lang w:val="en-US" w:eastAsia="zh-CN"/>
          <w14:textFill>
            <w14:solidFill>
              <w14:schemeClr w14:val="tx1"/>
            </w14:solidFill>
          </w14:textFill>
        </w:rPr>
        <w:t>1.</w:t>
      </w:r>
      <w:r>
        <w:rPr>
          <w:rFonts w:hint="eastAsia" w:hAnsi="宋体" w:cs="宋体"/>
          <w:color w:val="000000" w:themeColor="text1"/>
          <w:sz w:val="24"/>
          <w:highlight w:val="none"/>
          <w:lang w:val="zh-CN"/>
          <w14:textFill>
            <w14:solidFill>
              <w14:schemeClr w14:val="tx1"/>
            </w14:solidFill>
          </w14:textFill>
        </w:rPr>
        <w:t>供应商须具有四川省市场监督管理局(原四川省质量技术监督局)颁发的《中华人民共和国法定计量检定机构计量授权证书》且授权区域需覆盖成都市</w:t>
      </w:r>
      <w:r>
        <w:rPr>
          <w:rFonts w:hint="eastAsia" w:hAnsi="宋体" w:cs="宋体"/>
          <w:color w:val="000000" w:themeColor="text1"/>
          <w:sz w:val="24"/>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baseline"/>
        <w:rPr>
          <w:rFonts w:hint="eastAsia" w:ascii="宋体" w:hAnsi="宋体" w:cs="宋体"/>
          <w:sz w:val="24"/>
          <w:highlight w:val="none"/>
        </w:rPr>
      </w:pPr>
      <w:r>
        <w:rPr>
          <w:rFonts w:hint="eastAsia" w:ascii="宋体" w:hAnsi="宋体" w:cs="宋体"/>
          <w:sz w:val="24"/>
          <w:highlight w:val="none"/>
        </w:rPr>
        <w:t>2.本项目参加政府采购活动的</w:t>
      </w:r>
      <w:r>
        <w:rPr>
          <w:rFonts w:hint="eastAsia" w:hAnsi="宋体" w:cs="宋体"/>
          <w:sz w:val="24"/>
          <w:highlight w:val="none"/>
          <w:lang w:val="en-US" w:eastAsia="zh-CN"/>
        </w:rPr>
        <w:t>供应商</w:t>
      </w:r>
      <w:r>
        <w:rPr>
          <w:rFonts w:hint="eastAsia" w:ascii="宋体" w:hAnsi="宋体" w:cs="宋体"/>
          <w:sz w:val="24"/>
          <w:highlight w:val="none"/>
        </w:rPr>
        <w:t>、法定代表人/主要负责人在前三年内不得具有行贿犯罪记录；</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baseline"/>
        <w:rPr>
          <w:rFonts w:hint="eastAsia" w:ascii="宋体" w:hAnsi="宋体" w:cs="宋体"/>
          <w:sz w:val="24"/>
          <w:highlight w:val="none"/>
          <w:lang w:val="en-US" w:eastAsia="zh-CN"/>
        </w:rPr>
      </w:pPr>
      <w:r>
        <w:rPr>
          <w:rFonts w:hint="eastAsia" w:ascii="宋体" w:hAnsi="宋体" w:cs="宋体"/>
          <w:sz w:val="24"/>
          <w:highlight w:val="none"/>
          <w:lang w:val="en-US" w:eastAsia="zh-CN"/>
        </w:rPr>
        <w:t>3.供应商应为依法设立的法定计量技术机构。对采购方行政区域内已备案强制检定计量器具项目全覆盖。</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sz w:val="24"/>
          <w:highlight w:val="none"/>
          <w:lang w:val="en-US" w:eastAsia="zh-CN"/>
        </w:rPr>
        <w:t>4.本项目不接受联合体投标。</w:t>
      </w:r>
    </w:p>
    <w:p>
      <w:pPr>
        <w:keepNext w:val="0"/>
        <w:keepLines w:val="0"/>
        <w:pageBreakBefore w:val="0"/>
        <w:widowControl/>
        <w:kinsoku/>
        <w:overflowPunct/>
        <w:autoSpaceDE/>
        <w:bidi w:val="0"/>
        <w:adjustRightInd/>
        <w:snapToGrid/>
        <w:spacing w:line="360" w:lineRule="auto"/>
        <w:textAlignment w:val="auto"/>
        <w:rPr>
          <w:rFonts w:hAnsi="宋体" w:cs="宋体"/>
          <w:b/>
          <w:sz w:val="24"/>
          <w:szCs w:val="28"/>
          <w:highlight w:val="none"/>
        </w:rPr>
      </w:pPr>
      <w:r>
        <w:rPr>
          <w:rFonts w:hint="eastAsia" w:hAnsi="宋体" w:cs="宋体"/>
          <w:b/>
          <w:sz w:val="24"/>
          <w:szCs w:val="28"/>
          <w:highlight w:val="none"/>
        </w:rPr>
        <w:t>三、获取采购文件的时间、地点、方式及售价</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highlight w:val="none"/>
          <w:lang w:val="en-US"/>
        </w:rPr>
      </w:pPr>
      <w:bookmarkStart w:id="16" w:name="_Toc213396945"/>
      <w:bookmarkStart w:id="17" w:name="_Toc12914"/>
      <w:bookmarkStart w:id="18" w:name="_Toc32026"/>
      <w:bookmarkStart w:id="19" w:name="_Toc217446031"/>
      <w:bookmarkStart w:id="20" w:name="_Toc14832"/>
      <w:bookmarkStart w:id="21" w:name="_Toc31681"/>
      <w:bookmarkStart w:id="22" w:name="_Toc21313"/>
      <w:bookmarkStart w:id="23" w:name="_Toc213396759"/>
      <w:bookmarkStart w:id="24" w:name="_Toc931"/>
      <w:bookmarkStart w:id="25" w:name="_Toc213496267"/>
      <w:bookmarkStart w:id="26" w:name="_Toc5509"/>
      <w:bookmarkStart w:id="27" w:name="_Toc213397009"/>
      <w:bookmarkStart w:id="28" w:name="_Toc2850"/>
      <w:bookmarkStart w:id="29" w:name="_Toc3373"/>
      <w:bookmarkStart w:id="30" w:name="_Toc17349"/>
      <w:r>
        <w:rPr>
          <w:rFonts w:hint="eastAsia" w:hAnsi="宋体" w:cs="宋体"/>
          <w:sz w:val="24"/>
          <w:szCs w:val="24"/>
          <w:highlight w:val="none"/>
          <w:lang w:val="en-US"/>
        </w:rPr>
        <w:t>1、</w:t>
      </w:r>
      <w:r>
        <w:rPr>
          <w:rFonts w:hint="eastAsia" w:hAnsi="宋体" w:cs="宋体"/>
          <w:sz w:val="24"/>
          <w:szCs w:val="24"/>
          <w:highlight w:val="none"/>
          <w:lang w:val="en-US" w:eastAsia="zh-CN"/>
        </w:rPr>
        <w:t>采购</w:t>
      </w:r>
      <w:r>
        <w:rPr>
          <w:rFonts w:hint="eastAsia" w:hAnsi="宋体" w:cs="宋体"/>
          <w:sz w:val="24"/>
          <w:szCs w:val="24"/>
          <w:highlight w:val="none"/>
          <w:lang w:val="en-US"/>
        </w:rPr>
        <w:t>文件售价：</w:t>
      </w:r>
      <w:r>
        <w:rPr>
          <w:rFonts w:hint="eastAsia" w:hAnsi="宋体" w:cs="宋体"/>
          <w:sz w:val="24"/>
          <w:szCs w:val="24"/>
          <w:highlight w:val="none"/>
          <w:lang w:val="en-US" w:eastAsia="zh-CN"/>
        </w:rPr>
        <w:t>0</w:t>
      </w:r>
      <w:r>
        <w:rPr>
          <w:rFonts w:hint="eastAsia" w:hAnsi="宋体" w:cs="宋体"/>
          <w:sz w:val="24"/>
          <w:szCs w:val="24"/>
          <w:highlight w:val="none"/>
          <w:lang w:val="en-US"/>
        </w:rPr>
        <w:t>元。</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highlight w:val="none"/>
          <w:lang w:val="en-US"/>
        </w:rPr>
      </w:pPr>
      <w:r>
        <w:rPr>
          <w:rFonts w:hint="eastAsia" w:hAnsi="宋体" w:cs="宋体"/>
          <w:sz w:val="24"/>
          <w:szCs w:val="24"/>
          <w:highlight w:val="none"/>
          <w:lang w:val="en-US"/>
        </w:rPr>
        <w:t>2、</w:t>
      </w:r>
      <w:r>
        <w:rPr>
          <w:rFonts w:hint="eastAsia" w:hAnsi="宋体" w:cs="宋体"/>
          <w:sz w:val="24"/>
          <w:szCs w:val="24"/>
          <w:highlight w:val="none"/>
          <w:lang w:val="en-US" w:eastAsia="zh-CN"/>
        </w:rPr>
        <w:t>采购</w:t>
      </w:r>
      <w:r>
        <w:rPr>
          <w:rFonts w:hint="eastAsia" w:hAnsi="宋体" w:cs="宋体"/>
          <w:sz w:val="24"/>
          <w:szCs w:val="24"/>
          <w:highlight w:val="none"/>
          <w:lang w:val="en-US"/>
        </w:rPr>
        <w:t>文件获取时间：自202</w:t>
      </w:r>
      <w:r>
        <w:rPr>
          <w:rFonts w:hint="eastAsia" w:hAnsi="宋体" w:cs="宋体"/>
          <w:sz w:val="24"/>
          <w:szCs w:val="24"/>
          <w:highlight w:val="none"/>
          <w:lang w:val="en-US" w:eastAsia="zh-CN"/>
        </w:rPr>
        <w:t>1</w:t>
      </w:r>
      <w:r>
        <w:rPr>
          <w:rFonts w:hint="eastAsia" w:hAnsi="宋体" w:cs="宋体"/>
          <w:sz w:val="24"/>
          <w:szCs w:val="24"/>
          <w:highlight w:val="none"/>
          <w:lang w:val="en-US"/>
        </w:rPr>
        <w:t>年</w:t>
      </w:r>
      <w:r>
        <w:rPr>
          <w:rFonts w:hint="eastAsia" w:hAnsi="宋体" w:cs="宋体"/>
          <w:sz w:val="24"/>
          <w:szCs w:val="24"/>
          <w:highlight w:val="none"/>
          <w:lang w:val="en-US" w:eastAsia="zh-CN"/>
        </w:rPr>
        <w:t xml:space="preserve"> 8 </w:t>
      </w:r>
      <w:r>
        <w:rPr>
          <w:rFonts w:hint="eastAsia" w:hAnsi="宋体" w:cs="宋体"/>
          <w:sz w:val="24"/>
          <w:szCs w:val="24"/>
          <w:highlight w:val="none"/>
          <w:lang w:val="en-US"/>
        </w:rPr>
        <w:t>月</w:t>
      </w:r>
      <w:r>
        <w:rPr>
          <w:rFonts w:hint="eastAsia" w:hAnsi="宋体" w:cs="宋体"/>
          <w:sz w:val="24"/>
          <w:szCs w:val="24"/>
          <w:highlight w:val="none"/>
          <w:lang w:val="en-US" w:eastAsia="zh-CN"/>
        </w:rPr>
        <w:t xml:space="preserve"> 10 </w:t>
      </w:r>
      <w:r>
        <w:rPr>
          <w:rFonts w:hint="eastAsia" w:hAnsi="宋体" w:cs="宋体"/>
          <w:sz w:val="24"/>
          <w:szCs w:val="24"/>
          <w:highlight w:val="none"/>
          <w:lang w:val="en-US"/>
        </w:rPr>
        <w:t>日至202</w:t>
      </w:r>
      <w:r>
        <w:rPr>
          <w:rFonts w:hint="eastAsia" w:hAnsi="宋体" w:cs="宋体"/>
          <w:sz w:val="24"/>
          <w:szCs w:val="24"/>
          <w:highlight w:val="none"/>
          <w:lang w:val="en-US" w:eastAsia="zh-CN"/>
        </w:rPr>
        <w:t>1</w:t>
      </w:r>
      <w:r>
        <w:rPr>
          <w:rFonts w:hint="eastAsia" w:hAnsi="宋体" w:cs="宋体"/>
          <w:sz w:val="24"/>
          <w:szCs w:val="24"/>
          <w:highlight w:val="none"/>
          <w:lang w:val="en-US"/>
        </w:rPr>
        <w:t>年</w:t>
      </w:r>
      <w:r>
        <w:rPr>
          <w:rFonts w:hint="eastAsia" w:hAnsi="宋体" w:cs="宋体"/>
          <w:sz w:val="24"/>
          <w:szCs w:val="24"/>
          <w:highlight w:val="none"/>
          <w:lang w:val="en-US" w:eastAsia="zh-CN"/>
        </w:rPr>
        <w:t xml:space="preserve"> 8 </w:t>
      </w:r>
      <w:r>
        <w:rPr>
          <w:rFonts w:hint="eastAsia" w:hAnsi="宋体" w:cs="宋体"/>
          <w:sz w:val="24"/>
          <w:szCs w:val="24"/>
          <w:highlight w:val="none"/>
          <w:lang w:val="en-US"/>
        </w:rPr>
        <w:t>月</w:t>
      </w:r>
      <w:r>
        <w:rPr>
          <w:rFonts w:hint="eastAsia" w:hAnsi="宋体" w:cs="宋体"/>
          <w:sz w:val="24"/>
          <w:szCs w:val="24"/>
          <w:highlight w:val="none"/>
          <w:lang w:val="en-US" w:eastAsia="zh-CN"/>
        </w:rPr>
        <w:t xml:space="preserve"> 11</w:t>
      </w:r>
      <w:r>
        <w:rPr>
          <w:rFonts w:hint="eastAsia" w:hAnsi="宋体" w:cs="宋体"/>
          <w:sz w:val="24"/>
          <w:szCs w:val="24"/>
          <w:highlight w:val="none"/>
          <w:lang w:val="en-US"/>
        </w:rPr>
        <w:t>日上午9:00-12：00，下午14:00-17:00（北京时间，法定节假日除外）。</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lang w:val="en-US"/>
        </w:rPr>
      </w:pPr>
      <w:r>
        <w:rPr>
          <w:rFonts w:hint="eastAsia" w:hAnsi="宋体" w:cs="宋体"/>
          <w:sz w:val="24"/>
          <w:szCs w:val="24"/>
          <w:lang w:val="en-US"/>
        </w:rPr>
        <w:t>3、获取</w:t>
      </w:r>
      <w:r>
        <w:rPr>
          <w:rFonts w:hint="eastAsia" w:hAnsi="宋体" w:cs="宋体"/>
          <w:sz w:val="24"/>
          <w:szCs w:val="24"/>
          <w:lang w:val="en-US" w:eastAsia="zh-CN"/>
        </w:rPr>
        <w:t>采购</w:t>
      </w:r>
      <w:r>
        <w:rPr>
          <w:rFonts w:hint="eastAsia" w:hAnsi="宋体" w:cs="宋体"/>
          <w:sz w:val="24"/>
          <w:szCs w:val="24"/>
          <w:lang w:val="en-US"/>
        </w:rPr>
        <w:t>文件方式：现场或网络方式获取。</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lang w:val="en-US"/>
        </w:rPr>
      </w:pPr>
      <w:r>
        <w:rPr>
          <w:rFonts w:hint="eastAsia" w:hAnsi="宋体" w:cs="宋体"/>
          <w:sz w:val="24"/>
          <w:szCs w:val="24"/>
          <w:lang w:val="en-US"/>
        </w:rPr>
        <w:t>（1）现场获取：</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lang w:val="en-US"/>
        </w:rPr>
      </w:pPr>
      <w:r>
        <w:rPr>
          <w:rFonts w:hint="eastAsia" w:hAnsi="宋体" w:cs="宋体"/>
          <w:sz w:val="24"/>
          <w:szCs w:val="24"/>
          <w:lang w:val="en-US"/>
        </w:rPr>
        <w:t>获取地点：成都市武侯区环球中心E5区1502-1508号</w:t>
      </w:r>
      <w:r>
        <w:rPr>
          <w:rFonts w:hint="eastAsia" w:hAnsi="宋体" w:cs="宋体"/>
          <w:sz w:val="24"/>
          <w:szCs w:val="24"/>
          <w:lang w:val="en-US" w:eastAsia="zh-CN"/>
        </w:rPr>
        <w:t>，</w:t>
      </w:r>
      <w:r>
        <w:rPr>
          <w:rFonts w:hint="eastAsia" w:hAnsi="宋体" w:cs="宋体"/>
          <w:sz w:val="24"/>
          <w:szCs w:val="24"/>
          <w:lang w:val="en-US"/>
        </w:rPr>
        <w:t>联系电话：028-86026626。</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lang w:val="en-US"/>
        </w:rPr>
      </w:pPr>
      <w:r>
        <w:rPr>
          <w:rFonts w:hint="eastAsia" w:hAnsi="宋体" w:cs="宋体"/>
          <w:sz w:val="24"/>
          <w:szCs w:val="24"/>
          <w:lang w:val="en-US"/>
        </w:rPr>
        <w:t>（2）网络获取：</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lang w:val="en-US" w:eastAsia="zh-CN"/>
        </w:rPr>
      </w:pPr>
      <w:r>
        <w:rPr>
          <w:rFonts w:hint="eastAsia" w:hAnsi="宋体" w:cs="宋体"/>
          <w:sz w:val="24"/>
          <w:szCs w:val="24"/>
          <w:lang w:val="en-US"/>
        </w:rPr>
        <w:fldChar w:fldCharType="begin"/>
      </w:r>
      <w:r>
        <w:rPr>
          <w:rFonts w:hint="eastAsia" w:hAnsi="宋体" w:cs="宋体"/>
          <w:sz w:val="24"/>
          <w:szCs w:val="24"/>
          <w:lang w:val="en-US"/>
        </w:rPr>
        <w:instrText xml:space="preserve"> HYPERLINK "mailto:供应商将获取谈判文件时需提供的证明材料扫描后发送" </w:instrText>
      </w:r>
      <w:r>
        <w:rPr>
          <w:rFonts w:hint="eastAsia" w:hAnsi="宋体" w:cs="宋体"/>
          <w:sz w:val="24"/>
          <w:szCs w:val="24"/>
          <w:lang w:val="en-US"/>
        </w:rPr>
        <w:fldChar w:fldCharType="separate"/>
      </w:r>
      <w:r>
        <w:rPr>
          <w:rFonts w:hint="eastAsia" w:hAnsi="宋体" w:cs="宋体"/>
          <w:sz w:val="24"/>
          <w:szCs w:val="24"/>
          <w:lang w:val="en-US"/>
        </w:rPr>
        <w:t>供应商将获取</w:t>
      </w:r>
      <w:r>
        <w:rPr>
          <w:rFonts w:hint="eastAsia" w:hAnsi="宋体" w:cs="宋体"/>
          <w:sz w:val="24"/>
          <w:szCs w:val="24"/>
          <w:lang w:val="en-US" w:eastAsia="zh-CN"/>
        </w:rPr>
        <w:t>单一来源采购</w:t>
      </w:r>
      <w:r>
        <w:rPr>
          <w:rFonts w:hint="eastAsia" w:hAnsi="宋体" w:cs="宋体"/>
          <w:sz w:val="24"/>
          <w:szCs w:val="24"/>
          <w:lang w:val="en-US"/>
        </w:rPr>
        <w:t>文件时需提供的证明材料扫描后发送“</w:t>
      </w:r>
      <w:r>
        <w:rPr>
          <w:rFonts w:hint="eastAsia" w:hAnsi="宋体" w:cs="宋体"/>
          <w:sz w:val="24"/>
          <w:szCs w:val="24"/>
          <w:lang w:val="en-US" w:eastAsia="zh-CN"/>
        </w:rPr>
        <w:t>1161181366</w:t>
      </w:r>
      <w:r>
        <w:rPr>
          <w:rFonts w:hint="eastAsia" w:hAnsi="宋体" w:cs="宋体"/>
          <w:sz w:val="24"/>
          <w:szCs w:val="24"/>
          <w:lang w:val="en-US"/>
        </w:rPr>
        <w:t>@qq.com</w:t>
      </w:r>
      <w:r>
        <w:rPr>
          <w:rFonts w:hint="eastAsia" w:hAnsi="宋体" w:cs="宋体"/>
          <w:sz w:val="24"/>
          <w:szCs w:val="24"/>
          <w:lang w:val="en-US"/>
        </w:rPr>
        <w:fldChar w:fldCharType="end"/>
      </w:r>
      <w:r>
        <w:rPr>
          <w:rFonts w:hint="eastAsia" w:hAnsi="宋体" w:cs="宋体"/>
          <w:sz w:val="24"/>
          <w:szCs w:val="24"/>
          <w:lang w:val="en-US"/>
        </w:rPr>
        <w:t>”邮箱，并电话联系代理机构报名室，联系电话：028-86026626。</w:t>
      </w:r>
      <w:r>
        <w:rPr>
          <w:rFonts w:hint="eastAsia" w:hAnsi="宋体" w:cs="宋体"/>
          <w:sz w:val="24"/>
          <w:szCs w:val="24"/>
          <w:lang w:val="en-US" w:eastAsia="zh-CN"/>
        </w:rPr>
        <w:t>（通过</w:t>
      </w:r>
      <w:r>
        <w:rPr>
          <w:rFonts w:hint="eastAsia" w:hAnsi="宋体" w:cs="宋体"/>
          <w:sz w:val="24"/>
          <w:szCs w:val="24"/>
          <w:lang w:val="en-US"/>
        </w:rPr>
        <w:t>网络获取</w:t>
      </w:r>
      <w:r>
        <w:rPr>
          <w:rFonts w:hint="eastAsia" w:hAnsi="宋体" w:cs="宋体"/>
          <w:sz w:val="24"/>
          <w:szCs w:val="24"/>
          <w:lang w:val="en-US" w:eastAsia="zh-CN"/>
        </w:rPr>
        <w:t>报名的报名资料原件需在开标当日与</w:t>
      </w:r>
      <w:r>
        <w:rPr>
          <w:rFonts w:hint="eastAsia" w:hAnsi="宋体" w:cs="宋体"/>
          <w:sz w:val="24"/>
          <w:szCs w:val="24"/>
          <w:lang w:val="en-US"/>
        </w:rPr>
        <w:t>响应</w:t>
      </w:r>
      <w:r>
        <w:rPr>
          <w:rFonts w:hint="eastAsia" w:hAnsi="宋体" w:cs="宋体"/>
          <w:sz w:val="24"/>
          <w:szCs w:val="24"/>
          <w:lang w:val="en-US" w:eastAsia="zh-CN"/>
        </w:rPr>
        <w:t>文件一并提交。）</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lang w:val="en-US"/>
        </w:rPr>
      </w:pPr>
      <w:r>
        <w:rPr>
          <w:rFonts w:hint="eastAsia" w:hAnsi="宋体" w:cs="宋体"/>
          <w:sz w:val="24"/>
          <w:szCs w:val="24"/>
          <w:lang w:val="en-US" w:eastAsia="zh-CN"/>
        </w:rPr>
        <w:t>（3）获取采购文件时需提供的证明材料：</w:t>
      </w:r>
      <w:r>
        <w:rPr>
          <w:rFonts w:hint="eastAsia" w:hAnsi="宋体" w:cs="宋体"/>
          <w:sz w:val="24"/>
          <w:szCs w:val="24"/>
          <w:lang w:val="en-US"/>
        </w:rPr>
        <w:t>供应商为法人或者其他组织的，需提供单位介绍信、经办人身份证明</w:t>
      </w:r>
      <w:r>
        <w:rPr>
          <w:rFonts w:hint="eastAsia" w:hAnsi="宋体" w:cs="宋体"/>
          <w:sz w:val="24"/>
          <w:szCs w:val="24"/>
          <w:lang w:val="en-US" w:eastAsia="zh-CN"/>
        </w:rPr>
        <w:t>、报名表</w:t>
      </w:r>
      <w:r>
        <w:rPr>
          <w:rFonts w:hint="eastAsia" w:hAnsi="宋体" w:cs="宋体"/>
          <w:sz w:val="24"/>
          <w:szCs w:val="24"/>
          <w:lang w:val="en-US"/>
        </w:rPr>
        <w:t>；供应商为自然人的，只需提供本人身份证明</w:t>
      </w:r>
      <w:r>
        <w:rPr>
          <w:rFonts w:hint="eastAsia" w:hAnsi="宋体" w:cs="宋体"/>
          <w:sz w:val="24"/>
          <w:szCs w:val="24"/>
          <w:lang w:val="en-US" w:eastAsia="zh-CN"/>
        </w:rPr>
        <w:t>、报名表</w:t>
      </w:r>
      <w:r>
        <w:rPr>
          <w:rFonts w:hint="eastAsia" w:hAnsi="宋体" w:cs="宋体"/>
          <w:sz w:val="24"/>
          <w:szCs w:val="24"/>
          <w:lang w:val="en-US"/>
        </w:rPr>
        <w:t>。</w:t>
      </w:r>
    </w:p>
    <w:p>
      <w:pPr>
        <w:pStyle w:val="3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ascii="宋体" w:hAnsi="宋体" w:eastAsia="宋体" w:cs="宋体"/>
          <w:b/>
          <w:sz w:val="24"/>
          <w:szCs w:val="24"/>
        </w:rPr>
      </w:pPr>
      <w:r>
        <w:rPr>
          <w:rFonts w:hint="eastAsia" w:hAnsi="宋体" w:cs="宋体"/>
          <w:b/>
          <w:sz w:val="24"/>
          <w:szCs w:val="24"/>
          <w:lang w:val="en-US" w:eastAsia="zh-CN"/>
        </w:rPr>
        <w:t>四</w:t>
      </w:r>
      <w:r>
        <w:rPr>
          <w:rFonts w:hint="eastAsia" w:ascii="宋体" w:hAnsi="宋体" w:eastAsia="宋体" w:cs="宋体"/>
          <w:b/>
          <w:sz w:val="24"/>
          <w:szCs w:val="24"/>
        </w:rPr>
        <w:t>、禁止参加本次采购活动的供应商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outlineLvl w:val="1"/>
        <w:rPr>
          <w:rFonts w:hint="eastAsia" w:ascii="宋体" w:hAnsi="宋体" w:eastAsia="宋体" w:cs="宋体"/>
          <w:b/>
          <w:sz w:val="24"/>
          <w:szCs w:val="24"/>
          <w:lang w:val="zh-CN" w:eastAsia="zh-CN" w:bidi="zh-CN"/>
        </w:rPr>
      </w:pPr>
      <w:r>
        <w:rPr>
          <w:rFonts w:hint="eastAsia" w:hAnsi="宋体" w:cs="宋体"/>
          <w:b/>
          <w:sz w:val="24"/>
          <w:szCs w:val="24"/>
          <w:lang w:val="en-US" w:eastAsia="zh-CN" w:bidi="zh-CN"/>
        </w:rPr>
        <w:t>五</w:t>
      </w:r>
      <w:r>
        <w:rPr>
          <w:rFonts w:hint="eastAsia" w:ascii="宋体" w:hAnsi="宋体" w:eastAsia="宋体" w:cs="宋体"/>
          <w:b/>
          <w:sz w:val="24"/>
          <w:szCs w:val="24"/>
          <w:lang w:val="zh-CN" w:eastAsia="zh-CN" w:bidi="zh-CN"/>
        </w:rPr>
        <w:t>、供应商信用融资：</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zh-CN" w:eastAsia="zh-CN" w:bidi="ar-SA"/>
        </w:rPr>
        <w:t>四川省正在推进政府采购供应商信用融资工作，相关要求详见《四川省财政厅关于推进四川省政府采购供应商信用融资工作的通知》（川财采〔2018〕123号）有关规定，上述文件请在四川政府采购网查询。</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outlineLvl w:val="1"/>
        <w:rPr>
          <w:rFonts w:hint="eastAsia" w:hAnsi="宋体" w:cs="宋体"/>
          <w:b/>
          <w:sz w:val="24"/>
          <w:szCs w:val="24"/>
          <w:lang w:val="en-US" w:eastAsia="zh-CN" w:bidi="zh-CN"/>
        </w:rPr>
      </w:pPr>
      <w:bookmarkStart w:id="31" w:name="_Toc11842"/>
      <w:r>
        <w:rPr>
          <w:rFonts w:hint="eastAsia" w:hAnsi="宋体" w:cs="宋体"/>
          <w:b/>
          <w:sz w:val="24"/>
          <w:szCs w:val="24"/>
          <w:lang w:val="en-US" w:eastAsia="zh-CN" w:bidi="zh-CN"/>
        </w:rPr>
        <w:t>六、响应文件的递交</w:t>
      </w:r>
      <w:bookmarkEnd w:id="31"/>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(一)</w:t>
      </w:r>
      <w:r>
        <w:rPr>
          <w:rFonts w:hint="eastAsia" w:hAnsi="宋体" w:cs="宋体"/>
          <w:sz w:val="24"/>
          <w:szCs w:val="24"/>
          <w:lang w:val="en-US" w:eastAsia="zh-CN"/>
        </w:rPr>
        <w:t>响应</w:t>
      </w:r>
      <w:r>
        <w:rPr>
          <w:rFonts w:hint="eastAsia" w:hAnsi="宋体" w:cs="宋体"/>
          <w:sz w:val="24"/>
          <w:szCs w:val="24"/>
        </w:rPr>
        <w:t>文件递交起止时</w:t>
      </w:r>
      <w:r>
        <w:rPr>
          <w:rFonts w:hint="eastAsia" w:hAnsi="宋体" w:cs="宋体"/>
          <w:sz w:val="24"/>
          <w:szCs w:val="24"/>
          <w:highlight w:val="none"/>
        </w:rPr>
        <w:t>间: 2021年</w:t>
      </w:r>
      <w:r>
        <w:rPr>
          <w:rFonts w:hint="eastAsia" w:hAnsi="宋体" w:cs="宋体"/>
          <w:sz w:val="24"/>
          <w:szCs w:val="24"/>
          <w:highlight w:val="none"/>
          <w:lang w:val="en-US" w:eastAsia="zh-CN"/>
        </w:rPr>
        <w:t xml:space="preserve"> 8 </w:t>
      </w:r>
      <w:r>
        <w:rPr>
          <w:rFonts w:hint="eastAsia" w:hAnsi="宋体" w:cs="宋体"/>
          <w:sz w:val="24"/>
          <w:szCs w:val="24"/>
          <w:highlight w:val="none"/>
        </w:rPr>
        <w:t>月</w:t>
      </w:r>
      <w:r>
        <w:rPr>
          <w:rFonts w:hint="eastAsia" w:hAnsi="宋体" w:cs="宋体"/>
          <w:sz w:val="24"/>
          <w:szCs w:val="24"/>
          <w:highlight w:val="none"/>
          <w:lang w:val="en-US" w:eastAsia="zh-CN"/>
        </w:rPr>
        <w:t xml:space="preserve"> 13 </w:t>
      </w:r>
      <w:r>
        <w:rPr>
          <w:rFonts w:hint="eastAsia" w:hAnsi="宋体" w:cs="宋体"/>
          <w:sz w:val="24"/>
          <w:szCs w:val="24"/>
          <w:highlight w:val="none"/>
        </w:rPr>
        <w:t>日1</w:t>
      </w:r>
      <w:r>
        <w:rPr>
          <w:rFonts w:hint="eastAsia" w:hAnsi="宋体" w:cs="宋体"/>
          <w:sz w:val="24"/>
          <w:szCs w:val="24"/>
          <w:highlight w:val="none"/>
          <w:lang w:val="en-US" w:eastAsia="zh-CN"/>
        </w:rPr>
        <w:t>0</w:t>
      </w:r>
      <w:r>
        <w:rPr>
          <w:rFonts w:hint="eastAsia" w:hAnsi="宋体" w:cs="宋体"/>
          <w:sz w:val="24"/>
          <w:szCs w:val="24"/>
          <w:highlight w:val="none"/>
        </w:rPr>
        <w:t>时00分至</w:t>
      </w:r>
      <w:r>
        <w:rPr>
          <w:rFonts w:hint="eastAsia" w:hAnsi="宋体" w:cs="宋体"/>
          <w:sz w:val="24"/>
          <w:szCs w:val="24"/>
          <w:highlight w:val="none"/>
          <w:lang w:val="en-US" w:eastAsia="zh-CN"/>
        </w:rPr>
        <w:t>10</w:t>
      </w:r>
      <w:r>
        <w:rPr>
          <w:rFonts w:hint="eastAsia" w:hAnsi="宋体" w:cs="宋体"/>
          <w:sz w:val="24"/>
          <w:szCs w:val="24"/>
          <w:highlight w:val="none"/>
        </w:rPr>
        <w:t>时30分。</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(二)</w:t>
      </w:r>
      <w:r>
        <w:rPr>
          <w:rFonts w:hint="eastAsia" w:hAnsi="宋体" w:cs="宋体"/>
          <w:sz w:val="24"/>
          <w:szCs w:val="24"/>
          <w:lang w:val="en-US" w:eastAsia="zh-CN"/>
        </w:rPr>
        <w:t>响应</w:t>
      </w:r>
      <w:r>
        <w:rPr>
          <w:rFonts w:hint="eastAsia" w:hAnsi="宋体" w:cs="宋体"/>
          <w:sz w:val="24"/>
          <w:szCs w:val="24"/>
        </w:rPr>
        <w:t>文件递交地点:成都市武侯区环球中心E3区1509号。</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highlight w:val="none"/>
        </w:rPr>
      </w:pPr>
      <w:r>
        <w:rPr>
          <w:rFonts w:hint="eastAsia" w:hAnsi="宋体" w:cs="宋体"/>
          <w:sz w:val="24"/>
          <w:szCs w:val="24"/>
        </w:rPr>
        <w:t>(三)</w:t>
      </w:r>
      <w:r>
        <w:rPr>
          <w:rFonts w:hint="eastAsia" w:hAnsi="宋体" w:cs="宋体"/>
          <w:sz w:val="24"/>
          <w:szCs w:val="24"/>
          <w:lang w:val="en-US" w:eastAsia="zh-CN"/>
        </w:rPr>
        <w:t>响应</w:t>
      </w:r>
      <w:r>
        <w:rPr>
          <w:rFonts w:hint="eastAsia" w:hAnsi="宋体" w:cs="宋体"/>
          <w:sz w:val="24"/>
          <w:szCs w:val="24"/>
        </w:rPr>
        <w:t>文件必须在投标截止时间前送达开标地点，逾期送达的</w:t>
      </w:r>
      <w:r>
        <w:rPr>
          <w:rFonts w:hint="eastAsia" w:hAnsi="宋体" w:cs="宋体"/>
          <w:sz w:val="24"/>
          <w:szCs w:val="24"/>
          <w:lang w:val="en-US" w:eastAsia="zh-CN"/>
        </w:rPr>
        <w:t>响应</w:t>
      </w:r>
      <w:r>
        <w:rPr>
          <w:rFonts w:hint="eastAsia" w:hAnsi="宋体" w:cs="宋体"/>
          <w:sz w:val="24"/>
          <w:szCs w:val="24"/>
        </w:rPr>
        <w:t>文件恕不接收,本次</w:t>
      </w:r>
      <w:r>
        <w:rPr>
          <w:rFonts w:hint="eastAsia" w:hAnsi="宋体" w:cs="宋体"/>
          <w:sz w:val="24"/>
          <w:szCs w:val="24"/>
          <w:lang w:val="en-US" w:eastAsia="zh-CN"/>
        </w:rPr>
        <w:t>采购</w:t>
      </w:r>
      <w:r>
        <w:rPr>
          <w:rFonts w:hint="eastAsia" w:hAnsi="宋体" w:cs="宋体"/>
          <w:sz w:val="24"/>
          <w:szCs w:val="24"/>
        </w:rPr>
        <w:t>不接受邮寄的</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highlight w:val="none"/>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outlineLvl w:val="1"/>
        <w:rPr>
          <w:rFonts w:hint="eastAsia" w:hAnsi="宋体" w:cs="宋体"/>
          <w:b w:val="0"/>
          <w:bCs/>
          <w:sz w:val="24"/>
          <w:szCs w:val="24"/>
          <w:lang w:val="en-US" w:eastAsia="zh-CN" w:bidi="zh-CN"/>
        </w:rPr>
      </w:pPr>
      <w:bookmarkStart w:id="32" w:name="_Toc32299"/>
      <w:r>
        <w:rPr>
          <w:rFonts w:hint="eastAsia" w:hAnsi="宋体" w:cs="宋体"/>
          <w:b w:val="0"/>
          <w:bCs/>
          <w:sz w:val="24"/>
          <w:szCs w:val="24"/>
          <w:lang w:val="en-US" w:eastAsia="zh-CN" w:bidi="zh-CN"/>
        </w:rPr>
        <w:t xml:space="preserve">七、投标截止时间和开标时间：2021年 8 月 </w:t>
      </w:r>
      <w:bookmarkStart w:id="412" w:name="_GoBack"/>
      <w:bookmarkEnd w:id="412"/>
      <w:r>
        <w:rPr>
          <w:rFonts w:hint="eastAsia" w:hAnsi="宋体" w:cs="宋体"/>
          <w:b w:val="0"/>
          <w:bCs/>
          <w:sz w:val="24"/>
          <w:szCs w:val="24"/>
          <w:lang w:val="en-US" w:eastAsia="zh-CN" w:bidi="zh-CN"/>
        </w:rPr>
        <w:t>13 日10:30（北京时间）。</w:t>
      </w:r>
      <w:bookmarkEnd w:id="32"/>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highlight w:val="none"/>
        </w:rPr>
      </w:pPr>
      <w:r>
        <w:rPr>
          <w:rFonts w:hint="eastAsia" w:hAnsi="宋体" w:cs="宋体"/>
          <w:sz w:val="24"/>
          <w:szCs w:val="24"/>
          <w:highlight w:val="none"/>
          <w:lang w:val="en-US" w:eastAsia="zh-CN"/>
        </w:rPr>
        <w:t>响应</w:t>
      </w:r>
      <w:r>
        <w:rPr>
          <w:rFonts w:hint="eastAsia" w:hAnsi="宋体" w:cs="宋体"/>
          <w:sz w:val="24"/>
          <w:szCs w:val="24"/>
          <w:highlight w:val="none"/>
        </w:rPr>
        <w:t>文件应在开标当日投标截止时间前送达开标地点，本次</w:t>
      </w:r>
      <w:r>
        <w:rPr>
          <w:rFonts w:hint="eastAsia" w:hAnsi="宋体" w:cs="宋体"/>
          <w:sz w:val="24"/>
          <w:szCs w:val="24"/>
          <w:highlight w:val="none"/>
          <w:lang w:val="en-US" w:eastAsia="zh-CN"/>
        </w:rPr>
        <w:t>采购</w:t>
      </w:r>
      <w:r>
        <w:rPr>
          <w:rFonts w:hint="eastAsia" w:hAnsi="宋体" w:cs="宋体"/>
          <w:sz w:val="24"/>
          <w:szCs w:val="24"/>
          <w:highlight w:val="none"/>
        </w:rPr>
        <w:t>不接受以电子邮件、传真及邮寄方式递交的</w:t>
      </w:r>
      <w:r>
        <w:rPr>
          <w:rFonts w:hint="eastAsia" w:hAnsi="宋体" w:cs="宋体"/>
          <w:sz w:val="24"/>
          <w:szCs w:val="24"/>
          <w:highlight w:val="none"/>
          <w:lang w:val="en-US" w:eastAsia="zh-CN"/>
        </w:rPr>
        <w:t>响应</w:t>
      </w:r>
      <w:r>
        <w:rPr>
          <w:rFonts w:hint="eastAsia" w:hAnsi="宋体" w:cs="宋体"/>
          <w:sz w:val="24"/>
          <w:szCs w:val="24"/>
          <w:highlight w:val="none"/>
        </w:rPr>
        <w:t>文件。</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请供应商按时参与本项目的开标，供应商未参加开标的，视同认可开标结果。</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textAlignment w:val="auto"/>
        <w:rPr>
          <w:rFonts w:hint="eastAsia" w:hAnsi="宋体" w:cs="宋体"/>
          <w:sz w:val="24"/>
          <w:szCs w:val="24"/>
        </w:rPr>
      </w:pPr>
      <w:bookmarkStart w:id="33" w:name="_Toc20816"/>
      <w:r>
        <w:rPr>
          <w:rFonts w:hint="eastAsia" w:hAnsi="宋体" w:cs="宋体"/>
          <w:sz w:val="24"/>
          <w:szCs w:val="24"/>
          <w:lang w:eastAsia="zh-CN"/>
        </w:rPr>
        <w:t>八</w:t>
      </w:r>
      <w:r>
        <w:rPr>
          <w:rFonts w:hint="eastAsia" w:hAnsi="宋体" w:cs="宋体"/>
          <w:sz w:val="24"/>
          <w:szCs w:val="24"/>
        </w:rPr>
        <w:t>、</w:t>
      </w:r>
      <w:r>
        <w:rPr>
          <w:rFonts w:hint="eastAsia" w:hAnsi="宋体" w:cs="宋体"/>
          <w:sz w:val="24"/>
          <w:szCs w:val="24"/>
          <w:lang w:val="en-US" w:eastAsia="zh-CN"/>
        </w:rPr>
        <w:t>响应</w:t>
      </w:r>
      <w:r>
        <w:rPr>
          <w:rFonts w:hint="eastAsia" w:hAnsi="宋体" w:cs="宋体"/>
          <w:sz w:val="24"/>
          <w:szCs w:val="24"/>
        </w:rPr>
        <w:t>文件递交地点及开标地点：成都市武侯区环球中心E3区1509号。</w:t>
      </w:r>
      <w:bookmarkEnd w:id="33"/>
    </w:p>
    <w:p>
      <w:pPr>
        <w:keepNext w:val="0"/>
        <w:keepLines w:val="0"/>
        <w:pageBreakBefore w:val="0"/>
        <w:widowControl w:val="0"/>
        <w:tabs>
          <w:tab w:val="left" w:pos="2310"/>
        </w:tabs>
        <w:kinsoku/>
        <w:wordWrap/>
        <w:overflowPunct/>
        <w:topLinePunct w:val="0"/>
        <w:autoSpaceDE/>
        <w:autoSpaceDN/>
        <w:bidi w:val="0"/>
        <w:adjustRightInd/>
        <w:snapToGrid/>
        <w:spacing w:line="360" w:lineRule="auto"/>
        <w:textAlignment w:val="auto"/>
        <w:rPr>
          <w:rFonts w:hint="eastAsia" w:hAnsi="宋体" w:cs="宋体"/>
          <w:sz w:val="24"/>
          <w:szCs w:val="24"/>
          <w:lang w:eastAsia="zh-CN"/>
        </w:rPr>
      </w:pPr>
      <w:bookmarkStart w:id="34" w:name="_Toc23285"/>
      <w:r>
        <w:rPr>
          <w:rFonts w:hint="eastAsia" w:hAnsi="宋体" w:cs="宋体"/>
          <w:sz w:val="24"/>
          <w:szCs w:val="24"/>
          <w:lang w:eastAsia="zh-CN"/>
        </w:rPr>
        <w:t>九</w:t>
      </w:r>
      <w:r>
        <w:rPr>
          <w:rFonts w:hint="eastAsia" w:hAnsi="宋体" w:cs="宋体"/>
          <w:sz w:val="24"/>
          <w:szCs w:val="24"/>
        </w:rPr>
        <w:t>、本</w:t>
      </w:r>
      <w:r>
        <w:rPr>
          <w:rFonts w:hint="eastAsia" w:hAnsi="宋体" w:cs="宋体"/>
          <w:sz w:val="24"/>
          <w:szCs w:val="24"/>
          <w:lang w:eastAsia="zh-CN"/>
        </w:rPr>
        <w:t>单一来源采购</w:t>
      </w:r>
      <w:r>
        <w:rPr>
          <w:rFonts w:hint="eastAsia" w:hAnsi="宋体" w:cs="宋体"/>
          <w:sz w:val="24"/>
          <w:szCs w:val="24"/>
        </w:rPr>
        <w:t>在四川政府采购网（http://www.ccgp-sichuan.gov.cn）上以公告形式发布</w:t>
      </w:r>
      <w:bookmarkEnd w:id="34"/>
      <w:r>
        <w:rPr>
          <w:rFonts w:hint="eastAsia" w:hAnsi="宋体" w:cs="宋体"/>
          <w:sz w:val="24"/>
          <w:szCs w:val="24"/>
          <w:lang w:eastAsia="zh-CN"/>
        </w:rPr>
        <w:t>。</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textAlignment w:val="auto"/>
        <w:rPr>
          <w:rFonts w:hint="eastAsia" w:hAnsi="宋体" w:cs="宋体"/>
          <w:sz w:val="24"/>
          <w:szCs w:val="24"/>
        </w:rPr>
      </w:pPr>
      <w:r>
        <w:rPr>
          <w:rFonts w:hint="eastAsia" w:hAnsi="宋体" w:cs="宋体"/>
          <w:sz w:val="24"/>
          <w:szCs w:val="24"/>
        </w:rPr>
        <w:t>十、联系方式：</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highlight w:val="none"/>
          <w:lang w:val="en-US" w:eastAsia="zh-CN"/>
        </w:rPr>
      </w:pPr>
      <w:r>
        <w:rPr>
          <w:rFonts w:hint="eastAsia" w:hAnsi="宋体" w:cs="宋体"/>
          <w:sz w:val="24"/>
          <w:szCs w:val="24"/>
          <w:lang w:val="en-US" w:eastAsia="zh-CN"/>
        </w:rPr>
        <w:t>采购人：成</w:t>
      </w:r>
      <w:r>
        <w:rPr>
          <w:rFonts w:hint="eastAsia" w:hAnsi="宋体" w:cs="宋体"/>
          <w:sz w:val="24"/>
          <w:szCs w:val="24"/>
          <w:highlight w:val="none"/>
          <w:lang w:val="en-US" w:eastAsia="zh-CN"/>
        </w:rPr>
        <w:t>都东部新区党工委管委会(成都市东部新城办)综合执法局</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highlight w:val="none"/>
          <w:lang w:val="en-US" w:eastAsia="zh-CN"/>
        </w:rPr>
      </w:pPr>
      <w:r>
        <w:rPr>
          <w:rFonts w:hint="eastAsia" w:hAnsi="宋体" w:cs="宋体"/>
          <w:sz w:val="24"/>
          <w:szCs w:val="24"/>
          <w:highlight w:val="none"/>
          <w:lang w:val="en-US" w:eastAsia="zh-CN"/>
        </w:rPr>
        <w:t>地址：成都东部新区三岔街道板桥村2组166号</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default" w:hAnsi="宋体" w:cs="宋体"/>
          <w:sz w:val="24"/>
          <w:szCs w:val="24"/>
          <w:highlight w:val="none"/>
          <w:lang w:val="en-US" w:eastAsia="zh-CN"/>
        </w:rPr>
      </w:pPr>
      <w:r>
        <w:rPr>
          <w:rFonts w:hint="eastAsia" w:hAnsi="宋体" w:cs="宋体"/>
          <w:sz w:val="24"/>
          <w:szCs w:val="24"/>
          <w:highlight w:val="none"/>
          <w:lang w:val="en-US" w:eastAsia="zh-CN"/>
        </w:rPr>
        <w:t xml:space="preserve">联系人：周非易    </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highlight w:val="none"/>
          <w:lang w:val="en-US" w:eastAsia="zh-CN"/>
        </w:rPr>
      </w:pPr>
      <w:r>
        <w:rPr>
          <w:rFonts w:hint="eastAsia" w:hAnsi="宋体" w:cs="宋体"/>
          <w:sz w:val="24"/>
          <w:szCs w:val="24"/>
          <w:highlight w:val="none"/>
          <w:lang w:eastAsia="zh-CN"/>
        </w:rPr>
        <w:t>联系电话</w:t>
      </w:r>
      <w:r>
        <w:rPr>
          <w:rFonts w:hint="eastAsia" w:hAnsi="宋体" w:cs="宋体"/>
          <w:sz w:val="24"/>
          <w:szCs w:val="24"/>
          <w:highlight w:val="none"/>
        </w:rPr>
        <w:t>：</w:t>
      </w:r>
      <w:r>
        <w:rPr>
          <w:rFonts w:hint="eastAsia" w:hAnsi="宋体" w:cs="宋体"/>
          <w:sz w:val="24"/>
          <w:szCs w:val="24"/>
          <w:highlight w:val="none"/>
          <w:lang w:val="en-US" w:eastAsia="zh-CN"/>
        </w:rPr>
        <w:t>028-86360199</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lang w:eastAsia="zh-CN"/>
        </w:rPr>
      </w:pPr>
      <w:r>
        <w:rPr>
          <w:rFonts w:hint="eastAsia" w:hAnsi="宋体" w:cs="宋体"/>
          <w:sz w:val="24"/>
          <w:szCs w:val="24"/>
          <w:highlight w:val="none"/>
        </w:rPr>
        <w:t>采购代理机构：</w:t>
      </w:r>
      <w:r>
        <w:rPr>
          <w:rFonts w:hint="eastAsia" w:hAnsi="宋体" w:cs="宋体"/>
          <w:sz w:val="24"/>
          <w:szCs w:val="24"/>
          <w:highlight w:val="none"/>
          <w:lang w:eastAsia="zh-CN"/>
        </w:rPr>
        <w:t>成都长源工</w:t>
      </w:r>
      <w:r>
        <w:rPr>
          <w:rFonts w:hint="eastAsia" w:hAnsi="宋体" w:cs="宋体"/>
          <w:sz w:val="24"/>
          <w:szCs w:val="24"/>
          <w:lang w:eastAsia="zh-CN"/>
        </w:rPr>
        <w:t>程咨询有限公司</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地址：</w:t>
      </w:r>
      <w:r>
        <w:rPr>
          <w:rFonts w:hint="eastAsia" w:hAnsi="宋体" w:cs="宋体"/>
          <w:sz w:val="24"/>
          <w:szCs w:val="24"/>
          <w:lang w:val="en-US"/>
        </w:rPr>
        <w:t>成都市武侯区环球中心E5区150</w:t>
      </w:r>
      <w:r>
        <w:rPr>
          <w:rFonts w:hint="eastAsia" w:hAnsi="宋体" w:cs="宋体"/>
          <w:sz w:val="24"/>
          <w:szCs w:val="24"/>
          <w:lang w:val="en-US" w:eastAsia="zh-CN"/>
        </w:rPr>
        <w:t>2-1508号</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hAnsi="宋体" w:cs="宋体"/>
          <w:sz w:val="24"/>
          <w:szCs w:val="24"/>
        </w:rPr>
        <w:t>联系人：</w:t>
      </w:r>
      <w:r>
        <w:rPr>
          <w:rFonts w:hint="eastAsia" w:hAnsi="宋体" w:cs="宋体"/>
          <w:sz w:val="24"/>
          <w:szCs w:val="24"/>
          <w:lang w:eastAsia="zh-CN"/>
        </w:rPr>
        <w:t>黄</w:t>
      </w:r>
      <w:r>
        <w:rPr>
          <w:rFonts w:hint="eastAsia" w:hAnsi="宋体" w:cs="宋体"/>
          <w:sz w:val="24"/>
          <w:szCs w:val="24"/>
        </w:rPr>
        <w:t>女士</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hAnsi="宋体" w:cs="宋体"/>
          <w:sz w:val="24"/>
          <w:szCs w:val="24"/>
        </w:rPr>
        <w:t>联系电话：</w:t>
      </w:r>
      <w:r>
        <w:rPr>
          <w:rFonts w:hint="eastAsia" w:ascii="仿宋" w:hAnsi="仿宋" w:eastAsia="仿宋" w:cs="仿宋"/>
          <w:kern w:val="0"/>
          <w:sz w:val="24"/>
          <w:szCs w:val="24"/>
        </w:rPr>
        <w:t>028-86026626</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right"/>
        <w:textAlignment w:val="auto"/>
      </w:pPr>
      <w:r>
        <w:rPr>
          <w:rFonts w:hint="eastAsia" w:ascii="仿宋" w:hAnsi="仿宋" w:eastAsia="仿宋" w:cs="仿宋"/>
          <w:kern w:val="0"/>
          <w:sz w:val="24"/>
          <w:szCs w:val="24"/>
          <w:lang w:val="en-US" w:eastAsia="zh-CN"/>
        </w:rPr>
        <w:t>2021年08月9日</w:t>
      </w:r>
      <w:r>
        <w:rPr>
          <w:rFonts w:hint="eastAsia"/>
        </w:rPr>
        <w:br w:type="page"/>
      </w:r>
      <w:bookmarkStart w:id="35" w:name="_Toc2186"/>
      <w:bookmarkStart w:id="36" w:name="_Toc5478"/>
    </w:p>
    <w:p>
      <w:pPr>
        <w:pStyle w:val="3"/>
        <w:spacing w:before="140" w:after="140" w:line="360" w:lineRule="auto"/>
        <w:jc w:val="center"/>
        <w:rPr>
          <w:rFonts w:hAnsi="宋体" w:cs="宋体"/>
        </w:rPr>
      </w:pPr>
      <w:bookmarkStart w:id="37" w:name="_Toc6912"/>
      <w:bookmarkStart w:id="38" w:name="_Toc14348"/>
      <w:bookmarkStart w:id="39" w:name="_Toc20691"/>
      <w:r>
        <w:rPr>
          <w:rFonts w:hint="eastAsia" w:hAnsi="宋体" w:cs="宋体"/>
        </w:rPr>
        <w:t>第二章 采购须知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5"/>
      <w:bookmarkEnd w:id="36"/>
      <w:bookmarkEnd w:id="37"/>
      <w:bookmarkEnd w:id="38"/>
      <w:bookmarkEnd w:id="39"/>
    </w:p>
    <w:p>
      <w:pPr>
        <w:keepNext w:val="0"/>
        <w:keepLines w:val="0"/>
        <w:pageBreakBefore w:val="0"/>
        <w:widowControl w:val="0"/>
        <w:kinsoku/>
        <w:wordWrap w:val="0"/>
        <w:overflowPunct/>
        <w:topLinePunct w:val="0"/>
        <w:autoSpaceDE/>
        <w:autoSpaceDN/>
        <w:bidi w:val="0"/>
        <w:adjustRightInd/>
        <w:snapToGrid/>
        <w:spacing w:before="0" w:beforeLines="100" w:after="0" w:afterLines="100" w:line="360" w:lineRule="auto"/>
        <w:jc w:val="center"/>
        <w:textAlignment w:val="auto"/>
        <w:outlineLvl w:val="1"/>
        <w:rPr>
          <w:rFonts w:hAnsi="宋体" w:cs="宋体"/>
          <w:b/>
          <w:sz w:val="28"/>
          <w:szCs w:val="28"/>
        </w:rPr>
      </w:pPr>
      <w:bookmarkStart w:id="40" w:name="_Toc15948"/>
      <w:bookmarkStart w:id="41" w:name="_Toc9541"/>
      <w:bookmarkStart w:id="42" w:name="_Toc18932"/>
      <w:bookmarkStart w:id="43" w:name="_Toc12408"/>
      <w:bookmarkStart w:id="44" w:name="_Toc22826"/>
      <w:bookmarkStart w:id="45" w:name="_Toc30021"/>
      <w:bookmarkStart w:id="46" w:name="_Toc16240"/>
      <w:bookmarkStart w:id="47" w:name="_Toc3436"/>
      <w:bookmarkStart w:id="48" w:name="_Toc2170"/>
      <w:bookmarkStart w:id="49" w:name="_Toc4438"/>
      <w:bookmarkStart w:id="50" w:name="_Toc25626"/>
      <w:bookmarkStart w:id="51" w:name="_Toc29740"/>
      <w:bookmarkStart w:id="52" w:name="_Toc22309"/>
      <w:r>
        <w:rPr>
          <w:rFonts w:hint="eastAsia" w:hAnsi="宋体" w:cs="宋体"/>
          <w:b/>
          <w:sz w:val="28"/>
          <w:szCs w:val="28"/>
        </w:rPr>
        <w:t>一、</w:t>
      </w:r>
      <w:r>
        <w:rPr>
          <w:rFonts w:hint="eastAsia" w:hAnsi="宋体" w:cs="宋体"/>
          <w:b/>
          <w:sz w:val="28"/>
          <w:szCs w:val="28"/>
          <w:lang w:val="en-US" w:eastAsia="zh-CN"/>
        </w:rPr>
        <w:t>供应商</w:t>
      </w:r>
      <w:r>
        <w:rPr>
          <w:rFonts w:hint="eastAsia" w:hAnsi="宋体" w:cs="宋体"/>
          <w:b/>
          <w:sz w:val="28"/>
          <w:szCs w:val="28"/>
        </w:rPr>
        <w:t>须知前附表</w:t>
      </w:r>
      <w:bookmarkEnd w:id="40"/>
      <w:bookmarkEnd w:id="41"/>
      <w:bookmarkEnd w:id="42"/>
      <w:bookmarkEnd w:id="43"/>
      <w:bookmarkEnd w:id="44"/>
      <w:bookmarkEnd w:id="45"/>
      <w:bookmarkEnd w:id="46"/>
      <w:bookmarkEnd w:id="47"/>
      <w:bookmarkEnd w:id="48"/>
      <w:bookmarkEnd w:id="49"/>
      <w:bookmarkEnd w:id="50"/>
      <w:bookmarkEnd w:id="51"/>
      <w:bookmarkEnd w:id="52"/>
    </w:p>
    <w:tbl>
      <w:tblPr>
        <w:tblStyle w:val="19"/>
        <w:tblW w:w="82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9"/>
        <w:gridCol w:w="1680"/>
        <w:gridCol w:w="5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blHeader/>
          <w:jc w:val="center"/>
        </w:trPr>
        <w:tc>
          <w:tcPr>
            <w:tcW w:w="809" w:type="dxa"/>
            <w:vAlign w:val="center"/>
          </w:tcPr>
          <w:p>
            <w:pPr>
              <w:wordWrap w:val="0"/>
              <w:topLinePunct/>
              <w:spacing w:line="360" w:lineRule="exact"/>
              <w:ind w:left="51" w:leftChars="15" w:right="51" w:rightChars="15"/>
              <w:jc w:val="center"/>
              <w:rPr>
                <w:rFonts w:hAnsi="宋体" w:cs="宋体"/>
                <w:b/>
                <w:sz w:val="21"/>
                <w:szCs w:val="21"/>
              </w:rPr>
            </w:pPr>
            <w:r>
              <w:rPr>
                <w:rFonts w:hint="eastAsia" w:hAnsi="宋体" w:cs="宋体"/>
                <w:b/>
                <w:sz w:val="21"/>
                <w:szCs w:val="21"/>
              </w:rPr>
              <w:t>序号</w:t>
            </w:r>
          </w:p>
        </w:tc>
        <w:tc>
          <w:tcPr>
            <w:tcW w:w="1680" w:type="dxa"/>
            <w:vAlign w:val="center"/>
          </w:tcPr>
          <w:p>
            <w:pPr>
              <w:wordWrap w:val="0"/>
              <w:topLinePunct/>
              <w:spacing w:line="360" w:lineRule="exact"/>
              <w:ind w:left="51" w:leftChars="15" w:right="51" w:rightChars="15"/>
              <w:jc w:val="center"/>
              <w:rPr>
                <w:rFonts w:hAnsi="宋体" w:cs="宋体"/>
                <w:b/>
                <w:sz w:val="21"/>
                <w:szCs w:val="21"/>
              </w:rPr>
            </w:pPr>
            <w:r>
              <w:rPr>
                <w:rFonts w:hint="eastAsia" w:hAnsi="宋体" w:cs="宋体"/>
                <w:b/>
                <w:sz w:val="21"/>
                <w:szCs w:val="21"/>
              </w:rPr>
              <w:t>应知事项</w:t>
            </w:r>
          </w:p>
        </w:tc>
        <w:tc>
          <w:tcPr>
            <w:tcW w:w="5742" w:type="dxa"/>
            <w:vAlign w:val="center"/>
          </w:tcPr>
          <w:p>
            <w:pPr>
              <w:wordWrap w:val="0"/>
              <w:topLinePunct/>
              <w:spacing w:line="360" w:lineRule="exact"/>
              <w:ind w:left="51" w:leftChars="15" w:right="51" w:rightChars="15"/>
              <w:jc w:val="center"/>
              <w:rPr>
                <w:rFonts w:hAnsi="宋体" w:cs="宋体"/>
                <w:b/>
                <w:sz w:val="21"/>
                <w:szCs w:val="21"/>
              </w:rPr>
            </w:pPr>
            <w:r>
              <w:rPr>
                <w:rFonts w:hint="eastAsia" w:hAnsi="宋体" w:cs="宋体"/>
                <w:b/>
                <w:sz w:val="21"/>
                <w:szCs w:val="21"/>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9" w:type="dxa"/>
            <w:vAlign w:val="center"/>
          </w:tcPr>
          <w:p>
            <w:pPr>
              <w:pStyle w:val="35"/>
              <w:numPr>
                <w:ilvl w:val="0"/>
                <w:numId w:val="9"/>
              </w:numPr>
              <w:wordWrap w:val="0"/>
              <w:spacing w:line="360" w:lineRule="exact"/>
              <w:ind w:left="34" w:leftChars="10"/>
              <w:jc w:val="center"/>
              <w:rPr>
                <w:bCs/>
                <w:sz w:val="21"/>
                <w:szCs w:val="21"/>
              </w:rPr>
            </w:pPr>
          </w:p>
        </w:tc>
        <w:tc>
          <w:tcPr>
            <w:tcW w:w="1680" w:type="dxa"/>
            <w:vAlign w:val="center"/>
          </w:tcPr>
          <w:p>
            <w:pPr>
              <w:pStyle w:val="35"/>
              <w:spacing w:line="360" w:lineRule="exact"/>
              <w:ind w:left="51" w:leftChars="15" w:right="51" w:rightChars="15"/>
              <w:jc w:val="center"/>
              <w:rPr>
                <w:bCs/>
                <w:sz w:val="21"/>
                <w:szCs w:val="21"/>
              </w:rPr>
            </w:pPr>
            <w:r>
              <w:rPr>
                <w:rFonts w:hint="eastAsia"/>
                <w:bCs/>
                <w:sz w:val="21"/>
                <w:szCs w:val="21"/>
              </w:rPr>
              <w:t>采购预算</w:t>
            </w:r>
          </w:p>
        </w:tc>
        <w:tc>
          <w:tcPr>
            <w:tcW w:w="5742" w:type="dxa"/>
            <w:vAlign w:val="center"/>
          </w:tcPr>
          <w:p>
            <w:pPr>
              <w:pStyle w:val="35"/>
              <w:spacing w:line="360" w:lineRule="exact"/>
              <w:ind w:left="51" w:leftChars="15" w:right="51" w:rightChars="15"/>
              <w:rPr>
                <w:bCs/>
                <w:sz w:val="21"/>
                <w:szCs w:val="21"/>
                <w:highlight w:val="none"/>
              </w:rPr>
            </w:pPr>
            <w:r>
              <w:rPr>
                <w:rFonts w:hint="eastAsia"/>
                <w:bCs/>
                <w:sz w:val="21"/>
                <w:szCs w:val="21"/>
                <w:highlight w:val="none"/>
              </w:rPr>
              <w:t>本项目采购预算为</w:t>
            </w:r>
            <w:r>
              <w:rPr>
                <w:rFonts w:hint="eastAsia"/>
                <w:bCs/>
                <w:sz w:val="21"/>
                <w:szCs w:val="21"/>
                <w:highlight w:val="none"/>
                <w:lang w:val="en-US" w:eastAsia="zh-CN"/>
              </w:rPr>
              <w:t>75</w:t>
            </w:r>
            <w:r>
              <w:rPr>
                <w:rFonts w:hint="eastAsia"/>
                <w:bCs/>
                <w:sz w:val="21"/>
                <w:szCs w:val="21"/>
                <w:highlight w:val="none"/>
              </w:rPr>
              <w:t>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9" w:type="dxa"/>
            <w:vAlign w:val="center"/>
          </w:tcPr>
          <w:p>
            <w:pPr>
              <w:pStyle w:val="35"/>
              <w:numPr>
                <w:ilvl w:val="0"/>
                <w:numId w:val="9"/>
              </w:numPr>
              <w:wordWrap w:val="0"/>
              <w:spacing w:line="360" w:lineRule="exact"/>
              <w:ind w:left="34" w:leftChars="10"/>
              <w:jc w:val="center"/>
              <w:rPr>
                <w:bCs/>
                <w:sz w:val="21"/>
                <w:szCs w:val="21"/>
              </w:rPr>
            </w:pPr>
          </w:p>
        </w:tc>
        <w:tc>
          <w:tcPr>
            <w:tcW w:w="1680" w:type="dxa"/>
            <w:vAlign w:val="center"/>
          </w:tcPr>
          <w:p>
            <w:pPr>
              <w:pStyle w:val="35"/>
              <w:adjustRightInd/>
              <w:spacing w:line="320" w:lineRule="exact"/>
              <w:ind w:left="68" w:leftChars="20" w:right="68" w:rightChars="20"/>
              <w:jc w:val="center"/>
              <w:rPr>
                <w:sz w:val="21"/>
                <w:szCs w:val="21"/>
              </w:rPr>
            </w:pPr>
            <w:r>
              <w:rPr>
                <w:rFonts w:hint="eastAsia"/>
                <w:sz w:val="21"/>
                <w:szCs w:val="21"/>
              </w:rPr>
              <w:t>最高限价及报价要求</w:t>
            </w:r>
          </w:p>
          <w:p>
            <w:pPr>
              <w:pStyle w:val="35"/>
              <w:adjustRightInd/>
              <w:spacing w:line="320" w:lineRule="exact"/>
              <w:ind w:left="68" w:leftChars="20" w:right="68" w:rightChars="20"/>
              <w:jc w:val="center"/>
              <w:rPr>
                <w:bCs/>
                <w:sz w:val="21"/>
                <w:szCs w:val="21"/>
              </w:rPr>
            </w:pPr>
            <w:r>
              <w:rPr>
                <w:rFonts w:hint="eastAsia"/>
                <w:sz w:val="21"/>
                <w:szCs w:val="21"/>
              </w:rPr>
              <w:t>(实质性要求)</w:t>
            </w:r>
          </w:p>
        </w:tc>
        <w:tc>
          <w:tcPr>
            <w:tcW w:w="5742" w:type="dxa"/>
            <w:vAlign w:val="center"/>
          </w:tcPr>
          <w:p>
            <w:pPr>
              <w:pStyle w:val="35"/>
              <w:adjustRightInd/>
              <w:spacing w:line="320" w:lineRule="exact"/>
              <w:ind w:left="51" w:leftChars="15" w:right="51" w:rightChars="15"/>
              <w:rPr>
                <w:sz w:val="21"/>
                <w:szCs w:val="21"/>
                <w:highlight w:val="none"/>
              </w:rPr>
            </w:pPr>
            <w:r>
              <w:rPr>
                <w:rFonts w:hint="eastAsia"/>
                <w:sz w:val="21"/>
                <w:szCs w:val="21"/>
                <w:highlight w:val="none"/>
              </w:rPr>
              <w:t>1.最高限价：</w:t>
            </w:r>
            <w:r>
              <w:rPr>
                <w:rFonts w:hint="eastAsia"/>
                <w:sz w:val="21"/>
                <w:szCs w:val="21"/>
                <w:highlight w:val="none"/>
                <w:lang w:val="en-US" w:eastAsia="zh-CN"/>
              </w:rPr>
              <w:t>750000元；</w:t>
            </w:r>
          </w:p>
          <w:p>
            <w:pPr>
              <w:pStyle w:val="35"/>
              <w:adjustRightInd/>
              <w:spacing w:line="320" w:lineRule="exact"/>
              <w:ind w:left="51" w:leftChars="15" w:right="51" w:rightChars="15"/>
              <w:rPr>
                <w:bCs/>
                <w:sz w:val="21"/>
                <w:szCs w:val="21"/>
                <w:highlight w:val="none"/>
              </w:rPr>
            </w:pPr>
            <w:r>
              <w:rPr>
                <w:rFonts w:hint="eastAsia"/>
                <w:sz w:val="21"/>
                <w:szCs w:val="21"/>
                <w:highlight w:val="none"/>
              </w:rPr>
              <w:t>2.本项目供应商报价采用现场报价，报价不得超过最高限价，否则终止采购活动。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09" w:type="dxa"/>
            <w:vAlign w:val="center"/>
          </w:tcPr>
          <w:p>
            <w:pPr>
              <w:pStyle w:val="35"/>
              <w:numPr>
                <w:ilvl w:val="0"/>
                <w:numId w:val="9"/>
              </w:numPr>
              <w:wordWrap w:val="0"/>
              <w:spacing w:line="360" w:lineRule="exact"/>
              <w:ind w:left="34" w:leftChars="10"/>
              <w:jc w:val="center"/>
              <w:rPr>
                <w:bCs/>
                <w:sz w:val="21"/>
                <w:szCs w:val="21"/>
              </w:rPr>
            </w:pPr>
          </w:p>
        </w:tc>
        <w:tc>
          <w:tcPr>
            <w:tcW w:w="1680" w:type="dxa"/>
            <w:vAlign w:val="center"/>
          </w:tcPr>
          <w:p>
            <w:pPr>
              <w:pStyle w:val="35"/>
              <w:wordWrap w:val="0"/>
              <w:spacing w:line="360" w:lineRule="exact"/>
              <w:ind w:left="51" w:leftChars="15" w:right="51" w:rightChars="15"/>
              <w:jc w:val="center"/>
              <w:rPr>
                <w:bCs/>
                <w:sz w:val="21"/>
                <w:szCs w:val="21"/>
                <w:lang w:val="zh-CN"/>
              </w:rPr>
            </w:pPr>
            <w:r>
              <w:rPr>
                <w:rFonts w:hint="eastAsia"/>
                <w:bCs/>
                <w:sz w:val="21"/>
                <w:szCs w:val="21"/>
                <w:lang w:val="zh-CN"/>
              </w:rPr>
              <w:t>采购方式</w:t>
            </w:r>
          </w:p>
        </w:tc>
        <w:tc>
          <w:tcPr>
            <w:tcW w:w="5742" w:type="dxa"/>
            <w:vAlign w:val="center"/>
          </w:tcPr>
          <w:p>
            <w:pPr>
              <w:pStyle w:val="35"/>
              <w:wordWrap w:val="0"/>
              <w:spacing w:line="360" w:lineRule="exact"/>
              <w:ind w:left="51" w:leftChars="15" w:right="51" w:rightChars="15"/>
              <w:rPr>
                <w:bCs/>
                <w:sz w:val="21"/>
                <w:szCs w:val="21"/>
                <w:lang w:val="zh-CN"/>
              </w:rPr>
            </w:pPr>
            <w:r>
              <w:rPr>
                <w:rFonts w:hint="eastAsia"/>
                <w:bCs/>
                <w:sz w:val="21"/>
                <w:szCs w:val="21"/>
                <w:lang w:val="zh-CN"/>
              </w:rPr>
              <w:t>单一来源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09" w:type="dxa"/>
            <w:vAlign w:val="center"/>
          </w:tcPr>
          <w:p>
            <w:pPr>
              <w:pStyle w:val="35"/>
              <w:numPr>
                <w:ilvl w:val="0"/>
                <w:numId w:val="9"/>
              </w:numPr>
              <w:wordWrap w:val="0"/>
              <w:spacing w:line="360" w:lineRule="exact"/>
              <w:ind w:left="34" w:leftChars="10"/>
              <w:jc w:val="center"/>
              <w:rPr>
                <w:bCs/>
                <w:sz w:val="21"/>
                <w:szCs w:val="21"/>
              </w:rPr>
            </w:pPr>
          </w:p>
        </w:tc>
        <w:tc>
          <w:tcPr>
            <w:tcW w:w="1680" w:type="dxa"/>
            <w:vAlign w:val="center"/>
          </w:tcPr>
          <w:p>
            <w:pPr>
              <w:pStyle w:val="35"/>
              <w:wordWrap w:val="0"/>
              <w:spacing w:line="360" w:lineRule="exact"/>
              <w:ind w:left="51" w:leftChars="15" w:right="51" w:rightChars="15"/>
              <w:jc w:val="center"/>
              <w:rPr>
                <w:bCs/>
                <w:sz w:val="21"/>
                <w:szCs w:val="21"/>
                <w:highlight w:val="none"/>
                <w:lang w:val="zh-CN"/>
              </w:rPr>
            </w:pPr>
            <w:r>
              <w:rPr>
                <w:rFonts w:hint="eastAsia"/>
                <w:bCs/>
                <w:sz w:val="21"/>
                <w:szCs w:val="21"/>
                <w:highlight w:val="none"/>
              </w:rPr>
              <w:t>协商</w:t>
            </w:r>
            <w:r>
              <w:rPr>
                <w:rFonts w:hint="eastAsia"/>
                <w:bCs/>
                <w:sz w:val="21"/>
                <w:szCs w:val="21"/>
                <w:highlight w:val="none"/>
                <w:lang w:val="zh-CN"/>
              </w:rPr>
              <w:t>办法</w:t>
            </w:r>
          </w:p>
        </w:tc>
        <w:tc>
          <w:tcPr>
            <w:tcW w:w="5742" w:type="dxa"/>
            <w:vAlign w:val="center"/>
          </w:tcPr>
          <w:p>
            <w:pPr>
              <w:pStyle w:val="35"/>
              <w:wordWrap w:val="0"/>
              <w:spacing w:line="360" w:lineRule="exact"/>
              <w:ind w:left="51" w:leftChars="15" w:right="51" w:rightChars="15"/>
              <w:rPr>
                <w:bCs/>
                <w:sz w:val="21"/>
                <w:szCs w:val="21"/>
                <w:highlight w:val="none"/>
                <w:lang w:val="zh-CN"/>
              </w:rPr>
            </w:pPr>
            <w:r>
              <w:rPr>
                <w:rFonts w:hint="eastAsia"/>
                <w:bCs/>
                <w:sz w:val="21"/>
                <w:szCs w:val="21"/>
                <w:highlight w:val="none"/>
                <w:lang w:val="zh-CN"/>
              </w:rPr>
              <w:t>详见第</w:t>
            </w:r>
            <w:r>
              <w:rPr>
                <w:rFonts w:hint="eastAsia"/>
                <w:bCs/>
                <w:sz w:val="21"/>
                <w:szCs w:val="21"/>
                <w:highlight w:val="none"/>
                <w:lang w:val="en-US" w:eastAsia="zh-CN"/>
              </w:rPr>
              <w:t>八</w:t>
            </w:r>
            <w:r>
              <w:rPr>
                <w:rFonts w:hint="eastAsia"/>
                <w:bCs/>
                <w:sz w:val="21"/>
                <w:szCs w:val="21"/>
                <w:highlight w:val="none"/>
                <w:lang w:val="zh-CN"/>
              </w:rPr>
              <w:t>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809" w:type="dxa"/>
            <w:vAlign w:val="center"/>
          </w:tcPr>
          <w:p>
            <w:pPr>
              <w:pStyle w:val="35"/>
              <w:numPr>
                <w:ilvl w:val="0"/>
                <w:numId w:val="9"/>
              </w:numPr>
              <w:wordWrap w:val="0"/>
              <w:spacing w:line="360" w:lineRule="exact"/>
              <w:ind w:left="34" w:leftChars="10"/>
              <w:jc w:val="center"/>
              <w:rPr>
                <w:bCs/>
                <w:sz w:val="21"/>
                <w:szCs w:val="21"/>
              </w:rPr>
            </w:pPr>
          </w:p>
        </w:tc>
        <w:tc>
          <w:tcPr>
            <w:tcW w:w="1680" w:type="dxa"/>
            <w:vAlign w:val="center"/>
          </w:tcPr>
          <w:p>
            <w:pPr>
              <w:pStyle w:val="35"/>
              <w:wordWrap w:val="0"/>
              <w:spacing w:line="360" w:lineRule="exact"/>
              <w:ind w:left="51" w:leftChars="15" w:right="51" w:rightChars="15"/>
              <w:jc w:val="center"/>
              <w:rPr>
                <w:bCs/>
                <w:sz w:val="21"/>
                <w:szCs w:val="21"/>
              </w:rPr>
            </w:pPr>
            <w:r>
              <w:rPr>
                <w:rFonts w:hint="eastAsia"/>
                <w:bCs/>
                <w:sz w:val="21"/>
                <w:szCs w:val="21"/>
              </w:rPr>
              <w:t>协商时间和地点，协商人员</w:t>
            </w:r>
          </w:p>
          <w:p>
            <w:pPr>
              <w:pStyle w:val="35"/>
              <w:wordWrap w:val="0"/>
              <w:spacing w:line="360" w:lineRule="exact"/>
              <w:ind w:left="51" w:leftChars="15" w:right="51" w:rightChars="15"/>
              <w:jc w:val="center"/>
              <w:rPr>
                <w:bCs/>
                <w:sz w:val="21"/>
                <w:szCs w:val="21"/>
              </w:rPr>
            </w:pPr>
            <w:r>
              <w:rPr>
                <w:rFonts w:hint="eastAsia"/>
                <w:bCs/>
                <w:sz w:val="21"/>
                <w:szCs w:val="21"/>
              </w:rPr>
              <w:t>数量</w:t>
            </w:r>
          </w:p>
        </w:tc>
        <w:tc>
          <w:tcPr>
            <w:tcW w:w="5742" w:type="dxa"/>
            <w:vAlign w:val="center"/>
          </w:tcPr>
          <w:p>
            <w:pPr>
              <w:pStyle w:val="35"/>
              <w:wordWrap w:val="0"/>
              <w:spacing w:line="360" w:lineRule="exact"/>
              <w:ind w:left="51" w:leftChars="15" w:right="51" w:rightChars="15"/>
              <w:rPr>
                <w:bCs/>
                <w:sz w:val="21"/>
                <w:szCs w:val="21"/>
              </w:rPr>
            </w:pPr>
            <w:r>
              <w:rPr>
                <w:rFonts w:hint="eastAsia"/>
                <w:bCs/>
                <w:sz w:val="21"/>
                <w:szCs w:val="21"/>
              </w:rPr>
              <w:t>1.协商时间：同响应文件递交截止时间；</w:t>
            </w:r>
          </w:p>
          <w:p>
            <w:pPr>
              <w:pStyle w:val="35"/>
              <w:wordWrap w:val="0"/>
              <w:spacing w:line="360" w:lineRule="exact"/>
              <w:ind w:left="51" w:leftChars="15" w:right="51" w:rightChars="15"/>
              <w:rPr>
                <w:bCs/>
                <w:sz w:val="21"/>
                <w:szCs w:val="21"/>
              </w:rPr>
            </w:pPr>
            <w:r>
              <w:rPr>
                <w:rFonts w:hint="eastAsia"/>
                <w:bCs/>
                <w:sz w:val="21"/>
                <w:szCs w:val="21"/>
              </w:rPr>
              <w:t>2.协商地点：同响应文件递交地点；</w:t>
            </w:r>
          </w:p>
          <w:p>
            <w:pPr>
              <w:pStyle w:val="35"/>
              <w:wordWrap w:val="0"/>
              <w:spacing w:line="360" w:lineRule="exact"/>
              <w:ind w:left="51" w:leftChars="15" w:right="51" w:rightChars="15"/>
              <w:rPr>
                <w:bCs/>
                <w:sz w:val="21"/>
                <w:szCs w:val="21"/>
              </w:rPr>
            </w:pPr>
            <w:r>
              <w:rPr>
                <w:rFonts w:hint="eastAsia"/>
                <w:bCs/>
                <w:sz w:val="21"/>
                <w:szCs w:val="21"/>
              </w:rPr>
              <w:t>3.协商小组人员：3名(其中一名为采购人代表)。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9" w:type="dxa"/>
            <w:vAlign w:val="center"/>
          </w:tcPr>
          <w:p>
            <w:pPr>
              <w:pStyle w:val="35"/>
              <w:numPr>
                <w:ilvl w:val="0"/>
                <w:numId w:val="9"/>
              </w:numPr>
              <w:wordWrap w:val="0"/>
              <w:spacing w:line="360" w:lineRule="exact"/>
              <w:ind w:left="34" w:leftChars="10"/>
              <w:jc w:val="center"/>
              <w:rPr>
                <w:bCs/>
                <w:sz w:val="21"/>
                <w:szCs w:val="21"/>
              </w:rPr>
            </w:pPr>
          </w:p>
        </w:tc>
        <w:tc>
          <w:tcPr>
            <w:tcW w:w="1680" w:type="dxa"/>
            <w:vAlign w:val="center"/>
          </w:tcPr>
          <w:p>
            <w:pPr>
              <w:pStyle w:val="35"/>
              <w:wordWrap w:val="0"/>
              <w:spacing w:line="360" w:lineRule="exact"/>
              <w:ind w:left="51" w:leftChars="15" w:right="51" w:rightChars="15"/>
              <w:jc w:val="center"/>
              <w:rPr>
                <w:bCs/>
                <w:sz w:val="21"/>
                <w:szCs w:val="21"/>
              </w:rPr>
            </w:pPr>
            <w:r>
              <w:rPr>
                <w:rFonts w:hint="eastAsia"/>
                <w:bCs/>
                <w:sz w:val="21"/>
                <w:szCs w:val="21"/>
              </w:rPr>
              <w:t>协商保证金</w:t>
            </w:r>
          </w:p>
        </w:tc>
        <w:tc>
          <w:tcPr>
            <w:tcW w:w="5742" w:type="dxa"/>
            <w:vAlign w:val="center"/>
          </w:tcPr>
          <w:p>
            <w:pPr>
              <w:pStyle w:val="35"/>
              <w:wordWrap w:val="0"/>
              <w:spacing w:line="360" w:lineRule="exact"/>
              <w:ind w:left="51" w:leftChars="15" w:right="51" w:rightChars="15"/>
              <w:rPr>
                <w:rFonts w:hint="eastAsia" w:eastAsia="宋体"/>
                <w:bCs/>
                <w:sz w:val="21"/>
                <w:szCs w:val="21"/>
                <w:lang w:eastAsia="zh-CN"/>
              </w:rPr>
            </w:pPr>
            <w:r>
              <w:rPr>
                <w:rFonts w:hint="eastAsia"/>
                <w:bCs/>
                <w:sz w:val="21"/>
                <w:szCs w:val="21"/>
              </w:rPr>
              <w:t>本项目不收取协商保证金</w:t>
            </w:r>
            <w:r>
              <w:rPr>
                <w:rFonts w:hint="eastAsia"/>
                <w:bCs/>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9" w:type="dxa"/>
            <w:vAlign w:val="center"/>
          </w:tcPr>
          <w:p>
            <w:pPr>
              <w:pStyle w:val="35"/>
              <w:numPr>
                <w:ilvl w:val="0"/>
                <w:numId w:val="9"/>
              </w:numPr>
              <w:wordWrap w:val="0"/>
              <w:spacing w:line="360" w:lineRule="exact"/>
              <w:ind w:left="34" w:leftChars="10"/>
              <w:jc w:val="center"/>
              <w:rPr>
                <w:sz w:val="21"/>
                <w:szCs w:val="21"/>
              </w:rPr>
            </w:pPr>
          </w:p>
        </w:tc>
        <w:tc>
          <w:tcPr>
            <w:tcW w:w="1680" w:type="dxa"/>
            <w:vAlign w:val="center"/>
          </w:tcPr>
          <w:p>
            <w:pPr>
              <w:pStyle w:val="42"/>
              <w:rPr>
                <w:rFonts w:cs="宋体"/>
                <w:szCs w:val="21"/>
              </w:rPr>
            </w:pPr>
            <w:r>
              <w:rPr>
                <w:rFonts w:hint="eastAsia"/>
              </w:rPr>
              <w:t>政府采购供应商信用融资</w:t>
            </w:r>
          </w:p>
        </w:tc>
        <w:tc>
          <w:tcPr>
            <w:tcW w:w="5742" w:type="dxa"/>
            <w:vAlign w:val="center"/>
          </w:tcPr>
          <w:p>
            <w:pPr>
              <w:pStyle w:val="43"/>
              <w:ind w:left="51" w:leftChars="15" w:right="51" w:rightChars="15"/>
            </w:pPr>
            <w:r>
              <w:rPr>
                <w:rFonts w:hint="eastAsia"/>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43"/>
              <w:ind w:left="51" w:leftChars="15" w:right="51" w:rightChars="15"/>
              <w:rPr>
                <w:rFonts w:cs="宋体"/>
                <w:szCs w:val="21"/>
              </w:rPr>
            </w:pPr>
            <w:r>
              <w:rPr>
                <w:rFonts w:hint="eastAsia"/>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9" w:type="dxa"/>
            <w:vAlign w:val="center"/>
          </w:tcPr>
          <w:p>
            <w:pPr>
              <w:pStyle w:val="35"/>
              <w:numPr>
                <w:ilvl w:val="0"/>
                <w:numId w:val="9"/>
              </w:numPr>
              <w:wordWrap w:val="0"/>
              <w:spacing w:line="360" w:lineRule="exact"/>
              <w:ind w:left="34" w:leftChars="10"/>
              <w:jc w:val="center"/>
              <w:rPr>
                <w:bCs/>
                <w:sz w:val="21"/>
                <w:szCs w:val="21"/>
              </w:rPr>
            </w:pPr>
          </w:p>
        </w:tc>
        <w:tc>
          <w:tcPr>
            <w:tcW w:w="1680" w:type="dxa"/>
            <w:vAlign w:val="center"/>
          </w:tcPr>
          <w:p>
            <w:pPr>
              <w:pStyle w:val="42"/>
              <w:rPr>
                <w:rFonts w:cs="宋体"/>
                <w:bCs/>
                <w:szCs w:val="21"/>
              </w:rPr>
            </w:pPr>
            <w:r>
              <w:rPr>
                <w:rFonts w:hint="eastAsia"/>
              </w:rPr>
              <w:t>协商有效期</w:t>
            </w:r>
          </w:p>
        </w:tc>
        <w:tc>
          <w:tcPr>
            <w:tcW w:w="5742" w:type="dxa"/>
            <w:vAlign w:val="center"/>
          </w:tcPr>
          <w:p>
            <w:pPr>
              <w:pStyle w:val="43"/>
              <w:ind w:left="51" w:leftChars="15" w:right="51" w:rightChars="15"/>
              <w:rPr>
                <w:rFonts w:hint="eastAsia" w:eastAsia="宋体" w:cs="宋体"/>
                <w:bCs/>
                <w:szCs w:val="21"/>
                <w:lang w:eastAsia="zh-CN"/>
              </w:rPr>
            </w:pPr>
            <w:r>
              <w:rPr>
                <w:rFonts w:hint="eastAsia"/>
              </w:rPr>
              <w:t>自响应文件递交截止时间之日起90日</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jc w:val="center"/>
        </w:trPr>
        <w:tc>
          <w:tcPr>
            <w:tcW w:w="809" w:type="dxa"/>
            <w:vAlign w:val="center"/>
          </w:tcPr>
          <w:p>
            <w:pPr>
              <w:pStyle w:val="35"/>
              <w:numPr>
                <w:ilvl w:val="0"/>
                <w:numId w:val="9"/>
              </w:numPr>
              <w:wordWrap w:val="0"/>
              <w:spacing w:line="360" w:lineRule="exact"/>
              <w:ind w:left="34" w:leftChars="10"/>
              <w:jc w:val="center"/>
              <w:rPr>
                <w:bCs/>
                <w:sz w:val="21"/>
                <w:szCs w:val="21"/>
              </w:rPr>
            </w:pPr>
          </w:p>
        </w:tc>
        <w:tc>
          <w:tcPr>
            <w:tcW w:w="1680" w:type="dxa"/>
            <w:vAlign w:val="center"/>
          </w:tcPr>
          <w:p>
            <w:pPr>
              <w:pStyle w:val="35"/>
              <w:spacing w:line="360" w:lineRule="exact"/>
              <w:ind w:left="51" w:leftChars="15" w:right="51" w:rightChars="15"/>
              <w:jc w:val="center"/>
              <w:rPr>
                <w:bCs/>
                <w:sz w:val="21"/>
                <w:szCs w:val="21"/>
              </w:rPr>
            </w:pPr>
            <w:r>
              <w:rPr>
                <w:rFonts w:hint="eastAsia"/>
                <w:bCs/>
                <w:sz w:val="21"/>
                <w:szCs w:val="21"/>
              </w:rPr>
              <w:t>需要递交的资料及密封</w:t>
            </w:r>
          </w:p>
        </w:tc>
        <w:tc>
          <w:tcPr>
            <w:tcW w:w="5742" w:type="dxa"/>
            <w:vAlign w:val="center"/>
          </w:tcPr>
          <w:p>
            <w:pPr>
              <w:pStyle w:val="35"/>
              <w:wordWrap w:val="0"/>
              <w:spacing w:line="360" w:lineRule="exact"/>
              <w:ind w:left="51" w:leftChars="15" w:right="51" w:rightChars="15"/>
              <w:rPr>
                <w:rFonts w:hint="default" w:eastAsia="宋体"/>
                <w:bCs/>
                <w:sz w:val="21"/>
                <w:szCs w:val="21"/>
                <w:lang w:val="en-US" w:eastAsia="zh-CN"/>
              </w:rPr>
            </w:pPr>
            <w:r>
              <w:rPr>
                <w:rFonts w:hint="eastAsia"/>
                <w:bCs/>
                <w:sz w:val="21"/>
                <w:szCs w:val="21"/>
              </w:rPr>
              <w:t>1.</w:t>
            </w:r>
            <w:r>
              <w:rPr>
                <w:rFonts w:hint="eastAsia"/>
                <w:bCs/>
                <w:sz w:val="21"/>
                <w:szCs w:val="21"/>
                <w:lang w:val="zh-CN"/>
              </w:rPr>
              <w:t>响应文件正本</w:t>
            </w:r>
            <w:r>
              <w:rPr>
                <w:rFonts w:hint="eastAsia"/>
                <w:bCs/>
                <w:sz w:val="21"/>
                <w:szCs w:val="21"/>
                <w:lang w:val="en-US" w:eastAsia="zh-CN"/>
              </w:rPr>
              <w:t>壹</w:t>
            </w:r>
            <w:r>
              <w:rPr>
                <w:rFonts w:hint="eastAsia"/>
                <w:bCs/>
                <w:sz w:val="21"/>
                <w:szCs w:val="21"/>
                <w:lang w:val="zh-CN"/>
              </w:rPr>
              <w:t>份、副本</w:t>
            </w:r>
            <w:r>
              <w:rPr>
                <w:rFonts w:hint="eastAsia"/>
                <w:bCs/>
                <w:sz w:val="21"/>
                <w:szCs w:val="21"/>
                <w:lang w:val="en-US" w:eastAsia="zh-CN"/>
              </w:rPr>
              <w:t>贰</w:t>
            </w:r>
            <w:r>
              <w:rPr>
                <w:rFonts w:hint="eastAsia"/>
                <w:bCs/>
                <w:sz w:val="21"/>
                <w:szCs w:val="21"/>
                <w:lang w:val="zh-CN"/>
              </w:rPr>
              <w:t>份(副本可采用正本的复印件)；</w:t>
            </w:r>
            <w:r>
              <w:rPr>
                <w:rFonts w:hint="eastAsia"/>
                <w:bCs/>
                <w:sz w:val="21"/>
                <w:szCs w:val="21"/>
                <w:lang w:val="en-US" w:eastAsia="zh-CN"/>
              </w:rPr>
              <w:t>电子文档壹份。</w:t>
            </w:r>
          </w:p>
          <w:p>
            <w:pPr>
              <w:pStyle w:val="35"/>
              <w:wordWrap w:val="0"/>
              <w:spacing w:line="360" w:lineRule="exact"/>
              <w:ind w:left="51" w:leftChars="15" w:right="51" w:rightChars="15"/>
              <w:rPr>
                <w:bCs/>
                <w:sz w:val="21"/>
                <w:szCs w:val="21"/>
                <w:lang w:val="zh-CN"/>
              </w:rPr>
            </w:pPr>
            <w:r>
              <w:rPr>
                <w:rFonts w:hint="eastAsia"/>
                <w:bCs/>
                <w:sz w:val="21"/>
                <w:szCs w:val="21"/>
              </w:rPr>
              <w:t>2.</w:t>
            </w:r>
            <w:r>
              <w:rPr>
                <w:rFonts w:hint="eastAsia"/>
                <w:bCs/>
                <w:sz w:val="21"/>
                <w:szCs w:val="21"/>
                <w:lang w:val="zh-CN"/>
              </w:rPr>
              <w:t>响应文件应按第</w:t>
            </w:r>
            <w:r>
              <w:rPr>
                <w:rFonts w:hint="eastAsia"/>
                <w:bCs/>
                <w:sz w:val="21"/>
                <w:szCs w:val="21"/>
                <w:lang w:val="en-US" w:eastAsia="zh-CN"/>
              </w:rPr>
              <w:t>七</w:t>
            </w:r>
            <w:r>
              <w:rPr>
                <w:rFonts w:hint="eastAsia"/>
                <w:bCs/>
                <w:sz w:val="21"/>
                <w:szCs w:val="21"/>
                <w:lang w:val="zh-CN"/>
              </w:rPr>
              <w:t>章中响应文件格式</w:t>
            </w:r>
            <w:r>
              <w:rPr>
                <w:rFonts w:hint="eastAsia"/>
                <w:bCs/>
                <w:sz w:val="21"/>
                <w:szCs w:val="21"/>
              </w:rPr>
              <w:t>要求</w:t>
            </w:r>
            <w:r>
              <w:rPr>
                <w:rFonts w:hint="eastAsia"/>
                <w:bCs/>
                <w:sz w:val="21"/>
                <w:szCs w:val="21"/>
                <w:lang w:val="zh-CN"/>
              </w:rPr>
              <w:t>制作，</w:t>
            </w:r>
            <w:r>
              <w:rPr>
                <w:rFonts w:hint="eastAsia"/>
                <w:bCs/>
                <w:sz w:val="21"/>
                <w:szCs w:val="21"/>
                <w:lang w:val="en-US" w:eastAsia="zh-CN"/>
              </w:rPr>
              <w:t>密封</w:t>
            </w:r>
            <w:r>
              <w:rPr>
                <w:rFonts w:hint="eastAsia"/>
                <w:bCs/>
                <w:sz w:val="21"/>
                <w:szCs w:val="21"/>
                <w:lang w:val="zh-CN"/>
              </w:rPr>
              <w:t>并加盖供应商(法定名称)</w:t>
            </w:r>
            <w:r>
              <w:rPr>
                <w:rFonts w:hint="eastAsia"/>
                <w:bCs/>
                <w:sz w:val="21"/>
                <w:szCs w:val="21"/>
              </w:rPr>
              <w:t>公</w:t>
            </w:r>
            <w:r>
              <w:rPr>
                <w:rFonts w:hint="eastAsia"/>
                <w:bCs/>
                <w:sz w:val="21"/>
                <w:szCs w:val="21"/>
                <w:lang w:val="zh-CN"/>
              </w:rPr>
              <w:t>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809" w:type="dxa"/>
            <w:vAlign w:val="center"/>
          </w:tcPr>
          <w:p>
            <w:pPr>
              <w:pStyle w:val="36"/>
              <w:numPr>
                <w:ilvl w:val="0"/>
                <w:numId w:val="9"/>
              </w:numPr>
              <w:spacing w:line="360" w:lineRule="exact"/>
              <w:ind w:left="34" w:leftChars="10" w:firstLineChars="0"/>
              <w:jc w:val="center"/>
              <w:rPr>
                <w:rFonts w:hAnsi="宋体"/>
                <w:sz w:val="21"/>
                <w:szCs w:val="21"/>
              </w:rPr>
            </w:pPr>
          </w:p>
        </w:tc>
        <w:tc>
          <w:tcPr>
            <w:tcW w:w="1680" w:type="dxa"/>
            <w:vAlign w:val="center"/>
          </w:tcPr>
          <w:p>
            <w:pPr>
              <w:pStyle w:val="35"/>
              <w:spacing w:line="360" w:lineRule="exact"/>
              <w:ind w:left="51" w:leftChars="15" w:right="51" w:rightChars="15"/>
              <w:jc w:val="center"/>
              <w:rPr>
                <w:sz w:val="21"/>
                <w:szCs w:val="21"/>
                <w:lang w:val="zh-CN"/>
              </w:rPr>
            </w:pPr>
            <w:r>
              <w:rPr>
                <w:rFonts w:hint="eastAsia"/>
                <w:sz w:val="21"/>
                <w:szCs w:val="21"/>
                <w:lang w:val="zh-CN"/>
              </w:rPr>
              <w:t>招标代理</w:t>
            </w:r>
          </w:p>
          <w:p>
            <w:pPr>
              <w:pStyle w:val="35"/>
              <w:spacing w:line="360" w:lineRule="exact"/>
              <w:ind w:left="51" w:leftChars="15" w:right="51" w:rightChars="15"/>
              <w:jc w:val="center"/>
              <w:rPr>
                <w:bCs/>
                <w:sz w:val="21"/>
                <w:szCs w:val="21"/>
              </w:rPr>
            </w:pPr>
            <w:r>
              <w:rPr>
                <w:rFonts w:hint="eastAsia"/>
                <w:sz w:val="21"/>
                <w:szCs w:val="21"/>
                <w:lang w:val="zh-CN"/>
              </w:rPr>
              <w:t>服务费</w:t>
            </w:r>
          </w:p>
        </w:tc>
        <w:tc>
          <w:tcPr>
            <w:tcW w:w="5742" w:type="dxa"/>
            <w:vAlign w:val="center"/>
          </w:tcPr>
          <w:p>
            <w:pPr>
              <w:pStyle w:val="35"/>
              <w:wordWrap w:val="0"/>
              <w:spacing w:line="360" w:lineRule="exact"/>
              <w:ind w:left="51" w:leftChars="15" w:right="51" w:rightChars="15"/>
              <w:rPr>
                <w:bCs/>
                <w:sz w:val="21"/>
                <w:szCs w:val="21"/>
                <w:lang w:val="zh-CN"/>
              </w:rPr>
            </w:pPr>
            <w:r>
              <w:rPr>
                <w:rFonts w:hint="eastAsia"/>
                <w:sz w:val="21"/>
                <w:szCs w:val="21"/>
                <w:lang w:val="en-US" w:eastAsia="zh-CN"/>
              </w:rPr>
              <w:t>以成交金额作为计算基数,参照《关于进一步放开建设项目专业服务价格的通知》（发改价格〔2015〕299号）文件规定收取，按标准下浮20%。在发出成交通知书后10个工作日内由成交供应商一次性支付给代理机构。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09" w:type="dxa"/>
            <w:vAlign w:val="center"/>
          </w:tcPr>
          <w:p>
            <w:pPr>
              <w:pStyle w:val="35"/>
              <w:numPr>
                <w:ilvl w:val="0"/>
                <w:numId w:val="9"/>
              </w:numPr>
              <w:spacing w:line="360" w:lineRule="exact"/>
              <w:ind w:left="34" w:leftChars="10"/>
              <w:jc w:val="center"/>
              <w:rPr>
                <w:sz w:val="21"/>
                <w:szCs w:val="21"/>
              </w:rPr>
            </w:pPr>
          </w:p>
        </w:tc>
        <w:tc>
          <w:tcPr>
            <w:tcW w:w="1680" w:type="dxa"/>
            <w:vAlign w:val="center"/>
          </w:tcPr>
          <w:p>
            <w:pPr>
              <w:pStyle w:val="42"/>
              <w:ind w:left="51" w:leftChars="15" w:right="51" w:rightChars="15"/>
              <w:rPr>
                <w:rFonts w:cs="宋体"/>
                <w:szCs w:val="21"/>
                <w:lang w:val="zh-CN"/>
              </w:rPr>
            </w:pPr>
            <w:r>
              <w:rPr>
                <w:rFonts w:hint="eastAsia" w:cs="宋体"/>
                <w:szCs w:val="21"/>
                <w:lang w:val="zh-CN"/>
              </w:rPr>
              <w:t>成交通知书</w:t>
            </w:r>
            <w:r>
              <w:rPr>
                <w:rFonts w:hint="eastAsia" w:cs="宋体"/>
                <w:szCs w:val="21"/>
                <w:lang w:val="zh-CN"/>
              </w:rPr>
              <w:br w:type="textWrapping"/>
            </w:r>
            <w:r>
              <w:rPr>
                <w:rFonts w:hint="eastAsia" w:cs="宋体"/>
                <w:szCs w:val="21"/>
                <w:lang w:val="zh-CN"/>
              </w:rPr>
              <w:t>领取</w:t>
            </w:r>
          </w:p>
        </w:tc>
        <w:tc>
          <w:tcPr>
            <w:tcW w:w="5742" w:type="dxa"/>
            <w:vAlign w:val="center"/>
          </w:tcPr>
          <w:p>
            <w:pPr>
              <w:pStyle w:val="43"/>
              <w:ind w:left="51" w:leftChars="15" w:right="51" w:rightChars="15"/>
              <w:rPr>
                <w:rFonts w:cs="宋体"/>
                <w:szCs w:val="21"/>
                <w:lang w:val="zh-CN"/>
              </w:rPr>
            </w:pPr>
            <w:r>
              <w:rPr>
                <w:rFonts w:hint="eastAsia" w:cs="宋体"/>
                <w:szCs w:val="21"/>
                <w:lang w:val="zh-CN"/>
              </w:rPr>
              <w:t>采购代理机构在</w:t>
            </w:r>
            <w:r>
              <w:rPr>
                <w:rFonts w:hint="eastAsia" w:cs="宋体"/>
                <w:szCs w:val="21"/>
              </w:rPr>
              <w:t>成交</w:t>
            </w:r>
            <w:r>
              <w:rPr>
                <w:rFonts w:hint="eastAsia" w:cs="宋体"/>
                <w:szCs w:val="21"/>
                <w:lang w:val="zh-CN"/>
              </w:rPr>
              <w:t>供应商确定后2个工作日内，在“四川政府采购网”发布成交公告，供应商凭身份证明领</w:t>
            </w:r>
            <w:r>
              <w:rPr>
                <w:rFonts w:hint="eastAsia" w:cs="宋体"/>
                <w:szCs w:val="21"/>
                <w:lang w:val="en-US" w:eastAsia="zh-CN"/>
              </w:rPr>
              <w:t>取成交</w:t>
            </w:r>
            <w:r>
              <w:rPr>
                <w:rFonts w:hint="eastAsia" w:cs="宋体"/>
                <w:szCs w:val="21"/>
                <w:lang w:val="zh-CN"/>
              </w:rPr>
              <w:t>通知书。</w:t>
            </w:r>
          </w:p>
          <w:p>
            <w:pPr>
              <w:pStyle w:val="43"/>
              <w:ind w:left="51" w:leftChars="15" w:right="51" w:rightChars="15"/>
              <w:rPr>
                <w:rFonts w:hint="eastAsia" w:eastAsia="宋体" w:cs="宋体"/>
                <w:szCs w:val="21"/>
                <w:highlight w:val="yellow"/>
                <w:lang w:eastAsia="zh-CN"/>
              </w:rPr>
            </w:pPr>
            <w:r>
              <w:rPr>
                <w:rFonts w:hint="eastAsia" w:cs="宋体"/>
                <w:szCs w:val="21"/>
              </w:rPr>
              <w:t>联系人：</w:t>
            </w:r>
            <w:r>
              <w:rPr>
                <w:rFonts w:hint="eastAsia" w:cs="宋体"/>
                <w:szCs w:val="21"/>
                <w:highlight w:val="none"/>
                <w:lang w:val="en-US" w:eastAsia="zh-CN"/>
              </w:rPr>
              <w:t xml:space="preserve">黄女士    </w:t>
            </w:r>
          </w:p>
          <w:p>
            <w:pPr>
              <w:pStyle w:val="43"/>
              <w:ind w:left="51" w:leftChars="15" w:right="51" w:rightChars="15"/>
              <w:rPr>
                <w:rFonts w:cs="宋体"/>
                <w:szCs w:val="21"/>
              </w:rPr>
            </w:pPr>
            <w:r>
              <w:rPr>
                <w:rFonts w:hint="eastAsia" w:cs="宋体"/>
                <w:szCs w:val="21"/>
                <w:lang w:val="zh-CN"/>
              </w:rPr>
              <w:t>联系电话：</w:t>
            </w:r>
            <w:r>
              <w:rPr>
                <w:rFonts w:hint="eastAsia" w:ascii="仿宋" w:hAnsi="仿宋" w:eastAsia="仿宋" w:cs="仿宋"/>
                <w:kern w:val="0"/>
                <w:sz w:val="24"/>
                <w:szCs w:val="24"/>
              </w:rPr>
              <w:t>028-86026626</w:t>
            </w:r>
          </w:p>
          <w:p>
            <w:pPr>
              <w:pStyle w:val="43"/>
              <w:ind w:left="51" w:leftChars="15" w:right="51" w:rightChars="15"/>
              <w:rPr>
                <w:rFonts w:cs="宋体"/>
                <w:bCs/>
                <w:szCs w:val="21"/>
              </w:rPr>
            </w:pPr>
            <w:r>
              <w:rPr>
                <w:rFonts w:hint="eastAsia" w:cs="宋体"/>
                <w:szCs w:val="21"/>
                <w:lang w:val="zh-CN"/>
              </w:rPr>
              <w:t>地址：</w:t>
            </w:r>
            <w:r>
              <w:rPr>
                <w:rFonts w:hint="eastAsia" w:hAnsi="宋体" w:cs="宋体"/>
                <w:sz w:val="24"/>
                <w:szCs w:val="24"/>
                <w:lang w:val="en-US"/>
              </w:rPr>
              <w:t>成都市武侯区环球中心E5区150</w:t>
            </w:r>
            <w:r>
              <w:rPr>
                <w:rFonts w:hint="eastAsia" w:hAnsi="宋体" w:cs="宋体"/>
                <w:sz w:val="24"/>
                <w:szCs w:val="24"/>
                <w:lang w:val="en-US" w:eastAsia="zh-CN"/>
              </w:rPr>
              <w:t>2-1508号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09" w:type="dxa"/>
            <w:vAlign w:val="center"/>
          </w:tcPr>
          <w:p>
            <w:pPr>
              <w:pStyle w:val="36"/>
              <w:numPr>
                <w:ilvl w:val="0"/>
                <w:numId w:val="9"/>
              </w:numPr>
              <w:spacing w:line="360" w:lineRule="exact"/>
              <w:ind w:left="34" w:leftChars="10" w:firstLineChars="0"/>
              <w:jc w:val="center"/>
              <w:rPr>
                <w:rFonts w:hAnsi="宋体"/>
                <w:sz w:val="21"/>
                <w:szCs w:val="21"/>
              </w:rPr>
            </w:pPr>
          </w:p>
        </w:tc>
        <w:tc>
          <w:tcPr>
            <w:tcW w:w="1680" w:type="dxa"/>
            <w:vAlign w:val="center"/>
          </w:tcPr>
          <w:p>
            <w:pPr>
              <w:pStyle w:val="35"/>
              <w:spacing w:line="360" w:lineRule="exact"/>
              <w:ind w:left="51" w:leftChars="15" w:right="51" w:rightChars="15"/>
              <w:jc w:val="center"/>
              <w:rPr>
                <w:sz w:val="21"/>
                <w:szCs w:val="21"/>
              </w:rPr>
            </w:pPr>
            <w:r>
              <w:rPr>
                <w:rFonts w:hint="eastAsia"/>
                <w:sz w:val="21"/>
                <w:szCs w:val="21"/>
              </w:rPr>
              <w:t>签署及盖章</w:t>
            </w:r>
          </w:p>
        </w:tc>
        <w:tc>
          <w:tcPr>
            <w:tcW w:w="5742" w:type="dxa"/>
            <w:vAlign w:val="center"/>
          </w:tcPr>
          <w:p>
            <w:pPr>
              <w:pStyle w:val="34"/>
              <w:spacing w:line="360" w:lineRule="exact"/>
              <w:ind w:left="51" w:leftChars="15" w:right="51" w:rightChars="15" w:firstLine="0" w:firstLineChars="0"/>
              <w:rPr>
                <w:rFonts w:hAnsi="宋体" w:cs="宋体"/>
                <w:sz w:val="21"/>
                <w:szCs w:val="21"/>
              </w:rPr>
            </w:pPr>
            <w:r>
              <w:rPr>
                <w:rFonts w:hint="eastAsia" w:hAnsi="宋体" w:cs="宋体"/>
                <w:sz w:val="21"/>
                <w:szCs w:val="21"/>
              </w:rPr>
              <w:t>法定代表人签字可盖法人印章或签字均具有法定效力。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809" w:type="dxa"/>
            <w:vAlign w:val="center"/>
          </w:tcPr>
          <w:p>
            <w:pPr>
              <w:pStyle w:val="36"/>
              <w:numPr>
                <w:ilvl w:val="0"/>
                <w:numId w:val="9"/>
              </w:numPr>
              <w:spacing w:line="360" w:lineRule="exact"/>
              <w:ind w:left="34" w:leftChars="10" w:firstLineChars="0"/>
              <w:jc w:val="center"/>
              <w:rPr>
                <w:rFonts w:hAnsi="宋体"/>
                <w:sz w:val="21"/>
                <w:szCs w:val="21"/>
              </w:rPr>
            </w:pPr>
          </w:p>
        </w:tc>
        <w:tc>
          <w:tcPr>
            <w:tcW w:w="1680" w:type="dxa"/>
            <w:vAlign w:val="center"/>
          </w:tcPr>
          <w:p>
            <w:pPr>
              <w:pStyle w:val="34"/>
              <w:spacing w:line="360" w:lineRule="exact"/>
              <w:ind w:left="51" w:leftChars="15" w:right="51" w:rightChars="15" w:firstLine="0" w:firstLineChars="0"/>
              <w:jc w:val="center"/>
              <w:rPr>
                <w:rFonts w:hAnsi="宋体" w:cs="宋体"/>
                <w:sz w:val="21"/>
                <w:szCs w:val="21"/>
              </w:rPr>
            </w:pPr>
            <w:r>
              <w:rPr>
                <w:rFonts w:hint="eastAsia" w:hAnsi="宋体" w:cs="宋体"/>
                <w:sz w:val="21"/>
                <w:szCs w:val="21"/>
              </w:rPr>
              <w:t>履约时间</w:t>
            </w:r>
            <w:r>
              <w:rPr>
                <w:rFonts w:hint="eastAsia" w:hAnsi="宋体" w:cs="宋体"/>
                <w:sz w:val="21"/>
                <w:szCs w:val="21"/>
                <w:lang w:val="zh-CN"/>
              </w:rPr>
              <w:t>及</w:t>
            </w:r>
            <w:r>
              <w:rPr>
                <w:rFonts w:hint="eastAsia" w:hAnsi="宋体" w:cs="宋体"/>
                <w:sz w:val="21"/>
                <w:szCs w:val="21"/>
              </w:rPr>
              <w:t>履约</w:t>
            </w:r>
            <w:r>
              <w:rPr>
                <w:rFonts w:hint="eastAsia" w:hAnsi="宋体" w:cs="宋体"/>
                <w:sz w:val="21"/>
                <w:szCs w:val="21"/>
                <w:lang w:val="zh-CN"/>
              </w:rPr>
              <w:t>地点</w:t>
            </w:r>
          </w:p>
        </w:tc>
        <w:tc>
          <w:tcPr>
            <w:tcW w:w="5742" w:type="dxa"/>
            <w:vAlign w:val="center"/>
          </w:tcPr>
          <w:p>
            <w:pPr>
              <w:pStyle w:val="34"/>
              <w:spacing w:line="360" w:lineRule="exact"/>
              <w:ind w:left="51" w:leftChars="15" w:right="51" w:rightChars="15" w:firstLine="0" w:firstLineChars="0"/>
              <w:rPr>
                <w:rFonts w:hAnsi="宋体" w:cs="宋体"/>
                <w:sz w:val="21"/>
                <w:szCs w:val="21"/>
              </w:rPr>
            </w:pPr>
            <w:r>
              <w:rPr>
                <w:rFonts w:hint="eastAsia" w:hAnsi="宋体" w:cs="宋体"/>
                <w:sz w:val="21"/>
                <w:szCs w:val="21"/>
              </w:rPr>
              <w:t>具体详见第</w:t>
            </w:r>
            <w:r>
              <w:rPr>
                <w:rFonts w:hint="eastAsia" w:hAnsi="宋体" w:cs="宋体"/>
                <w:sz w:val="21"/>
                <w:szCs w:val="21"/>
                <w:lang w:val="en-US" w:eastAsia="zh-CN"/>
              </w:rPr>
              <w:t>六</w:t>
            </w:r>
            <w:r>
              <w:rPr>
                <w:rFonts w:hint="eastAsia" w:hAnsi="宋体" w:cs="宋体"/>
                <w:sz w:val="21"/>
                <w:szCs w:val="21"/>
              </w:rPr>
              <w:t>章 采购项目技术、商务及其他要求。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809" w:type="dxa"/>
            <w:vAlign w:val="center"/>
          </w:tcPr>
          <w:p>
            <w:pPr>
              <w:pStyle w:val="35"/>
              <w:numPr>
                <w:ilvl w:val="0"/>
                <w:numId w:val="9"/>
              </w:numPr>
              <w:wordWrap w:val="0"/>
              <w:spacing w:line="360" w:lineRule="exact"/>
              <w:ind w:left="34" w:leftChars="10"/>
              <w:jc w:val="center"/>
              <w:rPr>
                <w:sz w:val="21"/>
                <w:szCs w:val="21"/>
              </w:rPr>
            </w:pPr>
          </w:p>
        </w:tc>
        <w:tc>
          <w:tcPr>
            <w:tcW w:w="1680" w:type="dxa"/>
            <w:vAlign w:val="center"/>
          </w:tcPr>
          <w:p>
            <w:pPr>
              <w:pStyle w:val="35"/>
              <w:spacing w:line="360" w:lineRule="exact"/>
              <w:ind w:left="51" w:leftChars="15" w:right="51" w:rightChars="15"/>
              <w:jc w:val="center"/>
              <w:rPr>
                <w:sz w:val="21"/>
                <w:szCs w:val="21"/>
                <w:lang w:val="zh-CN"/>
              </w:rPr>
            </w:pPr>
            <w:r>
              <w:rPr>
                <w:rFonts w:hint="eastAsia"/>
                <w:sz w:val="21"/>
                <w:szCs w:val="21"/>
                <w:lang w:val="zh-CN"/>
              </w:rPr>
              <w:t>采购文件咨询</w:t>
            </w:r>
          </w:p>
        </w:tc>
        <w:tc>
          <w:tcPr>
            <w:tcW w:w="5742" w:type="dxa"/>
          </w:tcPr>
          <w:p>
            <w:pPr>
              <w:pStyle w:val="35"/>
              <w:wordWrap w:val="0"/>
              <w:topLinePunct/>
              <w:spacing w:line="360" w:lineRule="exact"/>
              <w:ind w:left="51" w:leftChars="15" w:right="51" w:rightChars="15"/>
              <w:jc w:val="both"/>
              <w:rPr>
                <w:rFonts w:hint="eastAsia" w:eastAsia="宋体"/>
                <w:sz w:val="21"/>
                <w:szCs w:val="21"/>
                <w:lang w:eastAsia="zh-CN"/>
              </w:rPr>
            </w:pPr>
            <w:r>
              <w:rPr>
                <w:rFonts w:hint="eastAsia"/>
                <w:sz w:val="21"/>
                <w:szCs w:val="21"/>
              </w:rPr>
              <w:t>联 系 人：</w:t>
            </w:r>
            <w:r>
              <w:rPr>
                <w:rFonts w:hint="eastAsia"/>
                <w:sz w:val="21"/>
                <w:szCs w:val="21"/>
                <w:lang w:val="en-US" w:eastAsia="zh-CN"/>
              </w:rPr>
              <w:t>黄女士</w:t>
            </w:r>
          </w:p>
          <w:p>
            <w:pPr>
              <w:pStyle w:val="35"/>
              <w:wordWrap w:val="0"/>
              <w:topLinePunct/>
              <w:spacing w:line="360" w:lineRule="exact"/>
              <w:ind w:left="51" w:leftChars="15" w:right="51" w:rightChars="15"/>
              <w:jc w:val="both"/>
              <w:rPr>
                <w:sz w:val="21"/>
                <w:szCs w:val="21"/>
              </w:rPr>
            </w:pPr>
            <w:r>
              <w:rPr>
                <w:rFonts w:hint="eastAsia"/>
                <w:sz w:val="21"/>
                <w:szCs w:val="21"/>
              </w:rPr>
              <w:t>联系电话：</w:t>
            </w:r>
            <w:r>
              <w:rPr>
                <w:rFonts w:hint="eastAsia" w:ascii="仿宋" w:hAnsi="仿宋" w:eastAsia="仿宋" w:cs="仿宋"/>
                <w:kern w:val="0"/>
                <w:sz w:val="24"/>
                <w:szCs w:val="24"/>
              </w:rPr>
              <w:t>028-86026626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9" w:type="dxa"/>
            <w:vAlign w:val="center"/>
          </w:tcPr>
          <w:p>
            <w:pPr>
              <w:pStyle w:val="35"/>
              <w:numPr>
                <w:ilvl w:val="0"/>
                <w:numId w:val="9"/>
              </w:numPr>
              <w:wordWrap w:val="0"/>
              <w:spacing w:line="360" w:lineRule="exact"/>
              <w:ind w:left="34" w:leftChars="10"/>
              <w:jc w:val="center"/>
              <w:rPr>
                <w:sz w:val="21"/>
                <w:szCs w:val="21"/>
              </w:rPr>
            </w:pPr>
          </w:p>
        </w:tc>
        <w:tc>
          <w:tcPr>
            <w:tcW w:w="1680" w:type="dxa"/>
            <w:vAlign w:val="center"/>
          </w:tcPr>
          <w:p>
            <w:pPr>
              <w:pStyle w:val="35"/>
              <w:spacing w:line="360" w:lineRule="exact"/>
              <w:ind w:left="51" w:leftChars="15" w:right="51" w:rightChars="15"/>
              <w:jc w:val="center"/>
              <w:rPr>
                <w:sz w:val="21"/>
                <w:szCs w:val="21"/>
                <w:lang w:val="zh-CN"/>
              </w:rPr>
            </w:pPr>
            <w:r>
              <w:rPr>
                <w:rFonts w:hint="eastAsia"/>
                <w:sz w:val="21"/>
                <w:szCs w:val="21"/>
              </w:rPr>
              <w:t>备  注</w:t>
            </w:r>
          </w:p>
        </w:tc>
        <w:tc>
          <w:tcPr>
            <w:tcW w:w="5742" w:type="dxa"/>
            <w:vAlign w:val="center"/>
          </w:tcPr>
          <w:p>
            <w:pPr>
              <w:pStyle w:val="35"/>
              <w:wordWrap w:val="0"/>
              <w:topLinePunct/>
              <w:spacing w:line="360" w:lineRule="exact"/>
              <w:ind w:left="51" w:leftChars="15" w:right="51" w:rightChars="15"/>
              <w:jc w:val="both"/>
              <w:rPr>
                <w:sz w:val="21"/>
                <w:szCs w:val="21"/>
                <w:lang w:val="zh-CN"/>
              </w:rPr>
            </w:pPr>
            <w:r>
              <w:rPr>
                <w:rFonts w:hint="eastAsia"/>
                <w:sz w:val="21"/>
                <w:szCs w:val="21"/>
              </w:rPr>
              <w:t>若采购文件中其他内容与须知前附表内容不一致的，以采购须知前附表为准。</w:t>
            </w:r>
          </w:p>
        </w:tc>
      </w:tr>
    </w:tbl>
    <w:p>
      <w:pPr>
        <w:rPr>
          <w:rFonts w:hint="eastAsia" w:ascii="宋体" w:hAnsi="宋体" w:eastAsia="宋体" w:cs="宋体"/>
          <w:b/>
          <w:bCs w:val="0"/>
          <w:sz w:val="28"/>
          <w:szCs w:val="28"/>
          <w:lang w:val="en-US" w:eastAsia="zh-CN"/>
        </w:rPr>
      </w:pPr>
      <w:bookmarkStart w:id="53" w:name="_Toc28672"/>
      <w:bookmarkStart w:id="54" w:name="_Toc7840"/>
      <w:bookmarkStart w:id="55" w:name="_Toc10930"/>
      <w:r>
        <w:rPr>
          <w:rFonts w:hint="eastAsia" w:ascii="宋体" w:hAnsi="宋体" w:eastAsia="宋体" w:cs="宋体"/>
          <w:b/>
          <w:bCs w:val="0"/>
          <w:sz w:val="28"/>
          <w:szCs w:val="28"/>
          <w:lang w:val="en-US" w:eastAsia="zh-CN"/>
        </w:rPr>
        <w:br w:type="page"/>
      </w:r>
    </w:p>
    <w:p>
      <w:pPr>
        <w:keepNext w:val="0"/>
        <w:keepLines w:val="0"/>
        <w:pageBreakBefore w:val="0"/>
        <w:widowControl w:val="0"/>
        <w:kinsoku/>
        <w:wordWrap w:val="0"/>
        <w:overflowPunct/>
        <w:topLinePunct w:val="0"/>
        <w:autoSpaceDE/>
        <w:autoSpaceDN/>
        <w:bidi w:val="0"/>
        <w:adjustRightInd/>
        <w:snapToGrid/>
        <w:spacing w:before="0" w:beforeLines="100" w:after="0" w:afterLines="100" w:line="360" w:lineRule="auto"/>
        <w:jc w:val="center"/>
        <w:textAlignment w:val="auto"/>
        <w:outlineLvl w:val="1"/>
        <w:rPr>
          <w:rFonts w:hint="eastAsia" w:ascii="宋体" w:hAnsi="宋体" w:eastAsia="宋体" w:cs="宋体"/>
          <w:b/>
          <w:sz w:val="28"/>
          <w:szCs w:val="28"/>
          <w:lang w:val="en-US" w:eastAsia="zh-CN"/>
        </w:rPr>
      </w:pPr>
      <w:bookmarkStart w:id="56" w:name="_Toc18218"/>
      <w:r>
        <w:rPr>
          <w:rFonts w:hint="eastAsia" w:ascii="宋体" w:hAnsi="宋体" w:eastAsia="宋体" w:cs="宋体"/>
          <w:b/>
          <w:bCs w:val="0"/>
          <w:sz w:val="28"/>
          <w:szCs w:val="28"/>
          <w:lang w:val="en-US" w:eastAsia="zh-CN"/>
        </w:rPr>
        <w:t>二、总则</w:t>
      </w:r>
      <w:bookmarkEnd w:id="53"/>
      <w:bookmarkEnd w:id="56"/>
    </w:p>
    <w:p>
      <w:pPr>
        <w:keepNext w:val="0"/>
        <w:keepLines w:val="0"/>
        <w:pageBreakBefore w:val="0"/>
        <w:widowControl w:val="0"/>
        <w:kinsoku/>
        <w:wordWrap w:val="0"/>
        <w:overflowPunct/>
        <w:topLinePunct w:val="0"/>
        <w:autoSpaceDE/>
        <w:autoSpaceDN/>
        <w:bidi w:val="0"/>
        <w:adjustRightInd/>
        <w:snapToGrid/>
        <w:spacing w:before="0" w:beforeLines="100" w:after="0" w:afterLines="100" w:line="360" w:lineRule="auto"/>
        <w:jc w:val="left"/>
        <w:textAlignment w:val="auto"/>
        <w:outlineLvl w:val="2"/>
        <w:rPr>
          <w:rFonts w:hint="eastAsia" w:ascii="宋体" w:hAnsi="宋体" w:eastAsia="宋体" w:cs="宋体"/>
          <w:b/>
          <w:sz w:val="28"/>
          <w:szCs w:val="28"/>
        </w:rPr>
      </w:pPr>
      <w:bookmarkStart w:id="57" w:name="_Toc14301"/>
      <w:bookmarkStart w:id="58" w:name="_Toc9138"/>
      <w:r>
        <w:rPr>
          <w:rFonts w:hint="eastAsia" w:ascii="宋体" w:hAnsi="宋体" w:eastAsia="宋体" w:cs="宋体"/>
          <w:b/>
          <w:sz w:val="28"/>
          <w:szCs w:val="28"/>
          <w:lang w:val="en-US" w:eastAsia="zh-CN"/>
        </w:rPr>
        <w:t>1.</w:t>
      </w:r>
      <w:r>
        <w:rPr>
          <w:rFonts w:hint="eastAsia" w:ascii="宋体" w:hAnsi="宋体" w:eastAsia="宋体" w:cs="宋体"/>
          <w:b/>
          <w:sz w:val="28"/>
          <w:szCs w:val="28"/>
        </w:rPr>
        <w:t>适用范围</w:t>
      </w:r>
      <w:bookmarkEnd w:id="54"/>
      <w:bookmarkEnd w:id="55"/>
      <w:bookmarkEnd w:id="57"/>
      <w:bookmarkEnd w:id="58"/>
    </w:p>
    <w:p>
      <w:pPr>
        <w:keepNext w:val="0"/>
        <w:keepLines w:val="0"/>
        <w:pageBreakBefore w:val="0"/>
        <w:widowControl w:val="0"/>
        <w:tabs>
          <w:tab w:val="left" w:pos="7665"/>
        </w:tabs>
        <w:kinsoku/>
        <w:wordWrap w:val="0"/>
        <w:overflowPunct/>
        <w:topLinePunct/>
        <w:autoSpaceDE/>
        <w:autoSpaceDN/>
        <w:bidi w:val="0"/>
        <w:spacing w:line="360" w:lineRule="auto"/>
        <w:ind w:left="0" w:right="0" w:firstLine="480" w:firstLineChars="200"/>
        <w:textAlignment w:val="auto"/>
        <w:rPr>
          <w:rFonts w:hint="eastAsia" w:hAnsi="宋体" w:cs="宋体"/>
          <w:sz w:val="24"/>
          <w:szCs w:val="24"/>
        </w:rPr>
      </w:pPr>
      <w:r>
        <w:rPr>
          <w:rFonts w:hint="eastAsia" w:hAnsi="宋体" w:cs="宋体"/>
          <w:sz w:val="24"/>
          <w:szCs w:val="24"/>
        </w:rPr>
        <w:t>本文件仅适用于本次单一来源采购。</w:t>
      </w:r>
    </w:p>
    <w:p>
      <w:pPr>
        <w:keepNext w:val="0"/>
        <w:keepLines w:val="0"/>
        <w:pageBreakBefore w:val="0"/>
        <w:widowControl w:val="0"/>
        <w:kinsoku/>
        <w:wordWrap w:val="0"/>
        <w:overflowPunct/>
        <w:topLinePunct w:val="0"/>
        <w:autoSpaceDE/>
        <w:autoSpaceDN/>
        <w:bidi w:val="0"/>
        <w:adjustRightInd/>
        <w:snapToGrid/>
        <w:spacing w:before="0" w:beforeLines="100" w:after="0" w:afterLines="100" w:line="360" w:lineRule="auto"/>
        <w:jc w:val="left"/>
        <w:textAlignment w:val="auto"/>
        <w:outlineLvl w:val="2"/>
        <w:rPr>
          <w:rFonts w:hint="eastAsia" w:ascii="宋体" w:hAnsi="宋体" w:eastAsia="宋体" w:cs="宋体"/>
          <w:b/>
          <w:sz w:val="28"/>
          <w:szCs w:val="28"/>
          <w:lang w:val="en-US" w:eastAsia="zh-CN"/>
        </w:rPr>
      </w:pPr>
      <w:bookmarkStart w:id="59" w:name="_Toc27414"/>
      <w:bookmarkStart w:id="60" w:name="_Toc28367"/>
      <w:r>
        <w:rPr>
          <w:rFonts w:hint="eastAsia" w:ascii="宋体" w:hAnsi="宋体" w:eastAsia="宋体" w:cs="宋体"/>
          <w:b/>
          <w:sz w:val="28"/>
          <w:szCs w:val="28"/>
          <w:lang w:val="en-US" w:eastAsia="zh-CN"/>
        </w:rPr>
        <w:t>2.定义</w:t>
      </w:r>
      <w:bookmarkEnd w:id="59"/>
      <w:bookmarkEnd w:id="60"/>
    </w:p>
    <w:p>
      <w:pPr>
        <w:pStyle w:val="37"/>
        <w:keepNext w:val="0"/>
        <w:keepLines w:val="0"/>
        <w:pageBreakBefore w:val="0"/>
        <w:widowControl w:val="0"/>
        <w:numPr>
          <w:ilvl w:val="0"/>
          <w:numId w:val="0"/>
        </w:numPr>
        <w:tabs>
          <w:tab w:val="left" w:pos="904"/>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sz w:val="24"/>
          <w:szCs w:val="24"/>
        </w:rPr>
      </w:pPr>
      <w:r>
        <w:rPr>
          <w:rFonts w:hint="eastAsia"/>
          <w:sz w:val="24"/>
          <w:szCs w:val="24"/>
          <w:lang w:val="en-US" w:eastAsia="zh-CN"/>
        </w:rPr>
        <w:t>2.1</w:t>
      </w:r>
      <w:r>
        <w:rPr>
          <w:sz w:val="24"/>
          <w:szCs w:val="24"/>
        </w:rPr>
        <w:t>“采购人”系指</w:t>
      </w:r>
      <w:r>
        <w:rPr>
          <w:rFonts w:hint="eastAsia" w:hAnsi="宋体" w:cs="宋体"/>
          <w:sz w:val="24"/>
          <w:lang w:eastAsia="zh-CN"/>
        </w:rPr>
        <w:t>成都东部新区党工委管委会(成都市东部新城办)综合执法局</w:t>
      </w:r>
      <w:r>
        <w:rPr>
          <w:sz w:val="24"/>
          <w:szCs w:val="24"/>
        </w:rPr>
        <w:t>。</w:t>
      </w:r>
    </w:p>
    <w:p>
      <w:pPr>
        <w:pStyle w:val="37"/>
        <w:keepNext w:val="0"/>
        <w:keepLines w:val="0"/>
        <w:pageBreakBefore w:val="0"/>
        <w:widowControl w:val="0"/>
        <w:numPr>
          <w:ilvl w:val="0"/>
          <w:numId w:val="0"/>
        </w:numPr>
        <w:tabs>
          <w:tab w:val="left" w:pos="904"/>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sz w:val="24"/>
          <w:szCs w:val="24"/>
        </w:rPr>
      </w:pPr>
      <w:r>
        <w:rPr>
          <w:rFonts w:hint="eastAsia"/>
          <w:sz w:val="24"/>
          <w:szCs w:val="24"/>
          <w:lang w:val="en-US" w:eastAsia="zh-CN"/>
        </w:rPr>
        <w:t>2.2</w:t>
      </w:r>
      <w:r>
        <w:rPr>
          <w:sz w:val="24"/>
          <w:szCs w:val="24"/>
        </w:rPr>
        <w:t>“采购代理机构”系指</w:t>
      </w:r>
      <w:r>
        <w:rPr>
          <w:rFonts w:hint="eastAsia" w:hAnsi="宋体" w:cs="宋体"/>
          <w:sz w:val="24"/>
          <w:lang w:eastAsia="zh-CN"/>
        </w:rPr>
        <w:t>成都长源工程咨询有限公司</w:t>
      </w:r>
      <w:r>
        <w:rPr>
          <w:sz w:val="24"/>
          <w:szCs w:val="24"/>
        </w:rPr>
        <w:t>。</w:t>
      </w:r>
    </w:p>
    <w:p>
      <w:pPr>
        <w:pStyle w:val="37"/>
        <w:keepNext w:val="0"/>
        <w:keepLines w:val="0"/>
        <w:pageBreakBefore w:val="0"/>
        <w:widowControl w:val="0"/>
        <w:numPr>
          <w:ilvl w:val="0"/>
          <w:numId w:val="0"/>
        </w:numPr>
        <w:tabs>
          <w:tab w:val="left" w:pos="904"/>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sz w:val="24"/>
          <w:szCs w:val="24"/>
        </w:rPr>
      </w:pPr>
      <w:r>
        <w:rPr>
          <w:rFonts w:hint="eastAsia"/>
          <w:sz w:val="24"/>
          <w:szCs w:val="24"/>
          <w:lang w:val="en-US" w:eastAsia="zh-CN"/>
        </w:rPr>
        <w:t>2.3</w:t>
      </w:r>
      <w:r>
        <w:rPr>
          <w:sz w:val="24"/>
          <w:szCs w:val="24"/>
        </w:rPr>
        <w:t>“供应商”系指向采购代理机构提交响应文件的受邀供应商。</w:t>
      </w:r>
    </w:p>
    <w:p>
      <w:pPr>
        <w:keepNext w:val="0"/>
        <w:keepLines w:val="0"/>
        <w:pageBreakBefore w:val="0"/>
        <w:widowControl w:val="0"/>
        <w:kinsoku/>
        <w:wordWrap w:val="0"/>
        <w:overflowPunct/>
        <w:topLinePunct w:val="0"/>
        <w:autoSpaceDE/>
        <w:autoSpaceDN/>
        <w:bidi w:val="0"/>
        <w:adjustRightInd/>
        <w:snapToGrid/>
        <w:spacing w:before="0" w:beforeLines="100" w:after="0" w:afterLines="100" w:line="360" w:lineRule="auto"/>
        <w:jc w:val="left"/>
        <w:textAlignment w:val="auto"/>
        <w:outlineLvl w:val="2"/>
        <w:rPr>
          <w:rFonts w:hint="eastAsia" w:ascii="宋体" w:hAnsi="宋体" w:eastAsia="宋体" w:cs="宋体"/>
          <w:b/>
          <w:sz w:val="28"/>
          <w:szCs w:val="28"/>
          <w:lang w:val="en-US" w:eastAsia="zh-CN"/>
        </w:rPr>
      </w:pPr>
      <w:bookmarkStart w:id="61" w:name="_Toc3278"/>
      <w:bookmarkStart w:id="62" w:name="_Toc26179"/>
      <w:r>
        <w:rPr>
          <w:rFonts w:hint="eastAsia" w:ascii="宋体" w:hAnsi="宋体" w:eastAsia="宋体" w:cs="宋体"/>
          <w:b/>
          <w:sz w:val="28"/>
          <w:szCs w:val="28"/>
          <w:lang w:val="en-US" w:eastAsia="zh-CN"/>
        </w:rPr>
        <w:t>3.合格供应商</w:t>
      </w:r>
      <w:bookmarkEnd w:id="61"/>
      <w:bookmarkEnd w:id="62"/>
    </w:p>
    <w:p>
      <w:pPr>
        <w:keepNext w:val="0"/>
        <w:keepLines w:val="0"/>
        <w:pageBreakBefore w:val="0"/>
        <w:widowControl w:val="0"/>
        <w:kinsoku/>
        <w:wordWrap/>
        <w:overflowPunct/>
        <w:topLinePunct w:val="0"/>
        <w:autoSpaceDE/>
        <w:autoSpaceDN/>
        <w:bidi w:val="0"/>
        <w:adjustRightInd/>
        <w:snapToGrid/>
        <w:spacing w:before="0" w:line="360" w:lineRule="auto"/>
        <w:ind w:left="0" w:right="0" w:firstLine="482" w:firstLineChars="200"/>
        <w:textAlignment w:val="auto"/>
        <w:outlineLvl w:val="9"/>
        <w:rPr>
          <w:b/>
          <w:bCs/>
          <w:sz w:val="24"/>
          <w:szCs w:val="24"/>
        </w:rPr>
      </w:pPr>
      <w:r>
        <w:rPr>
          <w:rFonts w:hint="eastAsia" w:ascii="宋体" w:hAnsi="宋体" w:eastAsia="宋体" w:cs="宋体"/>
          <w:b/>
          <w:bCs/>
          <w:sz w:val="24"/>
          <w:szCs w:val="24"/>
        </w:rPr>
        <w:t>合格的供应商应具备以下条件：</w:t>
      </w:r>
    </w:p>
    <w:p>
      <w:pPr>
        <w:pStyle w:val="37"/>
        <w:keepNext w:val="0"/>
        <w:keepLines w:val="0"/>
        <w:pageBreakBefore w:val="0"/>
        <w:widowControl w:val="0"/>
        <w:numPr>
          <w:ilvl w:val="0"/>
          <w:numId w:val="0"/>
        </w:numPr>
        <w:tabs>
          <w:tab w:val="left" w:pos="963"/>
        </w:tabs>
        <w:kinsoku/>
        <w:wordWrap/>
        <w:overflowPunct/>
        <w:topLinePunct w:val="0"/>
        <w:autoSpaceDE/>
        <w:autoSpaceDN/>
        <w:bidi w:val="0"/>
        <w:adjustRightInd/>
        <w:snapToGrid/>
        <w:spacing w:line="360" w:lineRule="auto"/>
        <w:ind w:leftChars="200" w:right="0" w:rightChars="0"/>
        <w:jc w:val="left"/>
        <w:textAlignment w:val="auto"/>
        <w:outlineLvl w:val="9"/>
        <w:rPr>
          <w:sz w:val="24"/>
          <w:szCs w:val="24"/>
        </w:rPr>
      </w:pPr>
      <w:r>
        <w:rPr>
          <w:rFonts w:hint="eastAsia"/>
          <w:sz w:val="24"/>
          <w:szCs w:val="24"/>
          <w:lang w:val="en-US" w:eastAsia="zh-CN"/>
        </w:rPr>
        <w:t>3.1</w:t>
      </w:r>
      <w:r>
        <w:rPr>
          <w:sz w:val="24"/>
          <w:szCs w:val="24"/>
        </w:rPr>
        <w:t>具备采购文件“</w:t>
      </w:r>
      <w:r>
        <w:rPr>
          <w:rFonts w:hint="eastAsia"/>
          <w:sz w:val="24"/>
          <w:szCs w:val="24"/>
          <w:lang w:val="en-US" w:eastAsia="zh-CN"/>
        </w:rPr>
        <w:t>具备法律法规和本采购文件规定的资格条件</w:t>
      </w:r>
      <w:r>
        <w:rPr>
          <w:sz w:val="24"/>
          <w:szCs w:val="24"/>
        </w:rPr>
        <w:t>；</w:t>
      </w:r>
    </w:p>
    <w:p>
      <w:pPr>
        <w:pStyle w:val="37"/>
        <w:keepNext w:val="0"/>
        <w:keepLines w:val="0"/>
        <w:pageBreakBefore w:val="0"/>
        <w:widowControl w:val="0"/>
        <w:numPr>
          <w:ilvl w:val="0"/>
          <w:numId w:val="0"/>
        </w:numPr>
        <w:tabs>
          <w:tab w:val="left" w:pos="963"/>
        </w:tabs>
        <w:kinsoku/>
        <w:wordWrap/>
        <w:overflowPunct/>
        <w:topLinePunct w:val="0"/>
        <w:autoSpaceDE/>
        <w:autoSpaceDN/>
        <w:bidi w:val="0"/>
        <w:adjustRightInd/>
        <w:snapToGrid/>
        <w:spacing w:line="360" w:lineRule="auto"/>
        <w:ind w:leftChars="200" w:right="0" w:rightChars="0"/>
        <w:jc w:val="left"/>
        <w:textAlignment w:val="auto"/>
        <w:outlineLvl w:val="9"/>
        <w:rPr>
          <w:sz w:val="24"/>
          <w:szCs w:val="24"/>
        </w:rPr>
      </w:pPr>
      <w:r>
        <w:rPr>
          <w:rFonts w:hint="eastAsia"/>
          <w:sz w:val="24"/>
          <w:szCs w:val="24"/>
          <w:lang w:val="en-US" w:eastAsia="zh-CN"/>
        </w:rPr>
        <w:t>3.2</w:t>
      </w:r>
      <w:r>
        <w:rPr>
          <w:sz w:val="24"/>
          <w:szCs w:val="24"/>
        </w:rPr>
        <w:t>向采购代理机构购买了采购文件；</w:t>
      </w:r>
    </w:p>
    <w:p>
      <w:pPr>
        <w:pStyle w:val="37"/>
        <w:keepNext w:val="0"/>
        <w:keepLines w:val="0"/>
        <w:pageBreakBefore w:val="0"/>
        <w:widowControl w:val="0"/>
        <w:numPr>
          <w:ilvl w:val="0"/>
          <w:numId w:val="0"/>
        </w:numPr>
        <w:tabs>
          <w:tab w:val="left" w:pos="963"/>
        </w:tabs>
        <w:kinsoku/>
        <w:wordWrap/>
        <w:overflowPunct/>
        <w:topLinePunct w:val="0"/>
        <w:autoSpaceDE/>
        <w:autoSpaceDN/>
        <w:bidi w:val="0"/>
        <w:adjustRightInd/>
        <w:snapToGrid/>
        <w:spacing w:line="360" w:lineRule="auto"/>
        <w:ind w:leftChars="200" w:right="0" w:rightChars="0"/>
        <w:jc w:val="left"/>
        <w:textAlignment w:val="auto"/>
        <w:outlineLvl w:val="9"/>
        <w:rPr>
          <w:sz w:val="24"/>
          <w:szCs w:val="24"/>
        </w:rPr>
      </w:pPr>
      <w:r>
        <w:rPr>
          <w:rFonts w:hint="eastAsia"/>
          <w:sz w:val="24"/>
          <w:szCs w:val="24"/>
          <w:lang w:val="en-US" w:eastAsia="zh-CN"/>
        </w:rPr>
        <w:t>3.3</w:t>
      </w:r>
      <w:r>
        <w:rPr>
          <w:sz w:val="24"/>
          <w:szCs w:val="24"/>
        </w:rPr>
        <w:t>遵守国家有关的法律、法规和条例；</w:t>
      </w:r>
    </w:p>
    <w:p>
      <w:pPr>
        <w:pStyle w:val="37"/>
        <w:keepNext w:val="0"/>
        <w:keepLines w:val="0"/>
        <w:pageBreakBefore w:val="0"/>
        <w:widowControl w:val="0"/>
        <w:numPr>
          <w:ilvl w:val="0"/>
          <w:numId w:val="0"/>
        </w:numPr>
        <w:tabs>
          <w:tab w:val="left" w:pos="963"/>
        </w:tabs>
        <w:kinsoku/>
        <w:wordWrap/>
        <w:overflowPunct/>
        <w:topLinePunct w:val="0"/>
        <w:autoSpaceDE/>
        <w:autoSpaceDN/>
        <w:bidi w:val="0"/>
        <w:adjustRightInd/>
        <w:snapToGrid/>
        <w:spacing w:line="360" w:lineRule="auto"/>
        <w:ind w:leftChars="0" w:right="0" w:rightChars="0" w:firstLine="480" w:firstLineChars="200"/>
        <w:jc w:val="left"/>
        <w:textAlignment w:val="auto"/>
        <w:outlineLvl w:val="9"/>
        <w:rPr>
          <w:sz w:val="24"/>
          <w:szCs w:val="24"/>
        </w:rPr>
      </w:pPr>
      <w:r>
        <w:rPr>
          <w:rFonts w:hint="eastAsia"/>
          <w:sz w:val="24"/>
          <w:szCs w:val="24"/>
          <w:lang w:val="en-US" w:eastAsia="zh-CN"/>
        </w:rPr>
        <w:t>3.4</w:t>
      </w:r>
      <w:r>
        <w:rPr>
          <w:sz w:val="24"/>
          <w:szCs w:val="24"/>
        </w:rPr>
        <w:t>供应商在参加政府采购活动前，未被纳入法院、工商行政管理部门、税</w:t>
      </w:r>
      <w:r>
        <w:rPr>
          <w:spacing w:val="-11"/>
          <w:sz w:val="24"/>
          <w:szCs w:val="24"/>
        </w:rPr>
        <w:t>务部门、银行认定的失信名单且在有效期内，以及在前三年政府采购合同履约过</w:t>
      </w:r>
      <w:r>
        <w:rPr>
          <w:sz w:val="24"/>
          <w:szCs w:val="24"/>
        </w:rPr>
        <w:t>程中及其他经营活动履约过程中未因未依法履约被有关部门处罚（处理）。</w:t>
      </w:r>
    </w:p>
    <w:p>
      <w:pPr>
        <w:pStyle w:val="37"/>
        <w:keepNext w:val="0"/>
        <w:keepLines w:val="0"/>
        <w:pageBreakBefore w:val="0"/>
        <w:widowControl w:val="0"/>
        <w:numPr>
          <w:ilvl w:val="0"/>
          <w:numId w:val="0"/>
        </w:numPr>
        <w:tabs>
          <w:tab w:val="left" w:pos="963"/>
        </w:tabs>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sz w:val="24"/>
          <w:szCs w:val="24"/>
        </w:rPr>
      </w:pPr>
      <w:r>
        <w:rPr>
          <w:rFonts w:hint="eastAsia"/>
          <w:sz w:val="24"/>
          <w:szCs w:val="24"/>
          <w:lang w:val="en-US" w:eastAsia="zh-CN"/>
        </w:rPr>
        <w:t>3.5</w:t>
      </w:r>
      <w:r>
        <w:rPr>
          <w:sz w:val="24"/>
          <w:szCs w:val="24"/>
        </w:rPr>
        <w:t>采购文件和法律、行政法规规定的其他条件；</w:t>
      </w:r>
    </w:p>
    <w:p>
      <w:pPr>
        <w:pStyle w:val="37"/>
        <w:keepNext w:val="0"/>
        <w:keepLines w:val="0"/>
        <w:pageBreakBefore w:val="0"/>
        <w:widowControl w:val="0"/>
        <w:numPr>
          <w:ilvl w:val="0"/>
          <w:numId w:val="0"/>
        </w:numPr>
        <w:tabs>
          <w:tab w:val="left" w:pos="1023"/>
        </w:tabs>
        <w:kinsoku/>
        <w:wordWrap/>
        <w:overflowPunct/>
        <w:topLinePunct w:val="0"/>
        <w:autoSpaceDE/>
        <w:autoSpaceDN/>
        <w:bidi w:val="0"/>
        <w:adjustRightInd/>
        <w:snapToGrid/>
        <w:spacing w:line="360" w:lineRule="auto"/>
        <w:ind w:leftChars="0" w:right="0" w:rightChars="0" w:firstLine="480" w:firstLineChars="200"/>
        <w:jc w:val="left"/>
        <w:textAlignment w:val="auto"/>
        <w:outlineLvl w:val="9"/>
        <w:rPr>
          <w:sz w:val="24"/>
          <w:szCs w:val="24"/>
        </w:rPr>
      </w:pPr>
      <w:r>
        <w:rPr>
          <w:rFonts w:hint="eastAsia"/>
          <w:sz w:val="24"/>
          <w:szCs w:val="24"/>
          <w:lang w:val="en-US" w:eastAsia="zh-CN"/>
        </w:rPr>
        <w:t>3.6</w:t>
      </w:r>
      <w:r>
        <w:rPr>
          <w:sz w:val="24"/>
          <w:szCs w:val="24"/>
        </w:rPr>
        <w:t>《关于在政府采购活动中查询及使用信用记录有关问题的通知》财库[2016]125</w:t>
      </w:r>
      <w:r>
        <w:rPr>
          <w:spacing w:val="-17"/>
          <w:sz w:val="24"/>
          <w:szCs w:val="24"/>
        </w:rPr>
        <w:t xml:space="preserve"> 号信用记录查询渠道：“信用中国”网站</w:t>
      </w:r>
      <w:r>
        <w:rPr>
          <w:sz w:val="24"/>
          <w:szCs w:val="24"/>
        </w:rPr>
        <w:t>(www.creditchina.gov.cn</w:t>
      </w:r>
      <w:r>
        <w:rPr>
          <w:spacing w:val="-9"/>
          <w:sz w:val="24"/>
          <w:szCs w:val="24"/>
        </w:rPr>
        <w:t>)、</w:t>
      </w:r>
      <w:r>
        <w:rPr>
          <w:sz w:val="24"/>
          <w:szCs w:val="24"/>
        </w:rPr>
        <w:t>中国政府采购网(www.ccgp.gov.cn)。</w:t>
      </w:r>
    </w:p>
    <w:p>
      <w:pPr>
        <w:pStyle w:val="37"/>
        <w:keepNext w:val="0"/>
        <w:keepLines w:val="0"/>
        <w:pageBreakBefore w:val="0"/>
        <w:widowControl w:val="0"/>
        <w:numPr>
          <w:ilvl w:val="0"/>
          <w:numId w:val="0"/>
        </w:numPr>
        <w:tabs>
          <w:tab w:val="left" w:pos="1023"/>
        </w:tabs>
        <w:kinsoku/>
        <w:wordWrap/>
        <w:overflowPunct/>
        <w:topLinePunct w:val="0"/>
        <w:autoSpaceDE/>
        <w:autoSpaceDN/>
        <w:bidi w:val="0"/>
        <w:adjustRightInd/>
        <w:snapToGrid/>
        <w:spacing w:line="360" w:lineRule="auto"/>
        <w:ind w:leftChars="0" w:right="0" w:rightChars="0" w:firstLine="464" w:firstLineChars="200"/>
        <w:jc w:val="left"/>
        <w:textAlignment w:val="auto"/>
        <w:outlineLvl w:val="9"/>
        <w:rPr>
          <w:sz w:val="24"/>
          <w:szCs w:val="24"/>
        </w:rPr>
      </w:pPr>
      <w:r>
        <w:rPr>
          <w:spacing w:val="-4"/>
          <w:sz w:val="24"/>
          <w:szCs w:val="24"/>
        </w:rPr>
        <w:t>对列入失信被执行人、重大税收违法案件当事人名单、政府采购严重违法失</w:t>
      </w:r>
      <w:r>
        <w:rPr>
          <w:spacing w:val="-7"/>
          <w:sz w:val="24"/>
          <w:szCs w:val="24"/>
        </w:rPr>
        <w:t>信行为记录名单及其他不符合《中华人民共和国政府采购法》第二十二条规定条</w:t>
      </w:r>
      <w:r>
        <w:rPr>
          <w:sz w:val="24"/>
          <w:szCs w:val="24"/>
        </w:rPr>
        <w:t>件的供应商，拒绝其参与政府采购活动。</w:t>
      </w:r>
    </w:p>
    <w:p>
      <w:pPr>
        <w:keepNext w:val="0"/>
        <w:keepLines w:val="0"/>
        <w:pageBreakBefore w:val="0"/>
        <w:widowControl w:val="0"/>
        <w:kinsoku/>
        <w:wordWrap w:val="0"/>
        <w:overflowPunct/>
        <w:topLinePunct w:val="0"/>
        <w:autoSpaceDE/>
        <w:autoSpaceDN/>
        <w:bidi w:val="0"/>
        <w:adjustRightInd/>
        <w:snapToGrid/>
        <w:spacing w:before="0" w:beforeLines="100" w:after="0" w:afterLines="100" w:line="360" w:lineRule="auto"/>
        <w:jc w:val="left"/>
        <w:textAlignment w:val="auto"/>
        <w:outlineLvl w:val="2"/>
        <w:rPr>
          <w:rFonts w:hint="eastAsia" w:ascii="宋体" w:hAnsi="宋体" w:eastAsia="宋体" w:cs="宋体"/>
          <w:sz w:val="24"/>
          <w:szCs w:val="24"/>
        </w:rPr>
      </w:pPr>
      <w:bookmarkStart w:id="63" w:name="_Toc16093"/>
      <w:bookmarkStart w:id="64" w:name="_Toc24319"/>
      <w:r>
        <w:rPr>
          <w:rFonts w:hint="eastAsia" w:ascii="宋体" w:hAnsi="宋体" w:eastAsia="宋体" w:cs="宋体"/>
          <w:b/>
          <w:sz w:val="28"/>
          <w:szCs w:val="28"/>
          <w:lang w:val="en-US" w:eastAsia="zh-CN"/>
        </w:rPr>
        <w:t>4.报</w:t>
      </w:r>
      <w:r>
        <w:rPr>
          <w:rFonts w:hint="eastAsia" w:ascii="宋体" w:hAnsi="宋体" w:eastAsia="宋体" w:cs="宋体"/>
          <w:b/>
          <w:bCs w:val="0"/>
          <w:sz w:val="28"/>
          <w:szCs w:val="28"/>
          <w:lang w:val="en-US" w:eastAsia="zh-CN" w:bidi="ar-SA"/>
        </w:rPr>
        <w:t>价费用</w:t>
      </w:r>
      <w:bookmarkEnd w:id="63"/>
      <w:bookmarkEnd w:id="64"/>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sz w:val="24"/>
          <w:szCs w:val="24"/>
        </w:rPr>
      </w:pPr>
      <w:r>
        <w:rPr>
          <w:sz w:val="24"/>
          <w:szCs w:val="24"/>
        </w:rPr>
        <w:t>供应商应承担所有编写和提交响应文件有关的费用。</w:t>
      </w:r>
    </w:p>
    <w:p>
      <w:pPr>
        <w:pStyle w:val="49"/>
        <w:keepNext w:val="0"/>
        <w:keepLines w:val="0"/>
        <w:pageBreakBefore w:val="0"/>
        <w:widowControl w:val="0"/>
        <w:kinsoku/>
        <w:wordWrap w:val="0"/>
        <w:overflowPunct/>
        <w:topLinePunct/>
        <w:autoSpaceDE/>
        <w:autoSpaceDN/>
        <w:bidi w:val="0"/>
        <w:adjustRightInd w:val="0"/>
        <w:snapToGrid w:val="0"/>
        <w:spacing w:before="0" w:beforeLines="100" w:after="0" w:afterLines="100" w:line="360" w:lineRule="auto"/>
        <w:ind w:firstLine="562"/>
        <w:jc w:val="center"/>
        <w:textAlignment w:val="auto"/>
        <w:outlineLvl w:val="1"/>
        <w:rPr>
          <w:rFonts w:hint="eastAsia" w:ascii="宋体" w:hAnsi="宋体" w:eastAsia="宋体" w:cs="宋体"/>
          <w:b/>
          <w:bCs w:val="0"/>
          <w:sz w:val="28"/>
          <w:szCs w:val="28"/>
          <w:lang w:val="en-US" w:eastAsia="zh-CN" w:bidi="ar-SA"/>
        </w:rPr>
      </w:pPr>
      <w:bookmarkStart w:id="65" w:name="_Toc1582"/>
      <w:bookmarkStart w:id="66" w:name="_Toc10804"/>
      <w:bookmarkStart w:id="67" w:name="_Toc217446038"/>
      <w:bookmarkStart w:id="68" w:name="_Toc26075"/>
      <w:bookmarkStart w:id="69" w:name="_Toc183682346"/>
      <w:bookmarkStart w:id="70" w:name="_Toc89075875"/>
      <w:bookmarkStart w:id="71" w:name="_Toc19899"/>
      <w:bookmarkStart w:id="72" w:name="_Toc5476"/>
      <w:bookmarkStart w:id="73" w:name="_Toc183582209"/>
      <w:bookmarkStart w:id="74" w:name="_Toc19344"/>
      <w:bookmarkStart w:id="75" w:name="_Toc17868"/>
      <w:bookmarkStart w:id="76" w:name="_Toc19027"/>
      <w:bookmarkStart w:id="77" w:name="_Toc10109"/>
      <w:bookmarkStart w:id="78" w:name="_Toc28718"/>
      <w:bookmarkStart w:id="79" w:name="_Toc13941"/>
      <w:bookmarkStart w:id="80" w:name="_Toc1112"/>
      <w:bookmarkStart w:id="81" w:name="_Toc23576"/>
      <w:bookmarkStart w:id="82" w:name="_Toc5160"/>
      <w:bookmarkStart w:id="83" w:name="_Toc77400779"/>
      <w:bookmarkStart w:id="84" w:name="_Toc2431"/>
      <w:bookmarkStart w:id="85" w:name="_Toc12196"/>
      <w:r>
        <w:rPr>
          <w:rFonts w:hint="eastAsia" w:ascii="宋体" w:hAnsi="宋体" w:eastAsia="宋体" w:cs="宋体"/>
          <w:b/>
          <w:bCs w:val="0"/>
          <w:sz w:val="28"/>
          <w:szCs w:val="28"/>
          <w:lang w:val="en-US" w:eastAsia="zh-CN" w:bidi="ar-SA"/>
        </w:rPr>
        <w:t>三、采购文件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keepNext w:val="0"/>
        <w:keepLines w:val="0"/>
        <w:pageBreakBefore w:val="0"/>
        <w:widowControl w:val="0"/>
        <w:kinsoku/>
        <w:wordWrap w:val="0"/>
        <w:overflowPunct/>
        <w:topLinePunct w:val="0"/>
        <w:autoSpaceDE/>
        <w:autoSpaceDN/>
        <w:bidi w:val="0"/>
        <w:adjustRightInd/>
        <w:snapToGrid/>
        <w:spacing w:before="0" w:beforeLines="100" w:after="0" w:afterLines="100" w:line="360" w:lineRule="auto"/>
        <w:jc w:val="left"/>
        <w:textAlignment w:val="auto"/>
        <w:outlineLvl w:val="2"/>
        <w:rPr>
          <w:rFonts w:hint="eastAsia" w:ascii="宋体" w:hAnsi="宋体" w:eastAsia="宋体" w:cs="宋体"/>
          <w:b/>
          <w:sz w:val="28"/>
          <w:szCs w:val="28"/>
          <w:lang w:val="en-US" w:eastAsia="zh-CN"/>
        </w:rPr>
      </w:pPr>
      <w:bookmarkStart w:id="86" w:name="_Toc4980"/>
      <w:bookmarkStart w:id="87" w:name="_Toc16128"/>
      <w:r>
        <w:rPr>
          <w:rFonts w:hint="eastAsia" w:ascii="宋体" w:hAnsi="宋体" w:eastAsia="宋体" w:cs="宋体"/>
          <w:b/>
          <w:sz w:val="28"/>
          <w:szCs w:val="28"/>
          <w:lang w:val="en-US" w:eastAsia="zh-CN"/>
        </w:rPr>
        <w:t>5.采购文件的构成</w:t>
      </w:r>
      <w:bookmarkEnd w:id="86"/>
      <w:bookmarkEnd w:id="87"/>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Ansi="宋体" w:cs="宋体"/>
          <w:sz w:val="24"/>
          <w:szCs w:val="24"/>
        </w:rPr>
      </w:pPr>
      <w:r>
        <w:rPr>
          <w:rFonts w:hint="eastAsia" w:hAnsi="宋体" w:cs="宋体"/>
          <w:sz w:val="24"/>
          <w:szCs w:val="24"/>
          <w:lang w:val="en-US" w:eastAsia="zh-CN"/>
        </w:rPr>
        <w:t>5.1本次</w:t>
      </w:r>
      <w:r>
        <w:rPr>
          <w:rFonts w:hint="eastAsia" w:hAnsi="宋体" w:cs="宋体"/>
          <w:sz w:val="24"/>
          <w:szCs w:val="24"/>
        </w:rPr>
        <w:t>单一来源采购文件由</w:t>
      </w:r>
      <w:r>
        <w:rPr>
          <w:rFonts w:hint="eastAsia" w:hAnsi="宋体" w:cs="宋体"/>
          <w:sz w:val="24"/>
          <w:szCs w:val="24"/>
          <w:highlight w:val="none"/>
        </w:rPr>
        <w:t>采购邀请</w:t>
      </w:r>
      <w:r>
        <w:rPr>
          <w:rFonts w:hint="eastAsia" w:hAnsi="宋体" w:cs="宋体"/>
          <w:sz w:val="24"/>
          <w:szCs w:val="24"/>
          <w:highlight w:val="none"/>
          <w:lang w:eastAsia="zh-CN"/>
        </w:rPr>
        <w:t>；</w:t>
      </w:r>
      <w:r>
        <w:rPr>
          <w:rFonts w:hint="eastAsia" w:hAnsi="宋体" w:cs="宋体"/>
          <w:sz w:val="24"/>
          <w:szCs w:val="24"/>
          <w:highlight w:val="none"/>
        </w:rPr>
        <w:t>采购须知</w:t>
      </w:r>
      <w:r>
        <w:rPr>
          <w:rFonts w:hint="eastAsia" w:hAnsi="宋体" w:cs="宋体"/>
          <w:sz w:val="24"/>
          <w:szCs w:val="24"/>
          <w:highlight w:val="none"/>
          <w:lang w:eastAsia="zh-CN"/>
        </w:rPr>
        <w:t>；</w:t>
      </w:r>
      <w:r>
        <w:rPr>
          <w:rFonts w:hint="eastAsia" w:hAnsi="宋体" w:cs="宋体"/>
          <w:sz w:val="24"/>
          <w:szCs w:val="24"/>
          <w:highlight w:val="none"/>
        </w:rPr>
        <w:t>确定邀请参加采购活动的供应商和方式</w:t>
      </w:r>
      <w:r>
        <w:rPr>
          <w:rFonts w:hint="eastAsia" w:hAnsi="宋体" w:cs="宋体"/>
          <w:sz w:val="24"/>
          <w:szCs w:val="24"/>
          <w:highlight w:val="none"/>
          <w:lang w:eastAsia="zh-CN"/>
        </w:rPr>
        <w:t>；</w:t>
      </w:r>
      <w:r>
        <w:rPr>
          <w:rFonts w:hint="eastAsia" w:hAnsi="宋体" w:cs="宋体"/>
          <w:sz w:val="24"/>
          <w:szCs w:val="24"/>
          <w:highlight w:val="none"/>
          <w:lang w:val="en-US" w:eastAsia="zh-CN"/>
        </w:rPr>
        <w:t>供应商的资格条件要求；供应商应当提供的资格证明材料</w:t>
      </w:r>
      <w:r>
        <w:rPr>
          <w:rFonts w:hint="eastAsia" w:hAnsi="宋体" w:cs="宋体"/>
          <w:sz w:val="24"/>
          <w:szCs w:val="24"/>
          <w:highlight w:val="none"/>
        </w:rPr>
        <w:t>、采购项目技术、商务及其他要求</w:t>
      </w:r>
      <w:r>
        <w:rPr>
          <w:rFonts w:hint="eastAsia" w:hAnsi="宋体" w:cs="宋体"/>
          <w:sz w:val="24"/>
          <w:szCs w:val="24"/>
          <w:highlight w:val="none"/>
          <w:lang w:val="en-US" w:eastAsia="zh-CN"/>
        </w:rPr>
        <w:t>；</w:t>
      </w:r>
      <w:r>
        <w:rPr>
          <w:rFonts w:hint="eastAsia" w:hAnsi="宋体" w:cs="宋体"/>
          <w:sz w:val="24"/>
          <w:szCs w:val="24"/>
          <w:highlight w:val="none"/>
        </w:rPr>
        <w:t>响应文件格式</w:t>
      </w:r>
      <w:r>
        <w:rPr>
          <w:rFonts w:hint="eastAsia" w:hAnsi="宋体" w:cs="宋体"/>
          <w:sz w:val="24"/>
          <w:szCs w:val="24"/>
          <w:highlight w:val="none"/>
          <w:lang w:eastAsia="zh-CN"/>
        </w:rPr>
        <w:t>；</w:t>
      </w:r>
      <w:r>
        <w:rPr>
          <w:rFonts w:hint="eastAsia" w:hAnsi="宋体" w:cs="宋体"/>
          <w:sz w:val="24"/>
          <w:szCs w:val="24"/>
          <w:highlight w:val="none"/>
        </w:rPr>
        <w:t>协商办法</w:t>
      </w:r>
      <w:r>
        <w:rPr>
          <w:rFonts w:hint="eastAsia" w:hAnsi="宋体" w:cs="宋体"/>
          <w:sz w:val="24"/>
          <w:szCs w:val="24"/>
          <w:highlight w:val="none"/>
          <w:lang w:eastAsia="zh-CN"/>
        </w:rPr>
        <w:t>；</w:t>
      </w:r>
      <w:r>
        <w:rPr>
          <w:rFonts w:hint="eastAsia" w:hAnsi="宋体" w:cs="宋体"/>
          <w:sz w:val="24"/>
          <w:szCs w:val="24"/>
          <w:highlight w:val="none"/>
        </w:rPr>
        <w:t>合同</w:t>
      </w:r>
      <w:r>
        <w:rPr>
          <w:rFonts w:hint="eastAsia" w:hAnsi="宋体" w:cs="宋体"/>
          <w:sz w:val="24"/>
          <w:szCs w:val="24"/>
          <w:highlight w:val="none"/>
          <w:lang w:val="en-US" w:eastAsia="zh-CN"/>
        </w:rPr>
        <w:t>草案</w:t>
      </w:r>
      <w:r>
        <w:rPr>
          <w:rFonts w:hint="eastAsia" w:hAnsi="宋体" w:cs="宋体"/>
          <w:sz w:val="24"/>
          <w:szCs w:val="24"/>
          <w:highlight w:val="none"/>
        </w:rPr>
        <w:t>组成。</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Ansi="宋体" w:cs="宋体"/>
          <w:sz w:val="24"/>
          <w:szCs w:val="24"/>
        </w:rPr>
      </w:pPr>
      <w:r>
        <w:rPr>
          <w:rFonts w:hint="eastAsia" w:hAnsi="宋体" w:cs="宋体"/>
          <w:sz w:val="24"/>
          <w:szCs w:val="24"/>
          <w:lang w:val="en-US" w:eastAsia="zh-CN"/>
        </w:rPr>
        <w:t>5.2</w:t>
      </w:r>
      <w:r>
        <w:rPr>
          <w:rFonts w:hint="eastAsia" w:hAnsi="宋体" w:cs="宋体"/>
          <w:sz w:val="24"/>
          <w:szCs w:val="24"/>
        </w:rPr>
        <w:t>供应商应认真阅读和充分理解采购文件中所有的事项、格式条款和规范要求。供应商没有对采购文件全面做出实质性响应，自行承担由此带来的风险。</w:t>
      </w:r>
    </w:p>
    <w:p>
      <w:pPr>
        <w:keepNext w:val="0"/>
        <w:keepLines w:val="0"/>
        <w:pageBreakBefore w:val="0"/>
        <w:widowControl w:val="0"/>
        <w:kinsoku/>
        <w:wordWrap w:val="0"/>
        <w:overflowPunct/>
        <w:topLinePunct w:val="0"/>
        <w:autoSpaceDE/>
        <w:autoSpaceDN/>
        <w:bidi w:val="0"/>
        <w:adjustRightInd/>
        <w:snapToGrid/>
        <w:spacing w:before="0" w:beforeLines="100" w:after="0" w:afterLines="100" w:line="360" w:lineRule="auto"/>
        <w:jc w:val="left"/>
        <w:textAlignment w:val="auto"/>
        <w:outlineLvl w:val="2"/>
        <w:rPr>
          <w:rFonts w:hint="eastAsia" w:ascii="宋体" w:hAnsi="宋体" w:eastAsia="宋体" w:cs="宋体"/>
          <w:b/>
          <w:sz w:val="28"/>
          <w:szCs w:val="28"/>
          <w:lang w:val="en-US" w:eastAsia="zh-CN"/>
        </w:rPr>
      </w:pPr>
      <w:bookmarkStart w:id="88" w:name="_Toc5571"/>
      <w:bookmarkStart w:id="89" w:name="_Toc6001"/>
      <w:r>
        <w:rPr>
          <w:rFonts w:hint="eastAsia" w:ascii="宋体" w:hAnsi="宋体" w:eastAsia="宋体" w:cs="宋体"/>
          <w:b/>
          <w:sz w:val="28"/>
          <w:szCs w:val="28"/>
          <w:lang w:val="en-US" w:eastAsia="zh-CN"/>
        </w:rPr>
        <w:t>6.采购文件的澄清和修改</w:t>
      </w:r>
      <w:bookmarkEnd w:id="88"/>
      <w:bookmarkEnd w:id="89"/>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6.1提交响应文件截止之日前，采购人或者采购代理机构无论出于何种原因，可以对采购文件进行澄清或者修改。</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6.2采购人或者采购代理机构的澄清或者修改可能影响响应文件编制的，应当在提交响应文件截止之日</w:t>
      </w:r>
      <w:r>
        <w:rPr>
          <w:rFonts w:hint="eastAsia" w:hAnsi="宋体" w:cs="宋体"/>
          <w:sz w:val="24"/>
          <w:szCs w:val="24"/>
          <w:lang w:val="en-US" w:eastAsia="zh-CN"/>
        </w:rPr>
        <w:t>起</w:t>
      </w:r>
      <w:r>
        <w:rPr>
          <w:rFonts w:hint="eastAsia" w:ascii="宋体" w:hAnsi="宋体" w:eastAsia="宋体" w:cs="宋体"/>
          <w:sz w:val="24"/>
          <w:szCs w:val="24"/>
          <w:lang w:val="en-US" w:eastAsia="zh-CN"/>
        </w:rPr>
        <w:t>3个工作日前，以更正公告形式在四川政府采购网上发布，不足3个工作日的，应当顺延提交响应文件截止日期。供应商应随时关注项目进度，更正公告的内容作为单一来源采购文件的组成部分。</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6.3供应商发现采购文件中不合理或者有误的，须在响应文件递交截止日前、以书面形式要求采购人或者采购代理机构澄清。没有书面澄清要求，又参与了该项目采购活动的供应商将被视为完全认同</w:t>
      </w:r>
      <w:r>
        <w:rPr>
          <w:rFonts w:hint="eastAsia" w:hAnsi="宋体" w:cs="宋体"/>
          <w:sz w:val="24"/>
          <w:szCs w:val="24"/>
          <w:lang w:val="en-US" w:eastAsia="zh-CN"/>
        </w:rPr>
        <w:t>采购</w:t>
      </w:r>
      <w:r>
        <w:rPr>
          <w:rFonts w:hint="eastAsia" w:ascii="宋体" w:hAnsi="宋体" w:eastAsia="宋体" w:cs="宋体"/>
          <w:sz w:val="24"/>
          <w:szCs w:val="24"/>
          <w:lang w:val="en-US" w:eastAsia="zh-CN"/>
        </w:rPr>
        <w:t>文件。</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6.4供应商不按</w:t>
      </w:r>
      <w:r>
        <w:rPr>
          <w:rFonts w:hint="eastAsia" w:hAnsi="宋体" w:cs="宋体"/>
          <w:sz w:val="24"/>
          <w:szCs w:val="24"/>
          <w:lang w:val="en-US" w:eastAsia="zh-CN"/>
        </w:rPr>
        <w:t>采购</w:t>
      </w:r>
      <w:r>
        <w:rPr>
          <w:rFonts w:hint="eastAsia" w:ascii="宋体" w:hAnsi="宋体" w:eastAsia="宋体" w:cs="宋体"/>
          <w:sz w:val="24"/>
          <w:szCs w:val="24"/>
          <w:lang w:val="en-US" w:eastAsia="zh-CN"/>
        </w:rPr>
        <w:t>文件规定的时间、网址查看澄清(更正)公告所造成的各种后果，由供应商自行负责。</w:t>
      </w:r>
    </w:p>
    <w:p>
      <w:pPr>
        <w:keepNext w:val="0"/>
        <w:keepLines w:val="0"/>
        <w:pageBreakBefore w:val="0"/>
        <w:widowControl w:val="0"/>
        <w:numPr>
          <w:ilvl w:val="0"/>
          <w:numId w:val="10"/>
        </w:numPr>
        <w:kinsoku/>
        <w:wordWrap w:val="0"/>
        <w:overflowPunct/>
        <w:topLinePunct w:val="0"/>
        <w:autoSpaceDE/>
        <w:autoSpaceDN/>
        <w:bidi w:val="0"/>
        <w:adjustRightInd/>
        <w:snapToGrid/>
        <w:spacing w:before="0" w:beforeLines="100" w:after="0" w:afterLines="100" w:line="360" w:lineRule="auto"/>
        <w:jc w:val="left"/>
        <w:textAlignment w:val="auto"/>
        <w:outlineLvl w:val="2"/>
        <w:rPr>
          <w:rFonts w:hint="eastAsia" w:ascii="宋体" w:hAnsi="宋体" w:eastAsia="宋体" w:cs="宋体"/>
          <w:b w:val="0"/>
          <w:bCs/>
          <w:lang w:val="en-US" w:eastAsia="zh-CN"/>
        </w:rPr>
      </w:pPr>
      <w:bookmarkStart w:id="90" w:name="_Toc14290"/>
      <w:bookmarkStart w:id="91" w:name="_Toc14512"/>
      <w:r>
        <w:rPr>
          <w:rFonts w:hint="eastAsia" w:ascii="宋体" w:hAnsi="宋体" w:eastAsia="宋体" w:cs="宋体"/>
          <w:b/>
          <w:sz w:val="28"/>
          <w:szCs w:val="28"/>
          <w:lang w:val="en-US" w:eastAsia="zh-CN"/>
        </w:rPr>
        <w:t>采购文件的修改</w:t>
      </w:r>
      <w:bookmarkEnd w:id="90"/>
      <w:bookmarkEnd w:id="91"/>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7</w:t>
      </w:r>
      <w:r>
        <w:rPr>
          <w:rFonts w:hint="eastAsia" w:ascii="宋体" w:hAnsi="宋体" w:eastAsia="宋体" w:cs="宋体"/>
          <w:sz w:val="24"/>
          <w:szCs w:val="24"/>
          <w:lang w:val="en-US" w:eastAsia="zh-CN"/>
        </w:rPr>
        <w:t>.1 在递交响应文件截止时间前，采购人、采购代理机构可以对</w:t>
      </w:r>
      <w:r>
        <w:rPr>
          <w:rFonts w:hint="eastAsia" w:hAnsi="宋体" w:cs="宋体"/>
          <w:sz w:val="24"/>
          <w:szCs w:val="24"/>
          <w:lang w:val="en-US" w:eastAsia="zh-CN"/>
        </w:rPr>
        <w:t>采购</w:t>
      </w:r>
      <w:r>
        <w:rPr>
          <w:rFonts w:hint="eastAsia" w:ascii="宋体" w:hAnsi="宋体" w:eastAsia="宋体" w:cs="宋体"/>
          <w:sz w:val="24"/>
          <w:szCs w:val="24"/>
          <w:lang w:val="en-US" w:eastAsia="zh-CN"/>
        </w:rPr>
        <w:t>文件进行澄清或者修改。</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hAnsi="宋体" w:cs="宋体"/>
          <w:sz w:val="24"/>
          <w:szCs w:val="24"/>
          <w:lang w:val="en-US" w:eastAsia="zh-CN"/>
        </w:rPr>
        <w:t>2</w:t>
      </w:r>
      <w:r>
        <w:rPr>
          <w:rFonts w:hint="eastAsia" w:ascii="宋体" w:hAnsi="宋体" w:eastAsia="宋体" w:cs="宋体"/>
          <w:sz w:val="24"/>
          <w:szCs w:val="24"/>
          <w:lang w:val="en-US" w:eastAsia="zh-CN"/>
        </w:rPr>
        <w:t>采购文件的修改将以书面形式或传真方式通知采购文件的购买人，并对其具有约束力。供应商在收到上述通知后，应立即向采购代理机构回函确认。供应商将被视为编制响应文件时已考虑了上述修改。</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7.3为使供应商在准备采购文件时有合理的时间考虑采购文件的修改，采购人和采购代理机构可酌情推迟报价截止日期，并以书面形式通知所有已购买采购文件的供应商。</w:t>
      </w:r>
    </w:p>
    <w:p>
      <w:pPr>
        <w:pStyle w:val="23"/>
        <w:pageBreakBefore w:val="0"/>
        <w:widowControl w:val="0"/>
        <w:kinsoku/>
        <w:overflowPunct/>
        <w:autoSpaceDE/>
        <w:autoSpaceDN/>
        <w:bidi w:val="0"/>
        <w:snapToGrid/>
        <w:spacing w:before="0" w:after="0" w:line="360" w:lineRule="auto"/>
        <w:ind w:firstLine="480" w:firstLineChars="200"/>
        <w:textAlignment w:val="auto"/>
        <w:outlineLvl w:val="9"/>
        <w:rPr>
          <w:rFonts w:hint="eastAsia" w:ascii="宋体" w:hAnsi="宋体" w:eastAsia="宋体" w:cs="宋体"/>
          <w:b w:val="0"/>
          <w:bCs/>
          <w:lang w:val="en-US" w:eastAsia="zh-CN"/>
        </w:rPr>
      </w:pPr>
      <w:r>
        <w:rPr>
          <w:rFonts w:hint="eastAsia" w:ascii="宋体" w:hAnsi="宋体" w:eastAsia="宋体" w:cs="宋体"/>
          <w:b w:val="0"/>
          <w:bCs/>
          <w:lang w:val="en-US" w:eastAsia="zh-CN"/>
        </w:rPr>
        <w:t>7.4采购文件的修改书将构成采购文件的一部分，对采购人、采购代理机构和供应商都具有约束力。</w:t>
      </w:r>
    </w:p>
    <w:p>
      <w:pPr>
        <w:keepNext w:val="0"/>
        <w:keepLines w:val="0"/>
        <w:pageBreakBefore w:val="0"/>
        <w:widowControl w:val="0"/>
        <w:kinsoku/>
        <w:wordWrap w:val="0"/>
        <w:overflowPunct/>
        <w:topLinePunct w:val="0"/>
        <w:autoSpaceDE/>
        <w:autoSpaceDN/>
        <w:bidi w:val="0"/>
        <w:adjustRightInd/>
        <w:snapToGrid/>
        <w:spacing w:before="0" w:beforeLines="100" w:after="0" w:afterLines="100" w:line="360" w:lineRule="auto"/>
        <w:jc w:val="left"/>
        <w:textAlignment w:val="auto"/>
        <w:outlineLvl w:val="2"/>
        <w:rPr>
          <w:rFonts w:hint="eastAsia" w:ascii="宋体" w:hAnsi="宋体" w:eastAsia="宋体" w:cs="宋体"/>
          <w:b/>
          <w:sz w:val="28"/>
          <w:szCs w:val="28"/>
          <w:lang w:val="en-US" w:eastAsia="zh-CN"/>
        </w:rPr>
      </w:pPr>
      <w:bookmarkStart w:id="92" w:name="_Toc4612"/>
      <w:bookmarkStart w:id="93" w:name="_Toc20299"/>
      <w:r>
        <w:rPr>
          <w:rFonts w:hint="eastAsia" w:ascii="宋体" w:hAnsi="宋体" w:eastAsia="宋体" w:cs="宋体"/>
          <w:b/>
          <w:sz w:val="28"/>
          <w:szCs w:val="28"/>
          <w:lang w:val="en-US" w:eastAsia="zh-CN"/>
        </w:rPr>
        <w:t>8.答疑会</w:t>
      </w:r>
      <w:bookmarkEnd w:id="92"/>
      <w:bookmarkEnd w:id="93"/>
    </w:p>
    <w:p>
      <w:pPr>
        <w:pStyle w:val="23"/>
        <w:pageBreakBefore w:val="0"/>
        <w:widowControl w:val="0"/>
        <w:kinsoku/>
        <w:overflowPunct/>
        <w:autoSpaceDE/>
        <w:autoSpaceDN/>
        <w:bidi w:val="0"/>
        <w:snapToGrid/>
        <w:spacing w:before="0" w:after="0" w:line="360" w:lineRule="auto"/>
        <w:ind w:firstLine="480" w:firstLineChars="200"/>
        <w:textAlignment w:val="auto"/>
        <w:outlineLvl w:val="9"/>
        <w:rPr>
          <w:rFonts w:hint="eastAsia" w:ascii="宋体" w:hAnsi="宋体" w:eastAsia="宋体" w:cs="宋体"/>
          <w:b w:val="0"/>
          <w:bCs/>
          <w:lang w:val="en-US" w:eastAsia="zh-CN"/>
        </w:rPr>
      </w:pPr>
      <w:r>
        <w:rPr>
          <w:rFonts w:hint="eastAsia" w:ascii="宋体" w:hAnsi="宋体" w:eastAsia="宋体" w:cs="宋体"/>
          <w:b w:val="0"/>
          <w:bCs/>
          <w:lang w:val="en-US" w:eastAsia="zh-CN"/>
        </w:rPr>
        <w:t>8.1本次单一来源采购不组织答疑会，供应商提出的与本次采购有关的任何问题，须在响应文件递交截止时间 3 天前以书面形式送</w:t>
      </w:r>
      <w:r>
        <w:rPr>
          <w:rFonts w:hint="eastAsia" w:ascii="宋体" w:hAnsi="宋体" w:eastAsia="宋体" w:cs="宋体"/>
          <w:b w:val="0"/>
          <w:bCs/>
          <w:highlight w:val="none"/>
          <w:lang w:val="en-US" w:eastAsia="zh-CN"/>
        </w:rPr>
        <w:t>达采购代理机构。</w:t>
      </w:r>
    </w:p>
    <w:p>
      <w:pPr>
        <w:pStyle w:val="23"/>
        <w:pageBreakBefore w:val="0"/>
        <w:widowControl w:val="0"/>
        <w:kinsoku/>
        <w:overflowPunct/>
        <w:autoSpaceDE/>
        <w:autoSpaceDN/>
        <w:bidi w:val="0"/>
        <w:snapToGrid/>
        <w:spacing w:before="0" w:after="0" w:line="360" w:lineRule="auto"/>
        <w:ind w:firstLine="480" w:firstLineChars="200"/>
        <w:textAlignment w:val="auto"/>
        <w:outlineLvl w:val="9"/>
        <w:rPr>
          <w:rFonts w:hint="eastAsia" w:ascii="宋体" w:hAnsi="宋体" w:eastAsia="宋体" w:cs="宋体"/>
          <w:b w:val="0"/>
          <w:bCs/>
          <w:lang w:val="en-US" w:eastAsia="zh-CN"/>
        </w:rPr>
      </w:pPr>
      <w:r>
        <w:rPr>
          <w:rFonts w:hint="eastAsia" w:ascii="宋体" w:hAnsi="宋体" w:eastAsia="宋体" w:cs="宋体"/>
          <w:b w:val="0"/>
          <w:bCs/>
          <w:lang w:val="en-US" w:eastAsia="zh-CN"/>
        </w:rPr>
        <w:t>8.2采购人向供应商提供的有关项目现场的资料和数据，是采购人现有的能使供应商利用的资料。采购人对供应商由此而做出的推论、理解和结论概不负责。</w:t>
      </w:r>
    </w:p>
    <w:p>
      <w:pPr>
        <w:pStyle w:val="23"/>
        <w:pageBreakBefore w:val="0"/>
        <w:widowControl w:val="0"/>
        <w:kinsoku/>
        <w:overflowPunct/>
        <w:autoSpaceDE/>
        <w:autoSpaceDN/>
        <w:bidi w:val="0"/>
        <w:snapToGrid/>
        <w:spacing w:before="0" w:after="0" w:line="360" w:lineRule="auto"/>
        <w:ind w:firstLine="480" w:firstLineChars="200"/>
        <w:textAlignment w:val="auto"/>
        <w:outlineLvl w:val="9"/>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8.3所有问题的答复，将迅速以采购文件补充文件方式提供给获得采购文件的供应商，供应商应以传真、信函方式向采购代理机构确认收到。 </w:t>
      </w:r>
    </w:p>
    <w:p>
      <w:pPr>
        <w:keepNext w:val="0"/>
        <w:keepLines w:val="0"/>
        <w:pageBreakBefore w:val="0"/>
        <w:widowControl w:val="0"/>
        <w:kinsoku/>
        <w:wordWrap w:val="0"/>
        <w:overflowPunct/>
        <w:topLinePunct w:val="0"/>
        <w:autoSpaceDE/>
        <w:autoSpaceDN/>
        <w:bidi w:val="0"/>
        <w:adjustRightInd/>
        <w:snapToGrid/>
        <w:spacing w:before="0" w:beforeLines="100" w:after="0" w:afterLines="100" w:line="360" w:lineRule="auto"/>
        <w:jc w:val="left"/>
        <w:textAlignment w:val="auto"/>
        <w:outlineLvl w:val="2"/>
        <w:rPr>
          <w:rFonts w:hint="eastAsia" w:ascii="宋体" w:hAnsi="宋体" w:eastAsia="宋体" w:cs="宋体"/>
          <w:b/>
          <w:sz w:val="28"/>
          <w:szCs w:val="28"/>
          <w:lang w:val="en-US" w:eastAsia="zh-CN"/>
        </w:rPr>
      </w:pPr>
      <w:bookmarkStart w:id="94" w:name="_Toc26651"/>
      <w:bookmarkStart w:id="95" w:name="_Toc22151"/>
      <w:r>
        <w:rPr>
          <w:rFonts w:hint="eastAsia" w:ascii="宋体" w:hAnsi="宋体" w:eastAsia="宋体" w:cs="宋体"/>
          <w:b/>
          <w:sz w:val="28"/>
          <w:szCs w:val="28"/>
          <w:lang w:val="en-US" w:eastAsia="zh-CN"/>
        </w:rPr>
        <w:t>9.保证金</w:t>
      </w:r>
      <w:bookmarkEnd w:id="94"/>
      <w:bookmarkEnd w:id="95"/>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360" w:lineRule="auto"/>
        <w:ind w:left="0" w:leftChars="0" w:firstLine="480" w:firstLineChars="200"/>
        <w:jc w:val="left"/>
        <w:textAlignment w:val="auto"/>
        <w:outlineLvl w:val="9"/>
        <w:rPr>
          <w:rFonts w:hint="eastAsia" w:ascii="宋体" w:hAnsi="宋体" w:eastAsia="宋体" w:cs="宋体"/>
          <w:b w:val="0"/>
          <w:bCs/>
          <w:sz w:val="24"/>
          <w:szCs w:val="18"/>
          <w:lang w:val="en-US" w:eastAsia="zh-CN"/>
        </w:rPr>
      </w:pPr>
      <w:r>
        <w:rPr>
          <w:rFonts w:hint="eastAsia" w:ascii="宋体" w:hAnsi="宋体" w:eastAsia="宋体" w:cs="宋体"/>
          <w:b w:val="0"/>
          <w:bCs/>
          <w:sz w:val="24"/>
          <w:szCs w:val="18"/>
          <w:lang w:val="en-US" w:eastAsia="zh-CN"/>
        </w:rPr>
        <w:t>本项目不收取</w:t>
      </w:r>
      <w:r>
        <w:rPr>
          <w:rFonts w:hint="eastAsia" w:hAnsi="宋体" w:cs="宋体"/>
          <w:b w:val="0"/>
          <w:bCs/>
          <w:sz w:val="24"/>
          <w:szCs w:val="18"/>
          <w:lang w:val="en-US" w:eastAsia="zh-CN"/>
        </w:rPr>
        <w:t>协商</w:t>
      </w:r>
      <w:r>
        <w:rPr>
          <w:rFonts w:hint="eastAsia" w:ascii="宋体" w:hAnsi="宋体" w:eastAsia="宋体" w:cs="宋体"/>
          <w:b w:val="0"/>
          <w:bCs/>
          <w:sz w:val="24"/>
          <w:szCs w:val="18"/>
          <w:lang w:val="en-US" w:eastAsia="zh-CN"/>
        </w:rPr>
        <w:t>保证金。</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100" w:after="0" w:afterLines="100" w:line="360" w:lineRule="auto"/>
        <w:jc w:val="left"/>
        <w:textAlignment w:val="auto"/>
        <w:outlineLvl w:val="2"/>
        <w:rPr>
          <w:rFonts w:hint="eastAsia" w:ascii="宋体" w:hAnsi="宋体" w:eastAsia="宋体" w:cs="宋体"/>
          <w:b/>
          <w:sz w:val="28"/>
          <w:szCs w:val="28"/>
          <w:lang w:val="en-US" w:eastAsia="zh-CN"/>
        </w:rPr>
      </w:pPr>
      <w:bookmarkStart w:id="96" w:name="_Toc17431"/>
      <w:bookmarkStart w:id="97" w:name="_Toc13244"/>
      <w:r>
        <w:rPr>
          <w:rFonts w:hint="eastAsia" w:ascii="宋体" w:hAnsi="宋体" w:eastAsia="宋体" w:cs="宋体"/>
          <w:b/>
          <w:sz w:val="28"/>
          <w:szCs w:val="28"/>
          <w:lang w:val="en-US" w:eastAsia="zh-CN"/>
        </w:rPr>
        <w:t>10.知识产权（实质性要求）</w:t>
      </w:r>
      <w:bookmarkEnd w:id="96"/>
      <w:bookmarkEnd w:id="97"/>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360" w:lineRule="auto"/>
        <w:ind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360" w:lineRule="auto"/>
        <w:ind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10.2采购人享有本项目实施过程中产生的知识成果及知识产权。</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360" w:lineRule="auto"/>
        <w:ind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10.3供应商如欲在项目实施过程中采用自有知识成果，需在响应文件中声明， 并提供相关知识产权证明文件。使用该知识成果后，供应商需提供开发接口和开发手册等技术文档，并承诺提供无限期技术支持，采购人享有永久使用权（含采购人委托第三方在该项目后续开发的使用权）。</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360" w:lineRule="auto"/>
        <w:ind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10.4如采用供应商所不拥有的知识产权，则在响应报价中必须包括合法获取该知识产权的相关费用。</w:t>
      </w:r>
    </w:p>
    <w:p>
      <w:pPr>
        <w:pStyle w:val="49"/>
        <w:keepNext w:val="0"/>
        <w:keepLines w:val="0"/>
        <w:pageBreakBefore w:val="0"/>
        <w:widowControl w:val="0"/>
        <w:kinsoku/>
        <w:wordWrap w:val="0"/>
        <w:overflowPunct/>
        <w:topLinePunct/>
        <w:autoSpaceDE/>
        <w:autoSpaceDN/>
        <w:bidi w:val="0"/>
        <w:adjustRightInd w:val="0"/>
        <w:snapToGrid w:val="0"/>
        <w:spacing w:before="0" w:beforeLines="100" w:after="0" w:afterLines="100" w:line="360" w:lineRule="auto"/>
        <w:ind w:firstLine="562"/>
        <w:jc w:val="center"/>
        <w:textAlignment w:val="auto"/>
        <w:outlineLvl w:val="1"/>
        <w:rPr>
          <w:rFonts w:hint="eastAsia" w:ascii="宋体" w:hAnsi="宋体" w:eastAsia="宋体" w:cs="宋体"/>
          <w:b/>
          <w:bCs w:val="0"/>
          <w:sz w:val="28"/>
          <w:szCs w:val="28"/>
          <w:lang w:val="en-US" w:eastAsia="zh-CN" w:bidi="ar-SA"/>
        </w:rPr>
      </w:pPr>
      <w:bookmarkStart w:id="98" w:name="_Toc29353"/>
      <w:bookmarkStart w:id="99" w:name="_Toc21678"/>
      <w:bookmarkStart w:id="100" w:name="_Toc16656"/>
      <w:bookmarkStart w:id="101" w:name="_Toc7583"/>
      <w:bookmarkStart w:id="102" w:name="_Toc30873"/>
      <w:bookmarkStart w:id="103" w:name="_Toc13145"/>
      <w:bookmarkStart w:id="104" w:name="_Toc11931"/>
      <w:bookmarkStart w:id="105" w:name="_Toc27647"/>
      <w:bookmarkStart w:id="106" w:name="_Toc26285"/>
      <w:bookmarkStart w:id="107" w:name="_Toc22499"/>
      <w:bookmarkStart w:id="108" w:name="_Toc1097"/>
      <w:bookmarkStart w:id="109" w:name="_Toc16873"/>
      <w:bookmarkStart w:id="110" w:name="_Toc22971"/>
      <w:bookmarkStart w:id="111" w:name="_Toc29261"/>
      <w:bookmarkStart w:id="112" w:name="_Toc19252"/>
      <w:r>
        <w:rPr>
          <w:rFonts w:hint="eastAsia" w:ascii="宋体" w:hAnsi="宋体" w:eastAsia="宋体" w:cs="宋体"/>
          <w:b/>
          <w:bCs w:val="0"/>
          <w:sz w:val="28"/>
          <w:szCs w:val="28"/>
          <w:lang w:val="en-US" w:eastAsia="zh-CN" w:bidi="ar-SA"/>
        </w:rPr>
        <w:t>四、响应文件的组成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100" w:after="0" w:afterLines="100" w:line="360" w:lineRule="auto"/>
        <w:jc w:val="left"/>
        <w:textAlignment w:val="auto"/>
        <w:outlineLvl w:val="2"/>
        <w:rPr>
          <w:rFonts w:hint="eastAsia" w:ascii="宋体" w:hAnsi="宋体" w:eastAsia="宋体" w:cs="宋体"/>
          <w:b/>
          <w:sz w:val="28"/>
          <w:szCs w:val="28"/>
          <w:lang w:val="en-US" w:eastAsia="zh-CN"/>
        </w:rPr>
      </w:pPr>
      <w:bookmarkStart w:id="113" w:name="_Toc217446048"/>
      <w:bookmarkStart w:id="114" w:name="_Toc183582217"/>
      <w:bookmarkStart w:id="115" w:name="_Toc183682354"/>
      <w:bookmarkStart w:id="116" w:name="_Toc12545"/>
      <w:bookmarkStart w:id="117" w:name="_Toc26738"/>
      <w:r>
        <w:rPr>
          <w:rFonts w:hint="eastAsia" w:ascii="宋体" w:hAnsi="宋体" w:eastAsia="宋体" w:cs="宋体"/>
          <w:b/>
          <w:sz w:val="28"/>
          <w:szCs w:val="28"/>
          <w:lang w:val="en-US" w:eastAsia="zh-CN"/>
        </w:rPr>
        <w:t>11.响应文件</w:t>
      </w:r>
      <w:bookmarkEnd w:id="113"/>
      <w:bookmarkEnd w:id="114"/>
      <w:bookmarkEnd w:id="115"/>
      <w:r>
        <w:rPr>
          <w:rFonts w:hint="eastAsia" w:ascii="宋体" w:hAnsi="宋体" w:eastAsia="宋体" w:cs="宋体"/>
          <w:b/>
          <w:sz w:val="28"/>
          <w:szCs w:val="28"/>
          <w:lang w:val="en-US" w:eastAsia="zh-CN"/>
        </w:rPr>
        <w:t>由以下内容组成：</w:t>
      </w:r>
      <w:bookmarkEnd w:id="116"/>
      <w:bookmarkEnd w:id="117"/>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default" w:hAnsi="宋体" w:cs="宋体"/>
          <w:sz w:val="24"/>
          <w:szCs w:val="24"/>
          <w:lang w:val="en-US" w:eastAsia="zh-CN"/>
        </w:rPr>
      </w:pPr>
      <w:bookmarkStart w:id="118" w:name="_Toc217446049"/>
      <w:bookmarkStart w:id="119" w:name="_Toc183582218"/>
      <w:bookmarkStart w:id="120" w:name="_Toc183682355"/>
      <w:r>
        <w:rPr>
          <w:rFonts w:hint="eastAsia" w:hAnsi="宋体" w:cs="宋体"/>
          <w:sz w:val="24"/>
          <w:szCs w:val="24"/>
          <w:lang w:val="en-US" w:eastAsia="zh-CN"/>
        </w:rPr>
        <w:t>11.1报价表</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eastAsia" w:hAnsi="宋体" w:cs="宋体"/>
          <w:sz w:val="24"/>
          <w:szCs w:val="24"/>
          <w:lang w:val="en-US" w:eastAsia="zh-CN"/>
        </w:rPr>
      </w:pPr>
      <w:r>
        <w:rPr>
          <w:rFonts w:hint="eastAsia" w:hAnsi="宋体" w:cs="宋体"/>
          <w:sz w:val="24"/>
          <w:szCs w:val="24"/>
          <w:lang w:val="en-US" w:eastAsia="zh-CN"/>
        </w:rPr>
        <w:t>11.2承诺函</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Ansi="宋体" w:cs="宋体"/>
          <w:sz w:val="24"/>
          <w:szCs w:val="24"/>
          <w:highlight w:val="none"/>
        </w:rPr>
      </w:pPr>
      <w:r>
        <w:rPr>
          <w:rFonts w:hint="eastAsia" w:hAnsi="宋体" w:cs="宋体"/>
          <w:sz w:val="24"/>
          <w:szCs w:val="24"/>
          <w:lang w:val="en-US" w:eastAsia="zh-CN"/>
        </w:rPr>
        <w:t>11.3法定代表人/单位负责人身份证明</w:t>
      </w:r>
      <w:r>
        <w:rPr>
          <w:rFonts w:hint="eastAsia" w:hAnsi="宋体" w:cs="宋体"/>
          <w:sz w:val="24"/>
          <w:szCs w:val="24"/>
          <w:highlight w:val="none"/>
          <w:lang w:val="en-US" w:eastAsia="zh-CN"/>
        </w:rPr>
        <w:t>书</w:t>
      </w:r>
      <w:r>
        <w:rPr>
          <w:rFonts w:hint="eastAsia" w:hAnsi="宋体" w:cs="宋体"/>
          <w:sz w:val="24"/>
          <w:szCs w:val="24"/>
          <w:highlight w:val="none"/>
        </w:rPr>
        <w:t>(按照第五章资格性审查内容要求进行提供)</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eastAsia" w:hAnsi="宋体" w:cs="宋体"/>
          <w:sz w:val="24"/>
          <w:szCs w:val="24"/>
          <w:highlight w:val="none"/>
          <w:lang w:val="en-US" w:eastAsia="zh-CN"/>
        </w:rPr>
      </w:pPr>
      <w:r>
        <w:rPr>
          <w:rFonts w:hint="eastAsia" w:hAnsi="宋体" w:cs="宋体"/>
          <w:sz w:val="24"/>
          <w:szCs w:val="24"/>
          <w:highlight w:val="none"/>
          <w:lang w:val="en-US" w:eastAsia="zh-CN"/>
        </w:rPr>
        <w:t>11.4法定代表人/单位负责人授权书</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eastAsia" w:hAnsi="宋体" w:cs="宋体"/>
          <w:sz w:val="24"/>
          <w:szCs w:val="24"/>
          <w:highlight w:val="none"/>
          <w:lang w:val="en-US" w:eastAsia="zh-CN"/>
        </w:rPr>
      </w:pPr>
      <w:r>
        <w:rPr>
          <w:rFonts w:hint="eastAsia" w:hAnsi="宋体" w:cs="宋体"/>
          <w:sz w:val="24"/>
          <w:szCs w:val="24"/>
          <w:highlight w:val="none"/>
          <w:lang w:val="en-US" w:eastAsia="zh-CN"/>
        </w:rPr>
        <w:t>11.5服务应答表</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default" w:hAnsi="宋体" w:cs="宋体"/>
          <w:sz w:val="24"/>
          <w:szCs w:val="24"/>
          <w:highlight w:val="none"/>
          <w:lang w:val="en-US" w:eastAsia="zh-CN"/>
        </w:rPr>
      </w:pPr>
      <w:r>
        <w:rPr>
          <w:rFonts w:hint="eastAsia" w:hAnsi="宋体" w:cs="宋体"/>
          <w:sz w:val="24"/>
          <w:szCs w:val="24"/>
          <w:highlight w:val="none"/>
          <w:lang w:val="en-US" w:eastAsia="zh-CN"/>
        </w:rPr>
        <w:t>11.6商务应答表</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eastAsia" w:hAnsi="宋体" w:cs="宋体"/>
          <w:sz w:val="24"/>
          <w:szCs w:val="24"/>
          <w:highlight w:val="none"/>
          <w:lang w:val="en-US" w:eastAsia="zh-CN"/>
        </w:rPr>
      </w:pPr>
      <w:r>
        <w:rPr>
          <w:rFonts w:hint="eastAsia" w:hAnsi="宋体" w:cs="宋体"/>
          <w:sz w:val="24"/>
          <w:szCs w:val="24"/>
          <w:highlight w:val="none"/>
          <w:lang w:val="en-US" w:eastAsia="zh-CN"/>
        </w:rPr>
        <w:t>11.7售后服务承诺和方案</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default" w:hAnsi="宋体" w:cs="宋体"/>
          <w:sz w:val="24"/>
          <w:szCs w:val="24"/>
          <w:highlight w:val="none"/>
          <w:lang w:val="en-US" w:eastAsia="zh-CN"/>
        </w:rPr>
      </w:pPr>
      <w:r>
        <w:rPr>
          <w:rFonts w:hint="eastAsia" w:hAnsi="宋体" w:cs="宋体"/>
          <w:sz w:val="24"/>
          <w:szCs w:val="24"/>
          <w:highlight w:val="none"/>
          <w:lang w:val="en-US" w:eastAsia="zh-CN"/>
        </w:rPr>
        <w:t>11.8协商函</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default" w:hAnsi="宋体" w:cs="宋体"/>
          <w:sz w:val="24"/>
          <w:szCs w:val="24"/>
          <w:highlight w:val="none"/>
          <w:lang w:val="en-US" w:eastAsia="zh-CN"/>
        </w:rPr>
      </w:pPr>
      <w:r>
        <w:rPr>
          <w:rFonts w:hint="eastAsia" w:hAnsi="宋体" w:cs="宋体"/>
          <w:sz w:val="24"/>
          <w:szCs w:val="24"/>
          <w:highlight w:val="none"/>
          <w:lang w:val="en-US" w:eastAsia="zh-CN"/>
        </w:rPr>
        <w:t>11.9招标代理服务费承诺函</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default" w:hAnsi="宋体" w:cs="宋体"/>
          <w:sz w:val="24"/>
          <w:szCs w:val="24"/>
          <w:highlight w:val="none"/>
          <w:lang w:val="en-US" w:eastAsia="zh-CN"/>
        </w:rPr>
      </w:pPr>
      <w:r>
        <w:rPr>
          <w:rFonts w:hint="eastAsia" w:hAnsi="宋体" w:cs="宋体"/>
          <w:sz w:val="24"/>
          <w:szCs w:val="24"/>
          <w:highlight w:val="none"/>
          <w:lang w:val="en-US" w:eastAsia="zh-CN"/>
        </w:rPr>
        <w:t>11.10</w:t>
      </w:r>
      <w:r>
        <w:rPr>
          <w:rFonts w:hint="eastAsia" w:hAnsi="宋体" w:cs="宋体"/>
          <w:sz w:val="24"/>
          <w:szCs w:val="24"/>
          <w:highlight w:val="none"/>
        </w:rPr>
        <w:t>其他材料(如有)</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Ansi="宋体" w:cs="宋体"/>
          <w:sz w:val="24"/>
          <w:szCs w:val="24"/>
          <w:highlight w:val="yellow"/>
        </w:rPr>
      </w:pPr>
      <w:r>
        <w:rPr>
          <w:rFonts w:hint="eastAsia" w:hAnsi="宋体" w:cs="宋体"/>
          <w:sz w:val="24"/>
          <w:szCs w:val="24"/>
          <w:highlight w:val="none"/>
          <w:lang w:val="en-US" w:eastAsia="zh-CN"/>
        </w:rPr>
        <w:t>11.11</w:t>
      </w:r>
      <w:r>
        <w:rPr>
          <w:rFonts w:hint="eastAsia" w:hAnsi="宋体" w:cs="宋体"/>
          <w:sz w:val="24"/>
          <w:szCs w:val="24"/>
          <w:highlight w:val="none"/>
        </w:rPr>
        <w:t>根据采购项目的特殊要求，规定供应商提供的特定条件的证明材料</w:t>
      </w:r>
      <w:bookmarkEnd w:id="118"/>
      <w:bookmarkEnd w:id="119"/>
      <w:bookmarkEnd w:id="120"/>
    </w:p>
    <w:p>
      <w:pPr>
        <w:pStyle w:val="49"/>
        <w:keepNext w:val="0"/>
        <w:keepLines w:val="0"/>
        <w:pageBreakBefore w:val="0"/>
        <w:widowControl w:val="0"/>
        <w:kinsoku/>
        <w:wordWrap w:val="0"/>
        <w:overflowPunct/>
        <w:topLinePunct/>
        <w:autoSpaceDE/>
        <w:autoSpaceDN/>
        <w:bidi w:val="0"/>
        <w:adjustRightInd w:val="0"/>
        <w:snapToGrid w:val="0"/>
        <w:spacing w:before="0" w:beforeLines="100" w:after="0" w:afterLines="100" w:line="360" w:lineRule="auto"/>
        <w:ind w:firstLine="562"/>
        <w:jc w:val="center"/>
        <w:textAlignment w:val="auto"/>
        <w:outlineLvl w:val="1"/>
        <w:rPr>
          <w:sz w:val="28"/>
          <w:szCs w:val="28"/>
        </w:rPr>
      </w:pPr>
      <w:bookmarkStart w:id="121" w:name="_Toc183582231"/>
      <w:bookmarkStart w:id="122" w:name="_Toc4696"/>
      <w:bookmarkStart w:id="123" w:name="_Toc217446056"/>
      <w:bookmarkStart w:id="124" w:name="_Toc89075878"/>
      <w:bookmarkStart w:id="125" w:name="_Toc77400782"/>
      <w:bookmarkStart w:id="126" w:name="_Toc183682368"/>
      <w:bookmarkStart w:id="127" w:name="_Toc10446"/>
      <w:bookmarkStart w:id="128" w:name="_Toc22293"/>
      <w:bookmarkStart w:id="129" w:name="_Toc28326"/>
      <w:bookmarkStart w:id="130" w:name="_Toc29387"/>
      <w:bookmarkStart w:id="131" w:name="_Toc16050"/>
      <w:bookmarkStart w:id="132" w:name="_Toc27391"/>
      <w:bookmarkStart w:id="133" w:name="_Toc1446"/>
      <w:bookmarkStart w:id="134" w:name="_Toc23305"/>
      <w:bookmarkStart w:id="135" w:name="_Toc7127"/>
      <w:bookmarkStart w:id="136" w:name="_Toc32025"/>
      <w:bookmarkStart w:id="137" w:name="_Toc25726"/>
      <w:bookmarkStart w:id="138" w:name="_Toc5120"/>
      <w:bookmarkStart w:id="139" w:name="_Toc2852"/>
      <w:bookmarkStart w:id="140" w:name="_Toc3421"/>
      <w:bookmarkStart w:id="141" w:name="_Toc30179"/>
      <w:r>
        <w:rPr>
          <w:rFonts w:hint="eastAsia" w:ascii="宋体" w:hAnsi="宋体" w:eastAsia="宋体" w:cs="宋体"/>
          <w:b/>
          <w:bCs w:val="0"/>
          <w:sz w:val="28"/>
          <w:szCs w:val="28"/>
          <w:lang w:val="en-US" w:eastAsia="zh-CN" w:bidi="ar-SA"/>
        </w:rPr>
        <w:t>五、签到、</w:t>
      </w:r>
      <w:bookmarkEnd w:id="121"/>
      <w:bookmarkEnd w:id="122"/>
      <w:bookmarkEnd w:id="123"/>
      <w:bookmarkEnd w:id="124"/>
      <w:bookmarkEnd w:id="125"/>
      <w:bookmarkEnd w:id="126"/>
      <w:r>
        <w:rPr>
          <w:rFonts w:hint="eastAsia" w:ascii="宋体" w:hAnsi="宋体" w:eastAsia="宋体" w:cs="宋体"/>
          <w:b/>
          <w:bCs w:val="0"/>
          <w:sz w:val="28"/>
          <w:szCs w:val="28"/>
          <w:lang w:val="en-US" w:eastAsia="zh-CN" w:bidi="ar-SA"/>
        </w:rPr>
        <w:t>协商和成交</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100" w:after="0" w:afterLines="100" w:line="360" w:lineRule="auto"/>
        <w:jc w:val="left"/>
        <w:textAlignment w:val="auto"/>
        <w:outlineLvl w:val="2"/>
        <w:rPr>
          <w:rFonts w:hint="eastAsia" w:ascii="宋体" w:hAnsi="宋体" w:eastAsia="宋体" w:cs="宋体"/>
          <w:b/>
          <w:sz w:val="28"/>
          <w:szCs w:val="28"/>
          <w:lang w:val="en-US" w:eastAsia="zh-CN"/>
        </w:rPr>
      </w:pPr>
      <w:bookmarkStart w:id="142" w:name="_Toc9033"/>
      <w:bookmarkStart w:id="143" w:name="_Toc1169"/>
      <w:r>
        <w:rPr>
          <w:rFonts w:hint="eastAsia" w:ascii="宋体" w:hAnsi="宋体" w:eastAsia="宋体" w:cs="宋体"/>
          <w:b/>
          <w:sz w:val="28"/>
          <w:szCs w:val="28"/>
          <w:lang w:val="en-US" w:eastAsia="zh-CN"/>
        </w:rPr>
        <w:t>12.签到</w:t>
      </w:r>
      <w:bookmarkEnd w:id="142"/>
      <w:bookmarkEnd w:id="143"/>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12.1供应商在递交响应文件截止时间之前，将响应文件送达到递交地点，并进行现场签到，逾期送达的响应文件恕不接收。</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12.2供应商对递交的响应文件进行密封情况检查，并在密封情况检查表上签字确认。</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highlight w:val="none"/>
          <w:lang w:val="en-US" w:eastAsia="zh-CN"/>
        </w:rPr>
        <w:t>3采购</w:t>
      </w:r>
      <w:r>
        <w:rPr>
          <w:rFonts w:hint="eastAsia" w:hAnsi="宋体" w:cs="宋体"/>
          <w:sz w:val="24"/>
          <w:szCs w:val="24"/>
          <w:highlight w:val="none"/>
          <w:lang w:val="en-US" w:eastAsia="zh-CN"/>
        </w:rPr>
        <w:t>代理</w:t>
      </w:r>
      <w:r>
        <w:rPr>
          <w:rFonts w:hint="eastAsia" w:ascii="宋体" w:hAnsi="宋体" w:eastAsia="宋体" w:cs="宋体"/>
          <w:sz w:val="24"/>
          <w:szCs w:val="24"/>
          <w:highlight w:val="none"/>
          <w:lang w:val="en-US" w:eastAsia="zh-CN"/>
        </w:rPr>
        <w:t>机构</w:t>
      </w:r>
      <w:r>
        <w:rPr>
          <w:rFonts w:hint="eastAsia" w:ascii="宋体" w:hAnsi="宋体" w:eastAsia="宋体" w:cs="宋体"/>
          <w:sz w:val="24"/>
          <w:szCs w:val="24"/>
          <w:lang w:val="en-US" w:eastAsia="zh-CN"/>
        </w:rPr>
        <w:t>在监督人员的监督下将响应文件及相关表格移送至评审室供协商小组组织协商。</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100" w:after="0" w:afterLines="100" w:line="360" w:lineRule="auto"/>
        <w:jc w:val="left"/>
        <w:textAlignment w:val="auto"/>
        <w:outlineLvl w:val="2"/>
        <w:rPr>
          <w:rFonts w:hint="eastAsia" w:ascii="宋体" w:hAnsi="宋体" w:eastAsia="宋体" w:cs="宋体"/>
          <w:b/>
          <w:sz w:val="28"/>
          <w:szCs w:val="28"/>
          <w:lang w:val="en-US" w:eastAsia="zh-CN"/>
        </w:rPr>
      </w:pPr>
      <w:bookmarkStart w:id="144" w:name="_Toc8001"/>
      <w:bookmarkStart w:id="145" w:name="_Toc20701"/>
      <w:r>
        <w:rPr>
          <w:rFonts w:hint="eastAsia" w:ascii="宋体" w:hAnsi="宋体" w:eastAsia="宋体" w:cs="宋体"/>
          <w:b/>
          <w:sz w:val="28"/>
          <w:szCs w:val="28"/>
          <w:lang w:val="en-US" w:eastAsia="zh-CN"/>
        </w:rPr>
        <w:t>13.协商程序</w:t>
      </w:r>
      <w:bookmarkEnd w:id="144"/>
      <w:bookmarkEnd w:id="145"/>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详见第</w:t>
      </w:r>
      <w:r>
        <w:rPr>
          <w:rFonts w:hint="eastAsia" w:hAnsi="宋体" w:cs="宋体"/>
          <w:sz w:val="24"/>
          <w:szCs w:val="24"/>
          <w:highlight w:val="none"/>
          <w:lang w:val="en-US" w:eastAsia="zh-CN"/>
        </w:rPr>
        <w:t>八</w:t>
      </w:r>
      <w:r>
        <w:rPr>
          <w:rFonts w:hint="eastAsia" w:ascii="宋体" w:hAnsi="宋体" w:eastAsia="宋体" w:cs="宋体"/>
          <w:sz w:val="24"/>
          <w:szCs w:val="24"/>
          <w:highlight w:val="none"/>
          <w:lang w:val="en-US" w:eastAsia="zh-CN"/>
        </w:rPr>
        <w:t>章协商办法。</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100" w:after="0" w:afterLines="100" w:line="360" w:lineRule="auto"/>
        <w:jc w:val="left"/>
        <w:textAlignment w:val="auto"/>
        <w:outlineLvl w:val="2"/>
        <w:rPr>
          <w:rFonts w:hint="eastAsia" w:ascii="宋体" w:hAnsi="宋体" w:eastAsia="宋体" w:cs="宋体"/>
          <w:b/>
          <w:sz w:val="28"/>
          <w:szCs w:val="28"/>
          <w:lang w:val="en-US" w:eastAsia="zh-CN"/>
        </w:rPr>
      </w:pPr>
      <w:bookmarkStart w:id="146" w:name="_Toc26885"/>
      <w:bookmarkStart w:id="147" w:name="_Toc30662"/>
      <w:r>
        <w:rPr>
          <w:rFonts w:hint="eastAsia" w:ascii="宋体" w:hAnsi="宋体" w:eastAsia="宋体" w:cs="宋体"/>
          <w:b/>
          <w:sz w:val="28"/>
          <w:szCs w:val="28"/>
          <w:lang w:val="en-US" w:eastAsia="zh-CN"/>
        </w:rPr>
        <w:t>14.通知书</w:t>
      </w:r>
      <w:bookmarkEnd w:id="146"/>
      <w:bookmarkEnd w:id="147"/>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14.1成交通知书为签订政府采购合同的依据，是合同的有效组成部分。</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14.2成交通知书对采购人和成交供应商均具有法律效力。成交通知书发出后，采购人改变成交结果，或者成交供应商无正当理由放弃成交的，应当承担相应的法律责任。</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14.3无法</w:t>
      </w:r>
      <w:r>
        <w:rPr>
          <w:rFonts w:hint="eastAsia" w:hAnsi="宋体" w:cs="宋体"/>
          <w:sz w:val="24"/>
          <w:szCs w:val="24"/>
          <w:lang w:val="en-US" w:eastAsia="zh-CN"/>
        </w:rPr>
        <w:t>协商</w:t>
      </w:r>
      <w:r>
        <w:rPr>
          <w:rFonts w:hint="eastAsia" w:ascii="宋体" w:hAnsi="宋体" w:eastAsia="宋体" w:cs="宋体"/>
          <w:sz w:val="24"/>
          <w:szCs w:val="24"/>
          <w:lang w:val="en-US" w:eastAsia="zh-CN"/>
        </w:rPr>
        <w:t>合理的成交价格或者无法保证采购项目质量的，与供应商进行</w:t>
      </w:r>
      <w:r>
        <w:rPr>
          <w:rFonts w:hint="eastAsia" w:hAnsi="宋体" w:cs="宋体"/>
          <w:sz w:val="24"/>
          <w:szCs w:val="24"/>
          <w:lang w:val="en-US" w:eastAsia="zh-CN"/>
        </w:rPr>
        <w:t>协商</w:t>
      </w:r>
      <w:r>
        <w:rPr>
          <w:rFonts w:hint="eastAsia" w:ascii="宋体" w:hAnsi="宋体" w:eastAsia="宋体" w:cs="宋体"/>
          <w:sz w:val="24"/>
          <w:szCs w:val="24"/>
          <w:lang w:val="en-US" w:eastAsia="zh-CN"/>
        </w:rPr>
        <w:t>的专业人员应当停止</w:t>
      </w:r>
      <w:r>
        <w:rPr>
          <w:rFonts w:hint="eastAsia" w:hAnsi="宋体" w:cs="宋体"/>
          <w:sz w:val="24"/>
          <w:szCs w:val="24"/>
          <w:lang w:val="en-US" w:eastAsia="zh-CN"/>
        </w:rPr>
        <w:t>协商</w:t>
      </w:r>
      <w:r>
        <w:rPr>
          <w:rFonts w:hint="eastAsia" w:ascii="宋体" w:hAnsi="宋体" w:eastAsia="宋体" w:cs="宋体"/>
          <w:sz w:val="24"/>
          <w:szCs w:val="24"/>
          <w:lang w:val="en-US" w:eastAsia="zh-CN"/>
        </w:rPr>
        <w:t>，并由采购人、采购代理机构终止采购活动，书面告知供应商，说明理由。</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14.4采购人与成交供应商应当在成交通知书发出之日起30日内，依据采购文件、响应文件以及</w:t>
      </w:r>
      <w:r>
        <w:rPr>
          <w:rFonts w:hint="eastAsia" w:hAnsi="宋体" w:cs="宋体"/>
          <w:sz w:val="24"/>
          <w:szCs w:val="24"/>
          <w:lang w:val="en-US" w:eastAsia="zh-CN"/>
        </w:rPr>
        <w:t>协商</w:t>
      </w:r>
      <w:r>
        <w:rPr>
          <w:rFonts w:hint="eastAsia" w:ascii="宋体" w:hAnsi="宋体" w:eastAsia="宋体" w:cs="宋体"/>
          <w:sz w:val="24"/>
          <w:szCs w:val="24"/>
          <w:lang w:val="en-US" w:eastAsia="zh-CN"/>
        </w:rPr>
        <w:t>过程中确定的事项签订政府采购合同。</w:t>
      </w:r>
    </w:p>
    <w:p>
      <w:pPr>
        <w:pStyle w:val="49"/>
        <w:keepNext w:val="0"/>
        <w:keepLines w:val="0"/>
        <w:pageBreakBefore w:val="0"/>
        <w:widowControl w:val="0"/>
        <w:kinsoku/>
        <w:wordWrap w:val="0"/>
        <w:overflowPunct/>
        <w:topLinePunct/>
        <w:autoSpaceDE/>
        <w:autoSpaceDN/>
        <w:bidi w:val="0"/>
        <w:adjustRightInd w:val="0"/>
        <w:snapToGrid w:val="0"/>
        <w:spacing w:before="0" w:beforeLines="100" w:after="0" w:afterLines="100" w:line="360" w:lineRule="auto"/>
        <w:ind w:firstLine="562"/>
        <w:jc w:val="center"/>
        <w:textAlignment w:val="auto"/>
        <w:outlineLvl w:val="1"/>
        <w:rPr>
          <w:rFonts w:hint="eastAsia" w:ascii="宋体" w:hAnsi="宋体" w:eastAsia="宋体" w:cs="宋体"/>
          <w:b/>
          <w:bCs w:val="0"/>
          <w:sz w:val="28"/>
          <w:szCs w:val="28"/>
          <w:lang w:val="en-US" w:eastAsia="zh-CN" w:bidi="ar-SA"/>
        </w:rPr>
      </w:pPr>
      <w:bookmarkStart w:id="148" w:name="_Toc217446064"/>
      <w:bookmarkStart w:id="149" w:name="_Toc7340"/>
      <w:bookmarkStart w:id="150" w:name="_Toc28"/>
      <w:bookmarkStart w:id="151" w:name="_Toc26742"/>
      <w:bookmarkStart w:id="152" w:name="_Toc31542"/>
      <w:bookmarkStart w:id="153" w:name="_Toc12659"/>
      <w:bookmarkStart w:id="154" w:name="_Toc28951"/>
      <w:bookmarkStart w:id="155" w:name="_Toc13351"/>
      <w:bookmarkStart w:id="156" w:name="_Toc548"/>
      <w:bookmarkStart w:id="157" w:name="_Toc1107"/>
      <w:bookmarkStart w:id="158" w:name="_Toc29969"/>
      <w:bookmarkStart w:id="159" w:name="_Toc22753"/>
      <w:bookmarkStart w:id="160" w:name="_Toc23538"/>
      <w:bookmarkStart w:id="161" w:name="_Toc19018"/>
      <w:bookmarkStart w:id="162" w:name="_Toc26921"/>
      <w:bookmarkStart w:id="163" w:name="_Toc30647"/>
      <w:bookmarkStart w:id="164" w:name="_Toc8471"/>
      <w:bookmarkStart w:id="165" w:name="_Toc217446066"/>
      <w:bookmarkStart w:id="166" w:name="_Toc183682377"/>
      <w:bookmarkStart w:id="167" w:name="_Toc183582240"/>
      <w:r>
        <w:rPr>
          <w:rFonts w:hint="eastAsia" w:ascii="宋体" w:hAnsi="宋体" w:eastAsia="宋体" w:cs="宋体"/>
          <w:b/>
          <w:bCs w:val="0"/>
          <w:sz w:val="28"/>
          <w:szCs w:val="28"/>
          <w:lang w:val="en-US" w:eastAsia="zh-CN" w:bidi="ar-SA"/>
        </w:rPr>
        <w:t>六、合同签订、履行</w:t>
      </w:r>
      <w:bookmarkEnd w:id="148"/>
      <w:r>
        <w:rPr>
          <w:rFonts w:hint="eastAsia" w:ascii="宋体" w:hAnsi="宋体" w:eastAsia="宋体" w:cs="宋体"/>
          <w:b/>
          <w:bCs w:val="0"/>
          <w:sz w:val="28"/>
          <w:szCs w:val="28"/>
          <w:lang w:val="en-US" w:eastAsia="zh-CN" w:bidi="ar-SA"/>
        </w:rPr>
        <w:t>和项目验收</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jc w:val="left"/>
        <w:textAlignment w:val="auto"/>
        <w:outlineLvl w:val="2"/>
        <w:rPr>
          <w:rFonts w:hint="eastAsia" w:ascii="宋体" w:hAnsi="宋体" w:eastAsia="宋体" w:cs="宋体"/>
          <w:b/>
          <w:sz w:val="28"/>
          <w:szCs w:val="28"/>
          <w:lang w:val="en-US" w:eastAsia="zh-CN"/>
        </w:rPr>
      </w:pPr>
      <w:bookmarkStart w:id="168" w:name="_Toc217446065"/>
      <w:bookmarkStart w:id="169" w:name="_Toc28115"/>
      <w:bookmarkStart w:id="170" w:name="_Toc1568"/>
      <w:r>
        <w:rPr>
          <w:rFonts w:hint="eastAsia" w:ascii="宋体" w:hAnsi="宋体" w:eastAsia="宋体" w:cs="宋体"/>
          <w:b/>
          <w:sz w:val="28"/>
          <w:szCs w:val="28"/>
          <w:lang w:val="en-US" w:eastAsia="zh-CN"/>
        </w:rPr>
        <w:t>15.合同</w:t>
      </w:r>
      <w:bookmarkEnd w:id="168"/>
      <w:r>
        <w:rPr>
          <w:rFonts w:hint="eastAsia" w:ascii="宋体" w:hAnsi="宋体" w:eastAsia="宋体" w:cs="宋体"/>
          <w:b/>
          <w:sz w:val="28"/>
          <w:szCs w:val="28"/>
          <w:lang w:val="en-US" w:eastAsia="zh-CN"/>
        </w:rPr>
        <w:t>签订</w:t>
      </w:r>
      <w:bookmarkEnd w:id="169"/>
      <w:bookmarkEnd w:id="170"/>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Ansi="宋体" w:cs="宋体"/>
          <w:sz w:val="24"/>
          <w:szCs w:val="24"/>
        </w:rPr>
      </w:pPr>
      <w:r>
        <w:rPr>
          <w:rFonts w:hint="eastAsia" w:hAnsi="宋体" w:cs="宋体"/>
          <w:sz w:val="24"/>
          <w:szCs w:val="24"/>
          <w:lang w:val="en-US" w:eastAsia="zh-CN"/>
        </w:rPr>
        <w:t>15.1</w:t>
      </w:r>
      <w:r>
        <w:rPr>
          <w:rFonts w:hint="eastAsia" w:hAnsi="宋体" w:cs="宋体"/>
          <w:sz w:val="24"/>
          <w:szCs w:val="24"/>
        </w:rPr>
        <w:t>成交供应商在收到采购代理机构发出的《成交通知书》后，应在30日内与采购人签订采购合同。由于成交供应商的原因逾期未与采购人签订采购合同的，将视为放弃成交，取消其成交资格并将按相关规定进行处理。</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Ansi="宋体" w:cs="宋体"/>
          <w:sz w:val="24"/>
          <w:szCs w:val="24"/>
        </w:rPr>
      </w:pPr>
      <w:r>
        <w:rPr>
          <w:rFonts w:hint="eastAsia" w:hAnsi="宋体" w:cs="宋体"/>
          <w:sz w:val="24"/>
          <w:szCs w:val="24"/>
          <w:lang w:val="en-US" w:eastAsia="zh-CN"/>
        </w:rPr>
        <w:t>15.2</w:t>
      </w:r>
      <w:r>
        <w:rPr>
          <w:rFonts w:hint="eastAsia" w:hAnsi="宋体" w:cs="宋体"/>
          <w:sz w:val="24"/>
          <w:szCs w:val="24"/>
        </w:rPr>
        <w:t>采购人不得向成交供应商提出任何不合理的要求，作为签订合同的条件，不得与成交供应商私下订立背离合同实质性内容的任何协议，所签订的合同不得对采购文件和成交供应商响应文件作实质性修改。</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Ansi="宋体" w:cs="宋体"/>
          <w:sz w:val="24"/>
          <w:szCs w:val="24"/>
        </w:rPr>
      </w:pPr>
      <w:r>
        <w:rPr>
          <w:rFonts w:hint="eastAsia" w:hAnsi="宋体" w:cs="宋体"/>
          <w:sz w:val="24"/>
          <w:szCs w:val="24"/>
          <w:lang w:val="en-US" w:eastAsia="zh-CN"/>
        </w:rPr>
        <w:t>15.3</w:t>
      </w:r>
      <w:r>
        <w:rPr>
          <w:rFonts w:hint="eastAsia" w:hAnsi="宋体" w:cs="宋体"/>
          <w:sz w:val="24"/>
          <w:szCs w:val="24"/>
        </w:rPr>
        <w:t>采购文件</w:t>
      </w:r>
      <w:r>
        <w:rPr>
          <w:rFonts w:hint="eastAsia" w:hAnsi="宋体" w:cs="宋体"/>
          <w:sz w:val="24"/>
          <w:szCs w:val="24"/>
          <w:highlight w:val="none"/>
        </w:rPr>
        <w:t>所附《合同</w:t>
      </w:r>
      <w:r>
        <w:rPr>
          <w:rFonts w:hint="eastAsia" w:hAnsi="宋体" w:cs="宋体"/>
          <w:sz w:val="24"/>
          <w:szCs w:val="24"/>
          <w:highlight w:val="none"/>
          <w:lang w:val="en-US" w:eastAsia="zh-CN"/>
        </w:rPr>
        <w:t>草案</w:t>
      </w:r>
      <w:r>
        <w:rPr>
          <w:rFonts w:hint="eastAsia" w:hAnsi="宋体" w:cs="宋体"/>
          <w:sz w:val="24"/>
          <w:szCs w:val="24"/>
          <w:highlight w:val="none"/>
        </w:rPr>
        <w:t>》是采</w:t>
      </w:r>
      <w:r>
        <w:rPr>
          <w:rFonts w:hint="eastAsia" w:hAnsi="宋体" w:cs="宋体"/>
          <w:sz w:val="24"/>
          <w:szCs w:val="24"/>
        </w:rPr>
        <w:t>购人与成交供应商签订合同的基本条款，供应商应认真阅读。对此，请供应商参加采购活动前慎重考虑相关商业风险。</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Ansi="宋体" w:cs="宋体"/>
          <w:sz w:val="24"/>
          <w:szCs w:val="24"/>
        </w:rPr>
      </w:pPr>
      <w:r>
        <w:rPr>
          <w:rFonts w:hint="eastAsia" w:hAnsi="宋体" w:cs="宋体"/>
          <w:sz w:val="24"/>
          <w:szCs w:val="24"/>
          <w:lang w:val="en-US" w:eastAsia="zh-CN"/>
        </w:rPr>
        <w:t>15.4</w:t>
      </w:r>
      <w:r>
        <w:rPr>
          <w:rFonts w:hint="eastAsia" w:hAnsi="宋体" w:cs="宋体"/>
          <w:sz w:val="24"/>
          <w:szCs w:val="24"/>
        </w:rPr>
        <w:t>成交供应商在合同签订之后三个工作日内，将签订的合同原件1份送</w:t>
      </w:r>
      <w:r>
        <w:rPr>
          <w:rFonts w:hint="eastAsia" w:hAnsi="宋体" w:cs="宋体"/>
          <w:sz w:val="24"/>
          <w:szCs w:val="24"/>
          <w:lang w:eastAsia="zh-CN"/>
        </w:rPr>
        <w:t>成都长源工程咨询有限公司</w:t>
      </w:r>
      <w:r>
        <w:rPr>
          <w:rFonts w:hint="eastAsia" w:hAnsi="宋体" w:cs="宋体"/>
          <w:sz w:val="24"/>
          <w:szCs w:val="24"/>
        </w:rPr>
        <w:t>编号。</w:t>
      </w:r>
      <w:bookmarkEnd w:id="165"/>
      <w:bookmarkStart w:id="171" w:name="_Toc217446067"/>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jc w:val="left"/>
        <w:textAlignment w:val="auto"/>
        <w:outlineLvl w:val="2"/>
        <w:rPr>
          <w:rFonts w:hint="eastAsia" w:ascii="宋体" w:hAnsi="宋体" w:eastAsia="宋体" w:cs="宋体"/>
          <w:b/>
          <w:sz w:val="28"/>
          <w:szCs w:val="28"/>
          <w:lang w:val="en-US" w:eastAsia="zh-CN"/>
        </w:rPr>
      </w:pPr>
      <w:bookmarkStart w:id="172" w:name="_Toc30217"/>
      <w:bookmarkStart w:id="173" w:name="_Toc7566"/>
      <w:r>
        <w:rPr>
          <w:rFonts w:hint="eastAsia" w:ascii="宋体" w:hAnsi="宋体" w:eastAsia="宋体" w:cs="宋体"/>
          <w:b/>
          <w:sz w:val="28"/>
          <w:szCs w:val="28"/>
          <w:lang w:val="en-US" w:eastAsia="zh-CN"/>
        </w:rPr>
        <w:t>16.合同公告</w:t>
      </w:r>
      <w:bookmarkEnd w:id="172"/>
      <w:bookmarkEnd w:id="173"/>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应当自政府采购合同签订(双方当事人均已签字盖章)之日起2个工作日内，将政府采购合同在省级以上人民政府财政部门指定的媒体上公告(四川政府采购网)，但采购合同中涉及国家秘密、商业秘密的内容除外。</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jc w:val="left"/>
        <w:textAlignment w:val="auto"/>
        <w:outlineLvl w:val="2"/>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17.</w:t>
      </w:r>
      <w:r>
        <w:rPr>
          <w:rFonts w:hint="eastAsia" w:ascii="宋体" w:hAnsi="宋体" w:eastAsia="宋体" w:cs="宋体"/>
          <w:b/>
          <w:color w:val="auto"/>
          <w:sz w:val="28"/>
          <w:szCs w:val="28"/>
          <w:lang w:val="en-US" w:eastAsia="zh-CN"/>
        </w:rPr>
        <w:t>合同备案</w:t>
      </w:r>
    </w:p>
    <w:p>
      <w:pPr>
        <w:pStyle w:val="37"/>
        <w:tabs>
          <w:tab w:val="left" w:pos="1240"/>
        </w:tabs>
        <w:spacing w:line="360" w:lineRule="auto"/>
        <w:ind w:left="0" w:firstLineChars="200"/>
        <w:rPr>
          <w:sz w:val="24"/>
        </w:rPr>
      </w:pPr>
      <w:r>
        <w:rPr>
          <w:rFonts w:hint="eastAsia"/>
          <w:sz w:val="24"/>
        </w:rPr>
        <w:t>采购人应当将政府采购合同副本自签订（双方当事人均已签字盖章）</w:t>
      </w:r>
      <w:r>
        <w:rPr>
          <w:rFonts w:hint="eastAsia"/>
          <w:spacing w:val="-3"/>
          <w:sz w:val="24"/>
        </w:rPr>
        <w:t>之日起</w:t>
      </w:r>
      <w:r>
        <w:rPr>
          <w:rFonts w:hint="eastAsia"/>
          <w:spacing w:val="-3"/>
          <w:sz w:val="24"/>
          <w:lang w:val="en-US" w:eastAsia="zh-CN"/>
        </w:rPr>
        <w:t>7</w:t>
      </w:r>
      <w:r>
        <w:rPr>
          <w:rFonts w:hint="eastAsia"/>
          <w:spacing w:val="-3"/>
          <w:sz w:val="24"/>
        </w:rPr>
        <w:t>个工</w:t>
      </w:r>
      <w:r>
        <w:rPr>
          <w:rFonts w:hint="eastAsia"/>
          <w:sz w:val="24"/>
        </w:rPr>
        <w:t>作日内报同级财政部门备案。</w:t>
      </w:r>
    </w:p>
    <w:bookmarkEnd w:id="171"/>
    <w:p>
      <w:pPr>
        <w:numPr>
          <w:ilvl w:val="-1"/>
          <w:numId w:val="0"/>
        </w:numPr>
        <w:rPr>
          <w:rFonts w:hint="default"/>
          <w:lang w:val="en-US"/>
        </w:rPr>
      </w:pP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jc w:val="left"/>
        <w:textAlignment w:val="auto"/>
        <w:outlineLvl w:val="2"/>
        <w:rPr>
          <w:rFonts w:hint="eastAsia" w:ascii="宋体" w:hAnsi="宋体" w:eastAsia="宋体" w:cs="宋体"/>
          <w:b/>
          <w:sz w:val="28"/>
          <w:szCs w:val="28"/>
          <w:lang w:val="en-US" w:eastAsia="zh-CN"/>
        </w:rPr>
      </w:pPr>
      <w:bookmarkStart w:id="174" w:name="_Toc11846"/>
      <w:bookmarkStart w:id="175" w:name="_Toc217446069"/>
      <w:bookmarkStart w:id="176" w:name="_Toc17236"/>
      <w:r>
        <w:rPr>
          <w:rFonts w:hint="eastAsia" w:ascii="宋体" w:hAnsi="宋体" w:eastAsia="宋体" w:cs="宋体"/>
          <w:b/>
          <w:sz w:val="28"/>
          <w:szCs w:val="28"/>
          <w:lang w:val="en-US" w:eastAsia="zh-CN"/>
        </w:rPr>
        <w:t>1</w:t>
      </w:r>
      <w:r>
        <w:rPr>
          <w:rFonts w:hint="eastAsia" w:hAnsi="宋体" w:cs="宋体"/>
          <w:b/>
          <w:sz w:val="28"/>
          <w:szCs w:val="28"/>
          <w:lang w:val="en-US" w:eastAsia="zh-CN"/>
        </w:rPr>
        <w:t>8</w:t>
      </w:r>
      <w:r>
        <w:rPr>
          <w:rFonts w:hint="eastAsia" w:ascii="宋体" w:hAnsi="宋体" w:eastAsia="宋体" w:cs="宋体"/>
          <w:b/>
          <w:sz w:val="28"/>
          <w:szCs w:val="28"/>
          <w:lang w:val="en-US" w:eastAsia="zh-CN"/>
        </w:rPr>
        <w:t>.履行合同</w:t>
      </w:r>
      <w:bookmarkEnd w:id="174"/>
      <w:bookmarkEnd w:id="175"/>
      <w:bookmarkEnd w:id="176"/>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17.1成交供应商与采购人签订合同后，合同双方应严格执行合同条款，履行合同规定的义务，保证合同的顺利完成。</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Ansi="宋体" w:cs="宋体"/>
          <w:sz w:val="24"/>
          <w:szCs w:val="24"/>
        </w:rPr>
      </w:pPr>
      <w:r>
        <w:rPr>
          <w:rFonts w:hint="eastAsia" w:ascii="宋体" w:hAnsi="宋体" w:eastAsia="宋体" w:cs="宋体"/>
          <w:sz w:val="24"/>
          <w:szCs w:val="24"/>
          <w:lang w:val="en-US" w:eastAsia="zh-CN"/>
        </w:rPr>
        <w:t>17.2在合同履</w:t>
      </w:r>
      <w:r>
        <w:rPr>
          <w:rFonts w:hint="eastAsia" w:hAnsi="宋体" w:cs="宋体"/>
          <w:sz w:val="24"/>
          <w:szCs w:val="24"/>
        </w:rPr>
        <w:t>行</w:t>
      </w:r>
      <w:r>
        <w:rPr>
          <w:rFonts w:hint="eastAsia" w:ascii="宋体" w:hAnsi="宋体" w:eastAsia="宋体" w:cs="宋体"/>
          <w:sz w:val="24"/>
          <w:szCs w:val="24"/>
          <w:lang w:val="en-US" w:eastAsia="zh-CN"/>
        </w:rPr>
        <w:t>过程中，如发生合同纠纷，合同双方应按照《民法典》的有关规定进行处理</w:t>
      </w:r>
      <w:r>
        <w:rPr>
          <w:rFonts w:hint="eastAsia" w:hAnsi="宋体" w:cs="宋体"/>
          <w:sz w:val="24"/>
          <w:szCs w:val="24"/>
        </w:rPr>
        <w:t>。</w:t>
      </w:r>
      <w:bookmarkEnd w:id="166"/>
      <w:bookmarkEnd w:id="167"/>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jc w:val="left"/>
        <w:textAlignment w:val="auto"/>
        <w:outlineLvl w:val="2"/>
        <w:rPr>
          <w:rFonts w:hint="eastAsia" w:ascii="宋体" w:hAnsi="宋体" w:eastAsia="宋体" w:cs="宋体"/>
          <w:b/>
          <w:sz w:val="28"/>
          <w:szCs w:val="28"/>
          <w:lang w:val="en-US" w:eastAsia="zh-CN"/>
        </w:rPr>
      </w:pPr>
      <w:bookmarkStart w:id="177" w:name="_Toc4757"/>
      <w:bookmarkStart w:id="178" w:name="_Toc217446070"/>
      <w:bookmarkStart w:id="179" w:name="_Toc28685"/>
      <w:r>
        <w:rPr>
          <w:rFonts w:hint="eastAsia" w:ascii="宋体" w:hAnsi="宋体" w:eastAsia="宋体" w:cs="宋体"/>
          <w:b/>
          <w:sz w:val="28"/>
          <w:szCs w:val="28"/>
          <w:lang w:val="en-US" w:eastAsia="zh-CN"/>
        </w:rPr>
        <w:t>1</w:t>
      </w:r>
      <w:r>
        <w:rPr>
          <w:rFonts w:hint="eastAsia" w:hAnsi="宋体" w:cs="宋体"/>
          <w:b/>
          <w:sz w:val="28"/>
          <w:szCs w:val="28"/>
          <w:lang w:val="en-US" w:eastAsia="zh-CN"/>
        </w:rPr>
        <w:t>9</w:t>
      </w:r>
      <w:r>
        <w:rPr>
          <w:rFonts w:hint="eastAsia" w:ascii="宋体" w:hAnsi="宋体" w:eastAsia="宋体" w:cs="宋体"/>
          <w:b/>
          <w:sz w:val="28"/>
          <w:szCs w:val="28"/>
          <w:lang w:val="en-US" w:eastAsia="zh-CN"/>
        </w:rPr>
        <w:t>.验收</w:t>
      </w:r>
      <w:bookmarkEnd w:id="177"/>
      <w:bookmarkEnd w:id="178"/>
      <w:bookmarkEnd w:id="179"/>
      <w:bookmarkStart w:id="180" w:name="_Toc217446071"/>
      <w:bookmarkEnd w:id="180"/>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eastAsia" w:ascii="宋体" w:hAnsi="宋体" w:eastAsia="宋体" w:cs="宋体"/>
          <w:sz w:val="24"/>
          <w:szCs w:val="24"/>
          <w:lang w:val="en-US" w:eastAsia="zh-CN"/>
        </w:rPr>
      </w:pPr>
      <w:bookmarkStart w:id="181" w:name="_Toc183582243"/>
      <w:bookmarkStart w:id="182" w:name="_Toc183682380"/>
      <w:r>
        <w:rPr>
          <w:rFonts w:hint="eastAsia" w:ascii="宋体" w:hAnsi="宋体" w:eastAsia="宋体" w:cs="宋体"/>
          <w:sz w:val="24"/>
          <w:szCs w:val="24"/>
          <w:lang w:val="en-US" w:eastAsia="zh-CN"/>
        </w:rPr>
        <w:t>采购人将按照《财政部关于进一步加强政府采购需求和履约验收管理的指导意见》(财库〔2016〕205号)的要求进行验收。</w:t>
      </w:r>
      <w:bookmarkEnd w:id="181"/>
      <w:bookmarkEnd w:id="182"/>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jc w:val="left"/>
        <w:textAlignment w:val="auto"/>
        <w:outlineLvl w:val="2"/>
        <w:rPr>
          <w:rFonts w:hint="eastAsia" w:hAnsi="宋体" w:eastAsia="宋体" w:cs="宋体"/>
          <w:sz w:val="24"/>
          <w:szCs w:val="24"/>
          <w:lang w:val="en-US" w:eastAsia="zh-CN"/>
        </w:rPr>
      </w:pPr>
      <w:bookmarkStart w:id="183" w:name="_Toc32687"/>
      <w:bookmarkStart w:id="184" w:name="_Toc10498"/>
      <w:bookmarkStart w:id="185" w:name="_Toc17231"/>
      <w:bookmarkStart w:id="186" w:name="_Toc27029"/>
      <w:r>
        <w:rPr>
          <w:rFonts w:hint="eastAsia" w:ascii="宋体" w:hAnsi="宋体" w:eastAsia="宋体" w:cs="宋体"/>
          <w:b/>
          <w:sz w:val="28"/>
          <w:szCs w:val="28"/>
          <w:lang w:val="en-US" w:eastAsia="zh-CN"/>
        </w:rPr>
        <w:t>19.</w:t>
      </w:r>
      <w:r>
        <w:rPr>
          <w:rFonts w:hint="eastAsia" w:hAnsi="宋体" w:cs="宋体"/>
          <w:sz w:val="24"/>
          <w:szCs w:val="24"/>
        </w:rPr>
        <w:t>关于响应最高人民检察院关于行贿犯罪档案查询工作的规定</w:t>
      </w:r>
      <w:bookmarkEnd w:id="183"/>
      <w:bookmarkEnd w:id="184"/>
      <w:bookmarkEnd w:id="185"/>
      <w:bookmarkEnd w:id="186"/>
      <w:r>
        <w:rPr>
          <w:rFonts w:hint="eastAsia" w:hAnsi="宋体" w:cs="宋体"/>
          <w:sz w:val="24"/>
          <w:szCs w:val="24"/>
          <w:lang w:eastAsia="zh-CN"/>
        </w:rPr>
        <w:t>。</w:t>
      </w:r>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因国家检察机关职务犯罪侦查部门转隶工作已经完成，供应商洽谈时须按照采购文件要求提供承诺函或通过“中国裁判文书网”自行查询。</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jc w:val="left"/>
        <w:textAlignment w:val="auto"/>
        <w:outlineLvl w:val="2"/>
        <w:rPr>
          <w:rFonts w:hint="eastAsia" w:ascii="宋体" w:hAnsi="宋体" w:eastAsia="宋体" w:cs="宋体"/>
          <w:b/>
          <w:sz w:val="28"/>
          <w:szCs w:val="28"/>
          <w:lang w:val="en-US" w:eastAsia="zh-CN"/>
        </w:rPr>
      </w:pPr>
      <w:bookmarkStart w:id="187" w:name="_Toc31011"/>
      <w:bookmarkStart w:id="188" w:name="_Toc7267"/>
      <w:bookmarkStart w:id="189" w:name="_Toc2547"/>
      <w:bookmarkStart w:id="190" w:name="_Toc4606"/>
      <w:r>
        <w:rPr>
          <w:rFonts w:hint="eastAsia" w:ascii="宋体" w:hAnsi="宋体" w:eastAsia="宋体" w:cs="宋体"/>
          <w:b/>
          <w:sz w:val="28"/>
          <w:szCs w:val="28"/>
          <w:lang w:val="en-US" w:eastAsia="zh-CN"/>
        </w:rPr>
        <w:t>20.其他</w:t>
      </w:r>
      <w:bookmarkEnd w:id="187"/>
      <w:bookmarkEnd w:id="188"/>
      <w:bookmarkEnd w:id="189"/>
      <w:bookmarkEnd w:id="190"/>
    </w:p>
    <w:p>
      <w:pPr>
        <w:keepNext w:val="0"/>
        <w:keepLines w:val="0"/>
        <w:pageBreakBefore w:val="0"/>
        <w:widowControl w:val="0"/>
        <w:numPr>
          <w:ilvl w:val="0"/>
          <w:numId w:val="0"/>
        </w:numPr>
        <w:tabs>
          <w:tab w:val="left" w:pos="0"/>
          <w:tab w:val="left" w:pos="7665"/>
        </w:tabs>
        <w:kinsoku/>
        <w:wordWrap w:val="0"/>
        <w:overflowPunct/>
        <w:topLinePunct/>
        <w:autoSpaceDE/>
        <w:autoSpaceDN/>
        <w:bidi w:val="0"/>
        <w:adjustRightInd w:val="0"/>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本采购文件中所引相关法律制度规定，在政府采购中有变化的，按照变化后的相关法律制度规定执行。本章和第</w:t>
      </w:r>
      <w:r>
        <w:rPr>
          <w:rFonts w:hint="eastAsia" w:hAnsi="宋体" w:cs="宋体"/>
          <w:sz w:val="24"/>
          <w:szCs w:val="24"/>
          <w:lang w:val="en-US" w:eastAsia="zh-CN"/>
        </w:rPr>
        <w:t>八</w:t>
      </w:r>
      <w:r>
        <w:rPr>
          <w:rFonts w:hint="eastAsia" w:ascii="宋体" w:hAnsi="宋体" w:eastAsia="宋体" w:cs="宋体"/>
          <w:sz w:val="24"/>
          <w:szCs w:val="24"/>
          <w:lang w:val="en-US" w:eastAsia="zh-CN"/>
        </w:rPr>
        <w:t>章中“协商程序、成交原则”规定的内容条款，在本项目响应文件递交截止时间届满后，因相关法律制度规定的变化导致不符合相关法律制度规定的，按照变化后的相关法律制度规定执行，本采购文件不再做调整。</w:t>
      </w:r>
    </w:p>
    <w:p>
      <w:pPr>
        <w:tabs>
          <w:tab w:val="left" w:pos="7665"/>
        </w:tabs>
        <w:wordWrap w:val="0"/>
        <w:spacing w:line="440" w:lineRule="exact"/>
        <w:ind w:firstLine="480" w:firstLineChars="200"/>
        <w:rPr>
          <w:rFonts w:hAnsi="宋体" w:cs="宋体"/>
          <w:sz w:val="24"/>
        </w:rPr>
      </w:pPr>
    </w:p>
    <w:p>
      <w:pPr>
        <w:tabs>
          <w:tab w:val="left" w:pos="7665"/>
        </w:tabs>
        <w:wordWrap w:val="0"/>
        <w:spacing w:line="400" w:lineRule="exact"/>
        <w:ind w:firstLine="480" w:firstLineChars="200"/>
        <w:rPr>
          <w:rFonts w:hAnsi="宋体" w:cs="宋体"/>
          <w:sz w:val="24"/>
        </w:rPr>
      </w:pPr>
    </w:p>
    <w:p>
      <w:pPr>
        <w:tabs>
          <w:tab w:val="left" w:pos="7665"/>
        </w:tabs>
        <w:wordWrap w:val="0"/>
        <w:spacing w:line="400" w:lineRule="exact"/>
        <w:ind w:firstLine="480" w:firstLineChars="200"/>
        <w:rPr>
          <w:rFonts w:hAnsi="宋体" w:cs="宋体"/>
          <w:sz w:val="24"/>
        </w:rPr>
      </w:pPr>
    </w:p>
    <w:p>
      <w:pPr>
        <w:tabs>
          <w:tab w:val="left" w:pos="7665"/>
        </w:tabs>
        <w:wordWrap w:val="0"/>
        <w:spacing w:line="400" w:lineRule="exact"/>
        <w:ind w:firstLine="480" w:firstLineChars="200"/>
        <w:rPr>
          <w:rFonts w:hAnsi="宋体" w:cs="宋体"/>
          <w:sz w:val="24"/>
        </w:rPr>
      </w:pPr>
    </w:p>
    <w:p>
      <w:pPr>
        <w:tabs>
          <w:tab w:val="left" w:pos="7665"/>
        </w:tabs>
        <w:wordWrap w:val="0"/>
        <w:spacing w:line="400" w:lineRule="exact"/>
        <w:ind w:firstLine="480" w:firstLineChars="200"/>
        <w:rPr>
          <w:rFonts w:hAnsi="宋体" w:cs="宋体"/>
          <w:sz w:val="24"/>
        </w:rPr>
      </w:pPr>
    </w:p>
    <w:p>
      <w:pPr>
        <w:pStyle w:val="3"/>
        <w:spacing w:before="140" w:after="140" w:line="360" w:lineRule="auto"/>
        <w:jc w:val="center"/>
      </w:pPr>
      <w:r>
        <w:rPr>
          <w:rFonts w:hint="eastAsia" w:hAnsi="宋体" w:cs="宋体"/>
        </w:rPr>
        <w:br w:type="page"/>
      </w:r>
      <w:bookmarkStart w:id="191" w:name="_Toc10277"/>
      <w:bookmarkStart w:id="192" w:name="_Toc23651"/>
      <w:bookmarkStart w:id="193" w:name="_Toc12402"/>
      <w:bookmarkStart w:id="194" w:name="_Toc14604"/>
      <w:bookmarkStart w:id="195" w:name="_Toc26356"/>
      <w:bookmarkStart w:id="196" w:name="_Toc16479"/>
      <w:bookmarkStart w:id="197" w:name="_Toc6062"/>
      <w:bookmarkStart w:id="198" w:name="_Toc482"/>
      <w:bookmarkStart w:id="199" w:name="_Toc24219"/>
      <w:bookmarkStart w:id="200" w:name="_Toc2473"/>
      <w:bookmarkStart w:id="201" w:name="_Toc16236"/>
      <w:bookmarkStart w:id="202" w:name="_Toc23560"/>
      <w:bookmarkStart w:id="203" w:name="_Toc28611"/>
      <w:bookmarkStart w:id="204" w:name="_Toc21264"/>
      <w:r>
        <w:rPr>
          <w:rFonts w:hint="eastAsia" w:ascii="宋体" w:hAnsi="宋体" w:eastAsia="宋体" w:cs="宋体"/>
        </w:rPr>
        <w:t>第三章 确定邀请参加采购活动的供应商和方式</w:t>
      </w:r>
      <w:bookmarkEnd w:id="191"/>
    </w:p>
    <w:p>
      <w:pPr>
        <w:pStyle w:val="2"/>
        <w:spacing w:before="1"/>
        <w:rPr>
          <w:b/>
          <w:sz w:val="47"/>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textAlignment w:val="auto"/>
        <w:outlineLvl w:val="1"/>
        <w:rPr>
          <w:rFonts w:hint="eastAsia" w:asciiTheme="minorEastAsia" w:hAnsiTheme="minorEastAsia" w:eastAsiaTheme="minorEastAsia" w:cstheme="minorEastAsia"/>
          <w:b w:val="0"/>
          <w:bCs/>
          <w:sz w:val="28"/>
          <w:szCs w:val="28"/>
          <w:highlight w:val="none"/>
          <w:shd w:val="clear" w:color="auto" w:fill="FFFFFF"/>
        </w:rPr>
      </w:pPr>
      <w:bookmarkStart w:id="205" w:name="_Toc14477"/>
      <w:bookmarkStart w:id="206" w:name="_Toc7471"/>
      <w:r>
        <w:rPr>
          <w:rFonts w:hint="eastAsia" w:asciiTheme="minorEastAsia" w:hAnsiTheme="minorEastAsia" w:eastAsiaTheme="minorEastAsia" w:cstheme="minorEastAsia"/>
          <w:b w:val="0"/>
          <w:bCs/>
          <w:sz w:val="28"/>
          <w:szCs w:val="28"/>
          <w:highlight w:val="none"/>
          <w:shd w:val="clear" w:color="auto" w:fill="FFFFFF"/>
          <w:lang w:val="en-US" w:eastAsia="zh-CN"/>
        </w:rPr>
        <w:t>一、</w:t>
      </w:r>
      <w:r>
        <w:rPr>
          <w:rFonts w:hint="eastAsia" w:asciiTheme="minorEastAsia" w:hAnsiTheme="minorEastAsia" w:eastAsiaTheme="minorEastAsia" w:cstheme="minorEastAsia"/>
          <w:b w:val="0"/>
          <w:bCs/>
          <w:sz w:val="28"/>
          <w:szCs w:val="28"/>
          <w:highlight w:val="none"/>
          <w:shd w:val="clear" w:color="auto" w:fill="FFFFFF"/>
        </w:rPr>
        <w:t>项目名称：</w:t>
      </w:r>
      <w:bookmarkEnd w:id="205"/>
      <w:bookmarkEnd w:id="206"/>
      <w:bookmarkStart w:id="207" w:name="_Toc21018"/>
      <w:r>
        <w:rPr>
          <w:rFonts w:hint="eastAsia" w:asciiTheme="minorEastAsia" w:hAnsiTheme="minorEastAsia" w:eastAsiaTheme="minorEastAsia" w:cstheme="minorEastAsia"/>
          <w:b w:val="0"/>
          <w:bCs/>
          <w:sz w:val="28"/>
          <w:szCs w:val="28"/>
          <w:highlight w:val="none"/>
          <w:shd w:val="clear" w:color="auto" w:fill="FFFFFF"/>
          <w:lang w:val="en-US" w:eastAsia="zh-CN"/>
        </w:rPr>
        <w:t>成都东部新区党工委管委会(成都市东部新城办)综合执法局强检计量器具检定工作项目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textAlignment w:val="auto"/>
        <w:outlineLvl w:val="1"/>
        <w:rPr>
          <w:rFonts w:hint="eastAsia" w:asciiTheme="minorEastAsia" w:hAnsiTheme="minorEastAsia" w:eastAsiaTheme="minorEastAsia" w:cstheme="minorEastAsia"/>
          <w:b w:val="0"/>
          <w:bCs/>
          <w:sz w:val="28"/>
          <w:szCs w:val="28"/>
          <w:highlight w:val="none"/>
          <w:shd w:val="clear" w:color="auto" w:fill="FFFFFF"/>
        </w:rPr>
      </w:pPr>
      <w:bookmarkStart w:id="208" w:name="_Toc22303"/>
      <w:r>
        <w:rPr>
          <w:rFonts w:hint="eastAsia" w:asciiTheme="minorEastAsia" w:hAnsiTheme="minorEastAsia" w:eastAsiaTheme="minorEastAsia" w:cstheme="minorEastAsia"/>
          <w:b w:val="0"/>
          <w:bCs/>
          <w:sz w:val="28"/>
          <w:szCs w:val="28"/>
          <w:highlight w:val="none"/>
          <w:shd w:val="clear" w:color="auto" w:fill="FFFFFF"/>
          <w:lang w:val="en-US" w:eastAsia="zh-CN"/>
        </w:rPr>
        <w:t>二、</w:t>
      </w:r>
      <w:r>
        <w:rPr>
          <w:rFonts w:hint="eastAsia" w:asciiTheme="minorEastAsia" w:hAnsiTheme="minorEastAsia" w:eastAsiaTheme="minorEastAsia" w:cstheme="minorEastAsia"/>
          <w:b w:val="0"/>
          <w:bCs/>
          <w:sz w:val="28"/>
          <w:szCs w:val="28"/>
          <w:highlight w:val="none"/>
          <w:shd w:val="clear" w:color="auto" w:fill="FFFFFF"/>
        </w:rPr>
        <w:t>拟定唯一供应商名称：成都市计量检定测试院</w:t>
      </w:r>
      <w:bookmarkEnd w:id="207"/>
      <w:bookmarkEnd w:id="208"/>
    </w:p>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1"/>
        <w:rPr>
          <w:b w:val="0"/>
          <w:bCs/>
          <w:highlight w:val="none"/>
        </w:rPr>
      </w:pPr>
      <w:bookmarkStart w:id="209" w:name="_Toc1625"/>
      <w:bookmarkStart w:id="210" w:name="_Toc6918"/>
      <w:r>
        <w:rPr>
          <w:rFonts w:hint="eastAsia" w:asciiTheme="minorEastAsia" w:hAnsiTheme="minorEastAsia" w:eastAsiaTheme="minorEastAsia" w:cstheme="minorEastAsia"/>
          <w:b w:val="0"/>
          <w:bCs/>
          <w:sz w:val="28"/>
          <w:szCs w:val="28"/>
          <w:highlight w:val="none"/>
          <w:shd w:val="clear" w:color="auto" w:fill="FFFFFF"/>
        </w:rPr>
        <w:t>三、采购方式：单一来源</w:t>
      </w:r>
      <w:bookmarkEnd w:id="209"/>
      <w:bookmarkEnd w:id="210"/>
    </w:p>
    <w:p>
      <w:pPr>
        <w:rPr>
          <w:rFonts w:hint="eastAsia" w:ascii="宋体" w:hAnsi="宋体" w:eastAsia="宋体" w:cs="宋体"/>
          <w:b/>
          <w:bCs/>
          <w:kern w:val="44"/>
          <w:sz w:val="44"/>
          <w:szCs w:val="44"/>
          <w:lang w:val="en-US" w:eastAsia="zh-CN" w:bidi="ar-SA"/>
        </w:rPr>
      </w:pPr>
      <w:r>
        <w:rPr>
          <w:rFonts w:hint="eastAsia" w:ascii="宋体" w:hAnsi="宋体" w:eastAsia="宋体" w:cs="宋体"/>
          <w:b/>
          <w:bCs/>
          <w:kern w:val="44"/>
          <w:sz w:val="44"/>
          <w:szCs w:val="44"/>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firstLine="0" w:firstLineChars="0"/>
        <w:jc w:val="center"/>
        <w:textAlignment w:val="auto"/>
        <w:outlineLvl w:val="0"/>
        <w:rPr>
          <w:rFonts w:hint="eastAsia" w:hAnsi="宋体" w:cs="宋体"/>
        </w:rPr>
      </w:pPr>
      <w:bookmarkStart w:id="211" w:name="_Toc10488"/>
      <w:r>
        <w:rPr>
          <w:rFonts w:hint="eastAsia" w:ascii="宋体" w:hAnsi="宋体" w:eastAsia="宋体" w:cs="宋体"/>
          <w:b/>
          <w:bCs/>
          <w:kern w:val="44"/>
          <w:sz w:val="44"/>
          <w:szCs w:val="44"/>
          <w:lang w:val="en-US" w:eastAsia="zh-CN" w:bidi="ar-SA"/>
        </w:rPr>
        <w:t>第四章 供应商的资格条件要求</w:t>
      </w:r>
      <w:bookmarkEnd w:id="211"/>
    </w:p>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1"/>
        <w:rPr>
          <w:rFonts w:hint="eastAsia" w:asciiTheme="minorEastAsia" w:hAnsiTheme="minorEastAsia" w:eastAsiaTheme="minorEastAsia" w:cstheme="minorEastAsia"/>
          <w:b/>
          <w:sz w:val="28"/>
          <w:szCs w:val="28"/>
          <w:highlight w:val="none"/>
          <w:shd w:val="clear" w:color="auto" w:fill="FFFFFF"/>
          <w:lang w:eastAsia="zh-CN"/>
        </w:rPr>
      </w:pPr>
      <w:bookmarkStart w:id="212" w:name="_Toc6623"/>
      <w:bookmarkStart w:id="213" w:name="_Toc13500"/>
      <w:r>
        <w:rPr>
          <w:rFonts w:hint="eastAsia" w:asciiTheme="minorEastAsia" w:hAnsiTheme="minorEastAsia" w:eastAsiaTheme="minorEastAsia" w:cstheme="minorEastAsia"/>
          <w:b/>
          <w:sz w:val="28"/>
          <w:szCs w:val="28"/>
          <w:highlight w:val="none"/>
          <w:shd w:val="clear" w:color="auto" w:fill="FFFFFF"/>
          <w:lang w:val="en-US" w:eastAsia="zh-CN"/>
        </w:rPr>
        <w:t>一、</w:t>
      </w:r>
      <w:r>
        <w:rPr>
          <w:rFonts w:hint="eastAsia" w:asciiTheme="minorEastAsia" w:hAnsiTheme="minorEastAsia" w:eastAsiaTheme="minorEastAsia" w:cstheme="minorEastAsia"/>
          <w:b/>
          <w:sz w:val="28"/>
          <w:szCs w:val="28"/>
          <w:highlight w:val="none"/>
          <w:shd w:val="clear" w:color="auto" w:fill="FFFFFF"/>
        </w:rPr>
        <w:t>供应商应具备的资格条件</w:t>
      </w:r>
      <w:r>
        <w:rPr>
          <w:rFonts w:hint="eastAsia" w:asciiTheme="minorEastAsia" w:hAnsiTheme="minorEastAsia" w:eastAsiaTheme="minorEastAsia" w:cstheme="minorEastAsia"/>
          <w:b/>
          <w:sz w:val="28"/>
          <w:szCs w:val="28"/>
          <w:highlight w:val="none"/>
          <w:shd w:val="clear" w:color="auto" w:fill="FFFFFF"/>
          <w:lang w:eastAsia="zh-CN"/>
        </w:rPr>
        <w:t>：</w:t>
      </w:r>
      <w:bookmarkEnd w:id="212"/>
      <w:bookmarkEnd w:id="213"/>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hAnsi="宋体" w:cs="宋体"/>
          <w:sz w:val="24"/>
          <w:szCs w:val="18"/>
        </w:rPr>
      </w:pPr>
      <w:r>
        <w:rPr>
          <w:rFonts w:hint="eastAsia" w:hAnsi="宋体" w:cs="宋体"/>
          <w:sz w:val="24"/>
          <w:szCs w:val="18"/>
        </w:rPr>
        <w:t>（一）供应商应具备《</w:t>
      </w:r>
      <w:r>
        <w:rPr>
          <w:rFonts w:hint="eastAsia" w:hAnsi="宋体" w:cs="宋体"/>
          <w:sz w:val="24"/>
          <w:szCs w:val="18"/>
          <w:lang w:val="zh-CN"/>
        </w:rPr>
        <w:t>中华人民共和国政府采购法</w:t>
      </w:r>
      <w:r>
        <w:rPr>
          <w:rFonts w:hint="eastAsia" w:hAnsi="宋体" w:cs="宋体"/>
          <w:sz w:val="24"/>
          <w:szCs w:val="18"/>
        </w:rPr>
        <w:t>》第二十二条规定的下列条件：</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hAnsi="宋体" w:cs="宋体"/>
          <w:sz w:val="24"/>
          <w:szCs w:val="18"/>
        </w:rPr>
      </w:pPr>
      <w:r>
        <w:rPr>
          <w:rFonts w:hint="eastAsia" w:hAnsi="宋体" w:cs="宋体"/>
          <w:sz w:val="24"/>
          <w:szCs w:val="18"/>
        </w:rPr>
        <w:t>1、具有独立承担民事责任的能力；</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hAnsi="宋体" w:cs="宋体"/>
          <w:sz w:val="24"/>
          <w:szCs w:val="18"/>
        </w:rPr>
      </w:pPr>
      <w:r>
        <w:rPr>
          <w:rFonts w:hint="eastAsia" w:hAnsi="宋体" w:cs="宋体"/>
          <w:sz w:val="24"/>
          <w:szCs w:val="18"/>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hAnsi="宋体" w:cs="宋体"/>
          <w:sz w:val="24"/>
          <w:szCs w:val="18"/>
        </w:rPr>
      </w:pPr>
      <w:r>
        <w:rPr>
          <w:rFonts w:hint="eastAsia" w:hAnsi="宋体" w:cs="宋体"/>
          <w:sz w:val="24"/>
          <w:szCs w:val="18"/>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hAnsi="宋体" w:cs="宋体"/>
          <w:sz w:val="24"/>
          <w:szCs w:val="18"/>
        </w:rPr>
      </w:pPr>
      <w:r>
        <w:rPr>
          <w:rFonts w:hint="eastAsia" w:hAnsi="宋体" w:cs="宋体"/>
          <w:sz w:val="24"/>
          <w:szCs w:val="18"/>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hAnsi="宋体" w:cs="宋体"/>
          <w:sz w:val="24"/>
          <w:szCs w:val="18"/>
        </w:rPr>
      </w:pPr>
      <w:r>
        <w:rPr>
          <w:rFonts w:hint="eastAsia" w:hAnsi="宋体" w:cs="宋体"/>
          <w:sz w:val="24"/>
          <w:szCs w:val="18"/>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hAnsi="宋体" w:cs="宋体"/>
          <w:sz w:val="24"/>
          <w:szCs w:val="18"/>
        </w:rPr>
      </w:pPr>
      <w:r>
        <w:rPr>
          <w:rFonts w:hint="eastAsia" w:hAnsi="宋体" w:cs="宋体"/>
          <w:sz w:val="24"/>
          <w:szCs w:val="18"/>
        </w:rPr>
        <w:t>6、法律、行政法规规定的其他条件。</w:t>
      </w:r>
    </w:p>
    <w:p>
      <w:pPr>
        <w:spacing w:line="360" w:lineRule="auto"/>
        <w:ind w:firstLine="480" w:firstLineChars="200"/>
        <w:rPr>
          <w:rFonts w:hint="eastAsia" w:asciiTheme="minorEastAsia" w:hAnsiTheme="minorEastAsia" w:eastAsiaTheme="minorEastAsia" w:cstheme="minorEastAsia"/>
          <w:b w:val="0"/>
          <w:bCs/>
          <w:sz w:val="24"/>
          <w:szCs w:val="24"/>
          <w:highlight w:val="yellow"/>
          <w:shd w:val="clear" w:color="auto" w:fill="FFFFFF"/>
        </w:rPr>
      </w:pPr>
      <w:r>
        <w:rPr>
          <w:rFonts w:hint="eastAsia" w:hAnsi="宋体" w:cs="宋体"/>
          <w:sz w:val="24"/>
          <w:szCs w:val="18"/>
          <w:lang w:val="en-US" w:eastAsia="zh-CN"/>
        </w:rPr>
        <w:t>（二）本项目的特定资格要求</w:t>
      </w:r>
    </w:p>
    <w:p>
      <w:pPr>
        <w:spacing w:line="360" w:lineRule="auto"/>
        <w:ind w:firstLine="480" w:firstLineChars="200"/>
        <w:rPr>
          <w:rFonts w:hint="eastAsia" w:asciiTheme="minorEastAsia" w:hAnsiTheme="minorEastAsia" w:eastAsiaTheme="minorEastAsia" w:cstheme="minorEastAsia"/>
          <w:b w:val="0"/>
          <w:bCs/>
          <w:sz w:val="24"/>
          <w:szCs w:val="24"/>
          <w:highlight w:val="none"/>
          <w:shd w:val="clear" w:color="auto" w:fill="FFFFFF"/>
        </w:rPr>
      </w:pPr>
      <w:r>
        <w:rPr>
          <w:rFonts w:hint="eastAsia" w:asciiTheme="minorEastAsia" w:hAnsiTheme="minorEastAsia" w:eastAsiaTheme="minorEastAsia" w:cstheme="minorEastAsia"/>
          <w:b w:val="0"/>
          <w:bCs/>
          <w:sz w:val="24"/>
          <w:szCs w:val="24"/>
          <w:highlight w:val="none"/>
          <w:shd w:val="clear" w:color="auto" w:fill="FFFFFF"/>
          <w:lang w:val="en-US" w:eastAsia="zh-CN"/>
        </w:rPr>
        <w:t>1.</w:t>
      </w:r>
      <w:r>
        <w:rPr>
          <w:rFonts w:hint="eastAsia" w:asciiTheme="minorEastAsia" w:hAnsiTheme="minorEastAsia" w:eastAsiaTheme="minorEastAsia" w:cstheme="minorEastAsia"/>
          <w:b w:val="0"/>
          <w:bCs/>
          <w:sz w:val="24"/>
          <w:szCs w:val="24"/>
          <w:highlight w:val="none"/>
          <w:shd w:val="clear" w:color="auto" w:fill="FFFFFF"/>
          <w:lang w:val="zh-CN"/>
        </w:rPr>
        <w:t>供应商须具有四川省市场监督管理局(原四川省质量技术监督局)颁发的《中华人民共和国法定计量检定机构计量授权证书》且授权区域需覆盖成都市</w:t>
      </w:r>
      <w:r>
        <w:rPr>
          <w:rFonts w:hint="eastAsia" w:asciiTheme="minorEastAsia" w:hAnsiTheme="minorEastAsia" w:eastAsiaTheme="minorEastAsia" w:cstheme="minorEastAsia"/>
          <w:b w:val="0"/>
          <w:bCs/>
          <w:sz w:val="24"/>
          <w:szCs w:val="24"/>
          <w:highlight w:val="none"/>
          <w:shd w:val="clear" w:color="auto" w:fill="FFFFFF"/>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2.本项目参加政府采购活动的</w:t>
      </w:r>
      <w:r>
        <w:rPr>
          <w:rFonts w:hint="eastAsia" w:hAnsi="宋体" w:cs="宋体"/>
          <w:sz w:val="24"/>
          <w:highlight w:val="none"/>
          <w:lang w:val="en-US" w:eastAsia="zh-CN"/>
        </w:rPr>
        <w:t>供应商</w:t>
      </w:r>
      <w:r>
        <w:rPr>
          <w:rFonts w:hint="eastAsia" w:ascii="宋体" w:hAnsi="宋体" w:cs="宋体"/>
          <w:sz w:val="24"/>
          <w:highlight w:val="none"/>
        </w:rPr>
        <w:t>、法定代表人/主要负责人在前三年内不得具有行贿犯罪记录；</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供应商应为依法设立的法定计量技术机构。对采购方行政区域内已备案强制检定计量器具项目全覆盖。</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Theme="minorEastAsia" w:hAnsiTheme="minorEastAsia" w:eastAsiaTheme="minorEastAsia" w:cstheme="minorEastAsia"/>
          <w:b w:val="0"/>
          <w:bCs/>
          <w:sz w:val="28"/>
          <w:szCs w:val="28"/>
          <w:highlight w:val="none"/>
          <w:shd w:val="clear" w:color="auto" w:fill="FFFFFF"/>
        </w:rPr>
      </w:pPr>
      <w:r>
        <w:rPr>
          <w:rFonts w:hint="eastAsia"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本项目不接受联合体投标。</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hAnsi="宋体" w:cs="宋体"/>
          <w:sz w:val="24"/>
          <w:szCs w:val="18"/>
        </w:rPr>
      </w:pPr>
      <w:r>
        <w:rPr>
          <w:rFonts w:hint="eastAsia" w:hAnsi="宋体" w:cs="宋体"/>
          <w:sz w:val="24"/>
          <w:szCs w:val="18"/>
        </w:rPr>
        <w:t>注：1、本章所称“重大违法记录”，是指供应商因违法经营受到刑事处罚或者责令停产停业、吊销许可证或者执照、较大数额罚款等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 以四川省人民政府规定的行政处罚罚款听证标准金额为准。）</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hAnsi="宋体" w:cs="宋体"/>
          <w:sz w:val="24"/>
          <w:szCs w:val="18"/>
        </w:rPr>
      </w:pPr>
      <w:r>
        <w:rPr>
          <w:rFonts w:hint="eastAsia" w:hAnsi="宋体" w:cs="宋体"/>
          <w:sz w:val="24"/>
          <w:szCs w:val="18"/>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rPr>
          <w:rFonts w:hint="eastAsia" w:hAnsi="宋体" w:cs="宋体"/>
          <w:sz w:val="24"/>
          <w:szCs w:val="18"/>
        </w:rPr>
      </w:pPr>
      <w:r>
        <w:rPr>
          <w:rFonts w:hint="eastAsia" w:hAnsi="宋体" w:cs="宋体"/>
          <w:sz w:val="24"/>
          <w:szCs w:val="18"/>
        </w:rPr>
        <w:br w:type="page"/>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firstLine="0" w:firstLineChars="0"/>
        <w:jc w:val="center"/>
        <w:textAlignment w:val="auto"/>
        <w:outlineLvl w:val="0"/>
        <w:rPr>
          <w:rFonts w:hint="eastAsia" w:hAnsi="宋体" w:cs="宋体"/>
        </w:rPr>
      </w:pPr>
      <w:bookmarkStart w:id="214" w:name="_Toc15240"/>
      <w:r>
        <w:rPr>
          <w:rFonts w:hint="eastAsia" w:ascii="宋体" w:hAnsi="宋体" w:eastAsia="宋体" w:cs="宋体"/>
          <w:b/>
          <w:bCs/>
          <w:kern w:val="44"/>
          <w:sz w:val="44"/>
          <w:szCs w:val="44"/>
          <w:lang w:val="en-US" w:eastAsia="zh-CN" w:bidi="ar-SA"/>
        </w:rPr>
        <w:t>第五章 供应商应当提供的资格证明材料</w:t>
      </w:r>
      <w:bookmarkEnd w:id="214"/>
    </w:p>
    <w:p>
      <w:pPr>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1"/>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一、应当提供的供应商资格、资质性及其他具有类似效力要求相关证明材料</w:t>
      </w:r>
      <w:r>
        <w:rPr>
          <w:rFonts w:hint="eastAsia" w:ascii="宋体" w:hAnsi="宋体" w:eastAsia="宋体" w:cs="宋体"/>
          <w:b/>
          <w:bCs/>
          <w:sz w:val="24"/>
          <w:szCs w:val="32"/>
          <w:lang w:val="en-US" w:eastAsia="zh-CN" w:bidi="ar-SA"/>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（一）资格要求相关证明材料：</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1.符合《中华人民共和国政府采购法》第二十二条规定的条件；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1</w:t>
      </w:r>
      <w:r>
        <w:rPr>
          <w:rFonts w:hint="eastAsia" w:ascii="宋体" w:hAnsi="宋体" w:eastAsia="宋体" w:cs="宋体"/>
          <w:spacing w:val="-3"/>
          <w:sz w:val="24"/>
          <w:szCs w:val="24"/>
          <w:lang w:val="zh-CN" w:eastAsia="zh-CN" w:bidi="zh-CN"/>
        </w:rPr>
        <w:t>、具有独立承担民事责任的能力；</w:t>
      </w:r>
      <w:r>
        <w:rPr>
          <w:rFonts w:hint="eastAsia" w:ascii="宋体" w:hAnsi="宋体" w:eastAsia="宋体" w:cs="宋体"/>
          <w:spacing w:val="-5"/>
          <w:sz w:val="24"/>
          <w:szCs w:val="24"/>
          <w:lang w:val="zh-CN" w:eastAsia="zh-CN" w:bidi="zh-CN"/>
        </w:rPr>
        <w:t>（</w:t>
      </w:r>
      <w:r>
        <w:rPr>
          <w:rFonts w:hint="eastAsia" w:ascii="宋体" w:hAnsi="宋体" w:eastAsia="宋体" w:cs="宋体"/>
          <w:spacing w:val="-1"/>
          <w:sz w:val="24"/>
          <w:szCs w:val="24"/>
          <w:lang w:val="zh-CN" w:eastAsia="zh-CN" w:bidi="zh-CN"/>
        </w:rPr>
        <w:t>提供营业执照复印件</w:t>
      </w:r>
      <w:r>
        <w:rPr>
          <w:rFonts w:hint="eastAsia" w:ascii="宋体" w:hAnsi="宋体" w:eastAsia="宋体" w:cs="宋体"/>
          <w:sz w:val="24"/>
          <w:szCs w:val="24"/>
          <w:lang w:val="zh-CN" w:eastAsia="zh-CN" w:bidi="zh-CN"/>
        </w:rPr>
        <w:t>（</w:t>
      </w:r>
      <w:r>
        <w:rPr>
          <w:rFonts w:hint="eastAsia" w:ascii="宋体" w:hAnsi="宋体" w:eastAsia="宋体" w:cs="宋体"/>
          <w:spacing w:val="-3"/>
          <w:sz w:val="24"/>
          <w:szCs w:val="24"/>
          <w:lang w:val="zh-CN" w:eastAsia="zh-CN" w:bidi="zh-CN"/>
        </w:rPr>
        <w:t>注：①供应商若为企业</w:t>
      </w:r>
      <w:r>
        <w:rPr>
          <w:rFonts w:hint="eastAsia" w:ascii="宋体" w:hAnsi="宋体" w:eastAsia="宋体" w:cs="宋体"/>
          <w:spacing w:val="-4"/>
          <w:sz w:val="24"/>
          <w:szCs w:val="24"/>
          <w:lang w:val="zh-CN" w:eastAsia="zh-CN" w:bidi="zh-CN"/>
        </w:rPr>
        <w:t>法人：提供“统一社会信用代码营业执照”；未换证的提供“营业执照、税务登记证、</w:t>
      </w:r>
      <w:r>
        <w:rPr>
          <w:rFonts w:hint="eastAsia" w:ascii="宋体" w:hAnsi="宋体" w:eastAsia="宋体" w:cs="宋体"/>
          <w:spacing w:val="-5"/>
          <w:sz w:val="24"/>
          <w:szCs w:val="24"/>
          <w:lang w:val="zh-CN" w:eastAsia="zh-CN" w:bidi="zh-CN"/>
        </w:rPr>
        <w:t>组织机构代码证或三证合一的营业执照”；②若为事业法人：提供“统一社会信用代码</w:t>
      </w:r>
      <w:r>
        <w:rPr>
          <w:rFonts w:hint="eastAsia" w:ascii="宋体" w:hAnsi="宋体" w:eastAsia="宋体" w:cs="宋体"/>
          <w:spacing w:val="-8"/>
          <w:sz w:val="24"/>
          <w:szCs w:val="24"/>
          <w:lang w:val="zh-CN" w:eastAsia="zh-CN" w:bidi="zh-CN"/>
        </w:rPr>
        <w:t>法人登记证书”；未换证的提交“事业法人登记证书、组织机构代码证”；③若为其他组织：提供“对应主管部门颁发的准许执业证明文件或营业执照”；④若为自然人：提供“身份证明材料”。以上均提供复印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2、具有良好的商业信誉；（提供承诺函，具体格式详见第</w:t>
      </w:r>
      <w:r>
        <w:rPr>
          <w:rFonts w:hint="eastAsia" w:hAnsi="宋体" w:eastAsia="宋体" w:cs="宋体"/>
          <w:sz w:val="24"/>
          <w:szCs w:val="24"/>
          <w:lang w:val="en-US" w:eastAsia="zh-CN" w:bidi="zh-CN"/>
        </w:rPr>
        <w:t>七</w:t>
      </w:r>
      <w:r>
        <w:rPr>
          <w:rFonts w:hint="eastAsia" w:ascii="宋体" w:hAnsi="宋体" w:eastAsia="宋体" w:cs="宋体"/>
          <w:sz w:val="24"/>
          <w:szCs w:val="24"/>
          <w:lang w:val="zh-CN" w:eastAsia="zh-CN" w:bidi="zh-CN"/>
        </w:rPr>
        <w:t>章）</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3</w:t>
      </w:r>
      <w:r>
        <w:rPr>
          <w:rFonts w:hint="eastAsia" w:ascii="宋体" w:hAnsi="宋体" w:eastAsia="宋体" w:cs="宋体"/>
          <w:spacing w:val="-6"/>
          <w:sz w:val="24"/>
          <w:szCs w:val="24"/>
          <w:lang w:val="zh-CN" w:eastAsia="zh-CN" w:bidi="zh-CN"/>
        </w:rPr>
        <w:t>、具有健全的财务会计制度；{</w:t>
      </w:r>
      <w:r>
        <w:rPr>
          <w:rFonts w:hint="eastAsia" w:ascii="宋体" w:hAnsi="宋体" w:eastAsia="宋体" w:cs="宋体"/>
          <w:sz w:val="24"/>
          <w:szCs w:val="24"/>
          <w:lang w:val="zh-CN" w:eastAsia="zh-CN" w:bidi="zh-CN"/>
        </w:rPr>
        <w:t>注：</w:t>
      </w:r>
      <w:r>
        <w:rPr>
          <w:rFonts w:hint="eastAsia" w:ascii="宋体" w:hAnsi="宋体" w:eastAsia="宋体" w:cs="宋体"/>
          <w:color w:val="000000"/>
          <w:sz w:val="24"/>
          <w:szCs w:val="24"/>
          <w:lang w:val="zh-CN" w:eastAsia="zh-CN" w:bidi="zh-CN"/>
        </w:rPr>
        <w:t>①可提供201</w:t>
      </w:r>
      <w:r>
        <w:rPr>
          <w:rFonts w:hint="eastAsia" w:hAnsi="宋体" w:eastAsia="宋体" w:cs="宋体"/>
          <w:color w:val="000000"/>
          <w:sz w:val="24"/>
          <w:szCs w:val="24"/>
          <w:lang w:val="en-US" w:eastAsia="zh-CN" w:bidi="zh-CN"/>
        </w:rPr>
        <w:t>9</w:t>
      </w:r>
      <w:r>
        <w:rPr>
          <w:rFonts w:hint="eastAsia" w:ascii="宋体" w:hAnsi="宋体" w:eastAsia="宋体" w:cs="宋体"/>
          <w:color w:val="000000"/>
          <w:sz w:val="24"/>
          <w:szCs w:val="24"/>
          <w:lang w:val="zh-CN" w:eastAsia="zh-CN" w:bidi="zh-CN"/>
        </w:rPr>
        <w:t>年或20</w:t>
      </w:r>
      <w:r>
        <w:rPr>
          <w:rFonts w:hint="eastAsia" w:hAnsi="宋体" w:eastAsia="宋体" w:cs="宋体"/>
          <w:color w:val="000000"/>
          <w:sz w:val="24"/>
          <w:szCs w:val="24"/>
          <w:lang w:val="en-US" w:eastAsia="zh-CN" w:bidi="zh-CN"/>
        </w:rPr>
        <w:t>20</w:t>
      </w:r>
      <w:r>
        <w:rPr>
          <w:rFonts w:hint="eastAsia" w:ascii="宋体" w:hAnsi="宋体" w:eastAsia="宋体" w:cs="宋体"/>
          <w:color w:val="000000"/>
          <w:sz w:val="24"/>
          <w:szCs w:val="24"/>
          <w:lang w:val="zh-CN" w:eastAsia="zh-CN" w:bidi="zh-CN"/>
        </w:rPr>
        <w:t>年经财务审计后的审计报告复印件</w:t>
      </w:r>
      <w:r>
        <w:rPr>
          <w:rFonts w:hint="eastAsia" w:ascii="宋体" w:hAnsi="宋体" w:eastAsia="宋体" w:cs="宋体"/>
          <w:sz w:val="24"/>
          <w:szCs w:val="24"/>
          <w:lang w:val="zh-CN" w:eastAsia="zh-CN" w:bidi="zh-CN"/>
        </w:rPr>
        <w:t>（包含审计报告和审计报告中所涉及的财务报表和报表附注）；②也可提供201</w:t>
      </w:r>
      <w:r>
        <w:rPr>
          <w:rFonts w:hint="eastAsia" w:hAnsi="宋体" w:eastAsia="宋体" w:cs="宋体"/>
          <w:sz w:val="24"/>
          <w:szCs w:val="24"/>
          <w:lang w:val="en-US" w:eastAsia="zh-CN" w:bidi="zh-CN"/>
        </w:rPr>
        <w:t>9</w:t>
      </w:r>
      <w:r>
        <w:rPr>
          <w:rFonts w:hint="eastAsia" w:ascii="宋体" w:hAnsi="宋体" w:eastAsia="宋体" w:cs="宋体"/>
          <w:sz w:val="24"/>
          <w:szCs w:val="24"/>
          <w:lang w:val="zh-CN" w:eastAsia="zh-CN" w:bidi="zh-CN"/>
        </w:rPr>
        <w:t>年或20</w:t>
      </w:r>
      <w:r>
        <w:rPr>
          <w:rFonts w:hint="eastAsia" w:hAnsi="宋体" w:eastAsia="宋体" w:cs="宋体"/>
          <w:sz w:val="24"/>
          <w:szCs w:val="24"/>
          <w:lang w:val="en-US" w:eastAsia="zh-CN" w:bidi="zh-CN"/>
        </w:rPr>
        <w:t>20</w:t>
      </w:r>
      <w:r>
        <w:rPr>
          <w:rFonts w:hint="eastAsia" w:ascii="宋体" w:hAnsi="宋体" w:eastAsia="宋体" w:cs="宋体"/>
          <w:sz w:val="24"/>
          <w:szCs w:val="24"/>
          <w:lang w:val="zh-CN" w:eastAsia="zh-CN" w:bidi="zh-CN"/>
        </w:rPr>
        <w:t>年</w:t>
      </w:r>
      <w:r>
        <w:rPr>
          <w:rFonts w:hint="eastAsia" w:ascii="宋体" w:hAnsi="宋体" w:eastAsia="宋体" w:cs="宋体"/>
          <w:sz w:val="24"/>
          <w:szCs w:val="24"/>
          <w:lang w:val="en-US" w:eastAsia="zh-CN" w:bidi="zh-CN"/>
        </w:rPr>
        <w:t>供应商</w:t>
      </w:r>
      <w:r>
        <w:rPr>
          <w:rFonts w:hint="eastAsia" w:ascii="宋体" w:hAnsi="宋体" w:eastAsia="宋体" w:cs="宋体"/>
          <w:sz w:val="24"/>
          <w:szCs w:val="24"/>
          <w:lang w:val="zh-CN" w:eastAsia="zh-CN" w:bidi="zh-CN"/>
        </w:rPr>
        <w:t>内部的财务报表复印件（至少包含资产负债表和利润表）；③也可提供201</w:t>
      </w:r>
      <w:r>
        <w:rPr>
          <w:rFonts w:hint="eastAsia" w:hAnsi="宋体" w:eastAsia="宋体" w:cs="宋体"/>
          <w:sz w:val="24"/>
          <w:szCs w:val="24"/>
          <w:lang w:val="en-US" w:eastAsia="zh-CN" w:bidi="zh-CN"/>
        </w:rPr>
        <w:t>9</w:t>
      </w:r>
      <w:r>
        <w:rPr>
          <w:rFonts w:hint="eastAsia" w:ascii="宋体" w:hAnsi="宋体" w:eastAsia="宋体" w:cs="宋体"/>
          <w:sz w:val="24"/>
          <w:szCs w:val="24"/>
          <w:lang w:val="zh-CN" w:eastAsia="zh-CN" w:bidi="zh-CN"/>
        </w:rPr>
        <w:t>年或20</w:t>
      </w:r>
      <w:r>
        <w:rPr>
          <w:rFonts w:hint="eastAsia" w:hAnsi="宋体" w:eastAsia="宋体" w:cs="宋体"/>
          <w:sz w:val="24"/>
          <w:szCs w:val="24"/>
          <w:lang w:val="en-US" w:eastAsia="zh-CN" w:bidi="zh-CN"/>
        </w:rPr>
        <w:t>20</w:t>
      </w:r>
      <w:r>
        <w:rPr>
          <w:rFonts w:hint="eastAsia" w:ascii="宋体" w:hAnsi="宋体" w:eastAsia="宋体" w:cs="宋体"/>
          <w:sz w:val="24"/>
          <w:szCs w:val="24"/>
          <w:lang w:val="zh-CN" w:eastAsia="zh-CN" w:bidi="zh-CN"/>
        </w:rPr>
        <w:t>年其中一年内银行出具的有效资信证明；④</w:t>
      </w:r>
      <w:r>
        <w:rPr>
          <w:rFonts w:hint="eastAsia" w:ascii="宋体" w:hAnsi="宋体" w:eastAsia="宋体" w:cs="宋体"/>
          <w:sz w:val="24"/>
          <w:szCs w:val="24"/>
          <w:lang w:val="en-US" w:eastAsia="zh-CN" w:bidi="zh-CN"/>
        </w:rPr>
        <w:t>供应商</w:t>
      </w:r>
      <w:r>
        <w:rPr>
          <w:rFonts w:hint="eastAsia" w:ascii="宋体" w:hAnsi="宋体" w:eastAsia="宋体" w:cs="宋体"/>
          <w:sz w:val="24"/>
          <w:szCs w:val="24"/>
          <w:lang w:val="zh-CN" w:eastAsia="zh-CN" w:bidi="zh-CN"/>
        </w:rPr>
        <w:t>注册时间距</w:t>
      </w:r>
      <w:r>
        <w:rPr>
          <w:rFonts w:hint="eastAsia" w:ascii="宋体" w:hAnsi="宋体" w:eastAsia="宋体" w:cs="宋体"/>
          <w:sz w:val="24"/>
          <w:szCs w:val="24"/>
          <w:lang w:val="en-US" w:eastAsia="zh-CN" w:bidi="zh-CN"/>
        </w:rPr>
        <w:t>响应文件递交</w:t>
      </w:r>
      <w:r>
        <w:rPr>
          <w:rFonts w:hint="eastAsia" w:ascii="宋体" w:hAnsi="宋体" w:eastAsia="宋体" w:cs="宋体"/>
          <w:sz w:val="24"/>
          <w:szCs w:val="24"/>
          <w:lang w:val="zh-CN" w:eastAsia="zh-CN" w:bidi="zh-CN"/>
        </w:rPr>
        <w:t>时间不足一年的，也可提供在工商备案的公司章程复印件}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4、具有履行合同所必须的设备和专业技术能力；（提供承诺函，具体格式详见第</w:t>
      </w:r>
      <w:r>
        <w:rPr>
          <w:rFonts w:hint="eastAsia" w:hAnsi="宋体" w:eastAsia="宋体" w:cs="宋体"/>
          <w:sz w:val="24"/>
          <w:szCs w:val="24"/>
          <w:lang w:val="en-US" w:eastAsia="zh-CN" w:bidi="zh-CN"/>
        </w:rPr>
        <w:t>七</w:t>
      </w:r>
      <w:r>
        <w:rPr>
          <w:rFonts w:hint="eastAsia" w:ascii="宋体" w:hAnsi="宋体" w:eastAsia="宋体" w:cs="宋体"/>
          <w:sz w:val="24"/>
          <w:szCs w:val="24"/>
          <w:lang w:val="zh-CN" w:eastAsia="zh-CN" w:bidi="zh-CN"/>
        </w:rPr>
        <w:t>章）</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5、具有依法缴纳税收和社会保障资金的良好记录；（提供依法缴纳税收和社会保障资金的良好记录的承诺函，具体格式详见第</w:t>
      </w:r>
      <w:r>
        <w:rPr>
          <w:rFonts w:hint="eastAsia" w:hAnsi="宋体" w:eastAsia="宋体" w:cs="宋体"/>
          <w:sz w:val="24"/>
          <w:szCs w:val="24"/>
          <w:lang w:val="en-US" w:eastAsia="zh-CN" w:bidi="zh-CN"/>
        </w:rPr>
        <w:t>七</w:t>
      </w:r>
      <w:r>
        <w:rPr>
          <w:rFonts w:hint="eastAsia" w:ascii="宋体" w:hAnsi="宋体" w:eastAsia="宋体" w:cs="宋体"/>
          <w:sz w:val="24"/>
          <w:szCs w:val="24"/>
          <w:lang w:val="zh-CN" w:eastAsia="zh-CN" w:bidi="zh-CN"/>
        </w:rPr>
        <w:t>章）</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6、参加本次政府采购活动前三年内，在经营活动中没有重大违法违规记录；（提供承诺函，具体格式详见第</w:t>
      </w:r>
      <w:r>
        <w:rPr>
          <w:rFonts w:hint="eastAsia" w:hAnsi="宋体" w:eastAsia="宋体" w:cs="宋体"/>
          <w:sz w:val="24"/>
          <w:szCs w:val="24"/>
          <w:lang w:val="en-US" w:eastAsia="zh-CN" w:bidi="zh-CN"/>
        </w:rPr>
        <w:t>七</w:t>
      </w:r>
      <w:r>
        <w:rPr>
          <w:rFonts w:hint="eastAsia" w:ascii="宋体" w:hAnsi="宋体" w:eastAsia="宋体" w:cs="宋体"/>
          <w:sz w:val="24"/>
          <w:szCs w:val="24"/>
          <w:lang w:val="zh-CN" w:eastAsia="zh-CN" w:bidi="zh-CN"/>
        </w:rPr>
        <w:t>章）</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7、法律、行政法规规定的其他条件；（提供承诺函，具体格式详见第</w:t>
      </w:r>
      <w:r>
        <w:rPr>
          <w:rFonts w:hint="eastAsia" w:hAnsi="宋体" w:eastAsia="宋体" w:cs="宋体"/>
          <w:sz w:val="24"/>
          <w:szCs w:val="24"/>
          <w:lang w:val="en-US" w:eastAsia="zh-CN" w:bidi="zh-CN"/>
        </w:rPr>
        <w:t>七</w:t>
      </w:r>
      <w:r>
        <w:rPr>
          <w:rFonts w:hint="eastAsia" w:ascii="宋体" w:hAnsi="宋体" w:eastAsia="宋体" w:cs="宋体"/>
          <w:sz w:val="24"/>
          <w:szCs w:val="24"/>
          <w:lang w:val="zh-CN" w:eastAsia="zh-CN" w:bidi="zh-CN"/>
        </w:rPr>
        <w:t>章）</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8、</w:t>
      </w:r>
      <w:r>
        <w:rPr>
          <w:rFonts w:hint="eastAsia" w:ascii="宋体" w:hAnsi="宋体" w:eastAsia="宋体" w:cs="宋体"/>
          <w:sz w:val="24"/>
          <w:szCs w:val="24"/>
          <w:lang w:val="zh-CN" w:eastAsia="zh-CN" w:bidi="zh-CN"/>
        </w:rPr>
        <w:t>供应商及供应商法定代表人/主要负责人近三年不得具有行贿犯罪记录；（提供承诺函原件，具体格式详见第</w:t>
      </w:r>
      <w:r>
        <w:rPr>
          <w:rFonts w:hint="eastAsia" w:hAnsi="宋体" w:eastAsia="宋体" w:cs="宋体"/>
          <w:sz w:val="24"/>
          <w:szCs w:val="24"/>
          <w:lang w:val="en-US" w:eastAsia="zh-CN" w:bidi="zh-CN"/>
        </w:rPr>
        <w:t>七</w:t>
      </w:r>
      <w:r>
        <w:rPr>
          <w:rFonts w:hint="eastAsia" w:ascii="宋体" w:hAnsi="宋体" w:eastAsia="宋体" w:cs="宋体"/>
          <w:sz w:val="24"/>
          <w:szCs w:val="24"/>
          <w:lang w:val="zh-CN" w:eastAsia="zh-CN" w:bidi="zh-CN"/>
        </w:rPr>
        <w:t>章）</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bidi="zh-CN"/>
        </w:rPr>
      </w:pPr>
      <w:r>
        <w:rPr>
          <w:rFonts w:hint="eastAsia" w:hAnsi="宋体" w:eastAsia="宋体" w:cs="宋体"/>
          <w:sz w:val="24"/>
          <w:szCs w:val="24"/>
          <w:lang w:val="en-US" w:eastAsia="zh-CN" w:bidi="zh-CN"/>
        </w:rPr>
        <w:t>9</w:t>
      </w:r>
      <w:r>
        <w:rPr>
          <w:rFonts w:hint="eastAsia" w:ascii="宋体" w:hAnsi="宋体" w:eastAsia="宋体" w:cs="宋体"/>
          <w:sz w:val="24"/>
          <w:szCs w:val="24"/>
          <w:lang w:val="zh-CN" w:eastAsia="zh-CN" w:bidi="zh-CN"/>
        </w:rPr>
        <w:t>、</w:t>
      </w:r>
      <w:r>
        <w:rPr>
          <w:rFonts w:hint="eastAsia" w:ascii="宋体" w:hAnsi="宋体" w:eastAsia="宋体" w:cs="宋体"/>
          <w:spacing w:val="-15"/>
          <w:sz w:val="24"/>
          <w:szCs w:val="24"/>
          <w:lang w:val="zh-CN" w:eastAsia="zh-CN" w:bidi="zh-CN"/>
        </w:rPr>
        <w:t>本项目</w:t>
      </w:r>
      <w:r>
        <w:rPr>
          <w:rFonts w:hint="eastAsia" w:ascii="宋体" w:hAnsi="宋体" w:eastAsia="宋体" w:cs="宋体"/>
          <w:sz w:val="24"/>
          <w:szCs w:val="24"/>
          <w:u w:val="single"/>
          <w:lang w:val="zh-CN" w:eastAsia="zh-CN" w:bidi="zh-CN"/>
        </w:rPr>
        <w:t>不接受</w:t>
      </w:r>
      <w:r>
        <w:rPr>
          <w:rFonts w:hint="eastAsia" w:ascii="宋体" w:hAnsi="宋体" w:eastAsia="宋体" w:cs="宋体"/>
          <w:sz w:val="24"/>
          <w:szCs w:val="24"/>
          <w:lang w:val="zh-CN" w:eastAsia="zh-CN" w:bidi="zh-CN"/>
        </w:rPr>
        <w:t>联合体参与</w:t>
      </w:r>
      <w:r>
        <w:rPr>
          <w:rFonts w:hint="eastAsia" w:ascii="宋体" w:hAnsi="宋体" w:eastAsia="宋体" w:cs="宋体"/>
          <w:sz w:val="24"/>
          <w:szCs w:val="24"/>
          <w:lang w:val="en-US" w:eastAsia="zh-CN" w:bidi="zh-CN"/>
        </w:rPr>
        <w:t>采购</w:t>
      </w:r>
      <w:r>
        <w:rPr>
          <w:rFonts w:hint="eastAsia" w:ascii="宋体" w:hAnsi="宋体" w:eastAsia="宋体" w:cs="宋体"/>
          <w:sz w:val="24"/>
          <w:szCs w:val="24"/>
          <w:lang w:val="zh-CN" w:eastAsia="zh-CN" w:bidi="zh-CN"/>
        </w:rPr>
        <w:t>。（提供承诺函原件，具体格式详见第</w:t>
      </w:r>
      <w:r>
        <w:rPr>
          <w:rFonts w:hint="eastAsia" w:hAnsi="宋体" w:eastAsia="宋体" w:cs="宋体"/>
          <w:sz w:val="24"/>
          <w:szCs w:val="24"/>
          <w:lang w:val="en-US" w:eastAsia="zh-CN" w:bidi="zh-CN"/>
        </w:rPr>
        <w:t>七</w:t>
      </w:r>
      <w:r>
        <w:rPr>
          <w:rFonts w:hint="eastAsia" w:ascii="宋体" w:hAnsi="宋体" w:eastAsia="宋体" w:cs="宋体"/>
          <w:sz w:val="24"/>
          <w:szCs w:val="24"/>
          <w:lang w:val="zh-CN" w:eastAsia="zh-CN" w:bidi="zh-CN"/>
        </w:rPr>
        <w:t>章）</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（二）其他类似效力要求相关证明材料：</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1.法定代表人/单位负责人身份证明材料复印件。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法定代表人/单位负责人授权代理书原件及代理人身份证明材料复印件（注：①法定代表人/单位负责人授权代理书原件需加盖公章；②如响应文件均由供应商法定代表人/单位负责人签字的且法定代表人/单位负责人本人参与</w:t>
      </w:r>
      <w:r>
        <w:rPr>
          <w:rFonts w:hint="eastAsia" w:ascii="宋体" w:hAnsi="宋体" w:eastAsia="宋体" w:cs="宋体"/>
          <w:sz w:val="24"/>
          <w:lang w:val="en-US" w:eastAsia="zh-CN"/>
        </w:rPr>
        <w:t>采购活动</w:t>
      </w:r>
      <w:r>
        <w:rPr>
          <w:rFonts w:hint="eastAsia" w:ascii="宋体" w:hAnsi="宋体" w:eastAsia="宋体" w:cs="宋体"/>
          <w:sz w:val="24"/>
        </w:rPr>
        <w:t>的，则可不提供。）</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sz w:val="24"/>
        </w:rPr>
      </w:pPr>
      <w:r>
        <w:rPr>
          <w:rFonts w:hint="eastAsia" w:ascii="宋体" w:hAnsi="宋体" w:eastAsia="宋体" w:cs="宋体"/>
          <w:sz w:val="24"/>
        </w:rPr>
        <w:t>二.供应商应提供的报价产品的资格、资质性及其他类似效力要求的相关证明材料</w:t>
      </w:r>
    </w:p>
    <w:p>
      <w:pPr>
        <w:spacing w:line="360" w:lineRule="auto"/>
        <w:ind w:firstLine="480" w:firstLineChars="200"/>
        <w:rPr>
          <w:rFonts w:hint="eastAsia" w:asciiTheme="minorEastAsia" w:hAnsiTheme="minorEastAsia" w:eastAsiaTheme="minorEastAsia" w:cstheme="minorEastAsia"/>
          <w:b w:val="0"/>
          <w:bCs/>
          <w:sz w:val="24"/>
          <w:szCs w:val="24"/>
          <w:highlight w:val="none"/>
          <w:shd w:val="clear" w:color="auto" w:fill="FFFFFF"/>
          <w:lang w:eastAsia="zh-CN"/>
        </w:rPr>
      </w:pPr>
      <w:r>
        <w:rPr>
          <w:rFonts w:hint="eastAsia" w:asciiTheme="minorEastAsia" w:hAnsiTheme="minorEastAsia" w:eastAsiaTheme="minorEastAsia" w:cstheme="minorEastAsia"/>
          <w:b w:val="0"/>
          <w:bCs/>
          <w:sz w:val="24"/>
          <w:szCs w:val="24"/>
          <w:highlight w:val="none"/>
          <w:shd w:val="clear" w:color="auto" w:fill="FFFFFF"/>
          <w:lang w:val="en-US" w:eastAsia="zh-CN"/>
        </w:rPr>
        <w:t>1.提供</w:t>
      </w:r>
      <w:r>
        <w:rPr>
          <w:rFonts w:hint="eastAsia" w:asciiTheme="minorEastAsia" w:hAnsiTheme="minorEastAsia" w:eastAsiaTheme="minorEastAsia" w:cstheme="minorEastAsia"/>
          <w:b w:val="0"/>
          <w:bCs/>
          <w:sz w:val="24"/>
          <w:szCs w:val="24"/>
          <w:highlight w:val="none"/>
          <w:shd w:val="clear" w:color="auto" w:fill="FFFFFF"/>
          <w:lang w:val="zh-CN"/>
        </w:rPr>
        <w:t>供应商具有四川省市场监督管理局(原四川省质量技术监督局)颁发的《中华人民共和国法定计量检定机构计量授权证书》且授权区域需覆盖成都市</w:t>
      </w:r>
      <w:r>
        <w:rPr>
          <w:rFonts w:hint="eastAsia" w:asciiTheme="minorEastAsia" w:hAnsiTheme="minorEastAsia" w:eastAsiaTheme="minorEastAsia" w:cstheme="minorEastAsia"/>
          <w:b w:val="0"/>
          <w:bCs/>
          <w:sz w:val="24"/>
          <w:szCs w:val="24"/>
          <w:highlight w:val="none"/>
          <w:shd w:val="clear" w:color="auto" w:fill="FFFFFF"/>
          <w:lang w:val="en-US" w:eastAsia="zh-CN"/>
        </w:rPr>
        <w:t>的证明材料（格式自拟）</w:t>
      </w:r>
      <w:r>
        <w:rPr>
          <w:rFonts w:hint="eastAsia" w:asciiTheme="minorEastAsia" w:hAnsiTheme="minorEastAsia" w:eastAsiaTheme="minorEastAsia" w:cstheme="minorEastAsia"/>
          <w:b w:val="0"/>
          <w:bCs/>
          <w:sz w:val="24"/>
          <w:szCs w:val="24"/>
          <w:highlight w:val="none"/>
          <w:shd w:val="clear" w:color="auto" w:fill="FFFFFF"/>
          <w:lang w:eastAsia="zh-CN"/>
        </w:rPr>
        <w:t>；</w:t>
      </w:r>
    </w:p>
    <w:p>
      <w:pPr>
        <w:spacing w:line="360" w:lineRule="auto"/>
        <w:ind w:firstLine="480" w:firstLineChars="200"/>
        <w:rPr>
          <w:rFonts w:hint="default" w:asciiTheme="minorEastAsia" w:hAnsiTheme="minorEastAsia" w:eastAsiaTheme="minorEastAsia" w:cstheme="minorEastAsia"/>
          <w:b w:val="0"/>
          <w:bCs/>
          <w:sz w:val="24"/>
          <w:szCs w:val="24"/>
          <w:highlight w:val="none"/>
          <w:shd w:val="clear" w:color="auto" w:fill="FFFFFF"/>
          <w:lang w:val="en-US" w:eastAsia="zh-CN"/>
        </w:rPr>
      </w:pPr>
      <w:r>
        <w:rPr>
          <w:rFonts w:hint="eastAsia" w:asciiTheme="minorEastAsia" w:hAnsiTheme="minorEastAsia" w:eastAsiaTheme="minorEastAsia" w:cstheme="minorEastAsia"/>
          <w:b w:val="0"/>
          <w:bCs/>
          <w:sz w:val="24"/>
          <w:szCs w:val="24"/>
          <w:highlight w:val="none"/>
          <w:shd w:val="clear" w:color="auto" w:fill="FFFFFF"/>
          <w:lang w:val="en-US" w:eastAsia="zh-CN"/>
        </w:rPr>
        <w:t>3.提供供应商为依法设立的法定计量技术机构，且对采购方行政区域内已备案强制检定计量器具项目全覆盖的证明材料（格式自拟）。</w:t>
      </w:r>
    </w:p>
    <w:p>
      <w:pPr>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bCs/>
          <w:sz w:val="24"/>
          <w:lang w:val="en-US" w:eastAsia="zh-CN" w:bidi="ar-SA"/>
        </w:rPr>
      </w:pPr>
      <w:r>
        <w:rPr>
          <w:rFonts w:hint="eastAsia" w:ascii="宋体" w:hAnsi="宋体" w:eastAsia="宋体" w:cs="宋体"/>
          <w:b/>
          <w:sz w:val="24"/>
          <w:lang w:val="en-US" w:eastAsia="zh-CN" w:bidi="ar-SA"/>
        </w:rPr>
        <w:t>注：</w:t>
      </w:r>
      <w:r>
        <w:rPr>
          <w:rFonts w:hint="eastAsia" w:ascii="宋体" w:hAnsi="宋体" w:eastAsia="宋体" w:cs="宋体"/>
          <w:b/>
          <w:bCs/>
          <w:sz w:val="24"/>
          <w:lang w:val="en-US" w:eastAsia="zh-CN" w:bidi="ar-SA"/>
        </w:rPr>
        <w:t>1、本章要求提供的相关证明材料应当与第四章的规定要求对应，除供应商自愿以外，不能要求供应商提供额外的证明材料。如果要求提供额外的证明材料，供应商有权不予提供，且不影响响应文件的有效性和完整性。</w:t>
      </w:r>
    </w:p>
    <w:p>
      <w:pPr>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lang w:val="en-US" w:eastAsia="zh-CN" w:bidi="ar-SA"/>
        </w:rPr>
      </w:pPr>
      <w:r>
        <w:rPr>
          <w:rFonts w:hint="eastAsia" w:ascii="宋体" w:hAnsi="宋体" w:eastAsia="宋体" w:cs="宋体"/>
          <w:b/>
          <w:bCs/>
          <w:sz w:val="24"/>
          <w:lang w:val="en-US" w:eastAsia="zh-CN" w:bidi="ar-SA"/>
        </w:rPr>
        <w:t>2、本章要求提供的相关证明材料应当结合采购项目具体情况和供应商的组织机构性质确定，不得一概而论。</w:t>
      </w:r>
    </w:p>
    <w:p>
      <w:pPr>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outlineLvl w:val="9"/>
        <w:rPr>
          <w:rFonts w:hint="eastAsia" w:hAnsi="宋体" w:cs="宋体"/>
        </w:rPr>
      </w:pPr>
      <w:r>
        <w:rPr>
          <w:rFonts w:hint="eastAsia" w:ascii="宋体" w:hAnsi="宋体" w:eastAsia="宋体" w:cs="宋体"/>
          <w:b/>
          <w:bCs/>
          <w:sz w:val="24"/>
          <w:lang w:val="en-US" w:eastAsia="zh-CN" w:bidi="ar-SA"/>
        </w:rPr>
        <w:t>3、以上要求的资料复印件（身份证明材料除外）均须加盖供应商单位的公章（鲜章）。</w:t>
      </w:r>
    </w:p>
    <w:p>
      <w:pPr>
        <w:rPr>
          <w:rFonts w:hint="eastAsia" w:hAnsi="宋体" w:cs="宋体"/>
        </w:rPr>
      </w:pPr>
      <w:bookmarkStart w:id="215" w:name="_Toc13184"/>
      <w:r>
        <w:rPr>
          <w:rFonts w:hint="eastAsia" w:hAnsi="宋体" w:cs="宋体"/>
        </w:rPr>
        <w:br w:type="page"/>
      </w:r>
    </w:p>
    <w:p>
      <w:pPr>
        <w:pStyle w:val="3"/>
        <w:spacing w:before="140" w:after="140" w:line="360" w:lineRule="auto"/>
        <w:jc w:val="center"/>
      </w:pPr>
      <w:r>
        <w:rPr>
          <w:rFonts w:hint="eastAsia" w:hAnsi="宋体" w:cs="宋体"/>
        </w:rPr>
        <w:t>第</w:t>
      </w:r>
      <w:r>
        <w:rPr>
          <w:rFonts w:hint="eastAsia" w:hAnsi="宋体" w:cs="宋体"/>
          <w:lang w:val="en-US" w:eastAsia="zh-CN"/>
        </w:rPr>
        <w:t>六</w:t>
      </w:r>
      <w:r>
        <w:rPr>
          <w:rFonts w:hint="eastAsia" w:hAnsi="宋体" w:cs="宋体"/>
        </w:rPr>
        <w:t>章 采购项目技术、商务及其他要求</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15"/>
      <w:bookmarkStart w:id="216" w:name="_Toc3894"/>
      <w:bookmarkEnd w:id="216"/>
      <w:bookmarkStart w:id="217" w:name="_Toc4563"/>
      <w:bookmarkEnd w:id="217"/>
      <w:bookmarkStart w:id="218" w:name="_Toc29810"/>
      <w:bookmarkEnd w:id="218"/>
      <w:bookmarkStart w:id="219" w:name="_Toc12818"/>
      <w:bookmarkEnd w:id="219"/>
      <w:bookmarkStart w:id="220" w:name="_Toc15467"/>
      <w:bookmarkEnd w:id="220"/>
      <w:bookmarkStart w:id="221" w:name="_Toc28533"/>
      <w:bookmarkEnd w:id="221"/>
      <w:bookmarkStart w:id="222" w:name="_Toc29039"/>
      <w:bookmarkEnd w:id="222"/>
      <w:bookmarkStart w:id="223" w:name="_Toc19531"/>
      <w:bookmarkEnd w:id="223"/>
      <w:bookmarkStart w:id="224" w:name="_Toc21280"/>
      <w:bookmarkEnd w:id="224"/>
      <w:bookmarkStart w:id="225" w:name="_Toc16005"/>
      <w:bookmarkEnd w:id="225"/>
      <w:bookmarkStart w:id="226" w:name="_Toc26987"/>
      <w:bookmarkEnd w:id="226"/>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firstLine="0" w:firstLineChars="0"/>
        <w:textAlignment w:val="auto"/>
        <w:outlineLvl w:val="1"/>
        <w:rPr>
          <w:rFonts w:hint="eastAsia" w:asciiTheme="minorEastAsia" w:hAnsiTheme="minorEastAsia" w:eastAsiaTheme="minorEastAsia" w:cstheme="minorEastAsia"/>
          <w:b/>
          <w:sz w:val="28"/>
          <w:szCs w:val="28"/>
          <w:highlight w:val="none"/>
          <w:shd w:val="clear" w:color="auto" w:fill="FFFFFF"/>
        </w:rPr>
      </w:pPr>
      <w:bookmarkStart w:id="227" w:name="_Toc12095"/>
      <w:bookmarkStart w:id="228" w:name="_Toc14136"/>
      <w:bookmarkStart w:id="229" w:name="_Toc23217"/>
      <w:bookmarkStart w:id="230" w:name="_Toc32606"/>
      <w:bookmarkStart w:id="231" w:name="_Toc7818"/>
      <w:r>
        <w:rPr>
          <w:rFonts w:hint="eastAsia" w:asciiTheme="minorEastAsia" w:hAnsiTheme="minorEastAsia" w:eastAsiaTheme="minorEastAsia" w:cstheme="minorEastAsia"/>
          <w:b/>
          <w:sz w:val="28"/>
          <w:szCs w:val="28"/>
          <w:highlight w:val="none"/>
          <w:shd w:val="clear" w:color="auto" w:fill="FFFFFF"/>
        </w:rPr>
        <w:t>一、项目背景</w:t>
      </w:r>
      <w:bookmarkEnd w:id="227"/>
      <w:bookmarkEnd w:id="228"/>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Ansi="宋体" w:cs="宋体"/>
          <w:sz w:val="24"/>
          <w:szCs w:val="24"/>
          <w:highlight w:val="none"/>
        </w:rPr>
      </w:pPr>
      <w:r>
        <w:rPr>
          <w:rFonts w:hint="eastAsia" w:hAnsi="宋体" w:cs="宋体"/>
          <w:sz w:val="24"/>
          <w:szCs w:val="24"/>
          <w:highlight w:val="none"/>
          <w:lang w:val="en-US" w:eastAsia="zh-CN"/>
        </w:rPr>
        <w:t>对成都东部新区党工委管委会(成都市东部新城办)综合执法局</w:t>
      </w:r>
      <w:r>
        <w:rPr>
          <w:rFonts w:hint="eastAsia" w:hAnsi="宋体" w:cs="宋体"/>
          <w:sz w:val="24"/>
          <w:szCs w:val="24"/>
          <w:highlight w:val="none"/>
        </w:rPr>
        <w:t>的计量器具开展</w:t>
      </w:r>
      <w:r>
        <w:rPr>
          <w:rFonts w:hint="eastAsia" w:hAnsi="宋体" w:cs="宋体"/>
          <w:sz w:val="21"/>
          <w:szCs w:val="21"/>
          <w:highlight w:val="none"/>
          <w:lang w:val="en-US" w:eastAsia="zh-CN"/>
        </w:rPr>
        <w:t>强检计量器具检定工作</w:t>
      </w:r>
      <w:r>
        <w:rPr>
          <w:rFonts w:hint="eastAsia" w:hAnsi="宋体" w:cs="宋体"/>
          <w:sz w:val="24"/>
          <w:szCs w:val="24"/>
          <w:highlight w:val="none"/>
        </w:rPr>
        <w:t>。</w:t>
      </w:r>
    </w:p>
    <w:p>
      <w:pPr>
        <w:keepNext w:val="0"/>
        <w:keepLines w:val="0"/>
        <w:pageBreakBefore w:val="0"/>
        <w:widowControl w:val="0"/>
        <w:numPr>
          <w:ilvl w:val="0"/>
          <w:numId w:val="11"/>
        </w:numPr>
        <w:kinsoku/>
        <w:wordWrap/>
        <w:overflowPunct/>
        <w:topLinePunct w:val="0"/>
        <w:autoSpaceDE/>
        <w:autoSpaceDN/>
        <w:bidi w:val="0"/>
        <w:adjustRightInd/>
        <w:snapToGrid/>
        <w:spacing w:before="0" w:beforeLines="100" w:after="0" w:afterLines="100" w:line="360" w:lineRule="auto"/>
        <w:ind w:firstLine="0" w:firstLineChars="0"/>
        <w:textAlignment w:val="auto"/>
        <w:outlineLvl w:val="1"/>
        <w:rPr>
          <w:rFonts w:hint="eastAsia" w:asciiTheme="minorEastAsia" w:hAnsiTheme="minorEastAsia" w:eastAsiaTheme="minorEastAsia" w:cstheme="minorEastAsia"/>
          <w:b/>
          <w:sz w:val="28"/>
          <w:szCs w:val="28"/>
          <w:highlight w:val="none"/>
          <w:shd w:val="clear" w:color="auto" w:fill="FFFFFF"/>
        </w:rPr>
      </w:pPr>
      <w:bookmarkStart w:id="232" w:name="_Toc16973"/>
      <w:bookmarkStart w:id="233" w:name="_Toc1851"/>
      <w:r>
        <w:rPr>
          <w:rFonts w:hint="eastAsia" w:asciiTheme="minorEastAsia" w:hAnsiTheme="minorEastAsia" w:eastAsiaTheme="minorEastAsia" w:cstheme="minorEastAsia"/>
          <w:b/>
          <w:sz w:val="28"/>
          <w:szCs w:val="28"/>
          <w:highlight w:val="none"/>
          <w:shd w:val="clear" w:color="auto" w:fill="FFFFFF"/>
        </w:rPr>
        <w:t>强制检定项目清单</w:t>
      </w:r>
      <w:bookmarkEnd w:id="232"/>
      <w:bookmarkEnd w:id="233"/>
    </w:p>
    <w:tbl>
      <w:tblPr>
        <w:tblStyle w:val="19"/>
        <w:tblW w:w="9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96"/>
        <w:gridCol w:w="2355"/>
        <w:gridCol w:w="840"/>
        <w:gridCol w:w="1710"/>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400" w:lineRule="exact"/>
              <w:jc w:val="center"/>
              <w:textAlignment w:val="auto"/>
              <w:rPr>
                <w:rFonts w:hint="eastAsia" w:ascii="宋体" w:hAnsi="宋体" w:eastAsia="宋体" w:cs="宋体"/>
                <w:sz w:val="21"/>
                <w:szCs w:val="21"/>
              </w:rPr>
            </w:pPr>
            <w:bookmarkStart w:id="234" w:name="_Toc511920445"/>
            <w:bookmarkStart w:id="235" w:name="_Toc511757303"/>
            <w:r>
              <w:rPr>
                <w:rFonts w:hint="eastAsia" w:ascii="宋体" w:hAnsi="宋体" w:eastAsia="宋体" w:cs="宋体"/>
                <w:sz w:val="21"/>
                <w:szCs w:val="21"/>
              </w:rPr>
              <w:t>序号</w:t>
            </w:r>
          </w:p>
        </w:tc>
        <w:tc>
          <w:tcPr>
            <w:tcW w:w="1496"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一级目录</w:t>
            </w:r>
          </w:p>
        </w:tc>
        <w:tc>
          <w:tcPr>
            <w:tcW w:w="2355"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二级目录</w:t>
            </w:r>
          </w:p>
        </w:tc>
        <w:tc>
          <w:tcPr>
            <w:tcW w:w="840"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监管方式</w:t>
            </w:r>
          </w:p>
        </w:tc>
        <w:tc>
          <w:tcPr>
            <w:tcW w:w="1710"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强检方式</w:t>
            </w:r>
          </w:p>
        </w:tc>
        <w:tc>
          <w:tcPr>
            <w:tcW w:w="2494"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强检范围及说明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496"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体温计</w:t>
            </w:r>
          </w:p>
        </w:tc>
        <w:tc>
          <w:tcPr>
            <w:tcW w:w="2355"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体温计</w:t>
            </w:r>
          </w:p>
        </w:tc>
        <w:tc>
          <w:tcPr>
            <w:tcW w:w="840"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P+V</w:t>
            </w:r>
          </w:p>
        </w:tc>
        <w:tc>
          <w:tcPr>
            <w:tcW w:w="1710" w:type="dxa"/>
          </w:tcPr>
          <w:p>
            <w:pPr>
              <w:topLinePunct/>
              <w:spacing w:line="400" w:lineRule="exact"/>
              <w:rPr>
                <w:rFonts w:hint="eastAsia" w:ascii="宋体" w:hAnsi="宋体" w:eastAsia="宋体" w:cs="宋体"/>
                <w:sz w:val="21"/>
                <w:szCs w:val="21"/>
              </w:rPr>
            </w:pPr>
            <w:r>
              <w:rPr>
                <w:rFonts w:hint="eastAsia" w:ascii="宋体" w:hAnsi="宋体" w:eastAsia="宋体" w:cs="宋体"/>
                <w:sz w:val="21"/>
                <w:szCs w:val="21"/>
              </w:rPr>
              <w:t>玻璃体温计只做型式批准和首次强制检定，失准报废；其他体温计周期检定</w:t>
            </w:r>
          </w:p>
        </w:tc>
        <w:tc>
          <w:tcPr>
            <w:tcW w:w="2494" w:type="dxa"/>
            <w:vAlign w:val="center"/>
          </w:tcPr>
          <w:p>
            <w:pPr>
              <w:topLinePunct/>
              <w:spacing w:line="400" w:lineRule="exact"/>
              <w:rPr>
                <w:rFonts w:hint="eastAsia" w:ascii="宋体" w:hAnsi="宋体" w:eastAsia="宋体" w:cs="宋体"/>
                <w:sz w:val="21"/>
                <w:szCs w:val="21"/>
              </w:rPr>
            </w:pPr>
            <w:r>
              <w:rPr>
                <w:rFonts w:hint="eastAsia" w:ascii="宋体" w:hAnsi="宋体" w:eastAsia="宋体" w:cs="宋体"/>
                <w:sz w:val="21"/>
                <w:szCs w:val="21"/>
              </w:rPr>
              <w:t>用于医疗卫生：医疗机构对人体温度的测量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496"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非自动衡器</w:t>
            </w:r>
          </w:p>
        </w:tc>
        <w:tc>
          <w:tcPr>
            <w:tcW w:w="2355"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非自动衡器</w:t>
            </w:r>
          </w:p>
        </w:tc>
        <w:tc>
          <w:tcPr>
            <w:tcW w:w="840"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P+V</w:t>
            </w:r>
          </w:p>
        </w:tc>
        <w:tc>
          <w:tcPr>
            <w:tcW w:w="1710"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tcPr>
          <w:p>
            <w:pPr>
              <w:topLinePunct/>
              <w:spacing w:line="400" w:lineRule="exact"/>
              <w:rPr>
                <w:rFonts w:hint="eastAsia" w:ascii="宋体" w:hAnsi="宋体" w:eastAsia="宋体" w:cs="宋体"/>
                <w:sz w:val="21"/>
                <w:szCs w:val="21"/>
              </w:rPr>
            </w:pPr>
            <w:r>
              <w:rPr>
                <w:rFonts w:hint="eastAsia" w:ascii="宋体" w:hAnsi="宋体" w:eastAsia="宋体" w:cs="宋体"/>
                <w:sz w:val="21"/>
                <w:szCs w:val="21"/>
              </w:rPr>
              <w:t>用于贸易结算：商品、包裹、行李、粮食等的称重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496"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自动衡器</w:t>
            </w:r>
          </w:p>
        </w:tc>
        <w:tc>
          <w:tcPr>
            <w:tcW w:w="2355"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动态汽车衡（车辆总重计量）</w:t>
            </w:r>
          </w:p>
        </w:tc>
        <w:tc>
          <w:tcPr>
            <w:tcW w:w="840"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P+V</w:t>
            </w:r>
          </w:p>
        </w:tc>
        <w:tc>
          <w:tcPr>
            <w:tcW w:w="1710"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tcPr>
          <w:p>
            <w:pPr>
              <w:topLinePunct/>
              <w:spacing w:line="400" w:lineRule="exact"/>
              <w:rPr>
                <w:rFonts w:hint="eastAsia" w:ascii="宋体" w:hAnsi="宋体" w:eastAsia="宋体" w:cs="宋体"/>
                <w:sz w:val="21"/>
                <w:szCs w:val="21"/>
              </w:rPr>
            </w:pPr>
            <w:r>
              <w:rPr>
                <w:rFonts w:hint="eastAsia" w:ascii="宋体" w:hAnsi="宋体" w:eastAsia="宋体" w:cs="宋体"/>
                <w:sz w:val="21"/>
                <w:szCs w:val="21"/>
              </w:rPr>
              <w:t>用于安全防护：车辆超限超载的称重</w:t>
            </w:r>
          </w:p>
          <w:p>
            <w:pPr>
              <w:topLinePunct/>
              <w:spacing w:line="400" w:lineRule="exact"/>
              <w:rPr>
                <w:rFonts w:hint="eastAsia" w:ascii="宋体" w:hAnsi="宋体" w:eastAsia="宋体" w:cs="宋体"/>
                <w:sz w:val="21"/>
                <w:szCs w:val="21"/>
              </w:rPr>
            </w:pPr>
            <w:r>
              <w:rPr>
                <w:rFonts w:hint="eastAsia" w:ascii="宋体" w:hAnsi="宋体" w:eastAsia="宋体" w:cs="宋体"/>
                <w:sz w:val="21"/>
                <w:szCs w:val="21"/>
              </w:rPr>
              <w:t>用于贸易结算：商品的称重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1496"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轨道衡</w:t>
            </w:r>
          </w:p>
        </w:tc>
        <w:tc>
          <w:tcPr>
            <w:tcW w:w="2355"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轨道衡</w:t>
            </w:r>
          </w:p>
        </w:tc>
        <w:tc>
          <w:tcPr>
            <w:tcW w:w="840"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P+V</w:t>
            </w:r>
          </w:p>
        </w:tc>
        <w:tc>
          <w:tcPr>
            <w:tcW w:w="1710"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400" w:lineRule="exact"/>
              <w:rPr>
                <w:rFonts w:hint="eastAsia" w:ascii="宋体" w:hAnsi="宋体" w:eastAsia="宋体" w:cs="宋体"/>
                <w:sz w:val="21"/>
                <w:szCs w:val="21"/>
              </w:rPr>
            </w:pPr>
            <w:r>
              <w:rPr>
                <w:rFonts w:hint="eastAsia" w:ascii="宋体" w:hAnsi="宋体" w:eastAsia="宋体" w:cs="宋体"/>
                <w:sz w:val="21"/>
                <w:szCs w:val="21"/>
              </w:rPr>
              <w:t>用于贸易结算：商品的称重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1496" w:type="dxa"/>
            <w:vMerge w:val="restart"/>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计量罐</w:t>
            </w:r>
          </w:p>
        </w:tc>
        <w:tc>
          <w:tcPr>
            <w:tcW w:w="2355"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铁路计量罐（车）</w:t>
            </w:r>
          </w:p>
        </w:tc>
        <w:tc>
          <w:tcPr>
            <w:tcW w:w="840" w:type="dxa"/>
            <w:vAlign w:val="center"/>
          </w:tcPr>
          <w:p>
            <w:pPr>
              <w:topLinePunct/>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V</w:t>
            </w:r>
          </w:p>
        </w:tc>
        <w:tc>
          <w:tcPr>
            <w:tcW w:w="1710"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400" w:lineRule="exact"/>
              <w:rPr>
                <w:rFonts w:hint="eastAsia" w:ascii="宋体" w:hAnsi="宋体" w:eastAsia="宋体" w:cs="宋体"/>
                <w:sz w:val="21"/>
                <w:szCs w:val="21"/>
              </w:rPr>
            </w:pPr>
            <w:r>
              <w:rPr>
                <w:rFonts w:hint="eastAsia" w:ascii="宋体" w:hAnsi="宋体" w:eastAsia="宋体" w:cs="宋体"/>
                <w:sz w:val="21"/>
                <w:szCs w:val="21"/>
              </w:rPr>
              <w:t>用于贸易结算：液 体容积的测量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1496" w:type="dxa"/>
            <w:vMerge w:val="continue"/>
            <w:vAlign w:val="center"/>
          </w:tcPr>
          <w:p>
            <w:pPr>
              <w:topLinePunct/>
              <w:spacing w:line="400" w:lineRule="exact"/>
              <w:jc w:val="center"/>
              <w:rPr>
                <w:rFonts w:hint="eastAsia" w:ascii="宋体" w:hAnsi="宋体" w:eastAsia="宋体" w:cs="宋体"/>
                <w:sz w:val="21"/>
                <w:szCs w:val="21"/>
              </w:rPr>
            </w:pPr>
          </w:p>
        </w:tc>
        <w:tc>
          <w:tcPr>
            <w:tcW w:w="2355"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船舶液货计量舱（供油船舶计量舱、船舶污油舱、污水舱、运输船舶计量舱5000载重吨以下）</w:t>
            </w:r>
          </w:p>
        </w:tc>
        <w:tc>
          <w:tcPr>
            <w:tcW w:w="840" w:type="dxa"/>
            <w:vAlign w:val="center"/>
          </w:tcPr>
          <w:p>
            <w:pPr>
              <w:topLinePunct/>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V</w:t>
            </w:r>
          </w:p>
        </w:tc>
        <w:tc>
          <w:tcPr>
            <w:tcW w:w="1710"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400" w:lineRule="exact"/>
              <w:rPr>
                <w:rFonts w:hint="eastAsia" w:ascii="宋体" w:hAnsi="宋体" w:eastAsia="宋体" w:cs="宋体"/>
                <w:sz w:val="21"/>
                <w:szCs w:val="21"/>
              </w:rPr>
            </w:pPr>
            <w:r>
              <w:rPr>
                <w:rFonts w:hint="eastAsia" w:ascii="宋体" w:hAnsi="宋体" w:eastAsia="宋体" w:cs="宋体"/>
                <w:sz w:val="21"/>
                <w:szCs w:val="21"/>
              </w:rPr>
              <w:t>用于贸易结算：原油、成品油及其他液体或固体容积的测量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1496" w:type="dxa"/>
            <w:vMerge w:val="continue"/>
            <w:vAlign w:val="center"/>
          </w:tcPr>
          <w:p>
            <w:pPr>
              <w:topLinePunct/>
              <w:spacing w:line="400" w:lineRule="exact"/>
              <w:jc w:val="center"/>
              <w:rPr>
                <w:rFonts w:hint="eastAsia" w:ascii="宋体" w:hAnsi="宋体" w:eastAsia="宋体" w:cs="宋体"/>
                <w:sz w:val="21"/>
                <w:szCs w:val="21"/>
              </w:rPr>
            </w:pPr>
          </w:p>
        </w:tc>
        <w:tc>
          <w:tcPr>
            <w:tcW w:w="2355"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立式金属罐</w:t>
            </w:r>
          </w:p>
        </w:tc>
        <w:tc>
          <w:tcPr>
            <w:tcW w:w="840" w:type="dxa"/>
            <w:vAlign w:val="center"/>
          </w:tcPr>
          <w:p>
            <w:pPr>
              <w:topLinePunct/>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V</w:t>
            </w:r>
          </w:p>
        </w:tc>
        <w:tc>
          <w:tcPr>
            <w:tcW w:w="1710"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400" w:lineRule="exact"/>
              <w:rPr>
                <w:rFonts w:hint="eastAsia" w:ascii="宋体" w:hAnsi="宋体" w:eastAsia="宋体" w:cs="宋体"/>
                <w:sz w:val="21"/>
                <w:szCs w:val="21"/>
              </w:rPr>
            </w:pPr>
            <w:r>
              <w:rPr>
                <w:rFonts w:hint="eastAsia" w:ascii="宋体" w:hAnsi="宋体" w:eastAsia="宋体" w:cs="宋体"/>
                <w:sz w:val="21"/>
                <w:szCs w:val="21"/>
              </w:rPr>
              <w:t>用于贸易结算：液体容积的测量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1496" w:type="dxa"/>
            <w:vAlign w:val="center"/>
          </w:tcPr>
          <w:p>
            <w:pPr>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称重传感器</w:t>
            </w:r>
          </w:p>
        </w:tc>
        <w:tc>
          <w:tcPr>
            <w:tcW w:w="2355" w:type="dxa"/>
            <w:vAlign w:val="center"/>
          </w:tcPr>
          <w:p>
            <w:pPr>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称重传感器</w:t>
            </w:r>
          </w:p>
        </w:tc>
        <w:tc>
          <w:tcPr>
            <w:tcW w:w="840" w:type="dxa"/>
            <w:vAlign w:val="center"/>
          </w:tcPr>
          <w:p>
            <w:pPr>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w:t>
            </w:r>
          </w:p>
        </w:tc>
        <w:tc>
          <w:tcPr>
            <w:tcW w:w="1710" w:type="dxa"/>
            <w:vAlign w:val="center"/>
          </w:tcPr>
          <w:p>
            <w:pPr>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2494" w:type="dxa"/>
            <w:vAlign w:val="center"/>
          </w:tcPr>
          <w:p>
            <w:pPr>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1496"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称重显示器</w:t>
            </w:r>
          </w:p>
        </w:tc>
        <w:tc>
          <w:tcPr>
            <w:tcW w:w="2355"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称重显示器</w:t>
            </w:r>
          </w:p>
        </w:tc>
        <w:tc>
          <w:tcPr>
            <w:tcW w:w="840" w:type="dxa"/>
            <w:vAlign w:val="center"/>
          </w:tcPr>
          <w:p>
            <w:pPr>
              <w:topLinePunct/>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P</w:t>
            </w:r>
          </w:p>
        </w:tc>
        <w:tc>
          <w:tcPr>
            <w:tcW w:w="1710"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2494"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1496"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加油机</w:t>
            </w:r>
          </w:p>
        </w:tc>
        <w:tc>
          <w:tcPr>
            <w:tcW w:w="2355"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燃油加油机</w:t>
            </w:r>
          </w:p>
        </w:tc>
        <w:tc>
          <w:tcPr>
            <w:tcW w:w="840" w:type="dxa"/>
            <w:vAlign w:val="center"/>
          </w:tcPr>
          <w:p>
            <w:pPr>
              <w:topLinePunct/>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P+V</w:t>
            </w:r>
          </w:p>
        </w:tc>
        <w:tc>
          <w:tcPr>
            <w:tcW w:w="1710" w:type="dxa"/>
            <w:vAlign w:val="center"/>
          </w:tcPr>
          <w:p>
            <w:pPr>
              <w:topLinePunct/>
              <w:spacing w:line="400"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400" w:lineRule="exact"/>
              <w:rPr>
                <w:rFonts w:hint="eastAsia" w:ascii="宋体" w:hAnsi="宋体" w:eastAsia="宋体" w:cs="宋体"/>
                <w:sz w:val="21"/>
                <w:szCs w:val="21"/>
              </w:rPr>
            </w:pPr>
            <w:r>
              <w:rPr>
                <w:rFonts w:hint="eastAsia" w:ascii="宋体" w:hAnsi="宋体" w:eastAsia="宋体" w:cs="宋体"/>
                <w:sz w:val="21"/>
                <w:szCs w:val="21"/>
              </w:rPr>
              <w:t>用于贸易结算：成品油流量的测量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1496" w:type="dxa"/>
            <w:vMerge w:val="restart"/>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加气机</w:t>
            </w:r>
          </w:p>
        </w:tc>
        <w:tc>
          <w:tcPr>
            <w:tcW w:w="2355"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液化石油气加气机</w:t>
            </w:r>
          </w:p>
        </w:tc>
        <w:tc>
          <w:tcPr>
            <w:tcW w:w="84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10" w:lineRule="exact"/>
              <w:rPr>
                <w:rFonts w:hint="eastAsia" w:ascii="宋体" w:hAnsi="宋体" w:eastAsia="宋体" w:cs="宋体"/>
                <w:sz w:val="21"/>
                <w:szCs w:val="21"/>
              </w:rPr>
            </w:pPr>
            <w:r>
              <w:rPr>
                <w:rFonts w:hint="eastAsia" w:ascii="宋体" w:hAnsi="宋体" w:eastAsia="宋体" w:cs="宋体"/>
                <w:sz w:val="21"/>
                <w:szCs w:val="21"/>
              </w:rPr>
              <w:t>用于贸易结算：石油气流量的测量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1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1496" w:type="dxa"/>
            <w:vMerge w:val="continue"/>
            <w:vAlign w:val="center"/>
          </w:tcPr>
          <w:p>
            <w:pPr>
              <w:topLinePunct/>
              <w:spacing w:line="310" w:lineRule="exact"/>
              <w:jc w:val="center"/>
              <w:rPr>
                <w:rFonts w:hint="eastAsia" w:ascii="宋体" w:hAnsi="宋体" w:eastAsia="宋体" w:cs="宋体"/>
                <w:sz w:val="21"/>
                <w:szCs w:val="21"/>
              </w:rPr>
            </w:pPr>
          </w:p>
        </w:tc>
        <w:tc>
          <w:tcPr>
            <w:tcW w:w="2355"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压缩天然气加气机</w:t>
            </w:r>
          </w:p>
        </w:tc>
        <w:tc>
          <w:tcPr>
            <w:tcW w:w="84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10" w:lineRule="exact"/>
              <w:rPr>
                <w:rFonts w:hint="eastAsia" w:ascii="宋体" w:hAnsi="宋体" w:eastAsia="宋体" w:cs="宋体"/>
                <w:sz w:val="21"/>
                <w:szCs w:val="21"/>
              </w:rPr>
            </w:pPr>
            <w:r>
              <w:rPr>
                <w:rFonts w:hint="eastAsia" w:ascii="宋体" w:hAnsi="宋体" w:eastAsia="宋体" w:cs="宋体"/>
                <w:sz w:val="21"/>
                <w:szCs w:val="21"/>
              </w:rPr>
              <w:t>用于贸易结算：天然气流量的测量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1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1496" w:type="dxa"/>
            <w:vMerge w:val="continue"/>
            <w:vAlign w:val="center"/>
          </w:tcPr>
          <w:p>
            <w:pPr>
              <w:topLinePunct/>
              <w:spacing w:line="310" w:lineRule="exact"/>
              <w:jc w:val="center"/>
              <w:rPr>
                <w:rFonts w:hint="eastAsia" w:ascii="宋体" w:hAnsi="宋体" w:eastAsia="宋体" w:cs="宋体"/>
                <w:sz w:val="21"/>
                <w:szCs w:val="21"/>
              </w:rPr>
            </w:pPr>
          </w:p>
        </w:tc>
        <w:tc>
          <w:tcPr>
            <w:tcW w:w="2355"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液化天然气加气机</w:t>
            </w:r>
          </w:p>
        </w:tc>
        <w:tc>
          <w:tcPr>
            <w:tcW w:w="84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10" w:lineRule="exact"/>
              <w:rPr>
                <w:rFonts w:hint="eastAsia" w:ascii="宋体" w:hAnsi="宋体" w:eastAsia="宋体" w:cs="宋体"/>
                <w:sz w:val="21"/>
                <w:szCs w:val="21"/>
              </w:rPr>
            </w:pPr>
            <w:r>
              <w:rPr>
                <w:rFonts w:hint="eastAsia" w:ascii="宋体" w:hAnsi="宋体" w:eastAsia="宋体" w:cs="宋体"/>
                <w:sz w:val="21"/>
                <w:szCs w:val="21"/>
              </w:rPr>
              <w:t>用于贸易结算：天然气流量的测量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1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1496"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水表</w:t>
            </w:r>
          </w:p>
        </w:tc>
        <w:tc>
          <w:tcPr>
            <w:tcW w:w="2355"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水表</w:t>
            </w:r>
          </w:p>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DN15～DN50</w:t>
            </w:r>
          </w:p>
        </w:tc>
        <w:tc>
          <w:tcPr>
            <w:tcW w:w="84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10" w:lineRule="exact"/>
              <w:rPr>
                <w:rFonts w:hint="eastAsia" w:ascii="宋体" w:hAnsi="宋体" w:eastAsia="宋体" w:cs="宋体"/>
                <w:sz w:val="21"/>
                <w:szCs w:val="21"/>
              </w:rPr>
            </w:pPr>
            <w:r>
              <w:rPr>
                <w:rFonts w:hint="eastAsia" w:ascii="宋体" w:hAnsi="宋体" w:eastAsia="宋体" w:cs="宋体"/>
                <w:sz w:val="21"/>
                <w:szCs w:val="21"/>
              </w:rPr>
              <w:t>工业用：周期检定</w:t>
            </w:r>
          </w:p>
          <w:p>
            <w:pPr>
              <w:topLinePunct/>
              <w:spacing w:line="310" w:lineRule="exact"/>
              <w:rPr>
                <w:rFonts w:hint="eastAsia" w:ascii="宋体" w:hAnsi="宋体" w:eastAsia="宋体" w:cs="宋体"/>
                <w:sz w:val="21"/>
                <w:szCs w:val="21"/>
              </w:rPr>
            </w:pPr>
            <w:r>
              <w:rPr>
                <w:rFonts w:hint="eastAsia" w:ascii="宋体" w:hAnsi="宋体" w:eastAsia="宋体" w:cs="宋体"/>
                <w:sz w:val="21"/>
                <w:szCs w:val="21"/>
              </w:rPr>
              <w:t>生活用：首次强制检定，限期使用，到期轮换</w:t>
            </w:r>
          </w:p>
        </w:tc>
        <w:tc>
          <w:tcPr>
            <w:tcW w:w="2494" w:type="dxa"/>
            <w:vAlign w:val="center"/>
          </w:tcPr>
          <w:p>
            <w:pPr>
              <w:topLinePunct/>
              <w:spacing w:line="310" w:lineRule="exact"/>
              <w:rPr>
                <w:rFonts w:hint="eastAsia" w:ascii="宋体" w:hAnsi="宋体" w:eastAsia="宋体" w:cs="宋体"/>
                <w:sz w:val="21"/>
                <w:szCs w:val="21"/>
              </w:rPr>
            </w:pPr>
            <w:r>
              <w:rPr>
                <w:rFonts w:hint="eastAsia" w:ascii="宋体" w:hAnsi="宋体" w:eastAsia="宋体" w:cs="宋体"/>
                <w:sz w:val="21"/>
                <w:szCs w:val="21"/>
              </w:rPr>
              <w:t>用于贸易结算：用水量的测量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1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1496"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燃气表</w:t>
            </w:r>
          </w:p>
        </w:tc>
        <w:tc>
          <w:tcPr>
            <w:tcW w:w="2355"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燃气表G1.6～G16</w:t>
            </w:r>
          </w:p>
        </w:tc>
        <w:tc>
          <w:tcPr>
            <w:tcW w:w="84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10" w:lineRule="exact"/>
              <w:rPr>
                <w:rFonts w:hint="eastAsia" w:ascii="宋体" w:hAnsi="宋体" w:eastAsia="宋体" w:cs="宋体"/>
                <w:sz w:val="21"/>
                <w:szCs w:val="21"/>
              </w:rPr>
            </w:pPr>
            <w:r>
              <w:rPr>
                <w:rFonts w:hint="eastAsia" w:ascii="宋体" w:hAnsi="宋体" w:eastAsia="宋体" w:cs="宋体"/>
                <w:sz w:val="21"/>
                <w:szCs w:val="21"/>
              </w:rPr>
              <w:t>工业用：周期检定</w:t>
            </w:r>
          </w:p>
          <w:p>
            <w:pPr>
              <w:topLinePunct/>
              <w:spacing w:line="310" w:lineRule="exact"/>
              <w:rPr>
                <w:rFonts w:hint="eastAsia" w:ascii="宋体" w:hAnsi="宋体" w:eastAsia="宋体" w:cs="宋体"/>
                <w:sz w:val="21"/>
                <w:szCs w:val="21"/>
              </w:rPr>
            </w:pPr>
            <w:r>
              <w:rPr>
                <w:rFonts w:hint="eastAsia" w:ascii="宋体" w:hAnsi="宋体" w:eastAsia="宋体" w:cs="宋体"/>
                <w:sz w:val="21"/>
                <w:szCs w:val="21"/>
              </w:rPr>
              <w:t>生活用：首次强制检定，限期使用，到期轮换</w:t>
            </w:r>
          </w:p>
        </w:tc>
        <w:tc>
          <w:tcPr>
            <w:tcW w:w="2494" w:type="dxa"/>
            <w:vAlign w:val="center"/>
          </w:tcPr>
          <w:p>
            <w:pPr>
              <w:topLinePunct/>
              <w:spacing w:line="310" w:lineRule="exact"/>
              <w:rPr>
                <w:rFonts w:hint="eastAsia" w:ascii="宋体" w:hAnsi="宋体" w:eastAsia="宋体" w:cs="宋体"/>
                <w:sz w:val="21"/>
                <w:szCs w:val="21"/>
              </w:rPr>
            </w:pPr>
            <w:r>
              <w:rPr>
                <w:rFonts w:hint="eastAsia" w:ascii="宋体" w:hAnsi="宋体" w:eastAsia="宋体" w:cs="宋体"/>
                <w:sz w:val="21"/>
                <w:szCs w:val="21"/>
              </w:rPr>
              <w:t>用于贸易结算：煤气（天然气）用量的测量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1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1496"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热能表</w:t>
            </w:r>
          </w:p>
        </w:tc>
        <w:tc>
          <w:tcPr>
            <w:tcW w:w="2355"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热能表DN15～DN50</w:t>
            </w:r>
          </w:p>
        </w:tc>
        <w:tc>
          <w:tcPr>
            <w:tcW w:w="84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10" w:lineRule="exact"/>
              <w:rPr>
                <w:rFonts w:hint="eastAsia" w:ascii="宋体" w:hAnsi="宋体" w:eastAsia="宋体" w:cs="宋体"/>
                <w:sz w:val="21"/>
                <w:szCs w:val="21"/>
              </w:rPr>
            </w:pPr>
            <w:r>
              <w:rPr>
                <w:rFonts w:hint="eastAsia" w:ascii="宋体" w:hAnsi="宋体" w:eastAsia="宋体" w:cs="宋体"/>
                <w:sz w:val="21"/>
                <w:szCs w:val="21"/>
              </w:rPr>
              <w:t>用于贸易结算：用热量的测量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1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1496"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流量计</w:t>
            </w:r>
          </w:p>
        </w:tc>
        <w:tc>
          <w:tcPr>
            <w:tcW w:w="2355"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流量计（口径范围DN300及以下）</w:t>
            </w:r>
          </w:p>
        </w:tc>
        <w:tc>
          <w:tcPr>
            <w:tcW w:w="84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10" w:lineRule="exact"/>
              <w:rPr>
                <w:rFonts w:hint="eastAsia" w:ascii="宋体" w:hAnsi="宋体" w:eastAsia="宋体" w:cs="宋体"/>
                <w:sz w:val="21"/>
                <w:szCs w:val="21"/>
              </w:rPr>
            </w:pPr>
            <w:r>
              <w:rPr>
                <w:rFonts w:hint="eastAsia" w:ascii="宋体" w:hAnsi="宋体" w:eastAsia="宋体" w:cs="宋体"/>
                <w:sz w:val="21"/>
                <w:szCs w:val="21"/>
              </w:rPr>
              <w:t>用于贸易结算：液体、气体、蒸汽流量的测量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1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1496" w:type="dxa"/>
            <w:vMerge w:val="restart"/>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血压计（表）</w:t>
            </w:r>
          </w:p>
        </w:tc>
        <w:tc>
          <w:tcPr>
            <w:tcW w:w="2355"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无创自动测量血压计</w:t>
            </w:r>
          </w:p>
        </w:tc>
        <w:tc>
          <w:tcPr>
            <w:tcW w:w="84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10" w:lineRule="exact"/>
              <w:rPr>
                <w:rFonts w:hint="eastAsia" w:ascii="宋体" w:hAnsi="宋体" w:eastAsia="宋体" w:cs="宋体"/>
                <w:sz w:val="21"/>
                <w:szCs w:val="21"/>
              </w:rPr>
            </w:pPr>
            <w:r>
              <w:rPr>
                <w:rFonts w:hint="eastAsia" w:ascii="宋体" w:hAnsi="宋体" w:eastAsia="宋体" w:cs="宋体"/>
                <w:sz w:val="21"/>
                <w:szCs w:val="21"/>
              </w:rPr>
              <w:t>用于医疗卫生：医疗机构对人体血压的测量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1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p>
        </w:tc>
        <w:tc>
          <w:tcPr>
            <w:tcW w:w="1496" w:type="dxa"/>
            <w:vMerge w:val="continue"/>
            <w:vAlign w:val="center"/>
          </w:tcPr>
          <w:p>
            <w:pPr>
              <w:topLinePunct/>
              <w:spacing w:line="310" w:lineRule="exact"/>
              <w:jc w:val="center"/>
              <w:rPr>
                <w:rFonts w:hint="eastAsia" w:ascii="宋体" w:hAnsi="宋体" w:eastAsia="宋体" w:cs="宋体"/>
                <w:sz w:val="21"/>
                <w:szCs w:val="21"/>
              </w:rPr>
            </w:pPr>
          </w:p>
        </w:tc>
        <w:tc>
          <w:tcPr>
            <w:tcW w:w="2355"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无创非自动测量血压计</w:t>
            </w:r>
          </w:p>
        </w:tc>
        <w:tc>
          <w:tcPr>
            <w:tcW w:w="84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10" w:lineRule="exact"/>
              <w:rPr>
                <w:rFonts w:hint="eastAsia" w:ascii="宋体" w:hAnsi="宋体" w:eastAsia="宋体" w:cs="宋体"/>
                <w:sz w:val="21"/>
                <w:szCs w:val="21"/>
              </w:rPr>
            </w:pPr>
            <w:r>
              <w:rPr>
                <w:rFonts w:hint="eastAsia" w:ascii="宋体" w:hAnsi="宋体" w:eastAsia="宋体" w:cs="宋体"/>
                <w:sz w:val="21"/>
                <w:szCs w:val="21"/>
              </w:rPr>
              <w:t>用于医疗卫生：医疗机构对人体血压的测量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1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1496"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眼压计</w:t>
            </w:r>
          </w:p>
        </w:tc>
        <w:tc>
          <w:tcPr>
            <w:tcW w:w="2355"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眼压计</w:t>
            </w:r>
          </w:p>
        </w:tc>
        <w:tc>
          <w:tcPr>
            <w:tcW w:w="84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10" w:lineRule="exact"/>
              <w:rPr>
                <w:rFonts w:hint="eastAsia" w:ascii="宋体" w:hAnsi="宋体" w:eastAsia="宋体" w:cs="宋体"/>
                <w:sz w:val="21"/>
                <w:szCs w:val="21"/>
              </w:rPr>
            </w:pPr>
            <w:r>
              <w:rPr>
                <w:rFonts w:hint="eastAsia" w:ascii="宋体" w:hAnsi="宋体" w:eastAsia="宋体" w:cs="宋体"/>
                <w:sz w:val="21"/>
                <w:szCs w:val="21"/>
              </w:rPr>
              <w:t>用于医疗卫生：医疗机构对人体眼压的测量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1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w:t>
            </w:r>
          </w:p>
        </w:tc>
        <w:tc>
          <w:tcPr>
            <w:tcW w:w="1496"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压力仪表</w:t>
            </w:r>
          </w:p>
        </w:tc>
        <w:tc>
          <w:tcPr>
            <w:tcW w:w="2355"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指标类压力表、显示类压力表</w:t>
            </w:r>
          </w:p>
        </w:tc>
        <w:tc>
          <w:tcPr>
            <w:tcW w:w="84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236" w:lineRule="exact"/>
              <w:rPr>
                <w:rFonts w:hint="eastAsia" w:ascii="宋体" w:hAnsi="宋体" w:eastAsia="宋体" w:cs="宋体"/>
                <w:sz w:val="21"/>
                <w:szCs w:val="21"/>
              </w:rPr>
            </w:pPr>
            <w:r>
              <w:rPr>
                <w:rFonts w:hint="eastAsia" w:ascii="宋体" w:hAnsi="宋体" w:eastAsia="宋体" w:cs="宋体"/>
                <w:sz w:val="21"/>
                <w:szCs w:val="21"/>
              </w:rPr>
              <w:t>用于安全防护：1.电站锅炉主气包和给水压力的测量；2.固定式空压机风仓及总管压力的测量；3.发电机、气轮机油压及机车压力的测量；4.带报警装置压力的测量；5.密封增压容器压力的测量；6.有害有毒、腐蚀性严重介质压力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06"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p>
        </w:tc>
        <w:tc>
          <w:tcPr>
            <w:tcW w:w="1496"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机动车测速仪</w:t>
            </w:r>
          </w:p>
        </w:tc>
        <w:tc>
          <w:tcPr>
            <w:tcW w:w="2355"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机动车测速仪</w:t>
            </w:r>
          </w:p>
        </w:tc>
        <w:tc>
          <w:tcPr>
            <w:tcW w:w="84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06" w:lineRule="exact"/>
              <w:rPr>
                <w:rFonts w:hint="eastAsia" w:ascii="宋体" w:hAnsi="宋体" w:eastAsia="宋体" w:cs="宋体"/>
                <w:sz w:val="21"/>
                <w:szCs w:val="21"/>
              </w:rPr>
            </w:pPr>
            <w:r>
              <w:rPr>
                <w:rFonts w:hint="eastAsia" w:ascii="宋体" w:hAnsi="宋体" w:eastAsia="宋体" w:cs="宋体"/>
                <w:sz w:val="21"/>
                <w:szCs w:val="21"/>
              </w:rPr>
              <w:t>用于安全防护：机动车行驶速度的监测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06"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1496"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出租汽车计价器</w:t>
            </w:r>
          </w:p>
        </w:tc>
        <w:tc>
          <w:tcPr>
            <w:tcW w:w="2355"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出租汽车计价器</w:t>
            </w:r>
          </w:p>
        </w:tc>
        <w:tc>
          <w:tcPr>
            <w:tcW w:w="840" w:type="dxa"/>
            <w:vAlign w:val="center"/>
          </w:tcPr>
          <w:p>
            <w:pPr>
              <w:topLinePunct/>
              <w:spacing w:line="306"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P+V</w:t>
            </w:r>
          </w:p>
        </w:tc>
        <w:tc>
          <w:tcPr>
            <w:tcW w:w="171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06" w:lineRule="exact"/>
              <w:rPr>
                <w:rFonts w:hint="eastAsia" w:ascii="宋体" w:hAnsi="宋体" w:eastAsia="宋体" w:cs="宋体"/>
                <w:sz w:val="21"/>
                <w:szCs w:val="21"/>
              </w:rPr>
            </w:pPr>
            <w:r>
              <w:rPr>
                <w:rFonts w:hint="eastAsia" w:ascii="宋体" w:hAnsi="宋体" w:eastAsia="宋体" w:cs="宋体"/>
                <w:sz w:val="21"/>
                <w:szCs w:val="21"/>
              </w:rPr>
              <w:t>用于贸易结算：出租汽车计时计里程的测量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06"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w:t>
            </w:r>
          </w:p>
        </w:tc>
        <w:tc>
          <w:tcPr>
            <w:tcW w:w="1496"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电能表</w:t>
            </w:r>
          </w:p>
        </w:tc>
        <w:tc>
          <w:tcPr>
            <w:tcW w:w="2355"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电能表</w:t>
            </w:r>
          </w:p>
        </w:tc>
        <w:tc>
          <w:tcPr>
            <w:tcW w:w="84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06" w:lineRule="exact"/>
              <w:rPr>
                <w:rFonts w:hint="eastAsia" w:ascii="宋体" w:hAnsi="宋体" w:eastAsia="宋体" w:cs="宋体"/>
                <w:sz w:val="21"/>
                <w:szCs w:val="21"/>
              </w:rPr>
            </w:pPr>
            <w:r>
              <w:rPr>
                <w:rFonts w:hint="eastAsia" w:ascii="宋体" w:hAnsi="宋体" w:eastAsia="宋体" w:cs="宋体"/>
                <w:sz w:val="21"/>
                <w:szCs w:val="21"/>
              </w:rPr>
              <w:t>工业用：周期检定</w:t>
            </w:r>
          </w:p>
          <w:p>
            <w:pPr>
              <w:topLinePunct/>
              <w:spacing w:line="306" w:lineRule="exact"/>
              <w:rPr>
                <w:rFonts w:hint="eastAsia" w:ascii="宋体" w:hAnsi="宋体" w:eastAsia="宋体" w:cs="宋体"/>
                <w:sz w:val="21"/>
                <w:szCs w:val="21"/>
              </w:rPr>
            </w:pPr>
            <w:r>
              <w:rPr>
                <w:rFonts w:hint="eastAsia" w:ascii="宋体" w:hAnsi="宋体" w:eastAsia="宋体" w:cs="宋体"/>
                <w:sz w:val="21"/>
                <w:szCs w:val="21"/>
              </w:rPr>
              <w:t>生活用：首次强制检定，限期使用，到期轮换或根据表计状态延期</w:t>
            </w:r>
          </w:p>
        </w:tc>
        <w:tc>
          <w:tcPr>
            <w:tcW w:w="2494" w:type="dxa"/>
            <w:vAlign w:val="center"/>
          </w:tcPr>
          <w:p>
            <w:pPr>
              <w:topLinePunct/>
              <w:spacing w:line="306" w:lineRule="exact"/>
              <w:rPr>
                <w:rFonts w:hint="eastAsia" w:ascii="宋体" w:hAnsi="宋体" w:eastAsia="宋体" w:cs="宋体"/>
                <w:sz w:val="21"/>
                <w:szCs w:val="21"/>
              </w:rPr>
            </w:pPr>
            <w:r>
              <w:rPr>
                <w:rFonts w:hint="eastAsia" w:ascii="宋体" w:hAnsi="宋体" w:eastAsia="宋体" w:cs="宋体"/>
                <w:sz w:val="21"/>
                <w:szCs w:val="21"/>
              </w:rPr>
              <w:t>用于贸易结算：用电量的测量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06"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w:t>
            </w:r>
          </w:p>
        </w:tc>
        <w:tc>
          <w:tcPr>
            <w:tcW w:w="1496"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声级计</w:t>
            </w:r>
          </w:p>
        </w:tc>
        <w:tc>
          <w:tcPr>
            <w:tcW w:w="2355"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声级计</w:t>
            </w:r>
          </w:p>
        </w:tc>
        <w:tc>
          <w:tcPr>
            <w:tcW w:w="84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06" w:lineRule="exact"/>
              <w:rPr>
                <w:rFonts w:hint="eastAsia" w:ascii="宋体" w:hAnsi="宋体" w:eastAsia="宋体" w:cs="宋体"/>
                <w:sz w:val="21"/>
                <w:szCs w:val="21"/>
              </w:rPr>
            </w:pPr>
            <w:r>
              <w:rPr>
                <w:rFonts w:hint="eastAsia" w:ascii="宋体" w:hAnsi="宋体" w:eastAsia="宋体" w:cs="宋体"/>
                <w:sz w:val="21"/>
                <w:szCs w:val="21"/>
              </w:rPr>
              <w:t>用于环境监测：噪声的测量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06"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w:t>
            </w:r>
          </w:p>
        </w:tc>
        <w:tc>
          <w:tcPr>
            <w:tcW w:w="1496" w:type="dxa"/>
            <w:vMerge w:val="restart"/>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听力计</w:t>
            </w:r>
          </w:p>
        </w:tc>
        <w:tc>
          <w:tcPr>
            <w:tcW w:w="2355"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纯音听力计</w:t>
            </w:r>
          </w:p>
        </w:tc>
        <w:tc>
          <w:tcPr>
            <w:tcW w:w="84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06" w:lineRule="exact"/>
              <w:rPr>
                <w:rFonts w:hint="eastAsia" w:ascii="宋体" w:hAnsi="宋体" w:eastAsia="宋体" w:cs="宋体"/>
                <w:sz w:val="21"/>
                <w:szCs w:val="21"/>
              </w:rPr>
            </w:pPr>
            <w:r>
              <w:rPr>
                <w:rFonts w:hint="eastAsia" w:ascii="宋体" w:hAnsi="宋体" w:eastAsia="宋体" w:cs="宋体"/>
                <w:sz w:val="21"/>
                <w:szCs w:val="21"/>
              </w:rPr>
              <w:t>用于医疗卫生：医疗机构对人体听力的测量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06"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w:t>
            </w:r>
          </w:p>
        </w:tc>
        <w:tc>
          <w:tcPr>
            <w:tcW w:w="1496" w:type="dxa"/>
            <w:vMerge w:val="continue"/>
            <w:vAlign w:val="center"/>
          </w:tcPr>
          <w:p>
            <w:pPr>
              <w:topLinePunct/>
              <w:spacing w:line="306" w:lineRule="exact"/>
              <w:jc w:val="center"/>
              <w:rPr>
                <w:rFonts w:hint="eastAsia" w:ascii="宋体" w:hAnsi="宋体" w:eastAsia="宋体" w:cs="宋体"/>
                <w:sz w:val="21"/>
                <w:szCs w:val="21"/>
              </w:rPr>
            </w:pPr>
          </w:p>
        </w:tc>
        <w:tc>
          <w:tcPr>
            <w:tcW w:w="2355"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阻抗听力计</w:t>
            </w:r>
          </w:p>
        </w:tc>
        <w:tc>
          <w:tcPr>
            <w:tcW w:w="84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06" w:lineRule="exact"/>
              <w:rPr>
                <w:rFonts w:hint="eastAsia" w:ascii="宋体" w:hAnsi="宋体" w:eastAsia="宋体" w:cs="宋体"/>
                <w:sz w:val="21"/>
                <w:szCs w:val="21"/>
              </w:rPr>
            </w:pPr>
            <w:r>
              <w:rPr>
                <w:rFonts w:hint="eastAsia" w:ascii="宋体" w:hAnsi="宋体" w:eastAsia="宋体" w:cs="宋体"/>
                <w:sz w:val="21"/>
                <w:szCs w:val="21"/>
              </w:rPr>
              <w:t>用于医疗卫生：医疗机构对人体听力的测量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06"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w:t>
            </w:r>
          </w:p>
        </w:tc>
        <w:tc>
          <w:tcPr>
            <w:tcW w:w="1496"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焦度计</w:t>
            </w:r>
          </w:p>
        </w:tc>
        <w:tc>
          <w:tcPr>
            <w:tcW w:w="2355"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焦度计</w:t>
            </w:r>
          </w:p>
        </w:tc>
        <w:tc>
          <w:tcPr>
            <w:tcW w:w="84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06" w:lineRule="exact"/>
              <w:rPr>
                <w:rFonts w:hint="eastAsia" w:ascii="宋体" w:hAnsi="宋体" w:eastAsia="宋体" w:cs="宋体"/>
                <w:sz w:val="21"/>
                <w:szCs w:val="21"/>
              </w:rPr>
            </w:pPr>
            <w:r>
              <w:rPr>
                <w:rFonts w:hint="eastAsia" w:ascii="宋体" w:hAnsi="宋体" w:eastAsia="宋体" w:cs="宋体"/>
                <w:sz w:val="21"/>
                <w:szCs w:val="21"/>
              </w:rPr>
              <w:t>用于医疗卫生：医疗机构、眼镜制配场所对眼镜镜片焦度的测量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06"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w:t>
            </w:r>
          </w:p>
        </w:tc>
        <w:tc>
          <w:tcPr>
            <w:tcW w:w="1496" w:type="dxa"/>
            <w:vMerge w:val="restart"/>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验光仪器</w:t>
            </w:r>
          </w:p>
        </w:tc>
        <w:tc>
          <w:tcPr>
            <w:tcW w:w="2355"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验光仪、综合验光仪</w:t>
            </w:r>
          </w:p>
        </w:tc>
        <w:tc>
          <w:tcPr>
            <w:tcW w:w="84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06" w:lineRule="exact"/>
              <w:rPr>
                <w:rFonts w:hint="eastAsia" w:ascii="宋体" w:hAnsi="宋体" w:eastAsia="宋体" w:cs="宋体"/>
                <w:sz w:val="21"/>
                <w:szCs w:val="21"/>
              </w:rPr>
            </w:pPr>
            <w:r>
              <w:rPr>
                <w:rFonts w:hint="eastAsia" w:ascii="宋体" w:hAnsi="宋体" w:eastAsia="宋体" w:cs="宋体"/>
                <w:sz w:val="21"/>
                <w:szCs w:val="21"/>
              </w:rPr>
              <w:t>用于医疗卫生：医疗机构、眼镜制配场所对验光使用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06"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1496" w:type="dxa"/>
            <w:vMerge w:val="continue"/>
            <w:vAlign w:val="center"/>
          </w:tcPr>
          <w:p>
            <w:pPr>
              <w:topLinePunct/>
              <w:spacing w:line="306" w:lineRule="exact"/>
              <w:jc w:val="center"/>
              <w:rPr>
                <w:rFonts w:hint="eastAsia" w:ascii="宋体" w:hAnsi="宋体" w:eastAsia="宋体" w:cs="宋体"/>
                <w:sz w:val="21"/>
                <w:szCs w:val="21"/>
              </w:rPr>
            </w:pPr>
          </w:p>
        </w:tc>
        <w:tc>
          <w:tcPr>
            <w:tcW w:w="2355"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验光镜片箱</w:t>
            </w:r>
          </w:p>
        </w:tc>
        <w:tc>
          <w:tcPr>
            <w:tcW w:w="84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06" w:lineRule="exact"/>
              <w:rPr>
                <w:rFonts w:hint="eastAsia" w:ascii="宋体" w:hAnsi="宋体" w:eastAsia="宋体" w:cs="宋体"/>
                <w:sz w:val="21"/>
                <w:szCs w:val="21"/>
              </w:rPr>
            </w:pPr>
            <w:r>
              <w:rPr>
                <w:rFonts w:hint="eastAsia" w:ascii="宋体" w:hAnsi="宋体" w:eastAsia="宋体" w:cs="宋体"/>
                <w:sz w:val="21"/>
                <w:szCs w:val="21"/>
              </w:rPr>
              <w:t>用于医疗卫生：医疗机构、眼镜制配场所对验光使用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06"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w:t>
            </w:r>
          </w:p>
        </w:tc>
        <w:tc>
          <w:tcPr>
            <w:tcW w:w="1496" w:type="dxa"/>
            <w:vMerge w:val="continue"/>
            <w:vAlign w:val="center"/>
          </w:tcPr>
          <w:p>
            <w:pPr>
              <w:topLinePunct/>
              <w:spacing w:line="306" w:lineRule="exact"/>
              <w:jc w:val="center"/>
              <w:rPr>
                <w:rFonts w:hint="eastAsia" w:ascii="宋体" w:hAnsi="宋体" w:eastAsia="宋体" w:cs="宋体"/>
                <w:sz w:val="21"/>
                <w:szCs w:val="21"/>
              </w:rPr>
            </w:pPr>
          </w:p>
        </w:tc>
        <w:tc>
          <w:tcPr>
            <w:tcW w:w="2355"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角膜曲率计</w:t>
            </w:r>
          </w:p>
        </w:tc>
        <w:tc>
          <w:tcPr>
            <w:tcW w:w="84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06" w:lineRule="exact"/>
              <w:rPr>
                <w:rFonts w:hint="eastAsia" w:ascii="宋体" w:hAnsi="宋体" w:eastAsia="宋体" w:cs="宋体"/>
                <w:sz w:val="21"/>
                <w:szCs w:val="21"/>
              </w:rPr>
            </w:pPr>
            <w:r>
              <w:rPr>
                <w:rFonts w:hint="eastAsia" w:ascii="宋体" w:hAnsi="宋体" w:eastAsia="宋体" w:cs="宋体"/>
                <w:sz w:val="21"/>
                <w:szCs w:val="21"/>
              </w:rPr>
              <w:t>用于医疗卫生：医疗机构、眼镜制配场所测量角膜曲率使用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06"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w:t>
            </w:r>
          </w:p>
        </w:tc>
        <w:tc>
          <w:tcPr>
            <w:tcW w:w="1496"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糖量计</w:t>
            </w:r>
          </w:p>
        </w:tc>
        <w:tc>
          <w:tcPr>
            <w:tcW w:w="2355"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糖量计</w:t>
            </w:r>
          </w:p>
        </w:tc>
        <w:tc>
          <w:tcPr>
            <w:tcW w:w="84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06" w:lineRule="exact"/>
              <w:rPr>
                <w:rFonts w:hint="eastAsia" w:ascii="宋体" w:hAnsi="宋体" w:eastAsia="宋体" w:cs="宋体"/>
                <w:sz w:val="21"/>
                <w:szCs w:val="21"/>
              </w:rPr>
            </w:pPr>
            <w:r>
              <w:rPr>
                <w:rFonts w:hint="eastAsia" w:ascii="宋体" w:hAnsi="宋体" w:eastAsia="宋体" w:cs="宋体"/>
                <w:sz w:val="21"/>
                <w:szCs w:val="21"/>
              </w:rPr>
              <w:t>用于贸易结算：制糖原料含糖量的测量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06"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w:t>
            </w:r>
          </w:p>
        </w:tc>
        <w:tc>
          <w:tcPr>
            <w:tcW w:w="1496" w:type="dxa"/>
            <w:vMerge w:val="restart"/>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烟尘粉尘测量仪</w:t>
            </w:r>
          </w:p>
        </w:tc>
        <w:tc>
          <w:tcPr>
            <w:tcW w:w="2355"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烟尘采样器</w:t>
            </w:r>
          </w:p>
        </w:tc>
        <w:tc>
          <w:tcPr>
            <w:tcW w:w="840" w:type="dxa"/>
            <w:vAlign w:val="center"/>
          </w:tcPr>
          <w:p>
            <w:pPr>
              <w:topLinePunct/>
              <w:spacing w:line="306"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P</w:t>
            </w:r>
          </w:p>
        </w:tc>
        <w:tc>
          <w:tcPr>
            <w:tcW w:w="171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2494"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06"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34</w:t>
            </w:r>
          </w:p>
        </w:tc>
        <w:tc>
          <w:tcPr>
            <w:tcW w:w="1496" w:type="dxa"/>
            <w:vMerge w:val="continue"/>
            <w:vAlign w:val="center"/>
          </w:tcPr>
          <w:p>
            <w:pPr>
              <w:topLinePunct/>
              <w:spacing w:line="306" w:lineRule="exact"/>
              <w:jc w:val="center"/>
              <w:rPr>
                <w:rFonts w:hint="eastAsia" w:ascii="宋体" w:hAnsi="宋体" w:eastAsia="宋体" w:cs="宋体"/>
                <w:sz w:val="21"/>
                <w:szCs w:val="21"/>
              </w:rPr>
            </w:pPr>
          </w:p>
        </w:tc>
        <w:tc>
          <w:tcPr>
            <w:tcW w:w="2355"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粉尘采样器</w:t>
            </w:r>
          </w:p>
        </w:tc>
        <w:tc>
          <w:tcPr>
            <w:tcW w:w="84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w:t>
            </w:r>
          </w:p>
        </w:tc>
        <w:tc>
          <w:tcPr>
            <w:tcW w:w="171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2494"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06"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w:t>
            </w:r>
          </w:p>
        </w:tc>
        <w:tc>
          <w:tcPr>
            <w:tcW w:w="1496" w:type="dxa"/>
            <w:vMerge w:val="continue"/>
            <w:vAlign w:val="center"/>
          </w:tcPr>
          <w:p>
            <w:pPr>
              <w:topLinePunct/>
              <w:spacing w:line="306" w:lineRule="exact"/>
              <w:jc w:val="center"/>
              <w:rPr>
                <w:rFonts w:hint="eastAsia" w:ascii="宋体" w:hAnsi="宋体" w:eastAsia="宋体" w:cs="宋体"/>
                <w:sz w:val="21"/>
                <w:szCs w:val="21"/>
              </w:rPr>
            </w:pPr>
          </w:p>
        </w:tc>
        <w:tc>
          <w:tcPr>
            <w:tcW w:w="2355"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粉尘浓度测量仪</w:t>
            </w:r>
          </w:p>
        </w:tc>
        <w:tc>
          <w:tcPr>
            <w:tcW w:w="84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w:t>
            </w:r>
          </w:p>
        </w:tc>
        <w:tc>
          <w:tcPr>
            <w:tcW w:w="171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2494"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06"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w:t>
            </w:r>
          </w:p>
        </w:tc>
        <w:tc>
          <w:tcPr>
            <w:tcW w:w="1496"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颗粒物采样器</w:t>
            </w:r>
          </w:p>
        </w:tc>
        <w:tc>
          <w:tcPr>
            <w:tcW w:w="2355"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颗粒物采样器</w:t>
            </w:r>
          </w:p>
        </w:tc>
        <w:tc>
          <w:tcPr>
            <w:tcW w:w="84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w:t>
            </w:r>
          </w:p>
        </w:tc>
        <w:tc>
          <w:tcPr>
            <w:tcW w:w="1710"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2494" w:type="dxa"/>
            <w:vAlign w:val="center"/>
          </w:tcPr>
          <w:p>
            <w:pPr>
              <w:topLinePunct/>
              <w:spacing w:line="306" w:lineRule="exact"/>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06" w:lineRule="exact"/>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37</w:t>
            </w:r>
          </w:p>
        </w:tc>
        <w:tc>
          <w:tcPr>
            <w:tcW w:w="1496" w:type="dxa"/>
            <w:vAlign w:val="center"/>
          </w:tcPr>
          <w:p>
            <w:pPr>
              <w:topLinePunct/>
              <w:spacing w:line="306" w:lineRule="exact"/>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大气采样器</w:t>
            </w:r>
          </w:p>
        </w:tc>
        <w:tc>
          <w:tcPr>
            <w:tcW w:w="2355" w:type="dxa"/>
            <w:vAlign w:val="center"/>
          </w:tcPr>
          <w:p>
            <w:pPr>
              <w:topLinePunct/>
              <w:spacing w:line="306" w:lineRule="exact"/>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大气采样器</w:t>
            </w:r>
          </w:p>
        </w:tc>
        <w:tc>
          <w:tcPr>
            <w:tcW w:w="840" w:type="dxa"/>
            <w:vAlign w:val="center"/>
          </w:tcPr>
          <w:p>
            <w:pPr>
              <w:topLinePunct/>
              <w:spacing w:line="306" w:lineRule="exact"/>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P</w:t>
            </w:r>
          </w:p>
        </w:tc>
        <w:tc>
          <w:tcPr>
            <w:tcW w:w="1710" w:type="dxa"/>
            <w:vAlign w:val="center"/>
          </w:tcPr>
          <w:p>
            <w:pPr>
              <w:topLinePunct/>
              <w:spacing w:line="306" w:lineRule="exact"/>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w:t>
            </w:r>
          </w:p>
        </w:tc>
        <w:tc>
          <w:tcPr>
            <w:tcW w:w="2494" w:type="dxa"/>
            <w:vAlign w:val="center"/>
          </w:tcPr>
          <w:p>
            <w:pPr>
              <w:topLinePunct/>
              <w:spacing w:line="306" w:lineRule="exact"/>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12"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38</w:t>
            </w:r>
          </w:p>
        </w:tc>
        <w:tc>
          <w:tcPr>
            <w:tcW w:w="1496"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透射式烟度计</w:t>
            </w:r>
          </w:p>
        </w:tc>
        <w:tc>
          <w:tcPr>
            <w:tcW w:w="2355"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透射式烟度计</w:t>
            </w:r>
          </w:p>
        </w:tc>
        <w:tc>
          <w:tcPr>
            <w:tcW w:w="84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12" w:lineRule="exact"/>
              <w:rPr>
                <w:rFonts w:hint="eastAsia" w:ascii="宋体" w:hAnsi="宋体" w:eastAsia="宋体" w:cs="宋体"/>
                <w:sz w:val="21"/>
                <w:szCs w:val="21"/>
              </w:rPr>
            </w:pPr>
            <w:r>
              <w:rPr>
                <w:rFonts w:hint="eastAsia" w:ascii="宋体" w:hAnsi="宋体" w:eastAsia="宋体" w:cs="宋体"/>
                <w:sz w:val="21"/>
                <w:szCs w:val="21"/>
              </w:rPr>
              <w:t>用于环境监测：柴油发动机排放污染物的测量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12"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w:t>
            </w:r>
          </w:p>
        </w:tc>
        <w:tc>
          <w:tcPr>
            <w:tcW w:w="1496" w:type="dxa"/>
            <w:vMerge w:val="restart"/>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水分测定仪</w:t>
            </w:r>
          </w:p>
        </w:tc>
        <w:tc>
          <w:tcPr>
            <w:tcW w:w="2355"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烘干法水分测定仪</w:t>
            </w:r>
          </w:p>
        </w:tc>
        <w:tc>
          <w:tcPr>
            <w:tcW w:w="84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12" w:lineRule="exact"/>
              <w:rPr>
                <w:rFonts w:hint="eastAsia" w:ascii="宋体" w:hAnsi="宋体" w:eastAsia="宋体" w:cs="宋体"/>
                <w:sz w:val="21"/>
                <w:szCs w:val="21"/>
              </w:rPr>
            </w:pPr>
            <w:r>
              <w:rPr>
                <w:rFonts w:hint="eastAsia" w:ascii="宋体" w:hAnsi="宋体" w:eastAsia="宋体" w:cs="宋体"/>
                <w:sz w:val="21"/>
                <w:szCs w:val="21"/>
              </w:rPr>
              <w:t>用于贸易结算：水分的测量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12"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1496" w:type="dxa"/>
            <w:vMerge w:val="continue"/>
            <w:vAlign w:val="center"/>
          </w:tcPr>
          <w:p>
            <w:pPr>
              <w:topLinePunct/>
              <w:spacing w:line="312" w:lineRule="exact"/>
              <w:jc w:val="center"/>
              <w:rPr>
                <w:rFonts w:hint="eastAsia" w:ascii="宋体" w:hAnsi="宋体" w:eastAsia="宋体" w:cs="宋体"/>
                <w:sz w:val="21"/>
                <w:szCs w:val="21"/>
              </w:rPr>
            </w:pPr>
          </w:p>
        </w:tc>
        <w:tc>
          <w:tcPr>
            <w:tcW w:w="2355"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电容法和电阻法谷物水分测定仪</w:t>
            </w:r>
          </w:p>
        </w:tc>
        <w:tc>
          <w:tcPr>
            <w:tcW w:w="84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12" w:lineRule="exact"/>
              <w:rPr>
                <w:rFonts w:hint="eastAsia" w:ascii="宋体" w:hAnsi="宋体" w:eastAsia="宋体" w:cs="宋体"/>
                <w:sz w:val="21"/>
                <w:szCs w:val="21"/>
              </w:rPr>
            </w:pPr>
            <w:r>
              <w:rPr>
                <w:rFonts w:hint="eastAsia" w:ascii="宋体" w:hAnsi="宋体" w:eastAsia="宋体" w:cs="宋体"/>
                <w:sz w:val="21"/>
                <w:szCs w:val="21"/>
              </w:rPr>
              <w:t>用于贸易结算：谷物水分的测量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12"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w:t>
            </w:r>
          </w:p>
        </w:tc>
        <w:tc>
          <w:tcPr>
            <w:tcW w:w="1496" w:type="dxa"/>
            <w:vMerge w:val="continue"/>
            <w:vAlign w:val="center"/>
          </w:tcPr>
          <w:p>
            <w:pPr>
              <w:topLinePunct/>
              <w:spacing w:line="312" w:lineRule="exact"/>
              <w:jc w:val="center"/>
              <w:rPr>
                <w:rFonts w:hint="eastAsia" w:ascii="宋体" w:hAnsi="宋体" w:eastAsia="宋体" w:cs="宋体"/>
                <w:sz w:val="21"/>
                <w:szCs w:val="21"/>
              </w:rPr>
            </w:pPr>
          </w:p>
        </w:tc>
        <w:tc>
          <w:tcPr>
            <w:tcW w:w="2355"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原棉水分测定仪</w:t>
            </w:r>
          </w:p>
        </w:tc>
        <w:tc>
          <w:tcPr>
            <w:tcW w:w="84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12" w:lineRule="exact"/>
              <w:rPr>
                <w:rFonts w:hint="eastAsia" w:ascii="宋体" w:hAnsi="宋体" w:eastAsia="宋体" w:cs="宋体"/>
                <w:sz w:val="21"/>
                <w:szCs w:val="21"/>
              </w:rPr>
            </w:pPr>
            <w:r>
              <w:rPr>
                <w:rFonts w:hint="eastAsia" w:ascii="宋体" w:hAnsi="宋体" w:eastAsia="宋体" w:cs="宋体"/>
                <w:sz w:val="21"/>
                <w:szCs w:val="21"/>
              </w:rPr>
              <w:t>用于贸易结算：水分的测量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12"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w:t>
            </w:r>
          </w:p>
        </w:tc>
        <w:tc>
          <w:tcPr>
            <w:tcW w:w="1496"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呼出气体酒精含量检测仪</w:t>
            </w:r>
          </w:p>
        </w:tc>
        <w:tc>
          <w:tcPr>
            <w:tcW w:w="2355"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呼出气体酒精含量检测仪</w:t>
            </w:r>
          </w:p>
        </w:tc>
        <w:tc>
          <w:tcPr>
            <w:tcW w:w="84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12" w:lineRule="exact"/>
              <w:rPr>
                <w:rFonts w:hint="eastAsia" w:ascii="宋体" w:hAnsi="宋体" w:eastAsia="宋体" w:cs="宋体"/>
                <w:sz w:val="21"/>
                <w:szCs w:val="21"/>
              </w:rPr>
            </w:pPr>
            <w:r>
              <w:rPr>
                <w:rFonts w:hint="eastAsia" w:ascii="宋体" w:hAnsi="宋体" w:eastAsia="宋体" w:cs="宋体"/>
                <w:sz w:val="21"/>
                <w:szCs w:val="21"/>
              </w:rPr>
              <w:t>用于安全防护：对机动车司机是否酒后开车的监测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12"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w:t>
            </w:r>
          </w:p>
        </w:tc>
        <w:tc>
          <w:tcPr>
            <w:tcW w:w="1496"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谷物容重器</w:t>
            </w:r>
          </w:p>
        </w:tc>
        <w:tc>
          <w:tcPr>
            <w:tcW w:w="2355"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谷物容重器</w:t>
            </w:r>
          </w:p>
        </w:tc>
        <w:tc>
          <w:tcPr>
            <w:tcW w:w="84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12" w:lineRule="exact"/>
              <w:rPr>
                <w:rFonts w:hint="eastAsia" w:ascii="宋体" w:hAnsi="宋体" w:eastAsia="宋体" w:cs="宋体"/>
                <w:sz w:val="21"/>
                <w:szCs w:val="21"/>
              </w:rPr>
            </w:pPr>
            <w:r>
              <w:rPr>
                <w:rFonts w:hint="eastAsia" w:ascii="宋体" w:hAnsi="宋体" w:eastAsia="宋体" w:cs="宋体"/>
                <w:sz w:val="21"/>
                <w:szCs w:val="21"/>
              </w:rPr>
              <w:t>用于贸易结算：谷物收购时定等定价每升重量的测量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12"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44</w:t>
            </w:r>
          </w:p>
        </w:tc>
        <w:tc>
          <w:tcPr>
            <w:tcW w:w="1496"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乳汁计</w:t>
            </w:r>
          </w:p>
        </w:tc>
        <w:tc>
          <w:tcPr>
            <w:tcW w:w="2355"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乳汁计</w:t>
            </w:r>
          </w:p>
        </w:tc>
        <w:tc>
          <w:tcPr>
            <w:tcW w:w="84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12" w:lineRule="exact"/>
              <w:rPr>
                <w:rFonts w:hint="eastAsia" w:ascii="宋体" w:hAnsi="宋体" w:eastAsia="宋体" w:cs="宋体"/>
                <w:sz w:val="21"/>
                <w:szCs w:val="21"/>
              </w:rPr>
            </w:pPr>
            <w:r>
              <w:rPr>
                <w:rFonts w:hint="eastAsia" w:ascii="宋体" w:hAnsi="宋体" w:eastAsia="宋体" w:cs="宋体"/>
                <w:sz w:val="21"/>
                <w:szCs w:val="21"/>
              </w:rPr>
              <w:t>用于贸易结算：乳汁浓度和密度的测量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12"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w:t>
            </w:r>
          </w:p>
        </w:tc>
        <w:tc>
          <w:tcPr>
            <w:tcW w:w="1496"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电动汽车充电桩</w:t>
            </w:r>
          </w:p>
        </w:tc>
        <w:tc>
          <w:tcPr>
            <w:tcW w:w="2355"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电动汽车交（直）流充电桩/非车载直流充电机</w:t>
            </w:r>
          </w:p>
        </w:tc>
        <w:tc>
          <w:tcPr>
            <w:tcW w:w="84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12" w:lineRule="exact"/>
              <w:rPr>
                <w:rFonts w:hint="eastAsia" w:ascii="宋体" w:hAnsi="宋体" w:eastAsia="宋体" w:cs="宋体"/>
                <w:sz w:val="21"/>
                <w:szCs w:val="21"/>
              </w:rPr>
            </w:pPr>
            <w:r>
              <w:rPr>
                <w:rFonts w:hint="eastAsia" w:ascii="宋体" w:hAnsi="宋体" w:eastAsia="宋体" w:cs="宋体"/>
                <w:sz w:val="21"/>
                <w:szCs w:val="21"/>
              </w:rPr>
              <w:t>用于贸易结算：向社会提供充电服务的电动汽车充电桩充电量的测量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12"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46</w:t>
            </w:r>
          </w:p>
        </w:tc>
        <w:tc>
          <w:tcPr>
            <w:tcW w:w="1496"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放射治疗用电离室剂量计</w:t>
            </w:r>
          </w:p>
        </w:tc>
        <w:tc>
          <w:tcPr>
            <w:tcW w:w="2355"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放射治疗用电离室剂量计</w:t>
            </w:r>
          </w:p>
        </w:tc>
        <w:tc>
          <w:tcPr>
            <w:tcW w:w="84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P+V</w:t>
            </w:r>
          </w:p>
        </w:tc>
        <w:tc>
          <w:tcPr>
            <w:tcW w:w="171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12" w:lineRule="exact"/>
              <w:rPr>
                <w:rFonts w:hint="eastAsia" w:ascii="宋体" w:hAnsi="宋体" w:eastAsia="宋体" w:cs="宋体"/>
                <w:sz w:val="21"/>
                <w:szCs w:val="21"/>
              </w:rPr>
            </w:pPr>
            <w:r>
              <w:rPr>
                <w:rFonts w:hint="eastAsia" w:ascii="宋体" w:hAnsi="宋体" w:eastAsia="宋体" w:cs="宋体"/>
                <w:sz w:val="21"/>
                <w:szCs w:val="21"/>
              </w:rPr>
              <w:t>用于医疗卫生：医疗机构对人体放射剂量的测量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12"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47</w:t>
            </w:r>
          </w:p>
        </w:tc>
        <w:tc>
          <w:tcPr>
            <w:tcW w:w="1496"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医用诊断X射线设备</w:t>
            </w:r>
          </w:p>
        </w:tc>
        <w:tc>
          <w:tcPr>
            <w:tcW w:w="2355"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医用诊断X射线设备</w:t>
            </w:r>
          </w:p>
        </w:tc>
        <w:tc>
          <w:tcPr>
            <w:tcW w:w="84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V</w:t>
            </w:r>
          </w:p>
        </w:tc>
        <w:tc>
          <w:tcPr>
            <w:tcW w:w="171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12" w:lineRule="exact"/>
              <w:rPr>
                <w:rFonts w:hint="eastAsia" w:ascii="宋体" w:hAnsi="宋体" w:eastAsia="宋体" w:cs="宋体"/>
                <w:sz w:val="21"/>
                <w:szCs w:val="21"/>
              </w:rPr>
            </w:pPr>
            <w:r>
              <w:rPr>
                <w:rFonts w:hint="eastAsia" w:ascii="宋体" w:hAnsi="宋体" w:eastAsia="宋体" w:cs="宋体"/>
                <w:sz w:val="21"/>
                <w:szCs w:val="21"/>
              </w:rPr>
              <w:t>用于医疗卫生：医疗机构对人体进行辐射诊断和治疗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12"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48</w:t>
            </w:r>
          </w:p>
        </w:tc>
        <w:tc>
          <w:tcPr>
            <w:tcW w:w="1496"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医用活度计</w:t>
            </w:r>
          </w:p>
        </w:tc>
        <w:tc>
          <w:tcPr>
            <w:tcW w:w="2355"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医用活度计</w:t>
            </w:r>
          </w:p>
        </w:tc>
        <w:tc>
          <w:tcPr>
            <w:tcW w:w="84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V</w:t>
            </w:r>
          </w:p>
        </w:tc>
        <w:tc>
          <w:tcPr>
            <w:tcW w:w="171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12" w:lineRule="exact"/>
              <w:rPr>
                <w:rFonts w:hint="eastAsia" w:ascii="宋体" w:hAnsi="宋体" w:eastAsia="宋体" w:cs="宋体"/>
                <w:sz w:val="21"/>
                <w:szCs w:val="21"/>
              </w:rPr>
            </w:pPr>
            <w:r>
              <w:rPr>
                <w:rFonts w:hint="eastAsia" w:ascii="宋体" w:hAnsi="宋体" w:eastAsia="宋体" w:cs="宋体"/>
                <w:sz w:val="21"/>
                <w:szCs w:val="21"/>
              </w:rPr>
              <w:t>用于医疗卫生：医疗机构以放射性核素进行诊断和治疗的核素活度的测量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12"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49</w:t>
            </w:r>
          </w:p>
        </w:tc>
        <w:tc>
          <w:tcPr>
            <w:tcW w:w="1496" w:type="dxa"/>
            <w:vMerge w:val="restart"/>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心脑电测量仪器</w:t>
            </w:r>
          </w:p>
        </w:tc>
        <w:tc>
          <w:tcPr>
            <w:tcW w:w="2355"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心电图仪</w:t>
            </w:r>
          </w:p>
        </w:tc>
        <w:tc>
          <w:tcPr>
            <w:tcW w:w="84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V</w:t>
            </w:r>
          </w:p>
        </w:tc>
        <w:tc>
          <w:tcPr>
            <w:tcW w:w="171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12" w:lineRule="exact"/>
              <w:rPr>
                <w:rFonts w:hint="eastAsia" w:ascii="宋体" w:hAnsi="宋体" w:eastAsia="宋体" w:cs="宋体"/>
                <w:sz w:val="21"/>
                <w:szCs w:val="21"/>
              </w:rPr>
            </w:pPr>
            <w:r>
              <w:rPr>
                <w:rFonts w:hint="eastAsia" w:ascii="宋体" w:hAnsi="宋体" w:eastAsia="宋体" w:cs="宋体"/>
                <w:sz w:val="21"/>
                <w:szCs w:val="21"/>
              </w:rPr>
              <w:t>用于医疗卫生：医疗机构对人体心电位的测量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12"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50</w:t>
            </w:r>
          </w:p>
        </w:tc>
        <w:tc>
          <w:tcPr>
            <w:tcW w:w="1496" w:type="dxa"/>
            <w:vMerge w:val="continue"/>
            <w:vAlign w:val="center"/>
          </w:tcPr>
          <w:p>
            <w:pPr>
              <w:topLinePunct/>
              <w:spacing w:line="312" w:lineRule="exact"/>
              <w:jc w:val="center"/>
              <w:rPr>
                <w:rFonts w:hint="eastAsia" w:ascii="宋体" w:hAnsi="宋体" w:eastAsia="宋体" w:cs="宋体"/>
                <w:sz w:val="21"/>
                <w:szCs w:val="21"/>
              </w:rPr>
            </w:pPr>
          </w:p>
        </w:tc>
        <w:tc>
          <w:tcPr>
            <w:tcW w:w="2355"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脑电图仪</w:t>
            </w:r>
          </w:p>
        </w:tc>
        <w:tc>
          <w:tcPr>
            <w:tcW w:w="84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V</w:t>
            </w:r>
          </w:p>
        </w:tc>
        <w:tc>
          <w:tcPr>
            <w:tcW w:w="171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12" w:lineRule="exact"/>
              <w:rPr>
                <w:rFonts w:hint="eastAsia" w:ascii="宋体" w:hAnsi="宋体" w:eastAsia="宋体" w:cs="宋体"/>
                <w:sz w:val="21"/>
                <w:szCs w:val="21"/>
              </w:rPr>
            </w:pPr>
            <w:r>
              <w:rPr>
                <w:rFonts w:hint="eastAsia" w:ascii="宋体" w:hAnsi="宋体" w:eastAsia="宋体" w:cs="宋体"/>
                <w:sz w:val="21"/>
                <w:szCs w:val="21"/>
              </w:rPr>
              <w:t>用于医疗卫生：医疗机构对人体脑电位的测量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649" w:type="dxa"/>
            <w:vAlign w:val="center"/>
          </w:tcPr>
          <w:p>
            <w:pPr>
              <w:keepNext w:val="0"/>
              <w:keepLines w:val="0"/>
              <w:pageBreakBefore w:val="0"/>
              <w:widowControl w:val="0"/>
              <w:kinsoku/>
              <w:wordWrap/>
              <w:overflowPunct/>
              <w:topLinePunct/>
              <w:autoSpaceDE/>
              <w:autoSpaceDN/>
              <w:bidi w:val="0"/>
              <w:adjustRightInd/>
              <w:snapToGrid/>
              <w:spacing w:line="312"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51</w:t>
            </w:r>
          </w:p>
        </w:tc>
        <w:tc>
          <w:tcPr>
            <w:tcW w:w="1496" w:type="dxa"/>
            <w:vMerge w:val="continue"/>
            <w:vAlign w:val="center"/>
          </w:tcPr>
          <w:p>
            <w:pPr>
              <w:topLinePunct/>
              <w:spacing w:line="312" w:lineRule="exact"/>
              <w:jc w:val="center"/>
              <w:rPr>
                <w:rFonts w:hint="eastAsia" w:ascii="宋体" w:hAnsi="宋体" w:eastAsia="宋体" w:cs="宋体"/>
                <w:sz w:val="21"/>
                <w:szCs w:val="21"/>
              </w:rPr>
            </w:pPr>
          </w:p>
        </w:tc>
        <w:tc>
          <w:tcPr>
            <w:tcW w:w="2355"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多参数监护仪</w:t>
            </w:r>
          </w:p>
        </w:tc>
        <w:tc>
          <w:tcPr>
            <w:tcW w:w="840" w:type="dxa"/>
            <w:vAlign w:val="center"/>
          </w:tcPr>
          <w:p>
            <w:pPr>
              <w:topLinePunct/>
              <w:spacing w:line="312"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V</w:t>
            </w:r>
          </w:p>
        </w:tc>
        <w:tc>
          <w:tcPr>
            <w:tcW w:w="1710" w:type="dxa"/>
            <w:vAlign w:val="center"/>
          </w:tcPr>
          <w:p>
            <w:pPr>
              <w:topLinePunct/>
              <w:spacing w:line="312"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12" w:lineRule="exact"/>
              <w:rPr>
                <w:rFonts w:hint="eastAsia" w:ascii="宋体" w:hAnsi="宋体" w:eastAsia="宋体" w:cs="宋体"/>
                <w:sz w:val="21"/>
                <w:szCs w:val="21"/>
              </w:rPr>
            </w:pPr>
            <w:r>
              <w:rPr>
                <w:rFonts w:hint="eastAsia" w:ascii="宋体" w:hAnsi="宋体" w:eastAsia="宋体" w:cs="宋体"/>
                <w:sz w:val="21"/>
                <w:szCs w:val="21"/>
              </w:rPr>
              <w:t>用于医疗卫生：医疗机构对人体心电、脉博、血氧饱和等测量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52</w:t>
            </w:r>
          </w:p>
        </w:tc>
        <w:tc>
          <w:tcPr>
            <w:tcW w:w="1496" w:type="dxa"/>
            <w:vAlign w:val="center"/>
          </w:tcPr>
          <w:p>
            <w:pPr>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电力测量用互感器</w:t>
            </w:r>
          </w:p>
        </w:tc>
        <w:tc>
          <w:tcPr>
            <w:tcW w:w="2355" w:type="dxa"/>
            <w:vAlign w:val="center"/>
          </w:tcPr>
          <w:p>
            <w:pPr>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电力测量用互感器</w:t>
            </w:r>
          </w:p>
        </w:tc>
        <w:tc>
          <w:tcPr>
            <w:tcW w:w="840" w:type="dxa"/>
            <w:vAlign w:val="center"/>
          </w:tcPr>
          <w:p>
            <w:pPr>
              <w:topLinePunct/>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P+V:</w:t>
            </w:r>
            <w:r>
              <w:rPr>
                <w:rFonts w:hint="eastAsia" w:ascii="宋体" w:hAnsi="宋体" w:eastAsia="宋体" w:cs="宋体"/>
                <w:sz w:val="21"/>
                <w:szCs w:val="21"/>
              </w:rPr>
              <w:t>500kv（含）以下；</w:t>
            </w:r>
            <w:r>
              <w:rPr>
                <w:rFonts w:hint="eastAsia" w:ascii="宋体" w:hAnsi="宋体" w:eastAsia="宋体" w:cs="宋体"/>
                <w:sz w:val="21"/>
                <w:szCs w:val="21"/>
                <w:lang w:val="en-US" w:eastAsia="zh-CN"/>
              </w:rPr>
              <w:t>P:</w:t>
            </w:r>
            <w:r>
              <w:rPr>
                <w:rFonts w:hint="eastAsia" w:ascii="宋体" w:hAnsi="宋体" w:eastAsia="宋体" w:cs="宋体"/>
                <w:sz w:val="21"/>
                <w:szCs w:val="21"/>
              </w:rPr>
              <w:t>500kv以上</w:t>
            </w:r>
          </w:p>
        </w:tc>
        <w:tc>
          <w:tcPr>
            <w:tcW w:w="1710" w:type="dxa"/>
            <w:vAlign w:val="center"/>
          </w:tcPr>
          <w:p>
            <w:pPr>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周期检定</w:t>
            </w:r>
          </w:p>
        </w:tc>
        <w:tc>
          <w:tcPr>
            <w:tcW w:w="2494" w:type="dxa"/>
            <w:vAlign w:val="center"/>
          </w:tcPr>
          <w:p>
            <w:pPr>
              <w:topLinePunct/>
              <w:spacing w:line="360" w:lineRule="exact"/>
              <w:rPr>
                <w:rFonts w:hint="eastAsia" w:ascii="宋体" w:hAnsi="宋体" w:eastAsia="宋体" w:cs="宋体"/>
                <w:sz w:val="21"/>
                <w:szCs w:val="21"/>
              </w:rPr>
            </w:pPr>
            <w:r>
              <w:rPr>
                <w:rFonts w:hint="eastAsia" w:ascii="宋体" w:hAnsi="宋体" w:eastAsia="宋体" w:cs="宋体"/>
                <w:sz w:val="21"/>
                <w:szCs w:val="21"/>
              </w:rPr>
              <w:t>用于贸易结算：作为电能表的配套设备，对用电量的测量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53</w:t>
            </w:r>
          </w:p>
        </w:tc>
        <w:tc>
          <w:tcPr>
            <w:tcW w:w="1496" w:type="dxa"/>
            <w:vMerge w:val="restart"/>
            <w:vAlign w:val="center"/>
          </w:tcPr>
          <w:p>
            <w:pPr>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测绘仪器</w:t>
            </w:r>
          </w:p>
        </w:tc>
        <w:tc>
          <w:tcPr>
            <w:tcW w:w="2355" w:type="dxa"/>
            <w:vAlign w:val="center"/>
          </w:tcPr>
          <w:p>
            <w:pPr>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手持式激光测距仪</w:t>
            </w:r>
          </w:p>
        </w:tc>
        <w:tc>
          <w:tcPr>
            <w:tcW w:w="840" w:type="dxa"/>
            <w:vAlign w:val="center"/>
          </w:tcPr>
          <w:p>
            <w:pPr>
              <w:topLinePunct/>
              <w:spacing w:line="31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P</w:t>
            </w:r>
          </w:p>
        </w:tc>
        <w:tc>
          <w:tcPr>
            <w:tcW w:w="171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2494"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54</w:t>
            </w:r>
          </w:p>
        </w:tc>
        <w:tc>
          <w:tcPr>
            <w:tcW w:w="1496" w:type="dxa"/>
            <w:vMerge w:val="continue"/>
            <w:vAlign w:val="center"/>
          </w:tcPr>
          <w:p>
            <w:pPr>
              <w:topLinePunct/>
              <w:spacing w:line="360" w:lineRule="exact"/>
              <w:jc w:val="center"/>
              <w:rPr>
                <w:rFonts w:hint="eastAsia" w:ascii="宋体" w:hAnsi="宋体" w:eastAsia="宋体" w:cs="宋体"/>
                <w:sz w:val="21"/>
                <w:szCs w:val="21"/>
              </w:rPr>
            </w:pPr>
          </w:p>
        </w:tc>
        <w:tc>
          <w:tcPr>
            <w:tcW w:w="2355" w:type="dxa"/>
            <w:vAlign w:val="center"/>
          </w:tcPr>
          <w:p>
            <w:pPr>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全站仪</w:t>
            </w:r>
          </w:p>
        </w:tc>
        <w:tc>
          <w:tcPr>
            <w:tcW w:w="84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w:t>
            </w:r>
          </w:p>
        </w:tc>
        <w:tc>
          <w:tcPr>
            <w:tcW w:w="171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2494"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55</w:t>
            </w:r>
          </w:p>
        </w:tc>
        <w:tc>
          <w:tcPr>
            <w:tcW w:w="1496" w:type="dxa"/>
            <w:vMerge w:val="continue"/>
            <w:vAlign w:val="center"/>
          </w:tcPr>
          <w:p>
            <w:pPr>
              <w:topLinePunct/>
              <w:spacing w:line="360" w:lineRule="exact"/>
              <w:jc w:val="center"/>
              <w:rPr>
                <w:rFonts w:hint="eastAsia" w:ascii="宋体" w:hAnsi="宋体" w:eastAsia="宋体" w:cs="宋体"/>
                <w:sz w:val="21"/>
                <w:szCs w:val="21"/>
              </w:rPr>
            </w:pPr>
          </w:p>
        </w:tc>
        <w:tc>
          <w:tcPr>
            <w:tcW w:w="2355" w:type="dxa"/>
            <w:vAlign w:val="center"/>
          </w:tcPr>
          <w:p>
            <w:pPr>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测地型GNSS接收机</w:t>
            </w:r>
          </w:p>
        </w:tc>
        <w:tc>
          <w:tcPr>
            <w:tcW w:w="84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w:t>
            </w:r>
          </w:p>
        </w:tc>
        <w:tc>
          <w:tcPr>
            <w:tcW w:w="171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2494"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56</w:t>
            </w:r>
          </w:p>
        </w:tc>
        <w:tc>
          <w:tcPr>
            <w:tcW w:w="1496" w:type="dxa"/>
            <w:vMerge w:val="restart"/>
            <w:vAlign w:val="center"/>
          </w:tcPr>
          <w:p>
            <w:pPr>
              <w:topLinePunct/>
              <w:spacing w:line="360" w:lineRule="exact"/>
              <w:jc w:val="both"/>
              <w:rPr>
                <w:rFonts w:hint="eastAsia" w:ascii="宋体" w:hAnsi="宋体" w:eastAsia="宋体" w:cs="宋体"/>
                <w:sz w:val="21"/>
                <w:szCs w:val="21"/>
              </w:rPr>
            </w:pPr>
            <w:r>
              <w:rPr>
                <w:rFonts w:hint="eastAsia" w:ascii="宋体" w:hAnsi="宋体" w:eastAsia="宋体" w:cs="宋体"/>
                <w:sz w:val="21"/>
                <w:szCs w:val="21"/>
              </w:rPr>
              <w:t>有毒有害、易燃易爆气体检测（报警）仪</w:t>
            </w:r>
          </w:p>
        </w:tc>
        <w:tc>
          <w:tcPr>
            <w:tcW w:w="2355" w:type="dxa"/>
            <w:vAlign w:val="center"/>
          </w:tcPr>
          <w:p>
            <w:pPr>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二氧化硫气体检测仪</w:t>
            </w:r>
          </w:p>
        </w:tc>
        <w:tc>
          <w:tcPr>
            <w:tcW w:w="84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w:t>
            </w:r>
          </w:p>
        </w:tc>
        <w:tc>
          <w:tcPr>
            <w:tcW w:w="171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2494"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57</w:t>
            </w:r>
          </w:p>
        </w:tc>
        <w:tc>
          <w:tcPr>
            <w:tcW w:w="1496" w:type="dxa"/>
            <w:vMerge w:val="continue"/>
            <w:vAlign w:val="center"/>
          </w:tcPr>
          <w:p>
            <w:pPr>
              <w:topLinePunct/>
              <w:spacing w:line="360" w:lineRule="exact"/>
              <w:jc w:val="center"/>
              <w:rPr>
                <w:rFonts w:hint="eastAsia" w:ascii="宋体" w:hAnsi="宋体" w:eastAsia="宋体" w:cs="宋体"/>
                <w:sz w:val="21"/>
                <w:szCs w:val="21"/>
              </w:rPr>
            </w:pPr>
          </w:p>
        </w:tc>
        <w:tc>
          <w:tcPr>
            <w:tcW w:w="2355" w:type="dxa"/>
            <w:vAlign w:val="center"/>
          </w:tcPr>
          <w:p>
            <w:pPr>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硫化氢气体分析仪</w:t>
            </w:r>
          </w:p>
        </w:tc>
        <w:tc>
          <w:tcPr>
            <w:tcW w:w="84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w:t>
            </w:r>
          </w:p>
        </w:tc>
        <w:tc>
          <w:tcPr>
            <w:tcW w:w="171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2494"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58</w:t>
            </w:r>
          </w:p>
        </w:tc>
        <w:tc>
          <w:tcPr>
            <w:tcW w:w="1496" w:type="dxa"/>
            <w:vMerge w:val="continue"/>
            <w:vAlign w:val="center"/>
          </w:tcPr>
          <w:p>
            <w:pPr>
              <w:topLinePunct/>
              <w:spacing w:line="360" w:lineRule="exact"/>
              <w:jc w:val="center"/>
              <w:rPr>
                <w:rFonts w:hint="eastAsia" w:ascii="宋体" w:hAnsi="宋体" w:eastAsia="宋体" w:cs="宋体"/>
                <w:sz w:val="21"/>
                <w:szCs w:val="21"/>
              </w:rPr>
            </w:pPr>
          </w:p>
        </w:tc>
        <w:tc>
          <w:tcPr>
            <w:tcW w:w="2355" w:type="dxa"/>
            <w:vAlign w:val="center"/>
          </w:tcPr>
          <w:p>
            <w:pPr>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一氧化碳检测报警器</w:t>
            </w:r>
          </w:p>
        </w:tc>
        <w:tc>
          <w:tcPr>
            <w:tcW w:w="84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w:t>
            </w:r>
          </w:p>
        </w:tc>
        <w:tc>
          <w:tcPr>
            <w:tcW w:w="171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2494"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59</w:t>
            </w:r>
          </w:p>
        </w:tc>
        <w:tc>
          <w:tcPr>
            <w:tcW w:w="1496" w:type="dxa"/>
            <w:vMerge w:val="continue"/>
            <w:vAlign w:val="center"/>
          </w:tcPr>
          <w:p>
            <w:pPr>
              <w:topLinePunct/>
              <w:spacing w:line="360" w:lineRule="exact"/>
              <w:jc w:val="center"/>
              <w:rPr>
                <w:rFonts w:hint="eastAsia" w:ascii="宋体" w:hAnsi="宋体" w:eastAsia="宋体" w:cs="宋体"/>
                <w:sz w:val="21"/>
                <w:szCs w:val="21"/>
              </w:rPr>
            </w:pPr>
          </w:p>
        </w:tc>
        <w:tc>
          <w:tcPr>
            <w:tcW w:w="2355" w:type="dxa"/>
            <w:vAlign w:val="center"/>
          </w:tcPr>
          <w:p>
            <w:pPr>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一氧化碳二氧化碳红外线气体</w:t>
            </w:r>
          </w:p>
        </w:tc>
        <w:tc>
          <w:tcPr>
            <w:tcW w:w="84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w:t>
            </w:r>
          </w:p>
        </w:tc>
        <w:tc>
          <w:tcPr>
            <w:tcW w:w="171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2494"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60</w:t>
            </w:r>
          </w:p>
        </w:tc>
        <w:tc>
          <w:tcPr>
            <w:tcW w:w="1496" w:type="dxa"/>
            <w:vMerge w:val="continue"/>
            <w:vAlign w:val="center"/>
          </w:tcPr>
          <w:p>
            <w:pPr>
              <w:topLinePunct/>
              <w:spacing w:line="360" w:lineRule="exact"/>
              <w:jc w:val="center"/>
              <w:rPr>
                <w:rFonts w:hint="eastAsia" w:ascii="宋体" w:hAnsi="宋体" w:eastAsia="宋体" w:cs="宋体"/>
                <w:sz w:val="21"/>
                <w:szCs w:val="21"/>
              </w:rPr>
            </w:pPr>
          </w:p>
        </w:tc>
        <w:tc>
          <w:tcPr>
            <w:tcW w:w="2355" w:type="dxa"/>
            <w:vAlign w:val="center"/>
          </w:tcPr>
          <w:p>
            <w:pPr>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烟气分析仪</w:t>
            </w:r>
          </w:p>
        </w:tc>
        <w:tc>
          <w:tcPr>
            <w:tcW w:w="84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w:t>
            </w:r>
          </w:p>
        </w:tc>
        <w:tc>
          <w:tcPr>
            <w:tcW w:w="171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2494"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61</w:t>
            </w:r>
          </w:p>
        </w:tc>
        <w:tc>
          <w:tcPr>
            <w:tcW w:w="1496" w:type="dxa"/>
            <w:vMerge w:val="continue"/>
            <w:vAlign w:val="center"/>
          </w:tcPr>
          <w:p>
            <w:pPr>
              <w:topLinePunct/>
              <w:spacing w:line="360" w:lineRule="exact"/>
              <w:jc w:val="center"/>
              <w:rPr>
                <w:rFonts w:hint="eastAsia" w:ascii="宋体" w:hAnsi="宋体" w:eastAsia="宋体" w:cs="宋体"/>
                <w:sz w:val="21"/>
                <w:szCs w:val="21"/>
              </w:rPr>
            </w:pPr>
          </w:p>
        </w:tc>
        <w:tc>
          <w:tcPr>
            <w:tcW w:w="2355" w:type="dxa"/>
            <w:vAlign w:val="center"/>
          </w:tcPr>
          <w:p>
            <w:pPr>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化学发光法氮氧化物分析仪</w:t>
            </w:r>
          </w:p>
        </w:tc>
        <w:tc>
          <w:tcPr>
            <w:tcW w:w="84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w:t>
            </w:r>
          </w:p>
        </w:tc>
        <w:tc>
          <w:tcPr>
            <w:tcW w:w="171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2494"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宋体" w:hAnsi="宋体" w:eastAsia="宋体" w:cs="宋体"/>
                <w:sz w:val="21"/>
                <w:szCs w:val="21"/>
                <w:lang w:val="en-US" w:eastAsia="zh-CN"/>
              </w:rPr>
            </w:pPr>
            <w:r>
              <w:rPr>
                <w:rFonts w:hint="eastAsia" w:hAnsi="宋体" w:cs="宋体"/>
                <w:sz w:val="21"/>
                <w:szCs w:val="21"/>
                <w:lang w:val="en-US" w:eastAsia="zh-CN"/>
              </w:rPr>
              <w:t>62</w:t>
            </w:r>
          </w:p>
        </w:tc>
        <w:tc>
          <w:tcPr>
            <w:tcW w:w="1496" w:type="dxa"/>
            <w:vMerge w:val="continue"/>
            <w:vAlign w:val="center"/>
          </w:tcPr>
          <w:p>
            <w:pPr>
              <w:topLinePunct/>
              <w:spacing w:line="360" w:lineRule="exact"/>
              <w:jc w:val="center"/>
              <w:rPr>
                <w:rFonts w:hint="eastAsia" w:ascii="宋体" w:hAnsi="宋体" w:eastAsia="宋体" w:cs="宋体"/>
                <w:sz w:val="21"/>
                <w:szCs w:val="21"/>
              </w:rPr>
            </w:pPr>
          </w:p>
        </w:tc>
        <w:tc>
          <w:tcPr>
            <w:tcW w:w="2355" w:type="dxa"/>
            <w:vAlign w:val="center"/>
          </w:tcPr>
          <w:p>
            <w:pPr>
              <w:topLinePunct/>
              <w:spacing w:line="360" w:lineRule="exact"/>
              <w:jc w:val="center"/>
              <w:rPr>
                <w:rFonts w:hint="eastAsia" w:ascii="宋体" w:hAnsi="宋体" w:eastAsia="宋体" w:cs="宋体"/>
                <w:sz w:val="21"/>
                <w:szCs w:val="21"/>
              </w:rPr>
            </w:pPr>
            <w:r>
              <w:rPr>
                <w:rFonts w:hint="eastAsia" w:ascii="宋体" w:hAnsi="宋体" w:eastAsia="宋体" w:cs="宋体"/>
                <w:sz w:val="21"/>
                <w:szCs w:val="21"/>
              </w:rPr>
              <w:t>甲烷测定器</w:t>
            </w:r>
          </w:p>
        </w:tc>
        <w:tc>
          <w:tcPr>
            <w:tcW w:w="84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P</w:t>
            </w:r>
          </w:p>
        </w:tc>
        <w:tc>
          <w:tcPr>
            <w:tcW w:w="1710"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2494" w:type="dxa"/>
            <w:vAlign w:val="center"/>
          </w:tcPr>
          <w:p>
            <w:pPr>
              <w:topLinePunct/>
              <w:spacing w:line="310" w:lineRule="exact"/>
              <w:jc w:val="center"/>
              <w:rPr>
                <w:rFonts w:hint="eastAsia" w:ascii="宋体" w:hAnsi="宋体" w:eastAsia="宋体" w:cs="宋体"/>
                <w:sz w:val="21"/>
                <w:szCs w:val="21"/>
              </w:rPr>
            </w:pPr>
            <w:r>
              <w:rPr>
                <w:rFonts w:hint="eastAsia" w:ascii="宋体" w:hAnsi="宋体" w:eastAsia="宋体" w:cs="宋体"/>
                <w:sz w:val="21"/>
                <w:szCs w:val="21"/>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cstheme="minorEastAsia"/>
          <w:b/>
          <w:sz w:val="24"/>
          <w:szCs w:val="24"/>
          <w:shd w:val="clear" w:color="auto" w:fill="FFFFFF"/>
        </w:rPr>
      </w:pPr>
      <w:r>
        <w:rPr>
          <w:rFonts w:hint="eastAsia" w:asciiTheme="minorEastAsia" w:hAnsiTheme="minorEastAsia" w:cstheme="minorEastAsia"/>
          <w:b/>
          <w:sz w:val="24"/>
          <w:szCs w:val="24"/>
          <w:shd w:val="clear" w:color="auto" w:fill="FFFFFF"/>
        </w:rPr>
        <w:t>注：1.P表示型式批准，V 表示强制检定。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cstheme="minorEastAsia"/>
          <w:b/>
          <w:sz w:val="24"/>
          <w:szCs w:val="24"/>
          <w:highlight w:val="none"/>
          <w:shd w:val="clear" w:color="auto" w:fill="FFFFFF"/>
        </w:rPr>
      </w:pPr>
      <w:r>
        <w:rPr>
          <w:rFonts w:hint="eastAsia" w:asciiTheme="minorEastAsia" w:hAnsiTheme="minorEastAsia" w:cstheme="minorEastAsia"/>
          <w:b/>
          <w:sz w:val="24"/>
          <w:szCs w:val="24"/>
          <w:highlight w:val="none"/>
          <w:shd w:val="clear" w:color="auto" w:fill="FFFFFF"/>
        </w:rPr>
        <w:t>2.</w:t>
      </w:r>
      <w:r>
        <w:rPr>
          <w:rFonts w:hint="eastAsia" w:asciiTheme="minorEastAsia" w:hAnsiTheme="minorEastAsia" w:cstheme="minorEastAsia"/>
          <w:b/>
          <w:sz w:val="24"/>
          <w:szCs w:val="24"/>
          <w:highlight w:val="none"/>
          <w:shd w:val="clear" w:color="auto" w:fill="FFFFFF"/>
          <w:lang w:val="en-US" w:eastAsia="zh-CN"/>
        </w:rPr>
        <w:t>以上是颁布实施的强制检定计量器具目录，</w:t>
      </w:r>
      <w:r>
        <w:rPr>
          <w:rFonts w:hint="eastAsia" w:asciiTheme="minorEastAsia" w:hAnsiTheme="minorEastAsia" w:cstheme="minorEastAsia"/>
          <w:b/>
          <w:sz w:val="24"/>
          <w:szCs w:val="24"/>
          <w:highlight w:val="none"/>
          <w:shd w:val="clear" w:color="auto" w:fill="FFFFFF"/>
        </w:rPr>
        <w:t>因实际强制检定计量器具存在动态变化，供应商负责的具体检定器具项目、台件数应根据采购人批准的备案内容适时调整，做到应检尽检。</w:t>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firstLine="0" w:firstLineChars="0"/>
        <w:textAlignment w:val="auto"/>
        <w:outlineLvl w:val="1"/>
        <w:rPr>
          <w:rFonts w:hint="eastAsia" w:asciiTheme="minorEastAsia" w:hAnsiTheme="minorEastAsia" w:eastAsiaTheme="minorEastAsia" w:cstheme="minorEastAsia"/>
          <w:b/>
          <w:sz w:val="28"/>
          <w:szCs w:val="28"/>
          <w:highlight w:val="none"/>
          <w:shd w:val="clear" w:color="auto" w:fill="FFFFFF"/>
        </w:rPr>
      </w:pPr>
      <w:bookmarkStart w:id="236" w:name="_Toc17981"/>
      <w:bookmarkStart w:id="237" w:name="_Toc31501"/>
      <w:r>
        <w:rPr>
          <w:rFonts w:hint="eastAsia" w:asciiTheme="minorEastAsia" w:hAnsiTheme="minorEastAsia" w:eastAsiaTheme="minorEastAsia" w:cstheme="minorEastAsia"/>
          <w:b/>
          <w:sz w:val="28"/>
          <w:szCs w:val="28"/>
          <w:highlight w:val="none"/>
          <w:shd w:val="clear" w:color="auto" w:fill="FFFFFF"/>
        </w:rPr>
        <w:t>三、服务要求</w:t>
      </w:r>
      <w:bookmarkEnd w:id="234"/>
      <w:bookmarkEnd w:id="235"/>
      <w:bookmarkEnd w:id="236"/>
      <w:bookmarkEnd w:id="237"/>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rPr>
        <w:t>计量检定机</w:t>
      </w:r>
      <w:r>
        <w:rPr>
          <w:rFonts w:hint="eastAsia" w:ascii="宋体" w:hAnsi="宋体" w:eastAsia="宋体" w:cs="宋体"/>
          <w:sz w:val="24"/>
          <w:szCs w:val="24"/>
          <w:shd w:val="clear" w:color="auto" w:fill="FFFFFF"/>
        </w:rPr>
        <w:t>构应符合JJF1069《法定计量机构考核规范》、JJF1033《计量标准考核规范》的要求。</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2.</w:t>
      </w:r>
      <w:r>
        <w:rPr>
          <w:rFonts w:hint="eastAsia" w:ascii="宋体" w:hAnsi="宋体" w:eastAsia="宋体" w:cs="宋体"/>
          <w:sz w:val="24"/>
          <w:szCs w:val="24"/>
          <w:shd w:val="clear" w:color="auto" w:fill="FFFFFF"/>
        </w:rPr>
        <w:t>计量检定机构的检定工作应依据相关的计量检定规程并出具计量检定证书，按照检定周期和计划，周密组织实施。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3.</w:t>
      </w:r>
      <w:r>
        <w:rPr>
          <w:rFonts w:hint="eastAsia" w:ascii="宋体" w:hAnsi="宋体" w:eastAsia="宋体" w:cs="宋体"/>
          <w:sz w:val="24"/>
          <w:szCs w:val="24"/>
          <w:shd w:val="clear" w:color="auto" w:fill="FFFFFF"/>
        </w:rPr>
        <w:t>计量检定机构应对采购人行政区域内所有已备案的涉及到强制性检定计量器具的相关单位进行全覆盖。</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4.</w:t>
      </w:r>
      <w:r>
        <w:rPr>
          <w:rFonts w:hint="eastAsia" w:ascii="宋体" w:hAnsi="宋体" w:eastAsia="宋体" w:cs="宋体"/>
          <w:sz w:val="24"/>
          <w:szCs w:val="24"/>
          <w:shd w:val="clear" w:color="auto" w:fill="FFFFFF"/>
        </w:rPr>
        <w:t>计量检定机构须每月汇总强制检定计量器具检定情况，提交检定不合格单位名单及计量器具信息报采购人。</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5.</w:t>
      </w:r>
      <w:r>
        <w:rPr>
          <w:rFonts w:hint="eastAsia" w:ascii="宋体" w:hAnsi="宋体" w:eastAsia="宋体" w:cs="宋体"/>
          <w:sz w:val="24"/>
          <w:szCs w:val="24"/>
          <w:shd w:val="clear" w:color="auto" w:fill="FFFFFF"/>
        </w:rPr>
        <w:t>计量检定机构须配合采购人进行计量器具的监督检查工作，协助处理计量纠纷，实施计量仲裁检定等。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shd w:val="clear" w:color="auto" w:fill="FFFFFF"/>
        </w:rPr>
      </w:pPr>
      <w:r>
        <w:rPr>
          <w:rFonts w:hint="eastAsia" w:ascii="宋体" w:hAnsi="宋体" w:eastAsia="宋体" w:cs="宋体"/>
          <w:sz w:val="24"/>
          <w:szCs w:val="24"/>
          <w:shd w:val="clear" w:color="auto" w:fill="FFFFFF"/>
          <w:lang w:val="en-US" w:eastAsia="zh-CN"/>
        </w:rPr>
        <w:t>6.</w:t>
      </w:r>
      <w:r>
        <w:rPr>
          <w:rFonts w:hint="eastAsia" w:ascii="宋体" w:hAnsi="宋体" w:eastAsia="宋体" w:cs="宋体"/>
          <w:sz w:val="24"/>
          <w:szCs w:val="24"/>
          <w:shd w:val="clear" w:color="auto" w:fill="FFFFFF"/>
        </w:rPr>
        <w:t>计量检定机</w:t>
      </w:r>
      <w:r>
        <w:rPr>
          <w:rFonts w:hint="eastAsia" w:asciiTheme="minorEastAsia" w:hAnsiTheme="minorEastAsia" w:eastAsiaTheme="minorEastAsia" w:cstheme="minorEastAsia"/>
          <w:sz w:val="24"/>
          <w:szCs w:val="24"/>
          <w:shd w:val="clear" w:color="auto" w:fill="FFFFFF"/>
        </w:rPr>
        <w:t>构须搭建合理的信息交流平台，保证检定数据的信息畅通，数据共享。</w:t>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firstLine="0" w:firstLineChars="0"/>
        <w:textAlignment w:val="auto"/>
        <w:outlineLvl w:val="1"/>
        <w:rPr>
          <w:rFonts w:asciiTheme="minorEastAsia" w:hAnsiTheme="minorEastAsia" w:eastAsiaTheme="minorEastAsia" w:cstheme="minorEastAsia"/>
          <w:b/>
          <w:sz w:val="28"/>
          <w:szCs w:val="28"/>
          <w:highlight w:val="none"/>
          <w:shd w:val="clear" w:color="auto" w:fill="FFFFFF"/>
        </w:rPr>
      </w:pPr>
      <w:bookmarkStart w:id="238" w:name="_Toc511757304"/>
      <w:bookmarkStart w:id="239" w:name="_Toc7441"/>
      <w:bookmarkStart w:id="240" w:name="_Toc21492"/>
      <w:bookmarkStart w:id="241" w:name="_Toc511920446"/>
      <w:r>
        <w:rPr>
          <w:rFonts w:hint="eastAsia" w:asciiTheme="minorEastAsia" w:hAnsiTheme="minorEastAsia" w:eastAsiaTheme="minorEastAsia" w:cstheme="minorEastAsia"/>
          <w:b/>
          <w:sz w:val="28"/>
          <w:szCs w:val="28"/>
          <w:highlight w:val="none"/>
          <w:shd w:val="clear" w:color="auto" w:fill="FFFFFF"/>
        </w:rPr>
        <w:t>四、工作范围</w:t>
      </w:r>
      <w:bookmarkEnd w:id="238"/>
      <w:bookmarkEnd w:id="239"/>
      <w:bookmarkEnd w:id="240"/>
      <w:bookmarkEnd w:id="241"/>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按照《计量法》、《强制检定的工作计量器具检定管理办法》的相关规定，对采购人行政区域内所有已备案的社会公用计量标准器具，政府部门、企业和事业单位使用的最高计量标准器具，以及用于贸易结算、安全防护、医疗卫生、环境监测方面的列入强制检定目录的工作计量器具，开展强制检定工作。</w:t>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firstLine="0" w:firstLineChars="0"/>
        <w:textAlignment w:val="auto"/>
        <w:outlineLvl w:val="1"/>
        <w:rPr>
          <w:rFonts w:hint="eastAsia" w:asciiTheme="minorEastAsia" w:hAnsiTheme="minorEastAsia" w:eastAsiaTheme="minorEastAsia" w:cstheme="minorEastAsia"/>
          <w:b/>
          <w:sz w:val="28"/>
          <w:szCs w:val="28"/>
          <w:highlight w:val="none"/>
          <w:shd w:val="clear" w:color="auto" w:fill="FFFFFF"/>
        </w:rPr>
      </w:pPr>
      <w:bookmarkStart w:id="242" w:name="_Toc511920447"/>
      <w:bookmarkStart w:id="243" w:name="_Toc14873"/>
      <w:bookmarkStart w:id="244" w:name="_Toc511757305"/>
      <w:bookmarkStart w:id="245" w:name="_Toc29975"/>
      <w:r>
        <w:rPr>
          <w:rFonts w:hint="eastAsia" w:asciiTheme="minorEastAsia" w:hAnsiTheme="minorEastAsia" w:eastAsiaTheme="minorEastAsia" w:cstheme="minorEastAsia"/>
          <w:b/>
          <w:sz w:val="28"/>
          <w:szCs w:val="28"/>
          <w:highlight w:val="none"/>
          <w:shd w:val="clear" w:color="auto" w:fill="FFFFFF"/>
        </w:rPr>
        <w:t>五、工作内容及方式</w:t>
      </w:r>
      <w:bookmarkEnd w:id="242"/>
      <w:bookmarkEnd w:id="243"/>
      <w:bookmarkEnd w:id="244"/>
      <w:bookmarkEnd w:id="245"/>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100" w:after="0" w:afterLines="100" w:line="360" w:lineRule="auto"/>
        <w:ind w:firstLine="0" w:firstLineChars="0"/>
        <w:textAlignment w:val="auto"/>
        <w:outlineLvl w:val="2"/>
        <w:rPr>
          <w:rFonts w:hint="eastAsia" w:ascii="宋体" w:hAnsi="宋体" w:eastAsia="宋体" w:cs="宋体"/>
          <w:sz w:val="28"/>
          <w:szCs w:val="28"/>
          <w:highlight w:val="none"/>
          <w:shd w:val="clear" w:color="auto" w:fill="FFFFFF"/>
          <w:lang w:val="en-US" w:eastAsia="zh-CN"/>
        </w:rPr>
      </w:pPr>
      <w:bookmarkStart w:id="246" w:name="_Toc25122"/>
      <w:bookmarkStart w:id="247" w:name="_Toc29529"/>
      <w:r>
        <w:rPr>
          <w:rFonts w:hint="eastAsia" w:ascii="宋体" w:hAnsi="宋体" w:eastAsia="宋体" w:cs="宋体"/>
          <w:b/>
          <w:bCs/>
          <w:sz w:val="28"/>
          <w:szCs w:val="28"/>
          <w:highlight w:val="none"/>
          <w:shd w:val="clear" w:color="auto" w:fill="FFFFFF"/>
          <w:lang w:val="en-US" w:eastAsia="zh-CN"/>
        </w:rPr>
        <w:t>1.服务内容</w:t>
      </w:r>
      <w:bookmarkEnd w:id="246"/>
      <w:bookmarkEnd w:id="247"/>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1.1为采购人搭建好计量检定技术平台，并为其开展以下服务：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1.2负责采购人行政区域内所有已备案的强制检定计量器具的检定工作。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1.3负责汇总采购人行政区域内已备案的强制检定计量器具备案表并及时上报给采购人，采购人对上报的备案表进行审核。</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1.4每月上报采购人区域内已备案的强制检定计量器具的检定工作情况；项目履约完毕，向采购人上报半年工作情况汇总表。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1.5每月向采购人提供辖区内已备案的强制检定计量器具检定不合格情况，形成书面上报材料。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1.6负责提供采购人在行政区域内的实施计量监督管理需要的的计量技术支撑。</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1.7负责协助采购人在行政区域内完成不少于一次的实施计量监督管理需要的宣传培训工作。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100" w:after="0" w:afterLines="100" w:line="360" w:lineRule="auto"/>
        <w:ind w:firstLine="0" w:firstLineChars="0"/>
        <w:textAlignment w:val="auto"/>
        <w:outlineLvl w:val="2"/>
        <w:rPr>
          <w:rFonts w:hint="eastAsia" w:ascii="宋体" w:hAnsi="宋体" w:eastAsia="宋体" w:cs="宋体"/>
          <w:b/>
          <w:bCs/>
          <w:sz w:val="28"/>
          <w:szCs w:val="28"/>
          <w:highlight w:val="none"/>
          <w:shd w:val="clear" w:color="auto" w:fill="FFFFFF"/>
          <w:lang w:val="en-US" w:eastAsia="zh-CN"/>
        </w:rPr>
      </w:pPr>
      <w:bookmarkStart w:id="248" w:name="_Toc25605"/>
      <w:bookmarkStart w:id="249" w:name="_Toc407"/>
      <w:r>
        <w:rPr>
          <w:rFonts w:hint="eastAsia" w:ascii="宋体" w:hAnsi="宋体" w:eastAsia="宋体" w:cs="宋体"/>
          <w:b/>
          <w:bCs/>
          <w:sz w:val="28"/>
          <w:szCs w:val="28"/>
          <w:highlight w:val="none"/>
          <w:shd w:val="clear" w:color="auto" w:fill="FFFFFF"/>
          <w:lang w:val="en-US" w:eastAsia="zh-CN"/>
        </w:rPr>
        <w:t>2.服务方式</w:t>
      </w:r>
      <w:bookmarkEnd w:id="248"/>
      <w:bookmarkEnd w:id="249"/>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lang w:val="en-US" w:eastAsia="zh-CN"/>
        </w:rPr>
        <w:t>2.1</w:t>
      </w:r>
      <w:r>
        <w:rPr>
          <w:rFonts w:hint="eastAsia" w:asciiTheme="minorEastAsia" w:hAnsiTheme="minorEastAsia" w:eastAsiaTheme="minorEastAsia" w:cstheme="minorEastAsia"/>
          <w:sz w:val="24"/>
          <w:szCs w:val="24"/>
          <w:highlight w:val="none"/>
          <w:shd w:val="clear" w:color="auto" w:fill="FFFFFF"/>
        </w:rPr>
        <w:t>供应商应安排不少于4名专职人员并设立专门的窗口为采购人行政区域内相关单位办理强制检定计量器具检定业务。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lang w:val="en-US" w:eastAsia="zh-CN"/>
        </w:rPr>
        <w:t>2.2</w:t>
      </w:r>
      <w:r>
        <w:rPr>
          <w:rFonts w:hint="eastAsia" w:asciiTheme="minorEastAsia" w:hAnsiTheme="minorEastAsia" w:eastAsiaTheme="minorEastAsia" w:cstheme="minorEastAsia"/>
          <w:sz w:val="24"/>
          <w:szCs w:val="24"/>
          <w:highlight w:val="none"/>
          <w:shd w:val="clear" w:color="auto" w:fill="FFFFFF"/>
        </w:rPr>
        <w:t>供应商可根据实际需求为采购人辖区内相关单位提供强制检定计量器具的上门检定服务。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lang w:val="en-US" w:eastAsia="zh-CN"/>
        </w:rPr>
        <w:t>2.3</w:t>
      </w:r>
      <w:r>
        <w:rPr>
          <w:rFonts w:hint="eastAsia" w:asciiTheme="minorEastAsia" w:hAnsiTheme="minorEastAsia" w:eastAsiaTheme="minorEastAsia" w:cstheme="minorEastAsia"/>
          <w:sz w:val="24"/>
          <w:szCs w:val="24"/>
          <w:highlight w:val="none"/>
          <w:shd w:val="clear" w:color="auto" w:fill="FFFFFF"/>
        </w:rPr>
        <w:t>供应商应根据采购人安排，在采购人行政区域内开展不少于一次计量惠民宣传活动，具体活动内容和时间由采购人视工作安排而定，惠民活动费用由供应商承担。</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lang w:val="en-US" w:eastAsia="zh-CN"/>
        </w:rPr>
        <w:t>2.4</w:t>
      </w:r>
      <w:r>
        <w:rPr>
          <w:rFonts w:hint="eastAsia" w:asciiTheme="minorEastAsia" w:hAnsiTheme="minorEastAsia" w:eastAsiaTheme="minorEastAsia" w:cstheme="minorEastAsia"/>
          <w:sz w:val="24"/>
          <w:szCs w:val="24"/>
          <w:highlight w:val="none"/>
          <w:shd w:val="clear" w:color="auto" w:fill="FFFFFF"/>
        </w:rPr>
        <w:t>根据采购人安排，为采购人管辖范围内相关单位进行相关计量法律法规或计量管理等方面的培训，具体活动内容、时间和方式由双方另作</w:t>
      </w:r>
      <w:r>
        <w:rPr>
          <w:rFonts w:hint="eastAsia" w:asciiTheme="minorEastAsia" w:hAnsiTheme="minorEastAsia" w:eastAsiaTheme="minorEastAsia" w:cstheme="minorEastAsia"/>
          <w:sz w:val="24"/>
          <w:szCs w:val="24"/>
          <w:highlight w:val="none"/>
          <w:shd w:val="clear" w:color="auto" w:fill="FFFFFF"/>
          <w:lang w:val="en-US" w:eastAsia="zh-CN"/>
        </w:rPr>
        <w:t>协商</w:t>
      </w:r>
      <w:r>
        <w:rPr>
          <w:rFonts w:hint="eastAsia" w:asciiTheme="minorEastAsia" w:hAnsiTheme="minorEastAsia" w:eastAsiaTheme="minorEastAsia" w:cstheme="minorEastAsia"/>
          <w:sz w:val="24"/>
          <w:szCs w:val="24"/>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firstLine="0" w:firstLineChars="0"/>
        <w:textAlignment w:val="auto"/>
        <w:outlineLvl w:val="1"/>
        <w:rPr>
          <w:rFonts w:asciiTheme="minorEastAsia" w:hAnsiTheme="minorEastAsia" w:eastAsiaTheme="minorEastAsia" w:cstheme="minorEastAsia"/>
          <w:b/>
          <w:sz w:val="24"/>
          <w:szCs w:val="24"/>
          <w:highlight w:val="none"/>
          <w:shd w:val="clear" w:color="auto" w:fill="FFFFFF"/>
        </w:rPr>
      </w:pPr>
      <w:bookmarkStart w:id="250" w:name="_Toc511920448"/>
      <w:bookmarkStart w:id="251" w:name="_Toc511757306"/>
      <w:r>
        <w:rPr>
          <w:rFonts w:hint="eastAsia" w:asciiTheme="minorEastAsia" w:hAnsiTheme="minorEastAsia" w:eastAsiaTheme="minorEastAsia" w:cstheme="minorEastAsia"/>
          <w:b/>
          <w:sz w:val="24"/>
          <w:szCs w:val="24"/>
          <w:highlight w:val="none"/>
          <w:shd w:val="clear" w:color="auto" w:fill="FFFFFF"/>
        </w:rPr>
        <w:t>六、</w:t>
      </w:r>
      <w:bookmarkEnd w:id="250"/>
      <w:bookmarkEnd w:id="251"/>
      <w:r>
        <w:rPr>
          <w:rFonts w:hint="eastAsia" w:asciiTheme="minorEastAsia" w:hAnsiTheme="minorEastAsia" w:eastAsiaTheme="minorEastAsia" w:cstheme="minorEastAsia"/>
          <w:b/>
          <w:sz w:val="24"/>
          <w:szCs w:val="24"/>
          <w:highlight w:val="none"/>
          <w:shd w:val="clear" w:color="auto" w:fill="FFFFFF"/>
        </w:rPr>
        <w:t>成果要求</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lang w:val="en-US" w:eastAsia="zh-CN"/>
        </w:rPr>
        <w:t>1.</w:t>
      </w:r>
      <w:r>
        <w:rPr>
          <w:rFonts w:hint="eastAsia" w:asciiTheme="minorEastAsia" w:hAnsiTheme="minorEastAsia" w:eastAsiaTheme="minorEastAsia" w:cstheme="minorEastAsia"/>
          <w:sz w:val="24"/>
          <w:szCs w:val="24"/>
          <w:highlight w:val="none"/>
          <w:shd w:val="clear" w:color="auto" w:fill="FFFFFF"/>
        </w:rPr>
        <w:t>采购人辖区内相关单位强制检定计量器具的周期检定按实际的周期执行。</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lang w:val="en-US" w:eastAsia="zh-CN"/>
        </w:rPr>
        <w:t>2.</w:t>
      </w:r>
      <w:r>
        <w:rPr>
          <w:rFonts w:hint="eastAsia" w:asciiTheme="minorEastAsia" w:hAnsiTheme="minorEastAsia" w:eastAsiaTheme="minorEastAsia" w:cstheme="minorEastAsia"/>
          <w:sz w:val="24"/>
          <w:szCs w:val="24"/>
          <w:highlight w:val="none"/>
          <w:shd w:val="clear" w:color="auto" w:fill="FFFFFF"/>
        </w:rPr>
        <w:t>供应商在检定工作完成后20日内向采购人辖区内企业移交相应的检定证书，并</w:t>
      </w:r>
      <w:r>
        <w:rPr>
          <w:rFonts w:hint="eastAsia" w:asciiTheme="minorEastAsia" w:hAnsiTheme="minorEastAsia" w:eastAsiaTheme="minorEastAsia" w:cstheme="minorEastAsia"/>
          <w:sz w:val="24"/>
          <w:szCs w:val="24"/>
          <w:highlight w:val="none"/>
          <w:shd w:val="clear" w:color="auto" w:fill="FFFFFF"/>
          <w:lang w:val="en-US" w:eastAsia="zh-CN"/>
        </w:rPr>
        <w:t>每月</w:t>
      </w:r>
      <w:r>
        <w:rPr>
          <w:rFonts w:hint="eastAsia" w:asciiTheme="minorEastAsia" w:hAnsiTheme="minorEastAsia" w:eastAsiaTheme="minorEastAsia" w:cstheme="minorEastAsia"/>
          <w:sz w:val="24"/>
          <w:szCs w:val="24"/>
          <w:highlight w:val="none"/>
          <w:shd w:val="clear" w:color="auto" w:fill="FFFFFF"/>
        </w:rPr>
        <w:t>向采购人提供</w:t>
      </w:r>
      <w:r>
        <w:rPr>
          <w:rFonts w:hint="eastAsia" w:asciiTheme="minorEastAsia" w:hAnsiTheme="minorEastAsia" w:eastAsiaTheme="minorEastAsia" w:cstheme="minorEastAsia"/>
          <w:sz w:val="24"/>
          <w:szCs w:val="24"/>
          <w:highlight w:val="none"/>
          <w:shd w:val="clear" w:color="auto" w:fill="FFFFFF"/>
          <w:lang w:val="en-US" w:eastAsia="zh-CN"/>
        </w:rPr>
        <w:t>检定情况汇总表</w:t>
      </w:r>
      <w:r>
        <w:rPr>
          <w:rFonts w:hint="eastAsia" w:asciiTheme="minorEastAsia" w:hAnsiTheme="minorEastAsia" w:eastAsiaTheme="minorEastAsia" w:cstheme="minorEastAsia"/>
          <w:sz w:val="24"/>
          <w:szCs w:val="24"/>
          <w:highlight w:val="none"/>
          <w:shd w:val="clear" w:color="auto" w:fill="FFFFFF"/>
        </w:rPr>
        <w:t>，以便采购人监管和审核。</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lang w:val="en-US" w:eastAsia="zh-CN"/>
        </w:rPr>
        <w:t>3.</w:t>
      </w:r>
      <w:r>
        <w:rPr>
          <w:rFonts w:hint="eastAsia" w:asciiTheme="minorEastAsia" w:hAnsiTheme="minorEastAsia" w:eastAsiaTheme="minorEastAsia" w:cstheme="minorEastAsia"/>
          <w:sz w:val="24"/>
          <w:szCs w:val="24"/>
          <w:shd w:val="clear" w:color="auto" w:fill="FFFFFF"/>
        </w:rPr>
        <w:t>交付内容：检定证书、检定结果通知书等。</w:t>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firstLine="0" w:firstLineChars="0"/>
        <w:textAlignment w:val="auto"/>
        <w:outlineLvl w:val="1"/>
        <w:rPr>
          <w:rFonts w:hint="eastAsia" w:asciiTheme="minorEastAsia" w:hAnsiTheme="minorEastAsia" w:eastAsiaTheme="minorEastAsia" w:cstheme="minorEastAsia"/>
          <w:b/>
          <w:sz w:val="24"/>
          <w:szCs w:val="24"/>
          <w:highlight w:val="none"/>
          <w:shd w:val="clear" w:color="auto" w:fill="FFFFFF"/>
        </w:rPr>
      </w:pPr>
      <w:r>
        <w:rPr>
          <w:rFonts w:hint="eastAsia" w:asciiTheme="minorEastAsia" w:hAnsiTheme="minorEastAsia" w:eastAsiaTheme="minorEastAsia" w:cstheme="minorEastAsia"/>
          <w:b/>
          <w:sz w:val="24"/>
          <w:szCs w:val="24"/>
          <w:highlight w:val="none"/>
          <w:shd w:val="clear" w:color="auto" w:fill="FFFFFF"/>
        </w:rPr>
        <w:t>七、特别约定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lang w:val="en-US" w:eastAsia="zh-CN"/>
        </w:rPr>
        <w:t>1.</w:t>
      </w:r>
      <w:r>
        <w:rPr>
          <w:rFonts w:hint="eastAsia" w:asciiTheme="minorEastAsia" w:hAnsiTheme="minorEastAsia" w:eastAsiaTheme="minorEastAsia" w:cstheme="minorEastAsia"/>
          <w:sz w:val="24"/>
          <w:szCs w:val="24"/>
          <w:shd w:val="clear" w:color="auto" w:fill="FFFFFF"/>
        </w:rPr>
        <w:t>如因国家或上级主管部门有新要求导致本项目不再符合单一来源条件的，采购人可单方面终止与成交供应商签订的政府采购合同</w:t>
      </w:r>
      <w:r>
        <w:rPr>
          <w:rFonts w:hint="eastAsia" w:asciiTheme="minorEastAsia" w:hAnsiTheme="minorEastAsia" w:eastAsiaTheme="minorEastAsia" w:cstheme="minorEastAsia"/>
          <w:b/>
          <w:bCs/>
          <w:sz w:val="24"/>
          <w:szCs w:val="24"/>
          <w:shd w:val="clear" w:color="auto" w:fill="FFFFFF"/>
        </w:rPr>
        <w:t>(实质性要求,提供承诺函)</w:t>
      </w:r>
      <w:r>
        <w:rPr>
          <w:rFonts w:hint="eastAsia" w:asciiTheme="minorEastAsia" w:hAnsiTheme="minorEastAsia" w:eastAsiaTheme="minorEastAsia" w:cstheme="minorEastAsia"/>
          <w:sz w:val="24"/>
          <w:szCs w:val="24"/>
          <w:shd w:val="clear" w:color="auto" w:fill="FFFFFF"/>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lang w:val="en-US" w:eastAsia="zh-CN"/>
        </w:rPr>
        <w:t>2.</w:t>
      </w:r>
      <w:r>
        <w:rPr>
          <w:rFonts w:hint="eastAsia" w:asciiTheme="minorEastAsia" w:hAnsiTheme="minorEastAsia" w:eastAsiaTheme="minorEastAsia" w:cstheme="minorEastAsia"/>
          <w:sz w:val="24"/>
          <w:szCs w:val="24"/>
          <w:shd w:val="clear" w:color="auto" w:fill="FFFFFF"/>
        </w:rPr>
        <w:t>如当年采购预算用尽后还有检定工作未完成，供应商须继续按照采购人的要求完成当年多余的检定工作，并且对于超出部分不再收取任何费用</w:t>
      </w:r>
      <w:r>
        <w:rPr>
          <w:rFonts w:hint="eastAsia" w:asciiTheme="minorEastAsia" w:hAnsiTheme="minorEastAsia" w:eastAsiaTheme="minorEastAsia" w:cstheme="minorEastAsia"/>
          <w:b/>
          <w:bCs/>
          <w:sz w:val="24"/>
          <w:szCs w:val="24"/>
          <w:shd w:val="clear" w:color="auto" w:fill="FFFFFF"/>
        </w:rPr>
        <w:t>(实质性要求，提供承诺函)</w:t>
      </w:r>
      <w:r>
        <w:rPr>
          <w:rFonts w:hint="eastAsia" w:asciiTheme="minorEastAsia" w:hAnsiTheme="minorEastAsia" w:eastAsiaTheme="minorEastAsia" w:cstheme="minorEastAsia"/>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firstLine="0" w:firstLineChars="0"/>
        <w:textAlignment w:val="auto"/>
        <w:rPr>
          <w:rFonts w:hint="eastAsia" w:asciiTheme="minorEastAsia" w:hAnsiTheme="minorEastAsia" w:eastAsiaTheme="minorEastAsia" w:cstheme="minorEastAsia"/>
          <w:b/>
          <w:sz w:val="24"/>
          <w:szCs w:val="24"/>
          <w:highlight w:val="none"/>
          <w:shd w:val="clear" w:color="auto" w:fill="FFFFFF"/>
        </w:rPr>
      </w:pPr>
      <w:r>
        <w:rPr>
          <w:rFonts w:hint="eastAsia" w:asciiTheme="minorEastAsia" w:hAnsiTheme="minorEastAsia" w:eastAsiaTheme="minorEastAsia" w:cstheme="minorEastAsia"/>
          <w:b/>
          <w:sz w:val="24"/>
          <w:szCs w:val="24"/>
          <w:highlight w:val="none"/>
          <w:shd w:val="clear" w:color="auto" w:fill="FFFFFF"/>
        </w:rPr>
        <w:t>八、履约时间</w:t>
      </w:r>
    </w:p>
    <w:p>
      <w:pPr>
        <w:spacing w:line="44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31</w:t>
      </w:r>
      <w:r>
        <w:rPr>
          <w:rFonts w:hint="eastAsia" w:asciiTheme="minorEastAsia" w:hAnsiTheme="minorEastAsia" w:eastAsiaTheme="minorEastAsia" w:cstheme="minorEastAsia"/>
          <w:sz w:val="24"/>
          <w:szCs w:val="24"/>
          <w:highlight w:val="none"/>
        </w:rPr>
        <w:t>日前完成全部工作内容</w:t>
      </w:r>
      <w:r>
        <w:rPr>
          <w:rFonts w:hint="eastAsia" w:asciiTheme="minorEastAsia" w:hAnsiTheme="minorEastAsia" w:cstheme="minor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firstLine="0" w:firstLineChars="0"/>
        <w:textAlignment w:val="auto"/>
        <w:rPr>
          <w:rFonts w:hint="eastAsia" w:asciiTheme="minorEastAsia" w:hAnsiTheme="minorEastAsia" w:eastAsiaTheme="minorEastAsia" w:cstheme="minorEastAsia"/>
          <w:b/>
          <w:sz w:val="24"/>
          <w:szCs w:val="24"/>
          <w:highlight w:val="none"/>
          <w:shd w:val="clear" w:color="auto" w:fill="FFFFFF"/>
        </w:rPr>
      </w:pPr>
      <w:r>
        <w:rPr>
          <w:rFonts w:hint="eastAsia" w:asciiTheme="minorEastAsia" w:hAnsiTheme="minorEastAsia" w:eastAsiaTheme="minorEastAsia" w:cstheme="minorEastAsia"/>
          <w:b/>
          <w:sz w:val="24"/>
          <w:szCs w:val="24"/>
          <w:highlight w:val="none"/>
          <w:shd w:val="clear" w:color="auto" w:fill="FFFFFF"/>
          <w:lang w:val="en-US" w:eastAsia="zh-CN"/>
        </w:rPr>
        <w:t>九、</w:t>
      </w:r>
      <w:r>
        <w:rPr>
          <w:rFonts w:hint="eastAsia" w:asciiTheme="minorEastAsia" w:hAnsiTheme="minorEastAsia" w:eastAsiaTheme="minorEastAsia" w:cstheme="minorEastAsia"/>
          <w:b/>
          <w:sz w:val="24"/>
          <w:szCs w:val="24"/>
          <w:highlight w:val="none"/>
          <w:shd w:val="clear" w:color="auto" w:fill="FFFFFF"/>
        </w:rPr>
        <w:t>支付方式</w:t>
      </w:r>
    </w:p>
    <w:p>
      <w:pPr>
        <w:spacing w:line="440" w:lineRule="exact"/>
        <w:ind w:firstLine="480" w:firstLineChars="200"/>
        <w:jc w:val="left"/>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按检定工作实际完成进度向成交供应商付款</w:t>
      </w:r>
      <w:r>
        <w:rPr>
          <w:rFonts w:hint="eastAsia" w:asciiTheme="minorEastAsia" w:hAnsiTheme="minorEastAsia" w:cstheme="minorEastAsia"/>
          <w:sz w:val="24"/>
          <w:szCs w:val="24"/>
          <w:highlight w:val="none"/>
        </w:rPr>
        <w:t>，具体以合同签订时约定为准</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bCs/>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firstLine="0" w:firstLineChars="0"/>
        <w:textAlignment w:val="auto"/>
        <w:rPr>
          <w:rFonts w:hint="eastAsia" w:asciiTheme="minorEastAsia" w:hAnsiTheme="minorEastAsia" w:eastAsiaTheme="minorEastAsia" w:cstheme="minorEastAsia"/>
          <w:b/>
          <w:sz w:val="24"/>
          <w:szCs w:val="24"/>
          <w:highlight w:val="none"/>
          <w:shd w:val="clear" w:color="auto" w:fill="FFFFFF"/>
        </w:rPr>
      </w:pPr>
      <w:r>
        <w:rPr>
          <w:rFonts w:hint="eastAsia" w:asciiTheme="minorEastAsia" w:hAnsiTheme="minorEastAsia" w:eastAsiaTheme="minorEastAsia" w:cstheme="minorEastAsia"/>
          <w:b/>
          <w:sz w:val="24"/>
          <w:szCs w:val="24"/>
          <w:highlight w:val="none"/>
          <w:shd w:val="clear" w:color="auto" w:fill="FFFFFF"/>
          <w:lang w:val="en-US" w:eastAsia="zh-CN"/>
        </w:rPr>
        <w:t>十、</w:t>
      </w:r>
      <w:r>
        <w:rPr>
          <w:rFonts w:hint="eastAsia" w:asciiTheme="minorEastAsia" w:hAnsiTheme="minorEastAsia" w:eastAsiaTheme="minorEastAsia" w:cstheme="minorEastAsia"/>
          <w:b/>
          <w:sz w:val="24"/>
          <w:szCs w:val="24"/>
          <w:highlight w:val="none"/>
          <w:shd w:val="clear" w:color="auto" w:fill="FFFFFF"/>
        </w:rPr>
        <w:t>验收方式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本项目将严格按照《财政部关于进一步加强政府采购需求和履约验收管理的指导意见》(财库〔2016〕205号)的要求进行验收。</w:t>
      </w:r>
    </w:p>
    <w:p>
      <w:pPr>
        <w:pStyle w:val="37"/>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480" w:firstLineChars="200"/>
        <w:jc w:val="left"/>
        <w:textAlignment w:val="auto"/>
        <w:rPr>
          <w:rFonts w:hint="eastAsia" w:hAnsi="宋体" w:cs="宋体"/>
        </w:rPr>
      </w:pPr>
      <w:r>
        <w:rPr>
          <w:rFonts w:hint="eastAsia" w:ascii="宋体" w:hAnsi="宋体" w:eastAsia="宋体" w:cs="宋体"/>
          <w:sz w:val="24"/>
          <w:szCs w:val="24"/>
          <w:lang w:val="en-US" w:eastAsia="zh-CN"/>
        </w:rPr>
        <w:t>2.</w:t>
      </w:r>
      <w:r>
        <w:rPr>
          <w:rFonts w:hint="eastAsia" w:ascii="宋体" w:hAnsi="宋体" w:eastAsia="宋体" w:cs="宋体"/>
          <w:spacing w:val="-11"/>
          <w:sz w:val="24"/>
          <w:szCs w:val="24"/>
        </w:rPr>
        <w:t>验收结果合格的，成交供应商凭“验收结果”办理履约保证金的退付手</w:t>
      </w:r>
      <w:r>
        <w:rPr>
          <w:rFonts w:hint="eastAsia" w:ascii="宋体" w:hAnsi="宋体" w:eastAsia="宋体" w:cs="宋体"/>
          <w:spacing w:val="-10"/>
          <w:sz w:val="24"/>
          <w:szCs w:val="24"/>
        </w:rPr>
        <w:t>续；验收结果不合格的，履约保证金将不予退还，也将不予支付采购资金，还可</w:t>
      </w:r>
      <w:r>
        <w:rPr>
          <w:rFonts w:hint="eastAsia" w:ascii="宋体" w:hAnsi="宋体" w:eastAsia="宋体" w:cs="宋体"/>
          <w:sz w:val="24"/>
          <w:szCs w:val="24"/>
        </w:rPr>
        <w:t>能会报本项目同级财政局按照政府采购法律法规给予行政处罚或者以失信行为记入诚信档案。</w:t>
      </w:r>
      <w:bookmarkEnd w:id="229"/>
      <w:bookmarkEnd w:id="230"/>
      <w:bookmarkEnd w:id="231"/>
    </w:p>
    <w:p>
      <w:pPr>
        <w:rPr>
          <w:rFonts w:hint="eastAsia" w:hAnsi="宋体" w:cs="宋体"/>
          <w:szCs w:val="40"/>
        </w:rPr>
      </w:pPr>
      <w:bookmarkStart w:id="252" w:name="_Toc30486"/>
      <w:bookmarkStart w:id="253" w:name="_Toc10992"/>
      <w:bookmarkStart w:id="254" w:name="_Toc24149"/>
      <w:r>
        <w:rPr>
          <w:rFonts w:hint="eastAsia" w:hAnsi="宋体" w:cs="宋体"/>
          <w:szCs w:val="40"/>
        </w:rPr>
        <w:br w:type="page"/>
      </w:r>
    </w:p>
    <w:tbl>
      <w:tblPr>
        <w:tblStyle w:val="19"/>
        <w:tblpPr w:leftFromText="180" w:rightFromText="180" w:vertAnchor="text" w:horzAnchor="page" w:tblpX="8306" w:tblpY="-1000"/>
        <w:tblOverlap w:val="never"/>
        <w:tblW w:w="20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2091" w:type="dxa"/>
            <w:tcBorders>
              <w:top w:val="single" w:color="000000" w:sz="4" w:space="0"/>
              <w:left w:val="single" w:color="000000" w:sz="4" w:space="0"/>
              <w:bottom w:val="single" w:color="000000" w:sz="4" w:space="0"/>
              <w:right w:val="single" w:color="000000" w:sz="4" w:space="0"/>
            </w:tcBorders>
            <w:vAlign w:val="center"/>
          </w:tcPr>
          <w:p>
            <w:pPr>
              <w:wordWrap w:val="0"/>
              <w:jc w:val="center"/>
              <w:rPr>
                <w:rFonts w:hAnsi="宋体" w:cs="宋体"/>
                <w:b/>
                <w:sz w:val="32"/>
                <w:szCs w:val="32"/>
              </w:rPr>
            </w:pPr>
            <w:r>
              <w:rPr>
                <w:rFonts w:hint="eastAsia" w:hAnsi="宋体" w:cs="宋体"/>
                <w:b/>
                <w:sz w:val="32"/>
                <w:szCs w:val="32"/>
              </w:rPr>
              <w:t>正本或副本</w:t>
            </w:r>
          </w:p>
        </w:tc>
      </w:tr>
    </w:tbl>
    <w:p>
      <w:pPr>
        <w:pStyle w:val="3"/>
        <w:spacing w:before="140" w:after="140" w:line="360" w:lineRule="auto"/>
        <w:jc w:val="center"/>
        <w:rPr>
          <w:rFonts w:hAnsi="宋体" w:cs="宋体"/>
          <w:b/>
          <w:spacing w:val="8"/>
          <w:sz w:val="44"/>
          <w:szCs w:val="44"/>
        </w:rPr>
      </w:pPr>
      <w:r>
        <w:rPr>
          <w:rFonts w:hint="eastAsia" w:hAnsi="宋体" w:cs="宋体"/>
          <w:szCs w:val="40"/>
        </w:rPr>
        <w:t>第</w:t>
      </w:r>
      <w:r>
        <w:rPr>
          <w:rFonts w:hint="eastAsia" w:hAnsi="宋体" w:cs="宋体"/>
          <w:szCs w:val="40"/>
          <w:lang w:val="en-US" w:eastAsia="zh-CN"/>
        </w:rPr>
        <w:t>七</w:t>
      </w:r>
      <w:r>
        <w:rPr>
          <w:rFonts w:hint="eastAsia" w:hAnsi="宋体" w:cs="宋体"/>
          <w:szCs w:val="40"/>
        </w:rPr>
        <w:t>章 响应文件格式</w:t>
      </w:r>
      <w:bookmarkEnd w:id="252"/>
      <w:bookmarkEnd w:id="253"/>
      <w:bookmarkEnd w:id="254"/>
    </w:p>
    <w:p>
      <w:pPr>
        <w:wordWrap w:val="0"/>
        <w:outlineLvl w:val="1"/>
        <w:rPr>
          <w:rFonts w:hint="eastAsia" w:hAnsi="宋体" w:cs="宋体"/>
          <w:sz w:val="32"/>
          <w:szCs w:val="21"/>
        </w:rPr>
      </w:pPr>
      <w:bookmarkStart w:id="255" w:name="_Toc22061"/>
      <w:bookmarkStart w:id="256" w:name="_Toc7769"/>
      <w:r>
        <w:rPr>
          <w:rFonts w:hint="eastAsia" w:hAnsi="宋体" w:cs="宋体"/>
          <w:sz w:val="32"/>
          <w:szCs w:val="21"/>
        </w:rPr>
        <w:t>封面</w:t>
      </w:r>
      <w:bookmarkEnd w:id="255"/>
      <w:bookmarkEnd w:id="256"/>
    </w:p>
    <w:p>
      <w:pPr>
        <w:pStyle w:val="2"/>
      </w:pPr>
    </w:p>
    <w:p>
      <w:pPr>
        <w:wordWrap w:val="0"/>
        <w:rPr>
          <w:rFonts w:hAnsi="宋体" w:cs="宋体"/>
        </w:rPr>
      </w:pPr>
    </w:p>
    <w:p>
      <w:pPr>
        <w:wordWrap w:val="0"/>
        <w:rPr>
          <w:rFonts w:hAnsi="宋体" w:cs="宋体"/>
        </w:rPr>
      </w:pPr>
    </w:p>
    <w:p>
      <w:pPr>
        <w:wordWrap w:val="0"/>
        <w:rPr>
          <w:rFonts w:hAnsi="宋体" w:cs="宋体"/>
        </w:rPr>
      </w:pPr>
    </w:p>
    <w:p>
      <w:pPr>
        <w:wordWrap w:val="0"/>
        <w:rPr>
          <w:rFonts w:hAnsi="宋体" w:cs="宋体"/>
        </w:rPr>
      </w:pPr>
    </w:p>
    <w:p>
      <w:pPr>
        <w:wordWrap w:val="0"/>
        <w:rPr>
          <w:rFonts w:hAnsi="宋体" w:cs="宋体"/>
        </w:rPr>
      </w:pPr>
    </w:p>
    <w:p>
      <w:pPr>
        <w:wordWrap w:val="0"/>
        <w:jc w:val="center"/>
        <w:rPr>
          <w:rFonts w:hAnsi="宋体" w:cs="宋体"/>
          <w:b/>
          <w:sz w:val="48"/>
          <w:szCs w:val="48"/>
        </w:rPr>
      </w:pPr>
    </w:p>
    <w:p>
      <w:pPr>
        <w:wordWrap w:val="0"/>
        <w:jc w:val="center"/>
        <w:rPr>
          <w:rFonts w:hAnsi="宋体" w:cs="宋体"/>
          <w:b/>
          <w:sz w:val="84"/>
          <w:szCs w:val="84"/>
        </w:rPr>
      </w:pPr>
      <w:r>
        <w:rPr>
          <w:rFonts w:hint="eastAsia" w:hAnsi="宋体" w:cs="宋体"/>
          <w:b/>
          <w:sz w:val="84"/>
          <w:szCs w:val="84"/>
        </w:rPr>
        <w:t>响 应 文 件</w:t>
      </w:r>
    </w:p>
    <w:p>
      <w:pPr>
        <w:wordWrap w:val="0"/>
        <w:jc w:val="center"/>
        <w:rPr>
          <w:rFonts w:hAnsi="宋体" w:cs="宋体"/>
          <w:b/>
          <w:sz w:val="84"/>
          <w:szCs w:val="84"/>
        </w:rPr>
      </w:pPr>
    </w:p>
    <w:p>
      <w:pPr>
        <w:wordWrap w:val="0"/>
        <w:spacing w:line="360" w:lineRule="auto"/>
        <w:jc w:val="center"/>
        <w:rPr>
          <w:rFonts w:hAnsi="宋体" w:cs="宋体"/>
          <w:b/>
          <w:sz w:val="32"/>
          <w:szCs w:val="32"/>
        </w:rPr>
      </w:pPr>
    </w:p>
    <w:p>
      <w:pPr>
        <w:wordWrap w:val="0"/>
        <w:spacing w:line="360" w:lineRule="auto"/>
        <w:ind w:firstLine="1807" w:firstLineChars="500"/>
        <w:jc w:val="left"/>
        <w:rPr>
          <w:rFonts w:hAnsi="宋体" w:cs="宋体"/>
          <w:b/>
          <w:sz w:val="36"/>
          <w:szCs w:val="36"/>
        </w:rPr>
      </w:pPr>
    </w:p>
    <w:p>
      <w:pPr>
        <w:wordWrap w:val="0"/>
        <w:spacing w:line="360" w:lineRule="auto"/>
        <w:ind w:firstLine="1807" w:firstLineChars="500"/>
        <w:jc w:val="left"/>
        <w:rPr>
          <w:rFonts w:hAnsi="宋体" w:cs="宋体"/>
          <w:b/>
          <w:sz w:val="36"/>
          <w:szCs w:val="36"/>
        </w:rPr>
      </w:pPr>
    </w:p>
    <w:p>
      <w:pPr>
        <w:wordWrap w:val="0"/>
        <w:spacing w:line="360" w:lineRule="auto"/>
        <w:ind w:firstLine="1807" w:firstLineChars="500"/>
        <w:jc w:val="left"/>
        <w:rPr>
          <w:rFonts w:hAnsi="宋体" w:cs="宋体"/>
          <w:b/>
          <w:sz w:val="36"/>
          <w:szCs w:val="36"/>
        </w:rPr>
      </w:pPr>
      <w:r>
        <w:rPr>
          <w:rFonts w:hint="eastAsia" w:hAnsi="宋体" w:cs="宋体"/>
          <w:b/>
          <w:sz w:val="36"/>
          <w:szCs w:val="36"/>
        </w:rPr>
        <w:t>项目名称：______________</w:t>
      </w:r>
    </w:p>
    <w:p>
      <w:pPr>
        <w:wordWrap w:val="0"/>
        <w:spacing w:line="360" w:lineRule="auto"/>
        <w:ind w:firstLine="1807" w:firstLineChars="500"/>
        <w:jc w:val="left"/>
        <w:rPr>
          <w:rFonts w:hAnsi="宋体" w:cs="宋体"/>
          <w:b/>
          <w:sz w:val="36"/>
          <w:szCs w:val="36"/>
        </w:rPr>
      </w:pPr>
      <w:r>
        <w:rPr>
          <w:rFonts w:hint="eastAsia" w:hAnsi="宋体" w:cs="宋体"/>
          <w:b/>
          <w:sz w:val="36"/>
          <w:szCs w:val="36"/>
        </w:rPr>
        <w:t xml:space="preserve">项目编号: </w:t>
      </w:r>
      <w:r>
        <w:rPr>
          <w:rFonts w:hint="eastAsia" w:hAnsi="宋体" w:cs="宋体"/>
          <w:bCs/>
          <w:sz w:val="36"/>
          <w:szCs w:val="36"/>
        </w:rPr>
        <w:t>_____________</w:t>
      </w:r>
    </w:p>
    <w:p>
      <w:pPr>
        <w:wordWrap w:val="0"/>
        <w:spacing w:line="360" w:lineRule="auto"/>
        <w:ind w:firstLine="1807" w:firstLineChars="500"/>
        <w:jc w:val="left"/>
        <w:rPr>
          <w:rFonts w:hAnsi="宋体" w:cs="宋体"/>
          <w:b/>
          <w:sz w:val="36"/>
          <w:szCs w:val="36"/>
        </w:rPr>
      </w:pPr>
      <w:r>
        <w:rPr>
          <w:rFonts w:hint="eastAsia" w:hAnsi="宋体" w:cs="宋体"/>
          <w:b/>
          <w:sz w:val="36"/>
          <w:szCs w:val="36"/>
        </w:rPr>
        <w:t>供应商名称：</w:t>
      </w:r>
      <w:r>
        <w:rPr>
          <w:rFonts w:hint="eastAsia" w:hAnsi="宋体" w:cs="宋体"/>
          <w:b/>
          <w:sz w:val="36"/>
          <w:szCs w:val="36"/>
          <w:u w:val="single"/>
        </w:rPr>
        <w:t xml:space="preserve">            </w:t>
      </w:r>
      <w:r>
        <w:rPr>
          <w:rFonts w:hint="eastAsia" w:hAnsi="宋体" w:cs="宋体"/>
          <w:b/>
          <w:sz w:val="36"/>
          <w:szCs w:val="36"/>
        </w:rPr>
        <w:t>(盖单位公章)</w:t>
      </w:r>
    </w:p>
    <w:p>
      <w:pPr>
        <w:wordWrap w:val="0"/>
        <w:spacing w:line="360" w:lineRule="auto"/>
        <w:ind w:firstLine="1807" w:firstLineChars="500"/>
        <w:jc w:val="both"/>
        <w:outlineLvl w:val="9"/>
        <w:rPr>
          <w:rFonts w:hint="eastAsia" w:hAnsi="宋体" w:cs="宋体"/>
          <w:b/>
          <w:sz w:val="36"/>
          <w:szCs w:val="36"/>
        </w:rPr>
      </w:pPr>
      <w:r>
        <w:rPr>
          <w:rFonts w:hint="eastAsia" w:hAnsi="宋体" w:cs="宋体"/>
          <w:b/>
          <w:sz w:val="36"/>
          <w:szCs w:val="36"/>
        </w:rPr>
        <w:t>协商日期：</w:t>
      </w:r>
      <w:r>
        <w:rPr>
          <w:rFonts w:hint="eastAsia" w:hAnsi="宋体" w:cs="宋体"/>
          <w:b/>
          <w:sz w:val="36"/>
          <w:szCs w:val="36"/>
          <w:u w:val="single"/>
        </w:rPr>
        <w:t xml:space="preserve">    </w:t>
      </w:r>
      <w:r>
        <w:rPr>
          <w:rFonts w:hint="eastAsia" w:hAnsi="宋体" w:cs="宋体"/>
          <w:b/>
          <w:sz w:val="36"/>
          <w:szCs w:val="36"/>
        </w:rPr>
        <w:t>年</w:t>
      </w:r>
      <w:r>
        <w:rPr>
          <w:rFonts w:hint="eastAsia" w:hAnsi="宋体" w:cs="宋体"/>
          <w:b/>
          <w:sz w:val="36"/>
          <w:szCs w:val="36"/>
          <w:u w:val="single"/>
        </w:rPr>
        <w:t xml:space="preserve">   </w:t>
      </w:r>
      <w:r>
        <w:rPr>
          <w:rFonts w:hint="eastAsia" w:hAnsi="宋体" w:cs="宋体"/>
          <w:b/>
          <w:sz w:val="36"/>
          <w:szCs w:val="36"/>
        </w:rPr>
        <w:t>月</w:t>
      </w:r>
      <w:r>
        <w:rPr>
          <w:rFonts w:hint="eastAsia" w:hAnsi="宋体" w:cs="宋体"/>
          <w:b/>
          <w:sz w:val="36"/>
          <w:szCs w:val="36"/>
          <w:u w:val="single"/>
        </w:rPr>
        <w:t xml:space="preserve">   </w:t>
      </w:r>
      <w:r>
        <w:rPr>
          <w:rFonts w:hint="eastAsia" w:hAnsi="宋体" w:cs="宋体"/>
          <w:b/>
          <w:sz w:val="36"/>
          <w:szCs w:val="36"/>
        </w:rPr>
        <w:t>日</w:t>
      </w:r>
      <w:bookmarkStart w:id="257" w:name="_Toc13675"/>
      <w:bookmarkStart w:id="258" w:name="_Toc23110"/>
      <w:bookmarkStart w:id="259" w:name="_Toc21375"/>
      <w:bookmarkStart w:id="260" w:name="_Toc265"/>
      <w:bookmarkStart w:id="261" w:name="_Toc31751"/>
      <w:bookmarkStart w:id="262" w:name="_Toc30707"/>
      <w:bookmarkStart w:id="263" w:name="_Toc26265"/>
      <w:bookmarkStart w:id="264" w:name="_Toc18784"/>
      <w:bookmarkStart w:id="265" w:name="_Toc13192"/>
      <w:bookmarkStart w:id="266" w:name="_Toc14691"/>
      <w:bookmarkStart w:id="267" w:name="_Toc13474"/>
      <w:bookmarkStart w:id="268" w:name="_Toc22574"/>
      <w:bookmarkStart w:id="269" w:name="_Toc24631"/>
    </w:p>
    <w:p>
      <w:pPr>
        <w:rPr>
          <w:rFonts w:hint="eastAsia" w:ascii="宋体" w:hAnsi="宋体" w:cs="宋体"/>
          <w:b/>
          <w:sz w:val="44"/>
          <w:szCs w:val="44"/>
        </w:rPr>
      </w:pPr>
      <w:r>
        <w:rPr>
          <w:rFonts w:hint="eastAsia" w:ascii="宋体" w:hAnsi="宋体" w:cs="宋体"/>
          <w:b/>
          <w:sz w:val="44"/>
          <w:szCs w:val="44"/>
        </w:rPr>
        <w:br w:type="page"/>
      </w:r>
    </w:p>
    <w:p>
      <w:pPr>
        <w:wordWrap w:val="0"/>
        <w:jc w:val="center"/>
        <w:outlineLvl w:val="1"/>
        <w:rPr>
          <w:rFonts w:hAnsi="宋体" w:cs="宋体"/>
          <w:b/>
          <w:sz w:val="36"/>
          <w:szCs w:val="36"/>
        </w:rPr>
      </w:pPr>
      <w:bookmarkStart w:id="270" w:name="_Toc21923"/>
      <w:bookmarkStart w:id="271" w:name="_Toc20707"/>
      <w:r>
        <w:rPr>
          <w:rFonts w:hint="eastAsia" w:hAnsi="宋体" w:cs="宋体"/>
          <w:b/>
          <w:sz w:val="36"/>
          <w:szCs w:val="36"/>
        </w:rPr>
        <w:t>一、报价表</w:t>
      </w:r>
      <w:bookmarkEnd w:id="270"/>
      <w:bookmarkEnd w:id="271"/>
    </w:p>
    <w:p>
      <w:pPr>
        <w:spacing w:line="360" w:lineRule="auto"/>
        <w:rPr>
          <w:rFonts w:hAnsi="宋体" w:cs="宋体"/>
          <w:sz w:val="24"/>
        </w:rPr>
      </w:pPr>
    </w:p>
    <w:p>
      <w:pPr>
        <w:spacing w:line="360" w:lineRule="auto"/>
        <w:rPr>
          <w:rFonts w:hAnsi="宋体" w:cs="宋体"/>
          <w:sz w:val="24"/>
          <w:u w:val="single"/>
        </w:rPr>
      </w:pPr>
      <w:r>
        <w:rPr>
          <w:rFonts w:hint="eastAsia" w:hAnsi="宋体" w:cs="宋体"/>
          <w:sz w:val="24"/>
          <w:highlight w:val="none"/>
          <w:lang w:val="en-US" w:eastAsia="zh-CN"/>
        </w:rPr>
        <w:t>采购</w:t>
      </w:r>
      <w:r>
        <w:rPr>
          <w:rFonts w:hint="eastAsia" w:hAnsi="宋体" w:cs="宋体"/>
          <w:sz w:val="24"/>
          <w:highlight w:val="none"/>
        </w:rPr>
        <w:t>编号：</w:t>
      </w:r>
      <w:r>
        <w:rPr>
          <w:rFonts w:hAnsi="宋体" w:cs="宋体"/>
          <w:sz w:val="24"/>
          <w:u w:val="single"/>
        </w:rPr>
        <w:t xml:space="preserve">                </w:t>
      </w:r>
    </w:p>
    <w:p>
      <w:pPr>
        <w:pStyle w:val="2"/>
        <w:rPr>
          <w:rFonts w:hAnsi="宋体" w:cs="宋体"/>
          <w:sz w:val="24"/>
          <w:u w:val="single"/>
        </w:rPr>
      </w:pPr>
      <w:r>
        <w:rPr>
          <w:rFonts w:hint="eastAsia" w:hAnsi="宋体" w:cs="宋体"/>
          <w:sz w:val="24"/>
        </w:rPr>
        <w:t>项目名称：</w:t>
      </w:r>
      <w:r>
        <w:rPr>
          <w:rFonts w:hAnsi="宋体" w:cs="宋体"/>
          <w:sz w:val="24"/>
          <w:u w:val="single"/>
        </w:rPr>
        <w:t xml:space="preserve">            </w:t>
      </w:r>
      <w:r>
        <w:rPr>
          <w:rFonts w:hint="eastAsia" w:hAnsi="宋体" w:cs="宋体"/>
          <w:sz w:val="24"/>
          <w:u w:val="single"/>
          <w:lang w:val="en-US" w:eastAsia="zh-CN"/>
        </w:rPr>
        <w:t xml:space="preserve"> </w:t>
      </w:r>
      <w:r>
        <w:rPr>
          <w:rFonts w:hAnsi="宋体" w:cs="宋体"/>
          <w:sz w:val="24"/>
          <w:u w:val="single"/>
        </w:rPr>
        <w:t xml:space="preserve">   </w:t>
      </w:r>
    </w:p>
    <w:tbl>
      <w:tblPr>
        <w:tblStyle w:val="19"/>
        <w:tblpPr w:leftFromText="180" w:rightFromText="180" w:vertAnchor="text" w:horzAnchor="page" w:tblpX="1883" w:tblpY="428"/>
        <w:tblOverlap w:val="never"/>
        <w:tblW w:w="7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716"/>
        <w:gridCol w:w="2724"/>
        <w:gridCol w:w="1656"/>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blHeader/>
          <w:jc w:val="center"/>
        </w:trPr>
        <w:tc>
          <w:tcPr>
            <w:tcW w:w="583" w:type="dxa"/>
            <w:shd w:val="clear" w:color="auto" w:fill="auto"/>
            <w:vAlign w:val="center"/>
          </w:tcPr>
          <w:p>
            <w:pPr>
              <w:jc w:val="left"/>
              <w:rPr>
                <w:sz w:val="21"/>
                <w:szCs w:val="21"/>
              </w:rPr>
            </w:pPr>
            <w:r>
              <w:rPr>
                <w:rFonts w:hint="eastAsia"/>
                <w:sz w:val="21"/>
                <w:szCs w:val="21"/>
              </w:rPr>
              <w:t>序号</w:t>
            </w:r>
          </w:p>
        </w:tc>
        <w:tc>
          <w:tcPr>
            <w:tcW w:w="1716" w:type="dxa"/>
            <w:shd w:val="clear" w:color="auto" w:fill="auto"/>
            <w:vAlign w:val="center"/>
          </w:tcPr>
          <w:p>
            <w:pPr>
              <w:jc w:val="left"/>
              <w:rPr>
                <w:sz w:val="21"/>
                <w:szCs w:val="21"/>
              </w:rPr>
            </w:pPr>
            <w:r>
              <w:rPr>
                <w:rFonts w:hint="eastAsia"/>
                <w:sz w:val="21"/>
                <w:szCs w:val="21"/>
              </w:rPr>
              <w:t>服务内容</w:t>
            </w:r>
          </w:p>
        </w:tc>
        <w:tc>
          <w:tcPr>
            <w:tcW w:w="2724" w:type="dxa"/>
            <w:shd w:val="clear" w:color="auto" w:fill="auto"/>
            <w:vAlign w:val="center"/>
          </w:tcPr>
          <w:p>
            <w:pPr>
              <w:jc w:val="left"/>
              <w:rPr>
                <w:sz w:val="21"/>
                <w:szCs w:val="21"/>
              </w:rPr>
            </w:pPr>
            <w:r>
              <w:rPr>
                <w:rFonts w:hint="eastAsia"/>
                <w:sz w:val="21"/>
                <w:szCs w:val="21"/>
              </w:rPr>
              <w:t>报价</w:t>
            </w:r>
          </w:p>
        </w:tc>
        <w:tc>
          <w:tcPr>
            <w:tcW w:w="1656" w:type="dxa"/>
            <w:shd w:val="clear" w:color="auto" w:fill="auto"/>
            <w:vAlign w:val="center"/>
          </w:tcPr>
          <w:p>
            <w:pPr>
              <w:jc w:val="left"/>
              <w:rPr>
                <w:sz w:val="21"/>
                <w:szCs w:val="21"/>
              </w:rPr>
            </w:pPr>
            <w:r>
              <w:rPr>
                <w:rFonts w:hint="eastAsia"/>
                <w:sz w:val="21"/>
                <w:szCs w:val="21"/>
              </w:rPr>
              <w:t>履约时间</w:t>
            </w:r>
          </w:p>
        </w:tc>
        <w:tc>
          <w:tcPr>
            <w:tcW w:w="1284" w:type="dxa"/>
            <w:shd w:val="clear" w:color="auto" w:fill="auto"/>
            <w:vAlign w:val="center"/>
          </w:tcPr>
          <w:p>
            <w:pPr>
              <w:jc w:val="left"/>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6" w:hRule="atLeast"/>
          <w:jc w:val="center"/>
        </w:trPr>
        <w:tc>
          <w:tcPr>
            <w:tcW w:w="583" w:type="dxa"/>
            <w:shd w:val="clear" w:color="auto" w:fill="auto"/>
            <w:vAlign w:val="center"/>
          </w:tcPr>
          <w:p>
            <w:pPr>
              <w:jc w:val="left"/>
              <w:rPr>
                <w:sz w:val="21"/>
                <w:szCs w:val="21"/>
                <w:highlight w:val="none"/>
              </w:rPr>
            </w:pPr>
            <w:r>
              <w:rPr>
                <w:rFonts w:hint="eastAsia"/>
                <w:sz w:val="21"/>
                <w:szCs w:val="21"/>
                <w:highlight w:val="none"/>
              </w:rPr>
              <w:t>1</w:t>
            </w:r>
          </w:p>
        </w:tc>
        <w:tc>
          <w:tcPr>
            <w:tcW w:w="1716" w:type="dxa"/>
            <w:shd w:val="clear" w:color="auto" w:fill="auto"/>
            <w:vAlign w:val="center"/>
          </w:tcPr>
          <w:p>
            <w:pPr>
              <w:jc w:val="left"/>
              <w:rPr>
                <w:rFonts w:hint="default"/>
                <w:sz w:val="21"/>
                <w:szCs w:val="21"/>
                <w:highlight w:val="none"/>
                <w:lang w:val="en-US"/>
              </w:rPr>
            </w:pPr>
            <w:r>
              <w:rPr>
                <w:rFonts w:hint="eastAsia"/>
                <w:sz w:val="21"/>
                <w:szCs w:val="21"/>
                <w:highlight w:val="none"/>
                <w:lang w:val="en-US" w:eastAsia="zh-CN"/>
              </w:rPr>
              <w:t>强检计量器具检定工作项目服务</w:t>
            </w:r>
          </w:p>
        </w:tc>
        <w:tc>
          <w:tcPr>
            <w:tcW w:w="2724" w:type="dxa"/>
            <w:shd w:val="clear" w:color="auto" w:fill="auto"/>
            <w:vAlign w:val="center"/>
          </w:tcPr>
          <w:p>
            <w:pPr>
              <w:jc w:val="left"/>
              <w:rPr>
                <w:sz w:val="21"/>
                <w:szCs w:val="21"/>
                <w:highlight w:val="none"/>
              </w:rPr>
            </w:pPr>
            <w:r>
              <w:rPr>
                <w:rFonts w:hint="eastAsia"/>
                <w:sz w:val="21"/>
                <w:szCs w:val="21"/>
                <w:highlight w:val="none"/>
              </w:rPr>
              <w:t>在本项目最高限价“四川省计量检定收费标准(川价费〔2003〕177号)]的基础上整体下浮  %(大写：百分之   )</w:t>
            </w:r>
          </w:p>
        </w:tc>
        <w:tc>
          <w:tcPr>
            <w:tcW w:w="1656" w:type="dxa"/>
            <w:shd w:val="clear" w:color="auto" w:fill="auto"/>
            <w:vAlign w:val="center"/>
          </w:tcPr>
          <w:p>
            <w:pPr>
              <w:jc w:val="left"/>
              <w:rPr>
                <w:sz w:val="21"/>
                <w:szCs w:val="21"/>
                <w:highlight w:val="none"/>
              </w:rPr>
            </w:pPr>
            <w:r>
              <w:rPr>
                <w:rFonts w:hint="eastAsia"/>
                <w:sz w:val="21"/>
                <w:szCs w:val="21"/>
                <w:highlight w:val="none"/>
              </w:rPr>
              <w:t>202</w:t>
            </w:r>
            <w:r>
              <w:rPr>
                <w:rFonts w:hint="eastAsia"/>
                <w:sz w:val="21"/>
                <w:szCs w:val="21"/>
                <w:highlight w:val="none"/>
                <w:lang w:val="en-US" w:eastAsia="zh-CN"/>
              </w:rPr>
              <w:t>1</w:t>
            </w:r>
            <w:r>
              <w:rPr>
                <w:rFonts w:hint="eastAsia"/>
                <w:sz w:val="21"/>
                <w:szCs w:val="21"/>
                <w:highlight w:val="none"/>
              </w:rPr>
              <w:t>年</w:t>
            </w:r>
            <w:r>
              <w:rPr>
                <w:rFonts w:hint="eastAsia"/>
                <w:sz w:val="21"/>
                <w:szCs w:val="21"/>
                <w:highlight w:val="none"/>
                <w:lang w:val="en-US" w:eastAsia="zh-CN"/>
              </w:rPr>
              <w:t>12</w:t>
            </w:r>
            <w:r>
              <w:rPr>
                <w:rFonts w:hint="eastAsia"/>
                <w:sz w:val="21"/>
                <w:szCs w:val="21"/>
                <w:highlight w:val="none"/>
              </w:rPr>
              <w:t>月</w:t>
            </w:r>
            <w:r>
              <w:rPr>
                <w:rFonts w:hint="eastAsia"/>
                <w:sz w:val="21"/>
                <w:szCs w:val="21"/>
                <w:highlight w:val="none"/>
                <w:lang w:val="en-US" w:eastAsia="zh-CN"/>
              </w:rPr>
              <w:t>31</w:t>
            </w:r>
            <w:r>
              <w:rPr>
                <w:rFonts w:hint="eastAsia"/>
                <w:sz w:val="21"/>
                <w:szCs w:val="21"/>
                <w:highlight w:val="none"/>
              </w:rPr>
              <w:t>日前完成全部工作内容。</w:t>
            </w:r>
          </w:p>
        </w:tc>
        <w:tc>
          <w:tcPr>
            <w:tcW w:w="1284" w:type="dxa"/>
            <w:shd w:val="clear" w:color="auto" w:fill="auto"/>
            <w:vAlign w:val="center"/>
          </w:tcPr>
          <w:p>
            <w:pPr>
              <w:jc w:val="left"/>
              <w:rPr>
                <w:sz w:val="21"/>
                <w:szCs w:val="21"/>
              </w:rPr>
            </w:pPr>
          </w:p>
        </w:tc>
      </w:tr>
    </w:tbl>
    <w:p>
      <w:pPr>
        <w:jc w:val="left"/>
      </w:pPr>
    </w:p>
    <w:p>
      <w:pPr>
        <w:spacing w:line="360" w:lineRule="auto"/>
        <w:rPr>
          <w:rFonts w:hAnsi="宋体" w:cs="宋体"/>
          <w:sz w:val="24"/>
        </w:rPr>
      </w:pPr>
    </w:p>
    <w:p>
      <w:pPr>
        <w:widowControl/>
        <w:wordWrap w:val="0"/>
        <w:snapToGrid w:val="0"/>
        <w:spacing w:after="156" w:line="440" w:lineRule="atLeast"/>
        <w:jc w:val="left"/>
        <w:rPr>
          <w:rFonts w:hAnsi="宋体" w:cs="宋体"/>
          <w:sz w:val="24"/>
        </w:rPr>
      </w:pPr>
    </w:p>
    <w:p>
      <w:pPr>
        <w:widowControl/>
        <w:wordWrap w:val="0"/>
        <w:snapToGrid w:val="0"/>
        <w:spacing w:after="156" w:line="440" w:lineRule="atLeast"/>
        <w:jc w:val="left"/>
        <w:rPr>
          <w:rFonts w:hAnsi="宋体" w:cs="宋体"/>
          <w:sz w:val="24"/>
        </w:rPr>
      </w:pPr>
    </w:p>
    <w:p>
      <w:pPr>
        <w:pStyle w:val="2"/>
        <w:rPr>
          <w:rFonts w:hAnsi="宋体" w:cs="宋体"/>
          <w:sz w:val="24"/>
        </w:rPr>
      </w:pPr>
    </w:p>
    <w:p>
      <w:pPr>
        <w:rPr>
          <w:rFonts w:hAnsi="宋体" w:cs="宋体"/>
          <w:sz w:val="24"/>
        </w:rPr>
      </w:pPr>
    </w:p>
    <w:p>
      <w:pPr>
        <w:rPr>
          <w:rFonts w:hAnsi="宋体" w:cs="宋体"/>
          <w:sz w:val="24"/>
        </w:rPr>
      </w:pPr>
    </w:p>
    <w:p>
      <w:pPr>
        <w:pStyle w:val="2"/>
      </w:pPr>
    </w:p>
    <w:p>
      <w:pPr>
        <w:wordWrap w:val="0"/>
        <w:spacing w:line="440" w:lineRule="exact"/>
        <w:ind w:firstLine="480" w:firstLineChars="200"/>
        <w:rPr>
          <w:rFonts w:hint="eastAsia" w:hAnsi="宋体" w:cs="宋体"/>
          <w:sz w:val="24"/>
        </w:rPr>
      </w:pPr>
    </w:p>
    <w:p>
      <w:pPr>
        <w:widowControl/>
        <w:wordWrap w:val="0"/>
        <w:snapToGrid w:val="0"/>
        <w:spacing w:after="156" w:line="440" w:lineRule="atLeast"/>
        <w:ind w:firstLine="679" w:firstLineChars="283"/>
        <w:jc w:val="left"/>
        <w:rPr>
          <w:rFonts w:hint="eastAsia" w:hAnsi="宋体"/>
          <w:sz w:val="24"/>
        </w:rPr>
      </w:pPr>
      <w:r>
        <w:rPr>
          <w:rFonts w:hint="eastAsia" w:hAnsi="宋体" w:cs="宋体"/>
          <w:sz w:val="24"/>
        </w:rPr>
        <w:t>注：</w:t>
      </w:r>
      <w:r>
        <w:rPr>
          <w:rFonts w:hAnsi="宋体" w:cs="宋体"/>
          <w:sz w:val="24"/>
        </w:rPr>
        <w:t>1.</w:t>
      </w:r>
      <w:r>
        <w:rPr>
          <w:rFonts w:hint="eastAsia" w:hAnsi="宋体" w:cs="宋体"/>
          <w:sz w:val="24"/>
        </w:rPr>
        <w:t>报价是供应商完成本项目全部工作内容的费用，包括完成本项目所涉及人工劳务、设备使用、利润、风险、税金、招标代理服务费等的一切费用</w:t>
      </w:r>
      <w:r>
        <w:rPr>
          <w:rFonts w:hint="eastAsia" w:hAnsi="宋体"/>
          <w:sz w:val="24"/>
        </w:rPr>
        <w:t>；</w:t>
      </w:r>
    </w:p>
    <w:p>
      <w:pPr>
        <w:widowControl/>
        <w:wordWrap w:val="0"/>
        <w:snapToGrid w:val="0"/>
        <w:spacing w:after="156" w:line="440" w:lineRule="atLeast"/>
        <w:ind w:firstLine="679" w:firstLineChars="283"/>
        <w:jc w:val="left"/>
        <w:rPr>
          <w:rFonts w:hint="default" w:hAnsi="宋体" w:eastAsia="宋体" w:cs="宋体"/>
          <w:sz w:val="24"/>
          <w:highlight w:val="none"/>
          <w:lang w:val="en-US" w:eastAsia="zh-CN"/>
        </w:rPr>
      </w:pPr>
      <w:r>
        <w:rPr>
          <w:rFonts w:hint="eastAsia" w:hAnsi="宋体" w:cs="宋体"/>
          <w:sz w:val="24"/>
          <w:highlight w:val="none"/>
          <w:lang w:val="en-US" w:eastAsia="zh-CN"/>
        </w:rPr>
        <w:t>2.参考目录，以实际检测的项目和数量为准，据实结算。本次采购最高限价75万，服务时间内超出的工作量不予结算，供应商应对服务范围内的强制检定计量器具做到应检必检。</w:t>
      </w:r>
    </w:p>
    <w:p>
      <w:pPr>
        <w:pStyle w:val="2"/>
        <w:rPr>
          <w:rFonts w:hint="eastAsia" w:hAnsi="宋体" w:cs="宋体"/>
          <w:sz w:val="24"/>
          <w:highlight w:val="none"/>
        </w:rPr>
      </w:pPr>
    </w:p>
    <w:p>
      <w:pPr>
        <w:rPr>
          <w:rFonts w:hint="eastAsia"/>
        </w:rPr>
      </w:pPr>
    </w:p>
    <w:p>
      <w:pPr>
        <w:widowControl/>
        <w:wordWrap w:val="0"/>
        <w:snapToGrid w:val="0"/>
        <w:spacing w:after="156" w:line="440" w:lineRule="atLeast"/>
        <w:ind w:firstLine="679" w:firstLineChars="283"/>
        <w:jc w:val="left"/>
        <w:rPr>
          <w:rFonts w:hAnsi="宋体" w:cs="宋体"/>
          <w:sz w:val="24"/>
          <w:u w:val="single"/>
        </w:rPr>
      </w:pPr>
      <w:r>
        <w:rPr>
          <w:rFonts w:hint="eastAsia" w:hAnsi="宋体" w:cs="宋体"/>
          <w:sz w:val="24"/>
        </w:rPr>
        <w:t>供应商名称：</w:t>
      </w:r>
      <w:r>
        <w:rPr>
          <w:rFonts w:hint="eastAsia" w:hAnsi="宋体" w:cs="宋体"/>
          <w:sz w:val="24"/>
          <w:u w:val="single"/>
        </w:rPr>
        <w:t xml:space="preserve">                          </w:t>
      </w:r>
    </w:p>
    <w:p>
      <w:pPr>
        <w:widowControl/>
        <w:wordWrap w:val="0"/>
        <w:spacing w:before="60" w:after="156" w:line="440" w:lineRule="atLeast"/>
        <w:ind w:firstLine="679" w:firstLineChars="283"/>
        <w:rPr>
          <w:rFonts w:hAnsi="宋体" w:cs="宋体"/>
          <w:sz w:val="24"/>
          <w:u w:val="single"/>
        </w:rPr>
      </w:pPr>
      <w:r>
        <w:rPr>
          <w:rFonts w:hint="eastAsia" w:hAnsi="宋体" w:cs="宋体"/>
          <w:sz w:val="24"/>
        </w:rPr>
        <w:t>法定代表人</w:t>
      </w:r>
      <w:r>
        <w:rPr>
          <w:rFonts w:hint="eastAsia" w:hAnsi="宋体" w:cs="宋体"/>
          <w:sz w:val="24"/>
          <w:szCs w:val="24"/>
        </w:rPr>
        <w:t>/单位负责人</w:t>
      </w:r>
      <w:r>
        <w:rPr>
          <w:rFonts w:hint="eastAsia" w:hAnsi="宋体" w:cs="宋体"/>
          <w:sz w:val="24"/>
        </w:rPr>
        <w:t>(签字或盖章)或授权代表(签字)：</w:t>
      </w:r>
      <w:r>
        <w:rPr>
          <w:rFonts w:hint="eastAsia" w:hAnsi="宋体" w:cs="宋体"/>
          <w:sz w:val="24"/>
          <w:u w:val="single"/>
        </w:rPr>
        <w:t xml:space="preserve">             </w:t>
      </w:r>
    </w:p>
    <w:p>
      <w:pPr>
        <w:widowControl/>
        <w:wordWrap w:val="0"/>
        <w:spacing w:before="60" w:after="156" w:line="440" w:lineRule="atLeast"/>
        <w:ind w:firstLine="679" w:firstLineChars="283"/>
        <w:rPr>
          <w:rFonts w:hAnsi="宋体" w:cs="宋体"/>
          <w:b/>
          <w:spacing w:val="8"/>
          <w:sz w:val="44"/>
          <w:szCs w:val="44"/>
        </w:rPr>
      </w:pPr>
      <w:r>
        <w:rPr>
          <w:rFonts w:hint="eastAsia" w:hAnsi="宋体" w:cs="宋体"/>
          <w:sz w:val="24"/>
        </w:rPr>
        <w:t>协商日期：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rPr>
          <w:rFonts w:hint="eastAsia" w:hAnsi="宋体" w:cs="宋体"/>
          <w:b/>
          <w:sz w:val="32"/>
          <w:szCs w:val="32"/>
          <w:lang w:val="en-US" w:eastAsia="zh-CN"/>
        </w:rPr>
      </w:pPr>
      <w:r>
        <w:rPr>
          <w:rFonts w:hint="eastAsia" w:hAnsi="宋体" w:cs="宋体"/>
        </w:rPr>
        <w:br w:type="page"/>
      </w:r>
    </w:p>
    <w:p>
      <w:pPr>
        <w:keepNext w:val="0"/>
        <w:keepLines w:val="0"/>
        <w:pageBreakBefore w:val="0"/>
        <w:widowControl w:val="0"/>
        <w:kinsoku/>
        <w:wordWrap w:val="0"/>
        <w:overflowPunct/>
        <w:topLinePunct w:val="0"/>
        <w:autoSpaceDE/>
        <w:autoSpaceDN/>
        <w:bidi w:val="0"/>
        <w:adjustRightInd/>
        <w:snapToGrid/>
        <w:spacing w:before="0" w:beforeLines="100" w:after="0" w:afterLines="100" w:line="360" w:lineRule="auto"/>
        <w:jc w:val="center"/>
        <w:textAlignment w:val="auto"/>
        <w:outlineLvl w:val="1"/>
        <w:rPr>
          <w:rFonts w:ascii="宋体" w:hAnsi="宋体" w:cs="宋体"/>
          <w:b/>
          <w:sz w:val="32"/>
          <w:szCs w:val="32"/>
        </w:rPr>
      </w:pPr>
      <w:bookmarkStart w:id="272" w:name="_Toc32052"/>
      <w:bookmarkStart w:id="273" w:name="_Toc21660"/>
      <w:r>
        <w:rPr>
          <w:rFonts w:hint="eastAsia" w:hAnsi="宋体" w:cs="宋体"/>
          <w:b/>
          <w:sz w:val="32"/>
          <w:szCs w:val="32"/>
          <w:lang w:val="en-US" w:eastAsia="zh-CN"/>
        </w:rPr>
        <w:t>二</w:t>
      </w:r>
      <w:r>
        <w:rPr>
          <w:rFonts w:hint="eastAsia" w:ascii="宋体" w:hAnsi="宋体" w:cs="宋体"/>
          <w:b/>
          <w:sz w:val="32"/>
          <w:szCs w:val="32"/>
        </w:rPr>
        <w:t>、承诺函</w:t>
      </w:r>
      <w:bookmarkEnd w:id="257"/>
      <w:bookmarkEnd w:id="272"/>
      <w:bookmarkEnd w:id="273"/>
    </w:p>
    <w:p>
      <w:pPr>
        <w:pStyle w:val="2"/>
        <w:spacing w:after="0" w:line="360" w:lineRule="auto"/>
        <w:rPr>
          <w:rFonts w:ascii="宋体" w:hAnsi="宋体" w:cs="宋体"/>
          <w:sz w:val="24"/>
        </w:rPr>
      </w:pPr>
      <w:r>
        <w:rPr>
          <w:rFonts w:hint="eastAsia" w:ascii="宋体" w:hAnsi="宋体" w:cs="宋体"/>
          <w:sz w:val="24"/>
        </w:rPr>
        <w:t>XXXX（采购代理机构名称）：</w:t>
      </w:r>
    </w:p>
    <w:p>
      <w:pPr>
        <w:pStyle w:val="2"/>
        <w:spacing w:after="0" w:line="360" w:lineRule="auto"/>
        <w:rPr>
          <w:rFonts w:ascii="宋体" w:hAnsi="宋体" w:cs="宋体"/>
          <w:sz w:val="24"/>
        </w:rPr>
      </w:pPr>
      <w:r>
        <w:rPr>
          <w:rFonts w:hint="eastAsia" w:ascii="宋体" w:hAnsi="宋体" w:cs="宋体"/>
          <w:sz w:val="24"/>
        </w:rPr>
        <w:t>我单位作为本次采购项目的供应商，根据</w:t>
      </w:r>
      <w:r>
        <w:rPr>
          <w:rFonts w:hint="eastAsia" w:hAnsi="宋体" w:cs="宋体"/>
          <w:sz w:val="24"/>
          <w:lang w:val="en-US" w:eastAsia="zh-CN"/>
        </w:rPr>
        <w:t>采购</w:t>
      </w:r>
      <w:r>
        <w:rPr>
          <w:rFonts w:hint="eastAsia" w:ascii="宋体" w:hAnsi="宋体" w:cs="宋体"/>
          <w:sz w:val="24"/>
        </w:rPr>
        <w:t>文件要求，现郑重承诺如下：</w:t>
      </w:r>
    </w:p>
    <w:p>
      <w:pPr>
        <w:spacing w:line="360" w:lineRule="auto"/>
        <w:ind w:firstLine="448" w:firstLineChars="200"/>
        <w:rPr>
          <w:rFonts w:ascii="宋体" w:hAnsi="宋体" w:cs="宋体"/>
          <w:spacing w:val="-8"/>
          <w:sz w:val="24"/>
        </w:rPr>
      </w:pPr>
      <w:r>
        <w:rPr>
          <w:rFonts w:hint="eastAsia" w:ascii="宋体" w:hAnsi="宋体" w:cs="宋体"/>
          <w:spacing w:val="-8"/>
          <w:sz w:val="24"/>
        </w:rPr>
        <w:t>一、资格要求：</w:t>
      </w:r>
    </w:p>
    <w:p>
      <w:pPr>
        <w:spacing w:line="360" w:lineRule="auto"/>
        <w:ind w:firstLine="448" w:firstLineChars="200"/>
        <w:rPr>
          <w:rFonts w:ascii="宋体" w:hAnsi="宋体" w:cs="宋体"/>
          <w:spacing w:val="-8"/>
          <w:sz w:val="24"/>
        </w:rPr>
      </w:pPr>
      <w:r>
        <w:rPr>
          <w:rFonts w:hint="eastAsia" w:ascii="宋体" w:hAnsi="宋体" w:cs="宋体"/>
          <w:spacing w:val="-8"/>
          <w:sz w:val="24"/>
        </w:rPr>
        <w:t>1、符合《中华人民共和国政府采购法》第二十二条规定的条件 。</w:t>
      </w:r>
    </w:p>
    <w:p>
      <w:pPr>
        <w:spacing w:line="360" w:lineRule="auto"/>
        <w:ind w:firstLine="448" w:firstLineChars="200"/>
        <w:rPr>
          <w:rFonts w:ascii="宋体" w:hAnsi="宋体" w:cs="宋体"/>
          <w:spacing w:val="-8"/>
          <w:sz w:val="24"/>
        </w:rPr>
      </w:pPr>
      <w:r>
        <w:rPr>
          <w:rFonts w:hint="eastAsia" w:ascii="宋体" w:hAnsi="宋体" w:cs="宋体"/>
          <w:spacing w:val="-8"/>
          <w:sz w:val="24"/>
        </w:rPr>
        <w:t xml:space="preserve">1.1具备独立的承担民事责任能力； </w:t>
      </w:r>
    </w:p>
    <w:p>
      <w:pPr>
        <w:spacing w:line="360" w:lineRule="auto"/>
        <w:ind w:firstLine="448" w:firstLineChars="200"/>
        <w:rPr>
          <w:rFonts w:ascii="宋体" w:hAnsi="宋体" w:cs="宋体"/>
          <w:spacing w:val="-8"/>
          <w:sz w:val="24"/>
        </w:rPr>
      </w:pPr>
      <w:r>
        <w:rPr>
          <w:rFonts w:hint="eastAsia" w:ascii="宋体" w:hAnsi="宋体" w:cs="宋体"/>
          <w:spacing w:val="-8"/>
          <w:sz w:val="24"/>
        </w:rPr>
        <w:t xml:space="preserve">1.2具有良好的商业信誉和健全的财务会计制度； </w:t>
      </w:r>
    </w:p>
    <w:p>
      <w:pPr>
        <w:spacing w:line="360" w:lineRule="auto"/>
        <w:ind w:firstLine="448" w:firstLineChars="200"/>
        <w:rPr>
          <w:rFonts w:ascii="宋体" w:hAnsi="宋体" w:cs="宋体"/>
          <w:spacing w:val="-8"/>
          <w:sz w:val="24"/>
        </w:rPr>
      </w:pPr>
      <w:r>
        <w:rPr>
          <w:rFonts w:hint="eastAsia" w:ascii="宋体" w:hAnsi="宋体" w:cs="宋体"/>
          <w:spacing w:val="-8"/>
          <w:sz w:val="24"/>
        </w:rPr>
        <w:t xml:space="preserve">1.3具有依法缴纳税收和社会保障资金的良好记录： </w:t>
      </w:r>
    </w:p>
    <w:p>
      <w:pPr>
        <w:spacing w:line="360" w:lineRule="auto"/>
        <w:ind w:firstLine="448" w:firstLineChars="200"/>
        <w:rPr>
          <w:rFonts w:ascii="宋体" w:hAnsi="宋体" w:cs="宋体"/>
          <w:spacing w:val="-8"/>
          <w:sz w:val="24"/>
        </w:rPr>
      </w:pPr>
      <w:r>
        <w:rPr>
          <w:rFonts w:hint="eastAsia" w:ascii="宋体" w:hAnsi="宋体" w:cs="宋体"/>
          <w:spacing w:val="-8"/>
          <w:sz w:val="24"/>
        </w:rPr>
        <w:t xml:space="preserve">1.4具有履行合同所必须的设备和专业技术能力； </w:t>
      </w:r>
    </w:p>
    <w:p>
      <w:pPr>
        <w:spacing w:line="360" w:lineRule="auto"/>
        <w:ind w:firstLine="448" w:firstLineChars="200"/>
        <w:rPr>
          <w:rFonts w:ascii="宋体" w:hAnsi="宋体" w:cs="宋体"/>
          <w:spacing w:val="-8"/>
          <w:sz w:val="24"/>
        </w:rPr>
      </w:pPr>
      <w:r>
        <w:rPr>
          <w:rFonts w:hint="eastAsia" w:ascii="宋体" w:hAnsi="宋体" w:cs="宋体"/>
          <w:spacing w:val="-8"/>
          <w:sz w:val="24"/>
        </w:rPr>
        <w:t xml:space="preserve">1.5参加本次政府采购活动前三年内，在经营活动中没有重大违法记录； </w:t>
      </w:r>
    </w:p>
    <w:p>
      <w:pPr>
        <w:spacing w:line="360" w:lineRule="auto"/>
        <w:ind w:firstLine="448" w:firstLineChars="200"/>
        <w:rPr>
          <w:rFonts w:ascii="宋体" w:hAnsi="宋体" w:cs="宋体"/>
          <w:spacing w:val="-8"/>
          <w:sz w:val="24"/>
        </w:rPr>
      </w:pPr>
      <w:r>
        <w:rPr>
          <w:rFonts w:hint="eastAsia" w:ascii="宋体" w:hAnsi="宋体" w:cs="宋体"/>
          <w:spacing w:val="-8"/>
          <w:sz w:val="24"/>
        </w:rPr>
        <w:t>1.6法律、行政法规规定的其他条件。</w:t>
      </w:r>
    </w:p>
    <w:p>
      <w:pPr>
        <w:tabs>
          <w:tab w:val="left" w:pos="1134"/>
        </w:tabs>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2、本项目规定的特定条件：</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ascii="宋体" w:hAnsi="宋体" w:cs="宋体"/>
          <w:sz w:val="24"/>
          <w:highlight w:val="none"/>
        </w:rPr>
      </w:pPr>
      <w:r>
        <w:rPr>
          <w:rFonts w:hint="eastAsia" w:asciiTheme="minorEastAsia" w:hAnsiTheme="minorEastAsia" w:eastAsiaTheme="minorEastAsia" w:cstheme="minorEastAsia"/>
          <w:b w:val="0"/>
          <w:bCs/>
          <w:sz w:val="24"/>
          <w:szCs w:val="24"/>
          <w:highlight w:val="none"/>
          <w:shd w:val="clear" w:color="auto" w:fill="FFFFFF"/>
          <w:lang w:val="en-US" w:eastAsia="zh-CN"/>
        </w:rPr>
        <w:t>2.1</w:t>
      </w:r>
      <w:r>
        <w:rPr>
          <w:rFonts w:hint="eastAsia" w:asciiTheme="minorEastAsia" w:hAnsiTheme="minorEastAsia" w:eastAsiaTheme="minorEastAsia" w:cstheme="minorEastAsia"/>
          <w:b w:val="0"/>
          <w:bCs/>
          <w:sz w:val="24"/>
          <w:szCs w:val="24"/>
          <w:highlight w:val="none"/>
          <w:shd w:val="clear" w:color="auto" w:fill="FFFFFF"/>
          <w:lang w:val="zh-CN"/>
        </w:rPr>
        <w:t>供应商须具有四川省市场监督管理局(原四川省质量技术监督局)颁发的《中华人民共和国法定计量检定机构计量授权证书》且授权区域需覆盖成都市</w:t>
      </w:r>
      <w:r>
        <w:rPr>
          <w:rFonts w:hint="eastAsia" w:asciiTheme="minorEastAsia" w:hAnsiTheme="minorEastAsia" w:eastAsiaTheme="minorEastAsia" w:cstheme="minorEastAsia"/>
          <w:b w:val="0"/>
          <w:bCs/>
          <w:sz w:val="24"/>
          <w:szCs w:val="24"/>
          <w:highlight w:val="none"/>
          <w:shd w:val="clear" w:color="auto" w:fill="FFFFFF"/>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2.2本项目参加政府采购活动的</w:t>
      </w:r>
      <w:r>
        <w:rPr>
          <w:rFonts w:hint="eastAsia" w:hAnsi="宋体" w:cs="宋体"/>
          <w:sz w:val="24"/>
          <w:highlight w:val="none"/>
          <w:lang w:val="en-US" w:eastAsia="zh-CN"/>
        </w:rPr>
        <w:t>供应商</w:t>
      </w:r>
      <w:r>
        <w:rPr>
          <w:rFonts w:hint="eastAsia" w:ascii="宋体" w:hAnsi="宋体" w:cs="宋体"/>
          <w:sz w:val="24"/>
          <w:highlight w:val="none"/>
        </w:rPr>
        <w:t>、法定代表人/主要负责人在前三年内不得具有行贿犯罪记录；</w:t>
      </w:r>
    </w:p>
    <w:p>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.3供应商应为依法设立的法定计量技术机构。对采购方行政区域内已备案强制检定计量器具项目全覆盖。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.4本项目不接受联合体投标。</w:t>
      </w:r>
    </w:p>
    <w:p>
      <w:pPr>
        <w:spacing w:line="360" w:lineRule="auto"/>
        <w:ind w:firstLine="448" w:firstLineChars="200"/>
        <w:rPr>
          <w:rFonts w:ascii="宋体" w:hAnsi="宋体" w:cs="宋体"/>
          <w:sz w:val="24"/>
          <w:highlight w:val="none"/>
        </w:rPr>
      </w:pPr>
      <w:r>
        <w:rPr>
          <w:rFonts w:hint="eastAsia" w:ascii="宋体" w:hAnsi="宋体" w:cs="宋体"/>
          <w:spacing w:val="-8"/>
          <w:sz w:val="24"/>
          <w:highlight w:val="none"/>
        </w:rPr>
        <w:t>二、完全接受和满足本项目</w:t>
      </w:r>
      <w:r>
        <w:rPr>
          <w:rFonts w:hint="eastAsia" w:hAnsi="宋体" w:cs="宋体"/>
          <w:spacing w:val="-8"/>
          <w:sz w:val="24"/>
          <w:highlight w:val="none"/>
          <w:lang w:val="en-US" w:eastAsia="zh-CN"/>
        </w:rPr>
        <w:t>采购</w:t>
      </w:r>
      <w:r>
        <w:rPr>
          <w:rFonts w:hint="eastAsia" w:ascii="宋体" w:hAnsi="宋体" w:cs="宋体"/>
          <w:spacing w:val="-8"/>
          <w:sz w:val="24"/>
          <w:highlight w:val="none"/>
        </w:rPr>
        <w:t>文件中规定的实质性要求，如对</w:t>
      </w:r>
      <w:r>
        <w:rPr>
          <w:rFonts w:hint="eastAsia" w:hAnsi="宋体" w:cs="宋体"/>
          <w:spacing w:val="-8"/>
          <w:sz w:val="24"/>
          <w:highlight w:val="none"/>
          <w:lang w:val="en-US" w:eastAsia="zh-CN"/>
        </w:rPr>
        <w:t>采购</w:t>
      </w:r>
      <w:r>
        <w:rPr>
          <w:rFonts w:hint="eastAsia" w:ascii="宋体" w:hAnsi="宋体" w:cs="宋体"/>
          <w:spacing w:val="-8"/>
          <w:sz w:val="24"/>
          <w:highlight w:val="none"/>
        </w:rPr>
        <w:t>文件有异议，已经</w:t>
      </w:r>
      <w:r>
        <w:rPr>
          <w:rFonts w:hint="eastAsia" w:ascii="宋体" w:hAnsi="宋体" w:cs="宋体"/>
          <w:spacing w:val="-5"/>
          <w:sz w:val="24"/>
          <w:highlight w:val="none"/>
        </w:rPr>
        <w:t>在投标截止时间届满前依法进行维权救济，不存在对</w:t>
      </w:r>
      <w:r>
        <w:rPr>
          <w:rFonts w:hint="eastAsia" w:hAnsi="宋体" w:cs="宋体"/>
          <w:spacing w:val="-5"/>
          <w:sz w:val="24"/>
          <w:highlight w:val="none"/>
          <w:lang w:val="en-US" w:eastAsia="zh-CN"/>
        </w:rPr>
        <w:t>采购</w:t>
      </w:r>
      <w:r>
        <w:rPr>
          <w:rFonts w:hint="eastAsia" w:ascii="宋体" w:hAnsi="宋体" w:cs="宋体"/>
          <w:spacing w:val="-5"/>
          <w:sz w:val="24"/>
          <w:highlight w:val="none"/>
        </w:rPr>
        <w:t>文件有异议的同时又参加投标以求</w:t>
      </w:r>
      <w:r>
        <w:rPr>
          <w:rFonts w:hint="eastAsia" w:ascii="宋体" w:hAnsi="宋体" w:cs="宋体"/>
          <w:sz w:val="24"/>
          <w:highlight w:val="none"/>
        </w:rPr>
        <w:t>侥幸中标或者为实现其他非法目的的行为。</w:t>
      </w:r>
    </w:p>
    <w:p>
      <w:pPr>
        <w:spacing w:line="360" w:lineRule="auto"/>
        <w:ind w:firstLine="480" w:firstLineChars="200"/>
        <w:rPr>
          <w:rFonts w:ascii="宋体" w:hAnsi="宋体" w:cs="宋体"/>
          <w:sz w:val="24"/>
        </w:rPr>
      </w:pPr>
      <w:r>
        <w:rPr>
          <w:rFonts w:hint="eastAsia" w:ascii="宋体" w:hAnsi="宋体" w:cs="宋体"/>
          <w:sz w:val="24"/>
          <w:highlight w:val="none"/>
        </w:rPr>
        <w:t>三、参加本次采购活动，不存在与</w:t>
      </w:r>
      <w:r>
        <w:rPr>
          <w:rFonts w:hint="eastAsia" w:ascii="宋体" w:hAnsi="宋体" w:cs="宋体"/>
          <w:sz w:val="24"/>
        </w:rPr>
        <w:t>单位负责人为同一人或者存在直接控股、管理关系的其他供应商参与同一合同项下的政府采购活动的行为。</w:t>
      </w:r>
    </w:p>
    <w:p>
      <w:pPr>
        <w:spacing w:line="360" w:lineRule="auto"/>
        <w:ind w:firstLine="444" w:firstLineChars="200"/>
        <w:rPr>
          <w:rFonts w:ascii="宋体" w:hAnsi="宋体" w:cs="宋体"/>
          <w:sz w:val="24"/>
        </w:rPr>
      </w:pPr>
      <w:r>
        <w:rPr>
          <w:rFonts w:hint="eastAsia" w:ascii="宋体" w:hAnsi="宋体" w:cs="宋体"/>
          <w:spacing w:val="-9"/>
          <w:sz w:val="24"/>
        </w:rPr>
        <w:t>四、参加本次采购活动，不存在和其他供应商在同一合同项下的采购项目中，同时</w:t>
      </w:r>
      <w:r>
        <w:rPr>
          <w:rFonts w:hint="eastAsia" w:ascii="宋体" w:hAnsi="宋体" w:cs="宋体"/>
          <w:sz w:val="24"/>
        </w:rPr>
        <w:t>委托同一个自然人、同一家庭的人员、同一单位的人员作为代理人的行为。</w:t>
      </w:r>
    </w:p>
    <w:p>
      <w:pPr>
        <w:spacing w:line="360" w:lineRule="auto"/>
        <w:ind w:firstLine="480" w:firstLineChars="200"/>
        <w:rPr>
          <w:rFonts w:ascii="宋体" w:hAnsi="宋体" w:cs="宋体"/>
          <w:spacing w:val="-16"/>
          <w:sz w:val="24"/>
        </w:rPr>
      </w:pPr>
      <w:r>
        <w:rPr>
          <w:rFonts w:hint="eastAsia" w:ascii="宋体" w:hAnsi="宋体" w:cs="宋体"/>
          <w:sz w:val="24"/>
        </w:rPr>
        <w:t>五、满足本项目法律法规规定的其他条件，未参与本采购项目前期咨询论证，未对本项</w:t>
      </w:r>
      <w:r>
        <w:rPr>
          <w:rFonts w:hint="eastAsia" w:ascii="宋体" w:hAnsi="宋体" w:cs="宋体"/>
          <w:spacing w:val="-16"/>
          <w:sz w:val="24"/>
        </w:rPr>
        <w:t>目提供整体设计、规范编制或者项目管理、监理、检测等服务，不属于禁止参加投标的供应商。</w:t>
      </w:r>
    </w:p>
    <w:p>
      <w:pPr>
        <w:spacing w:line="360" w:lineRule="auto"/>
        <w:ind w:firstLine="480" w:firstLineChars="200"/>
        <w:rPr>
          <w:rFonts w:ascii="宋体" w:hAnsi="宋体" w:cs="宋体"/>
          <w:sz w:val="24"/>
        </w:rPr>
      </w:pPr>
      <w:r>
        <w:rPr>
          <w:rFonts w:hint="eastAsia" w:ascii="宋体" w:hAnsi="宋体" w:cs="宋体"/>
          <w:sz w:val="24"/>
        </w:rPr>
        <w:t>六、如果有《四川省政府采购当事人诚信管理办法》（</w:t>
      </w:r>
      <w:r>
        <w:rPr>
          <w:rFonts w:hint="eastAsia" w:ascii="宋体" w:hAnsi="宋体" w:cs="宋体"/>
          <w:spacing w:val="3"/>
          <w:sz w:val="24"/>
        </w:rPr>
        <w:t>川财采</w:t>
      </w:r>
      <w:r>
        <w:rPr>
          <w:rFonts w:hint="eastAsia" w:ascii="宋体" w:hAnsi="宋体" w:cs="宋体"/>
          <w:sz w:val="24"/>
        </w:rPr>
        <w:t>[2015]33</w:t>
      </w:r>
      <w:r>
        <w:rPr>
          <w:rFonts w:hint="eastAsia" w:ascii="宋体" w:hAnsi="宋体" w:cs="宋体"/>
          <w:spacing w:val="-27"/>
          <w:sz w:val="24"/>
        </w:rPr>
        <w:t xml:space="preserve"> 号</w:t>
      </w:r>
      <w:r>
        <w:rPr>
          <w:rFonts w:hint="eastAsia" w:ascii="宋体" w:hAnsi="宋体" w:cs="宋体"/>
          <w:spacing w:val="4"/>
          <w:sz w:val="24"/>
        </w:rPr>
        <w:t>）</w:t>
      </w:r>
      <w:r>
        <w:rPr>
          <w:rFonts w:hint="eastAsia" w:ascii="宋体" w:hAnsi="宋体" w:cs="宋体"/>
          <w:sz w:val="24"/>
        </w:rPr>
        <w:t>规定的记入诚信档案的失信行为，</w:t>
      </w:r>
      <w:r>
        <w:rPr>
          <w:rFonts w:hint="eastAsia" w:ascii="宋体" w:hAnsi="宋体" w:cs="宋体"/>
          <w:sz w:val="24"/>
          <w:highlight w:val="none"/>
        </w:rPr>
        <w:t>将在</w:t>
      </w:r>
      <w:r>
        <w:rPr>
          <w:rFonts w:hint="eastAsia" w:hAnsi="宋体" w:cs="宋体"/>
          <w:sz w:val="24"/>
          <w:highlight w:val="none"/>
          <w:lang w:val="en-US" w:eastAsia="zh-CN"/>
        </w:rPr>
        <w:t>响应</w:t>
      </w:r>
      <w:r>
        <w:rPr>
          <w:rFonts w:hint="eastAsia" w:ascii="宋体" w:hAnsi="宋体" w:cs="宋体"/>
          <w:sz w:val="24"/>
          <w:highlight w:val="none"/>
        </w:rPr>
        <w:t>文件中全面</w:t>
      </w:r>
      <w:r>
        <w:rPr>
          <w:rFonts w:hint="eastAsia" w:ascii="宋体" w:hAnsi="宋体" w:cs="宋体"/>
          <w:sz w:val="24"/>
        </w:rPr>
        <w:t>如实反映。</w:t>
      </w:r>
    </w:p>
    <w:p>
      <w:pPr>
        <w:spacing w:line="360" w:lineRule="auto"/>
        <w:ind w:firstLine="440" w:firstLineChars="200"/>
        <w:rPr>
          <w:rFonts w:ascii="宋体" w:hAnsi="宋体" w:cs="宋体"/>
          <w:sz w:val="24"/>
        </w:rPr>
      </w:pPr>
      <w:r>
        <w:rPr>
          <w:rFonts w:hint="eastAsia" w:ascii="宋体" w:hAnsi="宋体" w:cs="宋体"/>
          <w:spacing w:val="-10"/>
          <w:sz w:val="24"/>
        </w:rPr>
        <w:t>七、截至投标截止日未被列入失信被执行人、重大税收违法案件当事人名单、政府采购严</w:t>
      </w:r>
      <w:r>
        <w:rPr>
          <w:rFonts w:hint="eastAsia" w:ascii="宋体" w:hAnsi="宋体" w:cs="宋体"/>
          <w:sz w:val="24"/>
        </w:rPr>
        <w:t>重违法失信行为记录名单。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八、未与其他供应商组成联合体参与本项目的投标。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九、</w:t>
      </w:r>
      <w:r>
        <w:rPr>
          <w:rFonts w:hint="eastAsia" w:hAnsi="宋体" w:cs="宋体"/>
          <w:sz w:val="24"/>
          <w:highlight w:val="none"/>
          <w:lang w:eastAsia="zh-CN"/>
        </w:rPr>
        <w:t>采购文件</w:t>
      </w:r>
      <w:r>
        <w:rPr>
          <w:rFonts w:hint="eastAsia" w:ascii="宋体" w:hAnsi="宋体" w:cs="宋体"/>
          <w:sz w:val="24"/>
          <w:highlight w:val="none"/>
        </w:rPr>
        <w:t>中提供的能够给予我公司带来优惠、好处的任何材料资料和技术、服务、商务等响应承诺情况都是真实的、有效的、合法的。</w:t>
      </w:r>
    </w:p>
    <w:p>
      <w:pPr>
        <w:spacing w:line="360" w:lineRule="auto"/>
        <w:ind w:firstLine="444" w:firstLineChars="200"/>
        <w:rPr>
          <w:rFonts w:ascii="宋体" w:hAnsi="宋体" w:cs="宋体"/>
          <w:sz w:val="24"/>
          <w:highlight w:val="none"/>
        </w:rPr>
      </w:pPr>
      <w:r>
        <w:rPr>
          <w:rFonts w:hint="eastAsia" w:ascii="宋体" w:hAnsi="宋体" w:cs="宋体"/>
          <w:spacing w:val="-9"/>
          <w:sz w:val="24"/>
          <w:highlight w:val="none"/>
        </w:rPr>
        <w:t>十、如本项目评审过程中需要提供样品，则我单位提供的样品即为</w:t>
      </w:r>
      <w:r>
        <w:rPr>
          <w:rFonts w:hint="eastAsia" w:hAnsi="宋体" w:cs="宋体"/>
          <w:spacing w:val="-9"/>
          <w:sz w:val="24"/>
          <w:highlight w:val="none"/>
          <w:lang w:val="en-US" w:eastAsia="zh-CN"/>
        </w:rPr>
        <w:t>成交</w:t>
      </w:r>
      <w:r>
        <w:rPr>
          <w:rFonts w:hint="eastAsia" w:ascii="宋体" w:hAnsi="宋体" w:cs="宋体"/>
          <w:spacing w:val="-9"/>
          <w:sz w:val="24"/>
          <w:highlight w:val="none"/>
        </w:rPr>
        <w:t>后将要提供的</w:t>
      </w:r>
      <w:r>
        <w:rPr>
          <w:rFonts w:hint="eastAsia" w:hAnsi="宋体" w:cs="宋体"/>
          <w:spacing w:val="-9"/>
          <w:sz w:val="24"/>
          <w:highlight w:val="none"/>
          <w:lang w:val="en-US" w:eastAsia="zh-CN"/>
        </w:rPr>
        <w:t>采购</w:t>
      </w:r>
      <w:r>
        <w:rPr>
          <w:rFonts w:hint="eastAsia" w:ascii="宋体" w:hAnsi="宋体" w:cs="宋体"/>
          <w:sz w:val="24"/>
          <w:highlight w:val="none"/>
        </w:rPr>
        <w:t>产品/服务，我单位对提供样品的性能和质量负责，因样品存在缺陷或者不符合</w:t>
      </w:r>
      <w:r>
        <w:rPr>
          <w:rFonts w:hint="eastAsia" w:hAnsi="宋体" w:cs="宋体"/>
          <w:sz w:val="24"/>
          <w:highlight w:val="none"/>
          <w:lang w:val="en-US" w:eastAsia="zh-CN"/>
        </w:rPr>
        <w:t>采购</w:t>
      </w:r>
      <w:r>
        <w:rPr>
          <w:rFonts w:hint="eastAsia" w:ascii="宋体" w:hAnsi="宋体" w:cs="宋体"/>
          <w:sz w:val="24"/>
          <w:highlight w:val="none"/>
        </w:rPr>
        <w:t>文件要求导致未能中标的，我单位愿意承担相应不利后果。</w:t>
      </w:r>
    </w:p>
    <w:p>
      <w:pPr>
        <w:spacing w:line="360" w:lineRule="auto"/>
        <w:ind w:firstLine="480" w:firstLineChars="200"/>
        <w:rPr>
          <w:rFonts w:ascii="宋体" w:hAnsi="宋体" w:cs="宋体"/>
          <w:sz w:val="24"/>
        </w:rPr>
      </w:pPr>
      <w:r>
        <w:rPr>
          <w:rFonts w:hint="eastAsia" w:ascii="宋体" w:hAnsi="宋体" w:cs="宋体"/>
          <w:sz w:val="24"/>
        </w:rPr>
        <w:t>本单位对上述承诺内容、事项的真实性负责。如经查实上述承诺的内容事项存在虚假， 我单位愿意接受以提供虚假材料谋取</w:t>
      </w:r>
      <w:r>
        <w:rPr>
          <w:rFonts w:hint="eastAsia" w:hAnsi="宋体" w:cs="宋体"/>
          <w:sz w:val="24"/>
          <w:lang w:val="en-US" w:eastAsia="zh-CN"/>
        </w:rPr>
        <w:t>成交</w:t>
      </w:r>
      <w:r>
        <w:rPr>
          <w:rFonts w:hint="eastAsia" w:ascii="宋体" w:hAnsi="宋体" w:cs="宋体"/>
          <w:sz w:val="24"/>
        </w:rPr>
        <w:t>追究法律责任。</w:t>
      </w:r>
    </w:p>
    <w:p>
      <w:pPr>
        <w:pStyle w:val="2"/>
        <w:spacing w:line="360" w:lineRule="auto"/>
        <w:rPr>
          <w:rFonts w:ascii="宋体" w:hAnsi="宋体" w:cs="宋体"/>
          <w:sz w:val="24"/>
        </w:rPr>
      </w:pPr>
    </w:p>
    <w:p>
      <w:pPr>
        <w:pStyle w:val="2"/>
        <w:spacing w:line="360" w:lineRule="auto"/>
        <w:ind w:firstLine="480" w:firstLineChars="200"/>
        <w:rPr>
          <w:rFonts w:ascii="宋体" w:hAnsi="宋体" w:cs="宋体"/>
          <w:sz w:val="24"/>
        </w:rPr>
      </w:pPr>
      <w:r>
        <w:rPr>
          <w:rFonts w:hint="eastAsia" w:ascii="宋体" w:hAnsi="宋体" w:cs="宋体"/>
          <w:sz w:val="24"/>
        </w:rPr>
        <w:t>供应商名称：XXXX（单位公章）</w:t>
      </w:r>
    </w:p>
    <w:p>
      <w:pPr>
        <w:pStyle w:val="2"/>
        <w:spacing w:line="360" w:lineRule="auto"/>
        <w:ind w:firstLine="480" w:firstLineChars="200"/>
        <w:rPr>
          <w:rFonts w:ascii="宋体" w:hAnsi="宋体" w:cs="宋体"/>
          <w:spacing w:val="-3"/>
          <w:sz w:val="24"/>
        </w:rPr>
      </w:pPr>
      <w:r>
        <w:rPr>
          <w:rFonts w:hint="eastAsia" w:ascii="宋体" w:hAnsi="宋体" w:cs="宋体"/>
          <w:sz w:val="24"/>
        </w:rPr>
        <w:t>法定代表人/单位负责人或授权代表（签字或盖章</w:t>
      </w:r>
      <w:r>
        <w:rPr>
          <w:rFonts w:hint="eastAsia" w:ascii="宋体" w:hAnsi="宋体" w:cs="宋体"/>
          <w:spacing w:val="-3"/>
          <w:sz w:val="24"/>
        </w:rPr>
        <w:t xml:space="preserve">）：XXXX </w:t>
      </w:r>
    </w:p>
    <w:p>
      <w:pPr>
        <w:pStyle w:val="2"/>
        <w:spacing w:line="360" w:lineRule="auto"/>
        <w:ind w:firstLine="480" w:firstLineChars="200"/>
        <w:rPr>
          <w:rFonts w:hint="eastAsia" w:hAnsi="宋体" w:cs="宋体"/>
          <w:b/>
          <w:sz w:val="36"/>
          <w:szCs w:val="36"/>
        </w:rPr>
      </w:pPr>
      <w:r>
        <w:rPr>
          <w:rFonts w:hint="eastAsia" w:ascii="宋体" w:hAnsi="宋体" w:cs="宋体"/>
          <w:sz w:val="24"/>
        </w:rPr>
        <w:t>日</w:t>
      </w:r>
      <w:r>
        <w:rPr>
          <w:rFonts w:hint="eastAsia" w:ascii="宋体" w:hAnsi="宋体" w:cs="宋体"/>
          <w:sz w:val="24"/>
        </w:rPr>
        <w:tab/>
      </w:r>
      <w:r>
        <w:rPr>
          <w:rFonts w:hint="eastAsia" w:ascii="宋体" w:hAnsi="宋体" w:cs="宋体"/>
          <w:sz w:val="24"/>
        </w:rPr>
        <w:t>期：XXX</w:t>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jc w:val="center"/>
        <w:textAlignment w:val="auto"/>
        <w:outlineLvl w:val="1"/>
        <w:rPr>
          <w:rFonts w:ascii="宋体" w:hAnsi="宋体" w:cs="宋体"/>
          <w:b/>
          <w:sz w:val="32"/>
        </w:rPr>
      </w:pPr>
      <w:r>
        <w:rPr>
          <w:rFonts w:hint="eastAsia" w:hAnsi="宋体" w:cs="宋体"/>
          <w:b/>
          <w:sz w:val="36"/>
          <w:szCs w:val="36"/>
        </w:rPr>
        <w:br w:type="page"/>
      </w:r>
      <w:bookmarkStart w:id="274" w:name="_Toc1243"/>
      <w:bookmarkStart w:id="275" w:name="_Toc17382"/>
      <w:bookmarkStart w:id="276" w:name="_Toc19986"/>
      <w:r>
        <w:rPr>
          <w:rFonts w:hint="eastAsia" w:hAnsi="宋体" w:cs="宋体"/>
          <w:b/>
          <w:sz w:val="32"/>
          <w:szCs w:val="32"/>
          <w:lang w:val="en-US" w:eastAsia="zh-CN"/>
        </w:rPr>
        <w:t>三、法定代表人/单位负责人身份证明书</w:t>
      </w:r>
      <w:bookmarkEnd w:id="274"/>
      <w:bookmarkEnd w:id="275"/>
      <w:bookmarkEnd w:id="276"/>
    </w:p>
    <w:p>
      <w:pPr>
        <w:spacing w:before="42" w:line="360" w:lineRule="auto"/>
        <w:ind w:right="36" w:firstLine="528" w:firstLineChars="200"/>
        <w:rPr>
          <w:rFonts w:ascii="宋体" w:hAnsi="宋体" w:cs="宋体"/>
          <w:spacing w:val="12"/>
          <w:sz w:val="24"/>
        </w:rPr>
      </w:pPr>
    </w:p>
    <w:p>
      <w:pPr>
        <w:spacing w:before="42" w:line="360" w:lineRule="auto"/>
        <w:ind w:right="36" w:firstLine="528" w:firstLineChars="200"/>
        <w:rPr>
          <w:rFonts w:ascii="宋体" w:hAnsi="宋体" w:cs="宋体"/>
          <w:sz w:val="24"/>
          <w:u w:val="single"/>
        </w:rPr>
      </w:pPr>
      <w:r>
        <w:rPr>
          <w:rFonts w:hint="eastAsia" w:ascii="宋体" w:hAnsi="宋体" w:cs="宋体"/>
          <w:spacing w:val="12"/>
          <w:sz w:val="24"/>
        </w:rPr>
        <w:t>单位名称：</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p>
    <w:p>
      <w:pPr>
        <w:spacing w:before="42" w:line="360" w:lineRule="auto"/>
        <w:ind w:right="36" w:firstLine="528" w:firstLineChars="200"/>
        <w:rPr>
          <w:rFonts w:ascii="宋体" w:hAnsi="宋体" w:cs="宋体"/>
          <w:sz w:val="24"/>
          <w:u w:val="single"/>
        </w:rPr>
      </w:pPr>
      <w:r>
        <w:rPr>
          <w:rFonts w:hint="eastAsia" w:ascii="宋体" w:hAnsi="宋体" w:cs="宋体"/>
          <w:spacing w:val="12"/>
          <w:sz w:val="24"/>
        </w:rPr>
        <w:t>单位性质：</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before="42" w:line="360" w:lineRule="auto"/>
        <w:ind w:right="36"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before="42" w:line="360" w:lineRule="auto"/>
        <w:ind w:right="36" w:firstLine="528" w:firstLineChars="200"/>
        <w:rPr>
          <w:rFonts w:ascii="宋体" w:hAnsi="宋体" w:cs="宋体"/>
          <w:sz w:val="24"/>
        </w:rPr>
      </w:pPr>
      <w:r>
        <w:rPr>
          <w:rFonts w:hint="eastAsia" w:ascii="宋体" w:hAnsi="宋体" w:cs="宋体"/>
          <w:spacing w:val="12"/>
          <w:sz w:val="24"/>
        </w:rPr>
        <w:t>成立时间：</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日</w:t>
      </w:r>
    </w:p>
    <w:p>
      <w:pPr>
        <w:spacing w:before="42" w:line="360" w:lineRule="auto"/>
        <w:ind w:right="36" w:firstLine="528" w:firstLineChars="200"/>
        <w:rPr>
          <w:rFonts w:ascii="宋体" w:hAnsi="宋体" w:cs="宋体"/>
          <w:sz w:val="24"/>
          <w:u w:val="single"/>
        </w:rPr>
      </w:pPr>
      <w:r>
        <w:rPr>
          <w:rFonts w:hint="eastAsia" w:ascii="宋体" w:hAnsi="宋体" w:cs="宋体"/>
          <w:spacing w:val="12"/>
          <w:sz w:val="24"/>
        </w:rPr>
        <w:t>经营期限：</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before="42" w:line="360" w:lineRule="auto"/>
        <w:ind w:right="36" w:firstLine="528" w:firstLineChars="200"/>
        <w:rPr>
          <w:rFonts w:ascii="宋体" w:hAnsi="宋体" w:cs="宋体"/>
          <w:sz w:val="24"/>
          <w:u w:val="single"/>
        </w:rPr>
      </w:pPr>
      <w:r>
        <w:rPr>
          <w:rFonts w:hint="eastAsia" w:ascii="宋体" w:hAnsi="宋体" w:cs="宋体"/>
          <w:spacing w:val="12"/>
          <w:sz w:val="24"/>
        </w:rPr>
        <w:t>姓    名：</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before="42" w:line="360" w:lineRule="auto"/>
        <w:ind w:right="36" w:firstLine="528" w:firstLineChars="200"/>
        <w:rPr>
          <w:rFonts w:ascii="宋体" w:hAnsi="宋体" w:cs="宋体"/>
          <w:sz w:val="24"/>
          <w:u w:val="single"/>
        </w:rPr>
      </w:pPr>
      <w:r>
        <w:rPr>
          <w:rFonts w:hint="eastAsia" w:ascii="宋体" w:hAnsi="宋体" w:cs="宋体"/>
          <w:spacing w:val="12"/>
          <w:sz w:val="24"/>
        </w:rPr>
        <w:t>性    别：</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before="42" w:line="360" w:lineRule="auto"/>
        <w:ind w:right="36" w:firstLine="528" w:firstLineChars="200"/>
        <w:rPr>
          <w:rFonts w:ascii="宋体" w:hAnsi="宋体" w:cs="宋体"/>
          <w:sz w:val="24"/>
        </w:rPr>
      </w:pPr>
      <w:r>
        <w:rPr>
          <w:rFonts w:hint="eastAsia" w:ascii="宋体" w:hAnsi="宋体" w:cs="宋体"/>
          <w:spacing w:val="12"/>
          <w:sz w:val="24"/>
        </w:rPr>
        <w:t>身份证号码：</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pacing w:val="12"/>
          <w:sz w:val="24"/>
        </w:rPr>
        <w:t>，职务</w:t>
      </w:r>
      <w:r>
        <w:rPr>
          <w:rFonts w:hint="eastAsia" w:ascii="宋体" w:hAnsi="宋体" w:cs="宋体"/>
          <w:spacing w:val="-17"/>
          <w:sz w:val="24"/>
        </w:rPr>
        <w:t>：</w:t>
      </w:r>
      <w:r>
        <w:rPr>
          <w:rFonts w:hint="eastAsia" w:ascii="宋体" w:hAnsi="宋体" w:cs="宋体"/>
          <w:spacing w:val="-17"/>
          <w:sz w:val="24"/>
          <w:u w:val="single"/>
        </w:rPr>
        <w:t xml:space="preserve">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pacing w:val="4"/>
          <w:sz w:val="24"/>
          <w:u w:val="single"/>
        </w:rPr>
        <w:t>(</w:t>
      </w:r>
      <w:r>
        <w:rPr>
          <w:rFonts w:hint="eastAsia" w:ascii="宋体" w:hAnsi="宋体" w:cs="宋体"/>
          <w:spacing w:val="12"/>
          <w:sz w:val="24"/>
          <w:u w:val="single"/>
        </w:rPr>
        <w:t>供应商）</w:t>
      </w:r>
      <w:r>
        <w:rPr>
          <w:rFonts w:hint="eastAsia" w:ascii="宋体" w:hAnsi="宋体" w:cs="宋体"/>
          <w:sz w:val="24"/>
        </w:rPr>
        <w:t>的法定代表人/单位负责人。</w:t>
      </w:r>
    </w:p>
    <w:p>
      <w:pPr>
        <w:spacing w:before="42" w:line="360" w:lineRule="auto"/>
        <w:ind w:right="36" w:firstLine="480" w:firstLineChars="200"/>
        <w:rPr>
          <w:rFonts w:ascii="宋体" w:hAnsi="宋体" w:cs="宋体"/>
          <w:sz w:val="24"/>
        </w:rPr>
      </w:pPr>
      <w:r>
        <w:rPr>
          <w:rFonts w:hint="eastAsia" w:ascii="宋体" w:hAnsi="宋体" w:cs="宋体"/>
          <w:sz w:val="24"/>
        </w:rPr>
        <w:t>特此证明。</w:t>
      </w:r>
    </w:p>
    <w:p>
      <w:pPr>
        <w:spacing w:before="42" w:line="360" w:lineRule="auto"/>
        <w:ind w:right="36" w:firstLine="480" w:firstLineChars="200"/>
        <w:rPr>
          <w:rFonts w:ascii="宋体" w:hAnsi="宋体" w:cs="宋体"/>
          <w:sz w:val="24"/>
        </w:rPr>
      </w:pPr>
    </w:p>
    <w:p>
      <w:pPr>
        <w:spacing w:before="42" w:line="360" w:lineRule="auto"/>
        <w:ind w:right="36" w:firstLine="480" w:firstLineChars="200"/>
        <w:rPr>
          <w:rFonts w:ascii="宋体" w:hAnsi="宋体" w:cs="宋体"/>
          <w:sz w:val="24"/>
        </w:rPr>
      </w:pPr>
    </w:p>
    <w:p>
      <w:pPr>
        <w:spacing w:before="42" w:line="360" w:lineRule="auto"/>
        <w:ind w:right="36" w:firstLine="480" w:firstLineChars="200"/>
        <w:rPr>
          <w:rFonts w:ascii="宋体" w:hAnsi="宋体" w:cs="宋体"/>
          <w:spacing w:val="-18"/>
        </w:rPr>
      </w:pPr>
      <w:r>
        <w:rPr>
          <w:rFonts w:hint="eastAsia" w:ascii="宋体" w:hAnsi="宋体" w:cs="宋体"/>
          <w:sz w:val="24"/>
        </w:rPr>
        <w:t>供应商名称：XXXX（单位盖章</w:t>
      </w:r>
      <w:r>
        <w:rPr>
          <w:rFonts w:hint="eastAsia" w:ascii="宋体" w:hAnsi="宋体" w:cs="宋体"/>
          <w:spacing w:val="-18"/>
          <w:sz w:val="24"/>
        </w:rPr>
        <w:t>）</w:t>
      </w:r>
      <w:r>
        <w:rPr>
          <w:rFonts w:hint="eastAsia" w:ascii="宋体" w:hAnsi="宋体" w:cs="宋体"/>
          <w:spacing w:val="-18"/>
        </w:rPr>
        <w:t xml:space="preserve"> </w:t>
      </w:r>
    </w:p>
    <w:p>
      <w:pPr>
        <w:spacing w:before="42" w:line="360" w:lineRule="auto"/>
        <w:ind w:right="36" w:firstLine="480" w:firstLineChars="200"/>
        <w:rPr>
          <w:rFonts w:ascii="宋体" w:hAnsi="宋体" w:cs="宋体"/>
          <w:sz w:val="24"/>
        </w:rPr>
      </w:pPr>
      <w:r>
        <w:rPr>
          <w:rFonts w:hint="eastAsia" w:ascii="宋体" w:hAnsi="宋体" w:cs="宋体"/>
          <w:sz w:val="24"/>
          <w:highlight w:val="none"/>
        </w:rPr>
        <w:t>日      期：X</w:t>
      </w:r>
      <w:r>
        <w:rPr>
          <w:rFonts w:hint="eastAsia" w:ascii="宋体" w:hAnsi="宋体" w:cs="宋体"/>
          <w:sz w:val="24"/>
        </w:rPr>
        <w:t>XXX</w:t>
      </w:r>
    </w:p>
    <w:p>
      <w:pPr>
        <w:pStyle w:val="2"/>
        <w:spacing w:line="360" w:lineRule="auto"/>
        <w:rPr>
          <w:rFonts w:ascii="宋体" w:hAnsi="宋体" w:cs="宋体"/>
        </w:rPr>
      </w:pPr>
    </w:p>
    <w:p>
      <w:pPr>
        <w:pStyle w:val="2"/>
        <w:spacing w:before="8" w:line="360" w:lineRule="auto"/>
        <w:rPr>
          <w:rFonts w:ascii="宋体" w:hAnsi="宋体" w:cs="宋体"/>
          <w:sz w:val="24"/>
          <w:szCs w:val="18"/>
        </w:rPr>
      </w:pPr>
    </w:p>
    <w:p>
      <w:pPr>
        <w:pStyle w:val="2"/>
        <w:spacing w:line="360" w:lineRule="auto"/>
        <w:ind w:left="220"/>
        <w:rPr>
          <w:rFonts w:ascii="宋体" w:hAnsi="宋体" w:cs="宋体"/>
          <w:sz w:val="24"/>
          <w:szCs w:val="18"/>
        </w:rPr>
      </w:pPr>
      <w:r>
        <w:rPr>
          <w:rFonts w:hint="eastAsia" w:ascii="宋体" w:hAnsi="宋体" w:cs="宋体"/>
          <w:sz w:val="24"/>
          <w:szCs w:val="18"/>
        </w:rPr>
        <w:t>附：法定代表人/单位负责人身份证明材料复印件。</w:t>
      </w:r>
    </w:p>
    <w:p>
      <w:pPr>
        <w:spacing w:line="360" w:lineRule="auto"/>
        <w:rPr>
          <w:rFonts w:ascii="宋体" w:hAnsi="宋体" w:cs="宋体"/>
        </w:rPr>
        <w:sectPr>
          <w:footerReference r:id="rId4" w:type="default"/>
          <w:pgSz w:w="11910" w:h="16840"/>
          <w:pgMar w:top="1361" w:right="1361" w:bottom="1361" w:left="1361" w:header="720" w:footer="720" w:gutter="0"/>
          <w:pgNumType w:start="1"/>
          <w:cols w:space="425" w:num="1"/>
        </w:sectPr>
      </w:pPr>
    </w:p>
    <w:p>
      <w:pPr>
        <w:keepNext w:val="0"/>
        <w:keepLines w:val="0"/>
        <w:pageBreakBefore w:val="0"/>
        <w:widowControl w:val="0"/>
        <w:kinsoku/>
        <w:wordWrap/>
        <w:overflowPunct/>
        <w:topLinePunct w:val="0"/>
        <w:autoSpaceDE/>
        <w:autoSpaceDN/>
        <w:bidi w:val="0"/>
        <w:adjustRightInd/>
        <w:snapToGrid/>
        <w:spacing w:before="240" w:beforeLines="100" w:after="240" w:afterLines="100" w:line="360" w:lineRule="auto"/>
        <w:jc w:val="center"/>
        <w:textAlignment w:val="auto"/>
        <w:outlineLvl w:val="1"/>
        <w:rPr>
          <w:rFonts w:ascii="宋体" w:hAnsi="宋体" w:cs="宋体"/>
          <w:b/>
          <w:sz w:val="32"/>
          <w:szCs w:val="32"/>
        </w:rPr>
      </w:pPr>
      <w:bookmarkStart w:id="277" w:name="_Toc1676"/>
      <w:bookmarkStart w:id="278" w:name="_Toc29501"/>
      <w:bookmarkStart w:id="279" w:name="_Toc23026"/>
      <w:r>
        <w:rPr>
          <w:rFonts w:hint="eastAsia" w:hAnsi="宋体" w:cs="宋体"/>
          <w:b/>
          <w:sz w:val="32"/>
          <w:szCs w:val="32"/>
          <w:lang w:val="en-US" w:eastAsia="zh-CN"/>
        </w:rPr>
        <w:t>四</w:t>
      </w:r>
      <w:r>
        <w:rPr>
          <w:rFonts w:hint="eastAsia" w:ascii="宋体" w:hAnsi="宋体" w:cs="宋体"/>
          <w:b/>
          <w:sz w:val="32"/>
          <w:szCs w:val="32"/>
        </w:rPr>
        <w:t>、法定代表人/单位负责人授权书</w:t>
      </w:r>
      <w:bookmarkEnd w:id="277"/>
      <w:bookmarkEnd w:id="278"/>
      <w:bookmarkEnd w:id="279"/>
    </w:p>
    <w:p>
      <w:pPr>
        <w:pStyle w:val="2"/>
        <w:spacing w:after="0" w:line="480" w:lineRule="auto"/>
        <w:rPr>
          <w:rFonts w:ascii="宋体" w:hAnsi="宋体" w:cs="宋体"/>
          <w:sz w:val="24"/>
          <w:szCs w:val="32"/>
        </w:rPr>
      </w:pPr>
      <w:r>
        <w:rPr>
          <w:rFonts w:hint="eastAsia" w:ascii="宋体" w:hAnsi="宋体" w:cs="宋体"/>
          <w:sz w:val="24"/>
          <w:szCs w:val="32"/>
        </w:rPr>
        <w:t>XXXXXXXX（采购代理机构名称）：</w:t>
      </w:r>
    </w:p>
    <w:p>
      <w:pPr>
        <w:pStyle w:val="2"/>
        <w:spacing w:after="0" w:line="480" w:lineRule="auto"/>
        <w:ind w:firstLine="480" w:firstLineChars="200"/>
        <w:rPr>
          <w:rFonts w:ascii="宋体" w:hAnsi="宋体" w:cs="宋体"/>
          <w:sz w:val="24"/>
          <w:szCs w:val="32"/>
        </w:rPr>
      </w:pPr>
      <w:r>
        <w:rPr>
          <w:rFonts w:hint="eastAsia" w:ascii="宋体" w:hAnsi="宋体" w:cs="宋体"/>
          <w:sz w:val="24"/>
          <w:szCs w:val="32"/>
        </w:rPr>
        <w:t>本授权声明：XXXXXXXX（供应商名称）XXXX（法定代表人/</w:t>
      </w:r>
      <w:r>
        <w:rPr>
          <w:rFonts w:hint="eastAsia" w:ascii="宋体" w:hAnsi="宋体" w:cs="宋体"/>
          <w:spacing w:val="-1"/>
          <w:sz w:val="24"/>
          <w:szCs w:val="32"/>
        </w:rPr>
        <w:t>单位负责人姓名、职务</w:t>
      </w:r>
      <w:r>
        <w:rPr>
          <w:rFonts w:hint="eastAsia" w:ascii="宋体" w:hAnsi="宋体" w:cs="宋体"/>
          <w:spacing w:val="-5"/>
          <w:sz w:val="24"/>
          <w:szCs w:val="32"/>
        </w:rPr>
        <w:t>）</w:t>
      </w:r>
      <w:r>
        <w:rPr>
          <w:rFonts w:hint="eastAsia" w:ascii="宋体" w:hAnsi="宋体" w:cs="宋体"/>
          <w:spacing w:val="-8"/>
          <w:sz w:val="24"/>
          <w:szCs w:val="32"/>
        </w:rPr>
        <w:t>授权</w:t>
      </w:r>
      <w:r>
        <w:rPr>
          <w:rFonts w:hint="eastAsia" w:ascii="宋体" w:hAnsi="宋体" w:cs="宋体"/>
          <w:spacing w:val="-3"/>
          <w:sz w:val="24"/>
          <w:szCs w:val="32"/>
        </w:rPr>
        <w:t>XXXX（</w:t>
      </w:r>
      <w:r>
        <w:rPr>
          <w:rFonts w:hint="eastAsia" w:ascii="宋体" w:hAnsi="宋体" w:cs="宋体"/>
          <w:spacing w:val="-2"/>
          <w:sz w:val="24"/>
          <w:szCs w:val="32"/>
        </w:rPr>
        <w:t>被授权人姓名、职务</w:t>
      </w:r>
      <w:r>
        <w:rPr>
          <w:rFonts w:hint="eastAsia" w:ascii="宋体" w:hAnsi="宋体" w:cs="宋体"/>
          <w:spacing w:val="-12"/>
          <w:sz w:val="24"/>
          <w:szCs w:val="32"/>
        </w:rPr>
        <w:t>）</w:t>
      </w:r>
      <w:r>
        <w:rPr>
          <w:rFonts w:hint="eastAsia" w:ascii="宋体" w:hAnsi="宋体" w:cs="宋体"/>
          <w:spacing w:val="-3"/>
          <w:sz w:val="24"/>
          <w:szCs w:val="32"/>
        </w:rPr>
        <w:t xml:space="preserve">为我方 </w:t>
      </w:r>
      <w:r>
        <w:rPr>
          <w:rFonts w:hint="eastAsia" w:ascii="宋体" w:hAnsi="宋体" w:cs="宋体"/>
          <w:sz w:val="24"/>
          <w:szCs w:val="32"/>
        </w:rPr>
        <w:t>“XXXXXXXX”</w:t>
      </w:r>
      <w:r>
        <w:rPr>
          <w:rFonts w:hint="eastAsia" w:ascii="宋体" w:hAnsi="宋体" w:cs="宋体"/>
          <w:spacing w:val="-8"/>
          <w:sz w:val="24"/>
          <w:szCs w:val="32"/>
        </w:rPr>
        <w:t xml:space="preserve"> 项目</w:t>
      </w:r>
      <w:r>
        <w:rPr>
          <w:rFonts w:hint="eastAsia" w:ascii="宋体" w:hAnsi="宋体" w:cs="宋体"/>
          <w:sz w:val="24"/>
          <w:szCs w:val="32"/>
        </w:rPr>
        <w:t>（</w:t>
      </w:r>
      <w:r>
        <w:rPr>
          <w:rFonts w:hint="eastAsia" w:ascii="宋体" w:hAnsi="宋体" w:cs="宋体"/>
          <w:spacing w:val="-1"/>
          <w:sz w:val="24"/>
          <w:szCs w:val="32"/>
        </w:rPr>
        <w:t>项目编号：</w:t>
      </w:r>
      <w:r>
        <w:rPr>
          <w:rFonts w:hint="eastAsia" w:ascii="宋体" w:hAnsi="宋体" w:cs="宋体"/>
          <w:spacing w:val="-4"/>
          <w:sz w:val="24"/>
          <w:szCs w:val="32"/>
        </w:rPr>
        <w:t>XXXX）</w:t>
      </w:r>
      <w:r>
        <w:rPr>
          <w:rFonts w:hint="eastAsia" w:ascii="宋体" w:hAnsi="宋体" w:cs="宋体"/>
          <w:spacing w:val="-3"/>
          <w:sz w:val="24"/>
          <w:szCs w:val="32"/>
        </w:rPr>
        <w:t>投标活动的合法</w:t>
      </w:r>
      <w:r>
        <w:rPr>
          <w:rFonts w:hint="eastAsia" w:ascii="宋体" w:hAnsi="宋体" w:cs="宋体"/>
          <w:sz w:val="24"/>
          <w:szCs w:val="32"/>
        </w:rPr>
        <w:t>代表，以我方名义全权处理该项目有关投标、签订合同以及执行合同等一切事宜。</w:t>
      </w:r>
    </w:p>
    <w:p>
      <w:pPr>
        <w:pStyle w:val="2"/>
        <w:spacing w:after="0" w:line="480" w:lineRule="auto"/>
        <w:ind w:firstLine="480" w:firstLineChars="200"/>
        <w:rPr>
          <w:rFonts w:ascii="宋体" w:hAnsi="宋体" w:cs="宋体"/>
          <w:sz w:val="24"/>
          <w:szCs w:val="32"/>
        </w:rPr>
      </w:pPr>
      <w:r>
        <w:rPr>
          <w:rFonts w:hint="eastAsia" w:ascii="宋体" w:hAnsi="宋体" w:cs="宋体"/>
          <w:sz w:val="24"/>
          <w:szCs w:val="32"/>
        </w:rPr>
        <w:t>特此声明。</w:t>
      </w:r>
    </w:p>
    <w:p>
      <w:pPr>
        <w:pStyle w:val="2"/>
        <w:spacing w:before="1" w:line="360" w:lineRule="auto"/>
        <w:ind w:firstLine="480" w:firstLineChars="200"/>
        <w:rPr>
          <w:rFonts w:ascii="宋体" w:hAnsi="宋体" w:cs="宋体"/>
          <w:sz w:val="24"/>
          <w:szCs w:val="32"/>
        </w:rPr>
      </w:pPr>
    </w:p>
    <w:p>
      <w:pPr>
        <w:pStyle w:val="2"/>
        <w:spacing w:before="1" w:line="360" w:lineRule="auto"/>
        <w:ind w:firstLine="480" w:firstLineChars="200"/>
        <w:rPr>
          <w:rFonts w:ascii="宋体" w:hAnsi="宋体" w:cs="宋体"/>
          <w:sz w:val="24"/>
          <w:szCs w:val="32"/>
        </w:rPr>
      </w:pPr>
    </w:p>
    <w:p>
      <w:pPr>
        <w:pStyle w:val="2"/>
        <w:spacing w:before="1" w:line="360" w:lineRule="auto"/>
        <w:ind w:firstLine="480" w:firstLineChars="200"/>
        <w:rPr>
          <w:rFonts w:ascii="宋体" w:hAnsi="宋体" w:cs="宋体"/>
          <w:sz w:val="24"/>
          <w:szCs w:val="32"/>
        </w:rPr>
      </w:pPr>
      <w:r>
        <w:rPr>
          <w:rFonts w:hint="eastAsia" w:ascii="宋体" w:hAnsi="宋体" w:cs="宋体"/>
          <w:sz w:val="24"/>
          <w:szCs w:val="32"/>
        </w:rPr>
        <w:t xml:space="preserve">法定代表人/单位负责人（委托人）签字或盖章：XXXX </w:t>
      </w:r>
    </w:p>
    <w:p>
      <w:pPr>
        <w:pStyle w:val="2"/>
        <w:spacing w:before="1" w:line="360" w:lineRule="auto"/>
        <w:ind w:firstLine="480" w:firstLineChars="200"/>
        <w:rPr>
          <w:rFonts w:ascii="宋体" w:hAnsi="宋体" w:cs="宋体"/>
          <w:sz w:val="24"/>
          <w:szCs w:val="32"/>
        </w:rPr>
      </w:pPr>
      <w:r>
        <w:rPr>
          <w:rFonts w:hint="eastAsia" w:ascii="宋体" w:hAnsi="宋体" w:cs="宋体"/>
          <w:sz w:val="24"/>
          <w:szCs w:val="32"/>
        </w:rPr>
        <w:t>授权代表（被授权人）签字：XXXX</w:t>
      </w:r>
    </w:p>
    <w:p>
      <w:pPr>
        <w:pStyle w:val="2"/>
        <w:spacing w:before="1" w:line="360" w:lineRule="auto"/>
        <w:ind w:firstLine="480" w:firstLineChars="200"/>
        <w:rPr>
          <w:rFonts w:ascii="宋体" w:hAnsi="宋体" w:cs="宋体"/>
          <w:spacing w:val="-18"/>
          <w:sz w:val="24"/>
          <w:szCs w:val="32"/>
        </w:rPr>
      </w:pPr>
      <w:r>
        <w:rPr>
          <w:rFonts w:hint="eastAsia" w:ascii="宋体" w:hAnsi="宋体" w:cs="宋体"/>
          <w:sz w:val="24"/>
          <w:szCs w:val="32"/>
        </w:rPr>
        <w:t>供应商名称：XXXX（单位盖章</w:t>
      </w:r>
      <w:r>
        <w:rPr>
          <w:rFonts w:hint="eastAsia" w:ascii="宋体" w:hAnsi="宋体" w:cs="宋体"/>
          <w:spacing w:val="-18"/>
          <w:sz w:val="24"/>
          <w:szCs w:val="32"/>
        </w:rPr>
        <w:t xml:space="preserve">） </w:t>
      </w:r>
    </w:p>
    <w:p>
      <w:pPr>
        <w:pStyle w:val="2"/>
        <w:spacing w:before="1" w:line="360" w:lineRule="auto"/>
        <w:ind w:firstLine="480" w:firstLineChars="200"/>
        <w:rPr>
          <w:rFonts w:ascii="宋体" w:hAnsi="宋体" w:cs="宋体"/>
          <w:sz w:val="24"/>
          <w:szCs w:val="32"/>
        </w:rPr>
      </w:pPr>
      <w:r>
        <w:rPr>
          <w:rFonts w:hint="eastAsia" w:ascii="宋体" w:hAnsi="宋体" w:cs="宋体"/>
          <w:sz w:val="24"/>
          <w:szCs w:val="32"/>
          <w:highlight w:val="none"/>
        </w:rPr>
        <w:t>日</w:t>
      </w:r>
      <w:r>
        <w:rPr>
          <w:rFonts w:hint="eastAsia" w:ascii="宋体" w:hAnsi="宋体" w:cs="宋体"/>
          <w:sz w:val="24"/>
          <w:szCs w:val="32"/>
          <w:highlight w:val="none"/>
        </w:rPr>
        <w:tab/>
      </w:r>
      <w:r>
        <w:rPr>
          <w:rFonts w:hint="eastAsia" w:hAnsi="宋体" w:cs="宋体"/>
          <w:sz w:val="24"/>
          <w:szCs w:val="32"/>
          <w:highlight w:val="none"/>
          <w:lang w:val="en-US" w:eastAsia="zh-CN"/>
        </w:rPr>
        <w:t xml:space="preserve">     </w:t>
      </w:r>
      <w:r>
        <w:rPr>
          <w:rFonts w:hint="eastAsia" w:ascii="宋体" w:hAnsi="宋体" w:cs="宋体"/>
          <w:sz w:val="24"/>
          <w:szCs w:val="32"/>
          <w:highlight w:val="none"/>
        </w:rPr>
        <w:t>期：X</w:t>
      </w:r>
      <w:r>
        <w:rPr>
          <w:rFonts w:hint="eastAsia" w:ascii="宋体" w:hAnsi="宋体" w:cs="宋体"/>
          <w:sz w:val="24"/>
          <w:szCs w:val="32"/>
        </w:rPr>
        <w:t>XXX</w:t>
      </w:r>
    </w:p>
    <w:p>
      <w:pPr>
        <w:pStyle w:val="2"/>
        <w:spacing w:before="1" w:line="360" w:lineRule="auto"/>
        <w:rPr>
          <w:rFonts w:ascii="宋体" w:hAnsi="宋体" w:cs="宋体"/>
          <w:sz w:val="24"/>
          <w:szCs w:val="32"/>
        </w:rPr>
      </w:pPr>
    </w:p>
    <w:p>
      <w:pPr>
        <w:pStyle w:val="2"/>
        <w:spacing w:before="1" w:line="360" w:lineRule="auto"/>
        <w:rPr>
          <w:rFonts w:ascii="宋体" w:hAnsi="宋体" w:cs="宋体"/>
          <w:sz w:val="24"/>
          <w:szCs w:val="32"/>
        </w:rPr>
      </w:pPr>
    </w:p>
    <w:p>
      <w:pPr>
        <w:pStyle w:val="2"/>
        <w:spacing w:after="0" w:line="360" w:lineRule="auto"/>
        <w:rPr>
          <w:rFonts w:ascii="宋体" w:hAnsi="宋体" w:cs="宋体"/>
          <w:sz w:val="24"/>
          <w:szCs w:val="32"/>
        </w:rPr>
      </w:pPr>
      <w:r>
        <w:rPr>
          <w:rFonts w:hint="eastAsia" w:ascii="宋体" w:hAnsi="宋体" w:cs="宋体"/>
          <w:sz w:val="24"/>
          <w:szCs w:val="32"/>
        </w:rPr>
        <w:t>注：</w:t>
      </w:r>
    </w:p>
    <w:p>
      <w:pPr>
        <w:pStyle w:val="2"/>
        <w:spacing w:after="0" w:line="360" w:lineRule="auto"/>
        <w:ind w:firstLine="480" w:firstLineChars="200"/>
        <w:rPr>
          <w:rFonts w:ascii="宋体" w:hAnsi="宋体" w:cs="宋体"/>
          <w:sz w:val="24"/>
          <w:szCs w:val="32"/>
        </w:rPr>
      </w:pPr>
      <w:r>
        <w:rPr>
          <w:rFonts w:hint="eastAsia" w:ascii="宋体" w:hAnsi="宋体" w:cs="宋体"/>
          <w:sz w:val="24"/>
          <w:szCs w:val="32"/>
        </w:rPr>
        <w:t>1、供应商为法人单位时提供“法定代表人授权书”，供应商为其他组织时提供“单位负责人授权书”，供应商为自然人时提供“自然人身份证明材料”。</w:t>
      </w:r>
    </w:p>
    <w:p>
      <w:pPr>
        <w:pStyle w:val="2"/>
        <w:spacing w:after="0" w:line="360" w:lineRule="auto"/>
        <w:ind w:firstLine="480" w:firstLineChars="200"/>
        <w:rPr>
          <w:rFonts w:ascii="宋体" w:hAnsi="宋体" w:cs="宋体"/>
          <w:sz w:val="24"/>
          <w:szCs w:val="32"/>
        </w:rPr>
      </w:pPr>
      <w:r>
        <w:rPr>
          <w:rFonts w:hint="eastAsia" w:ascii="宋体" w:hAnsi="宋体" w:cs="宋体"/>
          <w:sz w:val="24"/>
          <w:szCs w:val="32"/>
        </w:rPr>
        <w:t>2、应附法定代表人/单位负责人身份证明材料复印件和授权代表身份证明材料复印件。</w:t>
      </w:r>
    </w:p>
    <w:p>
      <w:pPr>
        <w:pStyle w:val="2"/>
        <w:spacing w:after="0" w:line="360" w:lineRule="auto"/>
        <w:ind w:firstLine="480" w:firstLineChars="200"/>
        <w:rPr>
          <w:rFonts w:ascii="宋体" w:hAnsi="宋体" w:cs="宋体"/>
          <w:sz w:val="24"/>
          <w:szCs w:val="32"/>
        </w:rPr>
      </w:pPr>
      <w:r>
        <w:rPr>
          <w:rFonts w:hint="eastAsia" w:ascii="宋体" w:hAnsi="宋体" w:cs="宋体"/>
          <w:sz w:val="24"/>
          <w:szCs w:val="32"/>
        </w:rPr>
        <w:t>3、身份证明材料包括居民身份证或户口本或军官证或护照等。</w:t>
      </w:r>
    </w:p>
    <w:p>
      <w:pPr>
        <w:pStyle w:val="2"/>
        <w:spacing w:after="0" w:line="360" w:lineRule="auto"/>
        <w:ind w:firstLine="480" w:firstLineChars="200"/>
        <w:rPr>
          <w:rFonts w:hint="eastAsia" w:hAnsi="宋体" w:eastAsia="宋体" w:cs="宋体"/>
          <w:lang w:eastAsia="zh-CN"/>
        </w:rPr>
      </w:pPr>
      <w:r>
        <w:rPr>
          <w:rFonts w:hint="eastAsia" w:ascii="宋体" w:hAnsi="宋体" w:cs="宋体"/>
          <w:sz w:val="24"/>
          <w:szCs w:val="32"/>
        </w:rPr>
        <w:t>4、身份证明材料应同时提供其在有效期的材料，如居民身份证正、反面复印</w:t>
      </w:r>
      <w:bookmarkEnd w:id="258"/>
      <w:bookmarkEnd w:id="259"/>
      <w:bookmarkEnd w:id="260"/>
      <w:bookmarkEnd w:id="261"/>
      <w:bookmarkEnd w:id="262"/>
      <w:bookmarkEnd w:id="263"/>
      <w:bookmarkEnd w:id="264"/>
      <w:bookmarkEnd w:id="265"/>
      <w:bookmarkEnd w:id="266"/>
      <w:bookmarkEnd w:id="267"/>
      <w:bookmarkEnd w:id="268"/>
      <w:bookmarkEnd w:id="269"/>
      <w:r>
        <w:rPr>
          <w:rFonts w:hint="eastAsia" w:hAnsi="宋体" w:cs="宋体"/>
          <w:sz w:val="24"/>
          <w:szCs w:val="32"/>
          <w:lang w:eastAsia="zh-CN"/>
        </w:rPr>
        <w:t>。</w:t>
      </w:r>
    </w:p>
    <w:p>
      <w:pPr>
        <w:rPr>
          <w:rFonts w:hAnsi="宋体" w:cs="宋体"/>
          <w:b/>
          <w:bCs/>
          <w:sz w:val="28"/>
          <w:szCs w:val="28"/>
          <w:lang w:val="zh-CN"/>
        </w:rPr>
      </w:pPr>
      <w:r>
        <w:rPr>
          <w:rFonts w:hint="eastAsia" w:hAnsi="宋体" w:cs="宋体"/>
          <w:b/>
          <w:bCs/>
          <w:sz w:val="28"/>
          <w:szCs w:val="28"/>
        </w:rPr>
        <w:br w:type="page"/>
      </w:r>
    </w:p>
    <w:p>
      <w:pPr>
        <w:keepNext w:val="0"/>
        <w:keepLines w:val="0"/>
        <w:pageBreakBefore w:val="0"/>
        <w:widowControl w:val="0"/>
        <w:kinsoku/>
        <w:wordWrap w:val="0"/>
        <w:overflowPunct/>
        <w:topLinePunct w:val="0"/>
        <w:autoSpaceDE/>
        <w:autoSpaceDN/>
        <w:bidi w:val="0"/>
        <w:adjustRightInd/>
        <w:snapToGrid/>
        <w:spacing w:before="0" w:beforeLines="100" w:after="0" w:afterLines="100" w:line="360" w:lineRule="auto"/>
        <w:jc w:val="center"/>
        <w:textAlignment w:val="auto"/>
        <w:outlineLvl w:val="1"/>
        <w:rPr>
          <w:rFonts w:hAnsi="宋体" w:cs="宋体"/>
          <w:b/>
          <w:bCs/>
          <w:sz w:val="32"/>
          <w:szCs w:val="32"/>
        </w:rPr>
      </w:pPr>
      <w:bookmarkStart w:id="280" w:name="_Toc27200"/>
      <w:bookmarkStart w:id="281" w:name="_Toc7982"/>
      <w:bookmarkStart w:id="282" w:name="_Toc2673"/>
      <w:bookmarkStart w:id="283" w:name="_Toc1051"/>
      <w:bookmarkStart w:id="284" w:name="_Toc217446089"/>
      <w:bookmarkStart w:id="285" w:name="_Toc10911"/>
      <w:r>
        <w:rPr>
          <w:rFonts w:hint="eastAsia" w:hAnsi="宋体" w:cs="宋体"/>
          <w:b/>
          <w:bCs/>
          <w:sz w:val="32"/>
          <w:szCs w:val="32"/>
          <w:lang w:eastAsia="zh-CN"/>
        </w:rPr>
        <w:t>五</w:t>
      </w:r>
      <w:r>
        <w:rPr>
          <w:rFonts w:hint="eastAsia" w:hAnsi="宋体" w:cs="宋体"/>
          <w:b/>
          <w:bCs/>
          <w:sz w:val="32"/>
          <w:szCs w:val="32"/>
        </w:rPr>
        <w:t>、服务应答表</w:t>
      </w:r>
      <w:bookmarkEnd w:id="280"/>
      <w:bookmarkEnd w:id="281"/>
      <w:bookmarkEnd w:id="282"/>
      <w:bookmarkEnd w:id="283"/>
    </w:p>
    <w:p>
      <w:pPr>
        <w:spacing w:line="400" w:lineRule="exact"/>
        <w:rPr>
          <w:rFonts w:hAnsi="宋体"/>
          <w:color w:val="000000"/>
          <w:sz w:val="24"/>
          <w:szCs w:val="24"/>
        </w:rPr>
      </w:pPr>
      <w:r>
        <w:rPr>
          <w:rFonts w:hint="eastAsia" w:hAnsi="宋体"/>
          <w:color w:val="000000"/>
          <w:sz w:val="24"/>
          <w:szCs w:val="24"/>
          <w:highlight w:val="none"/>
          <w:lang w:val="en-US" w:eastAsia="zh-CN"/>
        </w:rPr>
        <w:t>项目</w:t>
      </w:r>
      <w:r>
        <w:rPr>
          <w:rFonts w:hint="eastAsia" w:hAnsi="宋体"/>
          <w:color w:val="000000"/>
          <w:sz w:val="24"/>
          <w:szCs w:val="24"/>
          <w:highlight w:val="none"/>
        </w:rPr>
        <w:t>名称：</w:t>
      </w:r>
      <w:r>
        <w:rPr>
          <w:rFonts w:hAnsi="宋体"/>
          <w:color w:val="000000"/>
          <w:sz w:val="24"/>
          <w:szCs w:val="24"/>
          <w:highlight w:val="none"/>
          <w:u w:val="single"/>
        </w:rPr>
        <w:t xml:space="preserve">   </w:t>
      </w:r>
      <w:r>
        <w:rPr>
          <w:rFonts w:hAnsi="宋体"/>
          <w:color w:val="000000"/>
          <w:sz w:val="24"/>
          <w:szCs w:val="24"/>
          <w:u w:val="single"/>
        </w:rPr>
        <w:t xml:space="preserve">               </w:t>
      </w:r>
      <w:r>
        <w:rPr>
          <w:rFonts w:hAnsi="宋体"/>
          <w:color w:val="000000"/>
          <w:sz w:val="24"/>
          <w:szCs w:val="24"/>
        </w:rPr>
        <w:t xml:space="preserve"> </w:t>
      </w:r>
    </w:p>
    <w:p>
      <w:pPr>
        <w:spacing w:line="400" w:lineRule="exact"/>
        <w:rPr>
          <w:rFonts w:hAnsi="宋体"/>
          <w:color w:val="000000"/>
          <w:sz w:val="24"/>
          <w:szCs w:val="24"/>
        </w:rPr>
      </w:pPr>
      <w:r>
        <w:rPr>
          <w:rFonts w:hint="eastAsia" w:hAnsi="宋体"/>
          <w:color w:val="000000"/>
          <w:sz w:val="24"/>
          <w:szCs w:val="24"/>
          <w:lang w:val="en-US" w:eastAsia="zh-CN"/>
        </w:rPr>
        <w:t>采购</w:t>
      </w:r>
      <w:r>
        <w:rPr>
          <w:rFonts w:hint="eastAsia" w:hAnsi="宋体"/>
          <w:color w:val="000000"/>
          <w:sz w:val="24"/>
          <w:szCs w:val="24"/>
        </w:rPr>
        <w:t>编号：</w:t>
      </w:r>
      <w:r>
        <w:rPr>
          <w:rFonts w:hAnsi="宋体"/>
          <w:color w:val="000000"/>
          <w:sz w:val="24"/>
          <w:szCs w:val="24"/>
          <w:u w:val="single"/>
        </w:rPr>
        <w:t xml:space="preserve">                  </w:t>
      </w:r>
    </w:p>
    <w:tbl>
      <w:tblPr>
        <w:tblStyle w:val="19"/>
        <w:tblW w:w="7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790"/>
        <w:gridCol w:w="255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75" w:type="dxa"/>
            <w:vAlign w:val="center"/>
          </w:tcPr>
          <w:p>
            <w:pPr>
              <w:spacing w:before="60" w:after="60"/>
              <w:jc w:val="center"/>
              <w:rPr>
                <w:rFonts w:hAnsi="宋体"/>
                <w:b/>
                <w:bCs/>
                <w:sz w:val="21"/>
                <w:szCs w:val="21"/>
              </w:rPr>
            </w:pPr>
            <w:r>
              <w:rPr>
                <w:rFonts w:hint="eastAsia" w:hAnsi="宋体"/>
                <w:b/>
                <w:bCs/>
                <w:sz w:val="21"/>
                <w:szCs w:val="21"/>
              </w:rPr>
              <w:t>序号</w:t>
            </w:r>
          </w:p>
        </w:tc>
        <w:tc>
          <w:tcPr>
            <w:tcW w:w="2790" w:type="dxa"/>
            <w:vAlign w:val="center"/>
          </w:tcPr>
          <w:p>
            <w:pPr>
              <w:spacing w:before="60" w:after="60"/>
              <w:jc w:val="center"/>
              <w:rPr>
                <w:rFonts w:hAnsi="宋体"/>
                <w:b/>
                <w:bCs/>
                <w:sz w:val="21"/>
                <w:szCs w:val="21"/>
              </w:rPr>
            </w:pPr>
            <w:r>
              <w:rPr>
                <w:rFonts w:hint="eastAsia" w:hAnsi="宋体"/>
                <w:b/>
                <w:bCs/>
                <w:sz w:val="21"/>
                <w:szCs w:val="21"/>
              </w:rPr>
              <w:t>单一来源采购文件要求</w:t>
            </w:r>
          </w:p>
        </w:tc>
        <w:tc>
          <w:tcPr>
            <w:tcW w:w="2550" w:type="dxa"/>
            <w:vAlign w:val="center"/>
          </w:tcPr>
          <w:p>
            <w:pPr>
              <w:spacing w:before="60" w:after="60"/>
              <w:jc w:val="center"/>
              <w:rPr>
                <w:rFonts w:hAnsi="宋体"/>
                <w:b/>
                <w:bCs/>
                <w:sz w:val="21"/>
                <w:szCs w:val="21"/>
              </w:rPr>
            </w:pPr>
            <w:r>
              <w:rPr>
                <w:rFonts w:hint="eastAsia" w:hAnsi="宋体"/>
                <w:b/>
                <w:bCs/>
                <w:sz w:val="21"/>
                <w:szCs w:val="21"/>
              </w:rPr>
              <w:t>响应文件响应说明</w:t>
            </w:r>
          </w:p>
        </w:tc>
        <w:tc>
          <w:tcPr>
            <w:tcW w:w="1710" w:type="dxa"/>
            <w:vAlign w:val="center"/>
          </w:tcPr>
          <w:p>
            <w:pPr>
              <w:spacing w:before="60" w:after="60"/>
              <w:jc w:val="center"/>
              <w:rPr>
                <w:rFonts w:hAnsi="宋体"/>
                <w:b/>
                <w:bCs/>
                <w:sz w:val="21"/>
                <w:szCs w:val="21"/>
              </w:rPr>
            </w:pPr>
            <w:r>
              <w:rPr>
                <w:rFonts w:hint="eastAsia" w:hAnsi="宋体"/>
                <w:b/>
                <w:bCs/>
                <w:sz w:val="21"/>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75" w:type="dxa"/>
          </w:tcPr>
          <w:p>
            <w:pPr>
              <w:spacing w:before="120" w:after="120"/>
              <w:rPr>
                <w:rFonts w:hAnsi="宋体"/>
                <w:sz w:val="21"/>
                <w:szCs w:val="21"/>
              </w:rPr>
            </w:pPr>
          </w:p>
        </w:tc>
        <w:tc>
          <w:tcPr>
            <w:tcW w:w="2790" w:type="dxa"/>
          </w:tcPr>
          <w:p>
            <w:pPr>
              <w:spacing w:before="120" w:after="120"/>
              <w:rPr>
                <w:rFonts w:hAnsi="宋体"/>
                <w:sz w:val="21"/>
                <w:szCs w:val="21"/>
              </w:rPr>
            </w:pPr>
          </w:p>
        </w:tc>
        <w:tc>
          <w:tcPr>
            <w:tcW w:w="2550" w:type="dxa"/>
          </w:tcPr>
          <w:p>
            <w:pPr>
              <w:spacing w:before="120" w:after="120"/>
              <w:rPr>
                <w:rFonts w:hAnsi="宋体"/>
                <w:sz w:val="21"/>
                <w:szCs w:val="21"/>
              </w:rPr>
            </w:pPr>
          </w:p>
        </w:tc>
        <w:tc>
          <w:tcPr>
            <w:tcW w:w="1710" w:type="dxa"/>
          </w:tcPr>
          <w:p>
            <w:pPr>
              <w:spacing w:before="120" w:after="120"/>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75" w:type="dxa"/>
          </w:tcPr>
          <w:p>
            <w:pPr>
              <w:spacing w:before="120" w:after="120"/>
              <w:rPr>
                <w:rFonts w:hAnsi="宋体"/>
                <w:sz w:val="21"/>
                <w:szCs w:val="21"/>
              </w:rPr>
            </w:pPr>
          </w:p>
        </w:tc>
        <w:tc>
          <w:tcPr>
            <w:tcW w:w="2790" w:type="dxa"/>
          </w:tcPr>
          <w:p>
            <w:pPr>
              <w:spacing w:before="120" w:after="120"/>
              <w:rPr>
                <w:rFonts w:hAnsi="宋体"/>
                <w:sz w:val="21"/>
                <w:szCs w:val="21"/>
              </w:rPr>
            </w:pPr>
          </w:p>
        </w:tc>
        <w:tc>
          <w:tcPr>
            <w:tcW w:w="2550" w:type="dxa"/>
          </w:tcPr>
          <w:p>
            <w:pPr>
              <w:spacing w:before="120" w:after="120"/>
              <w:rPr>
                <w:rFonts w:hAnsi="宋体"/>
                <w:sz w:val="21"/>
                <w:szCs w:val="21"/>
              </w:rPr>
            </w:pPr>
          </w:p>
        </w:tc>
        <w:tc>
          <w:tcPr>
            <w:tcW w:w="1710" w:type="dxa"/>
          </w:tcPr>
          <w:p>
            <w:pPr>
              <w:spacing w:before="120" w:after="120"/>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75" w:type="dxa"/>
          </w:tcPr>
          <w:p>
            <w:pPr>
              <w:spacing w:before="120" w:after="120"/>
              <w:rPr>
                <w:rFonts w:hAnsi="宋体"/>
                <w:sz w:val="21"/>
                <w:szCs w:val="21"/>
              </w:rPr>
            </w:pPr>
          </w:p>
        </w:tc>
        <w:tc>
          <w:tcPr>
            <w:tcW w:w="2790" w:type="dxa"/>
          </w:tcPr>
          <w:p>
            <w:pPr>
              <w:spacing w:before="120" w:after="120"/>
              <w:rPr>
                <w:rFonts w:hAnsi="宋体"/>
                <w:sz w:val="21"/>
                <w:szCs w:val="21"/>
              </w:rPr>
            </w:pPr>
          </w:p>
        </w:tc>
        <w:tc>
          <w:tcPr>
            <w:tcW w:w="2550" w:type="dxa"/>
          </w:tcPr>
          <w:p>
            <w:pPr>
              <w:spacing w:before="120" w:after="120"/>
              <w:rPr>
                <w:rFonts w:hAnsi="宋体"/>
                <w:sz w:val="21"/>
                <w:szCs w:val="21"/>
              </w:rPr>
            </w:pPr>
          </w:p>
        </w:tc>
        <w:tc>
          <w:tcPr>
            <w:tcW w:w="1710" w:type="dxa"/>
          </w:tcPr>
          <w:p>
            <w:pPr>
              <w:spacing w:before="120" w:after="120"/>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75" w:type="dxa"/>
          </w:tcPr>
          <w:p>
            <w:pPr>
              <w:spacing w:before="120" w:after="120"/>
              <w:rPr>
                <w:rFonts w:hAnsi="宋体"/>
                <w:sz w:val="21"/>
                <w:szCs w:val="21"/>
              </w:rPr>
            </w:pPr>
          </w:p>
        </w:tc>
        <w:tc>
          <w:tcPr>
            <w:tcW w:w="2790" w:type="dxa"/>
          </w:tcPr>
          <w:p>
            <w:pPr>
              <w:spacing w:before="120" w:after="120"/>
              <w:rPr>
                <w:rFonts w:hAnsi="宋体"/>
                <w:sz w:val="21"/>
                <w:szCs w:val="21"/>
              </w:rPr>
            </w:pPr>
          </w:p>
        </w:tc>
        <w:tc>
          <w:tcPr>
            <w:tcW w:w="2550" w:type="dxa"/>
          </w:tcPr>
          <w:p>
            <w:pPr>
              <w:spacing w:before="120" w:after="120"/>
              <w:rPr>
                <w:rFonts w:hAnsi="宋体"/>
                <w:sz w:val="21"/>
                <w:szCs w:val="21"/>
              </w:rPr>
            </w:pPr>
          </w:p>
        </w:tc>
        <w:tc>
          <w:tcPr>
            <w:tcW w:w="1710" w:type="dxa"/>
          </w:tcPr>
          <w:p>
            <w:pPr>
              <w:spacing w:before="120" w:after="120"/>
              <w:rPr>
                <w:rFonts w:hAnsi="宋体"/>
                <w:sz w:val="21"/>
                <w:szCs w:val="21"/>
              </w:rPr>
            </w:pPr>
          </w:p>
        </w:tc>
      </w:tr>
    </w:tbl>
    <w:p>
      <w:pPr>
        <w:pStyle w:val="23"/>
        <w:numPr>
          <w:ilvl w:val="4"/>
          <w:numId w:val="0"/>
        </w:numPr>
        <w:spacing w:line="440" w:lineRule="exact"/>
        <w:outlineLvl w:val="9"/>
        <w:rPr>
          <w:rFonts w:hint="eastAsia" w:ascii="宋体" w:hAnsi="宋体" w:eastAsia="宋体" w:cs="宋体"/>
          <w:b w:val="0"/>
          <w:bCs/>
          <w:szCs w:val="24"/>
        </w:rPr>
      </w:pPr>
      <w:r>
        <w:rPr>
          <w:rFonts w:hint="eastAsia" w:ascii="宋体" w:hAnsi="宋体" w:eastAsia="宋体" w:cs="宋体"/>
          <w:b w:val="0"/>
          <w:bCs/>
          <w:szCs w:val="24"/>
        </w:rPr>
        <w:t>注：供应商必须据实填写，不得虚假应答，否则将取消其成交资格。</w:t>
      </w:r>
    </w:p>
    <w:p>
      <w:pPr>
        <w:widowControl/>
        <w:wordWrap w:val="0"/>
        <w:spacing w:line="440" w:lineRule="exact"/>
        <w:ind w:firstLine="480" w:firstLineChars="200"/>
        <w:jc w:val="left"/>
        <w:rPr>
          <w:rFonts w:hAnsi="宋体"/>
          <w:sz w:val="24"/>
          <w:szCs w:val="24"/>
        </w:rPr>
      </w:pPr>
      <w:r>
        <w:rPr>
          <w:rFonts w:hint="eastAsia" w:hAnsi="宋体"/>
          <w:sz w:val="24"/>
          <w:szCs w:val="24"/>
        </w:rPr>
        <w:t>供应商名称：</w:t>
      </w:r>
      <w:r>
        <w:rPr>
          <w:rFonts w:hAnsi="宋体"/>
          <w:sz w:val="24"/>
          <w:szCs w:val="24"/>
          <w:u w:val="single"/>
        </w:rPr>
        <w:t xml:space="preserve">            </w:t>
      </w:r>
      <w:r>
        <w:rPr>
          <w:rFonts w:hAnsi="宋体"/>
          <w:sz w:val="24"/>
          <w:szCs w:val="24"/>
        </w:rPr>
        <w:t>(</w:t>
      </w:r>
      <w:r>
        <w:rPr>
          <w:rFonts w:hint="eastAsia" w:hAnsi="宋体"/>
          <w:sz w:val="24"/>
          <w:szCs w:val="24"/>
        </w:rPr>
        <w:t>盖章</w:t>
      </w:r>
      <w:r>
        <w:rPr>
          <w:rFonts w:hAnsi="宋体"/>
          <w:sz w:val="24"/>
          <w:szCs w:val="24"/>
        </w:rPr>
        <w:t>)</w:t>
      </w:r>
    </w:p>
    <w:p>
      <w:pPr>
        <w:widowControl/>
        <w:wordWrap w:val="0"/>
        <w:spacing w:line="440" w:lineRule="exact"/>
        <w:ind w:firstLine="480" w:firstLineChars="200"/>
        <w:jc w:val="left"/>
        <w:rPr>
          <w:rFonts w:hAnsi="宋体"/>
          <w:sz w:val="24"/>
          <w:szCs w:val="24"/>
        </w:rPr>
      </w:pPr>
      <w:r>
        <w:rPr>
          <w:rFonts w:hint="eastAsia" w:hAnsi="宋体"/>
          <w:sz w:val="24"/>
          <w:szCs w:val="24"/>
        </w:rPr>
        <w:t>法定代表人/单位负责人</w:t>
      </w:r>
      <w:r>
        <w:rPr>
          <w:rFonts w:hAnsi="宋体"/>
          <w:sz w:val="24"/>
          <w:szCs w:val="24"/>
        </w:rPr>
        <w:t>(</w:t>
      </w:r>
      <w:r>
        <w:rPr>
          <w:rFonts w:hint="eastAsia" w:hAnsi="宋体"/>
          <w:sz w:val="24"/>
          <w:szCs w:val="24"/>
        </w:rPr>
        <w:t>签字或盖章</w:t>
      </w:r>
      <w:r>
        <w:rPr>
          <w:rFonts w:hAnsi="宋体"/>
          <w:sz w:val="24"/>
          <w:szCs w:val="24"/>
        </w:rPr>
        <w:t>)</w:t>
      </w:r>
      <w:r>
        <w:rPr>
          <w:rFonts w:hint="eastAsia" w:hAnsi="宋体"/>
          <w:sz w:val="24"/>
          <w:szCs w:val="24"/>
        </w:rPr>
        <w:t>或授权代表</w:t>
      </w:r>
      <w:r>
        <w:rPr>
          <w:rFonts w:hAnsi="宋体"/>
          <w:sz w:val="24"/>
          <w:szCs w:val="24"/>
        </w:rPr>
        <w:t>(</w:t>
      </w:r>
      <w:r>
        <w:rPr>
          <w:rFonts w:hint="eastAsia" w:hAnsi="宋体"/>
          <w:sz w:val="24"/>
          <w:szCs w:val="24"/>
        </w:rPr>
        <w:t>签字</w:t>
      </w:r>
      <w:r>
        <w:rPr>
          <w:rFonts w:hAnsi="宋体"/>
          <w:sz w:val="24"/>
          <w:szCs w:val="24"/>
        </w:rPr>
        <w:t>)</w:t>
      </w:r>
      <w:r>
        <w:rPr>
          <w:rFonts w:hint="eastAsia" w:hAnsi="宋体"/>
          <w:sz w:val="24"/>
          <w:szCs w:val="24"/>
        </w:rPr>
        <w:t>：</w:t>
      </w:r>
      <w:r>
        <w:rPr>
          <w:rFonts w:hAnsi="宋体"/>
          <w:sz w:val="24"/>
          <w:szCs w:val="24"/>
          <w:u w:val="single"/>
        </w:rPr>
        <w:t xml:space="preserve">           </w:t>
      </w:r>
    </w:p>
    <w:p>
      <w:pPr>
        <w:keepNext w:val="0"/>
        <w:keepLines w:val="0"/>
        <w:pageBreakBefore w:val="0"/>
        <w:widowControl w:val="0"/>
        <w:kinsoku/>
        <w:wordWrap w:val="0"/>
        <w:overflowPunct/>
        <w:topLinePunct w:val="0"/>
        <w:autoSpaceDE/>
        <w:autoSpaceDN/>
        <w:bidi w:val="0"/>
        <w:adjustRightInd/>
        <w:snapToGrid/>
        <w:spacing w:before="0" w:beforeLines="100" w:after="0" w:afterLines="100" w:line="360" w:lineRule="auto"/>
        <w:ind w:firstLine="480" w:firstLineChars="200"/>
        <w:jc w:val="left"/>
        <w:textAlignment w:val="auto"/>
        <w:outlineLvl w:val="9"/>
        <w:rPr>
          <w:rFonts w:hint="eastAsia" w:hAnsi="宋体" w:cs="宋体"/>
          <w:b/>
          <w:sz w:val="32"/>
          <w:szCs w:val="32"/>
          <w:lang w:val="en-US" w:eastAsia="zh-CN"/>
        </w:rPr>
      </w:pPr>
      <w:r>
        <w:rPr>
          <w:rFonts w:hint="eastAsia" w:hAnsi="宋体"/>
          <w:sz w:val="24"/>
          <w:szCs w:val="24"/>
        </w:rPr>
        <w:t>协商日期：</w:t>
      </w:r>
      <w:r>
        <w:rPr>
          <w:rFonts w:hAnsi="宋体"/>
          <w:sz w:val="24"/>
          <w:szCs w:val="24"/>
          <w:u w:val="single"/>
        </w:rPr>
        <w:t xml:space="preserve">        </w:t>
      </w:r>
      <w:r>
        <w:rPr>
          <w:rFonts w:hint="eastAsia" w:hAnsi="宋体"/>
          <w:sz w:val="24"/>
          <w:szCs w:val="24"/>
        </w:rPr>
        <w:t>年</w:t>
      </w:r>
      <w:r>
        <w:rPr>
          <w:rFonts w:hAnsi="宋体"/>
          <w:sz w:val="24"/>
          <w:szCs w:val="24"/>
          <w:u w:val="single"/>
        </w:rPr>
        <w:t xml:space="preserve">    </w:t>
      </w:r>
      <w:r>
        <w:rPr>
          <w:rFonts w:hint="eastAsia" w:hAnsi="宋体"/>
          <w:sz w:val="24"/>
          <w:szCs w:val="24"/>
        </w:rPr>
        <w:t>月</w:t>
      </w:r>
      <w:r>
        <w:rPr>
          <w:rFonts w:hAnsi="宋体"/>
          <w:sz w:val="24"/>
          <w:szCs w:val="24"/>
          <w:u w:val="single"/>
        </w:rPr>
        <w:t xml:space="preserve">    </w:t>
      </w:r>
      <w:r>
        <w:rPr>
          <w:rFonts w:hint="eastAsia" w:hAnsi="宋体"/>
          <w:sz w:val="24"/>
          <w:szCs w:val="24"/>
        </w:rPr>
        <w:t>日</w:t>
      </w:r>
      <w:r>
        <w:rPr>
          <w:rFonts w:hAnsi="宋体"/>
          <w:sz w:val="24"/>
          <w:szCs w:val="24"/>
        </w:rPr>
        <w:t xml:space="preserve">    </w:t>
      </w:r>
      <w:bookmarkStart w:id="286" w:name="_Toc29960"/>
      <w:bookmarkStart w:id="287" w:name="_Toc11947"/>
      <w:r>
        <w:rPr>
          <w:rFonts w:hint="eastAsia" w:hAnsi="宋体" w:cs="宋体"/>
          <w:b/>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240" w:beforeLines="100" w:after="240" w:afterLines="100" w:line="360" w:lineRule="auto"/>
        <w:jc w:val="center"/>
        <w:textAlignment w:val="auto"/>
        <w:outlineLvl w:val="1"/>
        <w:rPr>
          <w:rFonts w:hint="eastAsia" w:hAnsi="宋体" w:cs="宋体"/>
          <w:b/>
          <w:sz w:val="32"/>
          <w:szCs w:val="32"/>
          <w:lang w:val="en-US" w:eastAsia="zh-CN"/>
        </w:rPr>
      </w:pPr>
      <w:bookmarkStart w:id="288" w:name="_Toc12041"/>
      <w:r>
        <w:rPr>
          <w:rFonts w:hint="eastAsia" w:hAnsi="宋体" w:cs="宋体"/>
          <w:b/>
          <w:sz w:val="32"/>
          <w:szCs w:val="32"/>
          <w:lang w:val="en-US" w:eastAsia="zh-CN"/>
        </w:rPr>
        <w:t>六、</w:t>
      </w:r>
      <w:bookmarkEnd w:id="284"/>
      <w:bookmarkEnd w:id="285"/>
      <w:bookmarkStart w:id="289" w:name="_Toc16606"/>
      <w:bookmarkStart w:id="290" w:name="_Toc4523"/>
      <w:bookmarkStart w:id="291" w:name="_Toc30589"/>
      <w:bookmarkStart w:id="292" w:name="_Toc15160"/>
      <w:bookmarkStart w:id="293" w:name="_Toc22687"/>
      <w:bookmarkStart w:id="294" w:name="_Toc25919"/>
      <w:bookmarkStart w:id="295" w:name="_Toc10741"/>
      <w:bookmarkStart w:id="296" w:name="_Toc1464"/>
      <w:bookmarkStart w:id="297" w:name="_Toc2515"/>
      <w:bookmarkStart w:id="298" w:name="_Toc19900"/>
      <w:bookmarkStart w:id="299" w:name="_Toc3191"/>
      <w:r>
        <w:rPr>
          <w:rFonts w:hint="eastAsia" w:hAnsi="宋体" w:cs="宋体"/>
          <w:b/>
          <w:sz w:val="32"/>
          <w:szCs w:val="32"/>
          <w:lang w:val="en-US" w:eastAsia="zh-CN"/>
        </w:rPr>
        <w:t>商务应答表</w:t>
      </w:r>
      <w:bookmarkEnd w:id="286"/>
      <w:bookmarkEnd w:id="287"/>
      <w:bookmarkEnd w:id="288"/>
    </w:p>
    <w:p>
      <w:pPr>
        <w:pStyle w:val="32"/>
        <w:ind w:firstLine="0" w:firstLineChars="0"/>
        <w:rPr>
          <w:u w:val="single"/>
        </w:rPr>
      </w:pPr>
      <w:r>
        <w:rPr>
          <w:rFonts w:hint="eastAsia"/>
          <w:highlight w:val="none"/>
        </w:rPr>
        <w:t>项目名称：</w:t>
      </w:r>
      <w:r>
        <w:rPr>
          <w:rFonts w:hint="eastAsia"/>
          <w:u w:val="single"/>
        </w:rPr>
        <w:t xml:space="preserve">                    </w:t>
      </w:r>
      <w:r>
        <w:rPr>
          <w:rFonts w:hint="eastAsia"/>
        </w:rPr>
        <w:t xml:space="preserve"> </w:t>
      </w:r>
    </w:p>
    <w:p>
      <w:pPr>
        <w:pStyle w:val="32"/>
        <w:ind w:firstLine="0" w:firstLineChars="0"/>
      </w:pPr>
      <w:r>
        <w:rPr>
          <w:rFonts w:hint="eastAsia"/>
          <w:lang w:val="en-US" w:eastAsia="zh-CN"/>
        </w:rPr>
        <w:t>采购</w:t>
      </w:r>
      <w:r>
        <w:rPr>
          <w:rFonts w:hint="eastAsia"/>
        </w:rPr>
        <w:t>编号：</w:t>
      </w:r>
      <w:r>
        <w:rPr>
          <w:rFonts w:hint="eastAsia"/>
          <w:u w:val="single"/>
        </w:rPr>
        <w:t xml:space="preserve">                    </w:t>
      </w:r>
      <w:r>
        <w:rPr>
          <w:rFonts w:hint="eastAsia"/>
        </w:rPr>
        <w:t xml:space="preserve">                             </w:t>
      </w:r>
    </w:p>
    <w:tbl>
      <w:tblPr>
        <w:tblStyle w:val="19"/>
        <w:tblW w:w="8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6"/>
        <w:gridCol w:w="3030"/>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136" w:type="dxa"/>
            <w:vAlign w:val="center"/>
          </w:tcPr>
          <w:p>
            <w:pPr>
              <w:tabs>
                <w:tab w:val="left" w:pos="0"/>
              </w:tabs>
              <w:ind w:firstLine="86" w:firstLineChars="41"/>
              <w:jc w:val="center"/>
              <w:rPr>
                <w:rFonts w:eastAsiaTheme="minorEastAsia"/>
                <w:b/>
                <w:bCs/>
              </w:rPr>
            </w:pPr>
            <w:r>
              <w:rPr>
                <w:rFonts w:hint="eastAsia" w:asciiTheme="minorEastAsia" w:hAnsiTheme="minorEastAsia" w:eastAsiaTheme="minorEastAsia" w:cstheme="minorEastAsia"/>
                <w:b/>
                <w:bCs/>
                <w:sz w:val="21"/>
                <w:szCs w:val="21"/>
              </w:rPr>
              <w:t>单一来源采购文件商务要求</w:t>
            </w:r>
          </w:p>
        </w:tc>
        <w:tc>
          <w:tcPr>
            <w:tcW w:w="3030" w:type="dxa"/>
            <w:vAlign w:val="center"/>
          </w:tcPr>
          <w:p>
            <w:pPr>
              <w:tabs>
                <w:tab w:val="left" w:pos="0"/>
              </w:tabs>
              <w:jc w:val="center"/>
              <w:rPr>
                <w:rFonts w:eastAsiaTheme="minorEastAsia"/>
                <w:b/>
                <w:bCs/>
              </w:rPr>
            </w:pPr>
            <w:r>
              <w:rPr>
                <w:rFonts w:hint="eastAsia" w:asciiTheme="minorEastAsia" w:hAnsiTheme="minorEastAsia" w:eastAsiaTheme="minorEastAsia" w:cstheme="minorEastAsia"/>
                <w:b/>
                <w:bCs/>
                <w:sz w:val="21"/>
                <w:szCs w:val="21"/>
              </w:rPr>
              <w:t>响应文件响应情况</w:t>
            </w:r>
          </w:p>
        </w:tc>
        <w:tc>
          <w:tcPr>
            <w:tcW w:w="2152" w:type="dxa"/>
            <w:vAlign w:val="center"/>
          </w:tcPr>
          <w:p>
            <w:pPr>
              <w:pStyle w:val="42"/>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136" w:type="dxa"/>
          </w:tcPr>
          <w:p>
            <w:pPr>
              <w:pStyle w:val="42"/>
              <w:rPr>
                <w:b/>
                <w:bCs/>
              </w:rPr>
            </w:pPr>
          </w:p>
        </w:tc>
        <w:tc>
          <w:tcPr>
            <w:tcW w:w="3030" w:type="dxa"/>
          </w:tcPr>
          <w:p>
            <w:pPr>
              <w:pStyle w:val="42"/>
              <w:rPr>
                <w:b/>
                <w:bCs/>
              </w:rPr>
            </w:pPr>
          </w:p>
        </w:tc>
        <w:tc>
          <w:tcPr>
            <w:tcW w:w="2152" w:type="dxa"/>
          </w:tcPr>
          <w:p>
            <w:pPr>
              <w:pStyle w:val="42"/>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136" w:type="dxa"/>
          </w:tcPr>
          <w:p>
            <w:pPr>
              <w:pStyle w:val="42"/>
              <w:rPr>
                <w:b/>
                <w:bCs/>
              </w:rPr>
            </w:pPr>
          </w:p>
        </w:tc>
        <w:tc>
          <w:tcPr>
            <w:tcW w:w="3030" w:type="dxa"/>
          </w:tcPr>
          <w:p>
            <w:pPr>
              <w:pStyle w:val="42"/>
              <w:rPr>
                <w:b/>
                <w:bCs/>
              </w:rPr>
            </w:pPr>
          </w:p>
        </w:tc>
        <w:tc>
          <w:tcPr>
            <w:tcW w:w="2152" w:type="dxa"/>
          </w:tcPr>
          <w:p>
            <w:pPr>
              <w:pStyle w:val="42"/>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136" w:type="dxa"/>
          </w:tcPr>
          <w:p>
            <w:pPr>
              <w:pStyle w:val="42"/>
              <w:rPr>
                <w:b/>
                <w:bCs/>
              </w:rPr>
            </w:pPr>
          </w:p>
        </w:tc>
        <w:tc>
          <w:tcPr>
            <w:tcW w:w="3030" w:type="dxa"/>
          </w:tcPr>
          <w:p>
            <w:pPr>
              <w:pStyle w:val="42"/>
              <w:rPr>
                <w:b/>
                <w:bCs/>
              </w:rPr>
            </w:pPr>
          </w:p>
        </w:tc>
        <w:tc>
          <w:tcPr>
            <w:tcW w:w="2152" w:type="dxa"/>
          </w:tcPr>
          <w:p>
            <w:pPr>
              <w:pStyle w:val="42"/>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136" w:type="dxa"/>
          </w:tcPr>
          <w:p>
            <w:pPr>
              <w:pStyle w:val="42"/>
              <w:rPr>
                <w:b/>
                <w:bCs/>
              </w:rPr>
            </w:pPr>
          </w:p>
        </w:tc>
        <w:tc>
          <w:tcPr>
            <w:tcW w:w="3030" w:type="dxa"/>
          </w:tcPr>
          <w:p>
            <w:pPr>
              <w:pStyle w:val="42"/>
              <w:rPr>
                <w:b/>
                <w:bCs/>
              </w:rPr>
            </w:pPr>
          </w:p>
        </w:tc>
        <w:tc>
          <w:tcPr>
            <w:tcW w:w="2152" w:type="dxa"/>
          </w:tcPr>
          <w:p>
            <w:pPr>
              <w:pStyle w:val="42"/>
              <w:rPr>
                <w:b/>
                <w:bCs/>
              </w:rPr>
            </w:pPr>
          </w:p>
        </w:tc>
      </w:tr>
    </w:tbl>
    <w:p>
      <w:pPr>
        <w:pStyle w:val="44"/>
        <w:rPr>
          <w:b w:val="0"/>
          <w:bCs/>
        </w:rPr>
      </w:pPr>
      <w:r>
        <w:rPr>
          <w:rFonts w:hint="eastAsia"/>
          <w:b w:val="0"/>
          <w:bCs/>
        </w:rPr>
        <w:t>注：供应商必须据实填写，不得虚假应答，否则将取消其成交资格。</w:t>
      </w:r>
    </w:p>
    <w:p>
      <w:pPr>
        <w:pStyle w:val="32"/>
        <w:ind w:firstLine="480"/>
      </w:pPr>
    </w:p>
    <w:p>
      <w:pPr>
        <w:pStyle w:val="32"/>
        <w:ind w:firstLine="480"/>
      </w:pPr>
    </w:p>
    <w:p>
      <w:pPr>
        <w:widowControl/>
        <w:wordWrap w:val="0"/>
        <w:snapToGrid w:val="0"/>
        <w:spacing w:line="440" w:lineRule="atLeast"/>
        <w:ind w:firstLine="480" w:firstLineChars="200"/>
        <w:jc w:val="left"/>
        <w:rPr>
          <w:rFonts w:hAnsi="宋体" w:cs="宋体"/>
          <w:sz w:val="24"/>
          <w:u w:val="single"/>
        </w:rPr>
      </w:pPr>
      <w:r>
        <w:rPr>
          <w:rFonts w:hint="eastAsia" w:hAnsi="宋体" w:cs="宋体"/>
          <w:sz w:val="24"/>
        </w:rPr>
        <w:t>供应商名称：</w:t>
      </w:r>
      <w:r>
        <w:rPr>
          <w:rFonts w:hint="eastAsia" w:hAnsi="宋体" w:cs="宋体"/>
          <w:sz w:val="24"/>
          <w:u w:val="single"/>
        </w:rPr>
        <w:t xml:space="preserve">                          </w:t>
      </w:r>
    </w:p>
    <w:p>
      <w:pPr>
        <w:widowControl/>
        <w:wordWrap w:val="0"/>
        <w:spacing w:before="60" w:line="440" w:lineRule="atLeast"/>
        <w:ind w:firstLine="480" w:firstLineChars="200"/>
        <w:rPr>
          <w:rFonts w:hAnsi="宋体" w:cs="宋体"/>
          <w:sz w:val="24"/>
          <w:u w:val="single"/>
        </w:rPr>
      </w:pPr>
      <w:r>
        <w:rPr>
          <w:rFonts w:hint="eastAsia" w:hAnsi="宋体" w:cs="宋体"/>
          <w:sz w:val="24"/>
        </w:rPr>
        <w:t>法定代表人</w:t>
      </w:r>
      <w:r>
        <w:rPr>
          <w:rFonts w:hint="eastAsia" w:hAnsi="宋体" w:cs="宋体"/>
          <w:sz w:val="24"/>
          <w:szCs w:val="24"/>
        </w:rPr>
        <w:t>/单位负责人</w:t>
      </w:r>
      <w:r>
        <w:rPr>
          <w:rFonts w:hint="eastAsia" w:hAnsi="宋体" w:cs="宋体"/>
          <w:sz w:val="24"/>
        </w:rPr>
        <w:t>(签字或盖章)或授权代表(签字)：</w:t>
      </w:r>
      <w:r>
        <w:rPr>
          <w:rFonts w:hint="eastAsia" w:hAnsi="宋体" w:cs="宋体"/>
          <w:sz w:val="24"/>
          <w:u w:val="single"/>
        </w:rPr>
        <w:t xml:space="preserve">              </w:t>
      </w:r>
    </w:p>
    <w:p>
      <w:pPr>
        <w:widowControl/>
        <w:wordWrap w:val="0"/>
        <w:spacing w:before="60" w:line="440" w:lineRule="atLeast"/>
        <w:ind w:firstLine="480" w:firstLineChars="200"/>
        <w:rPr>
          <w:rFonts w:hAnsi="宋体" w:cs="宋体"/>
          <w:sz w:val="24"/>
        </w:rPr>
      </w:pPr>
      <w:r>
        <w:rPr>
          <w:rFonts w:hint="eastAsia" w:hAnsi="宋体" w:cs="宋体"/>
          <w:sz w:val="24"/>
        </w:rPr>
        <w:t>协商日期：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r>
        <w:rPr>
          <w:rFonts w:hint="eastAsia"/>
        </w:rPr>
        <w:br w:type="page"/>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100" w:after="0" w:afterLines="100" w:line="360" w:lineRule="auto"/>
        <w:jc w:val="center"/>
        <w:textAlignment w:val="auto"/>
        <w:outlineLvl w:val="1"/>
        <w:rPr>
          <w:rFonts w:hint="eastAsia" w:hAnsi="宋体" w:cs="宋体"/>
          <w:b/>
          <w:sz w:val="32"/>
          <w:szCs w:val="32"/>
          <w:lang w:val="en-US" w:eastAsia="zh-CN"/>
        </w:rPr>
      </w:pPr>
      <w:bookmarkStart w:id="300" w:name="_Toc24964"/>
      <w:bookmarkStart w:id="301" w:name="_Toc23913"/>
      <w:bookmarkStart w:id="302" w:name="_Toc32622"/>
      <w:r>
        <w:rPr>
          <w:rFonts w:hint="eastAsia" w:hAnsi="宋体" w:cs="宋体"/>
          <w:b/>
          <w:sz w:val="32"/>
          <w:szCs w:val="32"/>
          <w:lang w:val="en-US" w:eastAsia="zh-CN"/>
        </w:rPr>
        <w:t>七、售后服务承诺和方案</w:t>
      </w:r>
      <w:bookmarkEnd w:id="300"/>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80" w:firstLineChars="200"/>
        <w:textAlignment w:val="auto"/>
        <w:rPr>
          <w:rFonts w:hint="default" w:eastAsia="宋体"/>
          <w:lang w:val="en-US" w:eastAsia="zh-CN"/>
        </w:rPr>
      </w:pPr>
      <w:r>
        <w:rPr>
          <w:rFonts w:hint="eastAsia"/>
          <w:lang w:val="en-US" w:eastAsia="zh-CN"/>
        </w:rPr>
        <w:t>格式自拟。</w:t>
      </w:r>
    </w:p>
    <w:p>
      <w:pPr>
        <w:keepNext w:val="0"/>
        <w:keepLines w:val="0"/>
        <w:pageBreakBefore w:val="0"/>
        <w:widowControl w:val="0"/>
        <w:kinsoku/>
        <w:wordWrap w:val="0"/>
        <w:overflowPunct/>
        <w:topLinePunct w:val="0"/>
        <w:autoSpaceDE/>
        <w:autoSpaceDN/>
        <w:bidi w:val="0"/>
        <w:adjustRightInd/>
        <w:snapToGrid/>
        <w:spacing w:before="0" w:beforeLines="100" w:after="0" w:afterLines="100" w:line="360" w:lineRule="auto"/>
        <w:ind w:firstLine="0" w:firstLineChars="0"/>
        <w:jc w:val="center"/>
        <w:textAlignment w:val="auto"/>
        <w:outlineLvl w:val="9"/>
        <w:rPr>
          <w:rFonts w:hint="eastAsia" w:hAnsi="宋体" w:cs="宋体"/>
          <w:b/>
          <w:sz w:val="32"/>
          <w:szCs w:val="32"/>
          <w:lang w:val="en-US" w:eastAsia="zh-CN"/>
        </w:rPr>
      </w:pPr>
      <w:r>
        <w:rPr>
          <w:rFonts w:hint="eastAsia" w:hAnsi="宋体" w:cs="宋体"/>
          <w:b/>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240" w:beforeLines="100" w:after="240" w:afterLines="100" w:line="360" w:lineRule="auto"/>
        <w:jc w:val="center"/>
        <w:textAlignment w:val="auto"/>
        <w:outlineLvl w:val="1"/>
        <w:rPr>
          <w:rFonts w:hint="eastAsia" w:hAnsi="宋体" w:cs="宋体"/>
          <w:b/>
          <w:sz w:val="32"/>
          <w:szCs w:val="32"/>
          <w:lang w:val="en-US" w:eastAsia="zh-CN"/>
        </w:rPr>
      </w:pPr>
      <w:bookmarkStart w:id="303" w:name="_Toc5106"/>
      <w:r>
        <w:rPr>
          <w:rFonts w:hint="eastAsia" w:hAnsi="宋体" w:cs="宋体"/>
          <w:b/>
          <w:sz w:val="32"/>
          <w:szCs w:val="32"/>
          <w:lang w:val="en-US" w:eastAsia="zh-CN"/>
        </w:rPr>
        <w:t>八、</w:t>
      </w:r>
      <w:bookmarkStart w:id="304" w:name="_Toc2311"/>
      <w:bookmarkStart w:id="305" w:name="_Toc16773"/>
      <w:r>
        <w:rPr>
          <w:rFonts w:hint="eastAsia" w:hAnsi="宋体" w:cs="宋体"/>
          <w:b/>
          <w:sz w:val="32"/>
          <w:szCs w:val="32"/>
          <w:lang w:val="en-US" w:eastAsia="zh-CN"/>
        </w:rPr>
        <w:t>协商函</w:t>
      </w:r>
      <w:bookmarkEnd w:id="301"/>
      <w:bookmarkEnd w:id="302"/>
      <w:bookmarkEnd w:id="303"/>
      <w:bookmarkEnd w:id="304"/>
      <w:bookmarkEnd w:id="305"/>
    </w:p>
    <w:p>
      <w:pPr>
        <w:pStyle w:val="32"/>
        <w:adjustRightInd w:val="0"/>
        <w:snapToGrid w:val="0"/>
        <w:spacing w:line="520" w:lineRule="exact"/>
        <w:ind w:firstLine="480"/>
        <w:rPr>
          <w:rFonts w:cs="宋体"/>
          <w:szCs w:val="24"/>
          <w:lang w:val="zh-CN"/>
        </w:rPr>
      </w:pPr>
      <w:r>
        <w:rPr>
          <w:rFonts w:hint="eastAsia" w:cs="宋体"/>
          <w:szCs w:val="24"/>
          <w:lang w:val="zh-CN"/>
        </w:rPr>
        <w:t>致：成都长源工程咨询有限公司　</w:t>
      </w:r>
    </w:p>
    <w:p>
      <w:pPr>
        <w:pStyle w:val="27"/>
        <w:adjustRightInd w:val="0"/>
        <w:snapToGrid w:val="0"/>
        <w:spacing w:line="520" w:lineRule="exact"/>
        <w:rPr>
          <w:rFonts w:cs="宋体"/>
          <w:sz w:val="24"/>
          <w:szCs w:val="24"/>
        </w:rPr>
      </w:pPr>
      <w:r>
        <w:rPr>
          <w:rFonts w:hint="eastAsia" w:cs="宋体"/>
          <w:sz w:val="24"/>
          <w:szCs w:val="24"/>
        </w:rPr>
        <w:t>我方全面研究了“</w:t>
      </w:r>
      <w:r>
        <w:rPr>
          <w:rFonts w:hint="eastAsia" w:cs="宋体"/>
          <w:sz w:val="24"/>
          <w:szCs w:val="24"/>
          <w:u w:val="single"/>
        </w:rPr>
        <w:t xml:space="preserve">               </w:t>
      </w:r>
      <w:r>
        <w:rPr>
          <w:rFonts w:hint="eastAsia" w:cs="宋体"/>
          <w:sz w:val="24"/>
          <w:szCs w:val="24"/>
        </w:rPr>
        <w:t>(项目名称)(项目编号：</w:t>
      </w:r>
      <w:r>
        <w:rPr>
          <w:rFonts w:hint="eastAsia" w:cs="宋体"/>
          <w:sz w:val="24"/>
          <w:szCs w:val="24"/>
          <w:u w:val="single"/>
        </w:rPr>
        <w:t xml:space="preserve">               </w:t>
      </w:r>
      <w:r>
        <w:rPr>
          <w:rFonts w:hint="eastAsia" w:cs="宋体"/>
          <w:sz w:val="24"/>
          <w:szCs w:val="24"/>
        </w:rPr>
        <w:t>)”的单一来源采购文件，决定参加贵单位组织的协商。我方授权</w:t>
      </w:r>
      <w:r>
        <w:rPr>
          <w:rFonts w:hint="eastAsia" w:cs="宋体"/>
          <w:sz w:val="24"/>
          <w:szCs w:val="24"/>
          <w:u w:val="single"/>
        </w:rPr>
        <w:t xml:space="preserve">               </w:t>
      </w:r>
      <w:r>
        <w:rPr>
          <w:rFonts w:hint="eastAsia" w:cs="宋体"/>
          <w:sz w:val="24"/>
          <w:szCs w:val="24"/>
        </w:rPr>
        <w:t>(姓名、职务)代表我方</w:t>
      </w:r>
      <w:r>
        <w:rPr>
          <w:rFonts w:hint="eastAsia" w:cs="宋体"/>
          <w:sz w:val="24"/>
          <w:szCs w:val="24"/>
          <w:u w:val="single"/>
        </w:rPr>
        <w:t xml:space="preserve">               </w:t>
      </w:r>
      <w:r>
        <w:rPr>
          <w:rFonts w:hint="eastAsia" w:cs="宋体"/>
          <w:sz w:val="24"/>
          <w:szCs w:val="24"/>
        </w:rPr>
        <w:t>(供应商名称)全权处理本项目协商的有关事宜。</w:t>
      </w:r>
    </w:p>
    <w:p>
      <w:pPr>
        <w:pStyle w:val="28"/>
        <w:numPr>
          <w:ilvl w:val="2"/>
          <w:numId w:val="12"/>
        </w:numPr>
        <w:adjustRightInd w:val="0"/>
        <w:snapToGrid w:val="0"/>
        <w:spacing w:line="520" w:lineRule="exact"/>
        <w:ind w:firstLine="480"/>
        <w:rPr>
          <w:rFonts w:cs="宋体"/>
          <w:sz w:val="24"/>
          <w:szCs w:val="24"/>
        </w:rPr>
      </w:pPr>
      <w:r>
        <w:rPr>
          <w:rFonts w:hint="eastAsia" w:cs="宋体"/>
          <w:sz w:val="24"/>
          <w:szCs w:val="24"/>
        </w:rPr>
        <w:t>我方自愿按照采购文件规定的各项要求向采购人提供所需的服务。</w:t>
      </w:r>
    </w:p>
    <w:p>
      <w:pPr>
        <w:pStyle w:val="28"/>
        <w:numPr>
          <w:ilvl w:val="2"/>
          <w:numId w:val="12"/>
        </w:numPr>
        <w:adjustRightInd w:val="0"/>
        <w:snapToGrid w:val="0"/>
        <w:spacing w:line="520" w:lineRule="exact"/>
        <w:ind w:firstLine="480"/>
        <w:rPr>
          <w:rFonts w:cs="宋体"/>
          <w:sz w:val="24"/>
          <w:szCs w:val="24"/>
        </w:rPr>
      </w:pPr>
      <w:r>
        <w:rPr>
          <w:rFonts w:hint="eastAsia" w:cs="宋体"/>
          <w:sz w:val="24"/>
          <w:szCs w:val="24"/>
        </w:rPr>
        <w:t>我方将严格履行合同规定的责任和义务，履约时间为</w:t>
      </w:r>
      <w:r>
        <w:rPr>
          <w:rFonts w:hint="eastAsia" w:cs="宋体"/>
          <w:sz w:val="24"/>
          <w:szCs w:val="24"/>
          <w:u w:val="single"/>
        </w:rPr>
        <w:t xml:space="preserve">             </w:t>
      </w:r>
      <w:r>
        <w:rPr>
          <w:rFonts w:hint="eastAsia" w:cs="宋体"/>
          <w:sz w:val="24"/>
          <w:szCs w:val="24"/>
        </w:rPr>
        <w:t>。</w:t>
      </w:r>
    </w:p>
    <w:p>
      <w:pPr>
        <w:pStyle w:val="28"/>
        <w:numPr>
          <w:ilvl w:val="2"/>
          <w:numId w:val="12"/>
        </w:numPr>
        <w:adjustRightInd w:val="0"/>
        <w:snapToGrid w:val="0"/>
        <w:spacing w:line="520" w:lineRule="exact"/>
        <w:ind w:firstLine="480"/>
        <w:rPr>
          <w:rFonts w:cs="宋体"/>
          <w:sz w:val="24"/>
          <w:szCs w:val="24"/>
        </w:rPr>
      </w:pPr>
      <w:r>
        <w:rPr>
          <w:rFonts w:hint="eastAsia" w:cs="宋体"/>
          <w:sz w:val="24"/>
          <w:szCs w:val="24"/>
        </w:rPr>
        <w:t>我方承诺：协商有效期为</w:t>
      </w:r>
      <w:r>
        <w:rPr>
          <w:rFonts w:hint="eastAsia" w:cs="宋体"/>
          <w:sz w:val="24"/>
          <w:szCs w:val="24"/>
          <w:u w:val="single"/>
        </w:rPr>
        <w:t xml:space="preserve">                    </w:t>
      </w:r>
      <w:r>
        <w:rPr>
          <w:rFonts w:hint="eastAsia" w:cs="宋体"/>
          <w:sz w:val="24"/>
          <w:szCs w:val="24"/>
        </w:rPr>
        <w:t>。</w:t>
      </w:r>
    </w:p>
    <w:p>
      <w:pPr>
        <w:pStyle w:val="28"/>
        <w:numPr>
          <w:ilvl w:val="2"/>
          <w:numId w:val="12"/>
        </w:numPr>
        <w:adjustRightInd w:val="0"/>
        <w:snapToGrid w:val="0"/>
        <w:spacing w:line="520" w:lineRule="exact"/>
        <w:ind w:firstLine="480"/>
        <w:rPr>
          <w:rFonts w:cs="宋体"/>
          <w:sz w:val="24"/>
          <w:szCs w:val="24"/>
        </w:rPr>
      </w:pPr>
      <w:r>
        <w:rPr>
          <w:rFonts w:hint="eastAsia" w:cs="宋体"/>
          <w:sz w:val="24"/>
          <w:szCs w:val="24"/>
        </w:rPr>
        <w:t>我方愿意提供贵公司可能另外要求的，与协商有关的文件资料，并保证我方已提供和将要提供的文件资料是真实、准确的。</w:t>
      </w:r>
    </w:p>
    <w:p>
      <w:pPr>
        <w:pStyle w:val="28"/>
        <w:numPr>
          <w:ilvl w:val="2"/>
          <w:numId w:val="12"/>
        </w:numPr>
        <w:adjustRightInd w:val="0"/>
        <w:snapToGrid w:val="0"/>
        <w:spacing w:line="520" w:lineRule="exact"/>
        <w:ind w:firstLine="480"/>
        <w:rPr>
          <w:rFonts w:cs="宋体"/>
          <w:sz w:val="24"/>
          <w:szCs w:val="24"/>
        </w:rPr>
      </w:pPr>
      <w:r>
        <w:rPr>
          <w:rFonts w:hint="eastAsia" w:cs="宋体"/>
          <w:sz w:val="24"/>
          <w:szCs w:val="24"/>
        </w:rPr>
        <w:t>我方在参与本项目履约过程中涉及国家相关强制标准的，均按照该标准执行。</w:t>
      </w:r>
    </w:p>
    <w:p>
      <w:pPr>
        <w:pStyle w:val="28"/>
        <w:numPr>
          <w:ilvl w:val="2"/>
          <w:numId w:val="12"/>
        </w:numPr>
        <w:adjustRightInd w:val="0"/>
        <w:snapToGrid w:val="0"/>
        <w:spacing w:line="520" w:lineRule="exact"/>
        <w:ind w:firstLine="480"/>
        <w:rPr>
          <w:rFonts w:cs="宋体"/>
          <w:sz w:val="24"/>
          <w:szCs w:val="24"/>
        </w:rPr>
      </w:pPr>
      <w:r>
        <w:rPr>
          <w:rFonts w:hint="eastAsia" w:cs="宋体"/>
          <w:sz w:val="24"/>
          <w:szCs w:val="24"/>
        </w:rPr>
        <w:t>完全接受和满足本项目采购文件中规定的实质性要求，如对采购文件有异议，已经在响应文件递交截止时间届满前依法进行维权救济，不存在对采购文件有异议的同时又参加协商以求侥幸成交或者为实现其他非法目的的行为。</w:t>
      </w:r>
    </w:p>
    <w:p>
      <w:pPr>
        <w:pStyle w:val="28"/>
        <w:numPr>
          <w:ilvl w:val="2"/>
          <w:numId w:val="12"/>
        </w:numPr>
        <w:adjustRightInd w:val="0"/>
        <w:snapToGrid w:val="0"/>
        <w:spacing w:line="520" w:lineRule="exact"/>
        <w:ind w:firstLine="480"/>
        <w:rPr>
          <w:rFonts w:cs="宋体"/>
          <w:sz w:val="24"/>
          <w:szCs w:val="24"/>
        </w:rPr>
      </w:pPr>
      <w:r>
        <w:rPr>
          <w:rFonts w:hint="eastAsia" w:cs="宋体"/>
          <w:sz w:val="24"/>
          <w:szCs w:val="24"/>
        </w:rPr>
        <w:t>响应文件中提供的能够给予采购单位带来优惠、好处的任何材料资料和技术、服务、商务等响应承诺情况都是真实的、有效的、合法的。</w:t>
      </w:r>
    </w:p>
    <w:p>
      <w:pPr>
        <w:pStyle w:val="32"/>
        <w:adjustRightInd w:val="0"/>
        <w:snapToGrid w:val="0"/>
        <w:spacing w:line="520" w:lineRule="exact"/>
        <w:ind w:firstLine="480"/>
        <w:rPr>
          <w:rFonts w:cs="宋体"/>
          <w:szCs w:val="24"/>
        </w:rPr>
      </w:pPr>
    </w:p>
    <w:p>
      <w:pPr>
        <w:pStyle w:val="32"/>
        <w:adjustRightInd w:val="0"/>
        <w:snapToGrid w:val="0"/>
        <w:spacing w:line="520" w:lineRule="exact"/>
        <w:ind w:firstLine="480"/>
        <w:rPr>
          <w:rFonts w:cs="宋体"/>
          <w:szCs w:val="24"/>
        </w:rPr>
      </w:pPr>
      <w:r>
        <w:rPr>
          <w:rFonts w:hint="eastAsia" w:cs="宋体"/>
          <w:szCs w:val="24"/>
        </w:rPr>
        <w:t>供应商名称：</w:t>
      </w:r>
      <w:r>
        <w:rPr>
          <w:rFonts w:hint="eastAsia" w:cs="宋体"/>
          <w:bCs/>
          <w:szCs w:val="24"/>
          <w:u w:val="single"/>
        </w:rPr>
        <w:t xml:space="preserve">               </w:t>
      </w:r>
      <w:r>
        <w:rPr>
          <w:rFonts w:hint="eastAsia" w:cs="宋体"/>
          <w:szCs w:val="24"/>
        </w:rPr>
        <w:t>(盖章)</w:t>
      </w:r>
    </w:p>
    <w:p>
      <w:pPr>
        <w:pStyle w:val="32"/>
        <w:adjustRightInd w:val="0"/>
        <w:snapToGrid w:val="0"/>
        <w:spacing w:line="520" w:lineRule="exact"/>
        <w:ind w:firstLine="480"/>
        <w:rPr>
          <w:rFonts w:cs="宋体"/>
          <w:szCs w:val="24"/>
        </w:rPr>
      </w:pPr>
      <w:r>
        <w:rPr>
          <w:rFonts w:hint="eastAsia" w:cs="宋体"/>
          <w:szCs w:val="24"/>
        </w:rPr>
        <w:t>法定代表人/单位负责人或授权代表：</w:t>
      </w:r>
      <w:r>
        <w:rPr>
          <w:rFonts w:hint="eastAsia" w:cs="宋体"/>
          <w:bCs/>
          <w:szCs w:val="24"/>
          <w:u w:val="single"/>
        </w:rPr>
        <w:t xml:space="preserve">               </w:t>
      </w:r>
      <w:r>
        <w:rPr>
          <w:rFonts w:hint="eastAsia" w:cs="宋体"/>
          <w:szCs w:val="24"/>
        </w:rPr>
        <w:t>(签字或盖章)</w:t>
      </w:r>
    </w:p>
    <w:p>
      <w:pPr>
        <w:pStyle w:val="32"/>
        <w:adjustRightInd w:val="0"/>
        <w:snapToGrid w:val="0"/>
        <w:spacing w:line="520" w:lineRule="exact"/>
        <w:ind w:firstLine="480"/>
        <w:rPr>
          <w:rFonts w:cs="宋体"/>
          <w:szCs w:val="24"/>
        </w:rPr>
      </w:pPr>
      <w:r>
        <w:rPr>
          <w:rFonts w:hint="eastAsia" w:cs="宋体"/>
          <w:szCs w:val="24"/>
        </w:rPr>
        <w:t>通讯地址：</w:t>
      </w:r>
      <w:r>
        <w:rPr>
          <w:rFonts w:hint="eastAsia" w:cs="宋体"/>
          <w:bCs/>
          <w:szCs w:val="24"/>
          <w:u w:val="single"/>
        </w:rPr>
        <w:t xml:space="preserve">               </w:t>
      </w:r>
      <w:r>
        <w:rPr>
          <w:rFonts w:hint="eastAsia" w:cs="宋体"/>
          <w:szCs w:val="24"/>
        </w:rPr>
        <w:t xml:space="preserve">               </w:t>
      </w:r>
    </w:p>
    <w:p>
      <w:pPr>
        <w:pStyle w:val="32"/>
        <w:adjustRightInd w:val="0"/>
        <w:snapToGrid w:val="0"/>
        <w:spacing w:line="520" w:lineRule="exact"/>
        <w:ind w:firstLine="480"/>
        <w:rPr>
          <w:rFonts w:cs="宋体"/>
          <w:szCs w:val="24"/>
        </w:rPr>
      </w:pPr>
      <w:r>
        <w:rPr>
          <w:rFonts w:hint="eastAsia" w:cs="宋体"/>
          <w:szCs w:val="24"/>
        </w:rPr>
        <w:t>邮政编码：</w:t>
      </w:r>
      <w:r>
        <w:rPr>
          <w:rFonts w:hint="eastAsia" w:cs="宋体"/>
          <w:bCs/>
          <w:szCs w:val="24"/>
          <w:u w:val="single"/>
        </w:rPr>
        <w:t xml:space="preserve">               </w:t>
      </w:r>
      <w:r>
        <w:rPr>
          <w:rFonts w:hint="eastAsia" w:cs="宋体"/>
          <w:szCs w:val="24"/>
        </w:rPr>
        <w:t xml:space="preserve">               </w:t>
      </w:r>
    </w:p>
    <w:p>
      <w:pPr>
        <w:pStyle w:val="32"/>
        <w:adjustRightInd w:val="0"/>
        <w:snapToGrid w:val="0"/>
        <w:spacing w:line="520" w:lineRule="exact"/>
        <w:ind w:firstLine="480"/>
        <w:rPr>
          <w:rFonts w:cs="宋体"/>
          <w:szCs w:val="24"/>
        </w:rPr>
      </w:pPr>
      <w:r>
        <w:rPr>
          <w:rFonts w:hint="eastAsia" w:cs="宋体"/>
          <w:szCs w:val="24"/>
        </w:rPr>
        <w:t>联系电话：</w:t>
      </w:r>
      <w:r>
        <w:rPr>
          <w:rFonts w:hint="eastAsia" w:cs="宋体"/>
          <w:bCs/>
          <w:szCs w:val="24"/>
          <w:u w:val="single"/>
        </w:rPr>
        <w:t xml:space="preserve">               </w:t>
      </w:r>
      <w:r>
        <w:rPr>
          <w:rFonts w:hint="eastAsia" w:cs="宋体"/>
          <w:szCs w:val="24"/>
        </w:rPr>
        <w:t xml:space="preserve">               </w:t>
      </w:r>
    </w:p>
    <w:p>
      <w:pPr>
        <w:pStyle w:val="32"/>
        <w:adjustRightInd w:val="0"/>
        <w:snapToGrid w:val="0"/>
        <w:spacing w:line="520" w:lineRule="exact"/>
        <w:ind w:firstLine="480"/>
        <w:rPr>
          <w:rFonts w:cs="宋体"/>
          <w:szCs w:val="24"/>
        </w:rPr>
      </w:pPr>
      <w:r>
        <w:rPr>
          <w:rFonts w:hint="eastAsia" w:cs="宋体"/>
          <w:szCs w:val="24"/>
        </w:rPr>
        <w:t>传    真：</w:t>
      </w:r>
      <w:r>
        <w:rPr>
          <w:rFonts w:hint="eastAsia" w:cs="宋体"/>
          <w:bCs/>
          <w:szCs w:val="24"/>
          <w:u w:val="single"/>
        </w:rPr>
        <w:t xml:space="preserve">               </w:t>
      </w:r>
      <w:r>
        <w:rPr>
          <w:rFonts w:hint="eastAsia" w:cs="宋体"/>
          <w:szCs w:val="24"/>
        </w:rPr>
        <w:t xml:space="preserve">               </w:t>
      </w:r>
    </w:p>
    <w:p>
      <w:pPr>
        <w:pStyle w:val="32"/>
        <w:adjustRightInd w:val="0"/>
        <w:snapToGrid w:val="0"/>
        <w:spacing w:line="520" w:lineRule="exact"/>
        <w:ind w:firstLine="480"/>
      </w:pPr>
      <w:r>
        <w:rPr>
          <w:rFonts w:hint="eastAsia" w:cs="宋体"/>
          <w:szCs w:val="24"/>
        </w:rPr>
        <w:t>协商日期：</w:t>
      </w:r>
      <w:r>
        <w:rPr>
          <w:rFonts w:hint="eastAsia" w:cs="宋体"/>
          <w:bCs/>
          <w:szCs w:val="24"/>
          <w:u w:val="single"/>
        </w:rPr>
        <w:t xml:space="preserve">               </w:t>
      </w:r>
      <w:r>
        <w:rPr>
          <w:rFonts w:hint="eastAsia" w:cs="宋体"/>
          <w:szCs w:val="24"/>
        </w:rPr>
        <w:t xml:space="preserve">               </w:t>
      </w:r>
    </w:p>
    <w:p>
      <w:pPr>
        <w:keepNext w:val="0"/>
        <w:keepLines w:val="0"/>
        <w:pageBreakBefore w:val="0"/>
        <w:widowControl w:val="0"/>
        <w:kinsoku/>
        <w:wordWrap/>
        <w:overflowPunct/>
        <w:topLinePunct w:val="0"/>
        <w:autoSpaceDE/>
        <w:autoSpaceDN/>
        <w:bidi w:val="0"/>
        <w:adjustRightInd/>
        <w:snapToGrid/>
        <w:spacing w:before="240" w:beforeLines="100" w:after="240" w:afterLines="100" w:line="360" w:lineRule="auto"/>
        <w:jc w:val="center"/>
        <w:textAlignment w:val="auto"/>
        <w:outlineLvl w:val="1"/>
        <w:rPr>
          <w:rFonts w:hint="eastAsia" w:hAnsi="宋体" w:cs="宋体"/>
          <w:b/>
          <w:sz w:val="32"/>
          <w:szCs w:val="32"/>
          <w:lang w:val="en-US" w:eastAsia="zh-CN"/>
        </w:rPr>
      </w:pPr>
      <w:bookmarkStart w:id="306" w:name="_Toc14757"/>
      <w:bookmarkStart w:id="307" w:name="_Toc13304"/>
      <w:bookmarkStart w:id="308" w:name="_Toc26558"/>
      <w:r>
        <w:rPr>
          <w:rFonts w:hint="eastAsia" w:hAnsi="宋体" w:cs="宋体"/>
          <w:b/>
          <w:sz w:val="32"/>
          <w:szCs w:val="32"/>
          <w:lang w:val="en-US" w:eastAsia="zh-CN"/>
        </w:rPr>
        <w:t>九、</w:t>
      </w:r>
      <w:bookmarkStart w:id="309" w:name="_Toc26099"/>
      <w:bookmarkStart w:id="310" w:name="_Toc32188"/>
      <w:r>
        <w:rPr>
          <w:rFonts w:hint="eastAsia" w:hAnsi="宋体" w:cs="宋体"/>
          <w:b/>
          <w:sz w:val="32"/>
          <w:szCs w:val="32"/>
          <w:lang w:val="en-US" w:eastAsia="zh-CN"/>
        </w:rPr>
        <w:t>招标代理服务费承诺函</w:t>
      </w:r>
      <w:bookmarkEnd w:id="306"/>
      <w:bookmarkEnd w:id="307"/>
      <w:bookmarkEnd w:id="308"/>
      <w:bookmarkEnd w:id="309"/>
      <w:bookmarkEnd w:id="310"/>
    </w:p>
    <w:p>
      <w:pPr>
        <w:pStyle w:val="32"/>
        <w:ind w:firstLine="0" w:firstLineChars="0"/>
        <w:rPr>
          <w:szCs w:val="24"/>
        </w:rPr>
      </w:pPr>
      <w:r>
        <w:rPr>
          <w:rFonts w:hint="eastAsia"/>
          <w:szCs w:val="24"/>
          <w:lang w:eastAsia="zh-CN"/>
        </w:rPr>
        <w:t>成都长源工程咨询有限公司</w:t>
      </w:r>
      <w:r>
        <w:rPr>
          <w:rFonts w:hint="eastAsia"/>
          <w:szCs w:val="24"/>
        </w:rPr>
        <w:t>：</w:t>
      </w:r>
    </w:p>
    <w:p>
      <w:pPr>
        <w:pStyle w:val="27"/>
        <w:spacing w:line="440" w:lineRule="exact"/>
        <w:rPr>
          <w:b/>
          <w:bCs/>
          <w:sz w:val="24"/>
          <w:szCs w:val="24"/>
        </w:rPr>
      </w:pPr>
      <w:r>
        <w:rPr>
          <w:rFonts w:hint="eastAsia"/>
          <w:sz w:val="24"/>
          <w:szCs w:val="24"/>
        </w:rPr>
        <w:t>我单位在贵公司代理的</w:t>
      </w:r>
      <w:r>
        <w:rPr>
          <w:rFonts w:hint="eastAsia"/>
          <w:sz w:val="24"/>
          <w:szCs w:val="24"/>
          <w:u w:val="single"/>
        </w:rPr>
        <w:t xml:space="preserve">                        </w:t>
      </w:r>
      <w:r>
        <w:rPr>
          <w:rFonts w:hint="eastAsia"/>
          <w:sz w:val="24"/>
          <w:szCs w:val="24"/>
        </w:rPr>
        <w:t>项目(项目编号：</w:t>
      </w:r>
      <w:r>
        <w:rPr>
          <w:rFonts w:hint="eastAsia"/>
          <w:sz w:val="24"/>
          <w:szCs w:val="24"/>
          <w:u w:val="single"/>
        </w:rPr>
        <w:t xml:space="preserve">           </w:t>
      </w:r>
      <w:r>
        <w:rPr>
          <w:rFonts w:hint="eastAsia"/>
          <w:sz w:val="24"/>
          <w:szCs w:val="24"/>
        </w:rPr>
        <w:t>) 单一来源采购中若获成交，保证在收到成交通知后</w:t>
      </w:r>
      <w:r>
        <w:rPr>
          <w:rFonts w:hint="eastAsia"/>
          <w:sz w:val="24"/>
          <w:szCs w:val="24"/>
          <w:lang w:val="en-US" w:eastAsia="zh-CN"/>
        </w:rPr>
        <w:t>10</w:t>
      </w:r>
      <w:r>
        <w:rPr>
          <w:rFonts w:hint="eastAsia"/>
          <w:sz w:val="24"/>
          <w:szCs w:val="24"/>
        </w:rPr>
        <w:t>个工作日内按要求，以支票、银行汇票、电汇、现金或经贵公司认可的一种方式，向贵公司即</w:t>
      </w:r>
      <w:r>
        <w:rPr>
          <w:rFonts w:hint="eastAsia"/>
          <w:sz w:val="24"/>
          <w:szCs w:val="24"/>
          <w:lang w:eastAsia="zh-CN"/>
        </w:rPr>
        <w:t>成都长源工程咨询有限公司</w:t>
      </w:r>
      <w:r>
        <w:rPr>
          <w:rFonts w:hint="eastAsia"/>
          <w:sz w:val="24"/>
          <w:szCs w:val="24"/>
        </w:rPr>
        <w:t>指定的银行帐号，按照采购</w:t>
      </w:r>
      <w:r>
        <w:rPr>
          <w:rFonts w:hint="eastAsia"/>
          <w:sz w:val="24"/>
          <w:szCs w:val="24"/>
          <w:lang w:val="zh-CN"/>
        </w:rPr>
        <w:t>文件中招标代理</w:t>
      </w:r>
      <w:r>
        <w:rPr>
          <w:rFonts w:hint="eastAsia"/>
          <w:sz w:val="24"/>
          <w:szCs w:val="24"/>
        </w:rPr>
        <w:t>服务费收取标准一次性支付全额的招标代理服务费。</w:t>
      </w:r>
      <w:r>
        <w:rPr>
          <w:rFonts w:hint="eastAsia"/>
          <w:b/>
          <w:bCs/>
          <w:sz w:val="24"/>
          <w:szCs w:val="24"/>
        </w:rPr>
        <w:t>如因我单位自身原因造成取消成交资格或自愿放弃成交资格的，我司支付的招标代理服务费不予退还，由此造成的损失由我方自行承担。</w:t>
      </w:r>
    </w:p>
    <w:p>
      <w:pPr>
        <w:pStyle w:val="27"/>
        <w:ind w:firstLine="680"/>
      </w:pPr>
    </w:p>
    <w:p>
      <w:pPr>
        <w:pStyle w:val="27"/>
        <w:ind w:firstLine="680"/>
      </w:pPr>
    </w:p>
    <w:p>
      <w:pPr>
        <w:pStyle w:val="27"/>
        <w:rPr>
          <w:sz w:val="24"/>
          <w:szCs w:val="24"/>
        </w:rPr>
      </w:pPr>
      <w:r>
        <w:rPr>
          <w:rFonts w:hint="eastAsia"/>
          <w:sz w:val="24"/>
          <w:szCs w:val="24"/>
        </w:rPr>
        <w:t>特此承诺。</w:t>
      </w:r>
    </w:p>
    <w:p>
      <w:pPr>
        <w:pStyle w:val="32"/>
        <w:ind w:firstLine="480"/>
      </w:pPr>
    </w:p>
    <w:p>
      <w:pPr>
        <w:pStyle w:val="32"/>
        <w:ind w:firstLine="480"/>
      </w:pPr>
    </w:p>
    <w:p>
      <w:pPr>
        <w:tabs>
          <w:tab w:val="left" w:pos="0"/>
        </w:tabs>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sz w:val="24"/>
        </w:rPr>
        <w:t>(盖章)</w:t>
      </w:r>
    </w:p>
    <w:p>
      <w:pPr>
        <w:tabs>
          <w:tab w:val="left" w:pos="0"/>
        </w:tabs>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bCs/>
          <w:sz w:val="24"/>
          <w:u w:val="single"/>
        </w:rPr>
        <w:t xml:space="preserve">                </w:t>
      </w:r>
    </w:p>
    <w:p>
      <w:pPr>
        <w:tabs>
          <w:tab w:val="left" w:pos="0"/>
        </w:tabs>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  话：</w:t>
      </w:r>
      <w:r>
        <w:rPr>
          <w:rFonts w:hint="eastAsia" w:asciiTheme="minorEastAsia" w:hAnsiTheme="minorEastAsia" w:eastAsiaTheme="minorEastAsia" w:cstheme="minorEastAsia"/>
          <w:bCs/>
          <w:sz w:val="24"/>
          <w:u w:val="single"/>
        </w:rPr>
        <w:t xml:space="preserve">                </w:t>
      </w:r>
    </w:p>
    <w:p>
      <w:pPr>
        <w:tabs>
          <w:tab w:val="left" w:pos="0"/>
        </w:tabs>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  真：</w:t>
      </w:r>
      <w:r>
        <w:rPr>
          <w:rFonts w:hint="eastAsia" w:asciiTheme="minorEastAsia" w:hAnsiTheme="minorEastAsia" w:eastAsiaTheme="minorEastAsia" w:cstheme="minorEastAsia"/>
          <w:bCs/>
          <w:sz w:val="24"/>
          <w:u w:val="single"/>
        </w:rPr>
        <w:t xml:space="preserve">                </w:t>
      </w:r>
    </w:p>
    <w:p>
      <w:pPr>
        <w:tabs>
          <w:tab w:val="left" w:pos="0"/>
        </w:tabs>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  编：</w:t>
      </w:r>
      <w:r>
        <w:rPr>
          <w:rFonts w:hint="eastAsia" w:asciiTheme="minorEastAsia" w:hAnsiTheme="minorEastAsia" w:eastAsiaTheme="minorEastAsia" w:cstheme="minorEastAsia"/>
          <w:bCs/>
          <w:sz w:val="24"/>
          <w:u w:val="single"/>
        </w:rPr>
        <w:t xml:space="preserve">                </w:t>
      </w:r>
    </w:p>
    <w:p>
      <w:pPr>
        <w:tabs>
          <w:tab w:val="left" w:pos="0"/>
        </w:tabs>
        <w:adjustRightInd w:val="0"/>
        <w:snapToGrid w:val="0"/>
        <w:spacing w:line="440" w:lineRule="exact"/>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承诺方</w:t>
      </w:r>
      <w:r>
        <w:rPr>
          <w:rFonts w:hint="eastAsia" w:hAnsi="宋体" w:cs="宋体"/>
          <w:sz w:val="24"/>
          <w:szCs w:val="24"/>
        </w:rPr>
        <w:t>法定代表人/单位负责人或</w:t>
      </w:r>
      <w:r>
        <w:rPr>
          <w:rFonts w:hint="eastAsia" w:asciiTheme="minorEastAsia" w:hAnsiTheme="minorEastAsia" w:eastAsiaTheme="minorEastAsia" w:cstheme="minorEastAsia"/>
          <w:sz w:val="24"/>
        </w:rPr>
        <w:t>授权代表签字：</w:t>
      </w:r>
      <w:r>
        <w:rPr>
          <w:rFonts w:hint="eastAsia" w:asciiTheme="minorEastAsia" w:hAnsiTheme="minorEastAsia" w:eastAsiaTheme="minorEastAsia" w:cstheme="minorEastAsia"/>
          <w:bCs/>
          <w:sz w:val="24"/>
          <w:u w:val="single"/>
        </w:rPr>
        <w:t xml:space="preserve">                </w:t>
      </w:r>
    </w:p>
    <w:p>
      <w:pPr>
        <w:tabs>
          <w:tab w:val="left" w:pos="0"/>
        </w:tabs>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承诺日期：</w:t>
      </w:r>
      <w:r>
        <w:rPr>
          <w:rFonts w:hint="eastAsia" w:asciiTheme="minorEastAsia" w:hAnsiTheme="minorEastAsia" w:eastAsiaTheme="minorEastAsia" w:cstheme="minorEastAsia"/>
          <w:bCs/>
          <w:sz w:val="24"/>
          <w:u w:val="single"/>
        </w:rPr>
        <w:t xml:space="preserve">                </w:t>
      </w:r>
    </w:p>
    <w:p/>
    <w:p>
      <w:r>
        <w:rPr>
          <w:rFonts w:hint="eastAsia"/>
        </w:rPr>
        <w:br w:type="page"/>
      </w:r>
    </w:p>
    <w:p>
      <w:pPr>
        <w:jc w:val="center"/>
        <w:outlineLvl w:val="1"/>
        <w:rPr>
          <w:rFonts w:hint="eastAsia" w:hAnsi="宋体" w:cs="宋体"/>
          <w:b/>
          <w:bCs/>
          <w:kern w:val="44"/>
          <w:sz w:val="32"/>
          <w:szCs w:val="32"/>
        </w:rPr>
      </w:pPr>
      <w:bookmarkStart w:id="311" w:name="_Toc12074"/>
      <w:bookmarkStart w:id="312" w:name="_Toc30455"/>
      <w:bookmarkStart w:id="313" w:name="_Toc5824"/>
      <w:bookmarkStart w:id="314" w:name="_Toc18785"/>
      <w:r>
        <w:rPr>
          <w:rFonts w:hint="eastAsia" w:hAnsi="宋体" w:cs="宋体"/>
          <w:b/>
          <w:bCs/>
          <w:kern w:val="44"/>
          <w:sz w:val="32"/>
          <w:szCs w:val="32"/>
          <w:lang w:eastAsia="zh-CN"/>
        </w:rPr>
        <w:t>十</w:t>
      </w:r>
      <w:r>
        <w:rPr>
          <w:rFonts w:hint="eastAsia" w:hAnsi="宋体" w:cs="宋体"/>
          <w:b/>
          <w:bCs/>
          <w:kern w:val="44"/>
          <w:sz w:val="32"/>
          <w:szCs w:val="32"/>
        </w:rPr>
        <w:t>、其他资料</w:t>
      </w:r>
      <w:bookmarkEnd w:id="311"/>
      <w:bookmarkEnd w:id="312"/>
    </w:p>
    <w:p>
      <w:pPr>
        <w:ind w:firstLine="562" w:firstLineChars="200"/>
        <w:rPr>
          <w:rFonts w:hint="eastAsia" w:hAnsi="宋体" w:cs="宋体"/>
          <w:b/>
          <w:bCs/>
          <w:kern w:val="44"/>
          <w:sz w:val="28"/>
          <w:szCs w:val="28"/>
        </w:rPr>
      </w:pPr>
    </w:p>
    <w:p>
      <w:pPr>
        <w:ind w:firstLine="560" w:firstLineChars="200"/>
        <w:rPr>
          <w:rFonts w:hint="eastAsia" w:hAnsi="宋体" w:cs="宋体"/>
          <w:b w:val="0"/>
          <w:bCs w:val="0"/>
          <w:kern w:val="44"/>
          <w:sz w:val="28"/>
          <w:szCs w:val="28"/>
        </w:rPr>
      </w:pPr>
      <w:r>
        <w:rPr>
          <w:rFonts w:hint="eastAsia" w:hAnsi="宋体" w:cs="宋体"/>
          <w:b w:val="0"/>
          <w:bCs w:val="0"/>
          <w:kern w:val="44"/>
          <w:sz w:val="28"/>
          <w:szCs w:val="28"/>
        </w:rPr>
        <w:t>供应商按</w:t>
      </w:r>
      <w:r>
        <w:rPr>
          <w:rFonts w:hint="eastAsia" w:hAnsi="宋体" w:cs="宋体"/>
          <w:b w:val="0"/>
          <w:bCs w:val="0"/>
          <w:kern w:val="44"/>
          <w:sz w:val="28"/>
          <w:szCs w:val="28"/>
          <w:highlight w:val="none"/>
          <w:lang w:val="en-US" w:eastAsia="zh-CN"/>
        </w:rPr>
        <w:t>采购</w:t>
      </w:r>
      <w:r>
        <w:rPr>
          <w:rFonts w:hint="eastAsia" w:hAnsi="宋体" w:cs="宋体"/>
          <w:b w:val="0"/>
          <w:bCs w:val="0"/>
          <w:kern w:val="44"/>
          <w:sz w:val="28"/>
          <w:szCs w:val="28"/>
          <w:highlight w:val="none"/>
        </w:rPr>
        <w:t>文件要</w:t>
      </w:r>
      <w:r>
        <w:rPr>
          <w:rFonts w:hint="eastAsia" w:hAnsi="宋体" w:cs="宋体"/>
          <w:b w:val="0"/>
          <w:bCs w:val="0"/>
          <w:kern w:val="44"/>
          <w:sz w:val="28"/>
          <w:szCs w:val="28"/>
        </w:rPr>
        <w:t>求或根据自身情况提供其他资料，格式自拟。</w:t>
      </w:r>
    </w:p>
    <w:bookmarkEnd w:id="313"/>
    <w:bookmarkEnd w:id="314"/>
    <w:p>
      <w:pPr>
        <w:ind w:firstLine="562" w:firstLineChars="200"/>
        <w:rPr>
          <w:rFonts w:hint="eastAsia" w:hAnsi="宋体" w:cs="宋体"/>
          <w:b/>
          <w:bCs/>
          <w:kern w:val="44"/>
          <w:sz w:val="28"/>
          <w:szCs w:val="28"/>
        </w:rPr>
        <w:sectPr>
          <w:headerReference r:id="rId5" w:type="default"/>
          <w:footerReference r:id="rId6" w:type="default"/>
          <w:pgSz w:w="11910" w:h="16840"/>
          <w:pgMar w:top="1440" w:right="1803" w:bottom="1440" w:left="1803" w:header="720" w:footer="720" w:gutter="0"/>
          <w:cols w:space="425" w:num="1"/>
        </w:sectPr>
      </w:pPr>
    </w:p>
    <w:p>
      <w:pPr>
        <w:rPr>
          <w:rFonts w:hAnsi="宋体" w:cs="宋体"/>
          <w:b/>
          <w:bCs/>
          <w:kern w:val="44"/>
          <w:sz w:val="28"/>
          <w:szCs w:val="28"/>
        </w:rPr>
      </w:pPr>
      <w:bookmarkStart w:id="315" w:name="_Toc30532"/>
    </w:p>
    <w:p>
      <w:pPr>
        <w:keepNext w:val="0"/>
        <w:keepLines w:val="0"/>
        <w:pageBreakBefore w:val="0"/>
        <w:widowControl w:val="0"/>
        <w:kinsoku/>
        <w:wordWrap w:val="0"/>
        <w:overflowPunct/>
        <w:topLinePunct w:val="0"/>
        <w:autoSpaceDE/>
        <w:autoSpaceDN/>
        <w:bidi w:val="0"/>
        <w:adjustRightInd/>
        <w:snapToGrid/>
        <w:spacing w:before="313" w:beforeLines="100" w:after="313" w:afterLines="100" w:line="360" w:lineRule="auto"/>
        <w:jc w:val="center"/>
        <w:textAlignment w:val="auto"/>
        <w:outlineLvl w:val="1"/>
        <w:rPr>
          <w:rFonts w:hAnsi="宋体" w:cs="宋体"/>
          <w:b/>
          <w:bCs/>
          <w:kern w:val="44"/>
          <w:sz w:val="32"/>
          <w:szCs w:val="32"/>
        </w:rPr>
      </w:pPr>
      <w:bookmarkStart w:id="316" w:name="_Toc4005"/>
      <w:bookmarkStart w:id="317" w:name="_Toc26677"/>
      <w:bookmarkStart w:id="318" w:name="_Toc14978"/>
      <w:r>
        <w:rPr>
          <w:rFonts w:hint="eastAsia" w:hAnsi="宋体" w:cs="宋体"/>
          <w:b/>
          <w:bCs/>
          <w:kern w:val="44"/>
          <w:sz w:val="32"/>
          <w:szCs w:val="32"/>
        </w:rPr>
        <w:t>十</w:t>
      </w:r>
      <w:r>
        <w:rPr>
          <w:rFonts w:hint="eastAsia" w:hAnsi="宋体" w:cs="宋体"/>
          <w:b/>
          <w:bCs/>
          <w:kern w:val="44"/>
          <w:sz w:val="32"/>
          <w:szCs w:val="32"/>
          <w:lang w:eastAsia="zh-CN"/>
        </w:rPr>
        <w:t>一</w:t>
      </w:r>
      <w:r>
        <w:rPr>
          <w:rFonts w:hint="eastAsia" w:hAnsi="宋体" w:cs="宋体"/>
          <w:b/>
          <w:bCs/>
          <w:kern w:val="44"/>
          <w:sz w:val="32"/>
          <w:szCs w:val="32"/>
        </w:rPr>
        <w:t>、</w:t>
      </w:r>
      <w:bookmarkEnd w:id="315"/>
      <w:bookmarkEnd w:id="316"/>
      <w:bookmarkStart w:id="319" w:name="_Toc15054"/>
      <w:bookmarkStart w:id="320" w:name="_Toc19166"/>
      <w:bookmarkStart w:id="321" w:name="_Toc31680"/>
      <w:bookmarkStart w:id="322" w:name="_Toc4865"/>
      <w:r>
        <w:rPr>
          <w:rFonts w:hint="eastAsia" w:hAnsi="宋体" w:cs="宋体"/>
          <w:b/>
          <w:bCs/>
          <w:kern w:val="44"/>
          <w:sz w:val="32"/>
          <w:szCs w:val="32"/>
        </w:rPr>
        <w:t>根据采购项目的特殊要求，规定供应商提供的特定条件</w:t>
      </w:r>
      <w:bookmarkEnd w:id="319"/>
      <w:r>
        <w:rPr>
          <w:rFonts w:hint="eastAsia" w:hAnsi="宋体" w:cs="宋体"/>
          <w:b/>
          <w:bCs/>
          <w:kern w:val="44"/>
          <w:sz w:val="32"/>
          <w:szCs w:val="32"/>
        </w:rPr>
        <w:t>的证明材料</w:t>
      </w:r>
      <w:bookmarkEnd w:id="317"/>
      <w:bookmarkEnd w:id="318"/>
      <w:bookmarkEnd w:id="320"/>
      <w:bookmarkEnd w:id="321"/>
      <w:bookmarkEnd w:id="322"/>
    </w:p>
    <w:p>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hAnsi="宋体" w:cs="宋体"/>
          <w:b/>
          <w:bCs/>
          <w:sz w:val="24"/>
          <w:highlight w:val="none"/>
        </w:rPr>
      </w:pPr>
      <w:r>
        <w:rPr>
          <w:rFonts w:hint="eastAsia" w:hAnsi="宋体" w:cs="宋体"/>
          <w:sz w:val="24"/>
          <w:highlight w:val="none"/>
          <w:lang w:val="en-US" w:eastAsia="zh-CN"/>
        </w:rPr>
        <w:t>1.</w:t>
      </w:r>
      <w:r>
        <w:rPr>
          <w:rFonts w:hint="eastAsia" w:hAnsi="宋体" w:cs="宋体"/>
          <w:sz w:val="24"/>
          <w:highlight w:val="none"/>
        </w:rPr>
        <w:t>提供</w:t>
      </w:r>
      <w:r>
        <w:rPr>
          <w:rFonts w:hint="eastAsia" w:hAnsi="宋体" w:cs="宋体"/>
          <w:color w:val="000000" w:themeColor="text1"/>
          <w:sz w:val="24"/>
          <w:highlight w:val="none"/>
          <w:lang w:val="zh-CN"/>
          <w14:textFill>
            <w14:solidFill>
              <w14:schemeClr w14:val="tx1"/>
            </w14:solidFill>
          </w14:textFill>
        </w:rPr>
        <w:t>四川省市场监督管理局(原四川省质量技术监督局)颁发的《中华人民共和国法定计量检定机构计量授权证书》</w:t>
      </w:r>
      <w:r>
        <w:rPr>
          <w:rFonts w:hint="eastAsia" w:hAnsi="宋体" w:cs="宋体"/>
          <w:color w:val="000000" w:themeColor="text1"/>
          <w:sz w:val="24"/>
          <w:highlight w:val="none"/>
          <w14:textFill>
            <w14:solidFill>
              <w14:schemeClr w14:val="tx1"/>
            </w14:solidFill>
          </w14:textFill>
        </w:rPr>
        <w:t>复印件</w:t>
      </w:r>
      <w:r>
        <w:rPr>
          <w:rFonts w:hint="eastAsia" w:hAnsi="宋体" w:cs="宋体"/>
          <w:color w:val="000000" w:themeColor="text1"/>
          <w:sz w:val="24"/>
          <w:highlight w:val="none"/>
          <w:lang w:val="zh-CN"/>
          <w14:textFill>
            <w14:solidFill>
              <w14:schemeClr w14:val="tx1"/>
            </w14:solidFill>
          </w14:textFill>
        </w:rPr>
        <w:t>且授权区域需覆盖成都市</w:t>
      </w:r>
      <w:r>
        <w:rPr>
          <w:rFonts w:hint="eastAsia" w:hAnsi="宋体" w:cs="宋体"/>
          <w:color w:val="000000" w:themeColor="text1"/>
          <w:sz w:val="24"/>
          <w:highlight w:val="none"/>
          <w:lang w:val="en-US" w:eastAsia="zh-CN"/>
          <w14:textFill>
            <w14:solidFill>
              <w14:schemeClr w14:val="tx1"/>
            </w14:solidFill>
          </w14:textFill>
        </w:rPr>
        <w:t>的证明材料（格式自拟）</w:t>
      </w:r>
      <w:r>
        <w:rPr>
          <w:rFonts w:hint="eastAsia" w:hAnsi="宋体" w:cs="宋体"/>
          <w:b/>
          <w:bCs/>
          <w:sz w:val="24"/>
          <w:highlight w:val="none"/>
        </w:rPr>
        <w:t>。</w:t>
      </w:r>
    </w:p>
    <w:p>
      <w:pPr>
        <w:keepNext w:val="0"/>
        <w:keepLines w:val="0"/>
        <w:pageBreakBefore w:val="0"/>
        <w:kinsoku/>
        <w:overflowPunct/>
        <w:autoSpaceDE/>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2.本项目参加政府采购活动的</w:t>
      </w:r>
      <w:r>
        <w:rPr>
          <w:rFonts w:hint="eastAsia" w:hAnsi="宋体" w:cs="宋体"/>
          <w:sz w:val="24"/>
          <w:highlight w:val="none"/>
          <w:lang w:val="en-US" w:eastAsia="zh-CN"/>
        </w:rPr>
        <w:t>供应商</w:t>
      </w:r>
      <w:r>
        <w:rPr>
          <w:rFonts w:hint="eastAsia" w:ascii="宋体" w:hAnsi="宋体" w:cs="宋体"/>
          <w:sz w:val="24"/>
          <w:highlight w:val="none"/>
        </w:rPr>
        <w:t>、法定代表人/主要负责人在前三年内不得具有行贿犯罪记录；</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hAnsi="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3.提供供应商应为依法设立的法定计量技术机构。对采购方行政区域内已备案强制检定计量器具项目全覆盖的证明材料（格式自拟）。</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Ansi="宋体" w:cs="宋体"/>
          <w:bCs/>
          <w:sz w:val="24"/>
          <w:u w:val="single"/>
        </w:rPr>
      </w:pPr>
      <w:r>
        <w:rPr>
          <w:rFonts w:hint="eastAsia" w:hAnsi="宋体" w:cs="宋体"/>
          <w:color w:val="000000" w:themeColor="text1"/>
          <w:sz w:val="24"/>
          <w:highlight w:val="none"/>
          <w:lang w:val="en-US" w:eastAsia="zh-CN"/>
          <w14:textFill>
            <w14:solidFill>
              <w14:schemeClr w14:val="tx1"/>
            </w14:solidFill>
          </w14:textFill>
        </w:rPr>
        <w:t>4.本项目不接受联合体投标。</w:t>
      </w:r>
      <w:r>
        <w:rPr>
          <w:rFonts w:hint="eastAsia" w:hAnsi="宋体" w:cs="宋体"/>
          <w:bCs/>
          <w:sz w:val="24"/>
          <w:u w:val="single"/>
        </w:rPr>
        <w:br w:type="page"/>
      </w:r>
    </w:p>
    <w:p>
      <w:pPr>
        <w:spacing w:before="140" w:after="140" w:line="360" w:lineRule="auto"/>
        <w:jc w:val="center"/>
        <w:outlineLvl w:val="0"/>
        <w:rPr>
          <w:rFonts w:hAnsi="宋体" w:cs="宋体"/>
          <w:szCs w:val="40"/>
        </w:rPr>
      </w:pPr>
      <w:bookmarkStart w:id="323" w:name="_Toc17220"/>
      <w:bookmarkStart w:id="324" w:name="_Toc19216"/>
      <w:bookmarkStart w:id="325" w:name="_Toc18395"/>
      <w:r>
        <w:rPr>
          <w:rFonts w:hint="eastAsia" w:hAnsi="宋体" w:cs="宋体"/>
          <w:szCs w:val="40"/>
        </w:rPr>
        <w:t>第</w:t>
      </w:r>
      <w:r>
        <w:rPr>
          <w:rFonts w:hint="eastAsia" w:hAnsi="宋体" w:cs="宋体"/>
          <w:szCs w:val="40"/>
          <w:lang w:val="en-US" w:eastAsia="zh-CN"/>
        </w:rPr>
        <w:t>八</w:t>
      </w:r>
      <w:r>
        <w:rPr>
          <w:rFonts w:hint="eastAsia" w:hAnsi="宋体" w:cs="宋体"/>
          <w:szCs w:val="40"/>
        </w:rPr>
        <w:t xml:space="preserve">章 </w:t>
      </w:r>
      <w:bookmarkStart w:id="326" w:name="_Toc183582280"/>
      <w:bookmarkStart w:id="327" w:name="_Toc183682415"/>
      <w:bookmarkStart w:id="328" w:name="_Toc217446097"/>
      <w:bookmarkStart w:id="329" w:name="_Toc208849007"/>
      <w:r>
        <w:rPr>
          <w:rFonts w:hint="eastAsia" w:hAnsi="宋体" w:cs="宋体"/>
          <w:szCs w:val="40"/>
        </w:rPr>
        <w:t>协商办法</w:t>
      </w:r>
      <w:bookmarkEnd w:id="289"/>
      <w:bookmarkEnd w:id="290"/>
      <w:bookmarkEnd w:id="291"/>
      <w:bookmarkEnd w:id="292"/>
      <w:bookmarkEnd w:id="293"/>
      <w:bookmarkEnd w:id="294"/>
      <w:bookmarkEnd w:id="295"/>
      <w:bookmarkEnd w:id="296"/>
      <w:bookmarkEnd w:id="297"/>
      <w:bookmarkEnd w:id="298"/>
      <w:bookmarkEnd w:id="299"/>
      <w:bookmarkEnd w:id="323"/>
      <w:bookmarkEnd w:id="324"/>
      <w:bookmarkEnd w:id="325"/>
      <w:bookmarkEnd w:id="326"/>
      <w:bookmarkEnd w:id="327"/>
      <w:bookmarkEnd w:id="328"/>
      <w:bookmarkEnd w:id="329"/>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100" w:after="0" w:afterLines="100" w:line="360" w:lineRule="auto"/>
        <w:ind w:firstLine="0" w:firstLineChars="0"/>
        <w:textAlignment w:val="auto"/>
        <w:outlineLvl w:val="2"/>
        <w:rPr>
          <w:rFonts w:hint="eastAsia" w:ascii="宋体" w:hAnsi="宋体" w:eastAsia="宋体" w:cs="宋体"/>
          <w:b/>
          <w:bCs/>
          <w:sz w:val="28"/>
          <w:szCs w:val="28"/>
          <w:highlight w:val="none"/>
          <w:shd w:val="clear" w:color="auto" w:fill="FFFFFF"/>
          <w:lang w:val="en-US" w:eastAsia="zh-CN"/>
        </w:rPr>
      </w:pPr>
      <w:bookmarkStart w:id="330" w:name="_Toc28926"/>
      <w:r>
        <w:rPr>
          <w:rFonts w:hint="eastAsia" w:ascii="宋体" w:hAnsi="宋体" w:eastAsia="宋体" w:cs="宋体"/>
          <w:b/>
          <w:bCs/>
          <w:sz w:val="28"/>
          <w:szCs w:val="28"/>
          <w:highlight w:val="none"/>
          <w:shd w:val="clear" w:color="auto" w:fill="FFFFFF"/>
          <w:lang w:val="en-US" w:eastAsia="zh-CN"/>
        </w:rPr>
        <w:t>一、协商程序</w:t>
      </w:r>
      <w:bookmarkEnd w:id="330"/>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100" w:after="0" w:afterLines="100" w:line="360" w:lineRule="auto"/>
        <w:ind w:firstLine="0" w:firstLineChars="0"/>
        <w:textAlignment w:val="auto"/>
        <w:outlineLvl w:val="2"/>
        <w:rPr>
          <w:rFonts w:hint="eastAsia" w:ascii="宋体" w:hAnsi="宋体" w:eastAsia="宋体" w:cs="宋体"/>
          <w:b/>
          <w:bCs/>
          <w:sz w:val="28"/>
          <w:szCs w:val="28"/>
          <w:highlight w:val="none"/>
          <w:shd w:val="clear" w:color="auto" w:fill="FFFFFF"/>
          <w:lang w:val="en-US" w:eastAsia="zh-CN"/>
        </w:rPr>
      </w:pPr>
      <w:r>
        <w:rPr>
          <w:rFonts w:hint="eastAsia" w:ascii="宋体" w:hAnsi="宋体" w:eastAsia="宋体" w:cs="宋体"/>
          <w:b/>
          <w:bCs/>
          <w:sz w:val="28"/>
          <w:szCs w:val="28"/>
          <w:highlight w:val="none"/>
          <w:shd w:val="clear" w:color="auto" w:fill="FFFFFF"/>
          <w:lang w:val="en-US" w:eastAsia="zh-CN"/>
        </w:rPr>
        <w:t>（一）推选协商小组组长</w:t>
      </w:r>
    </w:p>
    <w:p>
      <w:pPr>
        <w:tabs>
          <w:tab w:val="left" w:pos="1080"/>
        </w:tabs>
        <w:wordWrap w:val="0"/>
        <w:adjustRightInd w:val="0"/>
        <w:spacing w:line="360" w:lineRule="auto"/>
        <w:ind w:firstLine="512" w:firstLineChars="200"/>
        <w:rPr>
          <w:rFonts w:hint="eastAsia" w:hAnsi="宋体" w:cs="宋体"/>
          <w:spacing w:val="8"/>
          <w:sz w:val="24"/>
        </w:rPr>
      </w:pPr>
      <w:r>
        <w:rPr>
          <w:rFonts w:hint="eastAsia" w:hAnsi="宋体" w:cs="宋体"/>
          <w:spacing w:val="8"/>
          <w:sz w:val="24"/>
        </w:rPr>
        <w:t>协商小组</w:t>
      </w:r>
      <w:r>
        <w:rPr>
          <w:rFonts w:hint="eastAsia" w:hAnsi="宋体" w:cs="宋体"/>
          <w:spacing w:val="8"/>
          <w:sz w:val="24"/>
          <w:lang w:eastAsia="zh-CN"/>
        </w:rPr>
        <w:t>组长</w:t>
      </w:r>
      <w:r>
        <w:rPr>
          <w:rFonts w:hint="eastAsia" w:hAnsi="宋体" w:cs="宋体"/>
          <w:spacing w:val="8"/>
          <w:sz w:val="24"/>
        </w:rPr>
        <w:t>主要负责协调协商小组成员之间的事务性工作、与采购人或者</w:t>
      </w:r>
      <w:r>
        <w:rPr>
          <w:rFonts w:hint="eastAsia" w:hAnsi="宋体" w:cs="宋体"/>
          <w:spacing w:val="8"/>
          <w:sz w:val="24"/>
          <w:lang w:eastAsia="zh-CN"/>
        </w:rPr>
        <w:t>采购代理机构</w:t>
      </w:r>
      <w:r>
        <w:rPr>
          <w:rFonts w:hint="eastAsia" w:hAnsi="宋体" w:cs="宋体"/>
          <w:spacing w:val="8"/>
          <w:sz w:val="24"/>
        </w:rPr>
        <w:t>牵头交涉相关事宜、执笔撰写协商情况记录等。协商小组组长与其他成员的法定职责、权利、义务相同。协商小组组长由专业人员担任，采购人代表不得担任组长。</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100" w:after="0" w:afterLines="100" w:line="360" w:lineRule="auto"/>
        <w:ind w:firstLine="0" w:firstLineChars="0"/>
        <w:textAlignment w:val="auto"/>
        <w:outlineLvl w:val="2"/>
        <w:rPr>
          <w:rFonts w:hint="eastAsia" w:ascii="宋体" w:hAnsi="宋体" w:eastAsia="宋体" w:cs="宋体"/>
          <w:b/>
          <w:bCs/>
          <w:sz w:val="28"/>
          <w:szCs w:val="28"/>
          <w:highlight w:val="none"/>
          <w:shd w:val="clear" w:color="auto" w:fill="FFFFFF"/>
          <w:lang w:val="en-US" w:eastAsia="zh-CN"/>
        </w:rPr>
      </w:pPr>
      <w:r>
        <w:rPr>
          <w:rFonts w:hint="eastAsia" w:ascii="宋体" w:hAnsi="宋体" w:eastAsia="宋体" w:cs="宋体"/>
          <w:b/>
          <w:bCs/>
          <w:sz w:val="28"/>
          <w:szCs w:val="28"/>
          <w:highlight w:val="none"/>
          <w:shd w:val="clear" w:color="auto" w:fill="FFFFFF"/>
          <w:lang w:val="en-US" w:eastAsia="zh-CN"/>
        </w:rPr>
        <w:t>（二）资格性检查</w:t>
      </w:r>
    </w:p>
    <w:p>
      <w:pPr>
        <w:tabs>
          <w:tab w:val="left" w:pos="1080"/>
        </w:tabs>
        <w:wordWrap w:val="0"/>
        <w:adjustRightInd w:val="0"/>
        <w:spacing w:line="360" w:lineRule="auto"/>
        <w:ind w:firstLine="512" w:firstLineChars="200"/>
        <w:rPr>
          <w:rFonts w:hint="eastAsia" w:hAnsi="宋体" w:cs="宋体"/>
          <w:spacing w:val="8"/>
          <w:sz w:val="24"/>
        </w:rPr>
      </w:pPr>
      <w:r>
        <w:rPr>
          <w:rFonts w:hint="eastAsia" w:hAnsi="宋体" w:cs="宋体"/>
          <w:spacing w:val="8"/>
          <w:sz w:val="24"/>
          <w:lang w:eastAsia="zh-CN"/>
        </w:rPr>
        <w:t>资格性检查</w:t>
      </w:r>
      <w:r>
        <w:rPr>
          <w:rFonts w:hint="eastAsia" w:hAnsi="宋体" w:cs="宋体"/>
          <w:spacing w:val="8"/>
          <w:sz w:val="24"/>
        </w:rPr>
        <w:t>有一项不满足或未提供，协商小组须现场请供应商及时补充完整，直到通过资格性检查为止(供应商自动放弃本项目或发生项目终止情形除外)，不得终止协商。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100" w:after="0" w:afterLines="100" w:line="360" w:lineRule="auto"/>
        <w:ind w:firstLine="0" w:firstLineChars="0"/>
        <w:textAlignment w:val="auto"/>
        <w:outlineLvl w:val="2"/>
        <w:rPr>
          <w:rFonts w:hint="eastAsia" w:ascii="宋体" w:hAnsi="宋体" w:eastAsia="宋体" w:cs="宋体"/>
          <w:b/>
          <w:bCs/>
          <w:sz w:val="28"/>
          <w:szCs w:val="28"/>
          <w:highlight w:val="none"/>
          <w:shd w:val="clear" w:color="auto" w:fill="FFFFFF"/>
          <w:lang w:val="en-US" w:eastAsia="zh-CN"/>
        </w:rPr>
      </w:pPr>
      <w:r>
        <w:rPr>
          <w:rFonts w:hint="eastAsia" w:ascii="宋体" w:hAnsi="宋体" w:eastAsia="宋体" w:cs="宋体"/>
          <w:b/>
          <w:bCs/>
          <w:sz w:val="28"/>
          <w:szCs w:val="28"/>
          <w:highlight w:val="none"/>
          <w:shd w:val="clear" w:color="auto" w:fill="FFFFFF"/>
          <w:lang w:val="en-US" w:eastAsia="zh-CN"/>
        </w:rPr>
        <w:t>（三）协商小组应出具资格性检查报告。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100" w:after="0" w:afterLines="100" w:line="360" w:lineRule="auto"/>
        <w:ind w:firstLine="0" w:firstLineChars="0"/>
        <w:textAlignment w:val="auto"/>
        <w:outlineLvl w:val="2"/>
        <w:rPr>
          <w:rFonts w:hint="eastAsia" w:ascii="宋体" w:hAnsi="宋体" w:eastAsia="宋体" w:cs="宋体"/>
          <w:b/>
          <w:bCs/>
          <w:sz w:val="28"/>
          <w:szCs w:val="28"/>
          <w:highlight w:val="none"/>
          <w:shd w:val="clear" w:color="auto" w:fill="FFFFFF"/>
          <w:lang w:val="en-US" w:eastAsia="zh-CN"/>
        </w:rPr>
      </w:pPr>
      <w:r>
        <w:rPr>
          <w:rFonts w:hint="eastAsia" w:ascii="宋体" w:hAnsi="宋体" w:eastAsia="宋体" w:cs="宋体"/>
          <w:b/>
          <w:bCs/>
          <w:sz w:val="28"/>
          <w:szCs w:val="28"/>
          <w:highlight w:val="none"/>
          <w:shd w:val="clear" w:color="auto" w:fill="FFFFFF"/>
          <w:lang w:val="en-US" w:eastAsia="zh-CN"/>
        </w:rPr>
        <w:t>（四）协商及最后报价</w:t>
      </w:r>
    </w:p>
    <w:p>
      <w:pPr>
        <w:tabs>
          <w:tab w:val="left" w:pos="1080"/>
        </w:tabs>
        <w:wordWrap w:val="0"/>
        <w:adjustRightInd w:val="0"/>
        <w:spacing w:line="360" w:lineRule="auto"/>
        <w:ind w:firstLine="512" w:firstLineChars="200"/>
        <w:rPr>
          <w:rFonts w:hint="eastAsia" w:hAnsi="宋体" w:cs="宋体"/>
          <w:spacing w:val="8"/>
          <w:sz w:val="24"/>
        </w:rPr>
      </w:pPr>
      <w:r>
        <w:rPr>
          <w:rFonts w:hint="eastAsia" w:hAnsi="宋体" w:cs="宋体"/>
          <w:spacing w:val="8"/>
          <w:sz w:val="24"/>
          <w:lang w:val="en-US" w:eastAsia="zh-CN"/>
        </w:rPr>
        <w:t>1.</w:t>
      </w:r>
      <w:r>
        <w:rPr>
          <w:rFonts w:hint="eastAsia" w:hAnsi="宋体" w:cs="宋体"/>
          <w:spacing w:val="8"/>
          <w:sz w:val="24"/>
        </w:rPr>
        <w:t>协商小组按照采购文件的规定与供应商协商后进行报价。</w:t>
      </w:r>
    </w:p>
    <w:p>
      <w:pPr>
        <w:tabs>
          <w:tab w:val="left" w:pos="1080"/>
        </w:tabs>
        <w:wordWrap w:val="0"/>
        <w:adjustRightInd w:val="0"/>
        <w:spacing w:line="360" w:lineRule="auto"/>
        <w:ind w:firstLine="512" w:firstLineChars="200"/>
        <w:rPr>
          <w:rFonts w:hint="eastAsia" w:hAnsi="宋体" w:cs="宋体"/>
          <w:spacing w:val="8"/>
          <w:sz w:val="24"/>
        </w:rPr>
      </w:pPr>
      <w:r>
        <w:rPr>
          <w:rFonts w:hint="eastAsia" w:hAnsi="宋体" w:cs="宋体"/>
          <w:spacing w:val="8"/>
          <w:sz w:val="24"/>
          <w:lang w:val="en-US" w:eastAsia="zh-CN"/>
        </w:rPr>
        <w:t>2.</w:t>
      </w:r>
      <w:r>
        <w:rPr>
          <w:rFonts w:hint="eastAsia" w:hAnsi="宋体" w:cs="宋体"/>
          <w:spacing w:val="8"/>
          <w:sz w:val="24"/>
        </w:rPr>
        <w:t>协商过程中，供应商提供采购标的成本、同类项目合同价格以及相关专利、专有技术等情况说明(若涉及时提供)；供应商可以根据协商情况变更其响应文件，并将变更内容形成书面材料送协商小组。变更内容作为响应文件的一部分。供应商书面材料应当签字确认，否则无效。</w:t>
      </w:r>
    </w:p>
    <w:p>
      <w:pPr>
        <w:tabs>
          <w:tab w:val="left" w:pos="1080"/>
        </w:tabs>
        <w:wordWrap w:val="0"/>
        <w:adjustRightInd w:val="0"/>
        <w:spacing w:line="360" w:lineRule="auto"/>
        <w:ind w:firstLine="512" w:firstLineChars="200"/>
        <w:rPr>
          <w:rFonts w:hint="eastAsia" w:hAnsi="宋体" w:cs="宋体"/>
          <w:spacing w:val="8"/>
          <w:sz w:val="24"/>
        </w:rPr>
      </w:pPr>
      <w:r>
        <w:rPr>
          <w:rFonts w:hint="eastAsia" w:hAnsi="宋体" w:cs="宋体"/>
          <w:spacing w:val="8"/>
          <w:sz w:val="24"/>
        </w:rPr>
        <w:t>3.协商达到供应商响应文件符合采购需求、质量和服务相等的前提下，协商小组应要求供应商进行报价。协商过程中，协商小组发现或者知晓供应商存在违法、违纪行为的，协商小组应当将该供应商淘汰，并终止本项目采购活动。</w:t>
      </w:r>
    </w:p>
    <w:p>
      <w:pPr>
        <w:tabs>
          <w:tab w:val="left" w:pos="1080"/>
        </w:tabs>
        <w:wordWrap w:val="0"/>
        <w:adjustRightInd w:val="0"/>
        <w:spacing w:line="360" w:lineRule="auto"/>
        <w:ind w:firstLine="512" w:firstLineChars="200"/>
        <w:rPr>
          <w:rFonts w:hint="eastAsia" w:hAnsi="宋体" w:cs="宋体"/>
          <w:spacing w:val="8"/>
          <w:sz w:val="24"/>
        </w:rPr>
      </w:pPr>
      <w:r>
        <w:rPr>
          <w:rFonts w:hint="eastAsia" w:hAnsi="宋体" w:cs="宋体"/>
          <w:spacing w:val="8"/>
          <w:sz w:val="24"/>
          <w:lang w:val="en-US" w:eastAsia="zh-CN"/>
        </w:rPr>
        <w:t>4.</w:t>
      </w:r>
      <w:r>
        <w:rPr>
          <w:rFonts w:hint="eastAsia" w:hAnsi="宋体" w:cs="宋体"/>
          <w:spacing w:val="8"/>
          <w:sz w:val="24"/>
        </w:rPr>
        <w:t>供应商独立填写最后报价表，由采购</w:t>
      </w:r>
      <w:r>
        <w:rPr>
          <w:rFonts w:hint="eastAsia" w:hAnsi="宋体" w:cs="宋体"/>
          <w:spacing w:val="8"/>
          <w:sz w:val="24"/>
          <w:lang w:eastAsia="zh-CN"/>
        </w:rPr>
        <w:t>代理</w:t>
      </w:r>
      <w:r>
        <w:rPr>
          <w:rFonts w:hint="eastAsia" w:hAnsi="宋体" w:cs="宋体"/>
          <w:spacing w:val="8"/>
          <w:sz w:val="24"/>
        </w:rPr>
        <w:t>机构工作人员递交协商小组。供应商提交的最后报价表应当签字确认，并盖手印。</w:t>
      </w:r>
    </w:p>
    <w:p>
      <w:pPr>
        <w:tabs>
          <w:tab w:val="left" w:pos="1080"/>
        </w:tabs>
        <w:wordWrap w:val="0"/>
        <w:adjustRightInd w:val="0"/>
        <w:spacing w:line="360" w:lineRule="auto"/>
        <w:ind w:firstLine="512" w:firstLineChars="200"/>
        <w:rPr>
          <w:rFonts w:hint="eastAsia" w:hAnsi="宋体" w:cs="宋体"/>
          <w:spacing w:val="8"/>
          <w:sz w:val="24"/>
        </w:rPr>
      </w:pPr>
      <w:r>
        <w:rPr>
          <w:rFonts w:hint="eastAsia" w:hAnsi="宋体" w:cs="宋体"/>
          <w:spacing w:val="8"/>
          <w:sz w:val="24"/>
          <w:lang w:val="en-US" w:eastAsia="zh-CN"/>
        </w:rPr>
        <w:t>5.</w:t>
      </w:r>
      <w:r>
        <w:rPr>
          <w:rFonts w:hint="eastAsia" w:hAnsi="宋体" w:cs="宋体"/>
          <w:spacing w:val="8"/>
          <w:sz w:val="24"/>
        </w:rPr>
        <w:t>协商情况记录应当由</w:t>
      </w:r>
      <w:r>
        <w:rPr>
          <w:rFonts w:hint="eastAsia" w:hAnsi="宋体" w:cs="宋体"/>
          <w:spacing w:val="8"/>
          <w:sz w:val="24"/>
          <w:lang w:eastAsia="zh-CN"/>
        </w:rPr>
        <w:t>参与协商的</w:t>
      </w:r>
      <w:r>
        <w:rPr>
          <w:rFonts w:hint="eastAsia" w:hAnsi="宋体" w:cs="宋体"/>
          <w:spacing w:val="8"/>
          <w:sz w:val="24"/>
        </w:rPr>
        <w:t>采购全体人员签字认可。对记录有异议的采购人员，应当签署不同意见并说明理由。采购人员拒绝在记录上签字又不书面说明其不同意见和理由的，视为同意。</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100" w:after="0" w:afterLines="100" w:line="360" w:lineRule="auto"/>
        <w:ind w:firstLine="0" w:firstLineChars="0"/>
        <w:textAlignment w:val="auto"/>
        <w:outlineLvl w:val="2"/>
        <w:rPr>
          <w:rFonts w:hint="eastAsia" w:ascii="宋体" w:hAnsi="宋体" w:eastAsia="宋体" w:cs="宋体"/>
          <w:b/>
          <w:bCs/>
          <w:sz w:val="28"/>
          <w:szCs w:val="28"/>
          <w:highlight w:val="none"/>
          <w:shd w:val="clear" w:color="auto" w:fill="FFFFFF"/>
          <w:lang w:val="en-US" w:eastAsia="zh-CN"/>
        </w:rPr>
      </w:pPr>
      <w:r>
        <w:rPr>
          <w:rFonts w:hint="eastAsia" w:ascii="宋体" w:hAnsi="宋体" w:eastAsia="宋体" w:cs="宋体"/>
          <w:b/>
          <w:bCs/>
          <w:sz w:val="28"/>
          <w:szCs w:val="28"/>
          <w:highlight w:val="none"/>
          <w:shd w:val="clear" w:color="auto" w:fill="FFFFFF"/>
          <w:lang w:val="en-US" w:eastAsia="zh-CN"/>
        </w:rPr>
        <w:t>（五）项目终止</w:t>
      </w:r>
    </w:p>
    <w:p>
      <w:pPr>
        <w:tabs>
          <w:tab w:val="left" w:pos="1080"/>
        </w:tabs>
        <w:wordWrap w:val="0"/>
        <w:adjustRightInd w:val="0"/>
        <w:spacing w:line="360" w:lineRule="auto"/>
        <w:ind w:firstLine="512" w:firstLineChars="200"/>
        <w:rPr>
          <w:rFonts w:hint="eastAsia" w:hAnsi="宋体" w:cs="宋体"/>
          <w:spacing w:val="8"/>
          <w:sz w:val="24"/>
        </w:rPr>
      </w:pPr>
      <w:r>
        <w:rPr>
          <w:rFonts w:hint="eastAsia" w:hAnsi="宋体" w:cs="宋体"/>
          <w:spacing w:val="8"/>
          <w:sz w:val="24"/>
        </w:rPr>
        <w:t>出现下列情形之一的，采购人或者采购代理机构应当终止采购活动，发布项目终止公告并说明原因，重新开展采购活动：</w:t>
      </w:r>
    </w:p>
    <w:p>
      <w:pPr>
        <w:tabs>
          <w:tab w:val="left" w:pos="1080"/>
        </w:tabs>
        <w:wordWrap w:val="0"/>
        <w:adjustRightInd w:val="0"/>
        <w:spacing w:line="360" w:lineRule="auto"/>
        <w:ind w:firstLine="512" w:firstLineChars="200"/>
        <w:rPr>
          <w:rFonts w:hint="eastAsia" w:hAnsi="宋体" w:cs="宋体"/>
          <w:spacing w:val="8"/>
          <w:sz w:val="24"/>
        </w:rPr>
      </w:pPr>
      <w:r>
        <w:rPr>
          <w:rFonts w:hint="eastAsia" w:hAnsi="宋体" w:cs="宋体"/>
          <w:spacing w:val="8"/>
          <w:sz w:val="24"/>
        </w:rPr>
        <w:t>1.因情况变化，不再符合规定的单一来源采购方式适用情形的；</w:t>
      </w:r>
    </w:p>
    <w:p>
      <w:pPr>
        <w:tabs>
          <w:tab w:val="left" w:pos="1080"/>
        </w:tabs>
        <w:wordWrap w:val="0"/>
        <w:adjustRightInd w:val="0"/>
        <w:spacing w:line="360" w:lineRule="auto"/>
        <w:ind w:firstLine="512" w:firstLineChars="200"/>
        <w:rPr>
          <w:rFonts w:hint="eastAsia" w:hAnsi="宋体" w:cs="宋体"/>
          <w:spacing w:val="8"/>
          <w:sz w:val="24"/>
        </w:rPr>
      </w:pPr>
      <w:r>
        <w:rPr>
          <w:rFonts w:hint="eastAsia" w:hAnsi="宋体" w:cs="宋体"/>
          <w:spacing w:val="8"/>
          <w:sz w:val="24"/>
        </w:rPr>
        <w:t>2.出现影响采购公正的违法、违规行为的；</w:t>
      </w:r>
    </w:p>
    <w:p>
      <w:pPr>
        <w:tabs>
          <w:tab w:val="left" w:pos="1080"/>
        </w:tabs>
        <w:wordWrap w:val="0"/>
        <w:adjustRightInd w:val="0"/>
        <w:spacing w:line="360" w:lineRule="auto"/>
        <w:ind w:firstLine="512" w:firstLineChars="200"/>
        <w:rPr>
          <w:rFonts w:hint="eastAsia" w:hAnsi="宋体" w:cs="宋体"/>
          <w:spacing w:val="8"/>
          <w:sz w:val="24"/>
        </w:rPr>
      </w:pPr>
      <w:r>
        <w:rPr>
          <w:rFonts w:hint="eastAsia" w:hAnsi="宋体" w:cs="宋体"/>
          <w:spacing w:val="8"/>
          <w:sz w:val="24"/>
        </w:rPr>
        <w:t>3.报价超过</w:t>
      </w:r>
      <w:r>
        <w:rPr>
          <w:rFonts w:hint="eastAsia" w:hAnsi="宋体" w:cs="宋体"/>
          <w:spacing w:val="8"/>
          <w:sz w:val="24"/>
          <w:lang w:val="en-US" w:eastAsia="zh-CN"/>
        </w:rPr>
        <w:t>最高限价</w:t>
      </w:r>
      <w:r>
        <w:rPr>
          <w:rFonts w:hint="eastAsia" w:hAnsi="宋体" w:cs="宋体"/>
          <w:spacing w:val="8"/>
          <w:sz w:val="24"/>
        </w:rPr>
        <w:t>的。</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100" w:after="0" w:afterLines="100" w:line="360" w:lineRule="auto"/>
        <w:ind w:firstLine="0" w:firstLineChars="0"/>
        <w:textAlignment w:val="auto"/>
        <w:outlineLvl w:val="2"/>
        <w:rPr>
          <w:rFonts w:hint="eastAsia" w:ascii="宋体" w:hAnsi="宋体" w:eastAsia="宋体" w:cs="宋体"/>
          <w:b/>
          <w:bCs/>
          <w:sz w:val="28"/>
          <w:szCs w:val="28"/>
          <w:highlight w:val="none"/>
          <w:shd w:val="clear" w:color="auto" w:fill="FFFFFF"/>
          <w:lang w:val="en-US" w:eastAsia="zh-CN"/>
        </w:rPr>
      </w:pPr>
      <w:bookmarkStart w:id="331" w:name="_Toc23652"/>
      <w:r>
        <w:rPr>
          <w:rFonts w:hint="eastAsia" w:ascii="宋体" w:hAnsi="宋体" w:eastAsia="宋体" w:cs="宋体"/>
          <w:b/>
          <w:bCs/>
          <w:sz w:val="28"/>
          <w:szCs w:val="28"/>
          <w:highlight w:val="none"/>
          <w:shd w:val="clear" w:color="auto" w:fill="FFFFFF"/>
          <w:lang w:val="en-US" w:eastAsia="zh-CN"/>
        </w:rPr>
        <w:t>二、成交原则</w:t>
      </w:r>
      <w:bookmarkEnd w:id="331"/>
    </w:p>
    <w:p>
      <w:pPr>
        <w:tabs>
          <w:tab w:val="left" w:pos="1080"/>
        </w:tabs>
        <w:wordWrap w:val="0"/>
        <w:adjustRightInd w:val="0"/>
        <w:spacing w:line="360" w:lineRule="auto"/>
        <w:ind w:firstLine="512" w:firstLineChars="200"/>
        <w:rPr>
          <w:rFonts w:hint="eastAsia" w:hAnsi="宋体" w:cs="宋体"/>
          <w:spacing w:val="8"/>
          <w:sz w:val="24"/>
        </w:rPr>
      </w:pPr>
      <w:r>
        <w:rPr>
          <w:rFonts w:hint="eastAsia" w:hAnsi="宋体" w:cs="宋体"/>
          <w:spacing w:val="8"/>
          <w:sz w:val="24"/>
        </w:rPr>
        <w:t>1.本项目由采购人确定成交供应商。</w:t>
      </w:r>
    </w:p>
    <w:p>
      <w:pPr>
        <w:tabs>
          <w:tab w:val="left" w:pos="1080"/>
        </w:tabs>
        <w:wordWrap w:val="0"/>
        <w:adjustRightInd w:val="0"/>
        <w:spacing w:line="360" w:lineRule="auto"/>
        <w:ind w:firstLine="512" w:firstLineChars="200"/>
        <w:rPr>
          <w:rFonts w:hAnsi="宋体" w:cs="宋体"/>
          <w:spacing w:val="8"/>
          <w:sz w:val="24"/>
        </w:rPr>
      </w:pPr>
      <w:r>
        <w:rPr>
          <w:rFonts w:hint="eastAsia" w:hAnsi="宋体" w:cs="宋体"/>
          <w:spacing w:val="8"/>
          <w:sz w:val="24"/>
        </w:rPr>
        <w:t>2.采购代理机构在</w:t>
      </w:r>
      <w:r>
        <w:rPr>
          <w:rFonts w:hint="eastAsia" w:hAnsi="宋体" w:cs="宋体"/>
          <w:spacing w:val="8"/>
          <w:sz w:val="24"/>
          <w:lang w:eastAsia="zh-CN"/>
        </w:rPr>
        <w:t>公告栏</w:t>
      </w:r>
      <w:r>
        <w:rPr>
          <w:rFonts w:hint="eastAsia" w:hAnsi="宋体" w:cs="宋体"/>
          <w:spacing w:val="8"/>
          <w:sz w:val="24"/>
        </w:rPr>
        <w:t>上发布本项目的成交结果公告。</w:t>
      </w:r>
    </w:p>
    <w:p>
      <w:pPr>
        <w:tabs>
          <w:tab w:val="left" w:pos="1080"/>
        </w:tabs>
        <w:wordWrap w:val="0"/>
        <w:adjustRightInd w:val="0"/>
        <w:spacing w:line="400" w:lineRule="exact"/>
        <w:ind w:firstLine="512" w:firstLineChars="200"/>
        <w:rPr>
          <w:rFonts w:hAnsi="宋体" w:cs="宋体"/>
          <w:spacing w:val="8"/>
          <w:sz w:val="24"/>
        </w:rPr>
      </w:pPr>
    </w:p>
    <w:p>
      <w:pPr>
        <w:spacing w:line="400" w:lineRule="exact"/>
        <w:rPr>
          <w:rFonts w:asciiTheme="minorEastAsia" w:hAnsiTheme="minorEastAsia" w:cstheme="minorEastAsia"/>
          <w:sz w:val="24"/>
        </w:rPr>
      </w:pPr>
    </w:p>
    <w:p>
      <w:pPr>
        <w:spacing w:line="400" w:lineRule="exact"/>
        <w:rPr>
          <w:rFonts w:asciiTheme="minorEastAsia" w:hAnsiTheme="minorEastAsia" w:cstheme="minorEastAsia"/>
          <w:sz w:val="24"/>
        </w:rPr>
      </w:pPr>
      <w:r>
        <w:rPr>
          <w:rFonts w:hint="eastAsia" w:asciiTheme="minorEastAsia" w:hAnsiTheme="minorEastAsia" w:cstheme="minorEastAsia"/>
          <w:sz w:val="24"/>
        </w:rPr>
        <w:br w:type="page"/>
      </w:r>
      <w:bookmarkEnd w:id="12"/>
      <w:bookmarkEnd w:id="13"/>
      <w:bookmarkEnd w:id="14"/>
      <w:bookmarkEnd w:id="15"/>
    </w:p>
    <w:p>
      <w:pPr>
        <w:pStyle w:val="3"/>
        <w:spacing w:before="140" w:after="140" w:line="360" w:lineRule="auto"/>
        <w:jc w:val="center"/>
        <w:rPr>
          <w:rFonts w:hint="eastAsia"/>
          <w:sz w:val="36"/>
          <w:szCs w:val="36"/>
        </w:rPr>
      </w:pPr>
      <w:bookmarkStart w:id="332" w:name="_Toc31212"/>
      <w:bookmarkStart w:id="333" w:name="_Toc16647"/>
      <w:bookmarkStart w:id="334" w:name="_Toc23463"/>
      <w:bookmarkStart w:id="335" w:name="_Toc26180"/>
      <w:bookmarkStart w:id="336" w:name="_Toc13703"/>
      <w:bookmarkStart w:id="337" w:name="_Toc18860"/>
      <w:bookmarkStart w:id="338" w:name="_Toc18700"/>
      <w:bookmarkStart w:id="339" w:name="_Toc29030"/>
      <w:bookmarkStart w:id="340" w:name="_Toc27510"/>
      <w:bookmarkStart w:id="341" w:name="_Toc30413"/>
      <w:bookmarkStart w:id="342" w:name="_Toc13766"/>
      <w:bookmarkStart w:id="343" w:name="_Toc28656"/>
      <w:r>
        <w:rPr>
          <w:rFonts w:hint="eastAsia" w:hAnsi="宋体" w:cs="宋体"/>
          <w:szCs w:val="40"/>
        </w:rPr>
        <w:t>第</w:t>
      </w:r>
      <w:r>
        <w:rPr>
          <w:rFonts w:hint="eastAsia" w:hAnsi="宋体" w:cs="宋体"/>
          <w:szCs w:val="40"/>
          <w:lang w:val="en-US" w:eastAsia="zh-CN"/>
        </w:rPr>
        <w:t>九</w:t>
      </w:r>
      <w:r>
        <w:rPr>
          <w:rFonts w:hint="eastAsia" w:hAnsi="宋体" w:cs="宋体"/>
          <w:szCs w:val="40"/>
        </w:rPr>
        <w:t xml:space="preserve">章 </w:t>
      </w:r>
      <w:bookmarkEnd w:id="332"/>
      <w:bookmarkEnd w:id="333"/>
      <w:bookmarkEnd w:id="334"/>
      <w:bookmarkEnd w:id="335"/>
      <w:bookmarkEnd w:id="336"/>
      <w:bookmarkEnd w:id="337"/>
      <w:bookmarkEnd w:id="338"/>
      <w:bookmarkEnd w:id="339"/>
      <w:bookmarkEnd w:id="340"/>
      <w:bookmarkEnd w:id="341"/>
      <w:bookmarkEnd w:id="342"/>
      <w:r>
        <w:rPr>
          <w:rFonts w:hint="eastAsia" w:hAnsi="宋体" w:cs="宋体"/>
          <w:szCs w:val="40"/>
          <w:lang w:val="en-US" w:eastAsia="zh-CN"/>
        </w:rPr>
        <w:t>合同草案</w:t>
      </w:r>
      <w:bookmarkEnd w:id="343"/>
      <w:bookmarkStart w:id="344" w:name="_Hlt101846155"/>
      <w:bookmarkEnd w:id="344"/>
    </w:p>
    <w:p>
      <w:pPr>
        <w:pageBreakBefore w:val="0"/>
        <w:kinsoku/>
        <w:wordWrap/>
        <w:overflowPunct/>
        <w:topLinePunct w:val="0"/>
        <w:bidi w:val="0"/>
        <w:spacing w:line="480" w:lineRule="auto"/>
        <w:jc w:val="center"/>
        <w:outlineLvl w:val="1"/>
        <w:rPr>
          <w:rFonts w:ascii="宋体" w:hAnsi="宋体" w:eastAsia="宋体"/>
          <w:color w:val="000000"/>
        </w:rPr>
      </w:pPr>
      <w:bookmarkStart w:id="345" w:name="_Toc9323"/>
      <w:bookmarkStart w:id="346" w:name="_Toc349810624"/>
      <w:bookmarkStart w:id="347" w:name="_Toc350864527"/>
      <w:r>
        <w:rPr>
          <w:rFonts w:hint="eastAsia" w:ascii="宋体" w:hAnsi="宋体" w:eastAsia="宋体" w:cs="宋体"/>
          <w:b/>
          <w:bCs/>
          <w:sz w:val="24"/>
        </w:rPr>
        <w:t>(仅供参考，以实际签订合同为准。)</w:t>
      </w:r>
      <w:bookmarkEnd w:id="345"/>
    </w:p>
    <w:p>
      <w:pPr>
        <w:pStyle w:val="3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000000"/>
        </w:rPr>
      </w:pPr>
      <w:r>
        <w:rPr>
          <w:rFonts w:hint="eastAsia" w:ascii="宋体" w:hAnsi="宋体" w:eastAsia="宋体"/>
          <w:color w:val="000000"/>
        </w:rPr>
        <w:t>合同编号：XXX</w:t>
      </w:r>
      <w:r>
        <w:rPr>
          <w:rFonts w:ascii="宋体" w:hAnsi="宋体" w:eastAsia="宋体"/>
          <w:color w:val="000000"/>
        </w:rPr>
        <w:t xml:space="preserve">               </w:t>
      </w:r>
      <w:r>
        <w:rPr>
          <w:rFonts w:hint="eastAsia" w:ascii="宋体" w:hAnsi="宋体" w:eastAsia="宋体"/>
          <w:color w:val="000000"/>
        </w:rPr>
        <w:t xml:space="preserve">            </w:t>
      </w:r>
      <w:r>
        <w:rPr>
          <w:rFonts w:ascii="宋体" w:hAnsi="宋体" w:eastAsia="宋体"/>
          <w:color w:val="000000"/>
        </w:rPr>
        <w:t xml:space="preserve">        </w:t>
      </w:r>
      <w:r>
        <w:rPr>
          <w:rFonts w:hint="eastAsia" w:ascii="宋体" w:hAnsi="宋体" w:eastAsia="宋体"/>
          <w:color w:val="000000"/>
        </w:rPr>
        <w:t xml:space="preserve">      </w:t>
      </w:r>
    </w:p>
    <w:p>
      <w:pPr>
        <w:pStyle w:val="3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000000"/>
        </w:rPr>
      </w:pPr>
      <w:r>
        <w:rPr>
          <w:rFonts w:hint="eastAsia" w:ascii="宋体" w:hAnsi="宋体" w:eastAsia="宋体"/>
          <w:color w:val="000000"/>
        </w:rPr>
        <w:t>签订地点：XXX</w:t>
      </w:r>
      <w:r>
        <w:rPr>
          <w:rFonts w:ascii="宋体" w:hAnsi="宋体" w:eastAsia="宋体"/>
          <w:color w:val="000000"/>
        </w:rPr>
        <w:t xml:space="preserve">                      </w:t>
      </w:r>
      <w:r>
        <w:rPr>
          <w:rFonts w:hint="eastAsia" w:ascii="宋体" w:hAnsi="宋体" w:eastAsia="宋体"/>
          <w:color w:val="000000"/>
        </w:rPr>
        <w:t xml:space="preserve">  </w:t>
      </w:r>
      <w:r>
        <w:rPr>
          <w:rFonts w:ascii="宋体" w:hAnsi="宋体" w:eastAsia="宋体"/>
          <w:color w:val="000000"/>
        </w:rPr>
        <w:t xml:space="preserve">       </w:t>
      </w:r>
      <w:r>
        <w:rPr>
          <w:rFonts w:hint="eastAsia" w:ascii="宋体" w:hAnsi="宋体" w:eastAsia="宋体"/>
          <w:color w:val="000000"/>
        </w:rPr>
        <w:t xml:space="preserve">          </w:t>
      </w:r>
    </w:p>
    <w:p>
      <w:pPr>
        <w:pStyle w:val="3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000000"/>
        </w:rPr>
      </w:pPr>
      <w:r>
        <w:rPr>
          <w:rFonts w:hint="eastAsia" w:ascii="宋体" w:hAnsi="宋体" w:eastAsia="宋体"/>
          <w:color w:val="000000"/>
        </w:rPr>
        <w:t>签订时间：XXX年XXX月XXX日</w:t>
      </w:r>
      <w:r>
        <w:rPr>
          <w:rFonts w:ascii="宋体" w:hAnsi="宋体" w:eastAsia="宋体"/>
          <w:color w:val="000000"/>
        </w:rPr>
        <w:t xml:space="preserve">                           </w:t>
      </w:r>
      <w:r>
        <w:rPr>
          <w:rFonts w:hint="eastAsia" w:ascii="宋体" w:hAnsi="宋体" w:eastAsia="宋体"/>
          <w:color w:val="000000"/>
        </w:rPr>
        <w:t xml:space="preserve">  </w:t>
      </w:r>
      <w:r>
        <w:rPr>
          <w:rFonts w:ascii="宋体" w:hAnsi="宋体" w:eastAsia="宋体"/>
          <w:color w:val="000000"/>
        </w:rPr>
        <w:t xml:space="preserve">    </w:t>
      </w:r>
      <w:r>
        <w:rPr>
          <w:rFonts w:hint="eastAsia" w:ascii="宋体" w:hAnsi="宋体" w:eastAsia="宋体"/>
          <w:color w:val="000000"/>
        </w:rPr>
        <w:t xml:space="preserve">        </w:t>
      </w:r>
    </w:p>
    <w:p>
      <w:pPr>
        <w:pStyle w:val="3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000000"/>
          <w:highlight w:val="none"/>
        </w:rPr>
      </w:pPr>
      <w:r>
        <w:rPr>
          <w:rFonts w:hint="eastAsia"/>
          <w:color w:val="000000"/>
          <w:highlight w:val="none"/>
          <w:lang w:val="en-US" w:eastAsia="zh-CN"/>
        </w:rPr>
        <w:t>采购</w:t>
      </w:r>
      <w:r>
        <w:rPr>
          <w:rFonts w:hint="eastAsia" w:ascii="宋体" w:hAnsi="宋体" w:eastAsia="宋体"/>
          <w:color w:val="000000"/>
          <w:highlight w:val="none"/>
        </w:rPr>
        <w:t>人（甲方）：XXX</w:t>
      </w:r>
      <w:r>
        <w:rPr>
          <w:rFonts w:ascii="宋体" w:hAnsi="宋体" w:eastAsia="宋体"/>
          <w:color w:val="000000"/>
          <w:highlight w:val="none"/>
        </w:rPr>
        <w:t xml:space="preserve">                           </w:t>
      </w:r>
      <w:r>
        <w:rPr>
          <w:rFonts w:hint="eastAsia" w:ascii="宋体" w:hAnsi="宋体" w:eastAsia="宋体"/>
          <w:color w:val="000000"/>
          <w:highlight w:val="none"/>
        </w:rPr>
        <w:t xml:space="preserve">  </w:t>
      </w:r>
      <w:r>
        <w:rPr>
          <w:rFonts w:ascii="宋体" w:hAnsi="宋体" w:eastAsia="宋体"/>
          <w:color w:val="000000"/>
          <w:highlight w:val="none"/>
        </w:rPr>
        <w:t xml:space="preserve">     </w:t>
      </w:r>
      <w:r>
        <w:rPr>
          <w:rFonts w:hint="eastAsia" w:ascii="宋体" w:hAnsi="宋体" w:eastAsia="宋体"/>
          <w:color w:val="000000"/>
          <w:highlight w:val="none"/>
        </w:rPr>
        <w:t xml:space="preserve">        </w:t>
      </w:r>
    </w:p>
    <w:p>
      <w:pPr>
        <w:pStyle w:val="3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000000"/>
        </w:rPr>
      </w:pPr>
      <w:r>
        <w:rPr>
          <w:rFonts w:hint="eastAsia" w:hAnsi="宋体"/>
          <w:color w:val="000000"/>
          <w:highlight w:val="none"/>
          <w:lang w:val="en-US" w:eastAsia="zh-CN"/>
        </w:rPr>
        <w:t>供应商</w:t>
      </w:r>
      <w:r>
        <w:rPr>
          <w:rFonts w:hint="eastAsia" w:ascii="宋体" w:hAnsi="宋体" w:eastAsia="宋体"/>
          <w:color w:val="000000"/>
          <w:highlight w:val="none"/>
        </w:rPr>
        <w:t>（乙方）</w:t>
      </w:r>
      <w:r>
        <w:rPr>
          <w:rFonts w:hint="eastAsia" w:ascii="宋体" w:hAnsi="宋体" w:eastAsia="宋体"/>
          <w:color w:val="000000"/>
        </w:rPr>
        <w:t>：XXX</w:t>
      </w:r>
      <w:r>
        <w:rPr>
          <w:rFonts w:ascii="宋体" w:hAnsi="宋体" w:eastAsia="宋体"/>
          <w:color w:val="000000"/>
        </w:rPr>
        <w:t xml:space="preserve">    </w:t>
      </w:r>
      <w:r>
        <w:rPr>
          <w:rFonts w:hint="eastAsia" w:ascii="宋体" w:hAnsi="宋体" w:eastAsia="宋体"/>
          <w:color w:val="000000"/>
        </w:rPr>
        <w:t xml:space="preserve">                                    </w:t>
      </w:r>
      <w:r>
        <w:rPr>
          <w:rFonts w:ascii="宋体" w:hAnsi="宋体" w:eastAsia="宋体"/>
          <w:color w:val="000000"/>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000000"/>
          <w:sz w:val="24"/>
        </w:rPr>
      </w:pPr>
    </w:p>
    <w:p>
      <w:pPr>
        <w:pStyle w:val="3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000000"/>
        </w:rPr>
      </w:pPr>
      <w:r>
        <w:rPr>
          <w:rFonts w:hint="eastAsia" w:ascii="宋体" w:hAnsi="宋体" w:eastAsia="宋体"/>
          <w:color w:val="000000"/>
        </w:rPr>
        <w:t>根据《中华人民共和国政府采购法》《中华人民共和国</w:t>
      </w:r>
      <w:r>
        <w:rPr>
          <w:rFonts w:hint="eastAsia" w:hAnsi="宋体"/>
          <w:color w:val="000000"/>
          <w:lang w:val="en-US" w:eastAsia="zh-CN"/>
        </w:rPr>
        <w:t>民法典</w:t>
      </w:r>
      <w:r>
        <w:rPr>
          <w:rFonts w:hint="eastAsia" w:ascii="宋体" w:hAnsi="宋体" w:eastAsia="宋体"/>
          <w:color w:val="000000"/>
        </w:rPr>
        <w:t>》及XXX采购项目（</w:t>
      </w:r>
      <w:r>
        <w:rPr>
          <w:rFonts w:hint="eastAsia"/>
          <w:color w:val="000000"/>
          <w:lang w:val="en-US" w:eastAsia="zh-CN"/>
        </w:rPr>
        <w:t>采购</w:t>
      </w:r>
      <w:r>
        <w:rPr>
          <w:rFonts w:hint="eastAsia" w:ascii="宋体" w:hAnsi="宋体" w:eastAsia="宋体"/>
          <w:color w:val="000000"/>
        </w:rPr>
        <w:t>编号：</w:t>
      </w:r>
      <w:r>
        <w:rPr>
          <w:rFonts w:hint="eastAsia" w:ascii="宋体" w:hAnsi="宋体" w:eastAsia="宋体"/>
          <w:color w:val="000000"/>
          <w:highlight w:val="none"/>
        </w:rPr>
        <w:t>XXX</w:t>
      </w:r>
      <w:r>
        <w:rPr>
          <w:rFonts w:hint="eastAsia" w:ascii="宋体" w:hAnsi="宋体" w:eastAsia="宋体"/>
          <w:color w:val="000000"/>
        </w:rPr>
        <w:t>）的《</w:t>
      </w:r>
      <w:r>
        <w:rPr>
          <w:rFonts w:hint="eastAsia"/>
          <w:color w:val="000000"/>
          <w:highlight w:val="none"/>
          <w:lang w:val="en-US" w:eastAsia="zh-CN"/>
        </w:rPr>
        <w:t>单一来源采购</w:t>
      </w:r>
      <w:r>
        <w:rPr>
          <w:rFonts w:hint="eastAsia" w:ascii="宋体" w:hAnsi="宋体" w:eastAsia="宋体"/>
          <w:color w:val="000000"/>
          <w:highlight w:val="none"/>
        </w:rPr>
        <w:t>文件》、</w:t>
      </w:r>
      <w:r>
        <w:rPr>
          <w:rFonts w:hint="eastAsia" w:ascii="宋体" w:hAnsi="宋体" w:eastAsia="宋体"/>
          <w:color w:val="000000"/>
        </w:rPr>
        <w:t>乙方的《</w:t>
      </w:r>
      <w:r>
        <w:rPr>
          <w:rFonts w:hint="eastAsia" w:ascii="宋体" w:hAnsi="宋体"/>
          <w:color w:val="000000"/>
          <w:lang w:val="en-US" w:eastAsia="zh-CN"/>
        </w:rPr>
        <w:t>响应</w:t>
      </w:r>
      <w:r>
        <w:rPr>
          <w:rFonts w:hint="eastAsia" w:ascii="宋体" w:hAnsi="宋体" w:eastAsia="宋体"/>
          <w:color w:val="000000"/>
        </w:rPr>
        <w:t>文件》及《</w:t>
      </w:r>
      <w:r>
        <w:rPr>
          <w:rFonts w:hint="eastAsia" w:hAnsi="宋体"/>
          <w:color w:val="000000"/>
          <w:lang w:val="en-US" w:eastAsia="zh-CN"/>
        </w:rPr>
        <w:t>成交</w:t>
      </w:r>
      <w:r>
        <w:rPr>
          <w:rFonts w:hint="eastAsia" w:ascii="宋体" w:hAnsi="宋体" w:eastAsia="宋体"/>
          <w:color w:val="000000"/>
        </w:rPr>
        <w:t>通知书》，甲、乙双方同意签订本合同。详细技术说明及其他有关合同项目的特定信息由合同附件予以说明，合同附件及本项目的</w:t>
      </w:r>
      <w:r>
        <w:rPr>
          <w:rFonts w:hint="eastAsia" w:hAnsi="宋体"/>
          <w:color w:val="000000"/>
          <w:lang w:val="en-US" w:eastAsia="zh-CN"/>
        </w:rPr>
        <w:t>单一</w:t>
      </w:r>
      <w:r>
        <w:rPr>
          <w:rFonts w:hint="eastAsia" w:hAnsi="宋体"/>
          <w:color w:val="000000"/>
          <w:highlight w:val="none"/>
          <w:lang w:val="en-US" w:eastAsia="zh-CN"/>
        </w:rPr>
        <w:t>来源采购</w:t>
      </w:r>
      <w:r>
        <w:rPr>
          <w:rFonts w:hint="eastAsia" w:ascii="宋体" w:hAnsi="宋体" w:eastAsia="宋体"/>
          <w:color w:val="000000"/>
          <w:highlight w:val="none"/>
        </w:rPr>
        <w:t>文件</w:t>
      </w:r>
      <w:r>
        <w:rPr>
          <w:rFonts w:hint="eastAsia" w:ascii="宋体" w:hAnsi="宋体" w:eastAsia="宋体"/>
          <w:color w:val="000000"/>
        </w:rPr>
        <w:t>、</w:t>
      </w:r>
      <w:r>
        <w:rPr>
          <w:rFonts w:hint="eastAsia" w:ascii="宋体" w:hAnsi="宋体"/>
          <w:color w:val="000000"/>
          <w:lang w:val="en-US" w:eastAsia="zh-CN"/>
        </w:rPr>
        <w:t>响应</w:t>
      </w:r>
      <w:r>
        <w:rPr>
          <w:rFonts w:hint="eastAsia" w:ascii="宋体" w:hAnsi="宋体" w:eastAsia="宋体"/>
          <w:color w:val="000000"/>
        </w:rPr>
        <w:t>文件</w:t>
      </w:r>
      <w:r>
        <w:rPr>
          <w:rFonts w:hint="eastAsia" w:ascii="宋体" w:hAnsi="宋体" w:eastAsia="宋体"/>
          <w:color w:val="000000"/>
          <w:highlight w:val="none"/>
        </w:rPr>
        <w:t>、《</w:t>
      </w:r>
      <w:r>
        <w:rPr>
          <w:rFonts w:hint="eastAsia" w:hAnsi="宋体"/>
          <w:color w:val="000000"/>
          <w:highlight w:val="none"/>
          <w:lang w:val="en-US" w:eastAsia="zh-CN"/>
        </w:rPr>
        <w:t>成交</w:t>
      </w:r>
      <w:r>
        <w:rPr>
          <w:rFonts w:hint="eastAsia" w:ascii="宋体" w:hAnsi="宋体" w:eastAsia="宋体"/>
          <w:color w:val="000000"/>
          <w:highlight w:val="none"/>
        </w:rPr>
        <w:t>通知书》</w:t>
      </w:r>
      <w:r>
        <w:rPr>
          <w:rFonts w:hint="eastAsia" w:ascii="宋体" w:hAnsi="宋体" w:eastAsia="宋体"/>
          <w:color w:val="000000"/>
        </w:rPr>
        <w:t>等均为本合同不可分割的部分。双方同意共同遵守如下条款：</w:t>
      </w:r>
    </w:p>
    <w:p>
      <w:pPr>
        <w:pStyle w:val="36"/>
        <w:pageBreakBefore w:val="0"/>
        <w:kinsoku/>
        <w:wordWrap/>
        <w:overflowPunct/>
        <w:topLinePunct w:val="0"/>
        <w:bidi w:val="0"/>
        <w:spacing w:line="360" w:lineRule="auto"/>
        <w:ind w:firstLine="480"/>
        <w:rPr>
          <w:rFonts w:ascii="宋体" w:hAnsi="宋体" w:eastAsia="宋体"/>
          <w:color w:val="000000"/>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2"/>
        <w:rPr>
          <w:rFonts w:hint="eastAsia" w:ascii="宋体" w:hAnsi="宋体" w:eastAsia="宋体" w:cs="宋体"/>
          <w:b/>
          <w:bCs/>
          <w:sz w:val="24"/>
          <w:szCs w:val="24"/>
        </w:rPr>
      </w:pPr>
      <w:bookmarkStart w:id="348" w:name="_Toc14573"/>
      <w:bookmarkStart w:id="349" w:name="_Toc12870"/>
      <w:r>
        <w:rPr>
          <w:rFonts w:hint="eastAsia" w:ascii="宋体" w:hAnsi="宋体" w:eastAsia="宋体" w:cs="宋体"/>
          <w:b/>
          <w:bCs/>
          <w:sz w:val="24"/>
          <w:szCs w:val="24"/>
        </w:rPr>
        <w:t>一、项目基本情况</w:t>
      </w:r>
      <w:bookmarkEnd w:id="348"/>
      <w:bookmarkEnd w:id="34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2"/>
        <w:rPr>
          <w:rFonts w:hint="eastAsia" w:ascii="宋体" w:hAnsi="宋体" w:eastAsia="宋体" w:cs="宋体"/>
          <w:b/>
          <w:bCs/>
          <w:sz w:val="24"/>
          <w:szCs w:val="24"/>
        </w:rPr>
      </w:pPr>
      <w:bookmarkStart w:id="350" w:name="_Toc23570"/>
      <w:bookmarkStart w:id="351" w:name="_Toc15418"/>
      <w:r>
        <w:rPr>
          <w:rFonts w:hint="eastAsia" w:cs="宋体"/>
          <w:b/>
          <w:bCs/>
          <w:sz w:val="24"/>
          <w:szCs w:val="24"/>
          <w:lang w:val="en-US" w:eastAsia="zh-CN"/>
        </w:rPr>
        <w:t>二、</w:t>
      </w:r>
      <w:r>
        <w:rPr>
          <w:rFonts w:hint="eastAsia" w:ascii="宋体" w:hAnsi="宋体" w:eastAsia="宋体" w:cs="宋体"/>
          <w:b/>
          <w:bCs/>
          <w:sz w:val="24"/>
          <w:szCs w:val="24"/>
        </w:rPr>
        <w:t>合同文件</w:t>
      </w:r>
      <w:bookmarkEnd w:id="350"/>
      <w:bookmarkEnd w:id="351"/>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2"/>
          <w:sz w:val="24"/>
          <w:szCs w:val="22"/>
          <w:highlight w:val="none"/>
          <w:lang w:val="en-US" w:eastAsia="zh-CN" w:bidi="ar-SA"/>
        </w:rPr>
      </w:pPr>
      <w:r>
        <w:rPr>
          <w:rFonts w:hint="eastAsia" w:ascii="宋体" w:hAnsi="宋体" w:eastAsia="宋体" w:cs="宋体"/>
          <w:color w:val="000000"/>
          <w:kern w:val="2"/>
          <w:sz w:val="24"/>
          <w:szCs w:val="22"/>
          <w:highlight w:val="none"/>
          <w:lang w:val="en-US" w:eastAsia="zh-CN" w:bidi="ar-SA"/>
        </w:rPr>
        <w:t>本合同所附下列文件是本合同不可分割的部分：</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2"/>
          <w:sz w:val="24"/>
          <w:szCs w:val="22"/>
          <w:highlight w:val="none"/>
          <w:lang w:val="en-US" w:eastAsia="zh-CN" w:bidi="ar-SA"/>
        </w:rPr>
      </w:pPr>
      <w:r>
        <w:rPr>
          <w:rFonts w:hint="eastAsia" w:ascii="宋体" w:hAnsi="宋体" w:eastAsia="宋体" w:cs="宋体"/>
          <w:color w:val="000000"/>
          <w:kern w:val="2"/>
          <w:sz w:val="24"/>
          <w:szCs w:val="22"/>
          <w:highlight w:val="none"/>
          <w:lang w:val="en-US" w:eastAsia="zh-CN" w:bidi="ar-SA"/>
        </w:rPr>
        <w:t>1、</w:t>
      </w:r>
      <w:r>
        <w:rPr>
          <w:rFonts w:hint="eastAsia" w:cs="宋体"/>
          <w:color w:val="000000"/>
          <w:kern w:val="2"/>
          <w:sz w:val="24"/>
          <w:szCs w:val="22"/>
          <w:highlight w:val="none"/>
          <w:lang w:val="en-US" w:eastAsia="zh-CN" w:bidi="ar-SA"/>
        </w:rPr>
        <w:t>成交</w:t>
      </w:r>
      <w:r>
        <w:rPr>
          <w:rFonts w:hint="eastAsia" w:ascii="宋体" w:hAnsi="宋体" w:eastAsia="宋体" w:cs="宋体"/>
          <w:color w:val="000000"/>
          <w:kern w:val="2"/>
          <w:sz w:val="24"/>
          <w:szCs w:val="22"/>
          <w:highlight w:val="none"/>
          <w:lang w:val="en-US" w:eastAsia="zh-CN" w:bidi="ar-SA"/>
        </w:rPr>
        <w:t>后双方签订的采购合同；（包括服务方案、项目验收标准和验收方法等）</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2"/>
          <w:sz w:val="24"/>
          <w:szCs w:val="22"/>
          <w:highlight w:val="none"/>
          <w:lang w:val="en-US" w:eastAsia="zh-CN" w:bidi="ar-SA"/>
        </w:rPr>
      </w:pPr>
      <w:r>
        <w:rPr>
          <w:rFonts w:hint="eastAsia" w:ascii="宋体" w:hAnsi="宋体" w:eastAsia="宋体" w:cs="宋体"/>
          <w:color w:val="000000"/>
          <w:kern w:val="2"/>
          <w:sz w:val="24"/>
          <w:szCs w:val="22"/>
          <w:highlight w:val="none"/>
          <w:lang w:val="en-US" w:eastAsia="zh-CN" w:bidi="ar-SA"/>
        </w:rPr>
        <w:t>2、采购人针对本项目的</w:t>
      </w:r>
      <w:r>
        <w:rPr>
          <w:rFonts w:hint="eastAsia" w:hAnsi="宋体" w:cs="宋体"/>
          <w:color w:val="000000"/>
          <w:kern w:val="2"/>
          <w:sz w:val="24"/>
          <w:szCs w:val="22"/>
          <w:highlight w:val="none"/>
          <w:lang w:val="en-US" w:eastAsia="zh-CN" w:bidi="ar-SA"/>
        </w:rPr>
        <w:t>采购</w:t>
      </w:r>
      <w:r>
        <w:rPr>
          <w:rFonts w:hint="eastAsia" w:ascii="宋体" w:hAnsi="宋体" w:eastAsia="宋体" w:cs="宋体"/>
          <w:color w:val="000000"/>
          <w:kern w:val="2"/>
          <w:sz w:val="24"/>
          <w:szCs w:val="22"/>
          <w:highlight w:val="none"/>
          <w:lang w:val="en-US" w:eastAsia="zh-CN" w:bidi="ar-SA"/>
        </w:rPr>
        <w:t>文件；</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highlight w:val="none"/>
          <w:lang w:val="en-US" w:eastAsia="zh-CN" w:bidi="ar-SA"/>
        </w:rPr>
        <w:t>3、</w:t>
      </w:r>
      <w:r>
        <w:rPr>
          <w:rFonts w:hint="eastAsia" w:cs="宋体"/>
          <w:color w:val="000000"/>
          <w:kern w:val="2"/>
          <w:sz w:val="24"/>
          <w:szCs w:val="22"/>
          <w:highlight w:val="none"/>
          <w:lang w:val="en-US" w:eastAsia="zh-CN" w:bidi="ar-SA"/>
        </w:rPr>
        <w:t>响应</w:t>
      </w:r>
      <w:r>
        <w:rPr>
          <w:rFonts w:hint="eastAsia" w:ascii="宋体" w:hAnsi="宋体" w:eastAsia="宋体" w:cs="宋体"/>
          <w:color w:val="000000"/>
          <w:kern w:val="2"/>
          <w:sz w:val="24"/>
          <w:szCs w:val="22"/>
          <w:highlight w:val="none"/>
          <w:lang w:val="en-US" w:eastAsia="zh-CN" w:bidi="ar-SA"/>
        </w:rPr>
        <w:t>人提交的</w:t>
      </w:r>
      <w:r>
        <w:rPr>
          <w:rFonts w:hint="eastAsia" w:hAnsi="宋体" w:cs="宋体"/>
          <w:color w:val="000000"/>
          <w:kern w:val="2"/>
          <w:sz w:val="24"/>
          <w:szCs w:val="22"/>
          <w:lang w:val="en-US" w:eastAsia="zh-CN" w:bidi="ar-SA"/>
        </w:rPr>
        <w:t>响应</w:t>
      </w:r>
      <w:r>
        <w:rPr>
          <w:rFonts w:hint="eastAsia" w:ascii="宋体" w:hAnsi="宋体" w:eastAsia="宋体" w:cs="宋体"/>
          <w:color w:val="000000"/>
          <w:kern w:val="2"/>
          <w:sz w:val="24"/>
          <w:szCs w:val="22"/>
          <w:lang w:val="en-US" w:eastAsia="zh-CN" w:bidi="ar-SA"/>
        </w:rPr>
        <w:t>文件中相关承诺；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highlight w:val="none"/>
          <w:lang w:val="en-US" w:eastAsia="zh-CN" w:bidi="ar-SA"/>
        </w:rPr>
        <w:t>4、</w:t>
      </w:r>
      <w:r>
        <w:rPr>
          <w:rFonts w:hint="eastAsia" w:cs="宋体"/>
          <w:color w:val="000000"/>
          <w:kern w:val="2"/>
          <w:sz w:val="24"/>
          <w:szCs w:val="22"/>
          <w:highlight w:val="none"/>
          <w:lang w:val="en-US" w:eastAsia="zh-CN" w:bidi="ar-SA"/>
        </w:rPr>
        <w:t>成交</w:t>
      </w:r>
      <w:r>
        <w:rPr>
          <w:rFonts w:hint="eastAsia" w:ascii="宋体" w:hAnsi="宋体" w:eastAsia="宋体" w:cs="宋体"/>
          <w:color w:val="000000"/>
          <w:kern w:val="2"/>
          <w:sz w:val="24"/>
          <w:szCs w:val="22"/>
          <w:highlight w:val="none"/>
          <w:lang w:val="en-US" w:eastAsia="zh-CN" w:bidi="ar-SA"/>
        </w:rPr>
        <w:t>通知</w:t>
      </w:r>
      <w:r>
        <w:rPr>
          <w:rFonts w:hint="eastAsia" w:ascii="宋体" w:hAnsi="宋体" w:eastAsia="宋体" w:cs="宋体"/>
          <w:color w:val="000000"/>
          <w:kern w:val="2"/>
          <w:sz w:val="24"/>
          <w:szCs w:val="22"/>
          <w:lang w:val="en-US" w:eastAsia="zh-CN" w:bidi="ar-SA"/>
        </w:rPr>
        <w:t>书；</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5、其他。</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2"/>
        <w:rPr>
          <w:rFonts w:hint="eastAsia" w:ascii="宋体" w:hAnsi="宋体" w:eastAsia="宋体" w:cs="宋体"/>
          <w:b/>
          <w:bCs/>
          <w:sz w:val="24"/>
          <w:szCs w:val="24"/>
        </w:rPr>
      </w:pPr>
      <w:bookmarkStart w:id="352" w:name="_Toc9091"/>
      <w:bookmarkStart w:id="353" w:name="_Toc5315"/>
      <w:r>
        <w:rPr>
          <w:rFonts w:hint="eastAsia" w:cs="宋体"/>
          <w:b/>
          <w:bCs/>
          <w:sz w:val="24"/>
          <w:szCs w:val="24"/>
          <w:lang w:val="en-US" w:eastAsia="zh-CN"/>
        </w:rPr>
        <w:t>三、</w:t>
      </w:r>
      <w:r>
        <w:rPr>
          <w:rFonts w:hint="eastAsia" w:ascii="宋体" w:hAnsi="宋体" w:eastAsia="宋体" w:cs="宋体"/>
          <w:b/>
          <w:bCs/>
          <w:sz w:val="24"/>
          <w:szCs w:val="24"/>
        </w:rPr>
        <w:t>合同期限</w:t>
      </w:r>
      <w:bookmarkEnd w:id="352"/>
      <w:bookmarkEnd w:id="35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highlight w:val="none"/>
          <w:lang w:val="en-US" w:eastAsia="zh-CN"/>
        </w:rPr>
      </w:pPr>
      <w:r>
        <w:rPr>
          <w:rFonts w:hint="eastAsia" w:ascii="宋体" w:hAnsi="宋体" w:eastAsia="宋体"/>
          <w:color w:val="000000"/>
          <w:sz w:val="24"/>
          <w:highlight w:val="none"/>
        </w:rPr>
        <w:t>202</w:t>
      </w:r>
      <w:r>
        <w:rPr>
          <w:rFonts w:hint="eastAsia" w:ascii="宋体" w:hAnsi="宋体"/>
          <w:color w:val="000000"/>
          <w:sz w:val="24"/>
          <w:highlight w:val="none"/>
          <w:lang w:val="en-US" w:eastAsia="zh-CN"/>
        </w:rPr>
        <w:t>1</w:t>
      </w:r>
      <w:r>
        <w:rPr>
          <w:rFonts w:hint="eastAsia" w:ascii="宋体" w:hAnsi="宋体" w:eastAsia="宋体"/>
          <w:color w:val="000000"/>
          <w:sz w:val="24"/>
          <w:highlight w:val="none"/>
        </w:rPr>
        <w:t>年</w:t>
      </w:r>
      <w:r>
        <w:rPr>
          <w:rFonts w:hint="eastAsia" w:hAnsi="宋体"/>
          <w:color w:val="000000"/>
          <w:sz w:val="24"/>
          <w:highlight w:val="none"/>
          <w:lang w:val="en-US" w:eastAsia="zh-CN"/>
        </w:rPr>
        <w:t>12</w:t>
      </w:r>
      <w:r>
        <w:rPr>
          <w:rFonts w:hint="eastAsia" w:ascii="宋体" w:hAnsi="宋体" w:eastAsia="宋体"/>
          <w:color w:val="000000"/>
          <w:sz w:val="24"/>
          <w:highlight w:val="none"/>
        </w:rPr>
        <w:t>月</w:t>
      </w:r>
      <w:r>
        <w:rPr>
          <w:rFonts w:hint="eastAsia" w:hAnsi="宋体"/>
          <w:color w:val="000000"/>
          <w:sz w:val="24"/>
          <w:highlight w:val="none"/>
          <w:lang w:val="en-US" w:eastAsia="zh-CN"/>
        </w:rPr>
        <w:t>31</w:t>
      </w:r>
      <w:r>
        <w:rPr>
          <w:rFonts w:hint="eastAsia" w:ascii="宋体" w:hAnsi="宋体" w:eastAsia="宋体"/>
          <w:color w:val="000000"/>
          <w:sz w:val="24"/>
          <w:highlight w:val="none"/>
        </w:rPr>
        <w:t>日</w:t>
      </w:r>
      <w:r>
        <w:rPr>
          <w:rFonts w:hint="eastAsia" w:ascii="宋体" w:hAnsi="宋体"/>
          <w:color w:val="000000"/>
          <w:sz w:val="24"/>
          <w:highlight w:val="none"/>
          <w:lang w:val="en-US" w:eastAsia="zh-CN"/>
        </w:rPr>
        <w:t>止。</w:t>
      </w:r>
    </w:p>
    <w:p>
      <w:pPr>
        <w:pStyle w:val="8"/>
        <w:pageBreakBefore w:val="0"/>
        <w:kinsoku/>
        <w:wordWrap/>
        <w:overflowPunct/>
        <w:topLinePunct w:val="0"/>
        <w:bidi w:val="0"/>
        <w:spacing w:line="360" w:lineRule="auto"/>
        <w:ind w:firstLine="0" w:firstLineChars="0"/>
        <w:rPr>
          <w:rFonts w:ascii="宋体" w:hAnsi="宋体" w:eastAsia="宋体"/>
          <w:color w:val="000000"/>
          <w:sz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2"/>
        <w:rPr>
          <w:rFonts w:hint="eastAsia" w:ascii="宋体" w:hAnsi="宋体" w:eastAsia="宋体" w:cs="宋体"/>
          <w:b/>
          <w:bCs/>
          <w:sz w:val="24"/>
          <w:szCs w:val="24"/>
        </w:rPr>
      </w:pPr>
      <w:bookmarkStart w:id="354" w:name="_Toc16174"/>
      <w:bookmarkStart w:id="355" w:name="_Toc29829"/>
      <w:r>
        <w:rPr>
          <w:rFonts w:hint="eastAsia" w:ascii="宋体" w:hAnsi="宋体" w:eastAsia="宋体" w:cs="宋体"/>
          <w:b/>
          <w:bCs/>
          <w:sz w:val="24"/>
          <w:szCs w:val="24"/>
        </w:rPr>
        <w:t>四、服务内容与质量标准</w:t>
      </w:r>
      <w:bookmarkEnd w:id="354"/>
      <w:bookmarkEnd w:id="35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1、XXXX；</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2、XXXX；</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3、XXXX．</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2"/>
        <w:rPr>
          <w:rFonts w:hint="eastAsia" w:ascii="宋体" w:hAnsi="宋体" w:eastAsia="宋体" w:cs="宋体"/>
          <w:b/>
          <w:bCs/>
          <w:sz w:val="24"/>
          <w:szCs w:val="24"/>
        </w:rPr>
      </w:pPr>
      <w:bookmarkStart w:id="356" w:name="_Toc5323"/>
      <w:bookmarkStart w:id="357" w:name="_Toc10030"/>
      <w:r>
        <w:rPr>
          <w:rFonts w:hint="eastAsia" w:ascii="宋体" w:hAnsi="宋体" w:eastAsia="宋体" w:cs="宋体"/>
          <w:b/>
          <w:bCs/>
          <w:sz w:val="24"/>
          <w:szCs w:val="24"/>
        </w:rPr>
        <w:t>五、服务费用及支付方式</w:t>
      </w:r>
      <w:bookmarkEnd w:id="356"/>
      <w:bookmarkEnd w:id="357"/>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按检定工作实际完成进度向成交供应商付款，具体以合同签订时约定为准。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2"/>
        <w:rPr>
          <w:rFonts w:hint="eastAsia" w:ascii="宋体" w:hAnsi="宋体" w:eastAsia="宋体" w:cs="宋体"/>
          <w:b/>
          <w:bCs/>
          <w:sz w:val="24"/>
          <w:szCs w:val="24"/>
          <w:highlight w:val="none"/>
        </w:rPr>
      </w:pPr>
      <w:bookmarkStart w:id="358" w:name="_Toc2833"/>
      <w:bookmarkStart w:id="359" w:name="_Toc647"/>
      <w:r>
        <w:rPr>
          <w:rFonts w:hint="eastAsia" w:ascii="宋体" w:hAnsi="宋体" w:eastAsia="宋体" w:cs="宋体"/>
          <w:b/>
          <w:bCs/>
          <w:sz w:val="24"/>
          <w:szCs w:val="24"/>
          <w:highlight w:val="none"/>
        </w:rPr>
        <w:t>六、知识产权</w:t>
      </w:r>
      <w:bookmarkEnd w:id="358"/>
      <w:bookmarkEnd w:id="35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乙方应保证所提供的服务或其任何一部分均不会侵犯任何第三方的专利权、商标权或著作权。</w:t>
      </w:r>
    </w:p>
    <w:p>
      <w:pPr>
        <w:pageBreakBefore w:val="0"/>
        <w:tabs>
          <w:tab w:val="left" w:pos="1440"/>
        </w:tabs>
        <w:kinsoku/>
        <w:wordWrap/>
        <w:overflowPunct/>
        <w:topLinePunct w:val="0"/>
        <w:bidi w:val="0"/>
        <w:spacing w:line="360" w:lineRule="auto"/>
        <w:ind w:firstLine="480" w:firstLineChars="200"/>
        <w:rPr>
          <w:rFonts w:ascii="宋体" w:hAnsi="宋体" w:eastAsia="宋体"/>
          <w:sz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2"/>
        <w:rPr>
          <w:rFonts w:hint="eastAsia" w:ascii="宋体" w:hAnsi="宋体" w:eastAsia="宋体" w:cs="宋体"/>
          <w:b/>
          <w:bCs/>
          <w:sz w:val="24"/>
          <w:szCs w:val="24"/>
        </w:rPr>
      </w:pPr>
      <w:bookmarkStart w:id="360" w:name="_Toc22207"/>
      <w:bookmarkStart w:id="361" w:name="_Toc29774"/>
      <w:r>
        <w:rPr>
          <w:rFonts w:hint="eastAsia" w:ascii="宋体" w:hAnsi="宋体" w:eastAsia="宋体" w:cs="宋体"/>
          <w:b/>
          <w:bCs/>
          <w:sz w:val="24"/>
          <w:szCs w:val="24"/>
        </w:rPr>
        <w:t>七、无产权瑕疵条款</w:t>
      </w:r>
      <w:bookmarkEnd w:id="360"/>
      <w:bookmarkEnd w:id="36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2"/>
        <w:rPr>
          <w:rFonts w:hint="eastAsia" w:ascii="宋体" w:hAnsi="宋体" w:eastAsia="宋体" w:cs="宋体"/>
          <w:b/>
          <w:bCs/>
          <w:sz w:val="24"/>
          <w:szCs w:val="24"/>
          <w:highlight w:val="none"/>
        </w:rPr>
      </w:pPr>
      <w:bookmarkStart w:id="362" w:name="_Toc6649"/>
      <w:bookmarkStart w:id="363" w:name="_Toc3300"/>
      <w:r>
        <w:rPr>
          <w:rFonts w:hint="eastAsia" w:ascii="宋体" w:hAnsi="宋体" w:eastAsia="宋体" w:cs="宋体"/>
          <w:b/>
          <w:bCs/>
          <w:sz w:val="24"/>
          <w:szCs w:val="24"/>
          <w:highlight w:val="none"/>
        </w:rPr>
        <w:t>八、履约保证金</w:t>
      </w:r>
      <w:bookmarkEnd w:id="362"/>
      <w:bookmarkEnd w:id="363"/>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2"/>
        <w:rPr>
          <w:rFonts w:hint="default" w:hAnsi="宋体"/>
          <w:b/>
          <w:color w:val="000000"/>
          <w:sz w:val="24"/>
          <w:highlight w:val="none"/>
          <w:lang w:val="en-US" w:eastAsia="zh-CN"/>
        </w:rPr>
      </w:pPr>
      <w:bookmarkStart w:id="364" w:name="_Toc29731"/>
      <w:bookmarkStart w:id="365" w:name="_Toc24921"/>
      <w:r>
        <w:rPr>
          <w:rFonts w:hint="eastAsia" w:hAnsi="宋体"/>
          <w:b/>
          <w:color w:val="000000"/>
          <w:sz w:val="24"/>
          <w:highlight w:val="none"/>
          <w:lang w:val="en-US" w:eastAsia="zh-CN"/>
        </w:rPr>
        <w:t>本项目不涉及履约保证金。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九、甲方的权利和义务</w:t>
      </w:r>
      <w:bookmarkEnd w:id="364"/>
      <w:bookmarkEnd w:id="36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1、甲方有权对合同规定范围内乙方的服务行为进行监督和检查，拥有监管权。有权定期核对乙方提供服务所配备的人员数量。对甲方认为不合理的部分有权下达整改通知书，并要求乙方限期整改。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2、甲方有权依据双方签订的考评办法对乙方提供的服务进行定期考评。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3、负责检查监督乙方管理工作的实施及制度的执行情况。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4、根据本合同规定，按时向乙方支付应付服务费用。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5、国家法律、法规所规定由甲方承担的其它责任。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2"/>
        <w:rPr>
          <w:rFonts w:hint="eastAsia" w:ascii="宋体" w:hAnsi="宋体" w:eastAsia="宋体" w:cs="宋体"/>
          <w:b/>
          <w:bCs/>
          <w:sz w:val="24"/>
          <w:szCs w:val="24"/>
        </w:rPr>
      </w:pPr>
      <w:bookmarkStart w:id="366" w:name="_Toc30711"/>
      <w:bookmarkStart w:id="367" w:name="_Toc3984"/>
      <w:r>
        <w:rPr>
          <w:rFonts w:hint="eastAsia" w:ascii="宋体" w:hAnsi="宋体" w:eastAsia="宋体" w:cs="宋体"/>
          <w:b/>
          <w:bCs/>
          <w:sz w:val="24"/>
          <w:szCs w:val="24"/>
        </w:rPr>
        <w:t>十、乙方的权利和义务</w:t>
      </w:r>
      <w:bookmarkEnd w:id="366"/>
      <w:bookmarkEnd w:id="36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1、对本合同规定的委托服务范围内的项目享有管理权及服务义务。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2、根据本合同的规定向甲方收取相关服务费用，并有权在本项目管理范围内管理及合理使用。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3、及时向甲方通告本项目服务范围内有关服务的重大事项，及时配合处理投诉。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4、接受项目行业管理部门及政府有关部门的指导，接受甲方的监督。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5、国家法律、法规所规定由乙方承担的其它责任。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2"/>
        <w:rPr>
          <w:rFonts w:hint="eastAsia" w:ascii="宋体" w:hAnsi="宋体" w:eastAsia="宋体" w:cs="宋体"/>
          <w:b/>
          <w:bCs/>
          <w:sz w:val="24"/>
          <w:szCs w:val="24"/>
        </w:rPr>
      </w:pPr>
      <w:bookmarkStart w:id="368" w:name="_Toc23863"/>
      <w:bookmarkStart w:id="369" w:name="_Toc19992"/>
      <w:r>
        <w:rPr>
          <w:rFonts w:hint="eastAsia" w:ascii="宋体" w:hAnsi="宋体" w:eastAsia="宋体" w:cs="宋体"/>
          <w:b/>
          <w:bCs/>
          <w:sz w:val="24"/>
          <w:szCs w:val="24"/>
        </w:rPr>
        <w:t>十一、违约责任</w:t>
      </w:r>
      <w:bookmarkEnd w:id="368"/>
      <w:bookmarkEnd w:id="36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1、甲乙双方必须遵守本合同并执行合同中的各项规定，保证本合同的正常履行。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2"/>
        <w:rPr>
          <w:rFonts w:hint="eastAsia" w:ascii="宋体" w:hAnsi="宋体" w:eastAsia="宋体" w:cs="宋体"/>
          <w:b/>
          <w:bCs/>
          <w:sz w:val="24"/>
          <w:szCs w:val="24"/>
        </w:rPr>
      </w:pPr>
      <w:bookmarkStart w:id="370" w:name="_Toc31596"/>
      <w:bookmarkStart w:id="371" w:name="_Toc15353"/>
      <w:bookmarkStart w:id="372" w:name="_Toc286993792"/>
      <w:bookmarkStart w:id="373" w:name="_Toc225654649"/>
      <w:bookmarkStart w:id="374" w:name="_Toc212019599"/>
      <w:bookmarkStart w:id="375" w:name="_Toc251768867"/>
      <w:bookmarkStart w:id="376" w:name="_Toc239568423"/>
      <w:bookmarkStart w:id="377" w:name="_Toc211911353"/>
      <w:bookmarkStart w:id="378" w:name="_Toc9982"/>
      <w:bookmarkStart w:id="379" w:name="_Toc225670756"/>
      <w:bookmarkStart w:id="380" w:name="_Toc238984980"/>
      <w:bookmarkStart w:id="381" w:name="_Toc239233919"/>
      <w:bookmarkStart w:id="382" w:name="_Toc247334846"/>
      <w:bookmarkStart w:id="383" w:name="_Toc211854454"/>
      <w:bookmarkStart w:id="384" w:name="_Toc185395254"/>
      <w:bookmarkStart w:id="385" w:name="_Toc232492933"/>
      <w:bookmarkStart w:id="386" w:name="_Toc241833908"/>
      <w:bookmarkStart w:id="387" w:name="_Toc225244857"/>
      <w:bookmarkStart w:id="388" w:name="_Toc237145411"/>
      <w:r>
        <w:rPr>
          <w:rFonts w:hint="eastAsia" w:ascii="宋体" w:hAnsi="宋体" w:eastAsia="宋体" w:cs="宋体"/>
          <w:b/>
          <w:bCs/>
          <w:sz w:val="24"/>
          <w:szCs w:val="24"/>
        </w:rPr>
        <w:t>十二、不可抗力事件处理</w:t>
      </w:r>
      <w:bookmarkEnd w:id="370"/>
      <w:bookmarkEnd w:id="37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3、不可抗力事件延续XXX天以上，双方应通过友好协商，确定是否继续履行合同。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2"/>
        <w:rPr>
          <w:rFonts w:hint="eastAsia" w:ascii="宋体" w:hAnsi="宋体" w:eastAsia="宋体" w:cs="宋体"/>
          <w:b/>
          <w:bCs/>
          <w:sz w:val="24"/>
          <w:szCs w:val="24"/>
        </w:rPr>
      </w:pPr>
      <w:bookmarkStart w:id="389" w:name="_Toc5762"/>
      <w:r>
        <w:rPr>
          <w:rFonts w:hint="eastAsia" w:ascii="宋体" w:hAnsi="宋体" w:eastAsia="宋体" w:cs="宋体"/>
          <w:b/>
          <w:bCs/>
          <w:sz w:val="24"/>
          <w:szCs w:val="24"/>
        </w:rPr>
        <w:t>十三、解决合同纠纷的方式</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13.1 在执行本合同中发生的或与本合同有关的争端，双方应通过友好协商解决，经协商在60天内不能达成协议时，应提交成都仲裁委员会仲裁。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13.2 仲裁裁决应为最终决定，并对双方具有约束力。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13.3 除另有裁决外，仲裁费应由败诉方负担。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13.4 在仲裁期间，除正在进行仲裁部分外，合同其他部分继续执行。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2"/>
        <w:rPr>
          <w:rFonts w:hint="eastAsia" w:ascii="宋体" w:hAnsi="宋体" w:eastAsia="宋体" w:cs="宋体"/>
          <w:b/>
          <w:bCs/>
          <w:sz w:val="24"/>
          <w:szCs w:val="24"/>
        </w:rPr>
      </w:pPr>
      <w:bookmarkStart w:id="390" w:name="_Toc239568424"/>
      <w:bookmarkStart w:id="391" w:name="_Toc211854455"/>
      <w:bookmarkStart w:id="392" w:name="_Toc241833909"/>
      <w:bookmarkStart w:id="393" w:name="_Toc238984981"/>
      <w:bookmarkStart w:id="394" w:name="_Toc282696231"/>
      <w:bookmarkStart w:id="395" w:name="_Toc237145412"/>
      <w:bookmarkStart w:id="396" w:name="_Toc286993793"/>
      <w:bookmarkStart w:id="397" w:name="_Toc211911354"/>
      <w:bookmarkStart w:id="398" w:name="_Toc185395255"/>
      <w:bookmarkStart w:id="399" w:name="_Toc247334847"/>
      <w:bookmarkStart w:id="400" w:name="_Toc225244858"/>
      <w:bookmarkStart w:id="401" w:name="_Toc239233920"/>
      <w:bookmarkStart w:id="402" w:name="_Toc212019600"/>
      <w:bookmarkStart w:id="403" w:name="_Toc283019219"/>
      <w:bookmarkStart w:id="404" w:name="_Toc225654650"/>
      <w:bookmarkStart w:id="405" w:name="_Toc225670757"/>
      <w:bookmarkStart w:id="406" w:name="_Toc251768868"/>
      <w:bookmarkStart w:id="407" w:name="_Toc232492934"/>
      <w:bookmarkStart w:id="408" w:name="_Toc656"/>
      <w:bookmarkStart w:id="409" w:name="_Toc30629"/>
      <w:r>
        <w:rPr>
          <w:rFonts w:hint="eastAsia" w:ascii="宋体" w:hAnsi="宋体" w:eastAsia="宋体" w:cs="宋体"/>
          <w:b/>
          <w:bCs/>
          <w:sz w:val="24"/>
          <w:szCs w:val="24"/>
        </w:rPr>
        <w:t>十四、合同</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rFonts w:hint="eastAsia" w:ascii="宋体" w:hAnsi="宋体" w:eastAsia="宋体" w:cs="宋体"/>
          <w:b/>
          <w:bCs/>
          <w:sz w:val="24"/>
          <w:szCs w:val="24"/>
        </w:rPr>
        <w:t>生效及其他</w:t>
      </w:r>
      <w:bookmarkEnd w:id="408"/>
      <w:bookmarkEnd w:id="40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14.1 合同经双方法定代表人/单位负责人或授权委托代理人签字并加盖单位公章后生效。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14.2 合同执行中涉及采购资金和采购内容修改或补充的，须经政府采购监管部门审批，并签书面补充协议报政府采购监督管理部门备案，方可作为主合同不可分割的一部分。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r>
        <w:rPr>
          <w:rFonts w:hint="eastAsia" w:ascii="宋体" w:hAnsi="宋体" w:eastAsia="宋体"/>
          <w:color w:val="000000"/>
          <w:sz w:val="24"/>
        </w:rPr>
        <w:t>14.3 本合同一式XXX份，自双方签章之日起起效。甲方XXX份，乙方XXX份，政府采购代理机构XX份，同级财政部门备案份，具有同等法律效力。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2"/>
        <w:rPr>
          <w:rFonts w:hint="eastAsia" w:ascii="宋体" w:hAnsi="宋体" w:eastAsia="宋体" w:cs="宋体"/>
          <w:b/>
          <w:bCs/>
          <w:sz w:val="24"/>
          <w:szCs w:val="24"/>
        </w:rPr>
      </w:pPr>
      <w:bookmarkStart w:id="410" w:name="_Toc379"/>
      <w:bookmarkStart w:id="411" w:name="_Toc27426"/>
      <w:r>
        <w:rPr>
          <w:rFonts w:hint="eastAsia" w:ascii="宋体" w:hAnsi="宋体" w:eastAsia="宋体" w:cs="宋体"/>
          <w:b/>
          <w:bCs/>
          <w:sz w:val="24"/>
          <w:szCs w:val="24"/>
        </w:rPr>
        <w:t>十五、其他未尽事宜，甲乙双方进一步协商</w:t>
      </w:r>
      <w:bookmarkEnd w:id="410"/>
      <w:bookmarkEnd w:id="411"/>
    </w:p>
    <w:p>
      <w:pPr>
        <w:pStyle w:val="37"/>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olor w:val="000000"/>
          <w:sz w:val="24"/>
        </w:rPr>
      </w:pPr>
      <w:r>
        <w:rPr>
          <w:rFonts w:hint="eastAsia" w:ascii="宋体" w:hAnsi="宋体" w:eastAsia="宋体"/>
          <w:color w:val="000000"/>
          <w:sz w:val="24"/>
        </w:rPr>
        <w:t>甲方：   （盖单位公章）</w:t>
      </w:r>
      <w:r>
        <w:rPr>
          <w:rFonts w:ascii="宋体" w:hAnsi="宋体" w:eastAsia="宋体"/>
          <w:color w:val="000000"/>
          <w:sz w:val="24"/>
        </w:rPr>
        <w:t xml:space="preserve">   </w:t>
      </w:r>
      <w:r>
        <w:rPr>
          <w:rFonts w:ascii="宋体" w:hAnsi="宋体" w:eastAsia="宋体"/>
          <w:color w:val="000000"/>
          <w:sz w:val="24"/>
        </w:rPr>
        <w:tab/>
      </w:r>
      <w:r>
        <w:rPr>
          <w:rFonts w:hint="eastAsia" w:ascii="宋体" w:hAnsi="宋体" w:eastAsia="宋体"/>
          <w:color w:val="000000"/>
          <w:sz w:val="24"/>
          <w:lang w:val="en-US"/>
        </w:rPr>
        <w:t xml:space="preserve">  </w:t>
      </w:r>
      <w:r>
        <w:rPr>
          <w:rFonts w:hint="eastAsia" w:hAnsi="宋体"/>
          <w:color w:val="000000"/>
          <w:sz w:val="24"/>
          <w:lang w:val="en-US" w:eastAsia="zh-CN"/>
        </w:rPr>
        <w:t xml:space="preserve">     </w:t>
      </w:r>
      <w:r>
        <w:rPr>
          <w:rFonts w:hint="eastAsia" w:ascii="宋体" w:hAnsi="宋体" w:eastAsia="宋体"/>
          <w:color w:val="000000"/>
          <w:sz w:val="24"/>
        </w:rPr>
        <w:t>乙方：</w:t>
      </w:r>
      <w:r>
        <w:rPr>
          <w:rFonts w:ascii="宋体" w:hAnsi="宋体" w:eastAsia="宋体"/>
          <w:color w:val="000000"/>
          <w:sz w:val="24"/>
        </w:rPr>
        <w:t xml:space="preserve">   </w:t>
      </w:r>
      <w:r>
        <w:rPr>
          <w:rFonts w:hint="eastAsia" w:ascii="宋体" w:hAnsi="宋体" w:eastAsia="宋体"/>
          <w:color w:val="000000"/>
          <w:sz w:val="24"/>
        </w:rPr>
        <w:t>（盖单位公章）</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olor w:val="000000"/>
          <w:sz w:val="24"/>
        </w:rPr>
      </w:pPr>
      <w:r>
        <w:rPr>
          <w:rFonts w:hint="eastAsia" w:ascii="宋体" w:hAnsi="宋体" w:eastAsia="宋体"/>
          <w:color w:val="000000"/>
          <w:sz w:val="24"/>
        </w:rPr>
        <w:t>法定代表人（授权代表）：</w:t>
      </w:r>
      <w:r>
        <w:rPr>
          <w:rFonts w:ascii="宋体" w:hAnsi="宋体" w:eastAsia="宋体"/>
          <w:color w:val="000000"/>
          <w:sz w:val="24"/>
        </w:rPr>
        <w:t xml:space="preserve">          </w:t>
      </w:r>
      <w:r>
        <w:rPr>
          <w:rFonts w:hint="eastAsia" w:ascii="宋体" w:hAnsi="宋体" w:eastAsia="宋体"/>
          <w:color w:val="000000"/>
          <w:sz w:val="24"/>
        </w:rPr>
        <w:t>法定代表人（授权代表）：</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olor w:val="000000"/>
          <w:sz w:val="24"/>
        </w:rPr>
      </w:pPr>
      <w:r>
        <w:rPr>
          <w:rFonts w:hint="eastAsia" w:ascii="宋体" w:hAnsi="宋体" w:eastAsia="宋体"/>
          <w:color w:val="000000"/>
          <w:sz w:val="24"/>
        </w:rPr>
        <w:t>地</w:t>
      </w:r>
      <w:r>
        <w:rPr>
          <w:rFonts w:ascii="宋体" w:hAnsi="宋体" w:eastAsia="宋体"/>
          <w:color w:val="000000"/>
          <w:sz w:val="24"/>
        </w:rPr>
        <w:t xml:space="preserve">    </w:t>
      </w:r>
      <w:r>
        <w:rPr>
          <w:rFonts w:hint="eastAsia" w:ascii="宋体" w:hAnsi="宋体" w:eastAsia="宋体"/>
          <w:color w:val="000000"/>
          <w:sz w:val="24"/>
        </w:rPr>
        <w:t>址：</w:t>
      </w:r>
      <w:r>
        <w:rPr>
          <w:rFonts w:ascii="宋体" w:hAnsi="宋体" w:eastAsia="宋体"/>
          <w:color w:val="000000"/>
          <w:sz w:val="24"/>
        </w:rPr>
        <w:t xml:space="preserve">                        </w:t>
      </w:r>
      <w:r>
        <w:rPr>
          <w:rFonts w:hint="eastAsia" w:ascii="宋体" w:hAnsi="宋体" w:eastAsia="宋体"/>
          <w:color w:val="000000"/>
          <w:sz w:val="24"/>
        </w:rPr>
        <w:t>地</w:t>
      </w:r>
      <w:r>
        <w:rPr>
          <w:rFonts w:ascii="宋体" w:hAnsi="宋体" w:eastAsia="宋体"/>
          <w:color w:val="000000"/>
          <w:sz w:val="24"/>
        </w:rPr>
        <w:t xml:space="preserve">    </w:t>
      </w:r>
      <w:r>
        <w:rPr>
          <w:rFonts w:hint="eastAsia" w:ascii="宋体" w:hAnsi="宋体" w:eastAsia="宋体"/>
          <w:color w:val="000000"/>
          <w:sz w:val="24"/>
        </w:rPr>
        <w:t>址：</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olor w:val="000000"/>
          <w:sz w:val="24"/>
        </w:rPr>
      </w:pPr>
      <w:r>
        <w:rPr>
          <w:rFonts w:hint="eastAsia" w:ascii="宋体" w:hAnsi="宋体" w:eastAsia="宋体"/>
          <w:color w:val="000000"/>
          <w:sz w:val="24"/>
        </w:rPr>
        <w:t>开户银行：</w:t>
      </w:r>
      <w:r>
        <w:rPr>
          <w:rFonts w:ascii="宋体" w:hAnsi="宋体" w:eastAsia="宋体"/>
          <w:color w:val="000000"/>
          <w:sz w:val="24"/>
        </w:rPr>
        <w:t xml:space="preserve">                        </w:t>
      </w:r>
      <w:r>
        <w:rPr>
          <w:rFonts w:hint="eastAsia" w:ascii="宋体" w:hAnsi="宋体" w:eastAsia="宋体"/>
          <w:color w:val="000000"/>
          <w:sz w:val="24"/>
        </w:rPr>
        <w:t>开户银行：</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olor w:val="000000"/>
          <w:sz w:val="24"/>
        </w:rPr>
      </w:pPr>
      <w:r>
        <w:rPr>
          <w:rFonts w:hint="eastAsia" w:ascii="宋体" w:hAnsi="宋体" w:eastAsia="宋体"/>
          <w:color w:val="000000"/>
          <w:sz w:val="24"/>
        </w:rPr>
        <w:t>账号：</w:t>
      </w:r>
      <w:r>
        <w:rPr>
          <w:rFonts w:ascii="宋体" w:hAnsi="宋体" w:eastAsia="宋体"/>
          <w:color w:val="000000"/>
          <w:sz w:val="24"/>
        </w:rPr>
        <w:t xml:space="preserve">                            </w:t>
      </w:r>
      <w:r>
        <w:rPr>
          <w:rFonts w:hint="eastAsia" w:ascii="宋体" w:hAnsi="宋体" w:eastAsia="宋体"/>
          <w:color w:val="000000"/>
          <w:sz w:val="24"/>
        </w:rPr>
        <w:t>账号：</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olor w:val="000000"/>
          <w:sz w:val="24"/>
        </w:rPr>
      </w:pPr>
      <w:r>
        <w:rPr>
          <w:rFonts w:hint="eastAsia" w:ascii="宋体" w:hAnsi="宋体" w:eastAsia="宋体"/>
          <w:color w:val="000000"/>
          <w:sz w:val="24"/>
        </w:rPr>
        <w:t>电</w:t>
      </w:r>
      <w:r>
        <w:rPr>
          <w:rFonts w:ascii="宋体" w:hAnsi="宋体" w:eastAsia="宋体"/>
          <w:color w:val="000000"/>
          <w:sz w:val="24"/>
        </w:rPr>
        <w:t xml:space="preserve">    </w:t>
      </w:r>
      <w:r>
        <w:rPr>
          <w:rFonts w:hint="eastAsia" w:ascii="宋体" w:hAnsi="宋体" w:eastAsia="宋体"/>
          <w:color w:val="000000"/>
          <w:sz w:val="24"/>
        </w:rPr>
        <w:t>话：</w:t>
      </w:r>
      <w:r>
        <w:rPr>
          <w:rFonts w:ascii="宋体" w:hAnsi="宋体" w:eastAsia="宋体"/>
          <w:color w:val="000000"/>
          <w:sz w:val="24"/>
        </w:rPr>
        <w:t xml:space="preserve">                        </w:t>
      </w:r>
      <w:r>
        <w:rPr>
          <w:rFonts w:hint="eastAsia" w:ascii="宋体" w:hAnsi="宋体" w:eastAsia="宋体"/>
          <w:color w:val="000000"/>
          <w:sz w:val="24"/>
        </w:rPr>
        <w:t>电</w:t>
      </w:r>
      <w:r>
        <w:rPr>
          <w:rFonts w:ascii="宋体" w:hAnsi="宋体" w:eastAsia="宋体"/>
          <w:color w:val="000000"/>
          <w:sz w:val="24"/>
        </w:rPr>
        <w:t xml:space="preserve">    </w:t>
      </w:r>
      <w:r>
        <w:rPr>
          <w:rFonts w:hint="eastAsia" w:ascii="宋体" w:hAnsi="宋体" w:eastAsia="宋体"/>
          <w:color w:val="000000"/>
          <w:sz w:val="24"/>
        </w:rPr>
        <w:t>话：</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color w:val="000000"/>
          <w:sz w:val="24"/>
        </w:rPr>
      </w:pPr>
      <w:r>
        <w:rPr>
          <w:rFonts w:hint="eastAsia" w:ascii="宋体" w:hAnsi="宋体" w:eastAsia="宋体"/>
          <w:color w:val="000000"/>
          <w:sz w:val="24"/>
        </w:rPr>
        <w:t>传</w:t>
      </w:r>
      <w:r>
        <w:rPr>
          <w:rFonts w:ascii="宋体" w:hAnsi="宋体" w:eastAsia="宋体"/>
          <w:color w:val="000000"/>
          <w:sz w:val="24"/>
        </w:rPr>
        <w:t xml:space="preserve">    </w:t>
      </w:r>
      <w:r>
        <w:rPr>
          <w:rFonts w:hint="eastAsia" w:ascii="宋体" w:hAnsi="宋体" w:eastAsia="宋体"/>
          <w:color w:val="000000"/>
          <w:sz w:val="24"/>
        </w:rPr>
        <w:t>真：</w:t>
      </w:r>
      <w:r>
        <w:rPr>
          <w:rFonts w:ascii="宋体" w:hAnsi="宋体" w:eastAsia="宋体"/>
          <w:color w:val="000000"/>
          <w:sz w:val="24"/>
        </w:rPr>
        <w:t xml:space="preserve">                        </w:t>
      </w:r>
      <w:r>
        <w:rPr>
          <w:rFonts w:hint="eastAsia" w:ascii="宋体" w:hAnsi="宋体" w:eastAsia="宋体"/>
          <w:color w:val="000000"/>
          <w:sz w:val="24"/>
        </w:rPr>
        <w:t>传</w:t>
      </w:r>
      <w:r>
        <w:rPr>
          <w:rFonts w:ascii="宋体" w:hAnsi="宋体" w:eastAsia="宋体"/>
          <w:color w:val="000000"/>
          <w:sz w:val="24"/>
        </w:rPr>
        <w:t xml:space="preserve">    </w:t>
      </w:r>
      <w:r>
        <w:rPr>
          <w:rFonts w:hint="eastAsia" w:ascii="宋体" w:hAnsi="宋体" w:eastAsia="宋体"/>
          <w:color w:val="000000"/>
          <w:sz w:val="24"/>
        </w:rPr>
        <w:t>真：</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eastAsia="宋体"/>
          <w:b/>
          <w:sz w:val="24"/>
          <w:szCs w:val="21"/>
        </w:rPr>
      </w:pPr>
      <w:r>
        <w:rPr>
          <w:rFonts w:hint="eastAsia" w:ascii="宋体" w:hAnsi="宋体" w:eastAsia="宋体"/>
          <w:sz w:val="24"/>
        </w:rPr>
        <w:t>签约日期：XX年XX月XX日</w:t>
      </w:r>
      <w:r>
        <w:rPr>
          <w:rFonts w:ascii="宋体" w:hAnsi="宋体" w:eastAsia="宋体"/>
          <w:sz w:val="24"/>
        </w:rPr>
        <w:t xml:space="preserve"> </w:t>
      </w:r>
      <w:r>
        <w:rPr>
          <w:rFonts w:ascii="宋体" w:hAnsi="宋体" w:eastAsia="宋体"/>
          <w:sz w:val="24"/>
        </w:rPr>
        <w:tab/>
      </w:r>
      <w:r>
        <w:rPr>
          <w:rFonts w:ascii="宋体" w:hAnsi="宋体" w:eastAsia="宋体"/>
          <w:sz w:val="24"/>
        </w:rPr>
        <w:tab/>
      </w:r>
      <w:r>
        <w:rPr>
          <w:rFonts w:hint="eastAsia" w:ascii="宋体" w:hAnsi="宋体" w:eastAsia="宋体"/>
          <w:sz w:val="24"/>
          <w:lang w:val="en-US"/>
        </w:rPr>
        <w:t xml:space="preserve">  </w:t>
      </w:r>
      <w:r>
        <w:rPr>
          <w:rFonts w:hint="eastAsia" w:ascii="宋体" w:hAnsi="宋体" w:eastAsia="宋体"/>
          <w:sz w:val="24"/>
        </w:rPr>
        <w:t>签约日期：XX年XX月XX日</w:t>
      </w:r>
      <w:bookmarkEnd w:id="346"/>
      <w:bookmarkEnd w:id="347"/>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pPr>
      <w:r>
        <w:rPr>
          <w:rFonts w:ascii="宋体" w:hAnsi="宋体" w:eastAsia="宋体"/>
          <w:b/>
          <w:sz w:val="24"/>
          <w:szCs w:val="21"/>
        </w:rPr>
        <w:t>注：本合同只作为参考文本，合同条款可根据采购人及成交人签订合同时的实际情况进行修改调整。</w:t>
      </w:r>
    </w:p>
    <w:p>
      <w:pPr>
        <w:pStyle w:val="44"/>
        <w:ind w:firstLine="482"/>
      </w:pPr>
    </w:p>
    <w:sectPr>
      <w:headerReference r:id="rId8" w:type="first"/>
      <w:footerReference r:id="rId10" w:type="first"/>
      <w:headerReference r:id="rId7" w:type="default"/>
      <w:footerReference r:id="rId9" w:type="default"/>
      <w:pgSz w:w="11907" w:h="16840"/>
      <w:pgMar w:top="1440" w:right="1083" w:bottom="1440" w:left="1083" w:header="47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44B96"/>
    <w:multiLevelType w:val="singleLevel"/>
    <w:tmpl w:val="82F44B96"/>
    <w:lvl w:ilvl="0" w:tentative="0">
      <w:start w:val="7"/>
      <w:numFmt w:val="decimal"/>
      <w:lvlText w:val="%1."/>
      <w:lvlJc w:val="left"/>
      <w:pPr>
        <w:tabs>
          <w:tab w:val="left" w:pos="312"/>
        </w:tabs>
      </w:pPr>
    </w:lvl>
  </w:abstractNum>
  <w:abstractNum w:abstractNumId="1">
    <w:nsid w:val="A80635A9"/>
    <w:multiLevelType w:val="singleLevel"/>
    <w:tmpl w:val="A80635A9"/>
    <w:lvl w:ilvl="0" w:tentative="0">
      <w:start w:val="1"/>
      <w:numFmt w:val="chineseCounting"/>
      <w:pStyle w:val="45"/>
      <w:suff w:val="nothing"/>
      <w:lvlText w:val="第%1条  "/>
      <w:lvlJc w:val="left"/>
      <w:pPr>
        <w:ind w:left="0" w:firstLine="0"/>
      </w:pPr>
      <w:rPr>
        <w:rFonts w:hint="eastAsia"/>
      </w:rPr>
    </w:lvl>
  </w:abstractNum>
  <w:abstractNum w:abstractNumId="2">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25"/>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BC7569A2"/>
    <w:multiLevelType w:val="singleLevel"/>
    <w:tmpl w:val="BC7569A2"/>
    <w:lvl w:ilvl="0" w:tentative="0">
      <w:start w:val="1"/>
      <w:numFmt w:val="chineseCounting"/>
      <w:pStyle w:val="33"/>
      <w:suff w:val="nothing"/>
      <w:lvlText w:val="(%1)"/>
      <w:lvlJc w:val="left"/>
      <w:pPr>
        <w:ind w:left="0" w:firstLine="0"/>
      </w:pPr>
      <w:rPr>
        <w:rFonts w:hint="eastAsia"/>
      </w:rPr>
    </w:lvl>
  </w:abstractNum>
  <w:abstractNum w:abstractNumId="4">
    <w:nsid w:val="C2B7B5F9"/>
    <w:multiLevelType w:val="multilevel"/>
    <w:tmpl w:val="C2B7B5F9"/>
    <w:lvl w:ilvl="0" w:tentative="0">
      <w:start w:val="1"/>
      <w:numFmt w:val="chineseCounting"/>
      <w:suff w:val="nothing"/>
      <w:lvlText w:val="%1、"/>
      <w:lvlJc w:val="left"/>
      <w:pPr>
        <w:tabs>
          <w:tab w:val="left" w:pos="0"/>
        </w:tabs>
        <w:ind w:left="0" w:firstLine="40"/>
      </w:pPr>
      <w:rPr>
        <w:rFonts w:hint="eastAsia" w:ascii="宋体" w:hAnsi="宋体" w:eastAsia="宋体" w:cs="宋体"/>
      </w:rPr>
    </w:lvl>
    <w:lvl w:ilvl="1" w:tentative="0">
      <w:start w:val="1"/>
      <w:numFmt w:val="chineseCounting"/>
      <w:suff w:val="nothing"/>
      <w:lvlText w:val="(%2)"/>
      <w:lvlJc w:val="left"/>
      <w:pPr>
        <w:tabs>
          <w:tab w:val="left" w:pos="0"/>
        </w:tabs>
        <w:ind w:left="0" w:firstLine="40"/>
      </w:pPr>
      <w:rPr>
        <w:rFonts w:hint="eastAsia" w:ascii="宋体" w:hAnsi="宋体" w:eastAsia="宋体" w:cs="宋体"/>
      </w:rPr>
    </w:lvl>
    <w:lvl w:ilvl="2" w:tentative="0">
      <w:start w:val="1"/>
      <w:numFmt w:val="decimal"/>
      <w:suff w:val="nothing"/>
      <w:lvlText w:val="%3."/>
      <w:lvlJc w:val="left"/>
      <w:pPr>
        <w:tabs>
          <w:tab w:val="left" w:pos="0"/>
        </w:tabs>
        <w:ind w:left="0" w:firstLine="40"/>
      </w:pPr>
      <w:rPr>
        <w:rFonts w:hint="eastAsia" w:ascii="宋体" w:hAnsi="宋体" w:eastAsia="宋体" w:cs="宋体"/>
      </w:rPr>
    </w:lvl>
    <w:lvl w:ilvl="3" w:tentative="0">
      <w:start w:val="1"/>
      <w:numFmt w:val="decimal"/>
      <w:pStyle w:val="26"/>
      <w:suff w:val="nothing"/>
      <w:lvlText w:val="%3.%4"/>
      <w:lvlJc w:val="left"/>
      <w:pPr>
        <w:tabs>
          <w:tab w:val="left" w:pos="0"/>
        </w:tabs>
        <w:ind w:left="0" w:firstLine="40"/>
      </w:pPr>
      <w:rPr>
        <w:rFonts w:hint="eastAsia" w:ascii="宋体" w:hAnsi="宋体" w:eastAsia="宋体" w:cs="宋体"/>
      </w:rPr>
    </w:lvl>
    <w:lvl w:ilvl="4" w:tentative="0">
      <w:start w:val="1"/>
      <w:numFmt w:val="decimal"/>
      <w:suff w:val="nothing"/>
      <w:lvlText w:val="(%5)"/>
      <w:lvlJc w:val="left"/>
      <w:pPr>
        <w:tabs>
          <w:tab w:val="left" w:pos="0"/>
        </w:tabs>
        <w:ind w:left="0" w:firstLine="40"/>
      </w:pPr>
      <w:rPr>
        <w:rFonts w:hint="eastAsia" w:ascii="宋体" w:hAnsi="宋体" w:eastAsia="宋体" w:cs="宋体"/>
      </w:rPr>
    </w:lvl>
    <w:lvl w:ilvl="5" w:tentative="0">
      <w:start w:val="1"/>
      <w:numFmt w:val="lowerLetter"/>
      <w:suff w:val="nothing"/>
      <w:lvlText w:val="%6．"/>
      <w:lvlJc w:val="left"/>
      <w:pPr>
        <w:tabs>
          <w:tab w:val="left" w:pos="0"/>
        </w:tabs>
        <w:ind w:left="0" w:firstLine="40"/>
      </w:pPr>
      <w:rPr>
        <w:rFonts w:hint="eastAsia" w:ascii="宋体" w:hAnsi="宋体" w:eastAsia="宋体" w:cs="宋体"/>
      </w:rPr>
    </w:lvl>
    <w:lvl w:ilvl="6" w:tentative="0">
      <w:start w:val="1"/>
      <w:numFmt w:val="lowerLetter"/>
      <w:suff w:val="nothing"/>
      <w:lvlText w:val="%7）"/>
      <w:lvlJc w:val="left"/>
      <w:pPr>
        <w:tabs>
          <w:tab w:val="left" w:pos="0"/>
        </w:tabs>
        <w:ind w:left="0" w:firstLine="40"/>
      </w:pPr>
      <w:rPr>
        <w:rFonts w:hint="eastAsia" w:ascii="宋体" w:hAnsi="宋体" w:eastAsia="宋体" w:cs="宋体"/>
      </w:rPr>
    </w:lvl>
    <w:lvl w:ilvl="7" w:tentative="0">
      <w:start w:val="1"/>
      <w:numFmt w:val="lowerRoman"/>
      <w:suff w:val="nothing"/>
      <w:lvlText w:val="%8．"/>
      <w:lvlJc w:val="left"/>
      <w:pPr>
        <w:tabs>
          <w:tab w:val="left" w:pos="0"/>
        </w:tabs>
        <w:ind w:left="0" w:firstLine="40"/>
      </w:pPr>
      <w:rPr>
        <w:rFonts w:hint="eastAsia" w:ascii="宋体" w:hAnsi="宋体" w:eastAsia="宋体" w:cs="宋体"/>
      </w:rPr>
    </w:lvl>
    <w:lvl w:ilvl="8" w:tentative="0">
      <w:start w:val="1"/>
      <w:numFmt w:val="lowerRoman"/>
      <w:suff w:val="nothing"/>
      <w:lvlText w:val="%9）"/>
      <w:lvlJc w:val="left"/>
      <w:pPr>
        <w:tabs>
          <w:tab w:val="left" w:pos="0"/>
        </w:tabs>
        <w:ind w:left="0" w:firstLine="40"/>
      </w:pPr>
      <w:rPr>
        <w:rFonts w:hint="eastAsia" w:ascii="宋体" w:hAnsi="宋体" w:eastAsia="宋体" w:cs="宋体"/>
      </w:rPr>
    </w:lvl>
  </w:abstractNum>
  <w:abstractNum w:abstractNumId="5">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29"/>
      <w:suff w:val="nothing"/>
      <w:lvlText w:val="(%2)"/>
      <w:lvlJc w:val="left"/>
      <w:pPr>
        <w:ind w:left="0" w:firstLine="0"/>
      </w:pPr>
      <w:rPr>
        <w:rFonts w:hint="eastAsia" w:ascii="宋体" w:hAnsi="宋体" w:eastAsia="宋体" w:cs="宋体"/>
      </w:rPr>
    </w:lvl>
    <w:lvl w:ilvl="2" w:tentative="0">
      <w:start w:val="1"/>
      <w:numFmt w:val="decimal"/>
      <w:pStyle w:val="28"/>
      <w:suff w:val="nothing"/>
      <w:lvlText w:val="%3."/>
      <w:lvlJc w:val="left"/>
      <w:pPr>
        <w:ind w:left="0" w:firstLine="0"/>
      </w:pPr>
      <w:rPr>
        <w:rFonts w:hint="eastAsia" w:ascii="宋体" w:hAnsi="宋体" w:eastAsia="宋体" w:cs="宋体"/>
      </w:rPr>
    </w:lvl>
    <w:lvl w:ilvl="3" w:tentative="0">
      <w:start w:val="1"/>
      <w:numFmt w:val="decimal"/>
      <w:pStyle w:val="30"/>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EED598FC"/>
    <w:multiLevelType w:val="singleLevel"/>
    <w:tmpl w:val="EED598FC"/>
    <w:lvl w:ilvl="0" w:tentative="0">
      <w:start w:val="2"/>
      <w:numFmt w:val="chineseCounting"/>
      <w:suff w:val="nothing"/>
      <w:lvlText w:val="%1、"/>
      <w:lvlJc w:val="left"/>
      <w:rPr>
        <w:rFonts w:hint="eastAsia"/>
      </w:rPr>
    </w:lvl>
  </w:abstractNum>
  <w:abstractNum w:abstractNumId="7">
    <w:nsid w:val="F2403A3F"/>
    <w:multiLevelType w:val="singleLevel"/>
    <w:tmpl w:val="F2403A3F"/>
    <w:lvl w:ilvl="0" w:tentative="0">
      <w:start w:val="1"/>
      <w:numFmt w:val="decimal"/>
      <w:suff w:val="nothing"/>
      <w:lvlText w:val="%1"/>
      <w:lvlJc w:val="center"/>
      <w:pPr>
        <w:tabs>
          <w:tab w:val="left" w:pos="0"/>
        </w:tabs>
        <w:ind w:left="0" w:firstLine="0"/>
      </w:pPr>
      <w:rPr>
        <w:rFonts w:hint="default" w:ascii="宋体" w:hAnsi="宋体" w:eastAsia="宋体" w:cs="宋体"/>
      </w:rPr>
    </w:lvl>
  </w:abstractNum>
  <w:abstractNum w:abstractNumId="8">
    <w:nsid w:val="3BFBF368"/>
    <w:multiLevelType w:val="multilevel"/>
    <w:tmpl w:val="3BFBF368"/>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pStyle w:val="48"/>
      <w:suff w:val="nothing"/>
      <w:lvlText w:val="%2."/>
      <w:lvlJc w:val="left"/>
      <w:pPr>
        <w:ind w:left="0" w:firstLine="0"/>
      </w:pPr>
      <w:rPr>
        <w:rFonts w:hint="eastAsia" w:ascii="宋体" w:hAnsi="宋体" w:eastAsia="宋体" w:cs="宋体"/>
      </w:rPr>
    </w:lvl>
    <w:lvl w:ilvl="2" w:tentative="0">
      <w:start w:val="1"/>
      <w:numFmt w:val="decimal"/>
      <w:suff w:val="nothing"/>
      <w:lvlText w:val="%2.%3"/>
      <w:lvlJc w:val="left"/>
      <w:pPr>
        <w:ind w:left="0" w:firstLine="0"/>
      </w:pPr>
      <w:rPr>
        <w:rFonts w:hint="eastAsia" w:ascii="宋体" w:hAnsi="宋体" w:eastAsia="宋体" w:cs="宋体"/>
      </w:rPr>
    </w:lvl>
    <w:lvl w:ilvl="3" w:tentative="0">
      <w:start w:val="1"/>
      <w:numFmt w:val="decimal"/>
      <w:suff w:val="nothing"/>
      <w:lvlText w:val="(%4)"/>
      <w:lvlJc w:val="left"/>
      <w:pPr>
        <w:ind w:left="142" w:firstLine="0"/>
      </w:pPr>
      <w:rPr>
        <w:rFonts w:hint="eastAsia" w:ascii="宋体" w:hAnsi="宋体" w:eastAsia="宋体" w:cs="宋体"/>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9">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77B74636"/>
    <w:multiLevelType w:val="singleLevel"/>
    <w:tmpl w:val="77B74636"/>
    <w:lvl w:ilvl="0" w:tentative="0">
      <w:start w:val="1"/>
      <w:numFmt w:val="chineseCounting"/>
      <w:pStyle w:val="47"/>
      <w:suff w:val="nothing"/>
      <w:lvlText w:val="(%1)"/>
      <w:lvlJc w:val="left"/>
      <w:pPr>
        <w:ind w:left="0" w:firstLine="0"/>
      </w:pPr>
      <w:rPr>
        <w:rFonts w:hint="eastAsia"/>
      </w:rPr>
    </w:lvl>
  </w:abstractNum>
  <w:num w:numId="1">
    <w:abstractNumId w:val="9"/>
  </w:num>
  <w:num w:numId="2">
    <w:abstractNumId w:val="2"/>
  </w:num>
  <w:num w:numId="3">
    <w:abstractNumId w:val="4"/>
  </w:num>
  <w:num w:numId="4">
    <w:abstractNumId w:val="5"/>
  </w:num>
  <w:num w:numId="5">
    <w:abstractNumId w:val="3"/>
  </w:num>
  <w:num w:numId="6">
    <w:abstractNumId w:val="1"/>
  </w:num>
  <w:num w:numId="7">
    <w:abstractNumId w:val="10"/>
  </w:num>
  <w:num w:numId="8">
    <w:abstractNumId w:val="8"/>
  </w:num>
  <w:num w:numId="9">
    <w:abstractNumId w:val="7"/>
  </w:num>
  <w:num w:numId="10">
    <w:abstractNumId w:val="0"/>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91804"/>
    <w:rsid w:val="00022E3A"/>
    <w:rsid w:val="000656C0"/>
    <w:rsid w:val="000D0306"/>
    <w:rsid w:val="000D677E"/>
    <w:rsid w:val="000E1D9E"/>
    <w:rsid w:val="000E2AAC"/>
    <w:rsid w:val="00156913"/>
    <w:rsid w:val="00156BE9"/>
    <w:rsid w:val="00174924"/>
    <w:rsid w:val="001B604A"/>
    <w:rsid w:val="0028509E"/>
    <w:rsid w:val="002C26F7"/>
    <w:rsid w:val="002E389B"/>
    <w:rsid w:val="003017F4"/>
    <w:rsid w:val="00304842"/>
    <w:rsid w:val="00337511"/>
    <w:rsid w:val="00342424"/>
    <w:rsid w:val="00370CBF"/>
    <w:rsid w:val="003D4AEE"/>
    <w:rsid w:val="0046692A"/>
    <w:rsid w:val="004C2267"/>
    <w:rsid w:val="00584954"/>
    <w:rsid w:val="00595E45"/>
    <w:rsid w:val="00596687"/>
    <w:rsid w:val="005B28AD"/>
    <w:rsid w:val="005E53C8"/>
    <w:rsid w:val="00601809"/>
    <w:rsid w:val="00604A90"/>
    <w:rsid w:val="00614E9E"/>
    <w:rsid w:val="0064040F"/>
    <w:rsid w:val="006C3907"/>
    <w:rsid w:val="006E64D0"/>
    <w:rsid w:val="007052E3"/>
    <w:rsid w:val="007115AC"/>
    <w:rsid w:val="0073413D"/>
    <w:rsid w:val="007348AF"/>
    <w:rsid w:val="00781536"/>
    <w:rsid w:val="0078676C"/>
    <w:rsid w:val="007D3D7B"/>
    <w:rsid w:val="007F0F1A"/>
    <w:rsid w:val="00831CA3"/>
    <w:rsid w:val="0085515F"/>
    <w:rsid w:val="00890AA9"/>
    <w:rsid w:val="008A4F1E"/>
    <w:rsid w:val="008D18FB"/>
    <w:rsid w:val="008F2DB0"/>
    <w:rsid w:val="009067AD"/>
    <w:rsid w:val="009115DC"/>
    <w:rsid w:val="00934692"/>
    <w:rsid w:val="0093521A"/>
    <w:rsid w:val="00950F11"/>
    <w:rsid w:val="00965FA0"/>
    <w:rsid w:val="0096748E"/>
    <w:rsid w:val="0097260D"/>
    <w:rsid w:val="009D4804"/>
    <w:rsid w:val="009D634A"/>
    <w:rsid w:val="009D6565"/>
    <w:rsid w:val="009F6614"/>
    <w:rsid w:val="00A01050"/>
    <w:rsid w:val="00A4439D"/>
    <w:rsid w:val="00A913D9"/>
    <w:rsid w:val="00AD45A8"/>
    <w:rsid w:val="00B305AA"/>
    <w:rsid w:val="00B6199B"/>
    <w:rsid w:val="00BB1B83"/>
    <w:rsid w:val="00BD4CB9"/>
    <w:rsid w:val="00BE42E2"/>
    <w:rsid w:val="00C3025F"/>
    <w:rsid w:val="00C361EC"/>
    <w:rsid w:val="00C44E50"/>
    <w:rsid w:val="00CF7843"/>
    <w:rsid w:val="00D63771"/>
    <w:rsid w:val="00DA2DED"/>
    <w:rsid w:val="00DC14A4"/>
    <w:rsid w:val="00DD6FA9"/>
    <w:rsid w:val="00E70CC2"/>
    <w:rsid w:val="00E81090"/>
    <w:rsid w:val="00EC0CFC"/>
    <w:rsid w:val="00EC30C2"/>
    <w:rsid w:val="00EF0C91"/>
    <w:rsid w:val="00F25373"/>
    <w:rsid w:val="00F71B74"/>
    <w:rsid w:val="00F91517"/>
    <w:rsid w:val="00F95E91"/>
    <w:rsid w:val="00FA0E7D"/>
    <w:rsid w:val="00FE7336"/>
    <w:rsid w:val="01191C85"/>
    <w:rsid w:val="013E516E"/>
    <w:rsid w:val="019D4806"/>
    <w:rsid w:val="01EB2BAE"/>
    <w:rsid w:val="02355A41"/>
    <w:rsid w:val="02364ECC"/>
    <w:rsid w:val="023702D0"/>
    <w:rsid w:val="0289320C"/>
    <w:rsid w:val="02986877"/>
    <w:rsid w:val="02E368FB"/>
    <w:rsid w:val="02EF69FE"/>
    <w:rsid w:val="02EF6BA9"/>
    <w:rsid w:val="03101EBD"/>
    <w:rsid w:val="032A4BB5"/>
    <w:rsid w:val="03890261"/>
    <w:rsid w:val="03A47D2B"/>
    <w:rsid w:val="03A54BAF"/>
    <w:rsid w:val="03EA5BF2"/>
    <w:rsid w:val="041A42D7"/>
    <w:rsid w:val="043E6C05"/>
    <w:rsid w:val="04862FF6"/>
    <w:rsid w:val="04B42D7C"/>
    <w:rsid w:val="04C666FB"/>
    <w:rsid w:val="04C97B18"/>
    <w:rsid w:val="04CE58AE"/>
    <w:rsid w:val="04FF50BA"/>
    <w:rsid w:val="05E629CB"/>
    <w:rsid w:val="0606443B"/>
    <w:rsid w:val="067974E9"/>
    <w:rsid w:val="06833800"/>
    <w:rsid w:val="06CB3658"/>
    <w:rsid w:val="072F2E2E"/>
    <w:rsid w:val="077E7E6F"/>
    <w:rsid w:val="07A8009B"/>
    <w:rsid w:val="080D7008"/>
    <w:rsid w:val="08147F9A"/>
    <w:rsid w:val="08281B1B"/>
    <w:rsid w:val="0867491A"/>
    <w:rsid w:val="0899582B"/>
    <w:rsid w:val="08CB4BD0"/>
    <w:rsid w:val="08E906E1"/>
    <w:rsid w:val="09031D33"/>
    <w:rsid w:val="0910043C"/>
    <w:rsid w:val="096812D4"/>
    <w:rsid w:val="09A66192"/>
    <w:rsid w:val="09FC59F9"/>
    <w:rsid w:val="0A147F32"/>
    <w:rsid w:val="0A323613"/>
    <w:rsid w:val="0A453E9B"/>
    <w:rsid w:val="0A534367"/>
    <w:rsid w:val="0A604D24"/>
    <w:rsid w:val="0A6E7168"/>
    <w:rsid w:val="0A87175E"/>
    <w:rsid w:val="0AF42609"/>
    <w:rsid w:val="0B13093D"/>
    <w:rsid w:val="0B2451DD"/>
    <w:rsid w:val="0B4622E8"/>
    <w:rsid w:val="0BA7067F"/>
    <w:rsid w:val="0BAD5F69"/>
    <w:rsid w:val="0C224539"/>
    <w:rsid w:val="0C6F2744"/>
    <w:rsid w:val="0CC76848"/>
    <w:rsid w:val="0CE0115C"/>
    <w:rsid w:val="0CFB51F4"/>
    <w:rsid w:val="0D011CE0"/>
    <w:rsid w:val="0D0C3CFF"/>
    <w:rsid w:val="0D2F5BCA"/>
    <w:rsid w:val="0D7C7B60"/>
    <w:rsid w:val="0D971174"/>
    <w:rsid w:val="0DD8561E"/>
    <w:rsid w:val="0DF35DA4"/>
    <w:rsid w:val="0DF81647"/>
    <w:rsid w:val="0E803F24"/>
    <w:rsid w:val="0E81689C"/>
    <w:rsid w:val="0E821F1B"/>
    <w:rsid w:val="0ED413AB"/>
    <w:rsid w:val="0EE53A64"/>
    <w:rsid w:val="0F6406B5"/>
    <w:rsid w:val="10613E4E"/>
    <w:rsid w:val="108453E5"/>
    <w:rsid w:val="108620E3"/>
    <w:rsid w:val="109B35BE"/>
    <w:rsid w:val="11600188"/>
    <w:rsid w:val="116149B7"/>
    <w:rsid w:val="1217661D"/>
    <w:rsid w:val="1257284B"/>
    <w:rsid w:val="134C1FDA"/>
    <w:rsid w:val="13673DCA"/>
    <w:rsid w:val="13857A77"/>
    <w:rsid w:val="13CC3319"/>
    <w:rsid w:val="141C366F"/>
    <w:rsid w:val="142310D9"/>
    <w:rsid w:val="146B3515"/>
    <w:rsid w:val="14995478"/>
    <w:rsid w:val="14C615EE"/>
    <w:rsid w:val="150B213F"/>
    <w:rsid w:val="15536A4C"/>
    <w:rsid w:val="159661B5"/>
    <w:rsid w:val="15A76873"/>
    <w:rsid w:val="15B535D3"/>
    <w:rsid w:val="15C1539A"/>
    <w:rsid w:val="15FD33D0"/>
    <w:rsid w:val="16167A16"/>
    <w:rsid w:val="16373937"/>
    <w:rsid w:val="16912DB5"/>
    <w:rsid w:val="16BE7227"/>
    <w:rsid w:val="171F6316"/>
    <w:rsid w:val="174C54CA"/>
    <w:rsid w:val="175E1645"/>
    <w:rsid w:val="1779104A"/>
    <w:rsid w:val="178C6B9C"/>
    <w:rsid w:val="17A21A49"/>
    <w:rsid w:val="17DA2A73"/>
    <w:rsid w:val="18436F32"/>
    <w:rsid w:val="188D0649"/>
    <w:rsid w:val="18AB6DF6"/>
    <w:rsid w:val="18E118D6"/>
    <w:rsid w:val="190F6D84"/>
    <w:rsid w:val="199841D0"/>
    <w:rsid w:val="19BB07A4"/>
    <w:rsid w:val="19CD0047"/>
    <w:rsid w:val="19CD733B"/>
    <w:rsid w:val="1A347DBE"/>
    <w:rsid w:val="1A5E3B69"/>
    <w:rsid w:val="1A701C75"/>
    <w:rsid w:val="1A741F7D"/>
    <w:rsid w:val="1A743423"/>
    <w:rsid w:val="1AD067E1"/>
    <w:rsid w:val="1AD108FA"/>
    <w:rsid w:val="1B067DC6"/>
    <w:rsid w:val="1B5121D1"/>
    <w:rsid w:val="1B6E5192"/>
    <w:rsid w:val="1B7626D3"/>
    <w:rsid w:val="1B7A291C"/>
    <w:rsid w:val="1BBF3B27"/>
    <w:rsid w:val="1C583583"/>
    <w:rsid w:val="1C9378D5"/>
    <w:rsid w:val="1C962996"/>
    <w:rsid w:val="1D0C5A0D"/>
    <w:rsid w:val="1DD0272A"/>
    <w:rsid w:val="1E4347AF"/>
    <w:rsid w:val="1ED4538A"/>
    <w:rsid w:val="1F3914D9"/>
    <w:rsid w:val="1F5B4F1A"/>
    <w:rsid w:val="1F7637D6"/>
    <w:rsid w:val="1F874435"/>
    <w:rsid w:val="1F934D97"/>
    <w:rsid w:val="1FA075F4"/>
    <w:rsid w:val="1FB45F3E"/>
    <w:rsid w:val="20473857"/>
    <w:rsid w:val="20552CF5"/>
    <w:rsid w:val="20606D1A"/>
    <w:rsid w:val="20904FDC"/>
    <w:rsid w:val="209869AF"/>
    <w:rsid w:val="20B33A36"/>
    <w:rsid w:val="20B61994"/>
    <w:rsid w:val="20BF7A32"/>
    <w:rsid w:val="20D0627F"/>
    <w:rsid w:val="20F22516"/>
    <w:rsid w:val="21130EF9"/>
    <w:rsid w:val="21730C74"/>
    <w:rsid w:val="217C7B50"/>
    <w:rsid w:val="2206736F"/>
    <w:rsid w:val="22240639"/>
    <w:rsid w:val="223739B1"/>
    <w:rsid w:val="229442AC"/>
    <w:rsid w:val="22BC5A18"/>
    <w:rsid w:val="22CF50E2"/>
    <w:rsid w:val="23417279"/>
    <w:rsid w:val="23652131"/>
    <w:rsid w:val="23BC4807"/>
    <w:rsid w:val="23C24B21"/>
    <w:rsid w:val="23F26375"/>
    <w:rsid w:val="24294E4B"/>
    <w:rsid w:val="24672A44"/>
    <w:rsid w:val="248D4AB6"/>
    <w:rsid w:val="249C03A3"/>
    <w:rsid w:val="24A84CDC"/>
    <w:rsid w:val="24AE3430"/>
    <w:rsid w:val="24B42AFC"/>
    <w:rsid w:val="24CF4FD2"/>
    <w:rsid w:val="24DC2486"/>
    <w:rsid w:val="2524617C"/>
    <w:rsid w:val="25753624"/>
    <w:rsid w:val="25A132D8"/>
    <w:rsid w:val="25A92492"/>
    <w:rsid w:val="25DD1679"/>
    <w:rsid w:val="25FD3C36"/>
    <w:rsid w:val="263F223F"/>
    <w:rsid w:val="266442FF"/>
    <w:rsid w:val="270271C3"/>
    <w:rsid w:val="27595AD1"/>
    <w:rsid w:val="27A409B7"/>
    <w:rsid w:val="27B01E7E"/>
    <w:rsid w:val="27BD5B52"/>
    <w:rsid w:val="27C83373"/>
    <w:rsid w:val="28107941"/>
    <w:rsid w:val="281D13DC"/>
    <w:rsid w:val="282A5071"/>
    <w:rsid w:val="282F12FB"/>
    <w:rsid w:val="282F65A1"/>
    <w:rsid w:val="2845344D"/>
    <w:rsid w:val="284E60BB"/>
    <w:rsid w:val="289756CF"/>
    <w:rsid w:val="28B328C8"/>
    <w:rsid w:val="28E76D96"/>
    <w:rsid w:val="28E977AD"/>
    <w:rsid w:val="2907277A"/>
    <w:rsid w:val="296F54BC"/>
    <w:rsid w:val="29A833B6"/>
    <w:rsid w:val="29AB2DF6"/>
    <w:rsid w:val="2A4776B3"/>
    <w:rsid w:val="2A5A4857"/>
    <w:rsid w:val="2A77349F"/>
    <w:rsid w:val="2AAE32EE"/>
    <w:rsid w:val="2ABB140D"/>
    <w:rsid w:val="2AD83DCA"/>
    <w:rsid w:val="2B396718"/>
    <w:rsid w:val="2B491A87"/>
    <w:rsid w:val="2B567F9B"/>
    <w:rsid w:val="2BAB6837"/>
    <w:rsid w:val="2BB026A9"/>
    <w:rsid w:val="2BBB0D76"/>
    <w:rsid w:val="2C147071"/>
    <w:rsid w:val="2C15176A"/>
    <w:rsid w:val="2C257F88"/>
    <w:rsid w:val="2C52127A"/>
    <w:rsid w:val="2C751A47"/>
    <w:rsid w:val="2D093226"/>
    <w:rsid w:val="2D4263BD"/>
    <w:rsid w:val="2DAE06D7"/>
    <w:rsid w:val="2DC1751B"/>
    <w:rsid w:val="2DE7392E"/>
    <w:rsid w:val="2E344ABE"/>
    <w:rsid w:val="2E44174B"/>
    <w:rsid w:val="2E4F1C50"/>
    <w:rsid w:val="2EF539F0"/>
    <w:rsid w:val="2F265300"/>
    <w:rsid w:val="2F5473E8"/>
    <w:rsid w:val="2F70184A"/>
    <w:rsid w:val="2F8969A6"/>
    <w:rsid w:val="2F9511C0"/>
    <w:rsid w:val="2FB71B83"/>
    <w:rsid w:val="30023F93"/>
    <w:rsid w:val="301D0135"/>
    <w:rsid w:val="30570476"/>
    <w:rsid w:val="306F7C99"/>
    <w:rsid w:val="311803C0"/>
    <w:rsid w:val="316E3161"/>
    <w:rsid w:val="319A0E06"/>
    <w:rsid w:val="31C120E7"/>
    <w:rsid w:val="31D96F3E"/>
    <w:rsid w:val="324D7C9D"/>
    <w:rsid w:val="32546EE4"/>
    <w:rsid w:val="32A52FE3"/>
    <w:rsid w:val="32D7096E"/>
    <w:rsid w:val="32E41A49"/>
    <w:rsid w:val="33BE6E8B"/>
    <w:rsid w:val="33DE16FA"/>
    <w:rsid w:val="33F77522"/>
    <w:rsid w:val="34190D04"/>
    <w:rsid w:val="341D3B44"/>
    <w:rsid w:val="345A250F"/>
    <w:rsid w:val="347C0972"/>
    <w:rsid w:val="348F245E"/>
    <w:rsid w:val="34DF3D1F"/>
    <w:rsid w:val="35386719"/>
    <w:rsid w:val="35530F33"/>
    <w:rsid w:val="358B231B"/>
    <w:rsid w:val="35D57457"/>
    <w:rsid w:val="35EE28BE"/>
    <w:rsid w:val="360D223A"/>
    <w:rsid w:val="36690A66"/>
    <w:rsid w:val="3683357C"/>
    <w:rsid w:val="368F406F"/>
    <w:rsid w:val="36B121AE"/>
    <w:rsid w:val="36EC5864"/>
    <w:rsid w:val="36F85C83"/>
    <w:rsid w:val="37153FE3"/>
    <w:rsid w:val="374B689C"/>
    <w:rsid w:val="378551DD"/>
    <w:rsid w:val="37B05D5E"/>
    <w:rsid w:val="386F795F"/>
    <w:rsid w:val="38894AFD"/>
    <w:rsid w:val="38931EE7"/>
    <w:rsid w:val="38D353B5"/>
    <w:rsid w:val="38E831EB"/>
    <w:rsid w:val="3994755A"/>
    <w:rsid w:val="39A27963"/>
    <w:rsid w:val="3A2D3C94"/>
    <w:rsid w:val="3B493833"/>
    <w:rsid w:val="3B7D76B6"/>
    <w:rsid w:val="3C226C55"/>
    <w:rsid w:val="3C2E1A82"/>
    <w:rsid w:val="3C347C0A"/>
    <w:rsid w:val="3C953B39"/>
    <w:rsid w:val="3C975CF7"/>
    <w:rsid w:val="3CAE5B3F"/>
    <w:rsid w:val="3D0860B4"/>
    <w:rsid w:val="3D265AE4"/>
    <w:rsid w:val="3D2C4983"/>
    <w:rsid w:val="3D5C7B98"/>
    <w:rsid w:val="3D6D5DBA"/>
    <w:rsid w:val="3D734FA0"/>
    <w:rsid w:val="3DA61389"/>
    <w:rsid w:val="3E63695C"/>
    <w:rsid w:val="3E6937FC"/>
    <w:rsid w:val="3F5805AE"/>
    <w:rsid w:val="3F8D1A59"/>
    <w:rsid w:val="3F8E1CC4"/>
    <w:rsid w:val="3FCC3E25"/>
    <w:rsid w:val="3FEA708E"/>
    <w:rsid w:val="3FEF2F6C"/>
    <w:rsid w:val="400A2481"/>
    <w:rsid w:val="402612EB"/>
    <w:rsid w:val="405B49CB"/>
    <w:rsid w:val="409E476E"/>
    <w:rsid w:val="416E4527"/>
    <w:rsid w:val="420110EC"/>
    <w:rsid w:val="420E268C"/>
    <w:rsid w:val="428305BF"/>
    <w:rsid w:val="428531F2"/>
    <w:rsid w:val="42A8704D"/>
    <w:rsid w:val="42DC7E86"/>
    <w:rsid w:val="42EB59E7"/>
    <w:rsid w:val="42EC2417"/>
    <w:rsid w:val="43080160"/>
    <w:rsid w:val="431B64CC"/>
    <w:rsid w:val="4355108C"/>
    <w:rsid w:val="43D53BDD"/>
    <w:rsid w:val="44094E95"/>
    <w:rsid w:val="441E58CB"/>
    <w:rsid w:val="442A06D3"/>
    <w:rsid w:val="442E192B"/>
    <w:rsid w:val="44535FB9"/>
    <w:rsid w:val="44CA7DE2"/>
    <w:rsid w:val="44D82D05"/>
    <w:rsid w:val="44E64584"/>
    <w:rsid w:val="44F2600F"/>
    <w:rsid w:val="45496D0C"/>
    <w:rsid w:val="45B67979"/>
    <w:rsid w:val="45D5797D"/>
    <w:rsid w:val="46080227"/>
    <w:rsid w:val="460A7787"/>
    <w:rsid w:val="462E4177"/>
    <w:rsid w:val="4648035F"/>
    <w:rsid w:val="467E0763"/>
    <w:rsid w:val="4689699D"/>
    <w:rsid w:val="469E5D4B"/>
    <w:rsid w:val="46E52916"/>
    <w:rsid w:val="47156909"/>
    <w:rsid w:val="47274AA0"/>
    <w:rsid w:val="472B01A7"/>
    <w:rsid w:val="479F6D29"/>
    <w:rsid w:val="47AA09EF"/>
    <w:rsid w:val="47AD570E"/>
    <w:rsid w:val="47C55995"/>
    <w:rsid w:val="484276CA"/>
    <w:rsid w:val="485A5399"/>
    <w:rsid w:val="488D7B02"/>
    <w:rsid w:val="48B61E6D"/>
    <w:rsid w:val="498614D7"/>
    <w:rsid w:val="4997265D"/>
    <w:rsid w:val="49B6027C"/>
    <w:rsid w:val="4A8D1350"/>
    <w:rsid w:val="4B0B3A64"/>
    <w:rsid w:val="4B8C173D"/>
    <w:rsid w:val="4BB95FEC"/>
    <w:rsid w:val="4BF4732F"/>
    <w:rsid w:val="4C156113"/>
    <w:rsid w:val="4C373C92"/>
    <w:rsid w:val="4C397865"/>
    <w:rsid w:val="4C5816F9"/>
    <w:rsid w:val="4C877367"/>
    <w:rsid w:val="4C9A00B9"/>
    <w:rsid w:val="4D0B3A23"/>
    <w:rsid w:val="4D1A79F5"/>
    <w:rsid w:val="4D1B2051"/>
    <w:rsid w:val="4D672B07"/>
    <w:rsid w:val="4D6F52D3"/>
    <w:rsid w:val="4D8F6FD7"/>
    <w:rsid w:val="4D903451"/>
    <w:rsid w:val="4DA41706"/>
    <w:rsid w:val="4DD002F3"/>
    <w:rsid w:val="4DE449C2"/>
    <w:rsid w:val="4E357A56"/>
    <w:rsid w:val="4E6B18FC"/>
    <w:rsid w:val="4E733DEB"/>
    <w:rsid w:val="4E8A01EE"/>
    <w:rsid w:val="4F1F0807"/>
    <w:rsid w:val="4F567DD9"/>
    <w:rsid w:val="4F75310A"/>
    <w:rsid w:val="50457D65"/>
    <w:rsid w:val="505A477E"/>
    <w:rsid w:val="506B5128"/>
    <w:rsid w:val="506C4043"/>
    <w:rsid w:val="509C7605"/>
    <w:rsid w:val="50CC0599"/>
    <w:rsid w:val="50FD3237"/>
    <w:rsid w:val="513A249F"/>
    <w:rsid w:val="519B26C0"/>
    <w:rsid w:val="51A67C77"/>
    <w:rsid w:val="51FF5E1B"/>
    <w:rsid w:val="52191804"/>
    <w:rsid w:val="523D35CC"/>
    <w:rsid w:val="52677179"/>
    <w:rsid w:val="5284377C"/>
    <w:rsid w:val="52E370A2"/>
    <w:rsid w:val="52EA0252"/>
    <w:rsid w:val="52F14D9E"/>
    <w:rsid w:val="532D7FD1"/>
    <w:rsid w:val="534277F5"/>
    <w:rsid w:val="535A583B"/>
    <w:rsid w:val="538B0128"/>
    <w:rsid w:val="53C873A6"/>
    <w:rsid w:val="53D915B1"/>
    <w:rsid w:val="53F74B25"/>
    <w:rsid w:val="540B6EEA"/>
    <w:rsid w:val="541A76FB"/>
    <w:rsid w:val="546F0083"/>
    <w:rsid w:val="547C7197"/>
    <w:rsid w:val="549168BB"/>
    <w:rsid w:val="54B20B5A"/>
    <w:rsid w:val="54B51448"/>
    <w:rsid w:val="54B80256"/>
    <w:rsid w:val="54F73B1D"/>
    <w:rsid w:val="55D0323C"/>
    <w:rsid w:val="55F57708"/>
    <w:rsid w:val="56CC0DFF"/>
    <w:rsid w:val="572000F7"/>
    <w:rsid w:val="57273A70"/>
    <w:rsid w:val="57424682"/>
    <w:rsid w:val="57496CF0"/>
    <w:rsid w:val="575A63E0"/>
    <w:rsid w:val="57770B57"/>
    <w:rsid w:val="57897C9F"/>
    <w:rsid w:val="57AF0F52"/>
    <w:rsid w:val="57F17067"/>
    <w:rsid w:val="57F662E9"/>
    <w:rsid w:val="58291245"/>
    <w:rsid w:val="588B03F7"/>
    <w:rsid w:val="588E0680"/>
    <w:rsid w:val="58945691"/>
    <w:rsid w:val="58BC6DD9"/>
    <w:rsid w:val="59403B46"/>
    <w:rsid w:val="59641675"/>
    <w:rsid w:val="59D60F8B"/>
    <w:rsid w:val="59FA0C6A"/>
    <w:rsid w:val="5A4A212D"/>
    <w:rsid w:val="5A862897"/>
    <w:rsid w:val="5B077DB5"/>
    <w:rsid w:val="5B7859CB"/>
    <w:rsid w:val="5BCC195B"/>
    <w:rsid w:val="5BDB3E3B"/>
    <w:rsid w:val="5C5A2C4D"/>
    <w:rsid w:val="5C967409"/>
    <w:rsid w:val="5CBE19DB"/>
    <w:rsid w:val="5CEA549B"/>
    <w:rsid w:val="5CFE2446"/>
    <w:rsid w:val="5D287F6A"/>
    <w:rsid w:val="5D6D2188"/>
    <w:rsid w:val="5D7059DC"/>
    <w:rsid w:val="5D8C5123"/>
    <w:rsid w:val="5DBA120B"/>
    <w:rsid w:val="5E1D358A"/>
    <w:rsid w:val="5F106638"/>
    <w:rsid w:val="5F3D2889"/>
    <w:rsid w:val="5FC01198"/>
    <w:rsid w:val="604A1FDB"/>
    <w:rsid w:val="608F7D70"/>
    <w:rsid w:val="609010B1"/>
    <w:rsid w:val="610A1BD9"/>
    <w:rsid w:val="6114632C"/>
    <w:rsid w:val="61613D63"/>
    <w:rsid w:val="61657FDE"/>
    <w:rsid w:val="62047B84"/>
    <w:rsid w:val="62304E27"/>
    <w:rsid w:val="626F28AF"/>
    <w:rsid w:val="6292750F"/>
    <w:rsid w:val="63225898"/>
    <w:rsid w:val="639E6289"/>
    <w:rsid w:val="63D12136"/>
    <w:rsid w:val="63D518CE"/>
    <w:rsid w:val="641A22DF"/>
    <w:rsid w:val="64212F27"/>
    <w:rsid w:val="642E38A0"/>
    <w:rsid w:val="64906016"/>
    <w:rsid w:val="64F7319B"/>
    <w:rsid w:val="65567657"/>
    <w:rsid w:val="665F186B"/>
    <w:rsid w:val="66A158CC"/>
    <w:rsid w:val="66A95EB3"/>
    <w:rsid w:val="66AA7641"/>
    <w:rsid w:val="67246248"/>
    <w:rsid w:val="672D0FD8"/>
    <w:rsid w:val="67B70DBA"/>
    <w:rsid w:val="67BC4E3F"/>
    <w:rsid w:val="67C55E5A"/>
    <w:rsid w:val="67C66950"/>
    <w:rsid w:val="68702299"/>
    <w:rsid w:val="689F522A"/>
    <w:rsid w:val="68B67D9B"/>
    <w:rsid w:val="68EB2D31"/>
    <w:rsid w:val="68F55AB0"/>
    <w:rsid w:val="693134CA"/>
    <w:rsid w:val="693B366B"/>
    <w:rsid w:val="6959422E"/>
    <w:rsid w:val="698017BA"/>
    <w:rsid w:val="69A33EBD"/>
    <w:rsid w:val="69B0049F"/>
    <w:rsid w:val="69D166C6"/>
    <w:rsid w:val="6A236704"/>
    <w:rsid w:val="6A400323"/>
    <w:rsid w:val="6A494A68"/>
    <w:rsid w:val="6A5B6090"/>
    <w:rsid w:val="6B7D59B4"/>
    <w:rsid w:val="6C1669D8"/>
    <w:rsid w:val="6C7270CA"/>
    <w:rsid w:val="6C907DA6"/>
    <w:rsid w:val="6D2B6212"/>
    <w:rsid w:val="6D38439D"/>
    <w:rsid w:val="6D535020"/>
    <w:rsid w:val="6D5719BA"/>
    <w:rsid w:val="6D947DAC"/>
    <w:rsid w:val="6DAC2C60"/>
    <w:rsid w:val="6E056EEA"/>
    <w:rsid w:val="6E1F14D9"/>
    <w:rsid w:val="6E5E4477"/>
    <w:rsid w:val="6EB91554"/>
    <w:rsid w:val="6EC54DEF"/>
    <w:rsid w:val="6ECC3D0B"/>
    <w:rsid w:val="6F0349E0"/>
    <w:rsid w:val="6F0D77BB"/>
    <w:rsid w:val="6F4D7E3B"/>
    <w:rsid w:val="6F7F0F59"/>
    <w:rsid w:val="6FB16251"/>
    <w:rsid w:val="6FBD3567"/>
    <w:rsid w:val="6FC92B5D"/>
    <w:rsid w:val="6FD46BCC"/>
    <w:rsid w:val="6FDA25B2"/>
    <w:rsid w:val="70A24512"/>
    <w:rsid w:val="70B91F9C"/>
    <w:rsid w:val="712A3E62"/>
    <w:rsid w:val="71F22261"/>
    <w:rsid w:val="723E6FC7"/>
    <w:rsid w:val="725B3852"/>
    <w:rsid w:val="728E30F5"/>
    <w:rsid w:val="72CB3FC4"/>
    <w:rsid w:val="730B1D74"/>
    <w:rsid w:val="73F6194D"/>
    <w:rsid w:val="740F5FC5"/>
    <w:rsid w:val="74380532"/>
    <w:rsid w:val="744414BC"/>
    <w:rsid w:val="74493AB4"/>
    <w:rsid w:val="744F3B35"/>
    <w:rsid w:val="74566551"/>
    <w:rsid w:val="749219A3"/>
    <w:rsid w:val="74A743EF"/>
    <w:rsid w:val="74D21C44"/>
    <w:rsid w:val="74F2026B"/>
    <w:rsid w:val="75422E73"/>
    <w:rsid w:val="755E5EB6"/>
    <w:rsid w:val="75667F41"/>
    <w:rsid w:val="756B25F8"/>
    <w:rsid w:val="75890CE8"/>
    <w:rsid w:val="759D28B5"/>
    <w:rsid w:val="75F43A53"/>
    <w:rsid w:val="76220B3F"/>
    <w:rsid w:val="76441BC5"/>
    <w:rsid w:val="766611AF"/>
    <w:rsid w:val="7686626C"/>
    <w:rsid w:val="76FE4B72"/>
    <w:rsid w:val="770674C7"/>
    <w:rsid w:val="77540DD0"/>
    <w:rsid w:val="77583977"/>
    <w:rsid w:val="77BA04FB"/>
    <w:rsid w:val="77D74331"/>
    <w:rsid w:val="781E6522"/>
    <w:rsid w:val="787716AA"/>
    <w:rsid w:val="78C44209"/>
    <w:rsid w:val="78DC541C"/>
    <w:rsid w:val="792E4957"/>
    <w:rsid w:val="794153E0"/>
    <w:rsid w:val="79D60178"/>
    <w:rsid w:val="79E04E6E"/>
    <w:rsid w:val="79F65B40"/>
    <w:rsid w:val="7A0933F2"/>
    <w:rsid w:val="7A3405A4"/>
    <w:rsid w:val="7A5F329C"/>
    <w:rsid w:val="7A7D7EBF"/>
    <w:rsid w:val="7AB37CE0"/>
    <w:rsid w:val="7ACA19CB"/>
    <w:rsid w:val="7AE24191"/>
    <w:rsid w:val="7AEA5043"/>
    <w:rsid w:val="7AEB3137"/>
    <w:rsid w:val="7B167C6D"/>
    <w:rsid w:val="7BDC6E33"/>
    <w:rsid w:val="7C3552A1"/>
    <w:rsid w:val="7C5357D3"/>
    <w:rsid w:val="7CBA26F2"/>
    <w:rsid w:val="7D2B572E"/>
    <w:rsid w:val="7D31257C"/>
    <w:rsid w:val="7D6D1E46"/>
    <w:rsid w:val="7E326CF8"/>
    <w:rsid w:val="7E456729"/>
    <w:rsid w:val="7E7B4419"/>
    <w:rsid w:val="7E843A56"/>
    <w:rsid w:val="7EC01E2E"/>
    <w:rsid w:val="7F861645"/>
    <w:rsid w:val="7F9F6483"/>
    <w:rsid w:val="7FAD0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unhideWhenUsed/>
    <w:qFormat/>
    <w:uiPriority w:val="0"/>
    <w:pPr>
      <w:spacing w:before="260" w:after="260" w:line="412" w:lineRule="auto"/>
      <w:outlineLvl w:val="1"/>
    </w:pPr>
    <w:rPr>
      <w:rFonts w:ascii="Arial" w:hAnsi="Arial" w:eastAsia="黑体"/>
      <w:sz w:val="32"/>
      <w:szCs w:val="32"/>
    </w:rPr>
  </w:style>
  <w:style w:type="paragraph" w:styleId="5">
    <w:name w:val="heading 3"/>
    <w:basedOn w:val="1"/>
    <w:next w:val="1"/>
    <w:unhideWhenUsed/>
    <w:qFormat/>
    <w:uiPriority w:val="0"/>
    <w:pPr>
      <w:outlineLvl w:val="2"/>
    </w:pPr>
  </w:style>
  <w:style w:type="paragraph" w:styleId="6">
    <w:name w:val="heading 4"/>
    <w:basedOn w:val="1"/>
    <w:next w:val="1"/>
    <w:qFormat/>
    <w:uiPriority w:val="1"/>
    <w:pPr>
      <w:spacing w:before="143"/>
      <w:ind w:left="1194" w:right="1195"/>
      <w:jc w:val="center"/>
      <w:outlineLvl w:val="4"/>
    </w:pPr>
    <w:rPr>
      <w:rFonts w:ascii="仿宋" w:hAnsi="仿宋" w:eastAsia="仿宋" w:cs="仿宋"/>
      <w:b/>
      <w:bCs/>
      <w:sz w:val="28"/>
      <w:szCs w:val="28"/>
      <w:lang w:val="zh-CN" w:eastAsia="zh-CN" w:bidi="zh-CN"/>
    </w:rPr>
  </w:style>
  <w:style w:type="paragraph" w:styleId="7">
    <w:name w:val="heading 5"/>
    <w:basedOn w:val="1"/>
    <w:next w:val="1"/>
    <w:qFormat/>
    <w:uiPriority w:val="1"/>
    <w:pPr>
      <w:spacing w:before="1"/>
      <w:ind w:left="1140"/>
      <w:outlineLvl w:val="5"/>
    </w:pPr>
    <w:rPr>
      <w:rFonts w:ascii="仿宋" w:hAnsi="仿宋" w:eastAsia="仿宋" w:cs="仿宋"/>
      <w:b/>
      <w:bCs/>
      <w:sz w:val="24"/>
      <w:szCs w:val="24"/>
      <w:lang w:val="zh-CN" w:eastAsia="zh-CN" w:bidi="zh-CN"/>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8">
    <w:name w:val="Normal Indent"/>
    <w:basedOn w:val="1"/>
    <w:qFormat/>
    <w:uiPriority w:val="0"/>
    <w:pPr>
      <w:ind w:firstLine="420" w:firstLineChars="200"/>
    </w:pPr>
    <w:rPr>
      <w:rFonts w:hAnsi="宋体"/>
    </w:rPr>
  </w:style>
  <w:style w:type="paragraph" w:styleId="9">
    <w:name w:val="annotation text"/>
    <w:basedOn w:val="1"/>
    <w:qFormat/>
    <w:uiPriority w:val="0"/>
    <w:pPr>
      <w:tabs>
        <w:tab w:val="left" w:pos="0"/>
      </w:tabs>
      <w:jc w:val="left"/>
    </w:pPr>
  </w:style>
  <w:style w:type="paragraph" w:styleId="10">
    <w:name w:val="Body Text Indent"/>
    <w:basedOn w:val="1"/>
    <w:qFormat/>
    <w:uiPriority w:val="0"/>
    <w:pPr>
      <w:ind w:firstLine="630"/>
    </w:pPr>
    <w:rPr>
      <w:sz w:val="32"/>
    </w:rPr>
  </w:style>
  <w:style w:type="paragraph" w:styleId="11">
    <w:name w:val="List 2"/>
    <w:basedOn w:val="1"/>
    <w:unhideWhenUsed/>
    <w:qFormat/>
    <w:uiPriority w:val="99"/>
    <w:pPr>
      <w:ind w:left="100" w:leftChars="200" w:hanging="200" w:hangingChars="200"/>
    </w:pPr>
  </w:style>
  <w:style w:type="paragraph" w:styleId="12">
    <w:name w:val="toc 3"/>
    <w:basedOn w:val="1"/>
    <w:next w:val="1"/>
    <w:qFormat/>
    <w:uiPriority w:val="0"/>
    <w:pPr>
      <w:ind w:left="840" w:leftChars="400"/>
    </w:pPr>
  </w:style>
  <w:style w:type="paragraph" w:styleId="13">
    <w:name w:val="Body Text Indent 2"/>
    <w:basedOn w:val="1"/>
    <w:qFormat/>
    <w:uiPriority w:val="0"/>
    <w:pPr>
      <w:spacing w:after="120" w:line="480" w:lineRule="auto"/>
      <w:ind w:left="200" w:leftChars="2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Autospacing="1" w:after="100" w:afterAutospacing="1"/>
      <w:jc w:val="left"/>
    </w:pPr>
    <w:rPr>
      <w:rFonts w:hAnsi="宋体"/>
      <w:sz w:val="18"/>
      <w:szCs w:val="18"/>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qFormat/>
    <w:uiPriority w:val="0"/>
    <w:rPr>
      <w:color w:val="0000FF"/>
      <w:u w:val="single"/>
    </w:rPr>
  </w:style>
  <w:style w:type="paragraph" w:customStyle="1" w:styleId="23">
    <w:name w:val="标题 5（有编号）（绿盟科技）"/>
    <w:basedOn w:val="1"/>
    <w:next w:val="2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5、“一、”二级标题"/>
    <w:basedOn w:val="1"/>
    <w:qFormat/>
    <w:uiPriority w:val="0"/>
    <w:pPr>
      <w:numPr>
        <w:ilvl w:val="1"/>
        <w:numId w:val="2"/>
      </w:numPr>
      <w:tabs>
        <w:tab w:val="left" w:pos="0"/>
      </w:tabs>
      <w:wordWrap w:val="0"/>
      <w:topLinePunct/>
      <w:ind w:firstLine="803" w:firstLineChars="200"/>
      <w:outlineLvl w:val="1"/>
    </w:pPr>
    <w:rPr>
      <w:rFonts w:hAnsi="宋体"/>
      <w:b/>
    </w:rPr>
  </w:style>
  <w:style w:type="paragraph" w:customStyle="1" w:styleId="26">
    <w:name w:val="17“1.”四级标题"/>
    <w:basedOn w:val="27"/>
    <w:qFormat/>
    <w:uiPriority w:val="0"/>
    <w:pPr>
      <w:numPr>
        <w:ilvl w:val="3"/>
        <w:numId w:val="3"/>
      </w:numPr>
      <w:ind w:firstLine="803"/>
    </w:pPr>
    <w:rPr>
      <w:rFonts w:cs="黑体"/>
      <w:sz w:val="24"/>
    </w:rPr>
  </w:style>
  <w:style w:type="paragraph" w:customStyle="1" w:styleId="27">
    <w:name w:val="02、首行缩进2字符正文"/>
    <w:basedOn w:val="1"/>
    <w:qFormat/>
    <w:uiPriority w:val="0"/>
    <w:pPr>
      <w:tabs>
        <w:tab w:val="left" w:pos="0"/>
      </w:tabs>
      <w:wordWrap w:val="0"/>
      <w:topLinePunct/>
      <w:ind w:firstLine="480" w:firstLineChars="200"/>
    </w:pPr>
    <w:rPr>
      <w:rFonts w:hAnsi="宋体"/>
    </w:rPr>
  </w:style>
  <w:style w:type="paragraph" w:customStyle="1" w:styleId="28">
    <w:name w:val="06、“1.”正文四级标题"/>
    <w:basedOn w:val="1"/>
    <w:qFormat/>
    <w:uiPriority w:val="0"/>
    <w:pPr>
      <w:numPr>
        <w:ilvl w:val="2"/>
        <w:numId w:val="4"/>
      </w:numPr>
      <w:tabs>
        <w:tab w:val="left" w:pos="0"/>
      </w:tabs>
      <w:wordWrap w:val="0"/>
      <w:topLinePunct/>
      <w:ind w:firstLine="803" w:firstLineChars="200"/>
    </w:pPr>
    <w:rPr>
      <w:rFonts w:hAnsi="宋体"/>
      <w:snapToGrid w:val="0"/>
    </w:rPr>
  </w:style>
  <w:style w:type="paragraph" w:customStyle="1" w:styleId="29">
    <w:name w:val="05、“(一)”正文三级标题"/>
    <w:basedOn w:val="1"/>
    <w:link w:val="31"/>
    <w:qFormat/>
    <w:uiPriority w:val="0"/>
    <w:pPr>
      <w:numPr>
        <w:ilvl w:val="1"/>
        <w:numId w:val="4"/>
      </w:numPr>
      <w:tabs>
        <w:tab w:val="left" w:pos="0"/>
      </w:tabs>
      <w:wordWrap w:val="0"/>
      <w:topLinePunct/>
      <w:ind w:firstLine="803" w:firstLineChars="200"/>
    </w:pPr>
    <w:rPr>
      <w:rFonts w:hAnsi="宋体"/>
    </w:rPr>
  </w:style>
  <w:style w:type="paragraph" w:customStyle="1" w:styleId="30">
    <w:name w:val="07、“1.1”正文五级标题"/>
    <w:basedOn w:val="1"/>
    <w:qFormat/>
    <w:uiPriority w:val="0"/>
    <w:pPr>
      <w:numPr>
        <w:ilvl w:val="3"/>
        <w:numId w:val="4"/>
      </w:numPr>
      <w:tabs>
        <w:tab w:val="left" w:pos="0"/>
      </w:tabs>
      <w:ind w:firstLine="803" w:firstLineChars="200"/>
    </w:pPr>
    <w:rPr>
      <w:rFonts w:hAnsi="宋体"/>
    </w:rPr>
  </w:style>
  <w:style w:type="character" w:customStyle="1" w:styleId="31">
    <w:name w:val="05、“(一)”正文三级标题 Char"/>
    <w:link w:val="29"/>
    <w:qFormat/>
    <w:uiPriority w:val="0"/>
    <w:rPr>
      <w:rFonts w:ascii="宋体" w:hAnsi="宋体" w:eastAsia="宋体"/>
    </w:rPr>
  </w:style>
  <w:style w:type="paragraph" w:customStyle="1" w:styleId="32">
    <w:name w:val="01、普通正文"/>
    <w:basedOn w:val="1"/>
    <w:qFormat/>
    <w:uiPriority w:val="0"/>
    <w:pPr>
      <w:tabs>
        <w:tab w:val="left" w:pos="0"/>
      </w:tabs>
      <w:wordWrap w:val="0"/>
      <w:topLinePunct/>
      <w:spacing w:line="440" w:lineRule="exact"/>
      <w:ind w:firstLine="723" w:firstLineChars="200"/>
    </w:pPr>
    <w:rPr>
      <w:rFonts w:hAnsi="宋体"/>
      <w:snapToGrid w:val="0"/>
      <w:sz w:val="24"/>
    </w:rPr>
  </w:style>
  <w:style w:type="paragraph" w:customStyle="1" w:styleId="33">
    <w:name w:val="20、第五章“(一)”三级标题"/>
    <w:basedOn w:val="32"/>
    <w:qFormat/>
    <w:uiPriority w:val="0"/>
    <w:pPr>
      <w:pageBreakBefore/>
      <w:numPr>
        <w:ilvl w:val="0"/>
        <w:numId w:val="5"/>
      </w:numPr>
      <w:spacing w:beforeLines="50" w:afterLines="50"/>
      <w:ind w:firstLineChars="0"/>
      <w:jc w:val="center"/>
      <w:outlineLvl w:val="2"/>
    </w:pPr>
    <w:rPr>
      <w:b/>
      <w:sz w:val="28"/>
    </w:rPr>
  </w:style>
  <w:style w:type="paragraph" w:customStyle="1" w:styleId="34">
    <w:name w:val="正文首行缩进两字符"/>
    <w:basedOn w:val="1"/>
    <w:qFormat/>
    <w:uiPriority w:val="0"/>
    <w:pPr>
      <w:spacing w:line="360" w:lineRule="auto"/>
      <w:ind w:firstLine="200" w:firstLineChars="200"/>
    </w:pPr>
  </w:style>
  <w:style w:type="paragraph" w:customStyle="1" w:styleId="3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6">
    <w:name w:val="样式 首行缩进:  2 字符"/>
    <w:basedOn w:val="1"/>
    <w:qFormat/>
    <w:uiPriority w:val="0"/>
    <w:pPr>
      <w:spacing w:line="400" w:lineRule="exact"/>
      <w:ind w:firstLine="200" w:firstLineChars="200"/>
    </w:pPr>
    <w:rPr>
      <w:rFonts w:cs="宋体"/>
      <w:sz w:val="24"/>
    </w:rPr>
  </w:style>
  <w:style w:type="paragraph" w:customStyle="1" w:styleId="37">
    <w:name w:val="List Paragraph"/>
    <w:basedOn w:val="1"/>
    <w:qFormat/>
    <w:uiPriority w:val="34"/>
    <w:pPr>
      <w:ind w:firstLine="420"/>
    </w:pPr>
  </w:style>
  <w:style w:type="paragraph" w:customStyle="1" w:styleId="38">
    <w:name w:val="列出段落21"/>
    <w:basedOn w:val="1"/>
    <w:qFormat/>
    <w:uiPriority w:val="0"/>
    <w:pPr>
      <w:ind w:firstLine="420" w:firstLineChars="200"/>
    </w:pPr>
    <w:rPr>
      <w:rFonts w:ascii="Calibri" w:hAnsi="Calibri" w:cs="Calibri"/>
      <w:szCs w:val="21"/>
    </w:rPr>
  </w:style>
  <w:style w:type="character" w:customStyle="1" w:styleId="39">
    <w:name w:val="222 Char"/>
    <w:basedOn w:val="21"/>
    <w:link w:val="40"/>
    <w:qFormat/>
    <w:locked/>
    <w:uiPriority w:val="0"/>
    <w:rPr>
      <w:rFonts w:ascii="仿宋_GB2312" w:hAnsi="Calibri"/>
      <w:kern w:val="28"/>
      <w:sz w:val="28"/>
      <w:szCs w:val="28"/>
    </w:rPr>
  </w:style>
  <w:style w:type="paragraph" w:customStyle="1" w:styleId="40">
    <w:name w:val="222"/>
    <w:basedOn w:val="1"/>
    <w:link w:val="39"/>
    <w:qFormat/>
    <w:uiPriority w:val="0"/>
    <w:pPr>
      <w:spacing w:line="360" w:lineRule="auto"/>
      <w:ind w:firstLine="560" w:firstLineChars="200"/>
    </w:pPr>
    <w:rPr>
      <w:rFonts w:ascii="仿宋_GB2312" w:hAnsi="Calibri"/>
      <w:kern w:val="28"/>
      <w:sz w:val="28"/>
      <w:szCs w:val="28"/>
    </w:rPr>
  </w:style>
  <w:style w:type="paragraph" w:customStyle="1" w:styleId="41">
    <w:name w:val="_Style 1"/>
    <w:basedOn w:val="1"/>
    <w:qFormat/>
    <w:uiPriority w:val="0"/>
    <w:pPr>
      <w:ind w:firstLine="420" w:firstLineChars="200"/>
    </w:pPr>
    <w:rPr>
      <w:sz w:val="18"/>
      <w:szCs w:val="18"/>
    </w:rPr>
  </w:style>
  <w:style w:type="paragraph" w:customStyle="1" w:styleId="42">
    <w:name w:val="13、表格内居中正文"/>
    <w:basedOn w:val="1"/>
    <w:qFormat/>
    <w:uiPriority w:val="0"/>
    <w:pPr>
      <w:tabs>
        <w:tab w:val="left" w:pos="0"/>
      </w:tabs>
      <w:wordWrap w:val="0"/>
      <w:topLinePunct/>
      <w:spacing w:line="360" w:lineRule="exact"/>
      <w:jc w:val="center"/>
    </w:pPr>
    <w:rPr>
      <w:rFonts w:hAnsi="宋体"/>
      <w:sz w:val="21"/>
    </w:rPr>
  </w:style>
  <w:style w:type="paragraph" w:customStyle="1" w:styleId="43">
    <w:name w:val="12、表格内左对齐正文"/>
    <w:basedOn w:val="1"/>
    <w:qFormat/>
    <w:uiPriority w:val="0"/>
    <w:pPr>
      <w:tabs>
        <w:tab w:val="left" w:pos="0"/>
      </w:tabs>
      <w:wordWrap w:val="0"/>
      <w:topLinePunct/>
      <w:spacing w:line="360" w:lineRule="exact"/>
      <w:ind w:left="48" w:leftChars="20"/>
    </w:pPr>
    <w:rPr>
      <w:rFonts w:hAnsi="宋体"/>
      <w:snapToGrid w:val="0"/>
      <w:sz w:val="21"/>
    </w:rPr>
  </w:style>
  <w:style w:type="paragraph" w:customStyle="1" w:styleId="44">
    <w:name w:val="03、“注：”正文(加粗，首行缩进2字符)"/>
    <w:basedOn w:val="32"/>
    <w:qFormat/>
    <w:uiPriority w:val="0"/>
    <w:pPr>
      <w:ind w:firstLine="480"/>
    </w:pPr>
    <w:rPr>
      <w:b/>
    </w:rPr>
  </w:style>
  <w:style w:type="paragraph" w:customStyle="1" w:styleId="45">
    <w:name w:val="21、合同二级标题序号"/>
    <w:basedOn w:val="32"/>
    <w:qFormat/>
    <w:uiPriority w:val="0"/>
    <w:pPr>
      <w:numPr>
        <w:ilvl w:val="0"/>
        <w:numId w:val="6"/>
      </w:numPr>
      <w:ind w:firstLine="803"/>
      <w:outlineLvl w:val="1"/>
    </w:pPr>
    <w:rPr>
      <w:b/>
    </w:rPr>
  </w:style>
  <w:style w:type="paragraph" w:customStyle="1" w:styleId="46">
    <w:name w:val="00、封面正文(与其他内容无关的格式)"/>
    <w:basedOn w:val="1"/>
    <w:qFormat/>
    <w:uiPriority w:val="0"/>
    <w:pPr>
      <w:tabs>
        <w:tab w:val="left" w:pos="0"/>
      </w:tabs>
    </w:pPr>
    <w:rPr>
      <w:rFonts w:hAnsi="宋体"/>
    </w:rPr>
  </w:style>
  <w:style w:type="paragraph" w:customStyle="1" w:styleId="47">
    <w:name w:val="21、第三章“(一)”三级标题"/>
    <w:basedOn w:val="1"/>
    <w:qFormat/>
    <w:uiPriority w:val="0"/>
    <w:pPr>
      <w:numPr>
        <w:ilvl w:val="0"/>
        <w:numId w:val="7"/>
      </w:numPr>
    </w:pPr>
  </w:style>
  <w:style w:type="paragraph" w:customStyle="1" w:styleId="48">
    <w:name w:val="3、“1.”正文三级标题"/>
    <w:basedOn w:val="1"/>
    <w:qFormat/>
    <w:uiPriority w:val="0"/>
    <w:pPr>
      <w:numPr>
        <w:ilvl w:val="1"/>
        <w:numId w:val="8"/>
      </w:numPr>
      <w:tabs>
        <w:tab w:val="left" w:pos="0"/>
      </w:tabs>
      <w:wordWrap w:val="0"/>
      <w:topLinePunct/>
      <w:ind w:firstLine="803"/>
    </w:pPr>
    <w:rPr>
      <w:snapToGrid w:val="0"/>
    </w:rPr>
  </w:style>
  <w:style w:type="paragraph" w:customStyle="1" w:styleId="49">
    <w:name w:val="“一、”二级标题"/>
    <w:basedOn w:val="1"/>
    <w:qFormat/>
    <w:uiPriority w:val="0"/>
    <w:pPr>
      <w:wordWrap w:val="0"/>
      <w:topLinePunct/>
      <w:adjustRightInd w:val="0"/>
      <w:snapToGrid w:val="0"/>
      <w:spacing w:line="440" w:lineRule="exact"/>
      <w:ind w:firstLine="723" w:firstLineChars="200"/>
      <w:jc w:val="left"/>
      <w:outlineLvl w:val="1"/>
    </w:pPr>
    <w:rPr>
      <w:rFonts w:hAnsi="宋体"/>
      <w:b/>
      <w:sz w:val="24"/>
    </w:rPr>
  </w:style>
  <w:style w:type="paragraph" w:customStyle="1" w:styleId="50">
    <w:name w:val="普通正文缩进2字符"/>
    <w:basedOn w:val="1"/>
    <w:qFormat/>
    <w:uiPriority w:val="0"/>
    <w:pPr>
      <w:adjustRightInd w:val="0"/>
      <w:snapToGrid w:val="0"/>
      <w:spacing w:line="300" w:lineRule="auto"/>
      <w:ind w:firstLine="200" w:firstLineChars="200"/>
      <w:jc w:val="left"/>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yongjia\Library\Containers\com.kingsoft.wpsoffice.mac\Data\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Scu</Company>
  <Pages>43</Pages>
  <Words>17579</Words>
  <Characters>18564</Characters>
  <Lines>157</Lines>
  <Paragraphs>44</Paragraphs>
  <TotalTime>30</TotalTime>
  <ScaleCrop>false</ScaleCrop>
  <LinksUpToDate>false</LinksUpToDate>
  <CharactersWithSpaces>20029</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2018-05-09T13:02:00Z</dcterms:created>
  <dc:creator>Administrator</dc:creator>
  <cp:lastModifiedBy>王小圆圆要瘦瘦</cp:lastModifiedBy>
  <cp:lastPrinted>2019-12-20T11:32:00Z</cp:lastPrinted>
  <dcterms:modified xsi:type="dcterms:W3CDTF">2021-08-09T02:30:02Z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8F0C35CCE35D4DC182F7E4CC0A21C98F</vt:lpwstr>
  </property>
</Properties>
</file>