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auto"/>
          <w:sz w:val="40"/>
          <w:szCs w:val="40"/>
          <w:lang w:val="en-US" w:eastAsia="zh-CN"/>
        </w:rPr>
      </w:pPr>
      <w:bookmarkStart w:id="0" w:name="_Hlt101843627"/>
      <w:bookmarkEnd w:id="0"/>
      <w:bookmarkStart w:id="1" w:name="_Hlt101233737"/>
      <w:bookmarkEnd w:id="1"/>
    </w:p>
    <w:p>
      <w:pPr>
        <w:jc w:val="center"/>
        <w:rPr>
          <w:rFonts w:hint="eastAsia" w:asciiTheme="minorEastAsia" w:hAnsiTheme="minorEastAsia" w:eastAsiaTheme="minorEastAsia" w:cstheme="minorEastAsia"/>
          <w:b/>
          <w:bCs/>
          <w:color w:val="auto"/>
          <w:sz w:val="40"/>
          <w:szCs w:val="40"/>
          <w:lang w:eastAsia="zh-CN"/>
        </w:rPr>
      </w:pPr>
      <w:r>
        <w:rPr>
          <w:rFonts w:hint="eastAsia" w:asciiTheme="minorEastAsia" w:hAnsiTheme="minorEastAsia" w:eastAsiaTheme="minorEastAsia" w:cstheme="minorEastAsia"/>
          <w:b/>
          <w:color w:val="auto"/>
          <w:sz w:val="40"/>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0"/>
          <w:szCs w:val="4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144"/>
          <w:szCs w:val="144"/>
        </w:rPr>
      </w:pPr>
      <w:r>
        <w:rPr>
          <w:rFonts w:hint="eastAsia" w:asciiTheme="minorEastAsia" w:hAnsiTheme="minorEastAsia" w:eastAsiaTheme="minorEastAsia" w:cstheme="minorEastAsia"/>
          <w:b/>
          <w:color w:val="auto"/>
          <w:sz w:val="112"/>
          <w:szCs w:val="112"/>
          <w:lang w:eastAsia="zh-CN"/>
        </w:rPr>
        <w:t>竞争性磋商</w:t>
      </w:r>
      <w:r>
        <w:rPr>
          <w:rFonts w:hint="eastAsia" w:asciiTheme="minorEastAsia" w:hAnsiTheme="minorEastAsia" w:eastAsiaTheme="minorEastAsia" w:cstheme="minorEastAsia"/>
          <w:b/>
          <w:color w:val="auto"/>
          <w:sz w:val="112"/>
          <w:szCs w:val="112"/>
        </w:rPr>
        <w:t>文件</w:t>
      </w:r>
    </w:p>
    <w:p>
      <w:pPr>
        <w:tabs>
          <w:tab w:val="left" w:pos="0"/>
        </w:tabs>
        <w:autoSpaceDE w:val="0"/>
        <w:autoSpaceDN w:val="0"/>
        <w:adjustRightInd w:val="0"/>
        <w:spacing w:line="480" w:lineRule="auto"/>
        <w:ind w:right="94" w:rightChars="45"/>
        <w:jc w:val="left"/>
        <w:rPr>
          <w:rFonts w:hint="eastAsia" w:asciiTheme="minorEastAsia" w:hAnsiTheme="minorEastAsia" w:eastAsiaTheme="minorEastAsia" w:cstheme="minorEastAsia"/>
          <w:b/>
          <w:color w:val="auto"/>
          <w:kern w:val="0"/>
          <w:sz w:val="28"/>
          <w:szCs w:val="28"/>
          <w:lang w:eastAsia="zh-CN"/>
        </w:rPr>
      </w:pPr>
    </w:p>
    <w:p>
      <w:pPr>
        <w:pStyle w:val="8"/>
        <w:rPr>
          <w:rFonts w:hint="eastAsia" w:asciiTheme="minorEastAsia" w:hAnsiTheme="minorEastAsia" w:eastAsiaTheme="minorEastAsia" w:cstheme="minorEastAsia"/>
          <w:color w:val="auto"/>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right="0" w:rightChars="0" w:firstLine="643" w:firstLineChars="200"/>
        <w:jc w:val="left"/>
        <w:textAlignment w:val="auto"/>
        <w:rPr>
          <w:rFonts w:hint="eastAsia" w:asciiTheme="minorEastAsia" w:hAnsiTheme="minorEastAsia" w:eastAsiaTheme="minorEastAsia" w:cstheme="minorEastAsia"/>
          <w:b/>
          <w:color w:val="auto"/>
          <w:kern w:val="0"/>
          <w:sz w:val="32"/>
          <w:szCs w:val="32"/>
          <w:lang w:eastAsia="zh-CN"/>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leftChars="0" w:right="0" w:rightChars="0" w:firstLine="643" w:firstLineChars="200"/>
        <w:jc w:val="left"/>
        <w:textAlignment w:val="auto"/>
        <w:rPr>
          <w:rFonts w:hint="eastAsia" w:asciiTheme="minorEastAsia" w:hAnsiTheme="minorEastAsia" w:eastAsiaTheme="minorEastAsia" w:cstheme="minorEastAsia"/>
          <w:b/>
          <w:color w:val="auto"/>
          <w:kern w:val="0"/>
          <w:sz w:val="32"/>
          <w:szCs w:val="32"/>
          <w:u w:val="single"/>
          <w:lang w:val="en-US" w:eastAsia="zh-CN"/>
        </w:rPr>
      </w:pPr>
      <w:r>
        <w:rPr>
          <w:rFonts w:hint="eastAsia" w:asciiTheme="minorEastAsia" w:hAnsiTheme="minorEastAsia" w:eastAsiaTheme="minorEastAsia" w:cstheme="minorEastAsia"/>
          <w:b/>
          <w:color w:val="auto"/>
          <w:kern w:val="0"/>
          <w:sz w:val="32"/>
          <w:szCs w:val="32"/>
          <w:lang w:eastAsia="zh-CN"/>
        </w:rPr>
        <w:t>项目编号：</w:t>
      </w:r>
      <w:r>
        <w:rPr>
          <w:rFonts w:hint="eastAsia" w:asciiTheme="minorEastAsia" w:hAnsiTheme="minorEastAsia" w:eastAsiaTheme="minorEastAsia" w:cstheme="minorEastAsia"/>
          <w:b/>
          <w:color w:val="auto"/>
          <w:kern w:val="0"/>
          <w:sz w:val="32"/>
          <w:szCs w:val="32"/>
          <w:u w:val="single"/>
          <w:lang w:val="en-US" w:eastAsia="zh-CN"/>
        </w:rPr>
        <w:t xml:space="preserve"> 510118202100281</w:t>
      </w:r>
      <w:r>
        <w:rPr>
          <w:rFonts w:hint="default" w:asciiTheme="minorEastAsia" w:hAnsiTheme="minorEastAsia" w:eastAsiaTheme="minorEastAsia" w:cstheme="minorEastAsia"/>
          <w:b/>
          <w:color w:val="auto"/>
          <w:kern w:val="0"/>
          <w:sz w:val="32"/>
          <w:szCs w:val="32"/>
          <w:u w:val="single"/>
          <w:lang w:eastAsia="zh-CN"/>
        </w:rPr>
        <w:t> </w:t>
      </w: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2244" w:leftChars="304" w:right="0" w:rightChars="0" w:hanging="1606" w:hangingChars="500"/>
        <w:jc w:val="left"/>
        <w:textAlignment w:val="auto"/>
        <w:rPr>
          <w:rFonts w:hint="eastAsia" w:asciiTheme="minorEastAsia" w:hAnsiTheme="minorEastAsia" w:eastAsiaTheme="minorEastAsia" w:cstheme="minorEastAsia"/>
          <w:b/>
          <w:color w:val="auto"/>
          <w:kern w:val="0"/>
          <w:sz w:val="32"/>
          <w:szCs w:val="32"/>
          <w:u w:val="single"/>
          <w:lang w:val="en-US"/>
        </w:rPr>
      </w:pPr>
      <w:r>
        <w:rPr>
          <w:rFonts w:hint="eastAsia" w:asciiTheme="minorEastAsia" w:hAnsiTheme="minorEastAsia" w:eastAsiaTheme="minorEastAsia" w:cstheme="minorEastAsia"/>
          <w:b/>
          <w:color w:val="auto"/>
          <w:kern w:val="0"/>
          <w:sz w:val="32"/>
          <w:szCs w:val="32"/>
        </w:rPr>
        <w:t>项目名称</w:t>
      </w:r>
      <w:r>
        <w:rPr>
          <w:rFonts w:hint="eastAsia" w:asciiTheme="minorEastAsia" w:hAnsiTheme="minorEastAsia" w:eastAsiaTheme="minorEastAsia" w:cstheme="minorEastAsia"/>
          <w:b/>
          <w:bCs/>
          <w:color w:val="auto"/>
          <w:kern w:val="0"/>
          <w:sz w:val="32"/>
          <w:szCs w:val="32"/>
        </w:rPr>
        <w:t>:</w:t>
      </w:r>
      <w:r>
        <w:rPr>
          <w:rFonts w:hint="eastAsia" w:asciiTheme="minorEastAsia" w:hAnsiTheme="minorEastAsia" w:eastAsiaTheme="minorEastAsia" w:cstheme="minorEastAsia"/>
          <w:b/>
          <w:bCs/>
          <w:color w:val="auto"/>
          <w:kern w:val="0"/>
          <w:sz w:val="32"/>
          <w:szCs w:val="32"/>
          <w:lang w:val="en-US" w:eastAsia="zh-CN"/>
        </w:rPr>
        <w:t xml:space="preserve"> </w:t>
      </w:r>
      <w:r>
        <w:rPr>
          <w:rFonts w:hint="eastAsia" w:asciiTheme="minorEastAsia" w:hAnsiTheme="minorEastAsia" w:eastAsiaTheme="minorEastAsia" w:cstheme="minorEastAsia"/>
          <w:b/>
          <w:color w:val="auto"/>
          <w:kern w:val="0"/>
          <w:sz w:val="32"/>
          <w:szCs w:val="32"/>
          <w:u w:val="single"/>
          <w:lang w:eastAsia="zh-CN"/>
        </w:rPr>
        <w:t>成都东部新区第一次自然灾害综合风险普查房屋建筑承灾体调查采购项目</w:t>
      </w:r>
    </w:p>
    <w:p>
      <w:pPr>
        <w:keepNext w:val="0"/>
        <w:keepLines w:val="0"/>
        <w:pageBreakBefore w:val="0"/>
        <w:widowControl w:val="0"/>
        <w:kinsoku/>
        <w:wordWrap/>
        <w:overflowPunct/>
        <w:topLinePunct w:val="0"/>
        <w:bidi w:val="0"/>
        <w:snapToGrid/>
        <w:spacing w:line="480" w:lineRule="auto"/>
        <w:ind w:left="2244" w:leftChars="304" w:right="0" w:rightChars="0" w:hanging="1606" w:hangingChars="500"/>
        <w:jc w:val="left"/>
        <w:textAlignment w:val="auto"/>
        <w:rPr>
          <w:rFonts w:hint="eastAsia" w:asciiTheme="minorEastAsia" w:hAnsiTheme="minorEastAsia" w:eastAsiaTheme="minorEastAsia" w:cstheme="minorEastAsia"/>
          <w:b/>
          <w:color w:val="auto"/>
          <w:kern w:val="0"/>
          <w:sz w:val="32"/>
          <w:szCs w:val="32"/>
          <w:u w:val="single"/>
          <w:lang w:val="en-US" w:eastAsia="zh-CN"/>
        </w:rPr>
      </w:pPr>
      <w:r>
        <w:rPr>
          <w:rFonts w:hint="eastAsia" w:asciiTheme="minorEastAsia" w:hAnsiTheme="minorEastAsia" w:eastAsiaTheme="minorEastAsia" w:cstheme="minorEastAsia"/>
          <w:b/>
          <w:color w:val="auto"/>
          <w:kern w:val="0"/>
          <w:sz w:val="32"/>
          <w:szCs w:val="32"/>
        </w:rPr>
        <w:t>采</w:t>
      </w:r>
      <w:r>
        <w:rPr>
          <w:rFonts w:hint="eastAsia" w:asciiTheme="minorEastAsia" w:hAnsiTheme="minorEastAsia" w:eastAsiaTheme="minorEastAsia" w:cstheme="minorEastAsia"/>
          <w:b/>
          <w:color w:val="auto"/>
          <w:kern w:val="0"/>
          <w:sz w:val="32"/>
          <w:szCs w:val="32"/>
          <w:lang w:val="en-US" w:eastAsia="zh-CN"/>
        </w:rPr>
        <w:t xml:space="preserve"> </w:t>
      </w:r>
      <w:r>
        <w:rPr>
          <w:rFonts w:hint="eastAsia" w:asciiTheme="minorEastAsia" w:hAnsiTheme="minorEastAsia" w:eastAsiaTheme="minorEastAsia" w:cstheme="minorEastAsia"/>
          <w:b/>
          <w:color w:val="auto"/>
          <w:kern w:val="0"/>
          <w:sz w:val="32"/>
          <w:szCs w:val="32"/>
        </w:rPr>
        <w:t>购</w:t>
      </w:r>
      <w:r>
        <w:rPr>
          <w:rFonts w:hint="eastAsia" w:asciiTheme="minorEastAsia" w:hAnsiTheme="minorEastAsia" w:eastAsiaTheme="minorEastAsia" w:cstheme="minorEastAsia"/>
          <w:b/>
          <w:color w:val="auto"/>
          <w:kern w:val="0"/>
          <w:sz w:val="32"/>
          <w:szCs w:val="32"/>
          <w:lang w:val="en-US" w:eastAsia="zh-CN"/>
        </w:rPr>
        <w:t xml:space="preserve"> </w:t>
      </w:r>
      <w:r>
        <w:rPr>
          <w:rFonts w:hint="eastAsia" w:asciiTheme="minorEastAsia" w:hAnsiTheme="minorEastAsia" w:eastAsiaTheme="minorEastAsia" w:cstheme="minorEastAsia"/>
          <w:b/>
          <w:color w:val="auto"/>
          <w:kern w:val="0"/>
          <w:sz w:val="32"/>
          <w:szCs w:val="32"/>
        </w:rPr>
        <w:t>人</w:t>
      </w:r>
      <w:r>
        <w:rPr>
          <w:rFonts w:hint="eastAsia" w:asciiTheme="minorEastAsia" w:hAnsiTheme="minorEastAsia" w:eastAsiaTheme="minorEastAsia" w:cstheme="minorEastAsia"/>
          <w:b/>
          <w:bCs/>
          <w:color w:val="auto"/>
          <w:kern w:val="0"/>
          <w:sz w:val="32"/>
          <w:szCs w:val="32"/>
        </w:rPr>
        <w:t xml:space="preserve">: </w:t>
      </w:r>
      <w:r>
        <w:rPr>
          <w:rFonts w:hint="eastAsia" w:asciiTheme="minorEastAsia" w:hAnsiTheme="minorEastAsia" w:eastAsiaTheme="minorEastAsia" w:cstheme="minorEastAsia"/>
          <w:b/>
          <w:color w:val="auto"/>
          <w:kern w:val="0"/>
          <w:sz w:val="32"/>
          <w:szCs w:val="32"/>
          <w:u w:val="single"/>
          <w:lang w:eastAsia="zh-CN"/>
        </w:rPr>
        <w:t>成都东部新区党工委管委会（成都市东部新城办）公共服务局</w:t>
      </w:r>
    </w:p>
    <w:p>
      <w:pPr>
        <w:keepNext w:val="0"/>
        <w:keepLines w:val="0"/>
        <w:pageBreakBefore w:val="0"/>
        <w:widowControl w:val="0"/>
        <w:tabs>
          <w:tab w:val="left" w:pos="0"/>
          <w:tab w:val="left" w:pos="4773"/>
        </w:tabs>
        <w:kinsoku/>
        <w:wordWrap/>
        <w:overflowPunct/>
        <w:topLinePunct w:val="0"/>
        <w:autoSpaceDE w:val="0"/>
        <w:autoSpaceDN w:val="0"/>
        <w:bidi w:val="0"/>
        <w:adjustRightInd w:val="0"/>
        <w:snapToGrid/>
        <w:spacing w:line="480" w:lineRule="auto"/>
        <w:ind w:left="0" w:leftChars="0" w:right="0" w:rightChars="0" w:firstLine="643" w:firstLineChars="200"/>
        <w:jc w:val="left"/>
        <w:textAlignment w:val="auto"/>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color w:val="auto"/>
          <w:kern w:val="0"/>
          <w:sz w:val="32"/>
          <w:szCs w:val="32"/>
        </w:rPr>
        <w:t>采购代理机构</w:t>
      </w:r>
      <w:r>
        <w:rPr>
          <w:rFonts w:hint="eastAsia" w:asciiTheme="minorEastAsia" w:hAnsiTheme="minorEastAsia" w:eastAsiaTheme="minorEastAsia" w:cstheme="minorEastAsia"/>
          <w:b/>
          <w:bCs/>
          <w:color w:val="auto"/>
          <w:kern w:val="0"/>
          <w:sz w:val="32"/>
          <w:szCs w:val="32"/>
        </w:rPr>
        <w:t>:</w:t>
      </w:r>
      <w:r>
        <w:rPr>
          <w:rFonts w:hint="eastAsia" w:asciiTheme="minorEastAsia" w:hAnsiTheme="minorEastAsia" w:eastAsiaTheme="minorEastAsia" w:cstheme="minorEastAsia"/>
          <w:b/>
          <w:bCs/>
          <w:color w:val="auto"/>
          <w:kern w:val="0"/>
          <w:sz w:val="32"/>
          <w:szCs w:val="32"/>
          <w:u w:val="single"/>
        </w:rPr>
        <w:t xml:space="preserve"> </w:t>
      </w:r>
      <w:r>
        <w:rPr>
          <w:rFonts w:hint="eastAsia" w:asciiTheme="minorEastAsia" w:hAnsiTheme="minorEastAsia" w:eastAsiaTheme="minorEastAsia" w:cstheme="minorEastAsia"/>
          <w:b/>
          <w:color w:val="auto"/>
          <w:kern w:val="0"/>
          <w:sz w:val="32"/>
          <w:szCs w:val="32"/>
          <w:u w:val="single"/>
          <w:lang w:eastAsia="zh-CN"/>
        </w:rPr>
        <w:t>成都长源工程咨询有限公司</w:t>
      </w:r>
      <w:r>
        <w:rPr>
          <w:rFonts w:hint="eastAsia" w:asciiTheme="minorEastAsia" w:hAnsiTheme="minorEastAsia" w:eastAsiaTheme="minorEastAsia" w:cstheme="minorEastAsia"/>
          <w:b/>
          <w:color w:val="auto"/>
          <w:kern w:val="0"/>
          <w:sz w:val="32"/>
          <w:szCs w:val="32"/>
          <w:u w:val="single"/>
        </w:rPr>
        <w:t xml:space="preserve"> </w:t>
      </w:r>
      <w:r>
        <w:rPr>
          <w:rFonts w:hint="eastAsia" w:asciiTheme="minorEastAsia" w:hAnsiTheme="minorEastAsia" w:eastAsiaTheme="minorEastAsia" w:cstheme="minorEastAsia"/>
          <w:b/>
          <w:color w:val="auto"/>
          <w:kern w:val="0"/>
          <w:sz w:val="32"/>
          <w:szCs w:val="32"/>
          <w:u w:val="single"/>
          <w:lang w:val="en-US" w:eastAsia="zh-CN"/>
        </w:rPr>
        <w:t xml:space="preserve"> </w:t>
      </w:r>
    </w:p>
    <w:p>
      <w:pPr>
        <w:rPr>
          <w:rFonts w:hint="eastAsia" w:asciiTheme="minorEastAsia" w:hAnsiTheme="minorEastAsia" w:eastAsiaTheme="minorEastAsia" w:cstheme="minorEastAsia"/>
          <w:color w:val="auto"/>
        </w:rPr>
      </w:pPr>
    </w:p>
    <w:p>
      <w:pPr>
        <w:spacing w:line="500" w:lineRule="exact"/>
        <w:ind w:firstLine="640"/>
        <w:jc w:val="center"/>
        <w:rPr>
          <w:rFonts w:hint="eastAsia" w:asciiTheme="minorEastAsia" w:hAnsiTheme="minorEastAsia" w:eastAsiaTheme="minorEastAsia" w:cstheme="minorEastAsia"/>
          <w:b/>
          <w:color w:val="auto"/>
          <w:sz w:val="32"/>
          <w:szCs w:val="40"/>
          <w:lang w:eastAsia="zh-CN"/>
        </w:rPr>
      </w:pPr>
    </w:p>
    <w:p>
      <w:pPr>
        <w:tabs>
          <w:tab w:val="left" w:pos="0"/>
          <w:tab w:val="left" w:pos="4773"/>
        </w:tabs>
        <w:autoSpaceDE w:val="0"/>
        <w:autoSpaceDN w:val="0"/>
        <w:adjustRightInd w:val="0"/>
        <w:spacing w:line="480" w:lineRule="auto"/>
        <w:ind w:right="94" w:rightChars="45"/>
        <w:rPr>
          <w:rFonts w:hint="eastAsia" w:asciiTheme="minorEastAsia" w:hAnsiTheme="minorEastAsia" w:eastAsiaTheme="minorEastAsia" w:cstheme="minorEastAsia"/>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b/>
          <w:bCs w:val="0"/>
          <w:color w:val="auto"/>
          <w:sz w:val="30"/>
          <w:szCs w:val="30"/>
          <w:lang w:eastAsia="zh-CN"/>
        </w:rPr>
      </w:pPr>
      <w:r>
        <w:rPr>
          <w:rFonts w:hint="eastAsia" w:asciiTheme="minorEastAsia" w:hAnsiTheme="minorEastAsia" w:eastAsiaTheme="minorEastAsia" w:cstheme="minorEastAsia"/>
          <w:b/>
          <w:bCs w:val="0"/>
          <w:color w:val="auto"/>
          <w:sz w:val="30"/>
          <w:szCs w:val="30"/>
        </w:rPr>
        <w:t>四川·</w:t>
      </w:r>
      <w:r>
        <w:rPr>
          <w:rFonts w:hint="eastAsia" w:asciiTheme="minorEastAsia" w:hAnsiTheme="minorEastAsia" w:eastAsiaTheme="minorEastAsia" w:cstheme="minorEastAsia"/>
          <w:b/>
          <w:bCs w:val="0"/>
          <w:color w:val="auto"/>
          <w:sz w:val="30"/>
          <w:szCs w:val="30"/>
          <w:lang w:eastAsia="zh-CN"/>
        </w:rPr>
        <w:t>成都</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8"/>
          <w:szCs w:val="28"/>
          <w:u w:val="single" w:color="FFFFFF" w:themeColor="background1"/>
          <w:lang w:eastAsia="zh-CN"/>
        </w:rPr>
      </w:pPr>
      <w:r>
        <w:rPr>
          <w:rFonts w:hint="eastAsia" w:asciiTheme="minorEastAsia" w:hAnsiTheme="minorEastAsia" w:eastAsiaTheme="minorEastAsia" w:cstheme="minorEastAsia"/>
          <w:b/>
          <w:color w:val="auto"/>
          <w:kern w:val="0"/>
          <w:sz w:val="28"/>
          <w:szCs w:val="28"/>
          <w:u w:val="single" w:color="FFFFFF" w:themeColor="background1"/>
          <w:lang w:eastAsia="zh-CN"/>
        </w:rPr>
        <w:t>成都东部新区党工委管委会（成都市东部新城办）公共服务局</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kern w:val="0"/>
          <w:sz w:val="30"/>
          <w:szCs w:val="30"/>
          <w:u w:val="single" w:color="FFFFFF" w:themeColor="background1"/>
          <w:lang w:val="en-US" w:eastAsia="zh-CN"/>
        </w:rPr>
      </w:pPr>
      <w:r>
        <w:rPr>
          <w:rFonts w:hint="eastAsia" w:asciiTheme="minorEastAsia" w:hAnsiTheme="minorEastAsia" w:eastAsiaTheme="minorEastAsia" w:cstheme="minorEastAsia"/>
          <w:b/>
          <w:color w:val="auto"/>
          <w:kern w:val="0"/>
          <w:sz w:val="30"/>
          <w:szCs w:val="30"/>
          <w:u w:val="single" w:color="FFFFFF" w:themeColor="background1"/>
          <w:lang w:val="en-US" w:eastAsia="zh-CN"/>
        </w:rPr>
        <w:t>成都长源工程咨询有限公司</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kern w:val="0"/>
          <w:sz w:val="30"/>
          <w:szCs w:val="30"/>
          <w:u w:val="single" w:color="FFFFFF" w:themeColor="background1"/>
          <w:lang w:val="en-US" w:eastAsia="zh-CN"/>
        </w:rPr>
      </w:pPr>
      <w:r>
        <w:rPr>
          <w:rFonts w:hint="eastAsia" w:asciiTheme="minorEastAsia" w:hAnsiTheme="minorEastAsia" w:eastAsiaTheme="minorEastAsia" w:cstheme="minorEastAsia"/>
          <w:b/>
          <w:color w:val="auto"/>
          <w:kern w:val="0"/>
          <w:sz w:val="30"/>
          <w:szCs w:val="30"/>
          <w:u w:val="single" w:color="FFFFFF" w:themeColor="background1"/>
          <w:lang w:val="en-US" w:eastAsia="zh-CN"/>
        </w:rPr>
        <w:t>共同编制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23"/>
          <w:rFonts w:hint="eastAsia" w:asciiTheme="minorEastAsia" w:hAnsiTheme="minorEastAsia" w:eastAsiaTheme="minorEastAsia" w:cstheme="minorEastAsia"/>
          <w:color w:val="auto"/>
          <w:lang w:eastAsia="zh-CN"/>
        </w:rPr>
        <w:sectPr>
          <w:headerReference r:id="rId3" w:type="default"/>
          <w:pgSz w:w="11906" w:h="16838"/>
          <w:pgMar w:top="1440" w:right="1644" w:bottom="1440" w:left="164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heme="minorEastAsia" w:hAnsiTheme="minorEastAsia" w:eastAsiaTheme="minorEastAsia" w:cstheme="minorEastAsia"/>
          <w:b/>
          <w:bCs/>
          <w:color w:val="auto"/>
          <w:sz w:val="32"/>
          <w:szCs w:val="40"/>
        </w:rPr>
        <w:t>二〇二</w:t>
      </w:r>
      <w:r>
        <w:rPr>
          <w:rFonts w:hint="eastAsia" w:asciiTheme="minorEastAsia" w:hAnsiTheme="minorEastAsia" w:eastAsiaTheme="minorEastAsia" w:cstheme="minorEastAsia"/>
          <w:b/>
          <w:bCs/>
          <w:color w:val="auto"/>
          <w:sz w:val="32"/>
          <w:szCs w:val="40"/>
          <w:lang w:eastAsia="zh-CN"/>
        </w:rPr>
        <w:t>一</w:t>
      </w:r>
      <w:r>
        <w:rPr>
          <w:rFonts w:hint="eastAsia" w:asciiTheme="minorEastAsia" w:hAnsiTheme="minorEastAsia" w:eastAsiaTheme="minorEastAsia" w:cstheme="minorEastAsia"/>
          <w:b/>
          <w:bCs/>
          <w:color w:val="auto"/>
          <w:sz w:val="32"/>
          <w:szCs w:val="40"/>
        </w:rPr>
        <w:t>年</w:t>
      </w:r>
      <w:r>
        <w:rPr>
          <w:rFonts w:hint="eastAsia" w:asciiTheme="minorEastAsia" w:hAnsiTheme="minorEastAsia" w:eastAsiaTheme="minorEastAsia" w:cstheme="minorEastAsia"/>
          <w:b/>
          <w:bCs/>
          <w:color w:val="auto"/>
          <w:sz w:val="32"/>
          <w:szCs w:val="40"/>
          <w:lang w:val="en-US" w:eastAsia="zh-CN"/>
        </w:rPr>
        <w:t>十二</w:t>
      </w:r>
      <w:r>
        <w:rPr>
          <w:rFonts w:hint="eastAsia" w:asciiTheme="minorEastAsia" w:hAnsiTheme="minorEastAsia" w:eastAsiaTheme="minorEastAsia" w:cstheme="minorEastAsia"/>
          <w:b/>
          <w:bCs/>
          <w:color w:val="auto"/>
          <w:sz w:val="32"/>
          <w:szCs w:val="40"/>
        </w:rPr>
        <w:t>月</w:t>
      </w:r>
    </w:p>
    <w:p>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lang w:eastAsia="zh-CN"/>
        </w:rPr>
      </w:pPr>
      <w:bookmarkStart w:id="2" w:name="_Toc30010"/>
      <w:bookmarkStart w:id="3" w:name="_Toc8198"/>
      <w:bookmarkStart w:id="427" w:name="_GoBack"/>
      <w:bookmarkEnd w:id="427"/>
      <w:r>
        <w:rPr>
          <w:rFonts w:hint="eastAsia" w:asciiTheme="minorEastAsia" w:hAnsiTheme="minorEastAsia" w:eastAsiaTheme="minorEastAsia" w:cstheme="minorEastAsia"/>
          <w:color w:val="auto"/>
          <w:lang w:eastAsia="zh-CN"/>
        </w:rPr>
        <w:t>目</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lang w:eastAsia="zh-CN"/>
        </w:rPr>
        <w:t>录</w:t>
      </w:r>
      <w:bookmarkEnd w:id="2"/>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eastAsia="zh-CN"/>
        </w:rPr>
        <w:fldChar w:fldCharType="begin"/>
      </w:r>
      <w:r>
        <w:rPr>
          <w:rFonts w:hint="eastAsia" w:asciiTheme="minorEastAsia" w:hAnsiTheme="minorEastAsia" w:eastAsiaTheme="minorEastAsia" w:cstheme="minorEastAsia"/>
          <w:b/>
          <w:bCs/>
          <w:color w:val="auto"/>
          <w:sz w:val="24"/>
          <w:szCs w:val="24"/>
          <w:lang w:eastAsia="zh-CN"/>
        </w:rPr>
        <w:instrText xml:space="preserve">TOC \o "1-3" \h \u </w:instrText>
      </w:r>
      <w:r>
        <w:rPr>
          <w:rFonts w:hint="eastAsia" w:asciiTheme="minorEastAsia" w:hAnsiTheme="minorEastAsia" w:eastAsiaTheme="minorEastAsia" w:cstheme="minorEastAsia"/>
          <w:b/>
          <w:bCs/>
          <w:color w:val="auto"/>
          <w:sz w:val="24"/>
          <w:szCs w:val="24"/>
          <w:lang w:eastAsia="zh-CN"/>
        </w:rPr>
        <w:fldChar w:fldCharType="separate"/>
      </w: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_Toc30010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lang w:eastAsia="zh-CN"/>
        </w:rPr>
        <w:t>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_Toc21230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第一章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磋商邀请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_Toc21230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_Toc5513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第二章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磋商须知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_Toc5513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_Toc22934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第三章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供应商资格条件要求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_Toc22934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_Toc12463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第四章  供应商资格证明材料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_Toc12463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_Toc15898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lang w:eastAsia="zh-CN"/>
        </w:rPr>
        <w:t>第五章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采购项目技术、服务及商务要求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_Toc8318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bCs/>
          <w:sz w:val="24"/>
          <w:szCs w:val="24"/>
        </w:rPr>
        <w:t>第六章  磋商内容、磋商过程中</w:t>
      </w:r>
      <w:r>
        <w:rPr>
          <w:rFonts w:hint="eastAsia" w:asciiTheme="minorEastAsia" w:hAnsiTheme="minorEastAsia" w:eastAsiaTheme="minorEastAsia" w:cstheme="minorEastAsia"/>
          <w:bCs/>
          <w:sz w:val="24"/>
          <w:szCs w:val="24"/>
          <w:lang w:eastAsia="zh-CN"/>
        </w:rPr>
        <w:t>可</w:t>
      </w:r>
      <w:r>
        <w:rPr>
          <w:rFonts w:hint="eastAsia" w:asciiTheme="minorEastAsia" w:hAnsiTheme="minorEastAsia" w:eastAsiaTheme="minorEastAsia" w:cstheme="minorEastAsia"/>
          <w:bCs/>
          <w:sz w:val="24"/>
          <w:szCs w:val="24"/>
        </w:rPr>
        <w:t>实质性变动的内容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_Toc8318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_Toc22861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章  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_Toc22861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_Toc3740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章  评审方法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_Toc3740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pStyle w:val="13"/>
        <w:tabs>
          <w:tab w:val="right" w:leader="dot" w:pos="8307"/>
        </w:tabs>
        <w:spacing w:line="480" w:lineRule="auto"/>
      </w:pPr>
      <w:r>
        <w:rPr>
          <w:rFonts w:hint="eastAsia" w:asciiTheme="minorEastAsia" w:hAnsiTheme="minorEastAsia" w:eastAsiaTheme="minorEastAsia" w:cstheme="minorEastAsia"/>
          <w:bCs/>
          <w:color w:val="auto"/>
          <w:sz w:val="24"/>
          <w:szCs w:val="24"/>
          <w:lang w:eastAsia="zh-CN"/>
        </w:rPr>
        <w:fldChar w:fldCharType="begin"/>
      </w:r>
      <w:r>
        <w:rPr>
          <w:rFonts w:hint="eastAsia" w:asciiTheme="minorEastAsia" w:hAnsiTheme="minorEastAsia" w:eastAsiaTheme="minorEastAsia" w:cstheme="minorEastAsia"/>
          <w:bCs/>
          <w:sz w:val="24"/>
          <w:szCs w:val="24"/>
          <w:lang w:eastAsia="zh-CN"/>
        </w:rPr>
        <w:instrText xml:space="preserve"> HYPERLINK \l _Toc7696 </w:instrText>
      </w:r>
      <w:r>
        <w:rPr>
          <w:rFonts w:hint="eastAsia" w:asciiTheme="minorEastAsia" w:hAnsiTheme="minorEastAsia" w:eastAsiaTheme="minorEastAsia" w:cstheme="minorEastAsia"/>
          <w:bCs/>
          <w:sz w:val="24"/>
          <w:szCs w:val="24"/>
          <w:lang w:eastAsia="zh-CN"/>
        </w:rPr>
        <w:fldChar w:fldCharType="separate"/>
      </w:r>
      <w:r>
        <w:rPr>
          <w:rFonts w:hint="eastAsia" w:asciiTheme="minorEastAsia" w:hAnsiTheme="minorEastAsia" w:eastAsiaTheme="minorEastAsia" w:cstheme="minorEastAsia"/>
          <w:sz w:val="24"/>
          <w:szCs w:val="24"/>
        </w:rPr>
        <w:t xml:space="preserve">第九章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政府采购合同（草案</w:t>
      </w:r>
      <w:r>
        <w:rPr>
          <w:rFonts w:hint="eastAsia" w:asciiTheme="minorEastAsia" w:hAnsiTheme="minorEastAsia" w:eastAsiaTheme="minorEastAsia" w:cstheme="minorEastAsia"/>
          <w:sz w:val="24"/>
          <w:szCs w:val="24"/>
          <w:lang w:eastAsia="zh-CN"/>
        </w:rPr>
        <w:t>、仅供参考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_Toc7696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color w:val="auto"/>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color w:val="auto"/>
          <w:lang w:eastAsia="zh-CN"/>
        </w:rPr>
        <w:sectPr>
          <w:headerReference r:id="rId4" w:type="default"/>
          <w:footerReference r:id="rId5" w:type="default"/>
          <w:pgSz w:w="11907" w:h="16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Theme="minorEastAsia" w:hAnsiTheme="minorEastAsia" w:eastAsiaTheme="minorEastAsia" w:cstheme="minorEastAsia"/>
          <w:bCs/>
          <w:color w:val="auto"/>
          <w:szCs w:val="24"/>
          <w:lang w:eastAsia="zh-CN"/>
        </w:rPr>
        <w:fldChar w:fldCharType="end"/>
      </w:r>
      <w:r>
        <w:rPr>
          <w:rFonts w:hint="eastAsia"/>
          <w:color w:val="auto"/>
          <w:lang w:eastAsia="zh-CN"/>
        </w:rPr>
        <w:tab/>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0"/>
        <w:rPr>
          <w:rFonts w:hint="eastAsia" w:asciiTheme="minorEastAsia" w:hAnsiTheme="minorEastAsia" w:eastAsiaTheme="minorEastAsia" w:cstheme="minorEastAsia"/>
          <w:color w:val="auto"/>
          <w:sz w:val="24"/>
          <w:u w:val="single"/>
        </w:rPr>
      </w:pPr>
      <w:bookmarkStart w:id="4" w:name="_Toc21230"/>
      <w:r>
        <w:rPr>
          <w:rStyle w:val="23"/>
          <w:rFonts w:hint="eastAsia" w:asciiTheme="minorEastAsia" w:hAnsiTheme="minorEastAsia" w:eastAsiaTheme="minorEastAsia" w:cstheme="minorEastAsia"/>
          <w:color w:val="auto"/>
          <w:sz w:val="36"/>
          <w:szCs w:val="36"/>
        </w:rPr>
        <w:t>第一章</w:t>
      </w:r>
      <w:r>
        <w:rPr>
          <w:rStyle w:val="23"/>
          <w:rFonts w:hint="eastAsia" w:asciiTheme="minorEastAsia" w:hAnsiTheme="minorEastAsia" w:eastAsiaTheme="minorEastAsia" w:cstheme="minorEastAsia"/>
          <w:color w:val="auto"/>
          <w:sz w:val="36"/>
          <w:szCs w:val="36"/>
          <w:lang w:val="en-US" w:eastAsia="zh-CN"/>
        </w:rPr>
        <w:t xml:space="preserve">  </w:t>
      </w:r>
      <w:r>
        <w:rPr>
          <w:rStyle w:val="23"/>
          <w:rFonts w:hint="eastAsia" w:asciiTheme="minorEastAsia" w:hAnsiTheme="minorEastAsia" w:eastAsiaTheme="minorEastAsia" w:cstheme="minorEastAsia"/>
          <w:color w:val="auto"/>
          <w:sz w:val="36"/>
          <w:szCs w:val="36"/>
        </w:rPr>
        <w:t>磋商邀请</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u w:val="single"/>
          <w:lang w:eastAsia="zh-CN"/>
        </w:rPr>
        <w:t>成都长源工程咨询有限公司</w:t>
      </w:r>
      <w:r>
        <w:rPr>
          <w:rFonts w:hint="eastAsia" w:asciiTheme="minorEastAsia" w:hAnsiTheme="minorEastAsia" w:eastAsiaTheme="minorEastAsia" w:cstheme="minorEastAsia"/>
          <w:b/>
          <w:bCs/>
          <w:color w:val="auto"/>
          <w:sz w:val="24"/>
          <w:szCs w:val="24"/>
        </w:rPr>
        <w:t>（采购代理机构）</w:t>
      </w:r>
      <w:r>
        <w:rPr>
          <w:rFonts w:hint="eastAsia" w:asciiTheme="minorEastAsia" w:hAnsiTheme="minorEastAsia" w:eastAsiaTheme="minorEastAsia" w:cstheme="minorEastAsia"/>
          <w:color w:val="auto"/>
          <w:sz w:val="24"/>
          <w:szCs w:val="24"/>
        </w:rPr>
        <w:t>受</w:t>
      </w:r>
      <w:r>
        <w:rPr>
          <w:rFonts w:hint="eastAsia" w:asciiTheme="minorEastAsia" w:hAnsiTheme="minorEastAsia" w:eastAsiaTheme="minorEastAsia" w:cstheme="minorEastAsia"/>
          <w:bCs/>
          <w:color w:val="auto"/>
          <w:sz w:val="24"/>
          <w:szCs w:val="24"/>
          <w:u w:val="single"/>
          <w:lang w:val="en-US" w:eastAsia="zh-CN"/>
        </w:rPr>
        <w:t>成都东部新区党工委管委会（成都市东部新城办）公共服务局</w:t>
      </w:r>
      <w:r>
        <w:rPr>
          <w:rFonts w:hint="eastAsia" w:asciiTheme="minorEastAsia" w:hAnsiTheme="minorEastAsia" w:eastAsiaTheme="minorEastAsia" w:cstheme="minorEastAsia"/>
          <w:b/>
          <w:bCs w:val="0"/>
          <w:color w:val="auto"/>
          <w:sz w:val="24"/>
          <w:szCs w:val="24"/>
          <w:u w:val="none"/>
          <w:lang w:val="en-US" w:eastAsia="zh-CN"/>
        </w:rPr>
        <w:t>（</w:t>
      </w:r>
      <w:r>
        <w:rPr>
          <w:rFonts w:hint="eastAsia" w:asciiTheme="minorEastAsia" w:hAnsiTheme="minorEastAsia" w:eastAsiaTheme="minorEastAsia" w:cstheme="minorEastAsia"/>
          <w:b/>
          <w:bCs w:val="0"/>
          <w:color w:val="auto"/>
          <w:sz w:val="24"/>
          <w:szCs w:val="24"/>
        </w:rPr>
        <w:t>采购人）</w:t>
      </w:r>
      <w:r>
        <w:rPr>
          <w:rFonts w:hint="eastAsia" w:asciiTheme="minorEastAsia" w:hAnsiTheme="minorEastAsia" w:eastAsiaTheme="minorEastAsia" w:cstheme="minorEastAsia"/>
          <w:color w:val="auto"/>
          <w:sz w:val="24"/>
          <w:szCs w:val="24"/>
        </w:rPr>
        <w:t>委托，拟对</w:t>
      </w:r>
      <w:r>
        <w:rPr>
          <w:rFonts w:hint="eastAsia" w:asciiTheme="minorEastAsia" w:hAnsiTheme="minorEastAsia" w:eastAsiaTheme="minorEastAsia" w:cstheme="minorEastAsia"/>
          <w:b/>
          <w:bCs/>
          <w:color w:val="auto"/>
          <w:sz w:val="24"/>
          <w:szCs w:val="24"/>
          <w:u w:val="single"/>
          <w:lang w:eastAsia="zh-CN"/>
        </w:rPr>
        <w:t>成都东部新区第一次自然灾害综合风险普查房屋建筑承灾体调查采购项目</w:t>
      </w:r>
      <w:r>
        <w:rPr>
          <w:rFonts w:hint="eastAsia" w:asciiTheme="minorEastAsia" w:hAnsiTheme="minorEastAsia" w:eastAsiaTheme="minorEastAsia" w:cstheme="minorEastAsia"/>
          <w:color w:val="auto"/>
          <w:sz w:val="24"/>
          <w:szCs w:val="24"/>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eastAsia="zh-CN"/>
        </w:rPr>
        <w:t>项目</w:t>
      </w:r>
      <w:r>
        <w:rPr>
          <w:rFonts w:hint="eastAsia" w:asciiTheme="minorEastAsia" w:hAnsiTheme="minorEastAsia" w:eastAsiaTheme="minorEastAsia" w:cstheme="minorEastAsia"/>
          <w:b/>
          <w:bCs/>
          <w:color w:val="auto"/>
          <w:sz w:val="24"/>
          <w:szCs w:val="24"/>
        </w:rPr>
        <w:t>编号</w:t>
      </w:r>
      <w:r>
        <w:rPr>
          <w:rFonts w:hint="eastAsia" w:asciiTheme="minorEastAsia" w:hAnsiTheme="minorEastAsia" w:eastAsiaTheme="minorEastAsia" w:cstheme="minorEastAsia"/>
          <w:b/>
          <w:bCs/>
          <w:color w:val="auto"/>
          <w:sz w:val="24"/>
          <w:szCs w:val="24"/>
          <w:lang w:val="en-US" w:eastAsia="zh-CN"/>
        </w:rPr>
        <w:t>:</w:t>
      </w:r>
      <w:r>
        <w:rPr>
          <w:rStyle w:val="22"/>
          <w:rFonts w:hint="eastAsia" w:ascii="宋体" w:hAnsi="宋体" w:eastAsia="宋体" w:cs="宋体"/>
          <w:i w:val="0"/>
          <w:iCs w:val="0"/>
          <w:caps w:val="0"/>
          <w:color w:val="000000"/>
          <w:spacing w:val="0"/>
          <w:kern w:val="0"/>
          <w:sz w:val="24"/>
          <w:szCs w:val="24"/>
          <w:lang w:val="en-US" w:eastAsia="zh-CN" w:bidi="ar"/>
        </w:rPr>
        <w:t>510118202100281</w:t>
      </w:r>
      <w:r>
        <w:rPr>
          <w:rFonts w:hint="eastAsia" w:asciiTheme="minorEastAsia" w:hAnsiTheme="minorEastAsia" w:eastAsiaTheme="minorEastAsia" w:cstheme="minorEastAsia"/>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2.项目名称：</w:t>
      </w:r>
      <w:r>
        <w:rPr>
          <w:rFonts w:hint="eastAsia" w:asciiTheme="minorEastAsia" w:hAnsiTheme="minorEastAsia" w:eastAsiaTheme="minorEastAsia" w:cstheme="minorEastAsia"/>
          <w:b w:val="0"/>
          <w:bCs w:val="0"/>
          <w:color w:val="auto"/>
          <w:sz w:val="24"/>
          <w:szCs w:val="24"/>
          <w:lang w:eastAsia="zh-CN"/>
        </w:rPr>
        <w:t>成都东部新区第一次自然灾害综合风险普查房屋建筑承灾体调查采购项目</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3.采购人：</w:t>
      </w:r>
      <w:r>
        <w:rPr>
          <w:rFonts w:hint="eastAsia" w:asciiTheme="minorEastAsia" w:hAnsiTheme="minorEastAsia" w:eastAsiaTheme="minorEastAsia" w:cstheme="minorEastAsia"/>
          <w:b w:val="0"/>
          <w:bCs/>
          <w:color w:val="auto"/>
          <w:sz w:val="24"/>
          <w:szCs w:val="24"/>
          <w:u w:val="none"/>
          <w:lang w:val="en-US" w:eastAsia="zh-CN"/>
        </w:rPr>
        <w:t>成都东部新区党工委管委会（成都市东部新城办）公共服务局</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4.采购代理机构：</w:t>
      </w:r>
      <w:r>
        <w:rPr>
          <w:rFonts w:hint="eastAsia" w:asciiTheme="minorEastAsia" w:hAnsiTheme="minorEastAsia" w:eastAsiaTheme="minorEastAsia" w:cstheme="minorEastAsia"/>
          <w:b w:val="0"/>
          <w:bCs/>
          <w:color w:val="auto"/>
          <w:sz w:val="24"/>
          <w:u w:val="none"/>
          <w:lang w:eastAsia="zh-CN"/>
        </w:rPr>
        <w:t>成都长源工程咨询有限公司</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360"/>
        </w:tabs>
        <w:kinsoku/>
        <w:wordWrap w:val="0"/>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color w:val="auto"/>
          <w:sz w:val="24"/>
          <w:szCs w:val="24"/>
        </w:rPr>
        <w:t>二、资金情况</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val="0"/>
          <w:bCs/>
          <w:color w:val="auto"/>
          <w:sz w:val="24"/>
          <w:szCs w:val="24"/>
          <w:lang w:eastAsia="zh-CN"/>
        </w:rPr>
        <w:t>财政资金，已落实。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rPr>
        <w:t>采购项目简介</w:t>
      </w:r>
    </w:p>
    <w:tbl>
      <w:tblPr>
        <w:tblStyle w:val="1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892"/>
        <w:gridCol w:w="1350"/>
        <w:gridCol w:w="1731"/>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采购内容</w:t>
            </w:r>
          </w:p>
        </w:tc>
        <w:tc>
          <w:tcPr>
            <w:tcW w:w="189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vertAlign w:val="baseline"/>
                <w:lang w:val="en-US" w:eastAsia="zh-CN"/>
              </w:rPr>
              <w:t>本项目备案号</w:t>
            </w:r>
          </w:p>
        </w:tc>
        <w:tc>
          <w:tcPr>
            <w:tcW w:w="1350"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所属行业</w:t>
            </w:r>
          </w:p>
        </w:tc>
        <w:tc>
          <w:tcPr>
            <w:tcW w:w="173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采购预算（元）</w:t>
            </w:r>
          </w:p>
        </w:tc>
        <w:tc>
          <w:tcPr>
            <w:tcW w:w="176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eastAsia="zh-CN"/>
              </w:rPr>
              <w:t>成都东部新区第一次自然灾害综合风险普查房屋建筑承灾体调查采购</w:t>
            </w:r>
          </w:p>
        </w:tc>
        <w:tc>
          <w:tcPr>
            <w:tcW w:w="1892"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（2021）0825号</w:t>
            </w:r>
          </w:p>
        </w:tc>
        <w:tc>
          <w:tcPr>
            <w:tcW w:w="1350"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其他未列明行业</w:t>
            </w:r>
          </w:p>
        </w:tc>
        <w:tc>
          <w:tcPr>
            <w:tcW w:w="1731"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2952000.00</w:t>
            </w:r>
          </w:p>
        </w:tc>
        <w:tc>
          <w:tcPr>
            <w:tcW w:w="176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2952000.00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9" w:type="dxa"/>
            <w:gridSpan w:val="5"/>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rPr>
              <w:t>详见磋商文件第</w:t>
            </w:r>
            <w:r>
              <w:rPr>
                <w:rFonts w:hint="eastAsia" w:asciiTheme="minorEastAsia" w:hAnsiTheme="minorEastAsia" w:eastAsiaTheme="minorEastAsia" w:cstheme="minorEastAsia"/>
                <w:b w:val="0"/>
                <w:bCs w:val="0"/>
                <w:color w:val="auto"/>
                <w:sz w:val="24"/>
                <w:szCs w:val="24"/>
                <w:lang w:eastAsia="zh-CN"/>
              </w:rPr>
              <w:t>五</w:t>
            </w:r>
            <w:r>
              <w:rPr>
                <w:rFonts w:hint="eastAsia" w:asciiTheme="minorEastAsia" w:hAnsiTheme="minorEastAsia" w:eastAsiaTheme="minorEastAsia" w:cstheme="minorEastAsia"/>
                <w:b w:val="0"/>
                <w:bCs w:val="0"/>
                <w:color w:val="auto"/>
                <w:sz w:val="24"/>
                <w:szCs w:val="24"/>
              </w:rPr>
              <w:t>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四、供应商邀请方式</w:t>
      </w:r>
    </w:p>
    <w:p>
      <w:pPr>
        <w:keepNext w:val="0"/>
        <w:keepLines w:val="0"/>
        <w:pageBreakBefore w:val="0"/>
        <w:widowControl w:val="0"/>
        <w:tabs>
          <w:tab w:val="left" w:pos="7665"/>
        </w:tabs>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公告方式：本次竞争性</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邀请在四川政府采购网（http://www.ccgp-sichuan.gov.cn）上以公告形式发布。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供应商参加本次政府采购活动应具备下列条件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kern w:val="2"/>
          <w:sz w:val="24"/>
          <w:szCs w:val="24"/>
          <w:lang w:val="en-US" w:eastAsia="zh-CN" w:bidi="ar-SA"/>
        </w:rPr>
        <w:t>（一）</w:t>
      </w:r>
      <w:r>
        <w:rPr>
          <w:rFonts w:hint="eastAsia" w:asciiTheme="minorEastAsia" w:hAnsiTheme="minorEastAsia" w:eastAsiaTheme="minorEastAsia" w:cstheme="minorEastAsia"/>
          <w:b/>
          <w:bCs/>
          <w:color w:val="auto"/>
          <w:sz w:val="24"/>
          <w:szCs w:val="24"/>
        </w:rPr>
        <w:t>《中华人民共和国政府采购法》第二十二条第一款第（一）至（六）规定的条件</w:t>
      </w:r>
      <w:r>
        <w:rPr>
          <w:rFonts w:hint="eastAsia" w:asciiTheme="minorEastAsia" w:hAnsiTheme="minorEastAsia" w:eastAsiaTheme="minorEastAsia" w:cstheme="minorEastAsia"/>
          <w:b/>
          <w:bCs/>
          <w:color w:val="auto"/>
          <w:kern w:val="2"/>
          <w:sz w:val="24"/>
          <w:szCs w:val="24"/>
          <w:lang w:val="en-US" w:eastAsia="zh-CN" w:bidi="ar-SA"/>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w:t>
      </w:r>
      <w:r>
        <w:rPr>
          <w:rFonts w:hint="eastAsia" w:asciiTheme="minorEastAsia" w:hAnsiTheme="minorEastAsia" w:eastAsiaTheme="minorEastAsia" w:cstheme="minorEastAsia"/>
          <w:color w:val="auto"/>
          <w:sz w:val="24"/>
          <w:szCs w:val="24"/>
          <w:lang w:eastAsia="zh-CN"/>
        </w:rPr>
        <w:t>需</w:t>
      </w:r>
      <w:r>
        <w:rPr>
          <w:rFonts w:hint="eastAsia" w:asciiTheme="minorEastAsia" w:hAnsiTheme="minorEastAsia" w:eastAsiaTheme="minorEastAsia" w:cstheme="minorEastAsia"/>
          <w:color w:val="auto"/>
          <w:sz w:val="24"/>
          <w:szCs w:val="24"/>
        </w:rPr>
        <w:t>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5.参加本次政府采购活动前三年内，在经营活动中没有重大违法记录；</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6.法律、行政法规规定的其他条件</w:t>
      </w:r>
      <w:r>
        <w:rPr>
          <w:rFonts w:hint="eastAsia" w:asciiTheme="minorEastAsia" w:hAnsiTheme="minorEastAsia" w:eastAsiaTheme="minorEastAsia" w:cstheme="minorEastAsia"/>
          <w:color w:val="auto"/>
          <w:sz w:val="24"/>
          <w:szCs w:val="24"/>
          <w:lang w:eastAsia="zh-CN"/>
        </w:rPr>
        <w:t>。</w:t>
      </w:r>
    </w:p>
    <w:p>
      <w:pPr>
        <w:pStyle w:val="8"/>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0"/>
          <w:kern w:val="0"/>
          <w:sz w:val="24"/>
          <w:szCs w:val="24"/>
          <w:lang w:eastAsia="zh-CN"/>
        </w:rPr>
        <w:t>（二）落实政府采购政策需满足的资格条件</w:t>
      </w:r>
      <w:r>
        <w:rPr>
          <w:rFonts w:hint="eastAsia" w:asciiTheme="minorEastAsia" w:hAnsiTheme="minorEastAsia" w:eastAsiaTheme="minorEastAsia" w:cstheme="minorEastAsia"/>
          <w:b/>
          <w:bCs/>
          <w:color w:val="auto"/>
          <w:spacing w:val="0"/>
          <w:kern w:val="0"/>
          <w:sz w:val="24"/>
          <w:szCs w:val="24"/>
          <w:highlight w:val="none"/>
          <w:lang w:eastAsia="zh-CN"/>
        </w:rPr>
        <w:t>：</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bCs/>
          <w:color w:val="auto"/>
          <w:sz w:val="24"/>
          <w:szCs w:val="24"/>
        </w:rPr>
        <w:t>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heme="minorEastAsia" w:hAnsiTheme="minorEastAsia" w:eastAsiaTheme="minorEastAsia" w:cstheme="minorEastAsia"/>
          <w:b w:val="0"/>
          <w:color w:val="auto"/>
          <w:spacing w:val="0"/>
          <w:kern w:val="0"/>
          <w:sz w:val="24"/>
          <w:szCs w:val="24"/>
          <w:lang w:eastAsia="zh-Hans"/>
        </w:rPr>
      </w:pPr>
      <w:r>
        <w:rPr>
          <w:rFonts w:hint="eastAsia" w:asciiTheme="minorEastAsia" w:hAnsiTheme="minorEastAsia" w:eastAsiaTheme="minorEastAsia" w:cstheme="minorEastAsia"/>
          <w:b w:val="0"/>
          <w:color w:val="auto"/>
          <w:spacing w:val="0"/>
          <w:kern w:val="0"/>
          <w:sz w:val="24"/>
          <w:szCs w:val="24"/>
          <w:lang w:val="en-US" w:eastAsia="zh-CN"/>
        </w:rPr>
        <w:t>1</w:t>
      </w:r>
      <w:r>
        <w:rPr>
          <w:rFonts w:hint="eastAsia" w:asciiTheme="minorEastAsia" w:hAnsiTheme="minorEastAsia" w:eastAsiaTheme="minorEastAsia" w:cstheme="minorEastAsia"/>
          <w:b w:val="0"/>
          <w:color w:val="auto"/>
          <w:spacing w:val="0"/>
          <w:kern w:val="0"/>
          <w:sz w:val="24"/>
          <w:szCs w:val="24"/>
          <w:lang w:val="en-US" w:eastAsia="zh-Hans"/>
        </w:rPr>
        <w:t>.供应商须具有行政主管部门颁发的测绘乙级</w:t>
      </w:r>
      <w:r>
        <w:rPr>
          <w:rFonts w:hint="eastAsia" w:asciiTheme="minorEastAsia" w:hAnsiTheme="minorEastAsia" w:eastAsiaTheme="minorEastAsia" w:cstheme="minorEastAsia"/>
          <w:b w:val="0"/>
          <w:color w:val="auto"/>
          <w:spacing w:val="0"/>
          <w:kern w:val="0"/>
          <w:sz w:val="24"/>
          <w:szCs w:val="24"/>
          <w:lang w:val="en-US" w:eastAsia="zh-CN"/>
        </w:rPr>
        <w:t>或</w:t>
      </w:r>
      <w:r>
        <w:rPr>
          <w:rFonts w:hint="eastAsia" w:asciiTheme="minorEastAsia" w:hAnsiTheme="minorEastAsia" w:eastAsiaTheme="minorEastAsia" w:cstheme="minorEastAsia"/>
          <w:b w:val="0"/>
          <w:color w:val="auto"/>
          <w:spacing w:val="0"/>
          <w:kern w:val="0"/>
          <w:sz w:val="24"/>
          <w:szCs w:val="24"/>
          <w:lang w:val="en-US" w:eastAsia="zh-Hans"/>
        </w:rPr>
        <w:t>以上资质</w:t>
      </w:r>
      <w:r>
        <w:rPr>
          <w:rFonts w:hint="default" w:asciiTheme="minorEastAsia" w:hAnsiTheme="minorEastAsia" w:eastAsiaTheme="minorEastAsia" w:cstheme="minorEastAsia"/>
          <w:b w:val="0"/>
          <w:color w:val="auto"/>
          <w:spacing w:val="0"/>
          <w:kern w:val="0"/>
          <w:sz w:val="24"/>
          <w:szCs w:val="24"/>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val="en-US" w:eastAsia="zh-CN"/>
        </w:rPr>
      </w:pPr>
      <w:r>
        <w:rPr>
          <w:rFonts w:hint="eastAsia" w:asciiTheme="minorEastAsia" w:hAnsiTheme="minorEastAsia" w:eastAsiaTheme="minorEastAsia" w:cstheme="minorEastAsia"/>
          <w:b w:val="0"/>
          <w:color w:val="auto"/>
          <w:spacing w:val="0"/>
          <w:kern w:val="0"/>
          <w:sz w:val="24"/>
          <w:szCs w:val="24"/>
          <w:lang w:val="en-US" w:eastAsia="zh-CN"/>
        </w:rPr>
        <w:t>2.参加本次采购活动的供应商、法定代表人、主要负责人在2018年至今不得具有行贿犯罪记录；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val="en-US" w:eastAsia="zh-CN"/>
        </w:rPr>
      </w:pPr>
      <w:r>
        <w:rPr>
          <w:rFonts w:hint="default" w:asciiTheme="minorEastAsia" w:hAnsiTheme="minorEastAsia" w:eastAsiaTheme="minorEastAsia" w:cstheme="minorEastAsia"/>
          <w:b w:val="0"/>
          <w:color w:val="auto"/>
          <w:spacing w:val="0"/>
          <w:kern w:val="0"/>
          <w:sz w:val="24"/>
          <w:szCs w:val="24"/>
          <w:lang w:eastAsia="zh-CN"/>
        </w:rPr>
        <w:t>3</w:t>
      </w:r>
      <w:r>
        <w:rPr>
          <w:rFonts w:hint="eastAsia" w:asciiTheme="minorEastAsia" w:hAnsiTheme="minorEastAsia" w:eastAsiaTheme="minorEastAsia" w:cstheme="minorEastAsia"/>
          <w:b w:val="0"/>
          <w:color w:val="auto"/>
          <w:spacing w:val="0"/>
          <w:kern w:val="0"/>
          <w:sz w:val="24"/>
          <w:szCs w:val="24"/>
          <w:lang w:val="en-US" w:eastAsia="zh-CN"/>
        </w:rPr>
        <w:t>.本项目不接受联合体参加磋商。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六、禁止参加本次采购活动的供应商</w:t>
      </w:r>
    </w:p>
    <w:p>
      <w:pPr>
        <w:pStyle w:val="2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七、磋商文件获取方式、时间、地点：</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1.磋商文件的获取时间（即报名时间）：自2021年</w:t>
      </w:r>
      <w:r>
        <w:rPr>
          <w:rFonts w:hint="default" w:asciiTheme="minorEastAsia" w:hAnsiTheme="minorEastAsia" w:eastAsiaTheme="minorEastAsia" w:cstheme="minorEastAsia"/>
          <w:color w:val="auto"/>
          <w:sz w:val="24"/>
          <w:szCs w:val="24"/>
          <w:lang w:eastAsia="zh-CN"/>
        </w:rPr>
        <w:t>12</w:t>
      </w:r>
      <w:r>
        <w:rPr>
          <w:rFonts w:hint="eastAsia" w:asciiTheme="minorEastAsia" w:hAnsiTheme="minorEastAsia" w:eastAsiaTheme="minorEastAsia" w:cstheme="minorEastAsia"/>
          <w:color w:val="auto"/>
          <w:sz w:val="24"/>
          <w:szCs w:val="24"/>
          <w:lang w:val="en-US" w:eastAsia="zh-CN"/>
        </w:rPr>
        <w:t>月31日至2022年01月07日</w:t>
      </w:r>
      <w:r>
        <w:rPr>
          <w:rFonts w:hint="eastAsia" w:asciiTheme="minorEastAsia" w:hAnsiTheme="minorEastAsia" w:eastAsiaTheme="minorEastAsia" w:cstheme="minorEastAsia"/>
          <w:b w:val="0"/>
          <w:color w:val="auto"/>
          <w:kern w:val="2"/>
          <w:sz w:val="24"/>
          <w:szCs w:val="24"/>
          <w:highlight w:val="none"/>
          <w:shd w:val="clear" w:color="auto" w:fill="auto"/>
          <w:lang w:val="en-US"/>
        </w:rPr>
        <w:t>9:</w:t>
      </w:r>
      <w:r>
        <w:rPr>
          <w:rFonts w:hint="eastAsia" w:asciiTheme="minorEastAsia" w:hAnsiTheme="minorEastAsia" w:eastAsiaTheme="minorEastAsia" w:cstheme="minorEastAsia"/>
          <w:b w:val="0"/>
          <w:color w:val="auto"/>
          <w:kern w:val="2"/>
          <w:sz w:val="24"/>
          <w:szCs w:val="24"/>
          <w:highlight w:val="none"/>
          <w:shd w:val="clear" w:color="auto" w:fill="auto"/>
          <w:lang w:val="en-US" w:eastAsia="zh-CN"/>
        </w:rPr>
        <w:t>0</w:t>
      </w:r>
      <w:r>
        <w:rPr>
          <w:rFonts w:hint="eastAsia" w:asciiTheme="minorEastAsia" w:hAnsiTheme="minorEastAsia" w:eastAsiaTheme="minorEastAsia" w:cstheme="minorEastAsia"/>
          <w:b w:val="0"/>
          <w:color w:val="auto"/>
          <w:kern w:val="2"/>
          <w:sz w:val="24"/>
          <w:szCs w:val="24"/>
          <w:highlight w:val="none"/>
          <w:shd w:val="clear" w:color="auto" w:fill="auto"/>
          <w:lang w:val="en-US"/>
        </w:rPr>
        <w:t>0-17:00</w:t>
      </w:r>
      <w:r>
        <w:rPr>
          <w:rFonts w:hint="eastAsia" w:asciiTheme="minorEastAsia" w:hAnsiTheme="minorEastAsia" w:eastAsiaTheme="minorEastAsia" w:cstheme="minorEastAsia"/>
          <w:color w:val="auto"/>
          <w:sz w:val="24"/>
          <w:szCs w:val="24"/>
          <w:lang w:val="en-US" w:eastAsia="zh-CN"/>
        </w:rPr>
        <w:t>（北京时间，法定节假日除外）。</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2.磋商文件的获取方式：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供</w:t>
      </w:r>
      <w:r>
        <w:rPr>
          <w:rFonts w:hint="eastAsia" w:asciiTheme="minorEastAsia" w:hAnsiTheme="minorEastAsia" w:eastAsiaTheme="minorEastAsia" w:cstheme="minorEastAsia"/>
          <w:i w:val="0"/>
          <w:iCs w:val="0"/>
          <w:caps w:val="0"/>
          <w:color w:val="auto"/>
          <w:spacing w:val="0"/>
          <w:sz w:val="24"/>
          <w:szCs w:val="24"/>
          <w:shd w:val="clear" w:fill="FFFFFF"/>
        </w:rPr>
        <w:t>应商从“政府采购云平台”获取采购文件（网址：https://www.zcygov.cn）。登录“政府采购云平台”—项目采购—获取采购文件—申请获取采购文件。 提示：（1）本项目磋商文件免费获取，磋商资格不得转让。（2）供应商只有在“政府采购云平台”完成获取磋商文件申请并下载磋商文件后才视作依法参与本项目。如未在“政府采购云平台”内完成相关流程，引起的无效相应责任自负。 （3）本项目报名平台为“政府采购云平台”，供应商参与本项目过程中凡涉及系统操作请详见《供应商政府采购项目电子交易操作指南》（操作指南以“政府采购云平台”网站发布为准）。 “政府采购云平台”供应商注册地址：</w:t>
      </w:r>
      <w:r>
        <w:rPr>
          <w:rFonts w:hint="eastAsia" w:asciiTheme="minorEastAsia" w:hAnsiTheme="minorEastAsia" w:eastAsiaTheme="minorEastAsia" w:cstheme="minorEastAsia"/>
          <w:i w:val="0"/>
          <w:iCs w:val="0"/>
          <w:caps w:val="0"/>
          <w:color w:val="auto"/>
          <w:spacing w:val="0"/>
          <w:sz w:val="24"/>
          <w:szCs w:val="24"/>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shd w:val="clear" w:fill="FFFFFF"/>
        </w:rPr>
        <w:instrText xml:space="preserve"> HYPERLINK "https://middle.zcygov.cn/v-settle-front/registry?settleCategory=1&amp;entranceType=119&amp;utm=a0017.b1347.cl50.3.c0de9400b91b11eb870ad7da87d69c97。" </w:instrText>
      </w:r>
      <w:r>
        <w:rPr>
          <w:rFonts w:hint="eastAsia" w:asciiTheme="minorEastAsia" w:hAnsiTheme="minorEastAsia" w:eastAsiaTheme="minorEastAsia" w:cstheme="minorEastAsia"/>
          <w:i w:val="0"/>
          <w:iCs w:val="0"/>
          <w:caps w:val="0"/>
          <w:color w:val="auto"/>
          <w:spacing w:val="0"/>
          <w:sz w:val="24"/>
          <w:szCs w:val="24"/>
          <w:shd w:val="clear" w:fill="FFFFFF"/>
        </w:rPr>
        <w:fldChar w:fldCharType="separate"/>
      </w:r>
      <w:r>
        <w:rPr>
          <w:rStyle w:val="21"/>
          <w:rFonts w:hint="eastAsia" w:asciiTheme="minorEastAsia" w:hAnsiTheme="minorEastAsia" w:eastAsiaTheme="minorEastAsia" w:cstheme="minorEastAsia"/>
          <w:i w:val="0"/>
          <w:iCs w:val="0"/>
          <w:caps w:val="0"/>
          <w:color w:val="auto"/>
          <w:spacing w:val="0"/>
          <w:sz w:val="24"/>
          <w:szCs w:val="24"/>
          <w:shd w:val="clear" w:fill="FFFFFF"/>
        </w:rPr>
        <w:t>https://middle.zcygov.cn/v-settle-front/registry?settleCategory=1&amp;entranceType=119&amp;utm=a0017.b1347.cl50.3.c0de9400b91b11eb870ad7da87d69c97。</w:t>
      </w:r>
      <w:r>
        <w:rPr>
          <w:rFonts w:hint="eastAsia" w:asciiTheme="minorEastAsia" w:hAnsiTheme="minorEastAsia" w:eastAsiaTheme="minorEastAsia" w:cstheme="minorEastAsia"/>
          <w:i w:val="0"/>
          <w:iCs w:val="0"/>
          <w:caps w:val="0"/>
          <w:color w:val="auto"/>
          <w:spacing w:val="0"/>
          <w:sz w:val="24"/>
          <w:szCs w:val="24"/>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lang w:eastAsia="zh-CN"/>
        </w:rPr>
        <w:t>八、</w:t>
      </w:r>
      <w:r>
        <w:rPr>
          <w:rFonts w:hint="eastAsia" w:asciiTheme="minorEastAsia" w:hAnsiTheme="minorEastAsia" w:eastAsiaTheme="minorEastAsia" w:cstheme="minorEastAsia"/>
          <w:b/>
          <w:color w:val="auto"/>
          <w:sz w:val="24"/>
          <w:szCs w:val="24"/>
          <w:highlight w:val="none"/>
          <w:shd w:val="clear" w:color="auto" w:fill="auto"/>
        </w:rPr>
        <w:t>递交响应文件截止时间：</w:t>
      </w:r>
      <w:r>
        <w:rPr>
          <w:rFonts w:hint="eastAsia" w:asciiTheme="minorEastAsia" w:hAnsiTheme="minorEastAsia" w:eastAsiaTheme="minorEastAsia" w:cstheme="minorEastAsia"/>
          <w:color w:val="auto"/>
          <w:sz w:val="24"/>
          <w:szCs w:val="24"/>
          <w:highlight w:val="none"/>
          <w:shd w:val="clear" w:color="auto" w:fill="auto"/>
          <w:lang w:val="en-US" w:eastAsia="zh-CN"/>
        </w:rPr>
        <w:t>202</w:t>
      </w:r>
      <w:r>
        <w:rPr>
          <w:rFonts w:hint="default" w:asciiTheme="minorEastAsia" w:hAnsiTheme="minorEastAsia" w:eastAsiaTheme="minorEastAsia" w:cstheme="minorEastAsia"/>
          <w:color w:val="auto"/>
          <w:sz w:val="24"/>
          <w:szCs w:val="24"/>
          <w:highlight w:val="none"/>
          <w:shd w:val="clear" w:color="auto" w:fill="auto"/>
          <w:lang w:eastAsia="zh-CN"/>
        </w:rPr>
        <w:t>2</w:t>
      </w:r>
      <w:r>
        <w:rPr>
          <w:rFonts w:hint="eastAsia" w:asciiTheme="minorEastAsia" w:hAnsiTheme="minorEastAsia" w:eastAsiaTheme="minorEastAsia" w:cstheme="minorEastAsia"/>
          <w:color w:val="auto"/>
          <w:sz w:val="24"/>
          <w:szCs w:val="24"/>
          <w:highlight w:val="none"/>
          <w:shd w:val="clear" w:color="auto" w:fill="auto"/>
        </w:rPr>
        <w:t>年</w:t>
      </w:r>
      <w:r>
        <w:rPr>
          <w:rFonts w:hint="default" w:asciiTheme="minorEastAsia" w:hAnsiTheme="minorEastAsia" w:eastAsiaTheme="minorEastAsia" w:cstheme="minorEastAsia"/>
          <w:color w:val="auto"/>
          <w:sz w:val="24"/>
          <w:szCs w:val="24"/>
          <w:highlight w:val="none"/>
          <w:shd w:val="clear" w:color="auto" w:fill="auto"/>
          <w:lang w:eastAsia="zh-CN"/>
        </w:rPr>
        <w:t>01</w:t>
      </w:r>
      <w:r>
        <w:rPr>
          <w:rFonts w:hint="eastAsia" w:asciiTheme="minorEastAsia" w:hAnsiTheme="minorEastAsia" w:eastAsiaTheme="minorEastAsia" w:cstheme="minorEastAsia"/>
          <w:color w:val="auto"/>
          <w:sz w:val="24"/>
          <w:szCs w:val="24"/>
          <w:highlight w:val="none"/>
          <w:shd w:val="clear" w:color="auto" w:fill="auto"/>
        </w:rPr>
        <w:t>月</w:t>
      </w:r>
      <w:r>
        <w:rPr>
          <w:rFonts w:hint="eastAsia" w:asciiTheme="minorEastAsia" w:hAnsiTheme="minorEastAsia" w:eastAsiaTheme="minorEastAsia" w:cstheme="minorEastAsia"/>
          <w:color w:val="auto"/>
          <w:sz w:val="24"/>
          <w:szCs w:val="24"/>
          <w:highlight w:val="none"/>
          <w:shd w:val="clear" w:color="auto" w:fill="auto"/>
          <w:lang w:val="en-US" w:eastAsia="zh-CN"/>
        </w:rPr>
        <w:t>10</w:t>
      </w:r>
      <w:r>
        <w:rPr>
          <w:rFonts w:hint="eastAsia" w:asciiTheme="minorEastAsia" w:hAnsiTheme="minorEastAsia" w:eastAsiaTheme="minorEastAsia" w:cstheme="minorEastAsia"/>
          <w:color w:val="auto"/>
          <w:sz w:val="24"/>
          <w:szCs w:val="24"/>
          <w:highlight w:val="none"/>
          <w:shd w:val="clear" w:color="auto" w:fill="auto"/>
        </w:rPr>
        <w:t>日</w:t>
      </w:r>
      <w:r>
        <w:rPr>
          <w:rFonts w:hint="eastAsia" w:asciiTheme="minorEastAsia" w:hAnsiTheme="minorEastAsia" w:eastAsiaTheme="minorEastAsia" w:cstheme="minorEastAsia"/>
          <w:bCs/>
          <w:color w:val="auto"/>
          <w:sz w:val="24"/>
          <w:szCs w:val="24"/>
          <w:highlight w:val="none"/>
          <w:shd w:val="clear" w:color="auto" w:fill="auto"/>
          <w:lang w:val="en-US" w:eastAsia="zh-CN"/>
        </w:rPr>
        <w:t>13：30</w:t>
      </w:r>
      <w:r>
        <w:rPr>
          <w:rFonts w:hint="eastAsia" w:asciiTheme="minorEastAsia" w:hAnsiTheme="minorEastAsia" w:eastAsiaTheme="minorEastAsia" w:cstheme="minorEastAsia"/>
          <w:color w:val="auto"/>
          <w:sz w:val="24"/>
          <w:szCs w:val="24"/>
          <w:highlight w:val="none"/>
          <w:shd w:val="clear" w:color="auto" w:fill="auto"/>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九、</w:t>
      </w:r>
      <w:r>
        <w:rPr>
          <w:rFonts w:hint="eastAsia" w:asciiTheme="minorEastAsia" w:hAnsiTheme="minorEastAsia" w:eastAsiaTheme="minorEastAsia" w:cstheme="minorEastAsia"/>
          <w:b/>
          <w:color w:val="auto"/>
          <w:sz w:val="24"/>
          <w:szCs w:val="24"/>
          <w:highlight w:val="none"/>
        </w:rPr>
        <w:t>递交响应文件地点：</w:t>
      </w:r>
      <w:r>
        <w:rPr>
          <w:rFonts w:hint="eastAsia" w:asciiTheme="minorEastAsia" w:hAnsiTheme="minorEastAsia" w:eastAsiaTheme="minorEastAsia" w:cstheme="minorEastAsia"/>
          <w:color w:val="auto"/>
          <w:sz w:val="24"/>
          <w:szCs w:val="24"/>
          <w:highlight w:val="none"/>
        </w:rPr>
        <w:t>响应文件必须在递交响应文件截止时间前送达磋商地点。逾期送达、密封和标注错误的响应文件，采购代理机构恕不接收。</w:t>
      </w:r>
      <w:r>
        <w:rPr>
          <w:rFonts w:hint="eastAsia" w:asciiTheme="minorEastAsia" w:hAnsiTheme="minorEastAsia" w:eastAsiaTheme="minorEastAsia" w:cstheme="minorEastAsia"/>
          <w:b/>
          <w:bCs/>
          <w:color w:val="auto"/>
          <w:sz w:val="24"/>
          <w:szCs w:val="24"/>
          <w:highlight w:val="none"/>
        </w:rPr>
        <w:t>本次采购</w:t>
      </w:r>
      <w:r>
        <w:rPr>
          <w:rFonts w:hint="eastAsia" w:asciiTheme="minorEastAsia" w:hAnsiTheme="minorEastAsia" w:eastAsiaTheme="minorEastAsia" w:cstheme="minorEastAsia"/>
          <w:b/>
          <w:bCs/>
          <w:color w:val="auto"/>
          <w:sz w:val="24"/>
          <w:szCs w:val="24"/>
          <w:highlight w:val="none"/>
          <w:lang w:eastAsia="zh-CN"/>
        </w:rPr>
        <w:t>不</w:t>
      </w:r>
      <w:r>
        <w:rPr>
          <w:rFonts w:hint="eastAsia" w:asciiTheme="minorEastAsia" w:hAnsiTheme="minorEastAsia" w:eastAsiaTheme="minorEastAsia" w:cstheme="minorEastAsia"/>
          <w:b/>
          <w:bCs/>
          <w:color w:val="auto"/>
          <w:sz w:val="24"/>
          <w:szCs w:val="24"/>
          <w:highlight w:val="none"/>
        </w:rPr>
        <w:t>接收邮寄的</w:t>
      </w:r>
      <w:r>
        <w:rPr>
          <w:rFonts w:hint="eastAsia" w:asciiTheme="minorEastAsia" w:hAnsiTheme="minorEastAsia" w:eastAsiaTheme="minorEastAsia" w:cstheme="minorEastAsia"/>
          <w:b/>
          <w:bCs/>
          <w:color w:val="auto"/>
          <w:sz w:val="24"/>
          <w:szCs w:val="24"/>
          <w:highlight w:val="none"/>
          <w:lang w:eastAsia="zh-CN"/>
        </w:rPr>
        <w:t>响应</w:t>
      </w:r>
      <w:r>
        <w:rPr>
          <w:rFonts w:hint="eastAsia" w:asciiTheme="minorEastAsia" w:hAnsiTheme="minorEastAsia" w:eastAsiaTheme="minorEastAsia" w:cstheme="minorEastAsia"/>
          <w:b/>
          <w:bCs/>
          <w:color w:val="auto"/>
          <w:sz w:val="24"/>
          <w:szCs w:val="24"/>
          <w:highlight w:val="none"/>
        </w:rPr>
        <w:t>文件</w:t>
      </w:r>
      <w:r>
        <w:rPr>
          <w:rFonts w:hint="eastAsia" w:asciiTheme="minorEastAsia" w:hAnsiTheme="minorEastAsia" w:eastAsiaTheme="minorEastAsia" w:cstheme="minorEastAsia"/>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kern w:val="2"/>
          <w:sz w:val="24"/>
          <w:szCs w:val="24"/>
          <w:highlight w:val="none"/>
          <w:lang w:val="en-US"/>
        </w:rPr>
      </w:pPr>
      <w:r>
        <w:rPr>
          <w:rFonts w:hint="eastAsia" w:asciiTheme="minorEastAsia" w:hAnsiTheme="minorEastAsia" w:eastAsiaTheme="minorEastAsia" w:cstheme="minorEastAsia"/>
          <w:b w:val="0"/>
          <w:color w:val="auto"/>
          <w:kern w:val="2"/>
          <w:sz w:val="24"/>
          <w:szCs w:val="24"/>
          <w:highlight w:val="none"/>
          <w:lang w:val="en-US"/>
        </w:rPr>
        <w:t>请</w:t>
      </w:r>
      <w:r>
        <w:rPr>
          <w:rFonts w:hint="eastAsia" w:asciiTheme="minorEastAsia" w:hAnsiTheme="minorEastAsia" w:eastAsiaTheme="minorEastAsia" w:cstheme="minorEastAsia"/>
          <w:b w:val="0"/>
          <w:color w:val="auto"/>
          <w:kern w:val="2"/>
          <w:sz w:val="24"/>
          <w:szCs w:val="24"/>
          <w:highlight w:val="none"/>
          <w:lang w:val="en-US" w:eastAsia="zh-CN"/>
        </w:rPr>
        <w:t>供应商</w:t>
      </w:r>
      <w:r>
        <w:rPr>
          <w:rFonts w:hint="eastAsia" w:asciiTheme="minorEastAsia" w:hAnsiTheme="minorEastAsia" w:eastAsiaTheme="minorEastAsia" w:cstheme="minorEastAsia"/>
          <w:b w:val="0"/>
          <w:color w:val="auto"/>
          <w:kern w:val="2"/>
          <w:sz w:val="24"/>
          <w:szCs w:val="24"/>
          <w:highlight w:val="none"/>
          <w:lang w:val="en-US"/>
        </w:rPr>
        <w:t>按时参与本项目的开标，</w:t>
      </w:r>
      <w:r>
        <w:rPr>
          <w:rFonts w:hint="eastAsia" w:asciiTheme="minorEastAsia" w:hAnsiTheme="minorEastAsia" w:eastAsiaTheme="minorEastAsia" w:cstheme="minorEastAsia"/>
          <w:b w:val="0"/>
          <w:color w:val="auto"/>
          <w:kern w:val="2"/>
          <w:sz w:val="24"/>
          <w:szCs w:val="24"/>
          <w:highlight w:val="none"/>
          <w:lang w:val="en-US" w:eastAsia="zh-CN"/>
        </w:rPr>
        <w:t>供应商</w:t>
      </w:r>
      <w:r>
        <w:rPr>
          <w:rFonts w:hint="eastAsia" w:asciiTheme="minorEastAsia" w:hAnsiTheme="minorEastAsia" w:eastAsiaTheme="minorEastAsia" w:cstheme="minorEastAsia"/>
          <w:b w:val="0"/>
          <w:color w:val="auto"/>
          <w:kern w:val="2"/>
          <w:sz w:val="24"/>
          <w:szCs w:val="24"/>
          <w:highlight w:val="none"/>
          <w:lang w:val="en-US"/>
        </w:rPr>
        <w:t>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十、响应文件开启时间：</w:t>
      </w:r>
      <w:r>
        <w:rPr>
          <w:rFonts w:hint="eastAsia" w:asciiTheme="minorEastAsia" w:hAnsiTheme="minorEastAsia" w:eastAsiaTheme="minorEastAsia" w:cstheme="minorEastAsia"/>
          <w:color w:val="auto"/>
          <w:sz w:val="24"/>
          <w:szCs w:val="24"/>
          <w:highlight w:val="none"/>
          <w:shd w:val="clear" w:color="auto" w:fill="auto"/>
          <w:lang w:val="en-US" w:eastAsia="zh-CN"/>
        </w:rPr>
        <w:t>2022</w:t>
      </w:r>
      <w:r>
        <w:rPr>
          <w:rFonts w:hint="eastAsia" w:asciiTheme="minorEastAsia" w:hAnsiTheme="minorEastAsia" w:eastAsiaTheme="minorEastAsia" w:cstheme="minorEastAsia"/>
          <w:color w:val="auto"/>
          <w:sz w:val="24"/>
          <w:szCs w:val="24"/>
          <w:highlight w:val="none"/>
          <w:shd w:val="clear" w:color="auto" w:fill="auto"/>
        </w:rPr>
        <w:t>年</w:t>
      </w:r>
      <w:r>
        <w:rPr>
          <w:rFonts w:hint="default" w:asciiTheme="minorEastAsia" w:hAnsiTheme="minorEastAsia" w:eastAsiaTheme="minorEastAsia" w:cstheme="minorEastAsia"/>
          <w:color w:val="auto"/>
          <w:sz w:val="24"/>
          <w:szCs w:val="24"/>
          <w:highlight w:val="none"/>
          <w:shd w:val="clear" w:color="auto" w:fill="auto"/>
          <w:lang w:eastAsia="zh-CN"/>
        </w:rPr>
        <w:t>01</w:t>
      </w:r>
      <w:r>
        <w:rPr>
          <w:rFonts w:hint="eastAsia" w:asciiTheme="minorEastAsia" w:hAnsiTheme="minorEastAsia" w:eastAsiaTheme="minorEastAsia" w:cstheme="minorEastAsia"/>
          <w:color w:val="auto"/>
          <w:sz w:val="24"/>
          <w:szCs w:val="24"/>
          <w:highlight w:val="none"/>
          <w:shd w:val="clear" w:color="auto" w:fill="auto"/>
        </w:rPr>
        <w:t>月</w:t>
      </w:r>
      <w:r>
        <w:rPr>
          <w:rFonts w:hint="eastAsia" w:asciiTheme="minorEastAsia" w:hAnsiTheme="minorEastAsia" w:eastAsiaTheme="minorEastAsia" w:cstheme="minorEastAsia"/>
          <w:color w:val="auto"/>
          <w:sz w:val="24"/>
          <w:szCs w:val="24"/>
          <w:highlight w:val="none"/>
          <w:shd w:val="clear" w:color="auto" w:fill="auto"/>
          <w:lang w:val="en-US" w:eastAsia="zh-CN"/>
        </w:rPr>
        <w:t>10日</w:t>
      </w:r>
      <w:r>
        <w:rPr>
          <w:rFonts w:hint="eastAsia" w:asciiTheme="minorEastAsia" w:hAnsiTheme="minorEastAsia" w:eastAsiaTheme="minorEastAsia" w:cstheme="minorEastAsia"/>
          <w:bCs/>
          <w:color w:val="auto"/>
          <w:sz w:val="24"/>
          <w:szCs w:val="24"/>
          <w:highlight w:val="none"/>
          <w:shd w:val="clear" w:color="auto" w:fill="auto"/>
          <w:lang w:val="en-US" w:eastAsia="zh-CN"/>
        </w:rPr>
        <w:t>13：30</w:t>
      </w:r>
      <w:r>
        <w:rPr>
          <w:rFonts w:hint="eastAsia" w:asciiTheme="minorEastAsia" w:hAnsiTheme="minorEastAsia" w:eastAsiaTheme="minorEastAsia" w:cstheme="minorEastAsia"/>
          <w:color w:val="auto"/>
          <w:sz w:val="24"/>
          <w:szCs w:val="24"/>
          <w:highlight w:val="none"/>
          <w:shd w:val="clear" w:color="auto" w:fill="auto"/>
        </w:rPr>
        <w:t>（北京时间）在</w:t>
      </w:r>
      <w:r>
        <w:rPr>
          <w:rFonts w:hint="eastAsia" w:asciiTheme="minorEastAsia" w:hAnsiTheme="minorEastAsia" w:eastAsiaTheme="minorEastAsia" w:cstheme="minorEastAsia"/>
          <w:color w:val="auto"/>
          <w:sz w:val="24"/>
          <w:szCs w:val="24"/>
          <w:shd w:val="clear" w:color="auto" w:fill="auto"/>
        </w:rPr>
        <w:t>磋商地点开启。</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color w:val="auto"/>
          <w:sz w:val="24"/>
          <w:szCs w:val="24"/>
        </w:rPr>
        <w:t>十一、磋商地点：</w:t>
      </w:r>
      <w:r>
        <w:rPr>
          <w:rFonts w:hint="eastAsia" w:asciiTheme="minorEastAsia" w:hAnsiTheme="minorEastAsia" w:eastAsiaTheme="minorEastAsia" w:cstheme="minorEastAsia"/>
          <w:b w:val="0"/>
          <w:bCs/>
          <w:color w:val="auto"/>
          <w:kern w:val="2"/>
          <w:sz w:val="24"/>
          <w:szCs w:val="24"/>
          <w:lang w:val="en-US" w:eastAsia="zh-CN"/>
        </w:rPr>
        <w:t>成都市武侯区环球中心E3区1509号（成都长源工程咨询有限公司）</w:t>
      </w:r>
      <w:r>
        <w:rPr>
          <w:rFonts w:hint="eastAsia" w:asciiTheme="minorEastAsia" w:hAnsiTheme="minorEastAsia" w:eastAsiaTheme="minorEastAsia" w:cstheme="minorEastAsia"/>
          <w:b w:val="0"/>
          <w:bCs/>
          <w:color w:val="auto"/>
          <w:sz w:val="24"/>
          <w:szCs w:val="24"/>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十二、联系方式</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i w:val="0"/>
          <w:iCs w:val="0"/>
          <w:color w:val="auto"/>
          <w:sz w:val="24"/>
          <w:szCs w:val="24"/>
        </w:rPr>
      </w:pPr>
      <w:r>
        <w:rPr>
          <w:rFonts w:hint="eastAsia" w:asciiTheme="minorEastAsia" w:hAnsiTheme="minorEastAsia" w:eastAsiaTheme="minorEastAsia" w:cstheme="minorEastAsia"/>
          <w:b w:val="0"/>
          <w:bCs/>
          <w:i w:val="0"/>
          <w:iCs w:val="0"/>
          <w:color w:val="auto"/>
          <w:sz w:val="24"/>
          <w:szCs w:val="24"/>
        </w:rPr>
        <w:t>采购人：</w:t>
      </w:r>
      <w:r>
        <w:rPr>
          <w:rFonts w:hint="eastAsia" w:asciiTheme="minorEastAsia" w:hAnsiTheme="minorEastAsia" w:eastAsiaTheme="minorEastAsia" w:cstheme="minorEastAsia"/>
          <w:b w:val="0"/>
          <w:bCs/>
          <w:i w:val="0"/>
          <w:iCs w:val="0"/>
          <w:color w:val="auto"/>
          <w:sz w:val="24"/>
          <w:szCs w:val="24"/>
          <w:u w:val="none"/>
          <w:lang w:val="en-US" w:eastAsia="zh-CN"/>
        </w:rPr>
        <w:t>成都东部新区党工委管委会（成都市东部新城办）公共服务局</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i w:val="0"/>
          <w:iCs w:val="0"/>
          <w:color w:val="auto"/>
          <w:sz w:val="24"/>
          <w:szCs w:val="24"/>
          <w:u w:val="none"/>
          <w:lang w:val="en-US" w:eastAsia="zh-CN"/>
        </w:rPr>
      </w:pPr>
      <w:r>
        <w:rPr>
          <w:rFonts w:hint="eastAsia" w:asciiTheme="minorEastAsia" w:hAnsiTheme="minorEastAsia" w:eastAsiaTheme="minorEastAsia" w:cstheme="minorEastAsia"/>
          <w:b w:val="0"/>
          <w:bCs/>
          <w:i w:val="0"/>
          <w:iCs w:val="0"/>
          <w:color w:val="auto"/>
          <w:sz w:val="24"/>
          <w:szCs w:val="24"/>
          <w:u w:val="none"/>
          <w:lang w:val="en-US" w:eastAsia="zh-CN"/>
        </w:rPr>
        <w:t xml:space="preserve">地  址：成都东部新区三岔街道板桥村 2 组 166 号 </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夏凤军</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kern w:val="0"/>
          <w:sz w:val="24"/>
          <w:szCs w:val="24"/>
          <w:lang w:val="en-US" w:eastAsia="zh-CN" w:bidi="ar"/>
        </w:rPr>
        <w:t>电话：</w:t>
      </w:r>
      <w:r>
        <w:rPr>
          <w:rFonts w:hint="eastAsia" w:asciiTheme="minorEastAsia" w:hAnsiTheme="minorEastAsia" w:eastAsiaTheme="minorEastAsia" w:cstheme="minorEastAsia"/>
          <w:color w:val="auto"/>
          <w:kern w:val="0"/>
          <w:sz w:val="24"/>
          <w:lang w:bidi="ar"/>
        </w:rPr>
        <w:t>028-86</w:t>
      </w:r>
      <w:r>
        <w:rPr>
          <w:rFonts w:hint="eastAsia" w:asciiTheme="minorEastAsia" w:hAnsiTheme="minorEastAsia" w:eastAsiaTheme="minorEastAsia" w:cstheme="minorEastAsia"/>
          <w:color w:val="auto"/>
          <w:kern w:val="0"/>
          <w:sz w:val="24"/>
          <w:lang w:val="en-US" w:eastAsia="zh-CN" w:bidi="ar"/>
        </w:rPr>
        <w:t>360182</w:t>
      </w:r>
      <w:r>
        <w:rPr>
          <w:rFonts w:hint="eastAsia" w:asciiTheme="minorEastAsia" w:hAnsiTheme="minorEastAsia" w:eastAsiaTheme="minorEastAsia" w:cstheme="minorEastAsia"/>
          <w:color w:val="auto"/>
          <w:kern w:val="0"/>
          <w:sz w:val="24"/>
          <w:szCs w:val="24"/>
          <w:lang w:val="en-US" w:eastAsia="zh-CN" w:bidi="ar"/>
        </w:rPr>
        <w:t xml:space="preserve"> </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val="en-US" w:eastAsia="zh-CN" w:bidi="ar"/>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b w:val="0"/>
          <w:bCs w:val="0"/>
          <w:color w:val="auto"/>
          <w:sz w:val="24"/>
          <w:szCs w:val="24"/>
        </w:rPr>
        <w:t>采购代理机构：</w:t>
      </w:r>
      <w:r>
        <w:rPr>
          <w:rFonts w:hint="eastAsia" w:asciiTheme="minorEastAsia" w:hAnsiTheme="minorEastAsia" w:eastAsiaTheme="minorEastAsia" w:cstheme="minorEastAsia"/>
          <w:b w:val="0"/>
          <w:bCs w:val="0"/>
          <w:color w:val="auto"/>
          <w:sz w:val="24"/>
          <w:u w:val="none"/>
          <w:lang w:eastAsia="zh-CN"/>
        </w:rPr>
        <w:t>成都长源工程咨询有限公司</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Cs/>
          <w:color w:val="auto"/>
          <w:sz w:val="24"/>
          <w:szCs w:val="24"/>
        </w:rPr>
        <w:t>地  址</w:t>
      </w:r>
      <w:r>
        <w:rPr>
          <w:rFonts w:hint="eastAsia" w:asciiTheme="minorEastAsia" w:hAnsiTheme="minorEastAsia" w:eastAsiaTheme="minorEastAsia" w:cstheme="minorEastAsia"/>
          <w:b/>
          <w:bCs w:val="0"/>
          <w:color w:val="auto"/>
          <w:sz w:val="24"/>
          <w:szCs w:val="24"/>
        </w:rPr>
        <w:t>：</w:t>
      </w:r>
      <w:r>
        <w:rPr>
          <w:rFonts w:hint="eastAsia" w:asciiTheme="minorEastAsia" w:hAnsiTheme="minorEastAsia" w:eastAsiaTheme="minorEastAsia" w:cstheme="minorEastAsia"/>
          <w:b w:val="0"/>
          <w:bCs/>
          <w:color w:val="auto"/>
          <w:kern w:val="2"/>
          <w:sz w:val="24"/>
          <w:szCs w:val="24"/>
          <w:lang w:val="en-US" w:eastAsia="zh-CN"/>
        </w:rPr>
        <w:t>成都市武侯区环球中心E5区1502-1508号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联系人</w:t>
      </w:r>
      <w:r>
        <w:rPr>
          <w:rFonts w:hint="eastAsia" w:asciiTheme="minorEastAsia" w:hAnsiTheme="minorEastAsia" w:eastAsiaTheme="minorEastAsia" w:cstheme="minorEastAsia"/>
          <w:bCs/>
          <w:color w:val="auto"/>
          <w:sz w:val="24"/>
          <w:szCs w:val="24"/>
          <w:lang w:eastAsia="zh-CN"/>
        </w:rPr>
        <w:t>：张黎</w:t>
      </w:r>
    </w:p>
    <w:p>
      <w:pPr>
        <w:pStyle w:val="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kern w:val="0"/>
          <w:sz w:val="24"/>
          <w:szCs w:val="24"/>
          <w:lang w:val="en-US" w:eastAsia="zh-CN" w:bidi="ar"/>
        </w:rPr>
        <w:t>电话：</w:t>
      </w:r>
      <w:r>
        <w:rPr>
          <w:rFonts w:hint="eastAsia" w:asciiTheme="minorEastAsia" w:hAnsiTheme="minorEastAsia" w:eastAsiaTheme="minorEastAsia" w:cstheme="minorEastAsia"/>
          <w:color w:val="auto"/>
          <w:kern w:val="0"/>
          <w:sz w:val="24"/>
          <w:lang w:bidi="ar"/>
        </w:rPr>
        <w:t>028-86026626</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2021年</w:t>
      </w:r>
      <w:r>
        <w:rPr>
          <w:rFonts w:hint="default" w:asciiTheme="minorEastAsia" w:hAnsiTheme="minorEastAsia" w:eastAsiaTheme="minorEastAsia" w:cstheme="minorEastAsia"/>
          <w:color w:val="auto"/>
          <w:kern w:val="0"/>
          <w:sz w:val="24"/>
          <w:szCs w:val="24"/>
          <w:lang w:eastAsia="zh-CN" w:bidi="ar"/>
        </w:rPr>
        <w:t>12</w:t>
      </w:r>
      <w:r>
        <w:rPr>
          <w:rFonts w:hint="eastAsia" w:asciiTheme="minorEastAsia" w:hAnsiTheme="minorEastAsia" w:eastAsiaTheme="minorEastAsia" w:cstheme="minorEastAsia"/>
          <w:color w:val="auto"/>
          <w:kern w:val="0"/>
          <w:sz w:val="24"/>
          <w:szCs w:val="24"/>
          <w:lang w:val="en-US" w:eastAsia="zh-CN" w:bidi="ar"/>
        </w:rPr>
        <w:t>月30日</w:t>
      </w:r>
    </w:p>
    <w:p>
      <w:pP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br w:type="page"/>
      </w:r>
    </w:p>
    <w:p>
      <w:pPr>
        <w:keepNext/>
        <w:keepLines/>
        <w:pageBreakBefore w:val="0"/>
        <w:widowControl w:val="0"/>
        <w:kinsoku/>
        <w:wordWrap/>
        <w:overflowPunct/>
        <w:topLinePunct w:val="0"/>
        <w:autoSpaceDE/>
        <w:autoSpaceDN/>
        <w:bidi w:val="0"/>
        <w:adjustRightInd/>
        <w:snapToGrid/>
        <w:spacing w:line="408" w:lineRule="auto"/>
        <w:jc w:val="center"/>
        <w:textAlignment w:val="auto"/>
        <w:outlineLvl w:val="0"/>
        <w:rPr>
          <w:rStyle w:val="23"/>
          <w:rFonts w:hint="eastAsia" w:asciiTheme="minorEastAsia" w:hAnsiTheme="minorEastAsia" w:eastAsiaTheme="minorEastAsia" w:cstheme="minorEastAsia"/>
          <w:color w:val="auto"/>
        </w:rPr>
      </w:pPr>
      <w:bookmarkStart w:id="5" w:name="_Toc5513"/>
      <w:bookmarkStart w:id="6" w:name="_Toc213396945"/>
      <w:bookmarkStart w:id="7" w:name="_Toc1263"/>
      <w:bookmarkStart w:id="8" w:name="_Toc217446031"/>
      <w:bookmarkStart w:id="9" w:name="_Toc213396759"/>
      <w:bookmarkStart w:id="10" w:name="_Toc213496267"/>
      <w:bookmarkStart w:id="11" w:name="_Toc213397009"/>
      <w:r>
        <w:rPr>
          <w:rStyle w:val="23"/>
          <w:rFonts w:hint="eastAsia" w:asciiTheme="minorEastAsia" w:hAnsiTheme="minorEastAsia" w:eastAsiaTheme="minorEastAsia" w:cstheme="minorEastAsia"/>
          <w:color w:val="auto"/>
          <w:sz w:val="36"/>
          <w:szCs w:val="36"/>
        </w:rPr>
        <w:t>第二章</w:t>
      </w:r>
      <w:r>
        <w:rPr>
          <w:rStyle w:val="23"/>
          <w:rFonts w:hint="eastAsia" w:asciiTheme="minorEastAsia" w:hAnsiTheme="minorEastAsia" w:eastAsiaTheme="minorEastAsia" w:cstheme="minorEastAsia"/>
          <w:color w:val="auto"/>
          <w:sz w:val="36"/>
          <w:szCs w:val="36"/>
          <w:lang w:val="en-US" w:eastAsia="zh-CN"/>
        </w:rPr>
        <w:t xml:space="preserve">  </w:t>
      </w:r>
      <w:r>
        <w:rPr>
          <w:rStyle w:val="23"/>
          <w:rFonts w:hint="eastAsia" w:asciiTheme="minorEastAsia" w:hAnsiTheme="minorEastAsia" w:eastAsiaTheme="minorEastAsia" w:cstheme="minorEastAsia"/>
          <w:color w:val="auto"/>
          <w:sz w:val="36"/>
          <w:szCs w:val="36"/>
        </w:rPr>
        <w:t>磋商须知</w:t>
      </w:r>
      <w:bookmarkEnd w:id="5"/>
      <w:bookmarkEnd w:id="6"/>
      <w:bookmarkEnd w:id="7"/>
      <w:bookmarkEnd w:id="8"/>
      <w:bookmarkEnd w:id="9"/>
      <w:bookmarkEnd w:id="10"/>
      <w:bookmarkEnd w:id="11"/>
    </w:p>
    <w:p>
      <w:pPr>
        <w:pStyle w:val="5"/>
        <w:keepNext w:val="0"/>
        <w:keepLines w:val="0"/>
        <w:spacing w:line="360" w:lineRule="auto"/>
        <w:jc w:val="center"/>
        <w:rPr>
          <w:rFonts w:hint="eastAsia" w:asciiTheme="minorEastAsia" w:hAnsiTheme="minorEastAsia" w:eastAsiaTheme="minorEastAsia" w:cstheme="minorEastAsia"/>
          <w:color w:val="auto"/>
        </w:rPr>
      </w:pPr>
      <w:bookmarkStart w:id="12" w:name="_Toc23202"/>
      <w:bookmarkStart w:id="13" w:name="_Toc2114"/>
      <w:bookmarkStart w:id="14" w:name="_Toc138"/>
      <w:bookmarkStart w:id="15" w:name="_Toc4913"/>
      <w:r>
        <w:rPr>
          <w:rFonts w:hint="eastAsia" w:asciiTheme="minorEastAsia" w:hAnsiTheme="minorEastAsia" w:eastAsiaTheme="minorEastAsia" w:cstheme="minorEastAsia"/>
          <w:color w:val="auto"/>
        </w:rPr>
        <w:t>一、供应商须知附表</w:t>
      </w:r>
      <w:bookmarkEnd w:id="12"/>
      <w:bookmarkEnd w:id="13"/>
      <w:bookmarkEnd w:id="14"/>
      <w:bookmarkEnd w:id="15"/>
    </w:p>
    <w:tbl>
      <w:tblPr>
        <w:tblStyle w:val="18"/>
        <w:tblW w:w="878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0"/>
        <w:gridCol w:w="2208"/>
        <w:gridCol w:w="58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48" w:lineRule="auto"/>
              <w:ind w:firstLine="0" w:firstLineChars="0"/>
              <w:jc w:val="center"/>
              <w:textAlignment w:val="auto"/>
              <w:outlineLvl w:val="9"/>
              <w:rPr>
                <w:rFonts w:hint="eastAsia" w:asciiTheme="minorEastAsia" w:hAnsiTheme="minorEastAsia" w:eastAsiaTheme="minorEastAsia" w:cstheme="minorEastAsia"/>
                <w:b/>
                <w:bCs w:val="0"/>
                <w:color w:val="auto"/>
                <w:kern w:val="2"/>
                <w:sz w:val="24"/>
                <w:szCs w:val="24"/>
                <w:highlight w:val="none"/>
                <w:lang w:val="en-US"/>
              </w:rPr>
            </w:pPr>
            <w:r>
              <w:rPr>
                <w:rFonts w:hint="eastAsia" w:asciiTheme="minorEastAsia" w:hAnsiTheme="minorEastAsia" w:eastAsiaTheme="minorEastAsia" w:cstheme="minorEastAsia"/>
                <w:b/>
                <w:bCs w:val="0"/>
                <w:color w:val="auto"/>
                <w:kern w:val="2"/>
                <w:sz w:val="24"/>
                <w:szCs w:val="24"/>
                <w:highlight w:val="none"/>
                <w:lang w:val="en-US"/>
              </w:rPr>
              <w:t>序号</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48" w:lineRule="auto"/>
              <w:ind w:firstLine="0" w:firstLineChars="0"/>
              <w:jc w:val="center"/>
              <w:textAlignment w:val="auto"/>
              <w:outlineLvl w:val="9"/>
              <w:rPr>
                <w:rFonts w:hint="eastAsia" w:asciiTheme="minorEastAsia" w:hAnsiTheme="minorEastAsia" w:eastAsiaTheme="minorEastAsia" w:cstheme="minorEastAsia"/>
                <w:b/>
                <w:bCs w:val="0"/>
                <w:color w:val="auto"/>
                <w:kern w:val="2"/>
                <w:sz w:val="24"/>
                <w:szCs w:val="24"/>
                <w:highlight w:val="none"/>
                <w:lang w:val="en-US" w:eastAsia="zh-CN"/>
              </w:rPr>
            </w:pPr>
            <w:r>
              <w:rPr>
                <w:rFonts w:hint="eastAsia" w:asciiTheme="minorEastAsia" w:hAnsiTheme="minorEastAsia" w:eastAsiaTheme="minorEastAsia" w:cstheme="minorEastAsia"/>
                <w:b/>
                <w:bCs w:val="0"/>
                <w:color w:val="auto"/>
                <w:kern w:val="2"/>
                <w:sz w:val="24"/>
                <w:szCs w:val="24"/>
                <w:highlight w:val="none"/>
                <w:lang w:val="en-US" w:eastAsia="zh-CN"/>
              </w:rPr>
              <w:t>应知事项</w:t>
            </w:r>
          </w:p>
        </w:tc>
        <w:tc>
          <w:tcPr>
            <w:tcW w:w="5866" w:type="dxa"/>
            <w:tcBorders>
              <w:left w:val="single" w:color="auto" w:sz="6" w:space="0"/>
              <w:bottom w:val="single" w:color="auto" w:sz="6" w:space="0"/>
            </w:tcBorders>
            <w:noWrap w:val="0"/>
            <w:vAlign w:val="center"/>
          </w:tcPr>
          <w:p>
            <w:pPr>
              <w:keepNext w:val="0"/>
              <w:keepLines w:val="0"/>
              <w:pageBreakBefore w:val="0"/>
              <w:tabs>
                <w:tab w:val="left" w:pos="7665"/>
              </w:tabs>
              <w:kinsoku/>
              <w:wordWrap/>
              <w:overflowPunct/>
              <w:topLinePunct w:val="0"/>
              <w:bidi w:val="0"/>
              <w:snapToGrid/>
              <w:spacing w:line="348" w:lineRule="auto"/>
              <w:ind w:firstLine="0" w:firstLineChars="0"/>
              <w:jc w:val="center"/>
              <w:textAlignment w:val="auto"/>
              <w:outlineLvl w:val="9"/>
              <w:rPr>
                <w:rFonts w:hint="eastAsia" w:asciiTheme="minorEastAsia" w:hAnsiTheme="minorEastAsia" w:eastAsiaTheme="minorEastAsia" w:cstheme="minorEastAsia"/>
                <w:b/>
                <w:bCs w:val="0"/>
                <w:color w:val="auto"/>
                <w:kern w:val="2"/>
                <w:sz w:val="24"/>
                <w:szCs w:val="24"/>
                <w:highlight w:val="none"/>
                <w:lang w:val="en-US"/>
              </w:rPr>
            </w:pPr>
            <w:r>
              <w:rPr>
                <w:rFonts w:hint="eastAsia" w:asciiTheme="minorEastAsia" w:hAnsiTheme="minorEastAsia" w:eastAsiaTheme="minorEastAsia" w:cstheme="minorEastAsia"/>
                <w:b/>
                <w:bCs w:val="0"/>
                <w:color w:val="auto"/>
                <w:kern w:val="2"/>
                <w:sz w:val="24"/>
                <w:szCs w:val="24"/>
                <w:highlight w:val="none"/>
                <w:lang w:val="en-US"/>
              </w:rPr>
              <w:t>说明</w:t>
            </w:r>
            <w:r>
              <w:rPr>
                <w:rFonts w:hint="eastAsia" w:asciiTheme="minorEastAsia" w:hAnsiTheme="minorEastAsia" w:eastAsiaTheme="minorEastAsia" w:cstheme="minorEastAsia"/>
                <w:b/>
                <w:bCs w:val="0"/>
                <w:color w:val="auto"/>
                <w:kern w:val="2"/>
                <w:sz w:val="24"/>
                <w:szCs w:val="24"/>
                <w:highlight w:val="none"/>
                <w:lang w:val="en-US" w:eastAsia="zh-CN"/>
              </w:rPr>
              <w:t>和</w:t>
            </w:r>
            <w:r>
              <w:rPr>
                <w:rFonts w:hint="eastAsia" w:asciiTheme="minorEastAsia" w:hAnsiTheme="minorEastAsia" w:eastAsiaTheme="minorEastAsia" w:cstheme="minorEastAsia"/>
                <w:b/>
                <w:bCs w:val="0"/>
                <w:color w:val="auto"/>
                <w:kern w:val="2"/>
                <w:sz w:val="24"/>
                <w:szCs w:val="24"/>
                <w:highlight w:val="none"/>
                <w:lang w:val="en-US"/>
              </w:rPr>
              <w:t>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48" w:lineRule="auto"/>
              <w:ind w:firstLine="0" w:firstLineChars="0"/>
              <w:jc w:val="center"/>
              <w:textAlignment w:val="auto"/>
              <w:outlineLvl w:val="9"/>
              <w:rPr>
                <w:rFonts w:hint="eastAsia" w:asciiTheme="minorEastAsia" w:hAnsiTheme="minorEastAsia" w:eastAsiaTheme="minorEastAsia" w:cstheme="minorEastAsia"/>
                <w:b/>
                <w:bCs w:val="0"/>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1</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zh-CN"/>
              </w:rPr>
              <w:t>确定邀请磋商的供应商数量和方式</w:t>
            </w:r>
          </w:p>
        </w:tc>
        <w:tc>
          <w:tcPr>
            <w:tcW w:w="5866" w:type="dxa"/>
            <w:tcBorders>
              <w:left w:val="single" w:color="auto" w:sz="6" w:space="0"/>
              <w:bottom w:val="single" w:color="auto" w:sz="6" w:space="0"/>
            </w:tcBorders>
            <w:noWrap w:val="0"/>
            <w:vAlign w:val="center"/>
          </w:tcPr>
          <w:p>
            <w:pPr>
              <w:keepNext w:val="0"/>
              <w:keepLines w:val="0"/>
              <w:pageBreakBefore w:val="0"/>
              <w:widowControl w:val="0"/>
              <w:kinsoku/>
              <w:wordWrap w:val="0"/>
              <w:overflowPunct/>
              <w:topLinePunct w:val="0"/>
              <w:bidi w:val="0"/>
              <w:snapToGrid/>
              <w:spacing w:line="348" w:lineRule="auto"/>
              <w:ind w:right="0" w:rightChars="0" w:firstLine="480" w:firstLineChars="20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Cs/>
                <w:color w:val="auto"/>
                <w:sz w:val="24"/>
                <w:szCs w:val="24"/>
              </w:rPr>
              <w:t>本次竞争性</w:t>
            </w:r>
            <w:r>
              <w:rPr>
                <w:rFonts w:hint="eastAsia" w:asciiTheme="minorEastAsia" w:hAnsiTheme="minorEastAsia" w:eastAsiaTheme="minorEastAsia" w:cstheme="minorEastAsia"/>
                <w:color w:val="auto"/>
                <w:sz w:val="24"/>
                <w:szCs w:val="24"/>
                <w:lang w:val="zh-CN"/>
              </w:rPr>
              <w:t>磋商</w:t>
            </w:r>
            <w:r>
              <w:rPr>
                <w:rFonts w:hint="eastAsia" w:asciiTheme="minorEastAsia" w:hAnsiTheme="minorEastAsia" w:eastAsiaTheme="minorEastAsia" w:cstheme="minorEastAsia"/>
                <w:bCs/>
                <w:color w:val="auto"/>
                <w:sz w:val="24"/>
                <w:szCs w:val="24"/>
              </w:rPr>
              <w:t>邀请在</w:t>
            </w:r>
            <w:r>
              <w:rPr>
                <w:rFonts w:hint="eastAsia" w:asciiTheme="minorEastAsia" w:hAnsiTheme="minorEastAsia" w:eastAsiaTheme="minorEastAsia" w:cstheme="minorEastAsia"/>
                <w:color w:val="auto"/>
                <w:sz w:val="24"/>
                <w:highlight w:val="none"/>
                <w:lang w:eastAsia="zh-CN"/>
              </w:rPr>
              <w:t>四川政府采购网（（http://www.ccgp-sichuan.gov.cn）</w:t>
            </w:r>
            <w:r>
              <w:rPr>
                <w:rFonts w:hint="eastAsia" w:asciiTheme="minorEastAsia" w:hAnsiTheme="minorEastAsia" w:eastAsiaTheme="minorEastAsia" w:cstheme="minorEastAsia"/>
                <w:bCs/>
                <w:color w:val="auto"/>
                <w:sz w:val="24"/>
                <w:szCs w:val="24"/>
              </w:rPr>
              <w:t>上以公告形式发布</w:t>
            </w:r>
            <w:r>
              <w:rPr>
                <w:rFonts w:hint="eastAsia" w:asciiTheme="minorEastAsia" w:hAnsiTheme="minorEastAsia" w:eastAsiaTheme="minorEastAsia" w:cstheme="minorEastAsia"/>
                <w:bCs/>
                <w:color w:val="auto"/>
                <w:sz w:val="24"/>
                <w:szCs w:val="24"/>
                <w:lang w:eastAsia="zh-CN"/>
              </w:rPr>
              <w:t>，供应商的数量为报名并参加采购活动的数量。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采购预算</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w:t>
            </w: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2952000.00元</w:t>
            </w:r>
            <w:r>
              <w:rPr>
                <w:rFonts w:hint="eastAsia" w:asciiTheme="minorEastAsia" w:hAnsiTheme="minorEastAsia" w:eastAsiaTheme="minorEastAsia" w:cstheme="minorEastAsia"/>
                <w:color w:val="auto"/>
                <w:sz w:val="24"/>
                <w:szCs w:val="24"/>
                <w:highlight w:val="none"/>
                <w:lang w:val="zh-CN"/>
              </w:rPr>
              <w:t>（大写：贰佰玖拾伍万贰仟元整）。</w:t>
            </w:r>
          </w:p>
          <w:p>
            <w:pPr>
              <w:pStyle w:val="24"/>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zh-CN"/>
              </w:rPr>
              <w:t>超过采购预算的报价无效。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4" w:hRule="atLeast"/>
          <w:jc w:val="center"/>
        </w:trPr>
        <w:tc>
          <w:tcPr>
            <w:tcW w:w="710" w:type="dxa"/>
            <w:vMerge w:val="continue"/>
            <w:tcBorders>
              <w:right w:val="single" w:color="auto" w:sz="6" w:space="0"/>
            </w:tcBorders>
            <w:noWrap w:val="0"/>
            <w:vAlign w:val="center"/>
          </w:tcPr>
          <w:p>
            <w:pPr>
              <w:pStyle w:val="24"/>
              <w:keepNext w:val="0"/>
              <w:keepLines w:val="0"/>
              <w:pageBreakBefore w:val="0"/>
              <w:kinsoku/>
              <w:wordWrap/>
              <w:overflowPunct/>
              <w:topLinePunct w:val="0"/>
              <w:bidi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p>
        </w:tc>
        <w:tc>
          <w:tcPr>
            <w:tcW w:w="2208" w:type="dxa"/>
            <w:tcBorders>
              <w:top w:val="single" w:color="auto" w:sz="6" w:space="0"/>
              <w:left w:val="single" w:color="auto" w:sz="6" w:space="0"/>
              <w:bottom w:val="single" w:color="auto" w:sz="4"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最高限价</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w:t>
            </w: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2952000.00元</w:t>
            </w:r>
            <w:r>
              <w:rPr>
                <w:rFonts w:hint="eastAsia" w:asciiTheme="minorEastAsia" w:hAnsiTheme="minorEastAsia" w:eastAsiaTheme="minorEastAsia" w:cstheme="minorEastAsia"/>
                <w:color w:val="auto"/>
                <w:sz w:val="24"/>
                <w:szCs w:val="24"/>
                <w:highlight w:val="none"/>
                <w:lang w:val="zh-CN"/>
              </w:rPr>
              <w:t>（大写：贰佰玖拾伍万贰仟元整）</w:t>
            </w:r>
            <w:r>
              <w:rPr>
                <w:rFonts w:hint="eastAsia" w:asciiTheme="minorEastAsia" w:hAnsiTheme="minorEastAsia" w:eastAsiaTheme="minorEastAsia" w:cstheme="minorEastAsia"/>
                <w:color w:val="auto"/>
                <w:sz w:val="24"/>
                <w:szCs w:val="24"/>
                <w:highlight w:val="none"/>
                <w:lang w:val="en-US" w:eastAsia="zh-CN"/>
              </w:rPr>
              <w:t>。</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供应商最后报价超过本项目最高限价的，其响应文件作为无效处理。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zh-CN" w:eastAsia="zh-CN" w:bidi="ar-SA"/>
              </w:rPr>
            </w:pPr>
            <w:r>
              <w:rPr>
                <w:rFonts w:hint="eastAsia" w:asciiTheme="minorEastAsia" w:hAnsiTheme="minorEastAsia" w:eastAsiaTheme="minorEastAsia" w:cstheme="minorEastAsia"/>
                <w:color w:val="auto"/>
                <w:sz w:val="24"/>
                <w:szCs w:val="24"/>
                <w:lang w:val="en-US" w:eastAsia="zh-CN"/>
              </w:rPr>
              <w:t>3</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联合体投标</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（实质性要求）</w:t>
            </w:r>
          </w:p>
        </w:tc>
        <w:tc>
          <w:tcPr>
            <w:tcW w:w="5866" w:type="dxa"/>
            <w:tcBorders>
              <w:top w:val="single" w:color="auto" w:sz="6" w:space="0"/>
              <w:left w:val="single" w:color="auto" w:sz="4"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本项目不允许联合体</w:t>
            </w:r>
            <w:r>
              <w:rPr>
                <w:rFonts w:hint="eastAsia" w:asciiTheme="minorEastAsia" w:hAnsiTheme="minorEastAsia" w:eastAsiaTheme="minorEastAsia" w:cstheme="minorEastAsia"/>
                <w:color w:val="auto"/>
                <w:sz w:val="24"/>
                <w:szCs w:val="24"/>
                <w:highlight w:val="none"/>
                <w:lang w:val="zh-CN" w:eastAsia="zh-CN"/>
              </w:rPr>
              <w:t>参与磋商</w:t>
            </w:r>
            <w:r>
              <w:rPr>
                <w:rFonts w:hint="eastAsia" w:asciiTheme="minorEastAsia" w:hAnsiTheme="minorEastAsia" w:eastAsiaTheme="minorEastAsia" w:cstheme="minorEastAsia"/>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2" w:hRule="atLeast"/>
          <w:jc w:val="center"/>
        </w:trPr>
        <w:tc>
          <w:tcPr>
            <w:tcW w:w="710" w:type="dxa"/>
            <w:tcBorders>
              <w:top w:val="single" w:color="auto" w:sz="4"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zh-CN" w:eastAsia="zh-CN" w:bidi="ar-SA"/>
              </w:rPr>
            </w:pPr>
            <w:r>
              <w:rPr>
                <w:rFonts w:hint="eastAsia" w:asciiTheme="minorEastAsia" w:hAnsiTheme="minorEastAsia" w:eastAsiaTheme="minorEastAsia" w:cstheme="minorEastAsia"/>
                <w:color w:val="auto"/>
                <w:sz w:val="24"/>
                <w:szCs w:val="24"/>
                <w:lang w:val="en-US" w:eastAsia="zh-CN"/>
              </w:rPr>
              <w:t>4</w:t>
            </w:r>
          </w:p>
        </w:tc>
        <w:tc>
          <w:tcPr>
            <w:tcW w:w="2208" w:type="dxa"/>
            <w:tcBorders>
              <w:top w:val="single" w:color="auto" w:sz="4" w:space="0"/>
              <w:left w:val="single" w:color="auto" w:sz="6" w:space="0"/>
              <w:bottom w:val="single" w:color="auto" w:sz="6" w:space="0"/>
              <w:right w:val="single" w:color="auto" w:sz="6" w:space="0"/>
            </w:tcBorders>
            <w:noWrap w:val="0"/>
            <w:vAlign w:val="center"/>
          </w:tcPr>
          <w:p>
            <w:pPr>
              <w:pStyle w:val="24"/>
              <w:keepNext w:val="0"/>
              <w:keepLines w:val="0"/>
              <w:pageBreakBefore w:val="0"/>
              <w:numPr>
                <w:ilvl w:val="1"/>
                <w:numId w:val="0"/>
              </w:numPr>
              <w:kinsoku/>
              <w:wordWrap/>
              <w:overflowPunct/>
              <w:topLinePunct w:val="0"/>
              <w:bidi w:val="0"/>
              <w:spacing w:line="348" w:lineRule="auto"/>
              <w:ind w:left="38"/>
              <w:jc w:val="center"/>
              <w:textAlignment w:val="auto"/>
              <w:rPr>
                <w:rFonts w:hint="eastAsia" w:asciiTheme="minorEastAsia" w:hAnsiTheme="minorEastAsia" w:eastAsiaTheme="minorEastAsia" w:cstheme="minorEastAsia"/>
                <w:b w:val="0"/>
                <w:bCs/>
                <w:color w:val="auto"/>
                <w:kern w:val="2"/>
              </w:rPr>
            </w:pPr>
            <w:r>
              <w:rPr>
                <w:rFonts w:hint="eastAsia" w:asciiTheme="minorEastAsia" w:hAnsiTheme="minorEastAsia" w:eastAsiaTheme="minorEastAsia" w:cstheme="minorEastAsia"/>
                <w:b w:val="0"/>
                <w:bCs/>
                <w:color w:val="auto"/>
                <w:kern w:val="2"/>
              </w:rPr>
              <w:t>低于成本价不正当</w:t>
            </w:r>
          </w:p>
          <w:p>
            <w:pPr>
              <w:pStyle w:val="24"/>
              <w:keepNext w:val="0"/>
              <w:keepLines w:val="0"/>
              <w:pageBreakBefore w:val="0"/>
              <w:numPr>
                <w:ilvl w:val="1"/>
                <w:numId w:val="0"/>
              </w:numPr>
              <w:kinsoku/>
              <w:wordWrap/>
              <w:overflowPunct/>
              <w:topLinePunct w:val="0"/>
              <w:bidi w:val="0"/>
              <w:spacing w:line="348" w:lineRule="auto"/>
              <w:ind w:left="38"/>
              <w:jc w:val="center"/>
              <w:textAlignment w:val="auto"/>
              <w:rPr>
                <w:rFonts w:hint="eastAsia" w:asciiTheme="minorEastAsia" w:hAnsiTheme="minorEastAsia" w:eastAsiaTheme="minorEastAsia" w:cstheme="minorEastAsia"/>
                <w:b w:val="0"/>
                <w:bCs/>
                <w:color w:val="auto"/>
                <w:kern w:val="2"/>
              </w:rPr>
            </w:pPr>
            <w:r>
              <w:rPr>
                <w:rFonts w:hint="eastAsia" w:asciiTheme="minorEastAsia" w:hAnsiTheme="minorEastAsia" w:eastAsiaTheme="minorEastAsia" w:cstheme="minorEastAsia"/>
                <w:b w:val="0"/>
                <w:bCs/>
                <w:color w:val="auto"/>
                <w:kern w:val="2"/>
              </w:rPr>
              <w:t>竞争预防措施</w:t>
            </w:r>
          </w:p>
          <w:p>
            <w:pPr>
              <w:pStyle w:val="24"/>
              <w:keepNext w:val="0"/>
              <w:keepLines w:val="0"/>
              <w:pageBreakBefore w:val="0"/>
              <w:numPr>
                <w:ilvl w:val="1"/>
                <w:numId w:val="0"/>
              </w:numPr>
              <w:kinsoku/>
              <w:wordWrap/>
              <w:overflowPunct/>
              <w:topLinePunct w:val="0"/>
              <w:bidi w:val="0"/>
              <w:spacing w:line="348" w:lineRule="auto"/>
              <w:ind w:left="38" w:leftChars="0" w:firstLine="0" w:firstLineChars="0"/>
              <w:jc w:val="center"/>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w:t>
            </w: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15"/>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在评审过程中，供应商报价有可能影响产品质量或者不能诚信履约的，磋商小组应当要求其在磋商现场合理的时间内提供书面说明，并提交相关证明材料，供应商不能证明其报价合理性的，磋商小组应当将其作为无效处理。</w:t>
            </w:r>
          </w:p>
          <w:p>
            <w:pPr>
              <w:pStyle w:val="15"/>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供应商的书面说明材料应当按照国家财务会计制度的规定要求，逐项就供应商提供的服务的主营业务成本、税金及附加、销售费用、管理费用、财务费用等成本构成事项详细陈述）。</w:t>
            </w:r>
          </w:p>
          <w:p>
            <w:pPr>
              <w:pStyle w:val="15"/>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 xml:space="preserve">供应商书面说明应当签字确认或者加盖公章，否则无效。书面说明的签字确认，由其法定代表人或者其授权代表签字确认。 </w:t>
            </w:r>
          </w:p>
          <w:p>
            <w:pPr>
              <w:pStyle w:val="24"/>
              <w:keepNext w:val="0"/>
              <w:keepLines w:val="0"/>
              <w:pageBreakBefore w:val="0"/>
              <w:numPr>
                <w:ilvl w:val="1"/>
                <w:numId w:val="0"/>
              </w:numPr>
              <w:kinsoku/>
              <w:wordWrap/>
              <w:overflowPunct/>
              <w:topLinePunct w:val="0"/>
              <w:bidi w:val="0"/>
              <w:snapToGrid/>
              <w:spacing w:line="348"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1" w:hRule="atLeast"/>
          <w:jc w:val="center"/>
        </w:trPr>
        <w:tc>
          <w:tcPr>
            <w:tcW w:w="710" w:type="dxa"/>
            <w:vMerge w:val="restart"/>
            <w:tcBorders>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zh-CN" w:eastAsia="zh-CN" w:bidi="ar-SA"/>
              </w:rPr>
            </w:pPr>
            <w:r>
              <w:rPr>
                <w:rFonts w:hint="eastAsia" w:asciiTheme="minorEastAsia" w:hAnsiTheme="minorEastAsia" w:eastAsiaTheme="minorEastAsia" w:cstheme="minorEastAsia"/>
                <w:color w:val="auto"/>
                <w:sz w:val="24"/>
                <w:szCs w:val="24"/>
                <w:lang w:val="en-US" w:eastAsia="zh-CN"/>
              </w:rPr>
              <w:t>5</w:t>
            </w:r>
          </w:p>
        </w:tc>
        <w:tc>
          <w:tcPr>
            <w:tcW w:w="2208" w:type="dxa"/>
            <w:vMerge w:val="restart"/>
            <w:tcBorders>
              <w:top w:val="single" w:color="auto" w:sz="6" w:space="0"/>
              <w:left w:val="single" w:color="auto" w:sz="6" w:space="0"/>
              <w:right w:val="single" w:color="auto" w:sz="6" w:space="0"/>
            </w:tcBorders>
            <w:noWrap w:val="0"/>
            <w:vAlign w:val="center"/>
          </w:tcPr>
          <w:p>
            <w:pPr>
              <w:pStyle w:val="24"/>
              <w:keepNext w:val="0"/>
              <w:keepLines w:val="0"/>
              <w:pageBreakBefore w:val="0"/>
              <w:kinsoku/>
              <w:overflowPunct/>
              <w:topLinePunct w:val="0"/>
              <w:bidi w:val="0"/>
              <w:spacing w:line="348" w:lineRule="auto"/>
              <w:ind w:left="38"/>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小微企业（监狱企业、残疾人福利性单位视同小微企业）价格扣除和失信企业报价加成</w:t>
            </w:r>
          </w:p>
          <w:p>
            <w:pPr>
              <w:pStyle w:val="24"/>
              <w:keepNext w:val="0"/>
              <w:keepLines w:val="0"/>
              <w:pageBreakBefore w:val="0"/>
              <w:kinsoku/>
              <w:wordWrap/>
              <w:overflowPunct/>
              <w:topLinePunct w:val="0"/>
              <w:bidi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lang w:val="zh-CN"/>
              </w:rPr>
              <w:t>（实质性要求</w:t>
            </w:r>
            <w:r>
              <w:rPr>
                <w:rFonts w:hint="eastAsia" w:asciiTheme="minorEastAsia" w:hAnsiTheme="minorEastAsia" w:eastAsiaTheme="minorEastAsia" w:cstheme="minorEastAsia"/>
                <w:b/>
                <w:bCs/>
                <w:color w:val="auto"/>
                <w:sz w:val="24"/>
                <w:szCs w:val="24"/>
                <w:lang w:val="en-US" w:eastAsia="zh-CN"/>
              </w:rPr>
              <w:t>)</w:t>
            </w: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348" w:lineRule="auto"/>
              <w:ind w:firstLine="482" w:firstLineChars="200"/>
              <w:jc w:val="left"/>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 xml:space="preserve">本项目不专门面向中小企业采购。 </w:t>
            </w:r>
          </w:p>
          <w:p>
            <w:pPr>
              <w:keepNext w:val="0"/>
              <w:keepLines w:val="0"/>
              <w:pageBreakBefore w:val="0"/>
              <w:widowControl/>
              <w:suppressLineNumbers w:val="0"/>
              <w:kinsoku/>
              <w:wordWrap w:val="0"/>
              <w:overflowPunct/>
              <w:topLinePunct w:val="0"/>
              <w:autoSpaceDE/>
              <w:autoSpaceDN/>
              <w:bidi w:val="0"/>
              <w:adjustRightInd/>
              <w:snapToGrid/>
              <w:spacing w:line="348" w:lineRule="auto"/>
              <w:ind w:firstLine="482" w:firstLineChars="200"/>
              <w:jc w:val="left"/>
              <w:textAlignment w:val="auto"/>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注：监狱企业、残疾人福利性单位视同小微企业。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3" w:hRule="atLeast"/>
          <w:jc w:val="center"/>
        </w:trPr>
        <w:tc>
          <w:tcPr>
            <w:tcW w:w="710" w:type="dxa"/>
            <w:vMerge w:val="continue"/>
            <w:tcBorders>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rPr>
            </w:pPr>
          </w:p>
        </w:tc>
        <w:tc>
          <w:tcPr>
            <w:tcW w:w="2208" w:type="dxa"/>
            <w:vMerge w:val="continue"/>
            <w:tcBorders>
              <w:left w:val="single" w:color="auto" w:sz="6" w:space="0"/>
              <w:right w:val="single" w:color="auto" w:sz="6" w:space="0"/>
            </w:tcBorders>
            <w:noWrap w:val="0"/>
            <w:vAlign w:val="center"/>
          </w:tcPr>
          <w:p>
            <w:pPr>
              <w:pStyle w:val="24"/>
              <w:keepNext w:val="0"/>
              <w:keepLines w:val="0"/>
              <w:pageBreakBefore w:val="0"/>
              <w:kinsoku/>
              <w:wordWrap/>
              <w:overflowPunct/>
              <w:topLinePunct w:val="0"/>
              <w:bidi w:val="0"/>
              <w:snapToGrid w:val="0"/>
              <w:spacing w:line="348" w:lineRule="auto"/>
              <w:jc w:val="center"/>
              <w:textAlignment w:val="auto"/>
              <w:outlineLvl w:val="9"/>
              <w:rPr>
                <w:rFonts w:hint="eastAsia" w:asciiTheme="minorEastAsia" w:hAnsiTheme="minorEastAsia" w:eastAsiaTheme="minorEastAsia" w:cstheme="minorEastAsia"/>
                <w:b/>
                <w:bCs/>
                <w:color w:val="auto"/>
                <w:sz w:val="24"/>
                <w:szCs w:val="24"/>
                <w:lang w:val="zh-CN"/>
              </w:rPr>
            </w:pP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bidi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企业划型标准依据《工业和信息化部、国家统计局、国家发展和改革委员会、财政部关于印发中小企业划型标准规定的通知》（工信部联企业〔2011〕300 号）规定的划分。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rPr>
            </w:pPr>
          </w:p>
        </w:tc>
        <w:tc>
          <w:tcPr>
            <w:tcW w:w="2208" w:type="dxa"/>
            <w:vMerge w:val="continue"/>
            <w:tcBorders>
              <w:left w:val="single" w:color="auto" w:sz="6" w:space="0"/>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napToGrid w:val="0"/>
              <w:spacing w:line="348" w:lineRule="auto"/>
              <w:jc w:val="center"/>
              <w:textAlignment w:val="auto"/>
              <w:outlineLvl w:val="9"/>
              <w:rPr>
                <w:rFonts w:hint="eastAsia" w:asciiTheme="minorEastAsia" w:hAnsiTheme="minorEastAsia" w:eastAsiaTheme="minorEastAsia" w:cstheme="minorEastAsia"/>
                <w:color w:val="auto"/>
                <w:kern w:val="2"/>
                <w:sz w:val="24"/>
                <w:szCs w:val="24"/>
                <w:highlight w:val="none"/>
              </w:rPr>
            </w:pP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一、对于非专门面向中小企业的项目，小微企业（监狱企业、残疾人福利性单位视同小微企业）价格扣除规定如下：</w:t>
            </w:r>
          </w:p>
          <w:p>
            <w:pPr>
              <w:keepNext w:val="0"/>
              <w:keepLines w:val="0"/>
              <w:pageBreakBefore w:val="0"/>
              <w:widowControl/>
              <w:suppressLineNumbers w:val="0"/>
              <w:kinsoku/>
              <w:wordWrap w:val="0"/>
              <w:overflowPunct/>
              <w:topLinePunct w:val="0"/>
              <w:bidi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 xml:space="preserve">1、根据《政府采购促进中小企业发展管理办法》（财库[2020]46 号）的规定，对小型和微型企业的价格给予 10%的价格扣除，用扣除后的价格参与评审。参加政府采购活动的中小企业应当提供《中小企业声明函》原件；  </w:t>
            </w:r>
          </w:p>
          <w:p>
            <w:pPr>
              <w:keepNext w:val="0"/>
              <w:keepLines w:val="0"/>
              <w:pageBreakBefore w:val="0"/>
              <w:widowControl/>
              <w:suppressLineNumbers w:val="0"/>
              <w:kinsoku/>
              <w:wordWrap w:val="0"/>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 xml:space="preserve">2、根据《财政部、司法部关于政府采购支持 监狱企业发展有关问题的通知》（财库〔2014〕68 号）的规定，监狱企业视同小微企业，参加本次采购活动的监狱企业应当提供省级以上监狱管理局、戒毒管理局（含新疆生产建设兵团）出具的属于监狱企业的证明文件。   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 </w:t>
            </w:r>
          </w:p>
          <w:p>
            <w:pPr>
              <w:keepNext w:val="0"/>
              <w:keepLines w:val="0"/>
              <w:pageBreakBefore w:val="0"/>
              <w:widowControl/>
              <w:suppressLineNumbers w:val="0"/>
              <w:kinsoku/>
              <w:wordWrap w:val="0"/>
              <w:overflowPunct/>
              <w:topLinePunct w:val="0"/>
              <w:bidi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 xml:space="preserve">4、供应商在参加政府采购活动时，提供以上虚假声明或证明材料的，按《中华人民共和国政府采购法》第七十七条规定处理。 </w:t>
            </w:r>
          </w:p>
          <w:p>
            <w:pPr>
              <w:keepNext w:val="0"/>
              <w:keepLines w:val="0"/>
              <w:pageBreakBefore w:val="0"/>
              <w:widowControl/>
              <w:suppressLineNumbers w:val="0"/>
              <w:kinsoku/>
              <w:wordWrap w:val="0"/>
              <w:overflowPunct/>
              <w:topLinePunct w:val="0"/>
              <w:bidi w:val="0"/>
              <w:spacing w:line="348" w:lineRule="auto"/>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 xml:space="preserve">二、失信企业报价加成或者扣分 </w:t>
            </w:r>
          </w:p>
          <w:p>
            <w:pPr>
              <w:keepNext w:val="0"/>
              <w:keepLines w:val="0"/>
              <w:pageBreakBefore w:val="0"/>
              <w:widowControl/>
              <w:suppressLineNumbers w:val="0"/>
              <w:kinsoku/>
              <w:wordWrap w:val="0"/>
              <w:overflowPunct/>
              <w:topLinePunct w:val="0"/>
              <w:bidi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suppressLineNumbers w:val="0"/>
              <w:kinsoku/>
              <w:wordWrap w:val="0"/>
              <w:overflowPunct/>
              <w:topLinePunct w:val="0"/>
              <w:bidi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 xml:space="preserve">2、供应商参加政府采购活动时，应当就自己的诚信情况在响应文件中进行承诺。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采购方式</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竞争性磋商。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评标方法</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pacing w:line="348" w:lineRule="auto"/>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是否允许分包</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w:t>
            </w: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进口产品</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
                <w:color w:val="auto"/>
                <w:sz w:val="24"/>
                <w:szCs w:val="24"/>
                <w:highlight w:val="none"/>
                <w:lang w:val="zh-CN"/>
              </w:rPr>
              <w:t>（</w:t>
            </w: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napToGrid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2" w:firstLineChars="200"/>
              <w:textAlignment w:val="auto"/>
              <w:outlineLvl w:val="9"/>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bCs/>
                <w:color w:val="auto"/>
                <w:sz w:val="24"/>
                <w:szCs w:val="24"/>
                <w:highlight w:val="none"/>
                <w:lang w:val="zh-CN"/>
              </w:rPr>
              <w:t>注：本项目为服务类采购项目，不涉及进口产品采购。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国家规定的优先、强制采购范围</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（节能、环保）</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本项目为服务类采购项目，不涉及。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构成磋商文件的</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其他文件</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磋商文件的澄清、修改书及有关补充通知为磋商文件的有效组成部分。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考察现场标前</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答疑会</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9"/>
              <w:keepNext w:val="0"/>
              <w:keepLines w:val="0"/>
              <w:pageBreakBefore w:val="0"/>
              <w:widowControl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磋商</w:t>
            </w:r>
            <w:r>
              <w:rPr>
                <w:rFonts w:hint="eastAsia" w:asciiTheme="minorEastAsia" w:hAnsiTheme="minorEastAsia" w:eastAsiaTheme="minorEastAsia" w:cstheme="minorEastAsia"/>
                <w:b w:val="0"/>
                <w:bCs/>
                <w:color w:val="auto"/>
                <w:kern w:val="2"/>
                <w:sz w:val="24"/>
                <w:szCs w:val="24"/>
                <w:highlight w:val="none"/>
              </w:rPr>
              <w:t>保证金</w:t>
            </w:r>
          </w:p>
          <w:p>
            <w:pPr>
              <w:pStyle w:val="9"/>
              <w:keepNext w:val="0"/>
              <w:keepLines w:val="0"/>
              <w:pageBreakBefore w:val="0"/>
              <w:widowControl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9"/>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投标有效期</w:t>
            </w:r>
          </w:p>
          <w:p>
            <w:pPr>
              <w:pStyle w:val="9"/>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kinsoku/>
              <w:wordWrap/>
              <w:overflowPunct/>
              <w:topLinePunct w:val="0"/>
              <w:bidi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highlight w:val="none"/>
              </w:rPr>
              <w:t>递交磋商响应文件截止之日起</w:t>
            </w:r>
            <w:r>
              <w:rPr>
                <w:rFonts w:hint="eastAsia" w:asciiTheme="minorEastAsia" w:hAnsiTheme="minorEastAsia" w:eastAsiaTheme="minorEastAsia" w:cstheme="minorEastAsia"/>
                <w:color w:val="auto"/>
                <w:sz w:val="24"/>
                <w:highlight w:val="none"/>
                <w:lang w:val="en-US" w:eastAsia="zh-CN"/>
              </w:rPr>
              <w:t>90</w:t>
            </w:r>
            <w:r>
              <w:rPr>
                <w:rFonts w:hint="eastAsia" w:asciiTheme="minorEastAsia" w:hAnsiTheme="minorEastAsia" w:eastAsiaTheme="minorEastAsia" w:cstheme="minorEastAsia"/>
                <w:color w:val="auto"/>
                <w:sz w:val="24"/>
                <w:highlight w:val="none"/>
              </w:rPr>
              <w:t>天</w:t>
            </w:r>
            <w:r>
              <w:rPr>
                <w:rFonts w:hint="eastAsia" w:asciiTheme="minorEastAsia" w:hAnsiTheme="minorEastAsia" w:eastAsiaTheme="minorEastAsia" w:cstheme="minorEastAsia"/>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询问、质疑</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1、对磋商文件技术指标、参数、资质要求、评分办法的</w:t>
            </w:r>
            <w:r>
              <w:rPr>
                <w:rFonts w:hint="eastAsia" w:asciiTheme="minorEastAsia" w:hAnsiTheme="minorEastAsia" w:eastAsiaTheme="minorEastAsia" w:cstheme="minorEastAsia"/>
                <w:color w:val="auto"/>
                <w:sz w:val="24"/>
                <w:szCs w:val="24"/>
                <w:highlight w:val="none"/>
              </w:rPr>
              <w:t>询问、</w:t>
            </w:r>
            <w:r>
              <w:rPr>
                <w:rFonts w:hint="eastAsia" w:asciiTheme="minorEastAsia" w:hAnsiTheme="minorEastAsia" w:eastAsiaTheme="minorEastAsia" w:cstheme="minorEastAsia"/>
                <w:color w:val="auto"/>
                <w:sz w:val="24"/>
                <w:szCs w:val="24"/>
                <w:highlight w:val="none"/>
                <w:lang w:val="zh-CN"/>
              </w:rPr>
              <w:t xml:space="preserve">质疑：                                                            </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向采购人提出，并由采购人按相关规定做出答复。</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质疑时间：购买磋商文件之日起七个工作日内。</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联系人：夏凤军</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联系电话：</w:t>
            </w:r>
            <w:r>
              <w:rPr>
                <w:rFonts w:hint="eastAsia" w:asciiTheme="minorEastAsia" w:hAnsiTheme="minorEastAsia" w:eastAsiaTheme="minorEastAsia" w:cstheme="minorEastAsia"/>
                <w:color w:val="auto"/>
                <w:kern w:val="0"/>
                <w:sz w:val="24"/>
                <w:lang w:bidi="ar"/>
              </w:rPr>
              <w:t>028-86</w:t>
            </w:r>
            <w:r>
              <w:rPr>
                <w:rFonts w:hint="eastAsia" w:asciiTheme="minorEastAsia" w:hAnsiTheme="minorEastAsia" w:eastAsiaTheme="minorEastAsia" w:cstheme="minorEastAsia"/>
                <w:color w:val="auto"/>
                <w:kern w:val="0"/>
                <w:sz w:val="24"/>
                <w:lang w:val="en-US" w:eastAsia="zh-CN" w:bidi="ar"/>
              </w:rPr>
              <w:t>360182</w:t>
            </w:r>
            <w:r>
              <w:rPr>
                <w:rFonts w:hint="eastAsia" w:asciiTheme="minorEastAsia" w:hAnsiTheme="minorEastAsia" w:eastAsiaTheme="minorEastAsia" w:cstheme="minorEastAsia"/>
                <w:color w:val="auto"/>
                <w:kern w:val="0"/>
                <w:sz w:val="24"/>
                <w:szCs w:val="24"/>
                <w:lang w:val="en-US" w:eastAsia="zh-CN" w:bidi="ar"/>
              </w:rPr>
              <w:t>。</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textAlignment w:val="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kern w:val="2"/>
                <w:sz w:val="24"/>
                <w:szCs w:val="24"/>
                <w:highlight w:val="none"/>
              </w:rPr>
              <w:t>对采购过程和采购结果的询问、质疑：</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向采购代理机构提出，并由采购代理机构按相关规定作出答复。</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对采购过程质疑时间为：各采购程序环节结束之日起七个工作日内。</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对采购结果提出质疑时间为：</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结果公告期限界满之日起七个工作日内。</w:t>
            </w:r>
          </w:p>
          <w:p>
            <w:pPr>
              <w:pStyle w:val="7"/>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联系人：</w:t>
            </w:r>
            <w:r>
              <w:rPr>
                <w:rFonts w:hint="eastAsia" w:asciiTheme="minorEastAsia" w:hAnsiTheme="minorEastAsia" w:eastAsiaTheme="minorEastAsia" w:cstheme="minorEastAsia"/>
                <w:bCs/>
                <w:color w:val="auto"/>
                <w:sz w:val="24"/>
                <w:szCs w:val="24"/>
                <w:lang w:eastAsia="zh-CN"/>
              </w:rPr>
              <w:t>张黎</w:t>
            </w:r>
          </w:p>
          <w:p>
            <w:pPr>
              <w:pStyle w:val="7"/>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kern w:val="0"/>
                <w:sz w:val="24"/>
                <w:szCs w:val="24"/>
                <w:lang w:val="en-US" w:eastAsia="zh-CN" w:bidi="ar"/>
              </w:rPr>
              <w:t>电话：</w:t>
            </w:r>
            <w:r>
              <w:rPr>
                <w:rFonts w:hint="eastAsia" w:asciiTheme="minorEastAsia" w:hAnsiTheme="minorEastAsia" w:eastAsiaTheme="minorEastAsia" w:cstheme="minorEastAsia"/>
                <w:color w:val="auto"/>
                <w:kern w:val="0"/>
                <w:sz w:val="24"/>
                <w:lang w:bidi="ar"/>
              </w:rPr>
              <w:t>028-86026626</w:t>
            </w:r>
            <w:r>
              <w:rPr>
                <w:rFonts w:hint="eastAsia" w:asciiTheme="minorEastAsia" w:hAnsiTheme="minorEastAsia" w:eastAsiaTheme="minorEastAsia" w:cstheme="minorEastAsia"/>
                <w:color w:val="auto"/>
                <w:kern w:val="0"/>
                <w:sz w:val="24"/>
                <w:lang w:eastAsia="zh-CN" w:bidi="ar"/>
              </w:rPr>
              <w:t>。</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询问、质疑必须以书面形式(原件)提出，以其他形式提出的询问、质疑均不接受和回复。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投诉</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投诉受理单位：成都东部新区党工委管委会（成都市东部新城办）财政金融局。</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联系电话：028-86360129。</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地址：成都东部新区三岔街道板桥村2组166号东部新区市民中心。</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邮编：6</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00。</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9"/>
              <w:keepNext w:val="0"/>
              <w:keepLines w:val="0"/>
              <w:pageBreakBefore w:val="0"/>
              <w:kinsoku/>
              <w:wordWrap/>
              <w:overflowPunct/>
              <w:topLinePunct w:val="0"/>
              <w:bidi w:val="0"/>
              <w:spacing w:line="360" w:lineRule="auto"/>
              <w:ind w:left="0" w:lef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评审情况的公告</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numPr>
                <w:ilvl w:val="0"/>
                <w:numId w:val="0"/>
              </w:numPr>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1、所有供应商响应文件资格性、符合性审查情况，采用综合评分法时的总得分和分项汇总得分情况、评审结果等将在“四川政府采购网”上采购结果公告附件中予以公告。</w:t>
            </w:r>
          </w:p>
          <w:p>
            <w:pPr>
              <w:pStyle w:val="24"/>
              <w:keepNext w:val="0"/>
              <w:keepLines w:val="0"/>
              <w:pageBreakBefore w:val="0"/>
              <w:numPr>
                <w:ilvl w:val="0"/>
                <w:numId w:val="0"/>
              </w:numPr>
              <w:kinsoku/>
              <w:wordWrap/>
              <w:overflowPunct/>
              <w:topLinePunct w:val="0"/>
              <w:bidi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highlight w:val="none"/>
                <w:lang w:val="en-US" w:eastAsia="zh-CN"/>
              </w:rPr>
              <w:t>2、根据《中华人民共和国政府采购法实施条例》第四十三条的规定，公告内容应当包括主要中标或者成交标的名称、规格型号（若涉及）、数量（若涉及）、单价（若涉及）、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48"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napToGrid w:val="0"/>
              <w:spacing w:line="348" w:lineRule="auto"/>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zh-CN"/>
              </w:rPr>
              <w:t>履约保证金</w:t>
            </w:r>
          </w:p>
        </w:tc>
        <w:tc>
          <w:tcPr>
            <w:tcW w:w="5866" w:type="dxa"/>
            <w:tcBorders>
              <w:top w:val="single" w:color="auto" w:sz="6" w:space="0"/>
              <w:left w:val="single" w:color="auto" w:sz="6" w:space="0"/>
              <w:bottom w:val="single" w:color="auto" w:sz="6" w:space="0"/>
            </w:tcBorders>
            <w:noWrap w:val="0"/>
            <w:vAlign w:val="center"/>
          </w:tcPr>
          <w:p>
            <w:pPr>
              <w:pStyle w:val="26"/>
              <w:keepNext w:val="0"/>
              <w:keepLines w:val="0"/>
              <w:pageBreakBefore w:val="0"/>
              <w:widowControl w:val="0"/>
              <w:kinsoku/>
              <w:wordWrap/>
              <w:overflowPunct/>
              <w:topLinePunct w:val="0"/>
              <w:bidi w:val="0"/>
              <w:snapToGrid w:val="0"/>
              <w:spacing w:line="348"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9"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72"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b/>
                <w:bCs/>
                <w:color w:val="auto"/>
                <w:sz w:val="24"/>
                <w:szCs w:val="24"/>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1、本磋商文件约定</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eastAsia="zh-CN"/>
              </w:rPr>
              <w:t>招标代理服务费由成交供应商向采购代理机构支付。采购代理机构按照《四川省政府采购营商环境指标提升专项行动工作方案》中 “成本+合理利润”原则,以成交金额作为计算基数,参照“国家计委关于印发《招标代理服务收费管理暂行办法的通知》（计价格[2002]1980号）” 的规定采用差额定率累进计费方式（100万以下（含100万）收费比例为1.5%，100万至500万（含500万）收费比例为1.1%</w:t>
            </w:r>
            <w:r>
              <w:rPr>
                <w:rFonts w:hint="eastAsia" w:asciiTheme="minorEastAsia" w:hAnsiTheme="minorEastAsia" w:eastAsiaTheme="minorEastAsia" w:cstheme="minorEastAsia"/>
                <w:color w:val="auto"/>
                <w:sz w:val="24"/>
                <w:szCs w:val="24"/>
              </w:rPr>
              <w:t>），向成交供应商收取代理服务费。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eastAsia="zh-CN"/>
              </w:rPr>
              <w:t>成交供应商</w:t>
            </w:r>
            <w:r>
              <w:rPr>
                <w:rFonts w:hint="eastAsia" w:asciiTheme="minorEastAsia" w:hAnsiTheme="minorEastAsia" w:eastAsiaTheme="minorEastAsia" w:cstheme="minorEastAsia"/>
                <w:color w:val="auto"/>
                <w:sz w:val="24"/>
                <w:szCs w:val="24"/>
              </w:rPr>
              <w:t>在领取</w:t>
            </w:r>
            <w:r>
              <w:rPr>
                <w:rFonts w:hint="eastAsia" w:asciiTheme="minorEastAsia" w:hAnsiTheme="minorEastAsia" w:eastAsia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通知书前应按规定缴纳招标代理服务费，可使用银行转账或采购代理机构认可的方式支付。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rPr>
              <w:t xml:space="preserve">单位名称：成都长源工程咨询有限公司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开户行：建行成都第二支行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 xml:space="preserve">账号：51050142620800001707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72"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通知书领取</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接采购代理机构通知后，成交供应商应凭有效身份证明证件及招标代理服务费交纳凭证到</w:t>
            </w:r>
            <w:r>
              <w:rPr>
                <w:rFonts w:hint="eastAsia" w:asciiTheme="minorEastAsia" w:hAnsiTheme="minorEastAsia" w:eastAsiaTheme="minorEastAsia" w:cstheme="minorEastAsia"/>
                <w:color w:val="auto"/>
                <w:sz w:val="24"/>
                <w:u w:val="none"/>
                <w:lang w:eastAsia="zh-CN"/>
              </w:rPr>
              <w:t>成都长源工程咨询有限公司</w:t>
            </w:r>
            <w:r>
              <w:rPr>
                <w:rFonts w:hint="eastAsia" w:asciiTheme="minorEastAsia" w:hAnsiTheme="minorEastAsia" w:eastAsiaTheme="minorEastAsia" w:cstheme="minorEastAsia"/>
                <w:color w:val="auto"/>
                <w:sz w:val="24"/>
                <w:szCs w:val="24"/>
                <w:highlight w:val="none"/>
                <w:lang w:val="zh-CN"/>
              </w:rPr>
              <w:t>领取成交通知书。</w:t>
            </w:r>
          </w:p>
          <w:p>
            <w:pPr>
              <w:pStyle w:val="24"/>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联系人：张黎</w:t>
            </w:r>
          </w:p>
          <w:p>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lang w:val="zh-CN"/>
              </w:rPr>
              <w:t>联系电话：</w:t>
            </w:r>
            <w:r>
              <w:rPr>
                <w:rFonts w:hint="eastAsia" w:asciiTheme="minorEastAsia" w:hAnsiTheme="minorEastAsia" w:eastAsiaTheme="minorEastAsia" w:cstheme="minorEastAsia"/>
                <w:color w:val="auto"/>
                <w:kern w:val="0"/>
                <w:sz w:val="24"/>
                <w:lang w:bidi="ar"/>
              </w:rPr>
              <w:t>028-86026626</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zh-CN"/>
              </w:rPr>
              <w:t>地址：</w:t>
            </w:r>
            <w:r>
              <w:rPr>
                <w:rFonts w:hint="eastAsia" w:asciiTheme="minorEastAsia" w:hAnsiTheme="minorEastAsia" w:eastAsiaTheme="minorEastAsia" w:cstheme="minorEastAsia"/>
                <w:b w:val="0"/>
                <w:bCs/>
                <w:color w:val="auto"/>
                <w:kern w:val="2"/>
                <w:sz w:val="24"/>
                <w:szCs w:val="24"/>
                <w:lang w:val="en-US" w:eastAsia="zh-CN"/>
              </w:rPr>
              <w:t>成都市武侯区环球中心E5区1502-1508号</w:t>
            </w:r>
            <w:r>
              <w:rPr>
                <w:rFonts w:hint="eastAsia" w:asciiTheme="minorEastAsia" w:hAnsiTheme="minorEastAsia" w:eastAsiaTheme="minorEastAsia" w:cstheme="minorEastAsia"/>
                <w:bCs/>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72"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政府采购合同</w:t>
            </w:r>
          </w:p>
          <w:p>
            <w:pPr>
              <w:pStyle w:val="24"/>
              <w:keepNext w:val="0"/>
              <w:keepLines w:val="0"/>
              <w:pageBreakBefore w:val="0"/>
              <w:widowControl w:val="0"/>
              <w:kinsoku/>
              <w:wordWrap/>
              <w:overflowPunct/>
              <w:topLinePunct w:val="0"/>
              <w:bidi w:val="0"/>
              <w:snapToGrid w:val="0"/>
              <w:spacing w:line="348" w:lineRule="auto"/>
              <w:jc w:val="center"/>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公告备案</w:t>
            </w:r>
          </w:p>
        </w:tc>
        <w:tc>
          <w:tcPr>
            <w:tcW w:w="58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政府采购合同签订之日起2个工作日内，政府采购合同将在四川政府采购网公告；政府采购合同签订之日起七个工作日内，政府采购合同将向采购项目同级财政部门备案。</w:t>
            </w:r>
          </w:p>
          <w:p>
            <w:pPr>
              <w:pStyle w:val="24"/>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2、违规签订政府采购合同将依法追究法律责任。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spacing w:line="372"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产品强制认证</w:t>
            </w:r>
          </w:p>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kern w:val="0"/>
                <w:sz w:val="24"/>
                <w:lang w:val="zh-CN"/>
              </w:rPr>
              <w:t>（实质性要求）</w:t>
            </w:r>
          </w:p>
          <w:p>
            <w:pPr>
              <w:pStyle w:val="27"/>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lang w:val="zh-CN"/>
              </w:rPr>
              <w:t>（如涉及）</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lang w:val="zh-CN"/>
              </w:rPr>
              <w:t>按照《强制性产品认证管理规定》，如供应商所投产品属于国家质检总局、国家认监委联合发布强制性产品认证最新目录，则必须在响应文件中提供所投产品有效期内的产品强制认证证书。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强制节能采购</w:t>
            </w:r>
          </w:p>
          <w:p>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（实质性要求）</w:t>
            </w:r>
          </w:p>
          <w:p>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lang w:val="zh-CN"/>
              </w:rPr>
              <w:t>（如涉及）</w:t>
            </w:r>
          </w:p>
        </w:tc>
        <w:tc>
          <w:tcPr>
            <w:tcW w:w="5866" w:type="dxa"/>
            <w:tcBorders>
              <w:top w:val="single" w:color="auto" w:sz="6" w:space="0"/>
              <w:left w:val="single" w:color="auto" w:sz="6" w:space="0"/>
              <w:bottom w:val="single" w:color="auto" w:sz="6"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lang w:val="zh-CN"/>
              </w:rPr>
              <w:t>根据财政部发布的《财政部 发展改革委 生态环境部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销售的产品的品目属于政府采购强制节能品目清单，则必须在投标（响应）文件中提供依据国家确定的认证机构出具的、处于有效期之内的强制节能产品认证证书复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0"/>
                <w:sz w:val="24"/>
                <w:szCs w:val="24"/>
                <w:lang w:val="en-US" w:eastAsia="zh-CN" w:bidi="ar"/>
              </w:rPr>
              <w:t>关于磋商文件规定的时间释义</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0"/>
                <w:sz w:val="24"/>
                <w:szCs w:val="24"/>
                <w:lang w:val="en-US" w:eastAsia="zh-CN" w:bidi="ar"/>
              </w:rPr>
              <w:t>本项目磋商文件中规定的时间均以北京时间为准。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落实政策</w:t>
            </w:r>
          </w:p>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kern w:val="0"/>
                <w:sz w:val="24"/>
                <w:szCs w:val="24"/>
                <w:lang w:val="zh-CN" w:eastAsia="zh-CN" w:bidi="ar"/>
              </w:rPr>
            </w:pP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ind w:firstLine="480" w:firstLineChars="200"/>
              <w:jc w:val="both"/>
              <w:textAlignment w:val="auto"/>
              <w:rPr>
                <w:rFonts w:hint="eastAsia" w:asciiTheme="minorEastAsia" w:hAnsiTheme="minorEastAsia" w:eastAsiaTheme="minorEastAsia" w:cstheme="minorEastAsia"/>
                <w:color w:val="auto"/>
                <w:kern w:val="0"/>
                <w:sz w:val="24"/>
                <w:szCs w:val="24"/>
                <w:lang w:val="zh-CN" w:eastAsia="zh-CN" w:bidi="ar"/>
              </w:rPr>
            </w:pPr>
            <w:r>
              <w:rPr>
                <w:rFonts w:hint="eastAsia" w:asciiTheme="minorEastAsia" w:hAnsiTheme="minorEastAsia" w:eastAsiaTheme="minorEastAsia" w:cstheme="minorEastAsia"/>
                <w:color w:val="auto"/>
                <w:kern w:val="0"/>
                <w:sz w:val="24"/>
                <w:szCs w:val="24"/>
                <w:lang w:val="en-US" w:eastAsia="zh-CN" w:bidi="ar"/>
              </w:rPr>
              <w:t>优先采购：节能、环境标志、无线局域网产品（如有）、扶持不发达地区和少数民族地区、扶持中小企业发展等目标。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overflowPunct/>
              <w:topLinePunct w:val="0"/>
              <w:bidi w:val="0"/>
              <w:spacing w:line="348"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履约验收</w:t>
            </w:r>
          </w:p>
          <w:p>
            <w:pPr>
              <w:keepNext w:val="0"/>
              <w:keepLines w:val="0"/>
              <w:pageBreakBefore w:val="0"/>
              <w:widowControl/>
              <w:suppressLineNumbers w:val="0"/>
              <w:kinsoku/>
              <w:overflowPunct/>
              <w:topLinePunct w:val="0"/>
              <w:bidi w:val="0"/>
              <w:spacing w:line="348"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标准和要求</w:t>
            </w:r>
          </w:p>
          <w:p>
            <w:pPr>
              <w:keepNext w:val="0"/>
              <w:keepLines w:val="0"/>
              <w:pageBreakBefore w:val="0"/>
              <w:widowControl/>
              <w:suppressLineNumbers w:val="0"/>
              <w:kinsoku/>
              <w:overflowPunct/>
              <w:topLinePunct w:val="0"/>
              <w:bidi w:val="0"/>
              <w:spacing w:line="348" w:lineRule="auto"/>
              <w:jc w:val="center"/>
              <w:textAlignment w:val="auto"/>
              <w:rPr>
                <w:rFonts w:hint="eastAsia" w:asciiTheme="minorEastAsia" w:hAnsiTheme="minorEastAsia" w:eastAsiaTheme="minorEastAsia" w:cstheme="minorEastAsia"/>
                <w:color w:val="auto"/>
                <w:kern w:val="0"/>
                <w:sz w:val="24"/>
                <w:szCs w:val="24"/>
                <w:lang w:val="zh-CN" w:eastAsia="zh-CN" w:bidi="ar"/>
              </w:rPr>
            </w:pP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val="0"/>
              <w:overflowPunct/>
              <w:topLinePunct w:val="0"/>
              <w:bidi w:val="0"/>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本项目将严格按照</w:t>
            </w:r>
            <w:r>
              <w:rPr>
                <w:rFonts w:hint="eastAsia" w:asciiTheme="minorEastAsia" w:hAnsiTheme="minorEastAsia" w:eastAsiaTheme="minorEastAsia" w:cstheme="minorEastAsia"/>
                <w:color w:val="auto"/>
                <w:kern w:val="0"/>
                <w:sz w:val="24"/>
              </w:rPr>
              <w:t>《财政部关于进一步加强政府采购需求和履约验收管理的指导意见》财库〔2016〕205号</w:t>
            </w:r>
            <w:r>
              <w:rPr>
                <w:rFonts w:hint="eastAsia" w:asciiTheme="minorEastAsia" w:hAnsiTheme="minorEastAsia" w:eastAsiaTheme="minorEastAsia" w:cstheme="minorEastAsia"/>
                <w:color w:val="auto"/>
                <w:kern w:val="0"/>
                <w:sz w:val="24"/>
                <w:szCs w:val="24"/>
                <w:highlight w:val="none"/>
                <w:lang w:val="en-US" w:eastAsia="zh-CN" w:bidi="ar"/>
              </w:rPr>
              <w:t xml:space="preserve">的要求进行验收，并结合本项目的磋商文件、响应文件及澄清（变更）文件的约定执行。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27</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kern w:val="0"/>
                <w:sz w:val="24"/>
                <w:szCs w:val="24"/>
                <w:lang w:val="zh-CN" w:eastAsia="zh-CN" w:bidi="ar"/>
              </w:rPr>
            </w:pPr>
            <w:r>
              <w:rPr>
                <w:rFonts w:hint="eastAsia" w:asciiTheme="minorEastAsia" w:hAnsiTheme="minorEastAsia" w:eastAsiaTheme="minorEastAsia" w:cstheme="minorEastAsia"/>
                <w:color w:val="auto"/>
                <w:kern w:val="0"/>
                <w:sz w:val="24"/>
                <w:szCs w:val="24"/>
                <w:lang w:val="en-US" w:eastAsia="zh-CN" w:bidi="ar"/>
              </w:rPr>
              <w:t>声明承诺提醒</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供应商响应文件中提供的各种声明和承诺应当真实有效，无效声明和承诺、虚假声明和承诺将由供应商自己承担由此带来的任何不利后果，虚假声明和承诺还将报告监管部门追究法律责任。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48" w:lineRule="auto"/>
              <w:ind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28</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snapToGrid/>
              <w:spacing w:line="348" w:lineRule="auto"/>
              <w:ind w:left="0" w:leftChars="0" w:right="0" w:rightChars="0"/>
              <w:jc w:val="center"/>
              <w:textAlignment w:val="auto"/>
              <w:outlineLvl w:val="9"/>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供应商信用融资</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line="348" w:lineRule="auto"/>
              <w:ind w:right="0" w:rightChars="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
              </w:rPr>
              <w:t xml:space="preserve">政府采购供应商信用融资，是指银行以政府采购供应商信用审查和政府采购信誉为基础，依托政府采购合同，按优于一般企业的贷款程序和利率，直接向申请贷款的供应商发放无财产抵押贷款的一种融资模式。  2、四川省正在推进政府采购供应商信用融资工作，相关要求详见《四川省财政厅关于推进四川省政府采购供应商信用融资工作的通知》（川财采〔2018〕123号）、《成都市中小企业政府采购信用融资暂行办法》（成财采〔2019〕17 号） 等有关规定，上述文件请在四川政府采购网查询。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2" w:hRule="atLeast"/>
          <w:jc w:val="center"/>
        </w:trPr>
        <w:tc>
          <w:tcPr>
            <w:tcW w:w="8784" w:type="dxa"/>
            <w:gridSpan w:val="3"/>
            <w:tcBorders>
              <w:top w:val="single" w:color="auto" w:sz="4" w:space="0"/>
              <w:bottom w:val="single" w:color="auto" w:sz="4"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9"/>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szCs w:val="24"/>
                <w:lang w:val="zh-CN"/>
              </w:rPr>
              <w:t>备注：若磋商文件中其他内容与供应商须知附表内容不一致的，以供应商须知附表为准。</w:t>
            </w:r>
          </w:p>
        </w:tc>
      </w:tr>
    </w:tbl>
    <w:p>
      <w:pPr>
        <w:rPr>
          <w:rFonts w:hint="eastAsia" w:asciiTheme="minorEastAsia" w:hAnsiTheme="minorEastAsia" w:eastAsiaTheme="minorEastAsia" w:cstheme="minorEastAsia"/>
          <w:color w:val="auto"/>
        </w:rPr>
      </w:pPr>
    </w:p>
    <w:p>
      <w:pPr>
        <w:pStyle w:val="5"/>
        <w:keepNext w:val="0"/>
        <w:keepLines w:val="0"/>
        <w:spacing w:before="0" w:after="0" w:line="400" w:lineRule="exact"/>
        <w:jc w:val="center"/>
        <w:rPr>
          <w:rFonts w:hint="eastAsia" w:asciiTheme="minorEastAsia" w:hAnsiTheme="minorEastAsia" w:eastAsiaTheme="minorEastAsia" w:cstheme="minorEastAsia"/>
          <w:bCs w:val="0"/>
          <w:color w:val="auto"/>
        </w:rPr>
      </w:pPr>
      <w:bookmarkStart w:id="16" w:name="_Toc15100"/>
      <w:bookmarkStart w:id="17" w:name="_Toc4183"/>
      <w:bookmarkStart w:id="18" w:name="_Toc29795"/>
      <w:bookmarkStart w:id="19" w:name="_Toc22380"/>
      <w:r>
        <w:rPr>
          <w:rFonts w:hint="eastAsia" w:asciiTheme="minorEastAsia" w:hAnsiTheme="minorEastAsia" w:eastAsiaTheme="minorEastAsia" w:cstheme="minorEastAsia"/>
          <w:bCs w:val="0"/>
          <w:color w:val="auto"/>
        </w:rPr>
        <w:t>二、总  则</w:t>
      </w:r>
      <w:bookmarkEnd w:id="16"/>
      <w:bookmarkEnd w:id="17"/>
      <w:bookmarkEnd w:id="18"/>
      <w:bookmarkEnd w:id="19"/>
    </w:p>
    <w:p>
      <w:pPr>
        <w:rPr>
          <w:rFonts w:hint="eastAsia" w:asciiTheme="minorEastAsia" w:hAnsiTheme="minorEastAsia" w:eastAsiaTheme="minorEastAsia" w:cstheme="minorEastAsia"/>
          <w:color w:val="auto"/>
        </w:rPr>
      </w:pPr>
      <w:bookmarkStart w:id="20" w:name="_Toc183682342"/>
      <w:bookmarkStart w:id="21" w:name="_Toc183582205"/>
      <w:bookmarkStart w:id="22" w:name="_Toc217446034"/>
    </w:p>
    <w:p>
      <w:pPr>
        <w:keepNext w:val="0"/>
        <w:keepLines w:val="0"/>
        <w:pageBreakBefore w:val="0"/>
        <w:widowControl w:val="0"/>
        <w:kinsoku/>
        <w:wordWrap/>
        <w:overflowPunct/>
        <w:topLinePunct w:val="0"/>
        <w:autoSpaceDE/>
        <w:autoSpaceDN/>
        <w:bidi w:val="0"/>
        <w:adjustRightInd/>
        <w:snapToGrid/>
        <w:spacing w:before="0" w:after="0" w:line="336"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w:t>
      </w:r>
      <w:bookmarkEnd w:id="20"/>
      <w:bookmarkEnd w:id="21"/>
      <w:r>
        <w:rPr>
          <w:rFonts w:hint="eastAsia" w:asciiTheme="minorEastAsia" w:hAnsiTheme="minorEastAsia" w:eastAsiaTheme="minorEastAsia" w:cstheme="minorEastAsia"/>
          <w:b/>
          <w:bCs/>
          <w:color w:val="auto"/>
          <w:sz w:val="24"/>
          <w:szCs w:val="24"/>
        </w:rPr>
        <w:t>适用范围</w:t>
      </w:r>
      <w:bookmarkEnd w:id="22"/>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本磋商文件仅适用于本次磋商所叙述的</w:t>
      </w:r>
      <w:r>
        <w:rPr>
          <w:rFonts w:hint="eastAsia" w:asciiTheme="minorEastAsia" w:hAnsiTheme="minorEastAsia" w:eastAsiaTheme="minorEastAsia" w:cstheme="minorEastAsia"/>
          <w:color w:val="auto"/>
          <w:sz w:val="24"/>
          <w:highlight w:val="none"/>
          <w:lang w:eastAsia="zh-CN"/>
        </w:rPr>
        <w:t>服务</w:t>
      </w:r>
      <w:r>
        <w:rPr>
          <w:rFonts w:hint="eastAsia" w:asciiTheme="minorEastAsia" w:hAnsiTheme="minorEastAsia" w:eastAsiaTheme="minorEastAsia" w:cstheme="minorEastAsia"/>
          <w:color w:val="auto"/>
          <w:sz w:val="24"/>
        </w:rPr>
        <w:t>采购。</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本磋商文件的解释权归采购人和采购代理机构所有。</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before="0" w:after="0" w:line="336"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bookmarkStart w:id="23" w:name="_Toc183582206"/>
      <w:bookmarkStart w:id="24" w:name="_Toc217446035"/>
      <w:bookmarkStart w:id="25" w:name="_Toc183682343"/>
      <w:r>
        <w:rPr>
          <w:rFonts w:hint="eastAsia" w:asciiTheme="minorEastAsia" w:hAnsiTheme="minorEastAsia" w:eastAsiaTheme="minorEastAsia" w:cstheme="minorEastAsia"/>
          <w:b/>
          <w:bCs/>
          <w:color w:val="auto"/>
          <w:sz w:val="24"/>
        </w:rPr>
        <w:t>2.</w:t>
      </w:r>
      <w:bookmarkEnd w:id="23"/>
      <w:bookmarkEnd w:id="24"/>
      <w:bookmarkEnd w:id="25"/>
      <w:r>
        <w:rPr>
          <w:rFonts w:hint="eastAsia" w:asciiTheme="minorEastAsia" w:hAnsiTheme="minorEastAsia" w:eastAsiaTheme="minorEastAsia" w:cstheme="minorEastAsia"/>
          <w:b/>
          <w:bCs/>
          <w:color w:val="auto"/>
          <w:sz w:val="24"/>
        </w:rPr>
        <w:t>采购主体</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本次磋商的采购人是</w:t>
      </w:r>
      <w:r>
        <w:rPr>
          <w:rFonts w:hint="eastAsia" w:asciiTheme="minorEastAsia" w:hAnsiTheme="minorEastAsia" w:eastAsiaTheme="minorEastAsia" w:cstheme="minorEastAsia"/>
          <w:color w:val="auto"/>
          <w:sz w:val="24"/>
          <w:u w:val="single"/>
          <w:lang w:val="en-US" w:eastAsia="zh-CN"/>
        </w:rPr>
        <w:t>成都东部新区党工委管委会（成都市东部新城办）公共服务局</w:t>
      </w:r>
      <w:r>
        <w:rPr>
          <w:rFonts w:hint="eastAsia" w:asciiTheme="minorEastAsia" w:hAnsiTheme="minorEastAsia" w:eastAsiaTheme="minorEastAsia" w:cstheme="minorEastAsia"/>
          <w:color w:val="auto"/>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本次磋商的采购代理机构是</w:t>
      </w:r>
      <w:r>
        <w:rPr>
          <w:rFonts w:hint="eastAsia" w:asciiTheme="minorEastAsia" w:hAnsiTheme="minorEastAsia" w:eastAsiaTheme="minorEastAsia" w:cstheme="minorEastAsia"/>
          <w:color w:val="auto"/>
          <w:sz w:val="24"/>
          <w:u w:val="single"/>
          <w:lang w:eastAsia="zh-CN"/>
        </w:rPr>
        <w:t>成都长源工程咨询有限公司</w:t>
      </w:r>
      <w:r>
        <w:rPr>
          <w:rFonts w:hint="eastAsia" w:asciiTheme="minorEastAsia" w:hAnsiTheme="minorEastAsia" w:eastAsiaTheme="minorEastAsia" w:cstheme="minorEastAsia"/>
          <w:color w:val="auto"/>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before="0" w:after="0" w:line="336"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bookmarkStart w:id="26" w:name="_Toc183682344"/>
      <w:bookmarkStart w:id="27" w:name="_Toc183582207"/>
      <w:bookmarkStart w:id="28" w:name="_Toc217446036"/>
      <w:bookmarkStart w:id="29" w:name="_Toc217390843"/>
      <w:r>
        <w:rPr>
          <w:rFonts w:hint="eastAsia" w:asciiTheme="minorEastAsia" w:hAnsiTheme="minorEastAsia" w:eastAsiaTheme="minorEastAsia" w:cstheme="minorEastAsia"/>
          <w:b/>
          <w:bCs/>
          <w:color w:val="auto"/>
          <w:sz w:val="24"/>
        </w:rPr>
        <w:t>3. 合格</w:t>
      </w:r>
      <w:bookmarkEnd w:id="26"/>
      <w:bookmarkEnd w:id="27"/>
      <w:bookmarkEnd w:id="28"/>
      <w:bookmarkEnd w:id="29"/>
      <w:r>
        <w:rPr>
          <w:rFonts w:hint="eastAsia" w:asciiTheme="minorEastAsia" w:hAnsiTheme="minorEastAsia" w:eastAsiaTheme="minorEastAsia" w:cstheme="minorEastAsia"/>
          <w:b/>
          <w:bCs/>
          <w:color w:val="auto"/>
          <w:sz w:val="24"/>
        </w:rPr>
        <w:t>供应商（实质性要求）</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b/>
          <w:color w:val="auto"/>
          <w:sz w:val="24"/>
          <w:lang w:val="en-US" w:eastAsia="zh-CN"/>
        </w:rPr>
        <w:t xml:space="preserve"> </w:t>
      </w:r>
      <w:r>
        <w:rPr>
          <w:rFonts w:hint="eastAsia" w:asciiTheme="minorEastAsia" w:hAnsiTheme="minorEastAsia" w:eastAsiaTheme="minorEastAsia" w:cstheme="minorEastAsia"/>
          <w:color w:val="auto"/>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pacing w:val="-4"/>
          <w:sz w:val="24"/>
          <w:lang w:val="en-US" w:eastAsia="zh-CN"/>
        </w:rPr>
      </w:pPr>
      <w:r>
        <w:rPr>
          <w:rFonts w:hint="eastAsia" w:asciiTheme="minorEastAsia" w:hAnsiTheme="minorEastAsia" w:eastAsiaTheme="minorEastAsia" w:cstheme="minorEastAsia"/>
          <w:color w:val="auto"/>
          <w:sz w:val="24"/>
        </w:rPr>
        <w:t>3.1</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具备法律法规和本采购文件规定的资格条件</w:t>
      </w:r>
      <w:r>
        <w:rPr>
          <w:rFonts w:hint="eastAsia" w:asciiTheme="minorEastAsia" w:hAnsiTheme="minorEastAsia" w:eastAsiaTheme="minorEastAsia" w:cstheme="minorEastAsia"/>
          <w:color w:val="auto"/>
          <w:spacing w:val="-4"/>
          <w:sz w:val="24"/>
        </w:rPr>
        <w:t>；</w:t>
      </w:r>
      <w:r>
        <w:rPr>
          <w:rFonts w:hint="eastAsia" w:asciiTheme="minorEastAsia" w:hAnsiTheme="minorEastAsia" w:eastAsiaTheme="minorEastAsia" w:cstheme="minorEastAsia"/>
          <w:color w:val="auto"/>
          <w:spacing w:val="-4"/>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64" w:firstLineChars="200"/>
        <w:jc w:val="both"/>
        <w:textAlignment w:val="auto"/>
        <w:outlineLvl w:val="9"/>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pacing w:val="-4"/>
          <w:sz w:val="24"/>
        </w:rPr>
        <w:t>3.2</w:t>
      </w:r>
      <w:r>
        <w:rPr>
          <w:rFonts w:hint="eastAsia" w:asciiTheme="minorEastAsia" w:hAnsiTheme="minorEastAsia" w:eastAsiaTheme="minorEastAsia" w:cstheme="minorEastAsia"/>
          <w:color w:val="auto"/>
          <w:spacing w:val="-4"/>
          <w:sz w:val="24"/>
          <w:lang w:val="en-US" w:eastAsia="zh-CN"/>
        </w:rPr>
        <w:t xml:space="preserve"> </w:t>
      </w:r>
      <w:r>
        <w:rPr>
          <w:rFonts w:hint="eastAsia" w:asciiTheme="minorEastAsia" w:hAnsiTheme="minorEastAsia" w:eastAsiaTheme="minorEastAsia" w:cstheme="minorEastAsia"/>
          <w:color w:val="auto"/>
          <w:spacing w:val="-4"/>
          <w:sz w:val="24"/>
        </w:rPr>
        <w:t>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64" w:firstLineChars="200"/>
        <w:jc w:val="both"/>
        <w:textAlignment w:val="auto"/>
        <w:outlineLvl w:val="9"/>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pacing w:val="-4"/>
          <w:sz w:val="24"/>
        </w:rPr>
        <w:t>3.3</w:t>
      </w:r>
      <w:r>
        <w:rPr>
          <w:rFonts w:hint="eastAsia" w:asciiTheme="minorEastAsia" w:hAnsiTheme="minorEastAsia" w:eastAsiaTheme="minorEastAsia" w:cstheme="minorEastAsia"/>
          <w:color w:val="auto"/>
          <w:spacing w:val="-4"/>
          <w:sz w:val="24"/>
          <w:lang w:val="en-US" w:eastAsia="zh-CN"/>
        </w:rPr>
        <w:t xml:space="preserve"> </w:t>
      </w:r>
      <w:r>
        <w:rPr>
          <w:rFonts w:hint="eastAsia" w:asciiTheme="minorEastAsia" w:hAnsiTheme="minorEastAsia" w:eastAsiaTheme="minorEastAsia" w:cstheme="minorEastAsia"/>
          <w:color w:val="auto"/>
          <w:spacing w:val="-4"/>
          <w:sz w:val="24"/>
        </w:rPr>
        <w:t>按照规定</w:t>
      </w:r>
      <w:r>
        <w:rPr>
          <w:rFonts w:hint="eastAsia" w:asciiTheme="minorEastAsia" w:hAnsiTheme="minorEastAsia" w:eastAsiaTheme="minorEastAsia" w:cstheme="minorEastAsia"/>
          <w:color w:val="auto"/>
          <w:sz w:val="24"/>
        </w:rPr>
        <w:t>获取了磋商文件，属于实质性参加政府采购活动的供应商。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auto"/>
        </w:rPr>
      </w:pPr>
      <w:bookmarkStart w:id="30" w:name="_Toc183582208"/>
      <w:bookmarkStart w:id="31" w:name="_Toc217446037"/>
      <w:bookmarkStart w:id="32" w:name="_Toc183682345"/>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 磋商费用</w:t>
      </w:r>
      <w:bookmarkEnd w:id="30"/>
      <w:bookmarkEnd w:id="31"/>
      <w:bookmarkEnd w:id="3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供应商应自行承担参加磋商活动的全部费用。</w:t>
      </w:r>
    </w:p>
    <w:p>
      <w:pPr>
        <w:pStyle w:val="28"/>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rPr>
          <w:rFonts w:hint="eastAsia" w:asciiTheme="minorEastAsia" w:hAnsiTheme="minorEastAsia" w:eastAsiaTheme="minorEastAsia" w:cstheme="minorEastAsia"/>
          <w:b/>
          <w:color w:val="auto"/>
          <w:sz w:val="24"/>
        </w:rPr>
      </w:pPr>
    </w:p>
    <w:p>
      <w:pPr>
        <w:pStyle w:val="28"/>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5.充分、公平竞争保障措施（实质性要求）</w:t>
      </w:r>
    </w:p>
    <w:p>
      <w:pPr>
        <w:pStyle w:val="28"/>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8"/>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28"/>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8"/>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napToGrid/>
        <w:spacing w:line="348"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napToGrid/>
        <w:spacing w:line="348"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供应商与采购代理机构存在关联关系，或者是采购代理机构的母公司或子公司，不得参加本项目政府采购活动。</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回避。政府采购活动中，采购人员及相关人员与供应商有下列利害关系之一的，应当回避：</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（1）参加采购活动前3年内与供应商存在劳动关系；</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（2）参加采购活动前3年内担任供应商的董事、监事；</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（3）参加采购活动前3年内是供应商的控股股东或者实际控制人；</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（4）与供应商的法定代表人或者负责人有夫妻、直系血亲、三代以内旁系血亲或者近姻亲关系；</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（5）与供应商有其他可能影响政府采购活动公平、公正进行的关系。</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8"/>
        <w:keepNext w:val="0"/>
        <w:keepLines w:val="0"/>
        <w:pageBreakBefore w:val="0"/>
        <w:widowControl w:val="0"/>
        <w:kinsoku/>
        <w:wordWrap/>
        <w:overflowPunct/>
        <w:topLinePunct w:val="0"/>
        <w:autoSpaceDE/>
        <w:autoSpaceDN/>
        <w:bidi w:val="0"/>
        <w:snapToGrid/>
        <w:spacing w:line="348" w:lineRule="auto"/>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8"/>
        <w:spacing w:line="360" w:lineRule="auto"/>
        <w:ind w:left="1"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6.联合体竞争性磋商（实质性要求）</w:t>
      </w:r>
    </w:p>
    <w:p>
      <w:pPr>
        <w:pStyle w:val="28"/>
        <w:spacing w:line="360" w:lineRule="auto"/>
        <w:ind w:left="1"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本项目</w:t>
      </w:r>
      <w:r>
        <w:rPr>
          <w:rFonts w:hint="eastAsia" w:asciiTheme="minorEastAsia" w:hAnsiTheme="minorEastAsia" w:eastAsiaTheme="minorEastAsia" w:cstheme="minorEastAsia"/>
          <w:color w:val="auto"/>
          <w:sz w:val="24"/>
          <w:lang w:eastAsia="zh-CN"/>
        </w:rPr>
        <w:t>不</w:t>
      </w:r>
      <w:r>
        <w:rPr>
          <w:rFonts w:hint="eastAsia" w:asciiTheme="minorEastAsia" w:hAnsiTheme="minorEastAsia" w:eastAsiaTheme="minorEastAsia" w:cstheme="minorEastAsia"/>
          <w:color w:val="auto"/>
          <w:sz w:val="24"/>
        </w:rPr>
        <w:t>接受联合体参与</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采购活动</w:t>
      </w:r>
      <w:r>
        <w:rPr>
          <w:rFonts w:hint="eastAsia" w:asciiTheme="minorEastAsia" w:hAnsiTheme="minorEastAsia" w:eastAsiaTheme="minorEastAsia" w:cstheme="minorEastAsia"/>
          <w:color w:val="auto"/>
          <w:sz w:val="24"/>
          <w:lang w:eastAsia="zh-CN"/>
        </w:rPr>
        <w:t>。</w:t>
      </w:r>
    </w:p>
    <w:p>
      <w:pPr>
        <w:pStyle w:val="28"/>
        <w:spacing w:line="360" w:lineRule="auto"/>
        <w:ind w:left="1" w:firstLine="480" w:firstLineChars="200"/>
        <w:rPr>
          <w:rFonts w:hint="eastAsia" w:asciiTheme="minorEastAsia" w:hAnsiTheme="minorEastAsia" w:eastAsiaTheme="minorEastAsia" w:cstheme="minorEastAsia"/>
          <w:color w:val="auto"/>
          <w:sz w:val="24"/>
          <w:lang w:eastAsia="zh-CN"/>
        </w:rPr>
      </w:pPr>
    </w:p>
    <w:p>
      <w:pPr>
        <w:pStyle w:val="28"/>
        <w:keepNext w:val="0"/>
        <w:keepLines w:val="0"/>
        <w:pageBreakBefore w:val="0"/>
        <w:widowControl w:val="0"/>
        <w:kinsoku/>
        <w:wordWrap/>
        <w:overflowPunct/>
        <w:topLinePunct w:val="0"/>
        <w:autoSpaceDE/>
        <w:autoSpaceDN/>
        <w:bidi w:val="0"/>
        <w:snapToGrid/>
        <w:spacing w:line="360" w:lineRule="auto"/>
        <w:ind w:left="1" w:firstLine="482" w:firstLineChars="200"/>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rPr>
        <w:t>7.磋商保证金（实质性要求）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本项目不涉及。</w:t>
      </w:r>
    </w:p>
    <w:p>
      <w:pPr>
        <w:pStyle w:val="7"/>
        <w:spacing w:line="360" w:lineRule="auto"/>
        <w:rPr>
          <w:rFonts w:hint="eastAsia" w:asciiTheme="minorEastAsia" w:hAnsiTheme="minorEastAsia" w:eastAsiaTheme="minorEastAsia" w:cstheme="minorEastAsia"/>
          <w:color w:val="auto"/>
          <w:lang w:eastAsia="zh-CN"/>
        </w:rPr>
      </w:pPr>
    </w:p>
    <w:p>
      <w:pPr>
        <w:spacing w:line="360" w:lineRule="auto"/>
        <w:ind w:firstLine="472" w:firstLineChars="196"/>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8.响应文件有效期（实质性要求）</w:t>
      </w:r>
    </w:p>
    <w:p>
      <w:pPr>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8.1</w:t>
      </w:r>
      <w:r>
        <w:rPr>
          <w:rFonts w:hint="eastAsia" w:asciiTheme="minorEastAsia" w:hAnsiTheme="minorEastAsia" w:eastAsiaTheme="minorEastAsia" w:cstheme="minorEastAsia"/>
          <w:color w:val="auto"/>
          <w:sz w:val="24"/>
        </w:rPr>
        <w:t>本项目响应文件有效期为</w:t>
      </w:r>
      <w:r>
        <w:rPr>
          <w:rFonts w:hint="eastAsia" w:asciiTheme="minorEastAsia" w:hAnsiTheme="minorEastAsia" w:eastAsiaTheme="minorEastAsia" w:cstheme="minorEastAsia"/>
          <w:b/>
          <w:bCs/>
          <w:color w:val="auto"/>
          <w:sz w:val="24"/>
        </w:rPr>
        <w:t>递交磋商响应文件截止之日起</w:t>
      </w:r>
      <w:r>
        <w:rPr>
          <w:rFonts w:hint="eastAsia" w:asciiTheme="minorEastAsia" w:hAnsiTheme="minorEastAsia" w:eastAsiaTheme="minorEastAsia" w:cstheme="minorEastAsia"/>
          <w:b/>
          <w:bCs/>
          <w:color w:val="auto"/>
          <w:sz w:val="24"/>
          <w:lang w:val="en-US" w:eastAsia="zh-CN"/>
        </w:rPr>
        <w:t>90</w:t>
      </w:r>
      <w:r>
        <w:rPr>
          <w:rFonts w:hint="eastAsia" w:asciiTheme="minorEastAsia" w:hAnsiTheme="minorEastAsia" w:eastAsiaTheme="minorEastAsia" w:cstheme="minorEastAsia"/>
          <w:b/>
          <w:bCs/>
          <w:color w:val="auto"/>
          <w:sz w:val="24"/>
        </w:rPr>
        <w:t>天</w:t>
      </w:r>
      <w:r>
        <w:rPr>
          <w:rFonts w:hint="eastAsia" w:asciiTheme="minorEastAsia" w:hAnsiTheme="minorEastAsia" w:eastAsiaTheme="minorEastAsia" w:cstheme="minorEastAsia"/>
          <w:color w:val="auto"/>
          <w:sz w:val="24"/>
        </w:rPr>
        <w:t>。供应商响应文件中必须载明响应文件有效期，响应文件中载明的响应文件有效期可以长于磋商文件规定的期限，但不得短于磋商文件规定的期限。否则，其响应文件将作为无效处理。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8.2 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pPr>
        <w:spacing w:line="360" w:lineRule="auto"/>
        <w:ind w:firstLine="470" w:firstLineChars="196"/>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8.3 因采购人采购需求作出必要调整，采购人可于响应文件有效期届满之前与供应商协商延长响应文件有效期。供应商拒绝延长响应文件有效期的，不得再参与该项目后续采购活动，但由此给供应商造成的损失，采购人应当予以赔偿或者合理补偿。供应商同意延长响应文件有效期的，不能修改响应文件。</w:t>
      </w:r>
    </w:p>
    <w:p>
      <w:pPr>
        <w:pStyle w:val="8"/>
        <w:rPr>
          <w:rFonts w:hint="eastAsia" w:asciiTheme="minorEastAsia" w:hAnsiTheme="minorEastAsia" w:eastAsiaTheme="minorEastAsia" w:cstheme="minorEastAsia"/>
          <w:color w:val="auto"/>
          <w:lang w:val="en-US" w:eastAsia="zh-CN"/>
        </w:rPr>
      </w:pPr>
    </w:p>
    <w:p>
      <w:pPr>
        <w:pStyle w:val="9"/>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rPr>
        <w:t>9.</w:t>
      </w:r>
      <w:r>
        <w:rPr>
          <w:rFonts w:hint="eastAsia" w:asciiTheme="minorEastAsia" w:hAnsiTheme="minorEastAsia" w:eastAsiaTheme="minorEastAsia" w:cstheme="minorEastAsia"/>
          <w:b/>
          <w:bCs/>
          <w:color w:val="auto"/>
          <w:sz w:val="24"/>
          <w:szCs w:val="24"/>
        </w:rPr>
        <w:t>知识产权（实质性要求）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承担所有相关责任。</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 除非磋商文件特别规定，采购人享有本项目实施过程中产生的知识成果及知识产权。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9.4 如采用供应商所不拥有的知识产权，则在报价中必须包括合法获取该知识产权的相关费用。 </w:t>
      </w:r>
    </w:p>
    <w:p>
      <w:pPr>
        <w:pStyle w:val="5"/>
        <w:keepNext w:val="0"/>
        <w:keepLines w:val="0"/>
        <w:spacing w:before="0" w:after="0" w:line="360" w:lineRule="auto"/>
        <w:jc w:val="center"/>
        <w:rPr>
          <w:rFonts w:hint="eastAsia" w:asciiTheme="minorEastAsia" w:hAnsiTheme="minorEastAsia" w:eastAsiaTheme="minorEastAsia" w:cstheme="minorEastAsia"/>
          <w:bCs w:val="0"/>
          <w:color w:val="auto"/>
        </w:rPr>
      </w:pPr>
      <w:bookmarkStart w:id="33" w:name="_Toc10267"/>
      <w:bookmarkStart w:id="34" w:name="_Toc4808"/>
      <w:bookmarkStart w:id="35" w:name="_Toc89075875"/>
      <w:bookmarkStart w:id="36" w:name="_Toc183682346"/>
      <w:bookmarkStart w:id="37" w:name="_Toc183582209"/>
      <w:bookmarkStart w:id="38" w:name="_Toc77400779"/>
      <w:bookmarkStart w:id="39" w:name="_Toc975"/>
      <w:bookmarkStart w:id="40" w:name="_Toc217446038"/>
      <w:bookmarkStart w:id="41" w:name="_Toc12062"/>
      <w:r>
        <w:rPr>
          <w:rFonts w:hint="eastAsia" w:asciiTheme="minorEastAsia" w:hAnsiTheme="minorEastAsia" w:eastAsiaTheme="minorEastAsia" w:cstheme="minorEastAsia"/>
          <w:bCs w:val="0"/>
          <w:color w:val="auto"/>
        </w:rPr>
        <w:t>三、磋商文件</w:t>
      </w:r>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bookmarkStart w:id="42" w:name="_Toc217446039"/>
      <w:bookmarkStart w:id="43" w:name="_Toc183682347"/>
      <w:bookmarkStart w:id="44" w:name="_Toc183582210"/>
      <w:r>
        <w:rPr>
          <w:rFonts w:hint="eastAsia" w:asciiTheme="minorEastAsia" w:hAnsiTheme="minorEastAsia" w:eastAsiaTheme="minorEastAsia" w:cstheme="minorEastAsia"/>
          <w:b/>
          <w:bCs/>
          <w:color w:val="auto"/>
          <w:sz w:val="24"/>
        </w:rPr>
        <w:t>10．磋商文件的构成</w:t>
      </w:r>
      <w:bookmarkEnd w:id="42"/>
      <w:bookmarkEnd w:id="43"/>
      <w:bookmarkEnd w:id="44"/>
      <w:r>
        <w:rPr>
          <w:rFonts w:hint="eastAsia" w:asciiTheme="minorEastAsia" w:hAnsiTheme="minorEastAsia" w:eastAsiaTheme="minorEastAsia" w:cstheme="minorEastAsia"/>
          <w:b/>
          <w:bCs/>
          <w:color w:val="auto"/>
          <w:sz w:val="24"/>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outlineLvl w:val="9"/>
        <w:rPr>
          <w:rFonts w:hint="eastAsia" w:asciiTheme="minorEastAsia" w:hAnsiTheme="minorEastAsia" w:eastAsiaTheme="minorEastAsia" w:cstheme="minorEastAsia"/>
          <w:color w:val="auto"/>
        </w:rPr>
      </w:pPr>
      <w:bookmarkStart w:id="45" w:name="_Toc183682348"/>
      <w:bookmarkStart w:id="46" w:name="_Toc183582211"/>
      <w:bookmarkStart w:id="47" w:name="_Toc217446040"/>
    </w:p>
    <w:p>
      <w:pPr>
        <w:keepNext w:val="0"/>
        <w:keepLines w:val="0"/>
        <w:pageBreakBefore w:val="0"/>
        <w:widowControl w:val="0"/>
        <w:kinsoku/>
        <w:wordWrap/>
        <w:overflowPunct/>
        <w:topLinePunct w:val="0"/>
        <w:autoSpaceDE/>
        <w:autoSpaceDN/>
        <w:bidi w:val="0"/>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11. 磋商文件的澄清</w:t>
      </w:r>
      <w:bookmarkEnd w:id="45"/>
      <w:bookmarkEnd w:id="46"/>
      <w:r>
        <w:rPr>
          <w:rFonts w:hint="eastAsia" w:asciiTheme="minorEastAsia" w:hAnsiTheme="minorEastAsia" w:eastAsiaTheme="minorEastAsia" w:cstheme="minorEastAsia"/>
          <w:b/>
          <w:bCs/>
          <w:color w:val="auto"/>
          <w:sz w:val="24"/>
        </w:rPr>
        <w:t>和修改</w:t>
      </w:r>
      <w:bookmarkEnd w:id="47"/>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采购代理机构对已发出的磋商文件进行澄清或者修改，应当以书面形式将澄清或者修改的内容通知所有</w:t>
      </w:r>
      <w:r>
        <w:rPr>
          <w:rFonts w:hint="eastAsia" w:asciiTheme="minorEastAsia" w:hAnsiTheme="minorEastAsia" w:eastAsiaTheme="minorEastAsia" w:cstheme="minorEastAsia"/>
          <w:color w:val="auto"/>
          <w:sz w:val="24"/>
          <w:lang w:eastAsia="zh-CN"/>
        </w:rPr>
        <w:t>获取</w:t>
      </w:r>
      <w:r>
        <w:rPr>
          <w:rFonts w:hint="eastAsia" w:asciiTheme="minorEastAsia" w:hAnsiTheme="minorEastAsia" w:eastAsiaTheme="minorEastAsia" w:cstheme="minorEastAsia"/>
          <w:color w:val="auto"/>
          <w:sz w:val="24"/>
        </w:rPr>
        <w:t>了磋商文件的供应商，同时在</w:t>
      </w:r>
      <w:r>
        <w:rPr>
          <w:rFonts w:hint="eastAsia" w:asciiTheme="minorEastAsia" w:hAnsiTheme="minorEastAsia" w:eastAsiaTheme="minorEastAsia" w:cstheme="minorEastAsia"/>
          <w:bCs/>
          <w:color w:val="auto"/>
          <w:sz w:val="24"/>
        </w:rPr>
        <w:t>四川政府采购网（http://www.ccgp-sichuan.gov.cn）</w:t>
      </w:r>
      <w:r>
        <w:rPr>
          <w:rFonts w:hint="eastAsia" w:asciiTheme="minorEastAsia" w:hAnsiTheme="minorEastAsia" w:eastAsiaTheme="minorEastAsia" w:cstheme="minorEastAsia"/>
          <w:bCs/>
          <w:color w:val="auto"/>
          <w:sz w:val="24"/>
          <w:lang w:eastAsia="zh-CN"/>
        </w:rPr>
        <w:t>上</w:t>
      </w:r>
      <w:r>
        <w:rPr>
          <w:rFonts w:hint="eastAsia" w:asciiTheme="minorEastAsia" w:hAnsiTheme="minorEastAsia" w:eastAsiaTheme="minorEastAsia" w:cstheme="minorEastAsia"/>
          <w:color w:val="auto"/>
          <w:sz w:val="24"/>
        </w:rPr>
        <w:t>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Theme="minorEastAsia" w:hAnsiTheme="minorEastAsia" w:eastAsiaTheme="minorEastAsia" w:cstheme="minorEastAsia"/>
          <w:color w:val="auto"/>
          <w:sz w:val="24"/>
          <w:lang w:eastAsia="zh-CN"/>
        </w:rPr>
        <w:t>时间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rPr>
        <w:t>11.3</w:t>
      </w:r>
      <w:r>
        <w:rPr>
          <w:rFonts w:hint="eastAsia" w:asciiTheme="minorEastAsia" w:hAnsiTheme="minorEastAsia" w:eastAsiaTheme="minorEastAsia" w:cstheme="minorEastAsia"/>
          <w:color w:val="auto"/>
          <w:sz w:val="24"/>
          <w:lang w:val="en-US" w:eastAsia="zh-CN"/>
        </w:rPr>
        <w:t>供应商</w:t>
      </w:r>
      <w:r>
        <w:rPr>
          <w:rFonts w:hint="eastAsia" w:asciiTheme="minorEastAsia" w:hAnsiTheme="minorEastAsia" w:eastAsiaTheme="minorEastAsia" w:cstheme="minorEastAsia"/>
          <w:color w:val="auto"/>
          <w:sz w:val="24"/>
          <w:lang w:val="en-US"/>
        </w:rPr>
        <w:t>要求对</w:t>
      </w:r>
      <w:r>
        <w:rPr>
          <w:rFonts w:hint="eastAsia" w:asciiTheme="minorEastAsia" w:hAnsiTheme="minorEastAsia" w:eastAsiaTheme="minorEastAsia" w:cstheme="minorEastAsia"/>
          <w:color w:val="auto"/>
          <w:sz w:val="24"/>
          <w:lang w:val="en-US" w:eastAsia="zh-CN"/>
        </w:rPr>
        <w:t>磋商</w:t>
      </w:r>
      <w:r>
        <w:rPr>
          <w:rFonts w:hint="eastAsia" w:asciiTheme="minorEastAsia" w:hAnsiTheme="minorEastAsia" w:eastAsiaTheme="minorEastAsia" w:cstheme="minorEastAsia"/>
          <w:color w:val="auto"/>
          <w:sz w:val="24"/>
          <w:lang w:val="en-US"/>
        </w:rPr>
        <w:t>文件进行澄清的，均应按</w:t>
      </w:r>
      <w:r>
        <w:rPr>
          <w:rFonts w:hint="eastAsia" w:asciiTheme="minorEastAsia" w:hAnsiTheme="minorEastAsia" w:eastAsiaTheme="minorEastAsia" w:cstheme="minorEastAsia"/>
          <w:color w:val="auto"/>
          <w:sz w:val="24"/>
          <w:lang w:val="en-US" w:eastAsia="zh-CN"/>
        </w:rPr>
        <w:t>磋商</w:t>
      </w:r>
      <w:r>
        <w:rPr>
          <w:rFonts w:hint="eastAsia" w:asciiTheme="minorEastAsia" w:hAnsiTheme="minorEastAsia" w:eastAsiaTheme="minorEastAsia" w:cstheme="minorEastAsia"/>
          <w:color w:val="auto"/>
          <w:sz w:val="24"/>
          <w:lang w:val="en-US"/>
        </w:rPr>
        <w:t>文件中的联系方式，以书面形式向采购人或者采购代理机构提出申请，但采购人或者采购代理机构可以决定是否采纳</w:t>
      </w:r>
      <w:r>
        <w:rPr>
          <w:rFonts w:hint="eastAsia" w:asciiTheme="minorEastAsia" w:hAnsiTheme="minorEastAsia" w:eastAsiaTheme="minorEastAsia" w:cstheme="minorEastAsia"/>
          <w:color w:val="auto"/>
          <w:sz w:val="24"/>
          <w:lang w:val="en-US" w:eastAsia="zh-CN"/>
        </w:rPr>
        <w:t>供应商</w:t>
      </w:r>
      <w:r>
        <w:rPr>
          <w:rFonts w:hint="eastAsia" w:asciiTheme="minorEastAsia" w:hAnsiTheme="minorEastAsia" w:eastAsiaTheme="minorEastAsia" w:cstheme="minorEastAsia"/>
          <w:color w:val="auto"/>
          <w:sz w:val="24"/>
          <w:lang w:val="en-US"/>
        </w:rPr>
        <w:t>的申请事项。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bookmarkStart w:id="48" w:name="_Toc217446041"/>
      <w:bookmarkStart w:id="49" w:name="_Toc20884897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12. 答疑会和现场考察</w:t>
      </w:r>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75"/>
        <w:jc w:val="both"/>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12.3 供应商考察现场或者参加答疑会所发生的一切费用由供应商自己承担。</w:t>
      </w:r>
      <w:bookmarkStart w:id="50" w:name="_Toc77400780"/>
      <w:bookmarkStart w:id="51" w:name="_Toc89075876"/>
      <w:bookmarkStart w:id="52" w:name="_Toc183682351"/>
      <w:bookmarkStart w:id="53" w:name="_Toc217446042"/>
      <w:bookmarkStart w:id="54" w:name="_Toc183582214"/>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Theme="minorEastAsia" w:hAnsiTheme="minorEastAsia" w:eastAsiaTheme="minorEastAsia" w:cstheme="minorEastAsia"/>
          <w:bCs w:val="0"/>
          <w:color w:val="auto"/>
        </w:rPr>
      </w:pPr>
      <w:bookmarkStart w:id="55" w:name="_Toc30252"/>
      <w:bookmarkStart w:id="56" w:name="_Toc32285"/>
    </w:p>
    <w:p>
      <w:pPr>
        <w:pStyle w:val="5"/>
        <w:keepNext w:val="0"/>
        <w:keepLines w:val="0"/>
        <w:spacing w:before="0" w:after="0" w:line="360" w:lineRule="auto"/>
        <w:jc w:val="center"/>
        <w:rPr>
          <w:rFonts w:hint="eastAsia" w:asciiTheme="minorEastAsia" w:hAnsiTheme="minorEastAsia" w:eastAsiaTheme="minorEastAsia" w:cstheme="minorEastAsia"/>
          <w:bCs w:val="0"/>
          <w:color w:val="auto"/>
        </w:rPr>
      </w:pPr>
      <w:bookmarkStart w:id="57" w:name="_Toc11887"/>
      <w:bookmarkStart w:id="58" w:name="_Toc26343"/>
      <w:r>
        <w:rPr>
          <w:rFonts w:hint="eastAsia" w:asciiTheme="minorEastAsia" w:hAnsiTheme="minorEastAsia" w:eastAsiaTheme="minorEastAsia" w:cstheme="minorEastAsia"/>
          <w:bCs w:val="0"/>
          <w:color w:val="auto"/>
        </w:rPr>
        <w:t>四、响应文件</w:t>
      </w:r>
      <w:bookmarkEnd w:id="50"/>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bookmarkStart w:id="59" w:name="_Toc183582215"/>
      <w:bookmarkStart w:id="60" w:name="_Toc183682352"/>
      <w:bookmarkStart w:id="61" w:name="_Toc217446043"/>
      <w:r>
        <w:rPr>
          <w:rFonts w:hint="eastAsia" w:asciiTheme="minorEastAsia" w:hAnsiTheme="minorEastAsia" w:eastAsiaTheme="minorEastAsia" w:cstheme="minorEastAsia"/>
          <w:b/>
          <w:bCs/>
          <w:color w:val="auto"/>
          <w:sz w:val="24"/>
        </w:rPr>
        <w:t>13.响应文件的组成（实质性要求）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Theme="minorEastAsia" w:hAnsiTheme="minorEastAsia" w:eastAsiaTheme="minorEastAsia" w:cstheme="minorEastAsia"/>
          <w:color w:val="auto"/>
          <w:sz w:val="24"/>
          <w:highlight w:val="none"/>
          <w:lang w:val="en-US" w:eastAsia="zh-CN"/>
        </w:rPr>
        <w:t>资格性响应文件用于磋商小组资格性审查，其他响应文件用于供应商与磋商小组磋商。磋商文件中实质性要求的内容如果供应商不能在文件清楚明确体现的，应该以承诺函的方式进行响应，否则视为不满足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Theme="minorEastAsia" w:hAnsiTheme="minorEastAsia" w:eastAsiaTheme="minorEastAsia" w:cstheme="minorEastAsia"/>
          <w:b/>
          <w:bCs w:val="0"/>
          <w:color w:val="auto"/>
          <w:sz w:val="24"/>
        </w:rPr>
      </w:pPr>
      <w:r>
        <w:rPr>
          <w:rFonts w:hint="eastAsia" w:asciiTheme="minorEastAsia" w:hAnsiTheme="minorEastAsia" w:eastAsiaTheme="minorEastAsia" w:cstheme="minorEastAsia"/>
          <w:b/>
          <w:bCs w:val="0"/>
          <w:color w:val="auto"/>
          <w:sz w:val="24"/>
        </w:rPr>
        <w:t>14.响应文件的语言</w:t>
      </w:r>
      <w:bookmarkEnd w:id="59"/>
      <w:bookmarkEnd w:id="60"/>
      <w:bookmarkEnd w:id="61"/>
      <w:r>
        <w:rPr>
          <w:rFonts w:hint="eastAsia" w:asciiTheme="minorEastAsia" w:hAnsiTheme="minorEastAsia" w:eastAsiaTheme="minorEastAsia" w:cstheme="minorEastAsia"/>
          <w:b/>
          <w:bCs w:val="0"/>
          <w:color w:val="auto"/>
          <w:sz w:val="24"/>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 翻译的中文资料与外文资料如果出现差异和矛盾，以中文为准。但不能故意错误翻译，否则，供应商的响应文件将作为无效处理。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auto"/>
        </w:rPr>
      </w:pPr>
      <w:bookmarkStart w:id="62" w:name="_Toc183682353"/>
      <w:bookmarkStart w:id="63" w:name="_Toc217446044"/>
      <w:bookmarkStart w:id="64" w:name="_Toc183582216"/>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15．计量单位</w:t>
      </w:r>
      <w:bookmarkEnd w:id="62"/>
      <w:bookmarkEnd w:id="63"/>
      <w:bookmarkEnd w:id="64"/>
      <w:r>
        <w:rPr>
          <w:rFonts w:hint="eastAsia" w:asciiTheme="minorEastAsia" w:hAnsiTheme="minorEastAsia" w:eastAsiaTheme="minorEastAsia" w:cstheme="minorEastAsia"/>
          <w:b/>
          <w:bCs/>
          <w:color w:val="auto"/>
          <w:sz w:val="24"/>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除磋商文件中另有规定外，本次采购项目所有合同项下的报价均采用国家法定的计量单位。</w:t>
      </w:r>
    </w:p>
    <w:p>
      <w:pPr>
        <w:spacing w:line="360" w:lineRule="auto"/>
        <w:ind w:firstLine="468" w:firstLineChars="195"/>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 xml:space="preserve"> </w:t>
      </w:r>
      <w:bookmarkStart w:id="65" w:name="_Toc217446045"/>
      <w:r>
        <w:rPr>
          <w:rFonts w:hint="eastAsia" w:asciiTheme="minorEastAsia" w:hAnsiTheme="minorEastAsia" w:eastAsiaTheme="minorEastAsia" w:cstheme="minorEastAsia"/>
          <w:color w:val="auto"/>
          <w:sz w:val="24"/>
        </w:rPr>
        <w:t xml:space="preserve">  </w:t>
      </w:r>
    </w:p>
    <w:p>
      <w:pPr>
        <w:keepNext w:val="0"/>
        <w:keepLines w:val="0"/>
        <w:pageBreakBefore w:val="0"/>
        <w:widowControl w:val="0"/>
        <w:numPr>
          <w:ilvl w:val="0"/>
          <w:numId w:val="4"/>
        </w:numPr>
        <w:kinsoku/>
        <w:wordWrap/>
        <w:overflowPunct/>
        <w:topLinePunct w:val="0"/>
        <w:bidi w:val="0"/>
        <w:snapToGrid/>
        <w:spacing w:line="360" w:lineRule="auto"/>
        <w:ind w:firstLine="482" w:firstLineChars="200"/>
        <w:jc w:val="left"/>
        <w:textAlignment w:val="auto"/>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color w:val="auto"/>
          <w:sz w:val="24"/>
        </w:rPr>
        <w:t>报价</w:t>
      </w:r>
      <w:r>
        <w:rPr>
          <w:rFonts w:hint="eastAsia" w:asciiTheme="minorEastAsia" w:hAnsiTheme="minorEastAsia" w:eastAsiaTheme="minorEastAsia" w:cstheme="minorEastAsia"/>
          <w:b/>
          <w:bCs/>
          <w:color w:val="auto"/>
          <w:sz w:val="24"/>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r>
        <w:rPr>
          <w:rFonts w:hint="eastAsia" w:asciiTheme="minorEastAsia" w:hAnsiTheme="minorEastAsia" w:eastAsiaTheme="minorEastAsia" w:cstheme="minorEastAsia"/>
          <w:color w:val="auto"/>
          <w:sz w:val="24"/>
          <w:szCs w:val="28"/>
          <w:lang w:val="en-US" w:eastAsia="zh-CN"/>
        </w:rPr>
        <w:t>6</w:t>
      </w:r>
      <w:r>
        <w:rPr>
          <w:rFonts w:hint="eastAsia" w:asciiTheme="minorEastAsia" w:hAnsiTheme="minorEastAsia" w:eastAsiaTheme="minorEastAsia" w:cstheme="minorEastAsia"/>
          <w:color w:val="auto"/>
          <w:sz w:val="24"/>
          <w:szCs w:val="28"/>
        </w:rPr>
        <w:t xml:space="preserve">.1 </w:t>
      </w:r>
      <w:r>
        <w:rPr>
          <w:rFonts w:hint="eastAsia" w:asciiTheme="minorEastAsia" w:hAnsiTheme="minorEastAsia" w:eastAsiaTheme="minorEastAsia" w:cstheme="minorEastAsia"/>
          <w:bCs/>
          <w:color w:val="auto"/>
          <w:sz w:val="24"/>
        </w:rPr>
        <w:t>供应商应按磋商文件的要求报价</w:t>
      </w:r>
      <w:r>
        <w:rPr>
          <w:rFonts w:hint="eastAsia" w:asciiTheme="minorEastAsia" w:hAnsiTheme="minorEastAsia" w:eastAsiaTheme="minorEastAsia" w:cstheme="minorEastAsia"/>
          <w:color w:val="auto"/>
          <w:sz w:val="24"/>
          <w:szCs w:val="28"/>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r>
        <w:rPr>
          <w:rFonts w:hint="eastAsia" w:asciiTheme="minorEastAsia" w:hAnsiTheme="minorEastAsia" w:eastAsiaTheme="minorEastAsia" w:cstheme="minorEastAsia"/>
          <w:color w:val="auto"/>
          <w:sz w:val="24"/>
          <w:szCs w:val="28"/>
          <w:lang w:val="en-US" w:eastAsia="zh-CN"/>
        </w:rPr>
        <w:t>6</w:t>
      </w:r>
      <w:r>
        <w:rPr>
          <w:rFonts w:hint="eastAsia" w:asciiTheme="minorEastAsia" w:hAnsiTheme="minorEastAsia" w:eastAsiaTheme="minorEastAsia" w:cstheme="minorEastAsia"/>
          <w:color w:val="auto"/>
          <w:sz w:val="24"/>
          <w:szCs w:val="28"/>
        </w:rPr>
        <w:t xml:space="preserve">.2 </w:t>
      </w:r>
      <w:r>
        <w:rPr>
          <w:rFonts w:hint="eastAsia" w:asciiTheme="minorEastAsia" w:hAnsiTheme="minorEastAsia" w:eastAsiaTheme="minorEastAsia" w:cstheme="minorEastAsia"/>
          <w:bCs/>
          <w:color w:val="auto"/>
          <w:sz w:val="24"/>
        </w:rPr>
        <w:t>供应商应按照磋商文件规定的商务、合同和技术责任进行报价。</w:t>
      </w:r>
    </w:p>
    <w:p>
      <w:pPr>
        <w:keepNext w:val="0"/>
        <w:keepLines w:val="0"/>
        <w:pageBreakBefore w:val="0"/>
        <w:widowControl w:val="0"/>
        <w:tabs>
          <w:tab w:val="left" w:pos="16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szCs w:val="28"/>
        </w:rPr>
        <w:t>1</w:t>
      </w:r>
      <w:r>
        <w:rPr>
          <w:rFonts w:hint="eastAsia" w:asciiTheme="minorEastAsia" w:hAnsiTheme="minorEastAsia" w:eastAsiaTheme="minorEastAsia" w:cstheme="minorEastAsia"/>
          <w:color w:val="auto"/>
          <w:sz w:val="24"/>
          <w:szCs w:val="28"/>
          <w:lang w:val="en-US" w:eastAsia="zh-CN"/>
        </w:rPr>
        <w:t>6</w:t>
      </w:r>
      <w:r>
        <w:rPr>
          <w:rFonts w:hint="eastAsia" w:asciiTheme="minorEastAsia" w:hAnsiTheme="minorEastAsia" w:eastAsiaTheme="minorEastAsia" w:cstheme="minorEastAsia"/>
          <w:color w:val="auto"/>
          <w:sz w:val="24"/>
          <w:szCs w:val="28"/>
        </w:rPr>
        <w:t xml:space="preserve">.3 </w:t>
      </w:r>
      <w:r>
        <w:rPr>
          <w:rFonts w:hint="eastAsia" w:asciiTheme="minorEastAsia" w:hAnsiTheme="minorEastAsia" w:eastAsiaTheme="minorEastAsia" w:cstheme="minorEastAsia"/>
          <w:bCs/>
          <w:color w:val="auto"/>
          <w:sz w:val="24"/>
        </w:rPr>
        <w:t>磋商价格应是所述项目的全部</w:t>
      </w:r>
      <w:r>
        <w:rPr>
          <w:rFonts w:hint="eastAsia" w:asciiTheme="minorEastAsia" w:hAnsiTheme="minorEastAsia" w:eastAsiaTheme="minorEastAsia" w:cstheme="minorEastAsia"/>
          <w:bCs/>
          <w:color w:val="auto"/>
          <w:sz w:val="24"/>
          <w:lang w:eastAsia="zh-CN"/>
        </w:rPr>
        <w:t>内容</w:t>
      </w:r>
      <w:r>
        <w:rPr>
          <w:rFonts w:hint="eastAsia" w:asciiTheme="minorEastAsia" w:hAnsiTheme="minorEastAsia" w:eastAsiaTheme="minorEastAsia" w:cstheme="minorEastAsia"/>
          <w:bCs/>
          <w:color w:val="auto"/>
          <w:sz w:val="24"/>
        </w:rPr>
        <w:t>的报价。</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r>
        <w:rPr>
          <w:rFonts w:hint="eastAsia" w:asciiTheme="minorEastAsia" w:hAnsiTheme="minorEastAsia" w:eastAsiaTheme="minorEastAsia" w:cstheme="minorEastAsia"/>
          <w:color w:val="auto"/>
          <w:sz w:val="24"/>
          <w:szCs w:val="28"/>
          <w:lang w:val="en-US" w:eastAsia="zh-CN"/>
        </w:rPr>
        <w:t>6</w:t>
      </w:r>
      <w:r>
        <w:rPr>
          <w:rFonts w:hint="eastAsia" w:asciiTheme="minorEastAsia" w:hAnsiTheme="minorEastAsia" w:eastAsiaTheme="minorEastAsia" w:cstheme="minorEastAsia"/>
          <w:color w:val="auto"/>
          <w:sz w:val="24"/>
          <w:szCs w:val="28"/>
        </w:rPr>
        <w:t>.4 所有报价币种为人民币，单位</w:t>
      </w:r>
      <w:r>
        <w:rPr>
          <w:rFonts w:hint="eastAsia" w:asciiTheme="minorEastAsia" w:hAnsiTheme="minorEastAsia" w:eastAsiaTheme="minorEastAsia" w:cstheme="minorEastAsia"/>
          <w:color w:val="auto"/>
          <w:sz w:val="24"/>
          <w:szCs w:val="28"/>
          <w:lang w:eastAsia="zh-CN"/>
        </w:rPr>
        <w:t>：</w:t>
      </w:r>
      <w:r>
        <w:rPr>
          <w:rFonts w:hint="eastAsia" w:asciiTheme="minorEastAsia" w:hAnsiTheme="minorEastAsia" w:eastAsiaTheme="minorEastAsia" w:cstheme="minorEastAsia"/>
          <w:color w:val="auto"/>
          <w:sz w:val="24"/>
          <w:szCs w:val="28"/>
        </w:rPr>
        <w:t>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
          <w:color w:val="auto"/>
          <w:sz w:val="24"/>
          <w:szCs w:val="28"/>
        </w:rPr>
        <w:t xml:space="preserve"> 最终报价要求:</w:t>
      </w:r>
      <w:r>
        <w:rPr>
          <w:rFonts w:hint="eastAsia" w:asciiTheme="minorEastAsia" w:hAnsiTheme="minorEastAsia" w:eastAsiaTheme="minorEastAsia" w:cstheme="minorEastAsia"/>
          <w:color w:val="auto"/>
          <w:sz w:val="24"/>
          <w:szCs w:val="28"/>
        </w:rPr>
        <w:t>在磋商结束后，供应商的最终报价以“首轮报价”为基础</w:t>
      </w:r>
      <w:r>
        <w:rPr>
          <w:rFonts w:hint="eastAsia" w:asciiTheme="minorEastAsia" w:hAnsiTheme="minorEastAsia" w:eastAsiaTheme="minorEastAsia" w:cstheme="minorEastAsia"/>
          <w:color w:val="auto"/>
          <w:sz w:val="24"/>
          <w:szCs w:val="28"/>
          <w:lang w:eastAsia="zh-CN"/>
        </w:rPr>
        <w:t>进行</w:t>
      </w:r>
      <w:r>
        <w:rPr>
          <w:rFonts w:hint="eastAsia" w:asciiTheme="minorEastAsia" w:hAnsiTheme="minorEastAsia" w:eastAsiaTheme="minorEastAsia" w:cstheme="minorEastAsia"/>
          <w:color w:val="auto"/>
          <w:sz w:val="24"/>
          <w:szCs w:val="28"/>
        </w:rPr>
        <w:t>填</w:t>
      </w:r>
      <w:r>
        <w:rPr>
          <w:rFonts w:hint="eastAsia" w:asciiTheme="minorEastAsia" w:hAnsiTheme="minorEastAsia" w:eastAsiaTheme="minorEastAsia" w:cstheme="minorEastAsia"/>
          <w:color w:val="auto"/>
          <w:sz w:val="24"/>
          <w:szCs w:val="28"/>
          <w:lang w:eastAsia="zh-CN"/>
        </w:rPr>
        <w:t>写报价。</w:t>
      </w:r>
      <w:bookmarkEnd w:id="65"/>
    </w:p>
    <w:p>
      <w:pPr>
        <w:keepNext w:val="0"/>
        <w:keepLines w:val="0"/>
        <w:pageBreakBefore w:val="0"/>
        <w:widowControl w:val="0"/>
        <w:kinsoku/>
        <w:wordWrap/>
        <w:overflowPunct/>
        <w:topLinePunct w:val="0"/>
        <w:autoSpaceDE/>
        <w:autoSpaceDN/>
        <w:bidi w:val="0"/>
        <w:adjustRightInd/>
        <w:snapToGrid/>
        <w:spacing w:line="360" w:lineRule="auto"/>
        <w:ind w:left="2" w:leftChars="1" w:firstLine="482" w:firstLineChars="200"/>
        <w:textAlignment w:val="auto"/>
        <w:rPr>
          <w:rFonts w:hint="eastAsia" w:asciiTheme="minorEastAsia" w:hAnsiTheme="minorEastAsia" w:eastAsiaTheme="minorEastAsia" w:cstheme="minorEastAsia"/>
          <w:b/>
          <w:bCs/>
          <w:color w:val="auto"/>
          <w:sz w:val="24"/>
        </w:rPr>
      </w:pPr>
    </w:p>
    <w:p>
      <w:pPr>
        <w:spacing w:line="360" w:lineRule="auto"/>
        <w:ind w:left="2" w:leftChars="1"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17.响应文件格式</w:t>
      </w:r>
    </w:p>
    <w:p>
      <w:pPr>
        <w:spacing w:line="360" w:lineRule="auto"/>
        <w:ind w:left="2" w:leftChars="1"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17.1 供应商应执行磋商文件第</w:t>
      </w:r>
      <w:r>
        <w:rPr>
          <w:rFonts w:hint="eastAsia" w:asciiTheme="minorEastAsia" w:hAnsiTheme="minorEastAsia" w:eastAsiaTheme="minorEastAsia" w:cstheme="minorEastAsia"/>
          <w:bCs/>
          <w:color w:val="auto"/>
          <w:sz w:val="24"/>
          <w:lang w:eastAsia="zh-CN"/>
        </w:rPr>
        <w:t>七</w:t>
      </w:r>
      <w:r>
        <w:rPr>
          <w:rFonts w:hint="eastAsia" w:asciiTheme="minorEastAsia" w:hAnsiTheme="minorEastAsia" w:eastAsiaTheme="minorEastAsia" w:cstheme="minorEastAsia"/>
          <w:bCs/>
          <w:color w:val="auto"/>
          <w:sz w:val="24"/>
        </w:rPr>
        <w:t>章的规定要求。</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对于没有格式要求的</w:t>
      </w:r>
      <w:r>
        <w:rPr>
          <w:rFonts w:hint="eastAsia" w:asciiTheme="minorEastAsia" w:hAnsiTheme="minorEastAsia" w:eastAsiaTheme="minorEastAsia" w:cstheme="minorEastAsia"/>
          <w:color w:val="auto"/>
          <w:sz w:val="24"/>
          <w:lang w:eastAsia="zh-CN"/>
        </w:rPr>
        <w:t>响应</w:t>
      </w:r>
      <w:r>
        <w:rPr>
          <w:rFonts w:hint="eastAsia" w:asciiTheme="minorEastAsia" w:hAnsiTheme="minorEastAsia" w:eastAsiaTheme="minorEastAsia" w:cstheme="minorEastAsia"/>
          <w:color w:val="auto"/>
          <w:sz w:val="24"/>
        </w:rPr>
        <w:t>文件由供应商自行编写。</w:t>
      </w:r>
    </w:p>
    <w:p>
      <w:pPr>
        <w:pStyle w:val="7"/>
        <w:spacing w:line="360" w:lineRule="auto"/>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color w:val="auto"/>
          <w:sz w:val="24"/>
        </w:rPr>
      </w:pPr>
      <w:bookmarkStart w:id="66" w:name="_Toc183682361"/>
      <w:bookmarkStart w:id="67" w:name="_Toc217446051"/>
      <w:bookmarkStart w:id="68" w:name="_Toc183582224"/>
      <w:r>
        <w:rPr>
          <w:rFonts w:hint="eastAsia" w:asciiTheme="minorEastAsia" w:hAnsiTheme="minorEastAsia" w:eastAsiaTheme="minorEastAsia" w:cstheme="minorEastAsia"/>
          <w:b/>
          <w:color w:val="auto"/>
          <w:sz w:val="24"/>
        </w:rPr>
        <w:t>18.响应文件的编制和签署</w:t>
      </w:r>
      <w:r>
        <w:rPr>
          <w:rFonts w:hint="eastAsia" w:asciiTheme="minorEastAsia" w:hAnsiTheme="minorEastAsia" w:eastAsiaTheme="minorEastAsia" w:cstheme="minorEastAsia"/>
          <w:b/>
          <w:bCs w:val="0"/>
          <w:color w:val="auto"/>
          <w:sz w:val="24"/>
        </w:rPr>
        <w:t>（实质性要求）</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color w:val="auto"/>
          <w:sz w:val="24"/>
        </w:rPr>
      </w:pPr>
      <w:bookmarkStart w:id="69" w:name="_Toc89075877"/>
      <w:bookmarkStart w:id="70" w:name="_Toc217446053"/>
      <w:bookmarkStart w:id="71" w:name="_Toc183682363"/>
      <w:bookmarkStart w:id="72" w:name="_Toc183582226"/>
      <w:bookmarkStart w:id="73" w:name="_Toc77400781"/>
      <w:r>
        <w:rPr>
          <w:rFonts w:hint="eastAsia" w:asciiTheme="minorEastAsia" w:hAnsiTheme="minorEastAsia" w:eastAsiaTheme="minorEastAsia" w:cstheme="minorEastAsia"/>
          <w:color w:val="auto"/>
          <w:sz w:val="24"/>
        </w:rPr>
        <w:t>18.1 资格性响应文件正本</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份</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副本</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份</w:t>
      </w:r>
      <w:r>
        <w:rPr>
          <w:rFonts w:hint="eastAsia" w:asciiTheme="minorEastAsia" w:hAnsiTheme="minorEastAsia" w:eastAsiaTheme="minorEastAsia" w:cstheme="minorEastAsia"/>
          <w:bCs/>
          <w:color w:val="auto"/>
          <w:sz w:val="24"/>
        </w:rPr>
        <w:t>，并在其封面上清楚地标明资格性响应文件、项目名称、项目编号、包件号及名称（若有）、供应商名称以及“正本”或“副本”字样。若正本和副本有不一致的内容，以正本书面响应文件为准。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18.2 其他响应文件正本</w:t>
      </w:r>
      <w:r>
        <w:rPr>
          <w:rFonts w:hint="eastAsia" w:asciiTheme="minorEastAsia" w:hAnsiTheme="minorEastAsia" w:eastAsiaTheme="minorEastAsia" w:cstheme="minorEastAsia"/>
          <w:bCs/>
          <w:color w:val="auto"/>
          <w:sz w:val="24"/>
          <w:lang w:val="en-US" w:eastAsia="zh-CN"/>
        </w:rPr>
        <w:t>1</w:t>
      </w:r>
      <w:r>
        <w:rPr>
          <w:rFonts w:hint="eastAsia" w:asciiTheme="minorEastAsia" w:hAnsiTheme="minorEastAsia" w:eastAsiaTheme="minorEastAsia" w:cstheme="minorEastAsia"/>
          <w:bCs/>
          <w:color w:val="auto"/>
          <w:sz w:val="24"/>
        </w:rPr>
        <w:t>份</w:t>
      </w:r>
      <w:r>
        <w:rPr>
          <w:rFonts w:hint="eastAsia" w:asciiTheme="minorEastAsia" w:hAnsiTheme="minorEastAsia" w:eastAsiaTheme="minorEastAsia" w:cstheme="minorEastAsia"/>
          <w:bCs/>
          <w:color w:val="auto"/>
          <w:sz w:val="24"/>
          <w:lang w:eastAsia="zh-CN"/>
        </w:rPr>
        <w:t>、</w:t>
      </w:r>
      <w:r>
        <w:rPr>
          <w:rFonts w:hint="eastAsia" w:asciiTheme="minorEastAsia" w:hAnsiTheme="minorEastAsia" w:eastAsiaTheme="minorEastAsia" w:cstheme="minorEastAsia"/>
          <w:bCs/>
          <w:color w:val="auto"/>
          <w:sz w:val="24"/>
        </w:rPr>
        <w:t>副本</w:t>
      </w:r>
      <w:r>
        <w:rPr>
          <w:rFonts w:hint="eastAsia" w:asciiTheme="minorEastAsia" w:hAnsiTheme="minorEastAsia" w:eastAsiaTheme="minorEastAsia" w:cstheme="minorEastAsia"/>
          <w:bCs/>
          <w:color w:val="auto"/>
          <w:sz w:val="24"/>
          <w:lang w:val="en-US" w:eastAsia="zh-CN"/>
        </w:rPr>
        <w:t>2</w:t>
      </w:r>
      <w:r>
        <w:rPr>
          <w:rFonts w:hint="eastAsia" w:asciiTheme="minorEastAsia" w:hAnsiTheme="minorEastAsia" w:eastAsiaTheme="minorEastAsia" w:cstheme="minorEastAsia"/>
          <w:bCs/>
          <w:color w:val="auto"/>
          <w:sz w:val="24"/>
        </w:rPr>
        <w:t>份，并在其封面上清楚地标明其他响应文件、项目名称、项目编号、包件号及名称（若有）、供应商名称以及“正本”或“副本”字样。若正本和副本有不一致的内容，以正本书面响应文件为准。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rPr>
        <w:t xml:space="preserve">18.3 </w:t>
      </w:r>
      <w:r>
        <w:rPr>
          <w:rFonts w:hint="eastAsia" w:asciiTheme="minorEastAsia" w:hAnsiTheme="minorEastAsia" w:eastAsiaTheme="minorEastAsia" w:cstheme="minorEastAsia"/>
          <w:bCs/>
          <w:color w:val="auto"/>
          <w:sz w:val="24"/>
          <w:lang w:eastAsia="zh-CN"/>
        </w:rPr>
        <w:t>电子文档</w:t>
      </w:r>
      <w:r>
        <w:rPr>
          <w:rFonts w:hint="eastAsia" w:asciiTheme="minorEastAsia" w:hAnsiTheme="minorEastAsia" w:eastAsiaTheme="minorEastAsia" w:cstheme="minorEastAsia"/>
          <w:bCs/>
          <w:color w:val="auto"/>
          <w:sz w:val="24"/>
          <w:lang w:val="en-US" w:eastAsia="zh-CN"/>
        </w:rPr>
        <w:t>1份（采用U盘制作）</w:t>
      </w:r>
      <w:r>
        <w:rPr>
          <w:rFonts w:hint="eastAsia" w:asciiTheme="minorEastAsia" w:hAnsiTheme="minorEastAsia" w:eastAsiaTheme="minorEastAsia" w:cstheme="minorEastAsia"/>
          <w:bCs/>
          <w:color w:val="auto"/>
          <w:sz w:val="24"/>
        </w:rPr>
        <w:t>。</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18.4响应文件正本和副本均需在规定签章处签字和盖章。响应文件副本可采用正本的复印件</w:t>
      </w:r>
      <w:r>
        <w:rPr>
          <w:rFonts w:hint="eastAsia" w:asciiTheme="minorEastAsia" w:hAnsiTheme="minorEastAsia" w:eastAsiaTheme="minorEastAsia" w:cstheme="minorEastAsia"/>
          <w:bCs/>
          <w:color w:val="auto"/>
          <w:sz w:val="24"/>
          <w:lang w:eastAsia="zh-CN"/>
        </w:rPr>
        <w:t>。</w:t>
      </w:r>
      <w:r>
        <w:rPr>
          <w:rFonts w:hint="eastAsia" w:asciiTheme="minorEastAsia" w:hAnsiTheme="minorEastAsia" w:eastAsiaTheme="minorEastAsia" w:cstheme="minorEastAsia"/>
          <w:bCs/>
          <w:color w:val="auto"/>
          <w:sz w:val="24"/>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rPr>
        <w:t>18.5</w:t>
      </w:r>
      <w:r>
        <w:rPr>
          <w:rFonts w:hint="eastAsia" w:asciiTheme="minorEastAsia" w:hAnsiTheme="minorEastAsia" w:eastAsiaTheme="minorEastAsia" w:cstheme="minorEastAsia"/>
          <w:b/>
          <w:bCs w:val="0"/>
          <w:color w:val="auto"/>
          <w:sz w:val="24"/>
        </w:rPr>
        <w:t>（实质性要求）</w:t>
      </w:r>
      <w:r>
        <w:rPr>
          <w:rFonts w:hint="eastAsia" w:asciiTheme="minorEastAsia" w:hAnsiTheme="minorEastAsia" w:eastAsiaTheme="minorEastAsia" w:cstheme="minorEastAsia"/>
          <w:bCs/>
          <w:color w:val="auto"/>
          <w:sz w:val="24"/>
        </w:rPr>
        <w:t>响应文件应由供应商法定代表人/主要负责人/本人或其授权代表在响应文件要求的地方签字，要求加盖公章的地方加盖单位公章，不得使用专用章（如经济合同章、投标专用章等）或下属单位印章代替。</w:t>
      </w:r>
      <w:r>
        <w:rPr>
          <w:rFonts w:hint="eastAsia" w:asciiTheme="minorEastAsia" w:hAnsiTheme="minorEastAsia" w:eastAsiaTheme="minorEastAsia" w:cstheme="minorEastAsia"/>
          <w:bCs/>
          <w:color w:val="auto"/>
          <w:sz w:val="24"/>
          <w:lang w:eastAsia="zh-CN"/>
        </w:rPr>
        <w:t>响应文件封面须加盖</w:t>
      </w:r>
      <w:r>
        <w:rPr>
          <w:rFonts w:hint="eastAsia" w:asciiTheme="minorEastAsia" w:hAnsiTheme="minorEastAsia" w:eastAsiaTheme="minorEastAsia" w:cstheme="minorEastAsia"/>
          <w:bCs/>
          <w:color w:val="auto"/>
          <w:sz w:val="24"/>
        </w:rPr>
        <w:t>供应商公章</w:t>
      </w:r>
      <w:r>
        <w:rPr>
          <w:rFonts w:hint="eastAsia" w:asciiTheme="minorEastAsia" w:hAnsiTheme="minorEastAsia" w:eastAsiaTheme="minorEastAsia" w:cstheme="minorEastAsia"/>
          <w:bCs/>
          <w:color w:val="auto"/>
          <w:sz w:val="24"/>
          <w:lang w:eastAsia="zh-CN"/>
        </w:rPr>
        <w:t>，并在骑缝处加盖</w:t>
      </w:r>
      <w:r>
        <w:rPr>
          <w:rFonts w:hint="eastAsia" w:asciiTheme="minorEastAsia" w:hAnsiTheme="minorEastAsia" w:eastAsiaTheme="minorEastAsia" w:cstheme="minorEastAsia"/>
          <w:bCs/>
          <w:color w:val="auto"/>
          <w:sz w:val="24"/>
        </w:rPr>
        <w:t>供应商公章</w:t>
      </w:r>
      <w:r>
        <w:rPr>
          <w:rFonts w:hint="eastAsia" w:asciiTheme="minorEastAsia" w:hAnsiTheme="minorEastAsia" w:eastAsiaTheme="minorEastAsia" w:cstheme="minorEastAsia"/>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18.6响应文件正本和副本需要逐页编码。</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18.8响应文件应根据磋商文件的要求制作，签署、盖章（按照《四川省政府采购评审工作规程（修订）》规范）。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18.9响应文件统一用A4幅面纸印制，除另有规定外。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lang w:val="en-US" w:eastAsia="zh-CN"/>
        </w:rPr>
        <w:t>18.10</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24"/>
        </w:rPr>
        <w:t>（实质性要求）</w:t>
      </w:r>
      <w:r>
        <w:rPr>
          <w:rFonts w:hint="eastAsia" w:asciiTheme="minorEastAsia" w:hAnsiTheme="minorEastAsia" w:eastAsiaTheme="minorEastAsia" w:cstheme="minorEastAsia"/>
          <w:b/>
          <w:bCs/>
          <w:color w:val="auto"/>
          <w:sz w:val="24"/>
        </w:rPr>
        <w:t>未按以上要求进行</w:t>
      </w:r>
      <w:r>
        <w:rPr>
          <w:rFonts w:hint="eastAsia" w:asciiTheme="minorEastAsia" w:hAnsiTheme="minorEastAsia" w:eastAsiaTheme="minorEastAsia" w:cstheme="minorEastAsia"/>
          <w:b/>
          <w:color w:val="auto"/>
          <w:sz w:val="24"/>
        </w:rPr>
        <w:t>编制和签署</w:t>
      </w:r>
      <w:r>
        <w:rPr>
          <w:rFonts w:hint="eastAsia" w:asciiTheme="minorEastAsia" w:hAnsiTheme="minorEastAsia" w:eastAsiaTheme="minorEastAsia" w:cstheme="minorEastAsia"/>
          <w:b/>
          <w:bCs/>
          <w:color w:val="auto"/>
          <w:sz w:val="24"/>
        </w:rPr>
        <w:t>的响应文件</w:t>
      </w:r>
      <w:r>
        <w:rPr>
          <w:rFonts w:hint="eastAsia" w:asciiTheme="minorEastAsia" w:hAnsiTheme="minorEastAsia" w:eastAsiaTheme="minorEastAsia" w:cstheme="minorEastAsia"/>
          <w:b/>
          <w:bCs/>
          <w:color w:val="auto"/>
          <w:sz w:val="24"/>
          <w:lang w:val="en-US" w:eastAsia="zh-CN"/>
        </w:rPr>
        <w:t>,采购人、采购代理机构应当拒收</w:t>
      </w:r>
      <w:r>
        <w:rPr>
          <w:rFonts w:hint="eastAsia" w:asciiTheme="minorEastAsia" w:hAnsiTheme="minorEastAsia" w:eastAsiaTheme="minorEastAsia" w:cstheme="minorEastAsia"/>
          <w:b/>
          <w:bCs/>
          <w:color w:val="auto"/>
          <w:sz w:val="24"/>
        </w:rPr>
        <w:t>。</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Theme="minorEastAsia" w:hAnsiTheme="minorEastAsia" w:eastAsiaTheme="minorEastAsia" w:cstheme="minorEastAsia"/>
          <w:b/>
          <w:color w:val="auto"/>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 响应文件可以单独密封包装，也可以所有响应文件密封包装在一个密封袋内。</w:t>
      </w:r>
    </w:p>
    <w:p>
      <w:pPr>
        <w:tabs>
          <w:tab w:val="left" w:pos="1080"/>
        </w:tabs>
        <w:spacing w:line="360" w:lineRule="auto"/>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 响应文件密封袋的最外层应清楚地标明项目名称、项目编号、包件号及名称（若有）、供应商名称。</w:t>
      </w:r>
    </w:p>
    <w:p>
      <w:pPr>
        <w:tabs>
          <w:tab w:val="left" w:pos="1080"/>
        </w:tabs>
        <w:spacing w:line="360" w:lineRule="auto"/>
        <w:ind w:firstLine="460" w:firstLineChars="192"/>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 xml:space="preserve">19.3 </w:t>
      </w:r>
      <w:r>
        <w:rPr>
          <w:rFonts w:hint="eastAsia" w:asciiTheme="minorEastAsia" w:hAnsiTheme="minorEastAsia" w:eastAsiaTheme="minorEastAsia" w:cstheme="minorEastAsia"/>
          <w:b/>
          <w:bCs/>
          <w:color w:val="auto"/>
          <w:sz w:val="24"/>
          <w:lang w:eastAsia="zh-CN"/>
        </w:rPr>
        <w:t>（实质性要求）</w:t>
      </w:r>
      <w:r>
        <w:rPr>
          <w:rFonts w:hint="eastAsia" w:asciiTheme="minorEastAsia" w:hAnsiTheme="minorEastAsia" w:eastAsiaTheme="minorEastAsia" w:cstheme="minorEastAsia"/>
          <w:color w:val="auto"/>
          <w:sz w:val="24"/>
        </w:rPr>
        <w:t>所有外层密封袋的封口处应粘贴牢固</w:t>
      </w:r>
      <w:r>
        <w:rPr>
          <w:rFonts w:hint="eastAsia" w:asciiTheme="minorEastAsia" w:hAnsiTheme="minorEastAsia" w:eastAsiaTheme="minorEastAsia" w:cstheme="minorEastAsia"/>
          <w:color w:val="auto"/>
          <w:sz w:val="24"/>
          <w:lang w:eastAsia="zh-CN"/>
        </w:rPr>
        <w:t>，并加盖密封章（</w:t>
      </w:r>
      <w:r>
        <w:rPr>
          <w:rFonts w:hint="eastAsia" w:asciiTheme="minorEastAsia" w:hAnsiTheme="minorEastAsia" w:eastAsiaTheme="minorEastAsia" w:cstheme="minorEastAsia"/>
          <w:bCs/>
          <w:color w:val="auto"/>
          <w:sz w:val="24"/>
        </w:rPr>
        <w:t>供应商公章</w:t>
      </w:r>
      <w:r>
        <w:rPr>
          <w:rFonts w:hint="eastAsia" w:asciiTheme="minorEastAsia" w:hAnsiTheme="minorEastAsia" w:eastAsiaTheme="minorEastAsia" w:cstheme="minorEastAsia"/>
          <w:color w:val="auto"/>
          <w:sz w:val="24"/>
          <w:lang w:eastAsia="zh-CN"/>
        </w:rPr>
        <w:t>）。</w:t>
      </w:r>
    </w:p>
    <w:p>
      <w:pPr>
        <w:tabs>
          <w:tab w:val="left" w:pos="1080"/>
        </w:tabs>
        <w:spacing w:line="360" w:lineRule="auto"/>
        <w:ind w:firstLine="460" w:firstLineChars="19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 xml:space="preserve">19.4 </w:t>
      </w:r>
      <w:r>
        <w:rPr>
          <w:rFonts w:hint="eastAsia" w:asciiTheme="minorEastAsia" w:hAnsiTheme="minorEastAsia" w:eastAsiaTheme="minorEastAsia" w:cstheme="minorEastAsia"/>
          <w:b/>
          <w:bCs/>
          <w:color w:val="auto"/>
          <w:sz w:val="24"/>
        </w:rPr>
        <w:t>未按以上要求进行密封和标注的响应文件</w:t>
      </w:r>
      <w:r>
        <w:rPr>
          <w:rFonts w:hint="eastAsia" w:asciiTheme="minorEastAsia" w:hAnsiTheme="minorEastAsia" w:eastAsiaTheme="minorEastAsia" w:cstheme="minorEastAsia"/>
          <w:b/>
          <w:bCs/>
          <w:color w:val="auto"/>
          <w:sz w:val="24"/>
          <w:lang w:val="en-US" w:eastAsia="zh-CN"/>
        </w:rPr>
        <w:t>,采购人、采购代理机构应当拒收</w:t>
      </w:r>
      <w:r>
        <w:rPr>
          <w:rFonts w:hint="eastAsia" w:asciiTheme="minorEastAsia" w:hAnsiTheme="minorEastAsia" w:eastAsiaTheme="minorEastAsia" w:cstheme="minorEastAsia"/>
          <w:b/>
          <w:bCs/>
          <w:color w:val="auto"/>
          <w:sz w:val="24"/>
        </w:rPr>
        <w:t>。</w:t>
      </w:r>
    </w:p>
    <w:p>
      <w:pPr>
        <w:pStyle w:val="8"/>
        <w:rPr>
          <w:rFonts w:hint="eastAsia" w:asciiTheme="minorEastAsia" w:hAnsiTheme="minorEastAsia" w:eastAsiaTheme="minorEastAsia" w:cstheme="minorEastAsia"/>
          <w:color w:val="auto"/>
        </w:rPr>
      </w:pPr>
    </w:p>
    <w:p>
      <w:pPr>
        <w:tabs>
          <w:tab w:val="left" w:pos="1080"/>
        </w:tabs>
        <w:spacing w:line="360" w:lineRule="auto"/>
        <w:ind w:firstLine="463" w:firstLineChars="192"/>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 本次采购不接收邮寄的响应文件。</w:t>
      </w:r>
      <w:bookmarkEnd w:id="69"/>
      <w:bookmarkEnd w:id="70"/>
      <w:bookmarkEnd w:id="71"/>
      <w:bookmarkEnd w:id="72"/>
      <w:bookmarkEnd w:id="73"/>
    </w:p>
    <w:p>
      <w:pPr>
        <w:tabs>
          <w:tab w:val="left" w:pos="1080"/>
        </w:tabs>
        <w:spacing w:line="360" w:lineRule="auto"/>
        <w:ind w:firstLine="463" w:firstLineChars="192"/>
        <w:rPr>
          <w:rFonts w:hint="eastAsia" w:asciiTheme="minorEastAsia" w:hAnsiTheme="minorEastAsia" w:eastAsiaTheme="minorEastAsia" w:cstheme="minorEastAsia"/>
          <w:b/>
          <w:color w:val="auto"/>
          <w:sz w:val="24"/>
        </w:rPr>
      </w:pPr>
      <w:bookmarkStart w:id="74" w:name="_Toc217446055"/>
      <w:bookmarkStart w:id="75" w:name="_Toc183682365"/>
      <w:bookmarkStart w:id="76" w:name="_Toc183582228"/>
    </w:p>
    <w:p>
      <w:pPr>
        <w:keepNext w:val="0"/>
        <w:keepLines w:val="0"/>
        <w:pageBreakBefore w:val="0"/>
        <w:widowControl w:val="0"/>
        <w:tabs>
          <w:tab w:val="left" w:pos="1080"/>
        </w:tabs>
        <w:kinsoku/>
        <w:wordWrap/>
        <w:overflowPunct/>
        <w:topLinePunct w:val="0"/>
        <w:autoSpaceDE/>
        <w:autoSpaceDN/>
        <w:bidi w:val="0"/>
        <w:spacing w:line="360" w:lineRule="auto"/>
        <w:ind w:firstLine="463" w:firstLineChars="192"/>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21.响应文件的修改和撤回（补充、修改响应文件的密封和标注按照本章“19.响应文件的密封和标注”规定处理）</w:t>
      </w:r>
    </w:p>
    <w:p>
      <w:pPr>
        <w:pStyle w:val="7"/>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21.3供应商不得在递交截止时间起至响应文件有效期期满前撤销其响应文件。</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w:t>
      </w:r>
      <w:r>
        <w:rPr>
          <w:rFonts w:hint="eastAsia" w:asciiTheme="minorEastAsia" w:hAnsiTheme="minorEastAsia" w:eastAsiaTheme="minorEastAsia" w:cstheme="minorEastAsia"/>
          <w:color w:val="auto"/>
          <w:kern w:val="0"/>
          <w:sz w:val="24"/>
        </w:rPr>
        <w:t>大写金额和小写金额不一致的，以大写金额为准</w:t>
      </w:r>
      <w:r>
        <w:rPr>
          <w:rFonts w:hint="eastAsia" w:asciiTheme="minorEastAsia" w:hAnsiTheme="minorEastAsia" w:eastAsiaTheme="minorEastAsia" w:cstheme="minorEastAsia"/>
          <w:color w:val="auto"/>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w:t>
      </w:r>
      <w:r>
        <w:rPr>
          <w:rFonts w:hint="eastAsia" w:asciiTheme="minorEastAsia" w:hAnsiTheme="minorEastAsia" w:eastAsiaTheme="minorEastAsia" w:cstheme="minorEastAsia"/>
          <w:color w:val="auto"/>
          <w:kern w:val="0"/>
          <w:sz w:val="24"/>
        </w:rPr>
        <w:t>总价金额与按单价汇总金额不一致的，以单价金额计算结果为准，</w:t>
      </w:r>
      <w:r>
        <w:rPr>
          <w:rFonts w:hint="eastAsia" w:asciiTheme="minorEastAsia" w:hAnsiTheme="minorEastAsia" w:eastAsiaTheme="minorEastAsia" w:cstheme="minorEastAsia"/>
          <w:color w:val="auto"/>
          <w:sz w:val="24"/>
        </w:rPr>
        <w:t>但</w:t>
      </w:r>
      <w:r>
        <w:rPr>
          <w:rFonts w:hint="eastAsia" w:asciiTheme="minorEastAsia" w:hAnsiTheme="minorEastAsia" w:eastAsiaTheme="minorEastAsia" w:cstheme="minorEastAsia"/>
          <w:color w:val="auto"/>
          <w:kern w:val="0"/>
          <w:sz w:val="24"/>
        </w:rPr>
        <w:t>单价或者单价汇总金额存在数字或者</w:t>
      </w:r>
      <w:r>
        <w:rPr>
          <w:rFonts w:hint="eastAsia" w:asciiTheme="minorEastAsia" w:hAnsiTheme="minorEastAsia" w:eastAsiaTheme="minorEastAsia" w:cstheme="minorEastAsia"/>
          <w:color w:val="auto"/>
          <w:sz w:val="24"/>
        </w:rPr>
        <w:t>文字错误的，应当先对</w:t>
      </w:r>
      <w:r>
        <w:rPr>
          <w:rFonts w:hint="eastAsia" w:asciiTheme="minorEastAsia" w:hAnsiTheme="minorEastAsia" w:eastAsiaTheme="minorEastAsia" w:cstheme="minorEastAsia"/>
          <w:color w:val="auto"/>
          <w:kern w:val="0"/>
          <w:sz w:val="24"/>
        </w:rPr>
        <w:t>数字或者</w:t>
      </w:r>
      <w:r>
        <w:rPr>
          <w:rFonts w:hint="eastAsia" w:asciiTheme="minorEastAsia" w:hAnsiTheme="minorEastAsia" w:eastAsiaTheme="minorEastAsia" w:cstheme="minorEastAsia"/>
          <w:color w:val="auto"/>
          <w:sz w:val="24"/>
        </w:rPr>
        <w:t>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（三）单价金额小数点</w:t>
      </w:r>
      <w:r>
        <w:rPr>
          <w:rFonts w:hint="eastAsia" w:asciiTheme="minorEastAsia" w:hAnsiTheme="minorEastAsia" w:eastAsiaTheme="minorEastAsia" w:cstheme="minorEastAsia"/>
          <w:color w:val="auto"/>
          <w:kern w:val="0"/>
          <w:sz w:val="24"/>
        </w:rPr>
        <w:t>或者百分比有明显错位的</w:t>
      </w:r>
      <w:r>
        <w:rPr>
          <w:rFonts w:hint="eastAsia" w:asciiTheme="minorEastAsia" w:hAnsiTheme="minorEastAsia" w:eastAsiaTheme="minorEastAsia" w:cstheme="minorEastAsia"/>
          <w:color w:val="auto"/>
          <w:sz w:val="24"/>
        </w:rPr>
        <w:t>，以总价为准，修正单价。</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21.5供应商对其提交的响应文件的真实性、合法性承担法律责任。</w:t>
      </w:r>
      <w:bookmarkEnd w:id="74"/>
      <w:bookmarkEnd w:id="75"/>
      <w:bookmarkEnd w:id="76"/>
    </w:p>
    <w:p>
      <w:pPr>
        <w:pStyle w:val="5"/>
        <w:keepNext w:val="0"/>
        <w:keepLines w:val="0"/>
        <w:spacing w:line="360" w:lineRule="auto"/>
        <w:jc w:val="center"/>
        <w:rPr>
          <w:rFonts w:hint="eastAsia" w:asciiTheme="minorEastAsia" w:hAnsiTheme="minorEastAsia" w:eastAsiaTheme="minorEastAsia" w:cstheme="minorEastAsia"/>
          <w:color w:val="auto"/>
        </w:rPr>
      </w:pPr>
      <w:bookmarkStart w:id="77" w:name="_Toc19222"/>
      <w:bookmarkStart w:id="78" w:name="_Toc5911"/>
      <w:bookmarkStart w:id="79" w:name="_Toc860"/>
      <w:bookmarkStart w:id="80" w:name="_Toc6051"/>
      <w:bookmarkStart w:id="81" w:name="_Toc77400782"/>
      <w:bookmarkStart w:id="82" w:name="_Toc217446056"/>
      <w:bookmarkStart w:id="83" w:name="_Toc183682368"/>
      <w:bookmarkStart w:id="84" w:name="_Toc89075878"/>
      <w:bookmarkStart w:id="85" w:name="_Toc183582231"/>
      <w:r>
        <w:rPr>
          <w:rFonts w:hint="eastAsia" w:asciiTheme="minorEastAsia" w:hAnsiTheme="minorEastAsia" w:eastAsiaTheme="minorEastAsia" w:cstheme="minorEastAsia"/>
          <w:color w:val="auto"/>
        </w:rPr>
        <w:t>五、评审</w:t>
      </w:r>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sz w:val="24"/>
          <w:szCs w:val="24"/>
        </w:rPr>
        <w:t>22.磋商小组的组建及其评审工作按照有关法律制度和本文件第</w:t>
      </w:r>
      <w:r>
        <w:rPr>
          <w:rFonts w:hint="eastAsia" w:asciiTheme="minorEastAsia" w:hAnsiTheme="minorEastAsia" w:eastAsiaTheme="minorEastAsia" w:cstheme="minorEastAsia"/>
          <w:b w:val="0"/>
          <w:bCs w:val="0"/>
          <w:color w:val="auto"/>
          <w:sz w:val="24"/>
          <w:szCs w:val="24"/>
          <w:lang w:eastAsia="zh-CN"/>
        </w:rPr>
        <w:t>八</w:t>
      </w:r>
      <w:r>
        <w:rPr>
          <w:rFonts w:hint="eastAsia" w:asciiTheme="minorEastAsia" w:hAnsiTheme="minorEastAsia" w:eastAsiaTheme="minorEastAsia" w:cstheme="minorEastAsia"/>
          <w:b w:val="0"/>
          <w:bCs w:val="0"/>
          <w:color w:val="auto"/>
          <w:sz w:val="24"/>
          <w:szCs w:val="24"/>
        </w:rPr>
        <w:t>章的规定进行。</w:t>
      </w:r>
    </w:p>
    <w:p>
      <w:pPr>
        <w:pStyle w:val="5"/>
        <w:keepNext w:val="0"/>
        <w:keepLines w:val="0"/>
        <w:spacing w:line="360" w:lineRule="auto"/>
        <w:jc w:val="center"/>
        <w:rPr>
          <w:rFonts w:hint="eastAsia" w:asciiTheme="minorEastAsia" w:hAnsiTheme="minorEastAsia" w:eastAsiaTheme="minorEastAsia" w:cstheme="minorEastAsia"/>
          <w:color w:val="auto"/>
        </w:rPr>
      </w:pPr>
      <w:bookmarkStart w:id="86" w:name="_Toc59"/>
      <w:bookmarkStart w:id="87" w:name="_Toc20682"/>
      <w:bookmarkStart w:id="88" w:name="_Toc2552"/>
      <w:bookmarkStart w:id="89" w:name="_Toc32536"/>
      <w:r>
        <w:rPr>
          <w:rFonts w:hint="eastAsia" w:asciiTheme="minorEastAsia" w:hAnsiTheme="minorEastAsia" w:eastAsiaTheme="minorEastAsia" w:cstheme="minorEastAsia"/>
          <w:color w:val="auto"/>
        </w:rPr>
        <w:t>六、成交事项</w:t>
      </w:r>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采购人将按磋商小组推荐的成交候选供应商顺序确定成交供应商。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（2）成交候选供应商因不可抗力，不能继续参加政府采购活动；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（5）成交候选供应商恶意串通。</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成交候选供应商有本条情形之一的，采购人可以确定后一位成交候选供应商为成交供应商，依次类推。无法确定成交供应商的，应当重新组织采购。</w:t>
      </w:r>
    </w:p>
    <w:p>
      <w:pPr>
        <w:pStyle w:val="7"/>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24.行贿犯罪档案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24.1成交候选供应商</w:t>
      </w:r>
      <w:r>
        <w:rPr>
          <w:rFonts w:hint="eastAsia" w:asciiTheme="minorEastAsia" w:hAnsiTheme="minorEastAsia" w:eastAsiaTheme="minorEastAsia" w:cstheme="minorEastAsia"/>
          <w:b w:val="0"/>
          <w:bCs/>
          <w:color w:val="auto"/>
          <w:sz w:val="24"/>
          <w:szCs w:val="24"/>
          <w:lang w:eastAsia="zh-CN"/>
        </w:rPr>
        <w:t>应提交</w:t>
      </w:r>
      <w:r>
        <w:rPr>
          <w:rFonts w:hint="eastAsia" w:asciiTheme="minorEastAsia" w:hAnsiTheme="minorEastAsia" w:eastAsiaTheme="minorEastAsia" w:cstheme="minorEastAsia"/>
          <w:b w:val="0"/>
          <w:bCs/>
          <w:color w:val="auto"/>
          <w:sz w:val="24"/>
          <w:szCs w:val="24"/>
        </w:rPr>
        <w:t>单位及其现任法定代表人、主要负责人是否存在行贿犯罪记录</w:t>
      </w:r>
      <w:r>
        <w:rPr>
          <w:rFonts w:hint="eastAsia" w:asciiTheme="minorEastAsia" w:hAnsiTheme="minorEastAsia" w:eastAsiaTheme="minorEastAsia" w:cstheme="minorEastAsia"/>
          <w:b w:val="0"/>
          <w:bCs/>
          <w:color w:val="auto"/>
          <w:sz w:val="24"/>
          <w:szCs w:val="24"/>
          <w:lang w:eastAsia="zh-CN"/>
        </w:rPr>
        <w:t>的承诺函</w:t>
      </w:r>
      <w:r>
        <w:rPr>
          <w:rFonts w:hint="eastAsia" w:asciiTheme="minorEastAsia" w:hAnsiTheme="minorEastAsia" w:eastAsiaTheme="minorEastAsia" w:cstheme="minorEastAsia"/>
          <w:b w:val="0"/>
          <w:bCs/>
          <w:color w:val="auto"/>
          <w:sz w:val="24"/>
          <w:szCs w:val="24"/>
        </w:rPr>
        <w:t>。</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24.2 采购人确定成交供应商期间，采购人/采购代理机构有权向相关部门或网站查询成交候选供应商单位及其现任法定代表人、主要负责人是否存在行贿犯罪记录。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24.3 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7"/>
        <w:rPr>
          <w:rFonts w:hint="eastAsia" w:asciiTheme="minorEastAsia" w:hAnsiTheme="minorEastAsia" w:eastAsiaTheme="minorEastAsia" w:cstheme="minor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25.成交结果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rPr>
        <w:t>25.1采购人确定成交供应商后，将及时书面通知采购代理机构，发出成交通知书并发布成交结果公告</w:t>
      </w:r>
      <w:r>
        <w:rPr>
          <w:rFonts w:hint="eastAsia" w:asciiTheme="minorEastAsia" w:hAnsiTheme="minorEastAsia" w:eastAsiaTheme="minorEastAsia" w:cstheme="minorEastAsia"/>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25.2成交供应商应当及时领取成交通知书。本项目</w:t>
      </w:r>
      <w:r>
        <w:rPr>
          <w:rFonts w:hint="eastAsia" w:asciiTheme="minorEastAsia" w:hAnsiTheme="minorEastAsia" w:eastAsiaTheme="minorEastAsia" w:cstheme="minorEastAsia"/>
          <w:bCs/>
          <w:color w:val="auto"/>
          <w:sz w:val="24"/>
          <w:lang w:eastAsia="zh-CN"/>
        </w:rPr>
        <w:t>如</w:t>
      </w:r>
      <w:r>
        <w:rPr>
          <w:rFonts w:hint="eastAsia" w:asciiTheme="minorEastAsia" w:hAnsiTheme="minorEastAsia" w:eastAsiaTheme="minorEastAsia" w:cstheme="minorEastAsia"/>
          <w:bCs/>
          <w:color w:val="auto"/>
          <w:sz w:val="24"/>
        </w:rPr>
        <w:t>需要交纳履约保证金的，成交供应商应当及时向采购人交纳。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5"/>
        <w:jc w:val="both"/>
        <w:textAlignment w:val="auto"/>
        <w:outlineLvl w:val="9"/>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25.3成家供应商不能及时领取成交通知书，采购人或者采购代理机应当通过邮寄、快递等方式将项目成交通知书送达成交供应商。</w:t>
      </w:r>
    </w:p>
    <w:p>
      <w:pPr>
        <w:pStyle w:val="7"/>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26.成交通知书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26.1成交通知书为签订政府采购合同的依据之一，是合同的有效组成部分。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26.2成交通知书对采购人和成交供应商均具有法律效力。成交通知书发出后，采购人无正当理由改变成交结果，或者成交供应商无正当理由放弃成交的，将承担相应的法律责任。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hint="eastAsia" w:asciiTheme="minorEastAsia" w:hAnsiTheme="minorEastAsia" w:eastAsiaTheme="minorEastAsia" w:cstheme="minorEastAsia"/>
          <w:color w:val="auto"/>
        </w:rPr>
      </w:pPr>
      <w:bookmarkStart w:id="90" w:name="_Toc27977"/>
      <w:bookmarkStart w:id="91" w:name="_Toc14195"/>
      <w:bookmarkStart w:id="92" w:name="_Toc15476"/>
      <w:bookmarkStart w:id="93" w:name="_Toc5614"/>
      <w:r>
        <w:rPr>
          <w:rFonts w:hint="eastAsia" w:asciiTheme="minorEastAsia" w:hAnsiTheme="minorEastAsia" w:eastAsiaTheme="minorEastAsia" w:cstheme="minorEastAsia"/>
          <w:color w:val="auto"/>
        </w:rPr>
        <w:t>七、合同事项</w:t>
      </w:r>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32"/>
        </w:rPr>
      </w:pPr>
      <w:bookmarkStart w:id="94" w:name="_Toc101338364"/>
      <w:bookmarkStart w:id="95" w:name="_Toc101174151"/>
      <w:bookmarkStart w:id="96" w:name="_Toc209847069"/>
      <w:bookmarkStart w:id="97" w:name="_Toc430773927"/>
      <w:bookmarkStart w:id="98" w:name="_Toc101250646"/>
      <w:r>
        <w:rPr>
          <w:rFonts w:hint="eastAsia" w:asciiTheme="minorEastAsia" w:hAnsiTheme="minorEastAsia" w:eastAsiaTheme="minorEastAsia" w:cstheme="minorEastAsia"/>
          <w:b/>
          <w:bCs/>
          <w:color w:val="auto"/>
          <w:sz w:val="24"/>
          <w:szCs w:val="32"/>
        </w:rPr>
        <w:t>27.签订合同</w:t>
      </w:r>
      <w:bookmarkEnd w:id="94"/>
      <w:bookmarkEnd w:id="95"/>
      <w:bookmarkEnd w:id="96"/>
      <w:bookmarkEnd w:id="97"/>
      <w:bookmarkEnd w:id="98"/>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 成交供应商应在成交通知书发出之日起</w:t>
      </w:r>
      <w:r>
        <w:rPr>
          <w:rFonts w:hint="eastAsia" w:asciiTheme="minorEastAsia" w:hAnsiTheme="minorEastAsia" w:eastAsiaTheme="minorEastAsia" w:cstheme="minorEastAsia"/>
          <w:color w:val="auto"/>
          <w:sz w:val="24"/>
          <w:lang w:eastAsia="zh-CN"/>
        </w:rPr>
        <w:t>三十</w:t>
      </w:r>
      <w:r>
        <w:rPr>
          <w:rFonts w:hint="eastAsia" w:asciiTheme="minorEastAsia" w:hAnsiTheme="minorEastAsia" w:eastAsiaTheme="minorEastAsia" w:cstheme="minorEastAsia"/>
          <w:color w:val="auto"/>
          <w:sz w:val="24"/>
        </w:rPr>
        <w:t>日内与采购人签订采购合同。由于成交供应商的原因逾期</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在成交通知书发出之日起</w:t>
      </w:r>
      <w:r>
        <w:rPr>
          <w:rFonts w:hint="eastAsia" w:asciiTheme="minorEastAsia" w:hAnsiTheme="minorEastAsia" w:eastAsiaTheme="minorEastAsia" w:cstheme="minorEastAsia"/>
          <w:color w:val="auto"/>
          <w:sz w:val="24"/>
          <w:lang w:eastAsia="zh-CN"/>
        </w:rPr>
        <w:t>三十</w:t>
      </w:r>
      <w:r>
        <w:rPr>
          <w:rFonts w:hint="eastAsia" w:asciiTheme="minorEastAsia" w:hAnsiTheme="minorEastAsia" w:eastAsiaTheme="minorEastAsia" w:cstheme="minorEastAsia"/>
          <w:color w:val="auto"/>
          <w:sz w:val="24"/>
        </w:rPr>
        <w:t>日内</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未与采购人签订采购合同的，将视为放弃成交，取消其成交资格并将按相关规定进行处理。</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 磋商文件、成交供应商的响应文件及双方确认的澄清文件等，均为有法律约束力的合同组成部分。</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hint="eastAsia" w:asciiTheme="minorEastAsia" w:hAnsiTheme="minorEastAsia" w:eastAsiaTheme="minorEastAsia" w:cstheme="minorEastAsia"/>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28.合同分包（实质性要求）</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本次采购项目不允许合同分包。</w:t>
      </w:r>
    </w:p>
    <w:p>
      <w:pPr>
        <w:pStyle w:val="8"/>
        <w:rPr>
          <w:rFonts w:hint="eastAsia" w:asciiTheme="minorEastAsia" w:hAnsiTheme="minorEastAsia" w:eastAsiaTheme="minorEastAsia" w:cstheme="minorEastAsia"/>
          <w:color w:val="auto"/>
          <w:lang w:eastAsia="zh-CN"/>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29.合同转包（实质性要求）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成交供应商转包的，视同拒绝履行政府采购合同义务，将依法追究法律责任。</w:t>
      </w:r>
    </w:p>
    <w:p>
      <w:pPr>
        <w:pStyle w:val="7"/>
        <w:spacing w:line="360" w:lineRule="auto"/>
        <w:rPr>
          <w:rFonts w:hint="eastAsia" w:asciiTheme="minorEastAsia" w:hAnsiTheme="minorEastAsia" w:eastAsiaTheme="minorEastAsia" w:cstheme="minorEastAsia"/>
          <w:color w:val="auto"/>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30.补充合同</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spacing w:line="360" w:lineRule="auto"/>
        <w:rPr>
          <w:rFonts w:hint="eastAsia" w:asciiTheme="minorEastAsia" w:hAnsiTheme="minorEastAsia" w:eastAsiaTheme="minorEastAsia" w:cstheme="minorEastAsia"/>
          <w:color w:val="auto"/>
          <w:sz w:val="24"/>
        </w:rPr>
      </w:pPr>
    </w:p>
    <w:p>
      <w:pPr>
        <w:spacing w:line="360" w:lineRule="auto"/>
        <w:ind w:firstLine="482" w:firstLineChars="200"/>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rPr>
        <w:t>31.履约保证金（实质性要求）</w:t>
      </w:r>
    </w:p>
    <w:p>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本项目不涉及。</w:t>
      </w:r>
    </w:p>
    <w:p>
      <w:pPr>
        <w:spacing w:line="360" w:lineRule="auto"/>
        <w:rPr>
          <w:rFonts w:hint="eastAsia" w:asciiTheme="minorEastAsia" w:hAnsiTheme="minorEastAsia" w:eastAsiaTheme="minorEastAsia" w:cstheme="minorEastAsia"/>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32.合同公告</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采购人应当自政府采购合同签订（双方当事人均已签字盖章）之日起2个工作日，将政府采购合同在四川政府采购网上公告，但政府采购合同中涉及国家秘密、商业秘密的内容除外。</w:t>
      </w:r>
    </w:p>
    <w:p>
      <w:pPr>
        <w:pStyle w:val="8"/>
        <w:spacing w:line="360" w:lineRule="auto"/>
        <w:rPr>
          <w:rFonts w:hint="eastAsia" w:asciiTheme="minorEastAsia" w:hAnsiTheme="minorEastAsia" w:eastAsiaTheme="minorEastAsia" w:cstheme="minorEastAsia"/>
          <w:color w:val="auto"/>
          <w:lang w:eastAsia="zh-CN"/>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33.合同备案</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采购人应当将政府采购合同副本自签订（双方当事人均已签字盖章）之日起七个工作日内报同级财政部门备案。</w:t>
      </w:r>
    </w:p>
    <w:p>
      <w:pPr>
        <w:pStyle w:val="8"/>
        <w:spacing w:line="360" w:lineRule="auto"/>
        <w:rPr>
          <w:rFonts w:hint="eastAsia" w:asciiTheme="minorEastAsia" w:hAnsiTheme="minorEastAsia" w:eastAsiaTheme="minorEastAsia" w:cstheme="minorEastAsia"/>
          <w:color w:val="auto"/>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34.履行合同</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 成交供应商与采购人签订合同后，合同双方应严格执行合同条款，履行合同规定的义务，保证合同的顺利完成。</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34.2 在合同履行过程中，如发生合同纠纷，合同双方应按照《</w:t>
      </w:r>
      <w:r>
        <w:rPr>
          <w:rFonts w:hint="eastAsia" w:asciiTheme="minorEastAsia" w:hAnsiTheme="minorEastAsia" w:eastAsiaTheme="minorEastAsia" w:cstheme="minorEastAsia"/>
          <w:color w:val="auto"/>
          <w:sz w:val="24"/>
          <w:lang w:eastAsia="zh-CN"/>
        </w:rPr>
        <w:t>民法典</w:t>
      </w:r>
      <w:r>
        <w:rPr>
          <w:rFonts w:hint="eastAsia" w:asciiTheme="minorEastAsia" w:hAnsiTheme="minorEastAsia" w:eastAsiaTheme="minorEastAsia" w:cstheme="minorEastAsia"/>
          <w:color w:val="auto"/>
          <w:sz w:val="24"/>
        </w:rPr>
        <w:t>》的有关规定进行处理。</w:t>
      </w:r>
    </w:p>
    <w:p>
      <w:pPr>
        <w:pStyle w:val="6"/>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35.</w:t>
      </w:r>
      <w:r>
        <w:rPr>
          <w:rFonts w:hint="eastAsia" w:asciiTheme="minorEastAsia" w:hAnsiTheme="minorEastAsia" w:eastAsiaTheme="minorEastAsia" w:cstheme="minorEastAsia"/>
          <w:b/>
          <w:color w:val="auto"/>
          <w:sz w:val="24"/>
          <w:highlight w:val="none"/>
        </w:rPr>
        <w:t>验收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color w:val="auto"/>
          <w:lang w:val="en-US" w:eastAsia="zh-CN"/>
        </w:rPr>
      </w:pPr>
      <w:r>
        <w:rPr>
          <w:rFonts w:hint="eastAsia" w:ascii="宋体" w:hAnsi="宋体" w:eastAsia="宋体" w:cs="宋体"/>
          <w:color w:val="auto"/>
          <w:sz w:val="24"/>
          <w:szCs w:val="24"/>
          <w:lang w:val="en-US" w:eastAsia="zh-CN"/>
        </w:rPr>
        <w:t>严格按照《财政部关于进一步加强政府采购需求和履约验收管理的指导意见》（财库〔2016〕205号）相关规定执行。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36.资金支付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 w:val="0"/>
          <w:color w:val="auto"/>
          <w:kern w:val="2"/>
          <w:sz w:val="24"/>
          <w:szCs w:val="24"/>
          <w:lang w:val="en-US"/>
        </w:rPr>
      </w:pPr>
      <w:r>
        <w:rPr>
          <w:rFonts w:hint="eastAsia" w:asciiTheme="minorEastAsia" w:hAnsiTheme="minorEastAsia" w:eastAsiaTheme="minorEastAsia" w:cstheme="minorEastAsia"/>
          <w:b w:val="0"/>
          <w:color w:val="auto"/>
          <w:kern w:val="2"/>
          <w:sz w:val="24"/>
          <w:szCs w:val="24"/>
          <w:lang w:val="en-US"/>
        </w:rPr>
        <w:t>采购人将按照政府采购合同规定，及时向</w:t>
      </w:r>
      <w:r>
        <w:rPr>
          <w:rFonts w:hint="eastAsia" w:asciiTheme="minorEastAsia" w:hAnsiTheme="minorEastAsia" w:eastAsiaTheme="minorEastAsia" w:cstheme="minorEastAsia"/>
          <w:b w:val="0"/>
          <w:color w:val="auto"/>
          <w:kern w:val="2"/>
          <w:sz w:val="24"/>
          <w:szCs w:val="24"/>
          <w:lang w:val="en-US" w:eastAsia="zh-CN"/>
        </w:rPr>
        <w:t>成交供应商</w:t>
      </w:r>
      <w:r>
        <w:rPr>
          <w:rFonts w:hint="eastAsia" w:asciiTheme="minorEastAsia" w:hAnsiTheme="minorEastAsia" w:eastAsiaTheme="minorEastAsia" w:cstheme="minorEastAsia"/>
          <w:b w:val="0"/>
          <w:color w:val="auto"/>
          <w:kern w:val="2"/>
          <w:sz w:val="24"/>
          <w:szCs w:val="24"/>
          <w:lang w:val="en-US"/>
        </w:rPr>
        <w:t>支付采购资金。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5"/>
        <w:keepNext w:val="0"/>
        <w:keepLines w:val="0"/>
        <w:pageBreakBefore w:val="0"/>
        <w:widowControl w:val="0"/>
        <w:kinsoku/>
        <w:wordWrap/>
        <w:overflowPunct/>
        <w:topLinePunct w:val="0"/>
        <w:autoSpaceDE/>
        <w:autoSpaceDN/>
        <w:bidi w:val="0"/>
        <w:adjustRightInd/>
        <w:snapToGrid/>
        <w:spacing w:before="0" w:after="0" w:line="348" w:lineRule="auto"/>
        <w:jc w:val="center"/>
        <w:textAlignment w:val="auto"/>
        <w:rPr>
          <w:rFonts w:hint="eastAsia" w:asciiTheme="minorEastAsia" w:hAnsiTheme="minorEastAsia" w:eastAsiaTheme="minorEastAsia" w:cstheme="minorEastAsia"/>
          <w:color w:val="auto"/>
          <w:sz w:val="24"/>
        </w:rPr>
      </w:pPr>
      <w:bookmarkStart w:id="99" w:name="_Toc9533"/>
      <w:bookmarkStart w:id="100" w:name="_Toc7725"/>
      <w:bookmarkStart w:id="101" w:name="_Toc13978"/>
      <w:bookmarkStart w:id="102" w:name="_Toc31547"/>
      <w:r>
        <w:rPr>
          <w:rFonts w:hint="eastAsia" w:asciiTheme="minorEastAsia" w:hAnsiTheme="minorEastAsia" w:eastAsiaTheme="minorEastAsia" w:cstheme="minorEastAsia"/>
          <w:color w:val="auto"/>
        </w:rPr>
        <w:t>八、磋商纪律要求</w:t>
      </w:r>
      <w:bookmarkEnd w:id="99"/>
      <w:bookmarkEnd w:id="100"/>
      <w:bookmarkEnd w:id="101"/>
      <w:bookmarkEnd w:id="102"/>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2" w:firstLineChars="200"/>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37.供应商不得具有的情形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color w:val="auto"/>
          <w:sz w:val="24"/>
        </w:rPr>
      </w:pPr>
    </w:p>
    <w:p>
      <w:pPr>
        <w:keepNext w:val="0"/>
        <w:keepLines w:val="0"/>
        <w:pageBreakBefore w:val="0"/>
        <w:widowControl w:val="0"/>
        <w:tabs>
          <w:tab w:val="left" w:pos="851"/>
        </w:tabs>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32"/>
          <w:szCs w:val="32"/>
        </w:rPr>
        <w:t>九、询问、质疑和投诉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firstLine="49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32"/>
          <w:szCs w:val="32"/>
        </w:rPr>
        <w:t>十、其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
          <w:color w:val="auto"/>
          <w:sz w:val="24"/>
        </w:rPr>
        <w:t>（实质性要求）</w:t>
      </w:r>
      <w:r>
        <w:rPr>
          <w:rFonts w:hint="eastAsia" w:asciiTheme="minorEastAsia" w:hAnsiTheme="minorEastAsia" w:eastAsiaTheme="minorEastAsia" w:cstheme="minorEastAsia"/>
          <w:color w:val="auto"/>
          <w:sz w:val="24"/>
        </w:rPr>
        <w:t>国家或行业主管部门对供应商和采购产品的技术标准、质量标准和资格资质条件等有强制性规定的，必须符合其要求。</w:t>
      </w:r>
      <w:r>
        <w:rPr>
          <w:rFonts w:hint="eastAsia" w:asciiTheme="minorEastAsia" w:hAnsiTheme="minorEastAsia" w:eastAsiaTheme="minorEastAsia" w:cstheme="minorEastAsia"/>
          <w:b w:val="0"/>
          <w:bCs w:val="0"/>
          <w:color w:val="auto"/>
          <w:sz w:val="24"/>
          <w:lang w:eastAsia="zh-CN"/>
        </w:rPr>
        <w:t>（供应商在投标时需要对此项做出承诺）。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lang w:val="en-US" w:eastAsia="zh-CN"/>
        </w:rPr>
        <w:t>41.</w:t>
      </w:r>
      <w:r>
        <w:rPr>
          <w:rFonts w:hint="eastAsia" w:asciiTheme="minorEastAsia" w:hAnsiTheme="minorEastAsia" w:eastAsiaTheme="minorEastAsia" w:cstheme="minorEastAsia"/>
          <w:color w:val="auto"/>
          <w:kern w:val="0"/>
          <w:sz w:val="24"/>
          <w:szCs w:val="24"/>
          <w:highlight w:val="none"/>
          <w:lang w:val="en-US" w:eastAsia="zh-CN" w:bidi="ar"/>
        </w:rPr>
        <w:t>磋商文件中采购代理机构编制的内容前后有矛盾或不一致，有时间先后 顺序的，以时间在后的修改、澄清或补正文件为准；没有时间先后顺序的，按有利于供应商的原则进行处理。</w:t>
      </w:r>
    </w:p>
    <w:p>
      <w:pPr>
        <w:pStyle w:val="8"/>
        <w:ind w:firstLine="420" w:firstLineChars="200"/>
        <w:rPr>
          <w:rFonts w:hint="eastAsia" w:asciiTheme="minorEastAsia" w:hAnsiTheme="minorEastAsia" w:eastAsiaTheme="minorEastAsia" w:cstheme="minorEastAsia"/>
          <w:color w:val="auto"/>
          <w:lang w:val="en-US"/>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0"/>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color w:val="auto"/>
          <w:sz w:val="24"/>
        </w:rPr>
        <w:br w:type="page"/>
      </w:r>
      <w:bookmarkStart w:id="103" w:name="_Toc21450"/>
      <w:bookmarkStart w:id="104" w:name="_Toc22934"/>
      <w:r>
        <w:rPr>
          <w:rStyle w:val="23"/>
          <w:rFonts w:hint="eastAsia" w:asciiTheme="minorEastAsia" w:hAnsiTheme="minorEastAsia" w:eastAsiaTheme="minorEastAsia" w:cstheme="minorEastAsia"/>
          <w:color w:val="auto"/>
          <w:sz w:val="36"/>
          <w:szCs w:val="36"/>
        </w:rPr>
        <w:t>第三章</w:t>
      </w:r>
      <w:r>
        <w:rPr>
          <w:rStyle w:val="23"/>
          <w:rFonts w:hint="eastAsia" w:asciiTheme="minorEastAsia" w:hAnsiTheme="minorEastAsia" w:eastAsiaTheme="minorEastAsia" w:cstheme="minorEastAsia"/>
          <w:color w:val="auto"/>
          <w:sz w:val="36"/>
          <w:szCs w:val="36"/>
          <w:lang w:val="en-US" w:eastAsia="zh-CN"/>
        </w:rPr>
        <w:t xml:space="preserve">  </w:t>
      </w:r>
      <w:r>
        <w:rPr>
          <w:rStyle w:val="23"/>
          <w:rFonts w:hint="eastAsia" w:asciiTheme="minorEastAsia" w:hAnsiTheme="minorEastAsia" w:eastAsiaTheme="minorEastAsia" w:cstheme="minorEastAsia"/>
          <w:color w:val="auto"/>
          <w:sz w:val="36"/>
          <w:szCs w:val="36"/>
        </w:rPr>
        <w:t>供应商资格条件要求</w:t>
      </w:r>
      <w:bookmarkEnd w:id="103"/>
      <w:bookmarkEnd w:id="104"/>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24" w:lineRule="auto"/>
        <w:ind w:right="0" w:rightChars="0"/>
        <w:jc w:val="left"/>
        <w:textAlignment w:val="auto"/>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参加磋商的供应商应具备下列资格条件：</w:t>
      </w:r>
    </w:p>
    <w:p>
      <w:pPr>
        <w:keepNext w:val="0"/>
        <w:keepLines w:val="0"/>
        <w:pageBreakBefore w:val="0"/>
        <w:widowControl/>
        <w:kinsoku/>
        <w:wordWrap/>
        <w:overflowPunct/>
        <w:topLinePunct w:val="0"/>
        <w:autoSpaceDE/>
        <w:autoSpaceDN/>
        <w:bidi w:val="0"/>
        <w:adjustRightInd/>
        <w:snapToGrid/>
        <w:spacing w:line="324" w:lineRule="auto"/>
        <w:ind w:right="0" w:rightChars="0" w:firstLine="482"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（一）《中华人民共和国政府采购法》第二十二条第一款第（一）至（六）规定的条件：</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w:t>
      </w:r>
      <w:r>
        <w:rPr>
          <w:rFonts w:hint="eastAsia" w:asciiTheme="minorEastAsia" w:hAnsiTheme="minorEastAsia" w:eastAsiaTheme="minorEastAsia" w:cstheme="minorEastAsia"/>
          <w:color w:val="auto"/>
          <w:sz w:val="24"/>
          <w:szCs w:val="24"/>
          <w:lang w:eastAsia="zh-CN"/>
        </w:rPr>
        <w:t>本次</w:t>
      </w:r>
      <w:r>
        <w:rPr>
          <w:rFonts w:hint="eastAsia" w:asciiTheme="minorEastAsia" w:hAnsiTheme="minorEastAsia" w:eastAsiaTheme="minorEastAsia" w:cstheme="minorEastAsia"/>
          <w:color w:val="auto"/>
          <w:sz w:val="24"/>
          <w:szCs w:val="24"/>
        </w:rPr>
        <w:t xml:space="preserve">政府采购活动前三年内，在经营活动中没有重大违法记录； </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pStyle w:val="8"/>
        <w:keepNext w:val="0"/>
        <w:keepLines w:val="0"/>
        <w:pageBreakBefore w:val="0"/>
        <w:kinsoku/>
        <w:wordWrap/>
        <w:overflowPunct/>
        <w:topLinePunct w:val="0"/>
        <w:autoSpaceDE/>
        <w:autoSpaceDN/>
        <w:bidi w:val="0"/>
        <w:adjustRightInd/>
        <w:snapToGrid/>
        <w:spacing w:line="324" w:lineRule="auto"/>
        <w:ind w:firstLine="482" w:firstLineChars="2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0"/>
          <w:kern w:val="0"/>
          <w:sz w:val="24"/>
          <w:szCs w:val="24"/>
          <w:lang w:eastAsia="zh-CN"/>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24" w:lineRule="auto"/>
        <w:ind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bCs/>
          <w:color w:val="auto"/>
          <w:sz w:val="24"/>
          <w:szCs w:val="24"/>
        </w:rPr>
        <w:t>）根据采购项目提出的特殊条件：</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default" w:asciiTheme="minorEastAsia" w:hAnsiTheme="minorEastAsia" w:eastAsiaTheme="minorEastAsia" w:cstheme="minorEastAsia"/>
          <w:b w:val="0"/>
          <w:color w:val="auto"/>
          <w:spacing w:val="0"/>
          <w:kern w:val="0"/>
          <w:sz w:val="24"/>
          <w:szCs w:val="24"/>
          <w:lang w:eastAsia="zh-Hans"/>
        </w:rPr>
      </w:pPr>
      <w:r>
        <w:rPr>
          <w:rFonts w:hint="eastAsia" w:asciiTheme="minorEastAsia" w:hAnsiTheme="minorEastAsia" w:eastAsiaTheme="minorEastAsia" w:cstheme="minorEastAsia"/>
          <w:b w:val="0"/>
          <w:color w:val="auto"/>
          <w:spacing w:val="0"/>
          <w:kern w:val="0"/>
          <w:sz w:val="24"/>
          <w:szCs w:val="24"/>
          <w:lang w:val="en-US" w:eastAsia="zh-CN"/>
        </w:rPr>
        <w:t>1、</w:t>
      </w:r>
      <w:r>
        <w:rPr>
          <w:rFonts w:hint="eastAsia" w:asciiTheme="minorEastAsia" w:hAnsiTheme="minorEastAsia" w:eastAsiaTheme="minorEastAsia" w:cstheme="minorEastAsia"/>
          <w:b w:val="0"/>
          <w:color w:val="auto"/>
          <w:spacing w:val="0"/>
          <w:kern w:val="0"/>
          <w:sz w:val="24"/>
          <w:szCs w:val="24"/>
          <w:lang w:val="en-US" w:eastAsia="zh-Hans"/>
        </w:rPr>
        <w:t>供应商须具有行政主管部门颁发的测绘乙级</w:t>
      </w:r>
      <w:r>
        <w:rPr>
          <w:rFonts w:hint="eastAsia" w:asciiTheme="minorEastAsia" w:hAnsiTheme="minorEastAsia" w:eastAsiaTheme="minorEastAsia" w:cstheme="minorEastAsia"/>
          <w:b w:val="0"/>
          <w:color w:val="auto"/>
          <w:spacing w:val="0"/>
          <w:kern w:val="0"/>
          <w:sz w:val="24"/>
          <w:szCs w:val="24"/>
          <w:lang w:val="en-US" w:eastAsia="zh-CN"/>
        </w:rPr>
        <w:t>或</w:t>
      </w:r>
      <w:r>
        <w:rPr>
          <w:rFonts w:hint="eastAsia" w:asciiTheme="minorEastAsia" w:hAnsiTheme="minorEastAsia" w:eastAsiaTheme="minorEastAsia" w:cstheme="minorEastAsia"/>
          <w:b w:val="0"/>
          <w:color w:val="auto"/>
          <w:spacing w:val="0"/>
          <w:kern w:val="0"/>
          <w:sz w:val="24"/>
          <w:szCs w:val="24"/>
          <w:lang w:val="en-US" w:eastAsia="zh-Hans"/>
        </w:rPr>
        <w:t>以上资质</w:t>
      </w:r>
      <w:r>
        <w:rPr>
          <w:rFonts w:hint="default" w:asciiTheme="minorEastAsia" w:hAnsiTheme="minorEastAsia" w:eastAsiaTheme="minorEastAsia" w:cstheme="minorEastAsia"/>
          <w:b w:val="0"/>
          <w:color w:val="auto"/>
          <w:spacing w:val="0"/>
          <w:kern w:val="0"/>
          <w:sz w:val="24"/>
          <w:szCs w:val="24"/>
          <w:lang w:eastAsia="zh-Hans"/>
        </w:rPr>
        <w:t>；</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val="en-US" w:eastAsia="zh-CN"/>
        </w:rPr>
      </w:pPr>
      <w:r>
        <w:rPr>
          <w:rFonts w:hint="eastAsia" w:asciiTheme="minorEastAsia" w:hAnsiTheme="minorEastAsia" w:eastAsiaTheme="minorEastAsia" w:cstheme="minorEastAsia"/>
          <w:b w:val="0"/>
          <w:color w:val="auto"/>
          <w:spacing w:val="0"/>
          <w:kern w:val="0"/>
          <w:sz w:val="24"/>
          <w:szCs w:val="24"/>
          <w:lang w:val="en-US" w:eastAsia="zh-CN"/>
        </w:rPr>
        <w:t>2、参加本次采购活动的供应商、法定代表人、主要负责人在2018年至今不得具有行贿犯罪记录；</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val="en-US" w:eastAsia="zh-CN"/>
        </w:rPr>
      </w:pPr>
      <w:r>
        <w:rPr>
          <w:rFonts w:hint="default" w:asciiTheme="minorEastAsia" w:hAnsiTheme="minorEastAsia" w:eastAsiaTheme="minorEastAsia" w:cstheme="minorEastAsia"/>
          <w:b w:val="0"/>
          <w:color w:val="auto"/>
          <w:spacing w:val="0"/>
          <w:kern w:val="0"/>
          <w:sz w:val="24"/>
          <w:szCs w:val="24"/>
          <w:lang w:eastAsia="zh-CN"/>
        </w:rPr>
        <w:t>3</w:t>
      </w:r>
      <w:r>
        <w:rPr>
          <w:rFonts w:hint="eastAsia" w:asciiTheme="minorEastAsia" w:hAnsiTheme="minorEastAsia" w:eastAsiaTheme="minorEastAsia" w:cstheme="minorEastAsia"/>
          <w:b w:val="0"/>
          <w:color w:val="auto"/>
          <w:spacing w:val="0"/>
          <w:kern w:val="0"/>
          <w:sz w:val="24"/>
          <w:szCs w:val="24"/>
          <w:lang w:val="en-US" w:eastAsia="zh-CN"/>
        </w:rPr>
        <w:t>、本项目不接受联合体参加磋商。</w:t>
      </w:r>
    </w:p>
    <w:p>
      <w:pPr>
        <w:keepNext w:val="0"/>
        <w:keepLines w:val="0"/>
        <w:pageBreakBefore w:val="0"/>
        <w:widowControl/>
        <w:kinsoku/>
        <w:wordWrap/>
        <w:overflowPunct/>
        <w:topLinePunct w:val="0"/>
        <w:autoSpaceDE/>
        <w:autoSpaceDN/>
        <w:bidi w:val="0"/>
        <w:adjustRightInd/>
        <w:snapToGrid/>
        <w:spacing w:line="324" w:lineRule="auto"/>
        <w:ind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sz w:val="24"/>
          <w:szCs w:val="24"/>
        </w:rPr>
        <w:t>）其他类似效力要求</w:t>
      </w:r>
      <w:r>
        <w:rPr>
          <w:rFonts w:hint="eastAsia" w:asciiTheme="minorEastAsia" w:hAnsiTheme="minorEastAsia" w:eastAsiaTheme="minorEastAsia" w:cstheme="minorEastAsia"/>
          <w:b/>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、企业法定代表人授权书（原件）；</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、法定代表人的身份证复印件；</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、被授权代理人的身份证复印件；</w:t>
      </w:r>
    </w:p>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、提供承诺</w:t>
      </w:r>
      <w:r>
        <w:rPr>
          <w:rFonts w:hint="eastAsia" w:asciiTheme="minorEastAsia" w:hAnsiTheme="minorEastAsia" w:eastAsiaTheme="minorEastAsia" w:cstheme="minorEastAsia"/>
          <w:color w:val="auto"/>
          <w:sz w:val="24"/>
          <w:szCs w:val="24"/>
          <w:lang w:eastAsia="zh-CN"/>
        </w:rPr>
        <w:t>函</w:t>
      </w:r>
      <w:r>
        <w:rPr>
          <w:rFonts w:hint="eastAsia" w:asciiTheme="minorEastAsia" w:hAnsiTheme="minorEastAsia" w:eastAsiaTheme="minorEastAsia" w:cstheme="minorEastAsia"/>
          <w:color w:val="auto"/>
          <w:sz w:val="24"/>
          <w:szCs w:val="24"/>
        </w:rPr>
        <w:t>原件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24" w:lineRule="auto"/>
        <w:ind w:firstLine="482" w:firstLineChars="200"/>
        <w:jc w:val="left"/>
        <w:textAlignment w:val="auto"/>
        <w:rPr>
          <w:rFonts w:hint="eastAsia" w:asciiTheme="minorEastAsia" w:hAnsiTheme="minorEastAsia" w:eastAsiaTheme="minorEastAsia" w:cstheme="minorEastAsia"/>
          <w:b/>
          <w:color w:val="auto"/>
          <w:kern w:val="0"/>
          <w:sz w:val="24"/>
          <w:szCs w:val="24"/>
          <w:lang w:val="en-US" w:eastAsia="zh-CN" w:bidi="ar"/>
        </w:rPr>
      </w:pPr>
      <w:bookmarkStart w:id="105" w:name="_Toc20069"/>
    </w:p>
    <w:p>
      <w:pPr>
        <w:keepNext w:val="0"/>
        <w:keepLines w:val="0"/>
        <w:pageBreakBefore w:val="0"/>
        <w:widowControl/>
        <w:suppressLineNumbers w:val="0"/>
        <w:kinsoku/>
        <w:wordWrap/>
        <w:overflowPunct/>
        <w:topLinePunct w:val="0"/>
        <w:autoSpaceDE/>
        <w:autoSpaceDN/>
        <w:bidi w:val="0"/>
        <w:adjustRightInd/>
        <w:snapToGrid/>
        <w:spacing w:line="324" w:lineRule="auto"/>
        <w:ind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注：1.本项目确定供应商重大违法记录中较大数额罚款的金额标准按照四川省人民政府令第 317 号《四川省行政处罚听证程序规定》</w:t>
      </w: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eastAsiaTheme="minorEastAsia" w:cstheme="minorEastAsia"/>
          <w:b/>
          <w:color w:val="auto"/>
          <w:kern w:val="0"/>
          <w:sz w:val="24"/>
          <w:szCs w:val="24"/>
          <w:lang w:val="en-US" w:eastAsia="zh-CN" w:bidi="ar"/>
        </w:rPr>
        <w:t xml:space="preserve">对非经营活动中公民的违法行为处以罚款或者没收财产 2000 元以上、法人或者其他组织的违法行为处以罚款或者没收财产2万元以上；对在经营活动中的违法行为处以罚款或者没收财产5万元以上。 </w:t>
      </w:r>
    </w:p>
    <w:p>
      <w:pPr>
        <w:keepNext w:val="0"/>
        <w:keepLines w:val="0"/>
        <w:pageBreakBefore w:val="0"/>
        <w:kinsoku/>
        <w:wordWrap/>
        <w:overflowPunct/>
        <w:topLinePunct w:val="0"/>
        <w:autoSpaceDE/>
        <w:autoSpaceDN/>
        <w:bidi w:val="0"/>
        <w:adjustRightInd/>
        <w:snapToGrid/>
        <w:spacing w:line="324" w:lineRule="auto"/>
        <w:ind w:firstLine="482" w:firstLineChars="200"/>
        <w:jc w:val="left"/>
        <w:textAlignment w:val="auto"/>
        <w:rPr>
          <w:rStyle w:val="23"/>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Style w:val="23"/>
          <w:rFonts w:hint="eastAsia" w:asciiTheme="minorEastAsia" w:hAnsiTheme="minorEastAsia" w:eastAsiaTheme="minorEastAsia" w:cstheme="minorEastAsia"/>
          <w:color w:val="auto"/>
        </w:rPr>
        <w:br w:type="page"/>
      </w:r>
    </w:p>
    <w:p>
      <w:pPr>
        <w:pStyle w:val="4"/>
        <w:bidi w:val="0"/>
        <w:spacing w:line="360" w:lineRule="auto"/>
        <w:rPr>
          <w:rFonts w:hint="eastAsia" w:asciiTheme="minorEastAsia" w:hAnsiTheme="minorEastAsia" w:eastAsiaTheme="minorEastAsia" w:cstheme="minorEastAsia"/>
          <w:color w:val="auto"/>
        </w:rPr>
      </w:pPr>
      <w:bookmarkStart w:id="106" w:name="_Toc12463"/>
      <w:r>
        <w:rPr>
          <w:rFonts w:hint="eastAsia" w:asciiTheme="minorEastAsia" w:hAnsiTheme="minorEastAsia" w:eastAsiaTheme="minorEastAsia" w:cstheme="minorEastAsia"/>
          <w:color w:val="auto"/>
        </w:rPr>
        <w:t>第四章  供应商资格证明材料</w:t>
      </w:r>
      <w:bookmarkEnd w:id="105"/>
      <w:bookmarkEnd w:id="106"/>
    </w:p>
    <w:p>
      <w:pPr>
        <w:keepNext w:val="0"/>
        <w:keepLines w:val="0"/>
        <w:pageBreakBefore w:val="0"/>
        <w:widowControl/>
        <w:kinsoku/>
        <w:wordWrap/>
        <w:overflowPunct/>
        <w:topLinePunct w:val="0"/>
        <w:autoSpaceDE/>
        <w:autoSpaceDN/>
        <w:bidi w:val="0"/>
        <w:adjustRightInd/>
        <w:snapToGrid/>
        <w:spacing w:line="360" w:lineRule="auto"/>
        <w:ind w:leftChars="0" w:right="0" w:rightChars="0" w:firstLine="562" w:firstLineChars="200"/>
        <w:jc w:val="lef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（一）《中华人民共和国政府采购法》第二十二条第一款第（一）至（六）规定的条件相关证明材料：</w:t>
      </w:r>
    </w:p>
    <w:p>
      <w:pPr>
        <w:keepNext w:val="0"/>
        <w:keepLines w:val="0"/>
        <w:pageBreakBefore w:val="0"/>
        <w:widowControl/>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1、具有独立承担民事责任的能力：</w:t>
      </w:r>
    </w:p>
    <w:p>
      <w:pPr>
        <w:keepNext w:val="0"/>
        <w:keepLines w:val="0"/>
        <w:pageBreakBefore w:val="0"/>
        <w:widowControl/>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企业法人：提供“统一社会信用代码营业执照”复印件；（2）事业法人：提供“统一社会信用代码法人登记证书”复印件；（3）其他组织：提供“统一社会信用代码社会团体法人登记证书”复印件或“统一社会信用代码民办非企业单位登记证书”复印件或“统一社会信用代码基金会法人登记证书”复印件；（4）个体工商户：提供“统一社会信用代码营业执照”复印件 或“营业执照、税务登记证”复印件。</w:t>
      </w:r>
    </w:p>
    <w:p>
      <w:pPr>
        <w:keepNext w:val="0"/>
        <w:keepLines w:val="0"/>
        <w:pageBreakBefore w:val="0"/>
        <w:widowControl/>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注：以上证件提供正/副本均可。</w:t>
      </w:r>
    </w:p>
    <w:p>
      <w:pPr>
        <w:keepNext w:val="0"/>
        <w:keepLines w:val="0"/>
        <w:pageBreakBefore w:val="0"/>
        <w:widowControl/>
        <w:numPr>
          <w:ilvl w:val="0"/>
          <w:numId w:val="5"/>
        </w:numPr>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具有良好的商业信誉和健全的财务会计制度：</w:t>
      </w:r>
    </w:p>
    <w:p>
      <w:pPr>
        <w:keepNext w:val="0"/>
        <w:keepLines w:val="0"/>
        <w:pageBreakBefore w:val="0"/>
        <w:widowControl/>
        <w:numPr>
          <w:ilvl w:val="0"/>
          <w:numId w:val="0"/>
        </w:numPr>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具有良好的商业信誉提供：具有良好的商业信誉承诺函（原件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格式</w:t>
      </w:r>
      <w:r>
        <w:rPr>
          <w:rFonts w:hint="eastAsia" w:asciiTheme="minorEastAsia" w:hAnsiTheme="minorEastAsia" w:eastAsiaTheme="minorEastAsia" w:cstheme="minorEastAsia"/>
          <w:color w:val="auto"/>
          <w:sz w:val="24"/>
          <w:szCs w:val="24"/>
          <w:lang w:eastAsia="zh-CN"/>
        </w:rPr>
        <w:t>自拟</w:t>
      </w: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keepNext w:val="0"/>
        <w:keepLines w:val="0"/>
        <w:pageBreakBefore w:val="0"/>
        <w:widowControl/>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具有健全的财务会计制度提供：（1）财务状况报告</w:t>
      </w:r>
      <w:r>
        <w:rPr>
          <w:rFonts w:hint="eastAsia" w:asciiTheme="minorEastAsia" w:hAnsiTheme="minorEastAsia" w:eastAsiaTheme="minorEastAsia" w:cstheme="minorEastAsia"/>
          <w:color w:val="auto"/>
          <w:sz w:val="24"/>
          <w:szCs w:val="24"/>
          <w:lang w:eastAsia="zh-CN"/>
        </w:rPr>
        <w:t>可</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2020年度</w:t>
      </w:r>
      <w:r>
        <w:rPr>
          <w:rFonts w:hint="eastAsia" w:asciiTheme="minorEastAsia" w:hAnsiTheme="minorEastAsia" w:eastAsiaTheme="minorEastAsia" w:cstheme="minorEastAsia"/>
          <w:color w:val="auto"/>
          <w:sz w:val="24"/>
          <w:szCs w:val="24"/>
        </w:rPr>
        <w:t>经审计的财务报告复印</w:t>
      </w:r>
      <w:r>
        <w:rPr>
          <w:rFonts w:hint="eastAsia" w:asciiTheme="minorEastAsia" w:hAnsiTheme="minorEastAsia" w:eastAsiaTheme="minorEastAsia" w:cstheme="minorEastAsia"/>
          <w:color w:val="auto"/>
          <w:sz w:val="24"/>
          <w:szCs w:val="24"/>
          <w:shd w:val="clear" w:color="auto" w:fill="auto"/>
        </w:rPr>
        <w:t>件（包含审计报告</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审计报告中所涉及的财务报表和报表附注）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auto"/>
          <w:sz w:val="24"/>
          <w:highlight w:val="none"/>
          <w:lang w:val="en-US" w:eastAsia="zh-CN"/>
        </w:rPr>
        <w:t>也</w:t>
      </w:r>
      <w:r>
        <w:rPr>
          <w:rFonts w:hint="eastAsia" w:asciiTheme="minorEastAsia" w:hAnsiTheme="minorEastAsia" w:eastAsiaTheme="minorEastAsia" w:cstheme="minorEastAsia"/>
          <w:color w:val="auto"/>
          <w:sz w:val="24"/>
          <w:szCs w:val="24"/>
          <w:highlight w:val="none"/>
        </w:rPr>
        <w:t>可提供</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年度</w:t>
      </w:r>
      <w:r>
        <w:rPr>
          <w:rFonts w:hint="eastAsia" w:asciiTheme="minorEastAsia" w:hAnsiTheme="minorEastAsia" w:eastAsiaTheme="minorEastAsia" w:cstheme="minorEastAsia"/>
          <w:color w:val="auto"/>
          <w:sz w:val="24"/>
          <w:szCs w:val="24"/>
          <w:highlight w:val="none"/>
          <w:lang w:eastAsia="zh-CN"/>
        </w:rPr>
        <w:t>供应商</w:t>
      </w:r>
      <w:r>
        <w:rPr>
          <w:rFonts w:hint="eastAsia" w:ascii="宋体" w:hAnsi="宋体" w:eastAsia="宋体" w:cs="宋体"/>
          <w:color w:val="auto"/>
          <w:sz w:val="24"/>
          <w:szCs w:val="24"/>
          <w:highlight w:val="none"/>
        </w:rPr>
        <w:t>内部的财务报表复印件</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至少包含资产负债表</w:t>
      </w:r>
      <w:r>
        <w:rPr>
          <w:rFonts w:hint="eastAsia" w:ascii="宋体" w:hAnsi="宋体" w:eastAsia="宋体" w:cs="宋体"/>
          <w:color w:val="auto"/>
          <w:sz w:val="24"/>
          <w:szCs w:val="24"/>
          <w:highlight w:val="none"/>
          <w:lang w:eastAsia="zh-CN"/>
        </w:rPr>
        <w:t>、现金流量表、利润表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）银行资信证明须为</w:t>
      </w:r>
      <w:r>
        <w:rPr>
          <w:rFonts w:hint="eastAsia" w:asciiTheme="minorEastAsia" w:hAnsiTheme="minorEastAsia" w:eastAsiaTheme="minorEastAsia" w:cstheme="minorEastAsia"/>
          <w:color w:val="auto"/>
          <w:sz w:val="24"/>
          <w:szCs w:val="24"/>
          <w:lang w:eastAsia="zh-CN"/>
        </w:rPr>
        <w:t>响应文件</w:t>
      </w:r>
      <w:r>
        <w:rPr>
          <w:rFonts w:hint="eastAsia" w:asciiTheme="minorEastAsia" w:hAnsiTheme="minorEastAsia" w:eastAsiaTheme="minorEastAsia" w:cstheme="minorEastAsia"/>
          <w:color w:val="auto"/>
          <w:sz w:val="24"/>
          <w:szCs w:val="24"/>
        </w:rPr>
        <w:t>递交截止日前3个月内由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所开立账户的银行开具的复印件；（</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注册时间截至</w:t>
      </w:r>
      <w:r>
        <w:rPr>
          <w:rFonts w:hint="eastAsia" w:asciiTheme="minorEastAsia" w:hAnsiTheme="minorEastAsia" w:eastAsiaTheme="minorEastAsia" w:cstheme="minorEastAsia"/>
          <w:color w:val="auto"/>
          <w:sz w:val="24"/>
          <w:szCs w:val="24"/>
          <w:lang w:eastAsia="zh-CN"/>
        </w:rPr>
        <w:t>响应文件</w:t>
      </w:r>
      <w:r>
        <w:rPr>
          <w:rFonts w:hint="eastAsia" w:asciiTheme="minorEastAsia" w:hAnsiTheme="minorEastAsia" w:eastAsiaTheme="minorEastAsia" w:cstheme="minorEastAsia"/>
          <w:color w:val="auto"/>
          <w:sz w:val="24"/>
          <w:szCs w:val="24"/>
        </w:rPr>
        <w:t>递交截止日不足一年的，也可提供在工商备案的公司章程复印件。</w:t>
      </w:r>
      <w:r>
        <w:rPr>
          <w:rFonts w:hint="eastAsia" w:asciiTheme="minorEastAsia" w:hAnsiTheme="minorEastAsia" w:eastAsiaTheme="minorEastAsia" w:cstheme="minorEastAsia"/>
          <w:color w:val="auto"/>
          <w:sz w:val="24"/>
          <w:szCs w:val="24"/>
          <w:lang w:eastAsia="zh-CN"/>
        </w:rPr>
        <w:t>以上材料（</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）具有同等效力，提供任一项均可。</w:t>
      </w:r>
    </w:p>
    <w:p>
      <w:pPr>
        <w:keepNext w:val="0"/>
        <w:keepLines w:val="0"/>
        <w:pageBreakBefore w:val="0"/>
        <w:widowControl/>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3、具有履行合同所必须的设备和专业技术能力：提供供应商</w:t>
      </w:r>
      <w:r>
        <w:rPr>
          <w:rFonts w:hint="eastAsia" w:asciiTheme="minorEastAsia" w:hAnsiTheme="minorEastAsia" w:eastAsiaTheme="minorEastAsia" w:cstheme="minorEastAsia"/>
          <w:color w:val="auto"/>
          <w:sz w:val="24"/>
          <w:szCs w:val="24"/>
          <w:lang w:eastAsia="zh-CN"/>
        </w:rPr>
        <w:t>具有</w:t>
      </w:r>
      <w:r>
        <w:rPr>
          <w:rFonts w:hint="eastAsia" w:asciiTheme="minorEastAsia" w:hAnsiTheme="minorEastAsia" w:eastAsiaTheme="minorEastAsia" w:cstheme="minorEastAsia"/>
          <w:color w:val="auto"/>
          <w:sz w:val="24"/>
          <w:szCs w:val="24"/>
        </w:rPr>
        <w:t>履行合同所必需的设备和专业技术能力的证明材料复印件</w:t>
      </w:r>
      <w:r>
        <w:rPr>
          <w:rFonts w:hint="eastAsia" w:asciiTheme="minorEastAsia" w:hAnsiTheme="minorEastAsia" w:eastAsiaTheme="minorEastAsia" w:cstheme="minorEastAsia"/>
          <w:color w:val="auto"/>
          <w:sz w:val="24"/>
          <w:szCs w:val="24"/>
          <w:lang w:eastAsia="zh-CN"/>
        </w:rPr>
        <w:t>或承诺函（原件、格式自拟）；</w:t>
      </w:r>
    </w:p>
    <w:p>
      <w:pPr>
        <w:keepNext w:val="0"/>
        <w:keepLines w:val="0"/>
        <w:pageBreakBefore w:val="0"/>
        <w:widowControl/>
        <w:kinsoku/>
        <w:wordWrap/>
        <w:overflowPunct/>
        <w:topLinePunct w:val="0"/>
        <w:autoSpaceDE/>
        <w:autoSpaceDN/>
        <w:bidi w:val="0"/>
        <w:adjustRightInd/>
        <w:spacing w:line="360" w:lineRule="auto"/>
        <w:ind w:lef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4、有依法缴纳税收和社会保障资金的良好记录：</w:t>
      </w:r>
      <w:r>
        <w:rPr>
          <w:rFonts w:hint="eastAsia" w:asciiTheme="minorEastAsia" w:hAnsiTheme="minorEastAsia" w:eastAsiaTheme="minorEastAsia" w:cstheme="minorEastAsia"/>
          <w:color w:val="auto"/>
          <w:sz w:val="24"/>
        </w:rPr>
        <w:t>（1）提供</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lang w:val="en-US" w:eastAsia="zh-CN"/>
        </w:rPr>
        <w:t>2021</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lang w:eastAsia="zh-CN"/>
        </w:rPr>
        <w:t>以来</w:t>
      </w:r>
      <w:r>
        <w:rPr>
          <w:rFonts w:hint="eastAsia" w:asciiTheme="minorEastAsia" w:hAnsiTheme="minorEastAsia" w:eastAsiaTheme="minorEastAsia" w:cstheme="minorEastAsia"/>
          <w:color w:val="auto"/>
          <w:sz w:val="24"/>
        </w:rPr>
        <w:t>（任意</w:t>
      </w:r>
      <w:r>
        <w:rPr>
          <w:rFonts w:hint="eastAsia" w:asciiTheme="minorEastAsia" w:hAnsiTheme="minorEastAsia" w:eastAsiaTheme="minorEastAsia" w:cstheme="minorEastAsia"/>
          <w:color w:val="auto"/>
          <w:sz w:val="24"/>
          <w:lang w:eastAsia="zh-CN"/>
        </w:rPr>
        <w:t>一</w:t>
      </w:r>
      <w:r>
        <w:rPr>
          <w:rFonts w:hint="eastAsia" w:asciiTheme="minorEastAsia" w:hAnsiTheme="minorEastAsia" w:eastAsiaTheme="minorEastAsia" w:cstheme="minorEastAsia"/>
          <w:color w:val="auto"/>
          <w:sz w:val="24"/>
        </w:rPr>
        <w:t>个月）的缴纳税收和社保的银行缴款凭证复印件或税务、社保部门出具的证明材料复印件。（2）</w:t>
      </w:r>
      <w:r>
        <w:rPr>
          <w:rFonts w:hint="eastAsia" w:asciiTheme="minorEastAsia" w:hAnsiTheme="minorEastAsia" w:eastAsiaTheme="minorEastAsia" w:cstheme="minorEastAsia"/>
          <w:color w:val="auto"/>
          <w:sz w:val="24"/>
          <w:lang w:eastAsia="zh-CN"/>
        </w:rPr>
        <w:t>或提供供应商具有</w:t>
      </w:r>
      <w:r>
        <w:rPr>
          <w:rFonts w:hint="eastAsia" w:asciiTheme="minorEastAsia" w:hAnsiTheme="minorEastAsia" w:eastAsiaTheme="minorEastAsia" w:cstheme="minorEastAsia"/>
          <w:color w:val="auto"/>
          <w:sz w:val="24"/>
        </w:rPr>
        <w:t>依法缴纳税收和社会保障资金良好记录的承诺函原件（格式自拟）。（说明：税收可提供税务部门开具的收据或网银转帐回执单等有效证明材料；社保资金可提供社保部门开具的收据、网银转帐回执单或社保部门出具的已缴费证明等有效证明材料。</w:t>
      </w:r>
      <w:r>
        <w:rPr>
          <w:rFonts w:hint="eastAsia" w:asciiTheme="minorEastAsia" w:hAnsiTheme="minorEastAsia" w:eastAsiaTheme="minorEastAsia" w:cstheme="minorEastAsia"/>
          <w:color w:val="auto"/>
          <w:sz w:val="24"/>
          <w:lang w:val="zh-CN"/>
        </w:rPr>
        <w:t>依法免税或不需要缴纳社会保障资金的供应商，应提供相应文件证明其依法免税或不需要缴纳社会保障资金</w:t>
      </w:r>
      <w:r>
        <w:rPr>
          <w:rFonts w:hint="eastAsia" w:asciiTheme="minorEastAsia" w:hAnsiTheme="minorEastAsia" w:eastAsiaTheme="minorEastAsia" w:cstheme="minorEastAsia"/>
          <w:color w:val="auto"/>
          <w:sz w:val="24"/>
          <w:lang w:val="zh-CN" w:eastAsia="zh-CN"/>
        </w:rPr>
        <w:t>。成立日期距离递交响应文件截止时间不足</w:t>
      </w:r>
      <w:r>
        <w:rPr>
          <w:rFonts w:hint="eastAsia" w:asciiTheme="minorEastAsia" w:hAnsiTheme="minorEastAsia" w:eastAsiaTheme="minorEastAsia" w:cstheme="minorEastAsia"/>
          <w:color w:val="auto"/>
          <w:sz w:val="24"/>
          <w:lang w:val="en-US" w:eastAsia="zh-CN"/>
        </w:rPr>
        <w:t>3个月的企业，对税收和社保资金可提供情况说明或承诺</w:t>
      </w:r>
      <w:r>
        <w:rPr>
          <w:rFonts w:hint="eastAsia" w:asciiTheme="minorEastAsia" w:hAnsiTheme="minorEastAsia" w:eastAsiaTheme="minorEastAsia" w:cstheme="minorEastAsia"/>
          <w:color w:val="auto"/>
          <w:sz w:val="24"/>
        </w:rPr>
        <w:t>）；</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参加本次政府采购活动前三年内，在经营活动中没有重大违法记录：</w:t>
      </w:r>
      <w:r>
        <w:rPr>
          <w:rFonts w:hint="eastAsia" w:asciiTheme="minorEastAsia" w:hAnsiTheme="minorEastAsia" w:eastAsiaTheme="minorEastAsia" w:cstheme="minorEastAsia"/>
          <w:color w:val="auto"/>
          <w:sz w:val="24"/>
          <w:szCs w:val="24"/>
          <w:lang w:eastAsia="zh-CN"/>
        </w:rPr>
        <w:t>提供承诺</w:t>
      </w:r>
      <w:r>
        <w:rPr>
          <w:rFonts w:hint="eastAsia" w:asciiTheme="minorEastAsia" w:hAnsiTheme="minorEastAsia" w:eastAsiaTheme="minorEastAsia" w:cstheme="minorEastAsia"/>
          <w:color w:val="auto"/>
          <w:sz w:val="24"/>
          <w:szCs w:val="24"/>
        </w:rPr>
        <w:t>函（原件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格式</w:t>
      </w:r>
      <w:r>
        <w:rPr>
          <w:rFonts w:hint="eastAsia" w:asciiTheme="minorEastAsia" w:hAnsiTheme="minorEastAsia" w:eastAsiaTheme="minorEastAsia" w:cstheme="minorEastAsia"/>
          <w:color w:val="auto"/>
          <w:sz w:val="24"/>
          <w:szCs w:val="24"/>
          <w:lang w:eastAsia="zh-CN"/>
        </w:rPr>
        <w:t>自拟</w:t>
      </w:r>
      <w:r>
        <w:rPr>
          <w:rFonts w:hint="eastAsia" w:asciiTheme="minorEastAsia" w:hAnsiTheme="minorEastAsia" w:eastAsiaTheme="minorEastAsia" w:cstheme="minorEastAsia"/>
          <w:color w:val="auto"/>
          <w:sz w:val="24"/>
          <w:szCs w:val="24"/>
        </w:rPr>
        <w:t>。说明：1、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在参加政府采购活动前3年内因违法经营被禁止在一定期限内参加政府采购活动，期限届满的，可以参加政府采购活动，但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应提供相关证明材料复印件并加盖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公章；2、较大数额罚款的具体金额标准以本项目行业行政主管的明文规定或四川省人民政府规定的行政处罚听证标准为准）；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法律、行政法规规定的其他条件</w:t>
      </w:r>
      <w:r>
        <w:rPr>
          <w:rFonts w:hint="eastAsia" w:asciiTheme="minorEastAsia" w:hAnsiTheme="minorEastAsia" w:eastAsiaTheme="minorEastAsia" w:cstheme="minorEastAsia"/>
          <w:color w:val="auto"/>
          <w:sz w:val="24"/>
          <w:szCs w:val="24"/>
          <w:lang w:eastAsia="zh-CN"/>
        </w:rPr>
        <w:t>（提供承诺函原件，格式自拟）。</w:t>
      </w:r>
    </w:p>
    <w:p>
      <w:pPr>
        <w:pStyle w:val="8"/>
        <w:keepNext w:val="0"/>
        <w:keepLines w:val="0"/>
        <w:pageBreakBefore w:val="0"/>
        <w:kinsoku/>
        <w:wordWrap/>
        <w:overflowPunct/>
        <w:topLinePunct w:val="0"/>
        <w:autoSpaceDE/>
        <w:autoSpaceDN/>
        <w:bidi w:val="0"/>
        <w:adjustRightInd/>
        <w:snapToGrid/>
        <w:spacing w:line="360" w:lineRule="auto"/>
        <w:ind w:leftChars="0" w:firstLine="562" w:firstLineChars="2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kern w:val="2"/>
          <w:sz w:val="28"/>
          <w:szCs w:val="28"/>
          <w:lang w:val="en-US" w:eastAsia="zh-CN" w:bidi="ar-SA"/>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leftChars="0" w:right="0" w:rightChars="0" w:firstLine="562" w:firstLineChars="200"/>
        <w:jc w:val="left"/>
        <w:textAlignment w:val="auto"/>
        <w:outlineLvl w:val="9"/>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（三）根据采购项目提出的特殊条件：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val="en-US" w:eastAsia="zh-CN"/>
        </w:rPr>
      </w:pPr>
      <w:r>
        <w:rPr>
          <w:rFonts w:hint="eastAsia" w:asciiTheme="minorEastAsia" w:hAnsiTheme="minorEastAsia" w:eastAsiaTheme="minorEastAsia" w:cstheme="minorEastAsia"/>
          <w:b w:val="0"/>
          <w:color w:val="auto"/>
          <w:spacing w:val="0"/>
          <w:kern w:val="0"/>
          <w:sz w:val="24"/>
          <w:szCs w:val="24"/>
          <w:lang w:val="en-US" w:eastAsia="zh-CN"/>
        </w:rPr>
        <w:t>1、</w:t>
      </w:r>
      <w:r>
        <w:rPr>
          <w:rFonts w:hint="eastAsia" w:asciiTheme="minorEastAsia" w:hAnsiTheme="minorEastAsia" w:eastAsiaTheme="minorEastAsia" w:cstheme="minorEastAsia"/>
          <w:b w:val="0"/>
          <w:color w:val="auto"/>
          <w:spacing w:val="0"/>
          <w:kern w:val="0"/>
          <w:sz w:val="24"/>
          <w:szCs w:val="24"/>
          <w:lang w:val="en-US" w:eastAsia="zh-Hans"/>
        </w:rPr>
        <w:t>供应商须具有行政主管部门颁发的测绘乙级</w:t>
      </w:r>
      <w:r>
        <w:rPr>
          <w:rFonts w:hint="eastAsia" w:asciiTheme="minorEastAsia" w:hAnsiTheme="minorEastAsia" w:eastAsiaTheme="minorEastAsia" w:cstheme="minorEastAsia"/>
          <w:b w:val="0"/>
          <w:color w:val="auto"/>
          <w:spacing w:val="0"/>
          <w:kern w:val="0"/>
          <w:sz w:val="24"/>
          <w:szCs w:val="24"/>
          <w:lang w:val="en-US" w:eastAsia="zh-CN"/>
        </w:rPr>
        <w:t>或</w:t>
      </w:r>
      <w:r>
        <w:rPr>
          <w:rFonts w:hint="eastAsia" w:asciiTheme="minorEastAsia" w:hAnsiTheme="minorEastAsia" w:eastAsiaTheme="minorEastAsia" w:cstheme="minorEastAsia"/>
          <w:b w:val="0"/>
          <w:color w:val="auto"/>
          <w:spacing w:val="0"/>
          <w:kern w:val="0"/>
          <w:sz w:val="24"/>
          <w:szCs w:val="24"/>
          <w:lang w:val="en-US" w:eastAsia="zh-Hans"/>
        </w:rPr>
        <w:t>以上资质</w:t>
      </w:r>
      <w:r>
        <w:rPr>
          <w:rFonts w:hint="default" w:asciiTheme="minorEastAsia" w:hAnsiTheme="minorEastAsia" w:eastAsiaTheme="minorEastAsia" w:cstheme="minorEastAsia"/>
          <w:b w:val="0"/>
          <w:color w:val="auto"/>
          <w:spacing w:val="0"/>
          <w:kern w:val="0"/>
          <w:sz w:val="24"/>
          <w:szCs w:val="24"/>
          <w:lang w:eastAsia="zh-Hans"/>
        </w:rPr>
        <w:t>（</w:t>
      </w:r>
      <w:r>
        <w:rPr>
          <w:rFonts w:hint="eastAsia" w:asciiTheme="minorEastAsia" w:hAnsiTheme="minorEastAsia" w:eastAsiaTheme="minorEastAsia" w:cstheme="minorEastAsia"/>
          <w:b w:val="0"/>
          <w:color w:val="auto"/>
          <w:spacing w:val="0"/>
          <w:kern w:val="0"/>
          <w:sz w:val="24"/>
          <w:szCs w:val="24"/>
          <w:lang w:val="en-US" w:eastAsia="zh-Hans"/>
        </w:rPr>
        <w:t>提供</w:t>
      </w:r>
      <w:r>
        <w:rPr>
          <w:rFonts w:hint="eastAsia" w:asciiTheme="minorEastAsia" w:hAnsiTheme="minorEastAsia" w:eastAsiaTheme="minorEastAsia" w:cstheme="minorEastAsia"/>
          <w:b w:val="0"/>
          <w:color w:val="auto"/>
          <w:spacing w:val="0"/>
          <w:kern w:val="0"/>
          <w:sz w:val="24"/>
          <w:szCs w:val="24"/>
          <w:lang w:val="en-US" w:eastAsia="zh-CN"/>
        </w:rPr>
        <w:t>有效的</w:t>
      </w:r>
      <w:r>
        <w:rPr>
          <w:rFonts w:hint="eastAsia" w:asciiTheme="minorEastAsia" w:hAnsiTheme="minorEastAsia" w:eastAsiaTheme="minorEastAsia" w:cstheme="minorEastAsia"/>
          <w:b w:val="0"/>
          <w:color w:val="auto"/>
          <w:spacing w:val="0"/>
          <w:kern w:val="0"/>
          <w:sz w:val="24"/>
          <w:szCs w:val="24"/>
          <w:lang w:val="en-US" w:eastAsia="zh-Hans"/>
        </w:rPr>
        <w:t>资质复印件</w:t>
      </w:r>
      <w:r>
        <w:rPr>
          <w:rFonts w:hint="default" w:asciiTheme="minorEastAsia" w:hAnsiTheme="minorEastAsia" w:eastAsiaTheme="minorEastAsia" w:cstheme="minorEastAsia"/>
          <w:b w:val="0"/>
          <w:color w:val="auto"/>
          <w:spacing w:val="0"/>
          <w:kern w:val="0"/>
          <w:sz w:val="24"/>
          <w:szCs w:val="24"/>
          <w:lang w:eastAsia="zh-Hans"/>
        </w:rPr>
        <w:t>）</w:t>
      </w:r>
      <w:r>
        <w:rPr>
          <w:rFonts w:hint="eastAsia" w:asciiTheme="minorEastAsia" w:hAnsiTheme="minorEastAsia" w:eastAsiaTheme="minorEastAsia" w:cstheme="minorEastAsia"/>
          <w:b w:val="0"/>
          <w:color w:val="auto"/>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eastAsia="zh-CN"/>
        </w:rPr>
      </w:pPr>
      <w:r>
        <w:rPr>
          <w:rFonts w:hint="default" w:asciiTheme="minorEastAsia" w:hAnsiTheme="minorEastAsia" w:eastAsiaTheme="minorEastAsia" w:cstheme="minorEastAsia"/>
          <w:b w:val="0"/>
          <w:color w:val="auto"/>
          <w:spacing w:val="0"/>
          <w:kern w:val="0"/>
          <w:sz w:val="24"/>
          <w:szCs w:val="24"/>
          <w:lang w:eastAsia="zh-CN"/>
        </w:rPr>
        <w:t>2</w:t>
      </w:r>
      <w:r>
        <w:rPr>
          <w:rFonts w:hint="default" w:asciiTheme="minorEastAsia" w:hAnsiTheme="minorEastAsia" w:eastAsiaTheme="minorEastAsia" w:cstheme="minorEastAsia"/>
          <w:b w:val="0"/>
          <w:color w:val="auto"/>
          <w:spacing w:val="0"/>
          <w:kern w:val="0"/>
          <w:sz w:val="24"/>
          <w:szCs w:val="24"/>
          <w:lang w:eastAsia="zh-Hans"/>
        </w:rPr>
        <w:t>、</w:t>
      </w:r>
      <w:r>
        <w:rPr>
          <w:rFonts w:hint="eastAsia" w:asciiTheme="minorEastAsia" w:hAnsiTheme="minorEastAsia" w:eastAsiaTheme="minorEastAsia" w:cstheme="minorEastAsia"/>
          <w:b w:val="0"/>
          <w:color w:val="auto"/>
          <w:spacing w:val="0"/>
          <w:kern w:val="0"/>
          <w:sz w:val="24"/>
          <w:szCs w:val="24"/>
          <w:lang w:val="en-US" w:eastAsia="zh-CN"/>
        </w:rPr>
        <w:t>参加本次采购活动的供应商、法定代表人、主要负责人在2018年至今不得具有行贿犯罪记录</w:t>
      </w:r>
      <w:r>
        <w:rPr>
          <w:rFonts w:hint="eastAsia" w:asciiTheme="minorEastAsia" w:hAnsiTheme="minorEastAsia" w:eastAsiaTheme="minorEastAsia" w:cstheme="minorEastAsia"/>
          <w:color w:val="auto"/>
          <w:sz w:val="24"/>
          <w:szCs w:val="24"/>
          <w:lang w:eastAsia="zh-CN"/>
        </w:rPr>
        <w:t>（提供承诺函原件，格式自拟）</w:t>
      </w:r>
      <w:r>
        <w:rPr>
          <w:rFonts w:hint="default" w:asciiTheme="minorEastAsia" w:hAnsiTheme="minorEastAsia" w:eastAsiaTheme="minorEastAsia" w:cstheme="minorEastAsia"/>
          <w:b w:val="0"/>
          <w:color w:val="auto"/>
          <w:spacing w:val="0"/>
          <w:kern w:val="0"/>
          <w:sz w:val="24"/>
          <w:szCs w:val="24"/>
          <w:lang w:eastAsia="zh-Hans"/>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auto"/>
          <w:spacing w:val="0"/>
          <w:kern w:val="0"/>
          <w:sz w:val="24"/>
          <w:szCs w:val="24"/>
          <w:lang w:val="en-US" w:eastAsia="zh-CN"/>
        </w:rPr>
      </w:pPr>
      <w:r>
        <w:rPr>
          <w:rFonts w:hint="default" w:asciiTheme="minorEastAsia" w:hAnsiTheme="minorEastAsia" w:eastAsiaTheme="minorEastAsia" w:cstheme="minorEastAsia"/>
          <w:b w:val="0"/>
          <w:color w:val="auto"/>
          <w:spacing w:val="0"/>
          <w:kern w:val="0"/>
          <w:sz w:val="24"/>
          <w:szCs w:val="24"/>
          <w:lang w:eastAsia="zh-CN"/>
        </w:rPr>
        <w:t>3</w:t>
      </w:r>
      <w:r>
        <w:rPr>
          <w:rFonts w:hint="eastAsia" w:asciiTheme="minorEastAsia" w:hAnsiTheme="minorEastAsia" w:eastAsiaTheme="minorEastAsia" w:cstheme="minorEastAsia"/>
          <w:b w:val="0"/>
          <w:color w:val="auto"/>
          <w:spacing w:val="0"/>
          <w:kern w:val="0"/>
          <w:sz w:val="24"/>
          <w:szCs w:val="24"/>
          <w:lang w:val="en-US" w:eastAsia="zh-CN"/>
        </w:rPr>
        <w:t>、本项目不接受联合体参加磋商</w:t>
      </w:r>
      <w:r>
        <w:rPr>
          <w:rFonts w:hint="eastAsia" w:asciiTheme="minorEastAsia" w:hAnsiTheme="minorEastAsia" w:eastAsiaTheme="minorEastAsia" w:cstheme="minorEastAsia"/>
          <w:color w:val="auto"/>
          <w:sz w:val="24"/>
          <w:szCs w:val="24"/>
          <w:lang w:eastAsia="zh-CN"/>
        </w:rPr>
        <w:t>（提供相关承诺函，格式自拟）</w:t>
      </w:r>
      <w:r>
        <w:rPr>
          <w:rFonts w:hint="eastAsia" w:asciiTheme="minorEastAsia" w:hAnsiTheme="minorEastAsia" w:eastAsiaTheme="minorEastAsia" w:cstheme="minorEastAsia"/>
          <w:b w:val="0"/>
          <w:color w:val="auto"/>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Chars="0" w:right="0" w:rightChars="0" w:firstLine="562" w:firstLineChars="200"/>
        <w:jc w:val="left"/>
        <w:textAlignment w:val="auto"/>
        <w:outlineLvl w:val="9"/>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（四）其他类似效力要求：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、企业法定代表人授权书；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、被授权代理人的身份证复印件；</w:t>
      </w:r>
    </w:p>
    <w:p>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、提供承诺</w:t>
      </w:r>
      <w:r>
        <w:rPr>
          <w:rFonts w:hint="eastAsia" w:asciiTheme="minorEastAsia" w:hAnsiTheme="minorEastAsia" w:eastAsiaTheme="minorEastAsia" w:cstheme="minorEastAsia"/>
          <w:color w:val="auto"/>
          <w:sz w:val="24"/>
          <w:szCs w:val="24"/>
          <w:lang w:eastAsia="zh-CN"/>
        </w:rPr>
        <w:t>函</w:t>
      </w:r>
      <w:r>
        <w:rPr>
          <w:rFonts w:hint="eastAsia" w:asciiTheme="minorEastAsia" w:hAnsiTheme="minorEastAsia" w:eastAsiaTheme="minorEastAsia" w:cstheme="minorEastAsia"/>
          <w:color w:val="auto"/>
          <w:sz w:val="24"/>
          <w:szCs w:val="24"/>
        </w:rPr>
        <w:t>原件（格式详见</w:t>
      </w:r>
      <w:r>
        <w:rPr>
          <w:rFonts w:hint="eastAsia" w:asciiTheme="minorEastAsia" w:hAnsiTheme="minorEastAsia" w:eastAsiaTheme="minorEastAsia" w:cstheme="minorEastAsia"/>
          <w:color w:val="auto"/>
          <w:sz w:val="24"/>
          <w:szCs w:val="24"/>
          <w:lang w:val="en-US" w:eastAsia="zh-CN"/>
        </w:rPr>
        <w:t>资格性</w:t>
      </w:r>
      <w:r>
        <w:rPr>
          <w:rFonts w:hint="eastAsia" w:asciiTheme="minorEastAsia" w:hAnsiTheme="minorEastAsia" w:eastAsiaTheme="minorEastAsia" w:cstheme="minorEastAsia"/>
          <w:color w:val="auto"/>
          <w:sz w:val="24"/>
          <w:szCs w:val="24"/>
        </w:rPr>
        <w:t>响应文件</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承诺函）</w:t>
      </w:r>
    </w:p>
    <w:p>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2.本章要求提供的相关证明材料应当结合采购项目具体情况和供应商的组织机构性质确定，不得一概而论。</w:t>
      </w:r>
    </w:p>
    <w:p>
      <w:pPr>
        <w:keepNext w:val="0"/>
        <w:keepLines w:val="0"/>
        <w:pageBreakBefore w:val="0"/>
        <w:kinsoku/>
        <w:wordWrap/>
        <w:overflowPunct/>
        <w:topLinePunct w:val="0"/>
        <w:autoSpaceDE/>
        <w:autoSpaceDN/>
        <w:bidi w:val="0"/>
        <w:adjustRightInd/>
        <w:snapToGrid w:val="0"/>
        <w:spacing w:line="360" w:lineRule="auto"/>
        <w:ind w:leftChars="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供应商提供的以上资格证明材料为复印件的，包含对原件扫描、复印、影印等方式复制的材料</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 xml:space="preserve">且应加盖供应商公章。复印件所在页按要求加盖公章或复印件为多页但至少有一页按要求加盖公章的，视为满足复印件加盖公章的要求。 </w:t>
      </w:r>
    </w:p>
    <w:p>
      <w:pPr>
        <w:keepNext w:val="0"/>
        <w:keepLines w:val="0"/>
        <w:pageBreakBefore w:val="0"/>
        <w:kinsoku/>
        <w:wordWrap/>
        <w:overflowPunct/>
        <w:topLinePunct w:val="0"/>
        <w:autoSpaceDE/>
        <w:autoSpaceDN/>
        <w:bidi w:val="0"/>
        <w:adjustRightInd/>
        <w:snapToGrid w:val="0"/>
        <w:spacing w:line="360" w:lineRule="auto"/>
        <w:ind w:leftChars="0" w:firstLine="480" w:firstLineChars="200"/>
        <w:jc w:val="left"/>
        <w:textAlignment w:val="auto"/>
        <w:rPr>
          <w:rFonts w:hint="eastAsia" w:asciiTheme="minorEastAsia" w:hAnsiTheme="minorEastAsia" w:eastAsiaTheme="minorEastAsia" w:cstheme="minorEastAsia"/>
          <w:color w:val="auto"/>
          <w:sz w:val="24"/>
          <w:lang w:eastAsia="zh-CN"/>
        </w:rPr>
        <w:sectPr>
          <w:pgSz w:w="11907"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本项目在评标时进行资格审查。供应商应在</w:t>
      </w:r>
      <w:r>
        <w:rPr>
          <w:rFonts w:hint="eastAsia" w:asciiTheme="minorEastAsia" w:hAnsiTheme="minorEastAsia" w:eastAsiaTheme="minorEastAsia" w:cstheme="minorEastAsia"/>
          <w:color w:val="auto"/>
          <w:sz w:val="24"/>
          <w:lang w:eastAsia="zh-CN"/>
        </w:rPr>
        <w:t>响应</w:t>
      </w:r>
      <w:r>
        <w:rPr>
          <w:rFonts w:hint="eastAsia" w:asciiTheme="minorEastAsia" w:hAnsiTheme="minorEastAsia" w:eastAsiaTheme="minorEastAsia" w:cstheme="minorEastAsia"/>
          <w:color w:val="auto"/>
          <w:sz w:val="24"/>
        </w:rPr>
        <w:t>文件中按</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 xml:space="preserve">文件的规定和要求附上所有的资格证明文件。若提供的资格证明文件不全或不实，将导致其投标或中标资格被取消。 </w:t>
      </w:r>
    </w:p>
    <w:p>
      <w:pPr>
        <w:pStyle w:val="4"/>
        <w:keepNext/>
        <w:keepLines/>
        <w:pageBreakBefore w:val="0"/>
        <w:widowControl w:val="0"/>
        <w:numPr>
          <w:ilvl w:val="0"/>
          <w:numId w:val="0"/>
        </w:numPr>
        <w:kinsoku/>
        <w:wordWrap/>
        <w:overflowPunct/>
        <w:topLinePunct w:val="0"/>
        <w:autoSpaceDE/>
        <w:autoSpaceDN/>
        <w:bidi w:val="0"/>
        <w:adjustRightInd/>
        <w:snapToGrid/>
        <w:spacing w:before="0" w:line="579" w:lineRule="auto"/>
        <w:jc w:val="center"/>
        <w:textAlignment w:val="auto"/>
        <w:rPr>
          <w:rFonts w:hint="eastAsia" w:asciiTheme="minorEastAsia" w:hAnsiTheme="minorEastAsia" w:eastAsiaTheme="minorEastAsia" w:cstheme="minorEastAsia"/>
          <w:color w:val="auto"/>
        </w:rPr>
      </w:pPr>
      <w:bookmarkStart w:id="107" w:name="_Toc18756"/>
      <w:bookmarkStart w:id="108" w:name="_Toc15898"/>
      <w:r>
        <w:rPr>
          <w:rFonts w:hint="eastAsia" w:asciiTheme="minorEastAsia" w:hAnsiTheme="minorEastAsia" w:eastAsiaTheme="minorEastAsia" w:cstheme="minorEastAsia"/>
          <w:color w:val="auto"/>
          <w:lang w:eastAsia="zh-CN"/>
        </w:rPr>
        <w:t>第五章</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采购项目技术、服务及商务要求</w:t>
      </w:r>
      <w:bookmarkEnd w:id="81"/>
      <w:bookmarkEnd w:id="82"/>
      <w:bookmarkEnd w:id="83"/>
      <w:bookmarkEnd w:id="84"/>
      <w:bookmarkEnd w:id="85"/>
      <w:bookmarkEnd w:id="107"/>
      <w:bookmarkEnd w:id="108"/>
      <w:bookmarkStart w:id="109" w:name="_Toc22437"/>
      <w:bookmarkStart w:id="110" w:name="_Toc141"/>
      <w:bookmarkStart w:id="111" w:name="_Toc25378"/>
      <w:bookmarkStart w:id="112" w:name="_Toc3568"/>
      <w:bookmarkStart w:id="113" w:name="_Toc8289"/>
      <w:bookmarkStart w:id="114" w:name="_Toc183682369"/>
      <w:bookmarkStart w:id="115" w:name="_Toc183582232"/>
      <w:bookmarkStart w:id="116" w:name="_Toc217446057"/>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9"/>
        <w:rPr>
          <w:rFonts w:ascii="宋体" w:hAnsi="宋体" w:cs="宋体"/>
          <w:b/>
          <w:color w:val="auto"/>
          <w:sz w:val="28"/>
          <w:szCs w:val="28"/>
          <w:highlight w:val="none"/>
        </w:rPr>
      </w:pPr>
      <w:bookmarkStart w:id="117" w:name="_Toc4430"/>
      <w:bookmarkStart w:id="118" w:name="_Toc29095"/>
      <w:r>
        <w:rPr>
          <w:rFonts w:hint="eastAsia" w:ascii="宋体" w:hAnsi="宋体" w:cs="宋体"/>
          <w:b/>
          <w:color w:val="auto"/>
          <w:sz w:val="28"/>
          <w:szCs w:val="28"/>
          <w:highlight w:val="none"/>
          <w:lang w:eastAsia="zh-CN"/>
        </w:rPr>
        <w:t>一、</w:t>
      </w:r>
      <w:r>
        <w:rPr>
          <w:rFonts w:hint="eastAsia" w:ascii="宋体" w:hAnsi="宋体" w:cs="宋体"/>
          <w:b/>
          <w:color w:val="auto"/>
          <w:sz w:val="28"/>
          <w:szCs w:val="28"/>
          <w:highlight w:val="none"/>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sz w:val="24"/>
          <w:szCs w:val="24"/>
          <w:lang w:eastAsia="zh-CN"/>
        </w:rPr>
        <w:t>本项目为</w:t>
      </w:r>
      <w:r>
        <w:rPr>
          <w:rFonts w:hint="eastAsia" w:asciiTheme="minorEastAsia" w:hAnsiTheme="minorEastAsia" w:eastAsiaTheme="minorEastAsia" w:cstheme="minorEastAsia"/>
          <w:b w:val="0"/>
          <w:bCs w:val="0"/>
          <w:color w:val="auto"/>
          <w:sz w:val="24"/>
          <w:szCs w:val="24"/>
          <w:lang w:eastAsia="zh-CN"/>
        </w:rPr>
        <w:t>成都东部新区第一次自然灾害综合风险普查房屋建筑承灾体调查采购项目。</w:t>
      </w:r>
      <w:r>
        <w:rPr>
          <w:rFonts w:hint="eastAsia" w:asciiTheme="minorEastAsia" w:hAnsiTheme="minorEastAsia" w:eastAsiaTheme="minorEastAsia" w:cstheme="minorEastAsia"/>
          <w:b w:val="0"/>
          <w:bCs/>
          <w:color w:val="auto"/>
          <w:sz w:val="24"/>
          <w:szCs w:val="24"/>
          <w:u w:val="none"/>
          <w:lang w:val="en-US" w:eastAsia="zh-CN"/>
        </w:rPr>
        <w:t>成都东部新区党工委管委会（成都市东部新城办）公共服务局</w:t>
      </w:r>
      <w:r>
        <w:rPr>
          <w:rFonts w:hint="eastAsia"/>
          <w:sz w:val="24"/>
          <w:szCs w:val="24"/>
          <w:lang w:eastAsia="zh-CN"/>
        </w:rPr>
        <w:t>拟采用竞争性磋商方式确定一名成交供应商完成</w:t>
      </w:r>
      <w:r>
        <w:rPr>
          <w:rFonts w:hint="eastAsia" w:asciiTheme="minorEastAsia" w:hAnsiTheme="minorEastAsia" w:eastAsiaTheme="minorEastAsia" w:cstheme="minorEastAsia"/>
          <w:b w:val="0"/>
          <w:bCs w:val="0"/>
          <w:color w:val="auto"/>
          <w:sz w:val="24"/>
          <w:szCs w:val="24"/>
          <w:lang w:eastAsia="zh-CN"/>
        </w:rPr>
        <w:t>成都东部新区第一次自然灾害综合风险普查房屋建筑承灾体调查技术服务。</w:t>
      </w:r>
    </w:p>
    <w:p>
      <w:pPr>
        <w:pStyle w:val="8"/>
        <w:pageBreakBefore w:val="0"/>
        <w:kinsoku/>
        <w:wordWrap/>
        <w:overflowPunct/>
        <w:topLinePunct w:val="0"/>
        <w:autoSpaceDE/>
        <w:autoSpaceDN/>
        <w:bidi w:val="0"/>
        <w:textAlignment w:val="auto"/>
        <w:outlineLvl w:val="9"/>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二、项目背景</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全国自然灾害综合风险普查是一项重大的国情国力调查，是提升自然灾害防治能力的基础性工作。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为深入贯彻落实2018年10月10日习近平总书记在中央财经委员会第三次会议上关于提高自然灾害防治能力的重要讲话精神，按照国务院办公厅《关于开展第一次全国自然灾害综合风险普查的通知》要求，在全国范围内开展自然灾害综合风险普查工作。按照《成都市人民政府办公厅关于开展成都市第一次全国自然灾害综合风险普查的通知》（成办发〔2021〕38号）、成都市住房和城乡建设局《关于印发&lt;成都市第一次自然灾害综合风险普查房屋建筑和未移交的市政基础设施承灾体调查实施方案&gt;的通知》（成住建发〔2021〕195号），在</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区开展第一次房屋建筑承灾体调查；</w:t>
      </w:r>
      <w:r>
        <w:rPr>
          <w:rFonts w:hint="eastAsia" w:asciiTheme="majorEastAsia" w:hAnsiTheme="majorEastAsia" w:eastAsiaTheme="majorEastAsia" w:cstheme="majorEastAsia"/>
          <w:b w:val="0"/>
          <w:bCs/>
          <w:color w:val="auto"/>
          <w:sz w:val="24"/>
          <w:highlight w:val="none"/>
          <w:lang w:val="en-US" w:eastAsia="zh-CN"/>
        </w:rPr>
        <w:t>通过此次调查</w:t>
      </w:r>
      <w:r>
        <w:rPr>
          <w:rFonts w:hint="eastAsia" w:asciiTheme="majorEastAsia" w:hAnsiTheme="majorEastAsia" w:eastAsiaTheme="majorEastAsia" w:cstheme="majorEastAsia"/>
          <w:b w:val="0"/>
          <w:bCs/>
          <w:color w:val="auto"/>
          <w:sz w:val="24"/>
          <w:highlight w:val="none"/>
        </w:rPr>
        <w:t>形成</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区自然灾害综合风险普查基础调查数据成果，为</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区政府有效开展自然灾害防治工作、切实保障经济社会可持续发展提供权威的自然灾害风险信息和科学决策依据。</w:t>
      </w:r>
    </w:p>
    <w:p>
      <w:pPr>
        <w:pStyle w:val="8"/>
        <w:pageBreakBefore w:val="0"/>
        <w:kinsoku/>
        <w:wordWrap/>
        <w:overflowPunct/>
        <w:topLinePunct w:val="0"/>
        <w:autoSpaceDE/>
        <w:autoSpaceDN/>
        <w:bidi w:val="0"/>
        <w:textAlignment w:val="auto"/>
        <w:outlineLvl w:val="9"/>
        <w:rPr>
          <w:rFonts w:hint="eastAsia"/>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ascii="宋体" w:hAnsi="宋体" w:cs="宋体"/>
          <w:b/>
          <w:color w:val="auto"/>
          <w:sz w:val="28"/>
          <w:szCs w:val="28"/>
          <w:highlight w:val="none"/>
        </w:rPr>
      </w:pPr>
      <w:r>
        <w:rPr>
          <w:rFonts w:hint="eastAsia" w:ascii="宋体" w:hAnsi="宋体" w:cs="宋体"/>
          <w:b/>
          <w:color w:val="auto"/>
          <w:sz w:val="28"/>
          <w:szCs w:val="28"/>
          <w:highlight w:val="none"/>
        </w:rPr>
        <w:t>三、目标任务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通过组织开展全</w:t>
      </w:r>
      <w:r>
        <w:rPr>
          <w:rFonts w:hint="eastAsia" w:ascii="宋体" w:hAnsi="宋体" w:cs="宋体"/>
          <w:color w:val="auto"/>
          <w:sz w:val="24"/>
          <w:szCs w:val="24"/>
          <w:highlight w:val="none"/>
          <w:lang w:val="en-US" w:eastAsia="zh-Hans"/>
        </w:rPr>
        <w:t>区</w:t>
      </w:r>
      <w:r>
        <w:rPr>
          <w:rFonts w:hint="eastAsia" w:ascii="宋体" w:hAnsi="宋体" w:cs="宋体"/>
          <w:color w:val="auto"/>
          <w:sz w:val="24"/>
          <w:szCs w:val="24"/>
          <w:highlight w:val="none"/>
        </w:rPr>
        <w:t>房屋建筑（既有城镇房屋建筑和既有农村房屋建筑）承灾体调查，摸清我</w:t>
      </w:r>
      <w:r>
        <w:rPr>
          <w:rFonts w:hint="eastAsia" w:ascii="宋体" w:hAnsi="宋体" w:cs="宋体"/>
          <w:color w:val="auto"/>
          <w:sz w:val="24"/>
          <w:szCs w:val="24"/>
          <w:highlight w:val="none"/>
          <w:lang w:val="en-US" w:eastAsia="zh-Hans"/>
        </w:rPr>
        <w:t>区</w:t>
      </w:r>
      <w:r>
        <w:rPr>
          <w:rFonts w:hint="eastAsia" w:ascii="宋体" w:hAnsi="宋体" w:cs="宋体"/>
          <w:color w:val="auto"/>
          <w:sz w:val="24"/>
          <w:szCs w:val="24"/>
          <w:highlight w:val="none"/>
        </w:rPr>
        <w:t>现有房屋建筑存量底数以及设防水平等底数信息，掌握详实准确的房屋建筑承灾体的空间分布及灾害属性等基本特征，为全</w:t>
      </w:r>
      <w:r>
        <w:rPr>
          <w:rFonts w:hint="eastAsia" w:ascii="宋体" w:hAnsi="宋体" w:cs="宋体"/>
          <w:color w:val="auto"/>
          <w:sz w:val="24"/>
          <w:szCs w:val="24"/>
          <w:highlight w:val="none"/>
          <w:lang w:val="en-US" w:eastAsia="zh-Hans"/>
        </w:rPr>
        <w:t>区</w:t>
      </w:r>
      <w:r>
        <w:rPr>
          <w:rFonts w:hint="eastAsia" w:ascii="宋体" w:hAnsi="宋体" w:cs="宋体"/>
          <w:color w:val="auto"/>
          <w:sz w:val="24"/>
          <w:szCs w:val="24"/>
          <w:highlight w:val="none"/>
        </w:rPr>
        <w:t>房屋建筑承灾体调查成果地理信息系统（GIS）数据库提供基础数据，最终为非常态应急管理、常态灾害风险分析、防灾减灾、空间发展规划、生态文明建设等各项工作提供基础数据和科学决策依据。</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按照《城镇房屋建筑调查技术导则》《农村房屋建筑调查技术导则》等技术规范要求，在全</w:t>
      </w:r>
      <w:r>
        <w:rPr>
          <w:rFonts w:hint="eastAsia" w:ascii="宋体" w:hAnsi="宋体" w:cs="宋体"/>
          <w:color w:val="auto"/>
          <w:sz w:val="24"/>
          <w:szCs w:val="24"/>
          <w:highlight w:val="none"/>
          <w:lang w:val="en-US" w:eastAsia="zh-Hans"/>
        </w:rPr>
        <w:t>区</w:t>
      </w:r>
      <w:r>
        <w:rPr>
          <w:rFonts w:hint="eastAsia" w:ascii="宋体" w:hAnsi="宋体" w:cs="宋体"/>
          <w:color w:val="auto"/>
          <w:sz w:val="24"/>
          <w:szCs w:val="24"/>
          <w:highlight w:val="none"/>
        </w:rPr>
        <w:t>开展房屋建筑地理位置、建筑用途、建筑面积、结构类型、设防基本情况等信息调查。</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各级镇、</w:t>
      </w:r>
      <w:r>
        <w:rPr>
          <w:rFonts w:hint="eastAsia" w:ascii="宋体" w:hAnsi="宋体" w:cs="宋体"/>
          <w:color w:val="auto"/>
          <w:sz w:val="24"/>
          <w:szCs w:val="24"/>
          <w:highlight w:val="none"/>
          <w:lang w:val="en-US" w:eastAsia="zh-Hans"/>
        </w:rPr>
        <w:t>区</w:t>
      </w:r>
      <w:r>
        <w:rPr>
          <w:rFonts w:hint="eastAsia" w:ascii="宋体" w:hAnsi="宋体" w:cs="宋体"/>
          <w:color w:val="auto"/>
          <w:sz w:val="24"/>
          <w:szCs w:val="24"/>
          <w:highlight w:val="none"/>
        </w:rPr>
        <w:t>级相关部门的任务分工应相互补充，实现调查工作无死角、全覆盖。</w:t>
      </w:r>
    </w:p>
    <w:p>
      <w:pPr>
        <w:pStyle w:val="8"/>
        <w:pageBreakBefore w:val="0"/>
        <w:kinsoku/>
        <w:wordWrap/>
        <w:overflowPunct/>
        <w:topLinePunct w:val="0"/>
        <w:autoSpaceDE/>
        <w:autoSpaceDN/>
        <w:bidi w:val="0"/>
        <w:textAlignment w:val="auto"/>
        <w:outlineLvl w:val="9"/>
        <w:rPr>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val="zh-CN"/>
        </w:rPr>
        <w:t>、</w:t>
      </w:r>
      <w:r>
        <w:rPr>
          <w:rFonts w:hint="eastAsia" w:ascii="宋体" w:hAnsi="宋体" w:cs="宋体"/>
          <w:b/>
          <w:color w:val="auto"/>
          <w:sz w:val="28"/>
          <w:szCs w:val="28"/>
          <w:highlight w:val="none"/>
        </w:rPr>
        <w:t>普查范围</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Hans"/>
        </w:rPr>
        <w:t>成都东部新区</w:t>
      </w:r>
      <w:r>
        <w:rPr>
          <w:rFonts w:hint="eastAsia" w:ascii="宋体" w:hAnsi="宋体" w:cs="宋体"/>
          <w:color w:val="auto"/>
          <w:sz w:val="24"/>
          <w:szCs w:val="24"/>
          <w:highlight w:val="none"/>
        </w:rPr>
        <w:t>住建领域第一次全国自然灾害综合风险普查房屋建筑普查实施范围为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成都东部新区管辖范围内</w:t>
      </w:r>
      <w:r>
        <w:rPr>
          <w:rFonts w:hint="eastAsia" w:ascii="宋体" w:hAnsi="宋体" w:cs="宋体"/>
          <w:color w:val="auto"/>
          <w:sz w:val="24"/>
          <w:szCs w:val="24"/>
          <w:highlight w:val="none"/>
          <w:lang w:eastAsia="zh-CN"/>
        </w:rPr>
        <w:t>，开展调查工作时竣工的</w:t>
      </w:r>
      <w:r>
        <w:rPr>
          <w:rFonts w:hint="eastAsia" w:ascii="宋体" w:hAnsi="宋体" w:cs="宋体"/>
          <w:color w:val="auto"/>
          <w:sz w:val="24"/>
          <w:szCs w:val="24"/>
          <w:highlight w:val="none"/>
        </w:rPr>
        <w:t>所有房屋建筑。</w:t>
      </w:r>
    </w:p>
    <w:p>
      <w:pPr>
        <w:pStyle w:val="8"/>
        <w:pageBreakBefore w:val="0"/>
        <w:kinsoku/>
        <w:wordWrap/>
        <w:overflowPunct/>
        <w:topLinePunct w:val="0"/>
        <w:autoSpaceDE/>
        <w:autoSpaceDN/>
        <w:bidi w:val="0"/>
        <w:textAlignment w:val="auto"/>
        <w:outlineLvl w:val="9"/>
        <w:rPr>
          <w:rFonts w:hint="eastAsia" w:eastAsia="宋体"/>
          <w:highlight w:val="none"/>
          <w:lang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val="en-US" w:eastAsia="zh-Hans"/>
        </w:rPr>
        <w:t>服务</w:t>
      </w:r>
      <w:r>
        <w:rPr>
          <w:rFonts w:hint="eastAsia" w:ascii="宋体" w:hAnsi="宋体" w:cs="宋体"/>
          <w:b/>
          <w:color w:val="auto"/>
          <w:sz w:val="28"/>
          <w:szCs w:val="28"/>
          <w:highlight w:val="none"/>
        </w:rPr>
        <w:t>内容</w:t>
      </w:r>
      <w:r>
        <w:rPr>
          <w:rFonts w:hint="eastAsia" w:ascii="宋体" w:hAnsi="宋体" w:cs="宋体"/>
          <w:b/>
          <w:color w:val="auto"/>
          <w:sz w:val="28"/>
          <w:szCs w:val="28"/>
          <w:highlight w:val="none"/>
          <w:lang w:val="en-US" w:eastAsia="zh-Hans"/>
        </w:rPr>
        <w:t>及相关要求</w:t>
      </w:r>
    </w:p>
    <w:p>
      <w:pPr>
        <w:pStyle w:val="38"/>
        <w:keepNext/>
        <w:keepLines/>
        <w:pageBreakBefore w:val="0"/>
        <w:kinsoku/>
        <w:wordWrap/>
        <w:overflowPunct/>
        <w:topLinePunct w:val="0"/>
        <w:autoSpaceDE/>
        <w:autoSpaceDN/>
        <w:bidi w:val="0"/>
        <w:spacing w:after="0" w:line="360" w:lineRule="auto"/>
        <w:ind w:firstLine="480" w:firstLineChars="200"/>
        <w:textAlignment w:val="auto"/>
        <w:outlineLvl w:val="9"/>
        <w:rPr>
          <w:color w:val="auto"/>
          <w:sz w:val="24"/>
          <w:szCs w:val="24"/>
          <w:highlight w:val="none"/>
          <w:lang w:val="en-US" w:eastAsia="zh-CN" w:bidi="ar-SA"/>
        </w:rPr>
      </w:pPr>
      <w:bookmarkStart w:id="119" w:name="_Toc25126"/>
      <w:r>
        <w:rPr>
          <w:rFonts w:hint="eastAsia"/>
          <w:color w:val="auto"/>
          <w:sz w:val="24"/>
          <w:szCs w:val="24"/>
          <w:highlight w:val="none"/>
          <w:lang w:val="en-US" w:eastAsia="zh-CN" w:bidi="ar-SA"/>
        </w:rPr>
        <w:t>（一）城镇房屋建筑承灾体调查</w:t>
      </w:r>
      <w:bookmarkEnd w:id="119"/>
    </w:p>
    <w:p>
      <w:pPr>
        <w:pStyle w:val="39"/>
        <w:pageBreakBefore w:val="0"/>
        <w:kinsoku/>
        <w:wordWrap/>
        <w:overflowPunct/>
        <w:topLinePunct w:val="0"/>
        <w:autoSpaceDE/>
        <w:autoSpaceDN/>
        <w:bidi w:val="0"/>
        <w:spacing w:line="360" w:lineRule="auto"/>
        <w:ind w:firstLine="480"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1.调查对象：</w:t>
      </w:r>
      <w:r>
        <w:rPr>
          <w:rFonts w:hint="eastAsia" w:cs="宋体"/>
          <w:color w:val="auto"/>
          <w:sz w:val="24"/>
          <w:szCs w:val="24"/>
          <w:highlight w:val="none"/>
          <w:lang w:val="en-US" w:eastAsia="zh-CN"/>
        </w:rPr>
        <w:t>成都东部新区管辖范围内</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开展调查工作时</w:t>
      </w:r>
      <w:r>
        <w:rPr>
          <w:rFonts w:hint="eastAsia"/>
          <w:color w:val="auto"/>
          <w:sz w:val="24"/>
          <w:szCs w:val="24"/>
          <w:highlight w:val="none"/>
          <w:lang w:val="en-US" w:eastAsia="zh-CN" w:bidi="ar-SA"/>
        </w:rPr>
        <w:t>城镇国有土地上竣工的城镇住宅及城镇非住宅建筑（不含在建建筑）。</w:t>
      </w:r>
    </w:p>
    <w:p>
      <w:pPr>
        <w:pStyle w:val="39"/>
        <w:pageBreakBefore w:val="0"/>
        <w:kinsoku/>
        <w:wordWrap/>
        <w:overflowPunct/>
        <w:topLinePunct w:val="0"/>
        <w:autoSpaceDE/>
        <w:autoSpaceDN/>
        <w:bidi w:val="0"/>
        <w:spacing w:line="360" w:lineRule="auto"/>
        <w:ind w:firstLine="480"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2.调查内容：城镇房屋建筑的空间信息和属性信息。</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（1）空间信息采集是以高分辨率卫星遥感数据为底图，提取房屋建筑矢量图斑数据，获取房屋建筑单体要素的地理位置、空间分布、占地面积等基础空间信息。</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属性信息采集是以提取的房屋建筑矢量图斑数据成果为房屋建筑调查的基础底图数据，结合外业调查软件APP,开展房屋建筑信息调查，依据采集软件移动端填报的调查信息，自动生成与房屋建筑空间信息相关联的房屋建筑属性调查成果表，形成满足应急管理要求的城镇房屋建筑调查成果。属性信息</w:t>
      </w:r>
      <w:r>
        <w:rPr>
          <w:rFonts w:hint="eastAsia" w:ascii="宋体" w:hAnsi="宋体" w:cs="宋体"/>
          <w:color w:val="auto"/>
          <w:sz w:val="24"/>
          <w:highlight w:val="none"/>
          <w:lang w:eastAsia="zh-CN"/>
        </w:rPr>
        <w:t>采集</w:t>
      </w:r>
      <w:r>
        <w:rPr>
          <w:rFonts w:hint="eastAsia" w:ascii="宋体" w:hAnsi="宋体" w:cs="宋体"/>
          <w:color w:val="auto"/>
          <w:sz w:val="24"/>
          <w:highlight w:val="none"/>
        </w:rPr>
        <w:t>包含基本信息、</w:t>
      </w:r>
      <w:r>
        <w:rPr>
          <w:rFonts w:hint="eastAsia" w:ascii="宋体" w:hAnsi="宋体" w:cs="宋体"/>
          <w:color w:val="auto"/>
          <w:sz w:val="24"/>
          <w:highlight w:val="none"/>
          <w:lang w:eastAsia="zh-CN"/>
        </w:rPr>
        <w:t>建筑信息、</w:t>
      </w:r>
      <w:r>
        <w:rPr>
          <w:rFonts w:hint="eastAsia" w:ascii="宋体" w:hAnsi="宋体" w:cs="宋体"/>
          <w:color w:val="auto"/>
          <w:sz w:val="24"/>
          <w:highlight w:val="none"/>
        </w:rPr>
        <w:t>使用情况、抗震设防信息。其中，基本信息含建筑名称、建筑地址、产权单位、小区名称</w:t>
      </w:r>
      <w:r>
        <w:rPr>
          <w:rFonts w:hint="eastAsia" w:ascii="宋体" w:hAnsi="宋体" w:cs="宋体"/>
          <w:color w:val="auto"/>
          <w:sz w:val="24"/>
          <w:highlight w:val="none"/>
          <w:lang w:eastAsia="zh-CN"/>
        </w:rPr>
        <w:t>、</w:t>
      </w:r>
      <w:r>
        <w:rPr>
          <w:rFonts w:hint="eastAsia" w:ascii="宋体" w:hAnsi="宋体" w:cs="宋体"/>
          <w:color w:val="auto"/>
          <w:sz w:val="24"/>
          <w:highlight w:val="none"/>
        </w:rPr>
        <w:t>户数、单位名称</w:t>
      </w:r>
      <w:r>
        <w:rPr>
          <w:rFonts w:hint="eastAsia" w:ascii="宋体" w:hAnsi="宋体" w:cs="宋体"/>
          <w:color w:val="auto"/>
          <w:sz w:val="24"/>
          <w:highlight w:val="none"/>
          <w:lang w:eastAsia="zh-CN"/>
        </w:rPr>
        <w:t>。建筑信息含</w:t>
      </w:r>
      <w:r>
        <w:rPr>
          <w:rFonts w:hint="eastAsia" w:ascii="宋体" w:hAnsi="宋体" w:cs="宋体"/>
          <w:color w:val="auto"/>
          <w:sz w:val="24"/>
          <w:highlight w:val="none"/>
        </w:rPr>
        <w:t>建筑层数、建筑面积、建筑高度、建造时间、结构类型、用途等。使用情况含房屋现状、改造情况、静态缺陷、有无物业管理等。抗震设防信息包括</w:t>
      </w:r>
      <w:r>
        <w:rPr>
          <w:rFonts w:hint="eastAsia" w:ascii="宋体" w:hAnsi="宋体" w:cs="宋体"/>
          <w:color w:val="auto"/>
          <w:sz w:val="24"/>
          <w:highlight w:val="none"/>
          <w:lang w:eastAsia="zh-CN"/>
        </w:rPr>
        <w:t>原设</w:t>
      </w:r>
      <w:r>
        <w:rPr>
          <w:rFonts w:hint="eastAsia" w:ascii="宋体" w:hAnsi="宋体" w:cs="宋体"/>
          <w:color w:val="auto"/>
          <w:sz w:val="24"/>
          <w:highlight w:val="none"/>
        </w:rPr>
        <w:t>防烈度、</w:t>
      </w:r>
      <w:r>
        <w:rPr>
          <w:rFonts w:hint="eastAsia" w:ascii="宋体" w:hAnsi="宋体" w:cs="宋体"/>
          <w:color w:val="auto"/>
          <w:sz w:val="24"/>
          <w:highlight w:val="none"/>
          <w:lang w:eastAsia="zh-CN"/>
        </w:rPr>
        <w:t>现设</w:t>
      </w:r>
      <w:r>
        <w:rPr>
          <w:rFonts w:hint="eastAsia" w:ascii="宋体" w:hAnsi="宋体" w:cs="宋体"/>
          <w:color w:val="auto"/>
          <w:sz w:val="24"/>
          <w:highlight w:val="none"/>
        </w:rPr>
        <w:t>防烈度</w:t>
      </w:r>
      <w:r>
        <w:rPr>
          <w:rFonts w:hint="eastAsia" w:ascii="宋体" w:hAnsi="宋体" w:cs="宋体"/>
          <w:color w:val="auto"/>
          <w:sz w:val="24"/>
          <w:highlight w:val="none"/>
          <w:lang w:eastAsia="zh-CN"/>
        </w:rPr>
        <w:t>、原设</w:t>
      </w:r>
      <w:r>
        <w:rPr>
          <w:rFonts w:hint="eastAsia" w:ascii="宋体" w:hAnsi="宋体" w:cs="宋体"/>
          <w:color w:val="auto"/>
          <w:sz w:val="24"/>
          <w:highlight w:val="none"/>
        </w:rPr>
        <w:t>防</w:t>
      </w:r>
      <w:r>
        <w:rPr>
          <w:rFonts w:hint="eastAsia" w:ascii="宋体" w:hAnsi="宋体" w:cs="宋体"/>
          <w:color w:val="auto"/>
          <w:sz w:val="24"/>
          <w:highlight w:val="none"/>
          <w:lang w:eastAsia="zh-CN"/>
        </w:rPr>
        <w:t>类别、现设防类别、</w:t>
      </w:r>
      <w:r>
        <w:rPr>
          <w:rFonts w:hint="eastAsia" w:ascii="宋体" w:hAnsi="宋体" w:cs="宋体"/>
          <w:color w:val="auto"/>
          <w:sz w:val="24"/>
          <w:highlight w:val="none"/>
        </w:rPr>
        <w:t>抗震加固情况、是否采用减隔震等。其中，部分信息以采集项目指标为参数在调查软件后台自动生成。</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数据成果：包括</w:t>
      </w:r>
      <w:r>
        <w:rPr>
          <w:rFonts w:hint="eastAsia" w:ascii="宋体" w:hAnsi="宋体" w:cs="宋体"/>
          <w:color w:val="auto"/>
          <w:sz w:val="24"/>
          <w:szCs w:val="24"/>
          <w:highlight w:val="none"/>
          <w:lang w:val="en-US" w:eastAsia="zh-Hans"/>
        </w:rPr>
        <w:t>成都东部新区</w:t>
      </w:r>
      <w:r>
        <w:rPr>
          <w:rFonts w:hint="eastAsia" w:ascii="宋体" w:hAnsi="宋体" w:cs="宋体"/>
          <w:color w:val="auto"/>
          <w:sz w:val="24"/>
          <w:szCs w:val="24"/>
          <w:highlight w:val="none"/>
          <w:lang w:eastAsia="zh-CN"/>
        </w:rPr>
        <w:t>城镇住宅建筑、城镇非住宅建筑</w:t>
      </w:r>
      <w:r>
        <w:rPr>
          <w:rFonts w:hint="eastAsia" w:ascii="宋体" w:hAnsi="宋体" w:cs="宋体"/>
          <w:color w:val="auto"/>
          <w:sz w:val="24"/>
          <w:szCs w:val="24"/>
          <w:highlight w:val="none"/>
          <w:lang w:val="en-US" w:eastAsia="zh-CN"/>
        </w:rPr>
        <w:t>2类数据集；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（2）文字成果：包括</w:t>
      </w:r>
      <w:r>
        <w:rPr>
          <w:rFonts w:hint="default" w:ascii="宋体" w:hAnsi="宋体" w:cs="宋体"/>
          <w:color w:val="auto"/>
          <w:sz w:val="24"/>
          <w:szCs w:val="24"/>
          <w:highlight w:val="none"/>
        </w:rPr>
        <w:t>成都东部新区</w:t>
      </w:r>
      <w:r>
        <w:rPr>
          <w:rFonts w:hint="eastAsia" w:ascii="宋体" w:hAnsi="宋体" w:cs="宋体"/>
          <w:color w:val="auto"/>
          <w:sz w:val="24"/>
          <w:szCs w:val="24"/>
          <w:highlight w:val="none"/>
        </w:rPr>
        <w:t>城镇房屋建筑调查工作报告和成果分析报告</w:t>
      </w:r>
      <w:r>
        <w:rPr>
          <w:rFonts w:hint="eastAsia" w:ascii="宋体" w:hAnsi="宋体" w:cs="宋体"/>
          <w:color w:val="auto"/>
          <w:sz w:val="24"/>
          <w:szCs w:val="24"/>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eastAsia="宋体"/>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采购人安排的其他工作</w:t>
      </w:r>
      <w:r>
        <w:rPr>
          <w:rFonts w:hint="eastAsia" w:ascii="宋体" w:hAnsi="宋体" w:cs="宋体"/>
          <w:color w:val="auto"/>
          <w:sz w:val="24"/>
          <w:szCs w:val="24"/>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4.依托的主要技术规范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《城镇房屋建筑调查技术导则》</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）相关国家技术规范</w:t>
      </w:r>
      <w:r>
        <w:rPr>
          <w:rFonts w:hint="eastAsia" w:ascii="宋体" w:hAnsi="宋体" w:cs="宋体"/>
          <w:color w:val="auto"/>
          <w:sz w:val="24"/>
          <w:szCs w:val="24"/>
          <w:highlight w:val="none"/>
        </w:rPr>
        <w:t>。</w:t>
      </w:r>
    </w:p>
    <w:p>
      <w:pPr>
        <w:pStyle w:val="38"/>
        <w:keepNext/>
        <w:keepLines/>
        <w:pageBreakBefore w:val="0"/>
        <w:kinsoku/>
        <w:wordWrap/>
        <w:overflowPunct/>
        <w:topLinePunct w:val="0"/>
        <w:autoSpaceDE/>
        <w:autoSpaceDN/>
        <w:bidi w:val="0"/>
        <w:spacing w:after="0" w:line="360" w:lineRule="auto"/>
        <w:ind w:firstLine="480" w:firstLineChars="200"/>
        <w:textAlignment w:val="auto"/>
        <w:outlineLvl w:val="9"/>
        <w:rPr>
          <w:color w:val="auto"/>
          <w:sz w:val="24"/>
          <w:szCs w:val="24"/>
          <w:highlight w:val="none"/>
          <w:lang w:val="en-US" w:eastAsia="zh-CN" w:bidi="ar-SA"/>
        </w:rPr>
      </w:pPr>
      <w:bookmarkStart w:id="120" w:name="_Toc17355"/>
      <w:r>
        <w:rPr>
          <w:rFonts w:hint="eastAsia"/>
          <w:color w:val="auto"/>
          <w:sz w:val="24"/>
          <w:szCs w:val="24"/>
          <w:highlight w:val="none"/>
          <w:lang w:val="en-US" w:eastAsia="zh-CN" w:bidi="ar-SA"/>
        </w:rPr>
        <w:t>（二）农村房屋建筑承灾体调查</w:t>
      </w:r>
      <w:bookmarkEnd w:id="120"/>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default"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调查对象：</w:t>
      </w:r>
      <w:r>
        <w:rPr>
          <w:rFonts w:hint="eastAsia" w:ascii="宋体" w:hAnsi="宋体" w:cs="宋体"/>
          <w:color w:val="auto"/>
          <w:sz w:val="24"/>
          <w:szCs w:val="24"/>
          <w:highlight w:val="none"/>
          <w:lang w:val="en-US" w:eastAsia="zh-CN"/>
        </w:rPr>
        <w:t>成都东部新区管辖范围内</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开展调查工作时</w:t>
      </w:r>
      <w:r>
        <w:rPr>
          <w:rFonts w:hint="eastAsia" w:ascii="宋体" w:hAnsi="宋体" w:cs="宋体"/>
          <w:color w:val="auto"/>
          <w:sz w:val="24"/>
          <w:highlight w:val="none"/>
        </w:rPr>
        <w:t>竣工的农村集体用地范围上的所有农村房屋（包括住宅和非住宅）。</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eastAsia" w:ascii="宋体" w:hAnsi="宋体" w:cs="宋体"/>
          <w:color w:val="auto"/>
          <w:sz w:val="24"/>
          <w:highlight w:val="none"/>
        </w:rPr>
      </w:pPr>
      <w:r>
        <w:rPr>
          <w:rFonts w:hint="default"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调查内容：农村房屋（包括住宅和非住宅）</w:t>
      </w:r>
      <w:r>
        <w:rPr>
          <w:rFonts w:hint="eastAsia" w:ascii="宋体" w:hAnsi="宋体" w:cs="宋体"/>
          <w:color w:val="auto"/>
          <w:sz w:val="24"/>
          <w:highlight w:val="none"/>
          <w:lang w:eastAsia="zh-CN"/>
        </w:rPr>
        <w:t>普查内容包括</w:t>
      </w:r>
      <w:r>
        <w:rPr>
          <w:rFonts w:hint="eastAsia" w:ascii="宋体" w:hAnsi="宋体" w:cs="宋体"/>
          <w:color w:val="auto"/>
          <w:sz w:val="24"/>
          <w:highlight w:val="none"/>
        </w:rPr>
        <w:t>建筑的基本信息、</w:t>
      </w:r>
      <w:r>
        <w:rPr>
          <w:rFonts w:hint="eastAsia" w:ascii="宋体" w:hAnsi="宋体" w:cs="宋体"/>
          <w:color w:val="auto"/>
          <w:sz w:val="24"/>
          <w:highlight w:val="none"/>
          <w:lang w:eastAsia="zh-CN"/>
        </w:rPr>
        <w:t>建筑信息、</w:t>
      </w:r>
      <w:r>
        <w:rPr>
          <w:rFonts w:hint="eastAsia" w:ascii="宋体" w:hAnsi="宋体" w:cs="宋体"/>
          <w:color w:val="auto"/>
          <w:sz w:val="24"/>
          <w:highlight w:val="none"/>
        </w:rPr>
        <w:t>抗灾设防基本信息、使用情况</w:t>
      </w:r>
      <w:r>
        <w:rPr>
          <w:rFonts w:hint="eastAsia" w:ascii="宋体" w:hAnsi="宋体" w:cs="宋体"/>
          <w:color w:val="auto"/>
          <w:sz w:val="24"/>
          <w:highlight w:val="none"/>
          <w:lang w:eastAsia="zh-CN"/>
        </w:rPr>
        <w:t>、房屋建筑照片信息</w:t>
      </w:r>
      <w:r>
        <w:rPr>
          <w:rFonts w:hint="eastAsia" w:ascii="宋体" w:hAnsi="宋体" w:cs="宋体"/>
          <w:color w:val="auto"/>
          <w:sz w:val="24"/>
          <w:highlight w:val="none"/>
        </w:rPr>
        <w:t>和初步结论</w:t>
      </w:r>
      <w:r>
        <w:rPr>
          <w:rFonts w:hint="eastAsia" w:ascii="宋体" w:hAnsi="宋体" w:cs="宋体"/>
          <w:color w:val="auto"/>
          <w:sz w:val="24"/>
          <w:highlight w:val="none"/>
          <w:lang w:eastAsia="zh-CN"/>
        </w:rPr>
        <w:t>六</w:t>
      </w:r>
      <w:r>
        <w:rPr>
          <w:rFonts w:hint="eastAsia" w:ascii="宋体" w:hAnsi="宋体" w:cs="宋体"/>
          <w:color w:val="auto"/>
          <w:sz w:val="24"/>
          <w:highlight w:val="none"/>
        </w:rPr>
        <w:t>部分。房屋以独立单元的一栋房屋为单元，当为连片房屋但有明显分户界限时，应分别填写。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基本信息包括房屋地址、房屋类型、房屋基本信息、建造方式、享受政策和结构类型等；</w:t>
      </w:r>
      <w:r>
        <w:rPr>
          <w:rFonts w:hint="eastAsia" w:ascii="宋体" w:hAnsi="宋体" w:cs="宋体"/>
          <w:color w:val="auto"/>
          <w:sz w:val="24"/>
          <w:highlight w:val="none"/>
          <w:lang w:eastAsia="zh-CN"/>
        </w:rPr>
        <w:t>建筑信息包括建筑层数、建筑面积、建造年代、结构类型、建造方式、安全鉴定等；</w:t>
      </w:r>
      <w:r>
        <w:rPr>
          <w:rFonts w:hint="eastAsia" w:ascii="宋体" w:hAnsi="宋体" w:cs="宋体"/>
          <w:color w:val="auto"/>
          <w:sz w:val="24"/>
          <w:highlight w:val="none"/>
        </w:rPr>
        <w:t>抗灾设防基本信息包括抗震设防信息、抗洪设防信息和曾受灾情况等；使用情况指房屋现状，建成后使用期间的改造、加固历史，包括安全现状、是否进行改造、是否抗震加固、使用状态等；</w:t>
      </w:r>
      <w:r>
        <w:rPr>
          <w:rFonts w:hint="eastAsia" w:ascii="宋体" w:hAnsi="宋体" w:cs="宋体"/>
          <w:color w:val="auto"/>
          <w:sz w:val="24"/>
          <w:highlight w:val="none"/>
          <w:lang w:eastAsia="zh-CN"/>
        </w:rPr>
        <w:t>房屋建筑照片信息包括建筑外观、抗震构造措施和变形损伤部位照片等，能够清晰、准确、完整反映房屋的基本情况；</w:t>
      </w:r>
      <w:r>
        <w:rPr>
          <w:rFonts w:hint="eastAsia" w:ascii="宋体" w:hAnsi="宋体" w:cs="宋体"/>
          <w:color w:val="auto"/>
          <w:sz w:val="24"/>
          <w:highlight w:val="none"/>
        </w:rPr>
        <w:t>初步结论是指通过调查对房屋防灾设防、质量安全等情况进行直观判断。详细调查信息以建筑调查信息采集表及全国房屋建筑调查系统要求为准。</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数据成果：包括</w:t>
      </w:r>
      <w:r>
        <w:rPr>
          <w:rFonts w:hint="eastAsia" w:ascii="宋体" w:hAnsi="宋体" w:cs="宋体"/>
          <w:color w:val="auto"/>
          <w:sz w:val="24"/>
          <w:szCs w:val="24"/>
          <w:highlight w:val="none"/>
          <w:lang w:val="en-US" w:eastAsia="zh-Hans"/>
        </w:rPr>
        <w:t>成都东部新区</w:t>
      </w:r>
      <w:r>
        <w:rPr>
          <w:rFonts w:hint="eastAsia" w:ascii="宋体" w:hAnsi="宋体" w:cs="宋体"/>
          <w:color w:val="auto"/>
          <w:sz w:val="24"/>
          <w:szCs w:val="24"/>
          <w:highlight w:val="none"/>
          <w:lang w:eastAsia="zh-CN"/>
        </w:rPr>
        <w:t>农村住宅和非住宅建筑</w:t>
      </w:r>
      <w:r>
        <w:rPr>
          <w:rFonts w:hint="eastAsia" w:ascii="宋体" w:hAnsi="宋体" w:cs="宋体"/>
          <w:color w:val="auto"/>
          <w:sz w:val="24"/>
          <w:szCs w:val="24"/>
          <w:highlight w:val="none"/>
          <w:lang w:val="en-US" w:eastAsia="zh-CN"/>
        </w:rPr>
        <w:t>2类数据集；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（2）文字成果：包括</w:t>
      </w:r>
      <w:r>
        <w:rPr>
          <w:rFonts w:hint="default" w:ascii="宋体" w:hAnsi="宋体" w:cs="宋体"/>
          <w:color w:val="auto"/>
          <w:sz w:val="24"/>
          <w:szCs w:val="24"/>
          <w:highlight w:val="none"/>
        </w:rPr>
        <w:t>成都东部新区</w:t>
      </w:r>
      <w:r>
        <w:rPr>
          <w:rFonts w:hint="eastAsia" w:ascii="宋体" w:hAnsi="宋体" w:cs="宋体"/>
          <w:color w:val="auto"/>
          <w:sz w:val="24"/>
          <w:szCs w:val="24"/>
          <w:highlight w:val="none"/>
          <w:lang w:eastAsia="zh-CN"/>
        </w:rPr>
        <w:t>农村</w:t>
      </w:r>
      <w:r>
        <w:rPr>
          <w:rFonts w:hint="eastAsia" w:ascii="宋体" w:hAnsi="宋体" w:cs="宋体"/>
          <w:color w:val="auto"/>
          <w:sz w:val="24"/>
          <w:szCs w:val="24"/>
          <w:highlight w:val="none"/>
        </w:rPr>
        <w:t>房屋建筑调查工作报告和成果分析报告</w:t>
      </w:r>
      <w:r>
        <w:rPr>
          <w:rFonts w:hint="eastAsia" w:ascii="宋体" w:hAnsi="宋体" w:cs="宋体"/>
          <w:color w:val="auto"/>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采购人安排的其他工作</w:t>
      </w:r>
      <w:r>
        <w:rPr>
          <w:rFonts w:hint="eastAsia" w:ascii="宋体" w:hAnsi="宋体" w:cs="宋体"/>
          <w:color w:val="auto"/>
          <w:sz w:val="24"/>
          <w:szCs w:val="24"/>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4.依托的主要技术规范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农村</w:t>
      </w:r>
      <w:r>
        <w:rPr>
          <w:rFonts w:hint="eastAsia" w:ascii="宋体" w:hAnsi="宋体" w:cs="宋体"/>
          <w:color w:val="auto"/>
          <w:sz w:val="24"/>
          <w:szCs w:val="24"/>
          <w:highlight w:val="none"/>
        </w:rPr>
        <w:t>房屋建筑调查技术导则》</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）相关国家技术规范</w:t>
      </w:r>
      <w:r>
        <w:rPr>
          <w:rFonts w:hint="eastAsia" w:ascii="宋体" w:hAnsi="宋体" w:cs="宋体"/>
          <w:color w:val="auto"/>
          <w:sz w:val="24"/>
          <w:szCs w:val="24"/>
          <w:highlight w:val="none"/>
        </w:rPr>
        <w:t>。</w:t>
      </w:r>
    </w:p>
    <w:p>
      <w:pPr>
        <w:pStyle w:val="38"/>
        <w:keepNext/>
        <w:keepLines/>
        <w:pageBreakBefore w:val="0"/>
        <w:kinsoku/>
        <w:wordWrap/>
        <w:overflowPunct/>
        <w:topLinePunct w:val="0"/>
        <w:autoSpaceDE/>
        <w:autoSpaceDN/>
        <w:bidi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bookmarkStart w:id="121" w:name="_Toc23920"/>
      <w:r>
        <w:rPr>
          <w:rFonts w:hint="eastAsia" w:ascii="宋体" w:hAnsi="宋体" w:eastAsia="宋体" w:cs="宋体"/>
          <w:color w:val="auto"/>
          <w:sz w:val="24"/>
          <w:szCs w:val="24"/>
          <w:highlight w:val="none"/>
          <w:lang w:val="en-US" w:eastAsia="zh-CN" w:bidi="ar-SA"/>
        </w:rPr>
        <w:t>（三）房屋建筑调查</w:t>
      </w:r>
      <w:bookmarkEnd w:id="121"/>
      <w:r>
        <w:rPr>
          <w:rFonts w:hint="eastAsia" w:ascii="宋体" w:hAnsi="宋体" w:eastAsia="宋体" w:cs="宋体"/>
          <w:color w:val="auto"/>
          <w:sz w:val="24"/>
          <w:szCs w:val="24"/>
          <w:highlight w:val="none"/>
          <w:lang w:val="en-US" w:eastAsia="zh-CN" w:bidi="ar-SA"/>
        </w:rPr>
        <w:t xml:space="preserve"> </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房屋建筑调查范围为全</w:t>
      </w:r>
      <w:r>
        <w:rPr>
          <w:rFonts w:hint="eastAsia" w:asciiTheme="majorEastAsia" w:hAnsiTheme="majorEastAsia" w:eastAsiaTheme="majorEastAsia" w:cstheme="majorEastAsia"/>
          <w:b w:val="0"/>
          <w:bCs/>
          <w:color w:val="auto"/>
          <w:sz w:val="24"/>
          <w:highlight w:val="none"/>
          <w:lang w:val="en-US" w:eastAsia="zh-CN"/>
        </w:rPr>
        <w:t>区</w:t>
      </w:r>
      <w:r>
        <w:rPr>
          <w:rFonts w:hint="eastAsia" w:asciiTheme="majorEastAsia" w:hAnsiTheme="majorEastAsia" w:eastAsiaTheme="majorEastAsia" w:cstheme="majorEastAsia"/>
          <w:b w:val="0"/>
          <w:bCs/>
          <w:color w:val="auto"/>
          <w:sz w:val="24"/>
          <w:highlight w:val="none"/>
        </w:rPr>
        <w:t>范围内城镇房屋建筑与农村房屋建筑。城镇房屋</w:t>
      </w:r>
      <w:r>
        <w:rPr>
          <w:rFonts w:hint="eastAsia" w:asciiTheme="majorEastAsia" w:hAnsiTheme="majorEastAsia" w:eastAsiaTheme="majorEastAsia" w:cstheme="majorEastAsia"/>
          <w:b w:val="0"/>
          <w:bCs/>
          <w:color w:val="auto"/>
          <w:sz w:val="24"/>
          <w:highlight w:val="none"/>
          <w:lang w:eastAsia="zh-CN"/>
        </w:rPr>
        <w:t>建筑</w:t>
      </w:r>
      <w:r>
        <w:rPr>
          <w:rFonts w:hint="eastAsia" w:asciiTheme="majorEastAsia" w:hAnsiTheme="majorEastAsia" w:eastAsiaTheme="majorEastAsia" w:cstheme="majorEastAsia"/>
          <w:b w:val="0"/>
          <w:bCs/>
          <w:color w:val="auto"/>
          <w:sz w:val="24"/>
          <w:highlight w:val="none"/>
        </w:rPr>
        <w:t>包括城镇范围内各类住宅类及非住宅类建筑等。农村房屋</w:t>
      </w:r>
      <w:r>
        <w:rPr>
          <w:rFonts w:hint="eastAsia" w:asciiTheme="majorEastAsia" w:hAnsiTheme="majorEastAsia" w:eastAsiaTheme="majorEastAsia" w:cstheme="majorEastAsia"/>
          <w:b w:val="0"/>
          <w:bCs/>
          <w:color w:val="auto"/>
          <w:sz w:val="24"/>
          <w:highlight w:val="none"/>
          <w:lang w:eastAsia="zh-CN"/>
        </w:rPr>
        <w:t>建筑</w:t>
      </w:r>
      <w:r>
        <w:rPr>
          <w:rFonts w:hint="eastAsia" w:asciiTheme="majorEastAsia" w:hAnsiTheme="majorEastAsia" w:eastAsiaTheme="majorEastAsia" w:cstheme="majorEastAsia"/>
          <w:b w:val="0"/>
          <w:bCs/>
          <w:color w:val="auto"/>
          <w:sz w:val="24"/>
          <w:highlight w:val="none"/>
        </w:rPr>
        <w:t>包括农村范围内各类农村住宅房屋、农村非住宅房屋。</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lang w:val="en-US" w:eastAsia="zh-CN"/>
        </w:rPr>
        <w:t>1.</w:t>
      </w:r>
      <w:r>
        <w:rPr>
          <w:rFonts w:hint="eastAsia" w:asciiTheme="majorEastAsia" w:hAnsiTheme="majorEastAsia" w:eastAsiaTheme="majorEastAsia" w:cstheme="majorEastAsia"/>
          <w:b w:val="0"/>
          <w:bCs/>
          <w:color w:val="auto"/>
          <w:sz w:val="24"/>
          <w:highlight w:val="none"/>
        </w:rPr>
        <w:t>城镇房屋建筑调查</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依据国务院普查办统一印发的《城镇房屋建筑调查技术导则》，填写《城镇住宅建筑调查信息采集表》、《城镇非住宅建筑调查信息采集表》。以国家统一提供的房屋建筑调查底图为基础，实地调查</w:t>
      </w:r>
      <w:r>
        <w:rPr>
          <w:rFonts w:hint="eastAsia" w:asciiTheme="majorEastAsia" w:hAnsiTheme="majorEastAsia" w:eastAsiaTheme="majorEastAsia" w:cstheme="majorEastAsia"/>
          <w:b w:val="0"/>
          <w:bCs/>
          <w:color w:val="auto"/>
          <w:sz w:val="24"/>
          <w:highlight w:val="none"/>
          <w:lang w:val="en-US" w:eastAsia="zh-CN"/>
        </w:rPr>
        <w:t>并录入</w:t>
      </w:r>
      <w:r>
        <w:rPr>
          <w:rFonts w:hint="eastAsia" w:asciiTheme="majorEastAsia" w:hAnsiTheme="majorEastAsia" w:eastAsiaTheme="majorEastAsia" w:cstheme="majorEastAsia"/>
          <w:b w:val="0"/>
          <w:bCs/>
          <w:color w:val="auto"/>
          <w:sz w:val="24"/>
          <w:highlight w:val="none"/>
        </w:rPr>
        <w:t>单栋住宅、非住宅房屋建筑的基本情况、建筑结构和设防情况、使用情况等信息。</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2.农村房屋建筑调查</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依据国务院普查办统一印发的《农村房屋建筑调查技术导则》</w:t>
      </w:r>
      <w:r>
        <w:rPr>
          <w:rFonts w:hint="eastAsia" w:asciiTheme="majorEastAsia" w:hAnsiTheme="majorEastAsia" w:eastAsiaTheme="majorEastAsia" w:cstheme="majorEastAsia"/>
          <w:b w:val="0"/>
          <w:bCs/>
          <w:color w:val="auto"/>
          <w:sz w:val="24"/>
          <w:highlight w:val="none"/>
          <w:lang w:eastAsia="zh-CN"/>
        </w:rPr>
        <w:t>，</w:t>
      </w:r>
      <w:r>
        <w:rPr>
          <w:rFonts w:hint="eastAsia" w:asciiTheme="majorEastAsia" w:hAnsiTheme="majorEastAsia" w:eastAsiaTheme="majorEastAsia" w:cstheme="majorEastAsia"/>
          <w:b w:val="0"/>
          <w:bCs/>
          <w:color w:val="auto"/>
          <w:sz w:val="24"/>
          <w:highlight w:val="none"/>
        </w:rPr>
        <w:t>填写《农村独立住宅建筑调查现场采集表》、《农村集合住宅建筑调查现场采集表》和《农村非住宅建筑调查现场信息采集表》。在国家统一提供的房屋建筑调查底图基础上，实地调查</w:t>
      </w:r>
      <w:r>
        <w:rPr>
          <w:rFonts w:hint="eastAsia" w:asciiTheme="majorEastAsia" w:hAnsiTheme="majorEastAsia" w:eastAsiaTheme="majorEastAsia" w:cstheme="majorEastAsia"/>
          <w:b w:val="0"/>
          <w:bCs/>
          <w:color w:val="auto"/>
          <w:sz w:val="24"/>
          <w:highlight w:val="none"/>
          <w:lang w:val="en-US" w:eastAsia="zh-CN"/>
        </w:rPr>
        <w:t>并录入</w:t>
      </w:r>
      <w:r>
        <w:rPr>
          <w:rFonts w:hint="eastAsia" w:asciiTheme="majorEastAsia" w:hAnsiTheme="majorEastAsia" w:eastAsiaTheme="majorEastAsia" w:cstheme="majorEastAsia"/>
          <w:b w:val="0"/>
          <w:bCs/>
          <w:color w:val="auto"/>
          <w:sz w:val="24"/>
          <w:highlight w:val="none"/>
        </w:rPr>
        <w:t>各类农村房屋的建造年代、结构类型、用途、层数、抗震设防等信息。</w:t>
      </w:r>
    </w:p>
    <w:p>
      <w:pPr>
        <w:pStyle w:val="38"/>
        <w:keepNext/>
        <w:keepLines/>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（四）</w:t>
      </w:r>
      <w:r>
        <w:rPr>
          <w:rFonts w:hint="eastAsia" w:ascii="宋体" w:hAnsi="宋体" w:eastAsia="宋体" w:cs="宋体"/>
          <w:color w:val="auto"/>
          <w:sz w:val="24"/>
          <w:szCs w:val="24"/>
          <w:highlight w:val="none"/>
          <w:lang w:val="en-US" w:eastAsia="zh-CN" w:bidi="ar-SA"/>
        </w:rPr>
        <w:t>数据汇交及成果报告编制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color w:val="auto"/>
          <w:kern w:val="2"/>
          <w:sz w:val="24"/>
          <w:szCs w:val="24"/>
          <w:highlight w:val="none"/>
          <w:lang w:val="en-US" w:eastAsia="zh-CN" w:bidi="ar-SA"/>
        </w:rPr>
      </w:pPr>
      <w:r>
        <w:rPr>
          <w:rFonts w:hint="eastAsia" w:asciiTheme="majorEastAsia" w:hAnsiTheme="majorEastAsia" w:eastAsiaTheme="majorEastAsia" w:cstheme="majorEastAsia"/>
          <w:b w:val="0"/>
          <w:bCs/>
          <w:color w:val="auto"/>
          <w:kern w:val="2"/>
          <w:sz w:val="24"/>
          <w:szCs w:val="24"/>
          <w:highlight w:val="none"/>
          <w:lang w:val="en-US" w:eastAsia="zh-CN" w:bidi="ar-SA"/>
        </w:rPr>
        <w:t>调查完成后，负责调查数据的系统质检、横向及纵向汇交，负责编制房屋建筑调查工作报告和成果分析报告。</w:t>
      </w:r>
    </w:p>
    <w:p>
      <w:pPr>
        <w:pStyle w:val="38"/>
        <w:keepNext/>
        <w:keepLines/>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bidi="ar-SA"/>
        </w:rPr>
      </w:pPr>
      <w:bookmarkStart w:id="122" w:name="_Toc7412"/>
      <w:r>
        <w:rPr>
          <w:rFonts w:hint="eastAsia" w:ascii="宋体" w:hAnsi="宋体"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五</w:t>
      </w:r>
      <w:r>
        <w:rPr>
          <w:rFonts w:hint="eastAsia" w:ascii="宋体" w:hAnsi="宋体" w:eastAsia="宋体" w:cs="宋体"/>
          <w:color w:val="auto"/>
          <w:sz w:val="24"/>
          <w:szCs w:val="24"/>
          <w:highlight w:val="none"/>
          <w:lang w:val="en-US" w:eastAsia="zh-CN" w:bidi="ar-SA"/>
        </w:rPr>
        <w:t>）协助东部新区住建局普查专班办公室日常工作</w:t>
      </w:r>
      <w:bookmarkEnd w:id="122"/>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lang w:val="en-US" w:eastAsia="zh-CN"/>
        </w:rPr>
        <w:t>1.</w:t>
      </w:r>
      <w:r>
        <w:rPr>
          <w:rFonts w:hint="eastAsia" w:asciiTheme="majorEastAsia" w:hAnsiTheme="majorEastAsia" w:eastAsiaTheme="majorEastAsia" w:cstheme="majorEastAsia"/>
          <w:b w:val="0"/>
          <w:bCs/>
          <w:color w:val="auto"/>
          <w:sz w:val="24"/>
          <w:highlight w:val="none"/>
        </w:rPr>
        <w:t>制定项目方案及实施计划</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根据四川省、成都市及</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区相关文件要求，制定</w:t>
      </w:r>
      <w:r>
        <w:rPr>
          <w:rFonts w:hint="eastAsia" w:asciiTheme="majorEastAsia" w:hAnsiTheme="majorEastAsia" w:eastAsiaTheme="majorEastAsia" w:cstheme="majorEastAsia"/>
          <w:b w:val="0"/>
          <w:bCs/>
          <w:color w:val="auto"/>
          <w:sz w:val="24"/>
          <w:highlight w:val="none"/>
          <w:lang w:val="en-US" w:eastAsia="zh-CN"/>
        </w:rPr>
        <w:t>普查实施方案</w:t>
      </w:r>
      <w:r>
        <w:rPr>
          <w:rFonts w:hint="eastAsia" w:asciiTheme="majorEastAsia" w:hAnsiTheme="majorEastAsia" w:eastAsiaTheme="majorEastAsia" w:cstheme="majorEastAsia"/>
          <w:b w:val="0"/>
          <w:bCs/>
          <w:color w:val="auto"/>
          <w:sz w:val="24"/>
          <w:highlight w:val="none"/>
        </w:rPr>
        <w:t>，包括项目背景分析、工作内容、技术路线、人员安排、质量保障、预期成果等；</w:t>
      </w:r>
      <w:r>
        <w:rPr>
          <w:rFonts w:hint="eastAsia" w:asciiTheme="majorEastAsia" w:hAnsiTheme="majorEastAsia" w:eastAsiaTheme="majorEastAsia" w:cstheme="majorEastAsia"/>
          <w:b w:val="0"/>
          <w:bCs/>
          <w:color w:val="auto"/>
          <w:sz w:val="24"/>
          <w:highlight w:val="none"/>
          <w:lang w:val="en-US" w:eastAsia="zh-CN"/>
        </w:rPr>
        <w:t>切分东部新区底图、</w:t>
      </w:r>
      <w:r>
        <w:rPr>
          <w:rFonts w:hint="eastAsia" w:asciiTheme="majorEastAsia" w:hAnsiTheme="majorEastAsia" w:eastAsiaTheme="majorEastAsia" w:cstheme="majorEastAsia"/>
          <w:b w:val="0"/>
          <w:bCs/>
          <w:color w:val="auto"/>
          <w:sz w:val="24"/>
          <w:highlight w:val="none"/>
        </w:rPr>
        <w:t>制定组织实施的具体计划、工作流程和保障措施等内容，指导项目的顺利进行，为</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w:t>
      </w:r>
      <w:r>
        <w:rPr>
          <w:rFonts w:hint="eastAsia" w:asciiTheme="majorEastAsia" w:hAnsiTheme="majorEastAsia" w:eastAsiaTheme="majorEastAsia" w:cstheme="majorEastAsia"/>
          <w:b w:val="0"/>
          <w:bCs/>
          <w:color w:val="auto"/>
          <w:sz w:val="24"/>
          <w:highlight w:val="none"/>
          <w:lang w:val="en-US" w:eastAsia="zh-CN"/>
        </w:rPr>
        <w:t>公共服务</w:t>
      </w:r>
      <w:r>
        <w:rPr>
          <w:rFonts w:hint="eastAsia" w:asciiTheme="majorEastAsia" w:hAnsiTheme="majorEastAsia" w:eastAsiaTheme="majorEastAsia" w:cstheme="majorEastAsia"/>
          <w:b w:val="0"/>
          <w:bCs/>
          <w:color w:val="auto"/>
          <w:sz w:val="24"/>
          <w:highlight w:val="none"/>
        </w:rPr>
        <w:t>局实际开展自然灾害综合风险普查调查工作提供重要保障和依据。</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2.宣传工作</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紧密围绕自然灾害普查的房屋建筑承灾体调查核心工作，制定宣传方案、标准，制作宣传横幅、海报、手册等形式多样的宣传品，利用新媒体，制作宣传视频，做好普查工作社会层面的舆论宣传，营造良好的舆论环境，使相关人员意识到工作的重要性和必要性，为后续基层工作顺利开展做好准备工作。</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3.调查培训</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按照普查工作要求，对参与内业数据处理、外业数据调查的所有人员进行培训，内容包括调查的基础知识、基础数据处理、调查属性填写、调查数据质量要求、调查系统软件具体操作等。明确工作任务，规范工作方法，统一技术标准及具体操作等。</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4.已有数据整理</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结合工作任务及内容需求，协调对接各普查参与部门，开展数据资料整理，充分利用已有的各项调查数据和成果，进行归档整理形成调查数据清单和采集数据底册，完成已有基础数据和图件的整理汇总工作。</w:t>
      </w:r>
    </w:p>
    <w:p>
      <w:pPr>
        <w:pageBreakBefore w:val="0"/>
        <w:widowControl/>
        <w:kinsoku/>
        <w:wordWrap/>
        <w:overflowPunct/>
        <w:topLinePunct w:val="0"/>
        <w:autoSpaceDE/>
        <w:autoSpaceDN/>
        <w:bidi w:val="0"/>
        <w:spacing w:line="360" w:lineRule="auto"/>
        <w:jc w:val="left"/>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、其他服务要求</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1.要严格按照统计法的有关规定和本次普查的具体要求，真实反映情况，提供相关数据，按时填报、提交普查数据，确保数据完整、真实、可靠；不得虚报、 瞒报、拒报、迟报；不得伪造、篡改普查数据；严格按照审核流程进行数据审核。</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2.成交供应商须根据采购人要求配置人员、筹备会议并进行业务培训</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协助住建行业普查进行各种与风险普查相关的会议组织，至少包含 1 次工作启动会、2 次月度调度会、1 次调查工作总结会； </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outlineLvl w:val="9"/>
        <w:rPr>
          <w:rFonts w:ascii="宋体" w:hAnsi="宋体" w:cs="宋体"/>
          <w:color w:val="auto"/>
          <w:sz w:val="24"/>
          <w:highlight w:val="none"/>
        </w:rPr>
      </w:pPr>
      <w:r>
        <w:rPr>
          <w:rFonts w:hint="eastAsia" w:ascii="宋体" w:hAnsi="宋体" w:eastAsia="宋体" w:cs="宋体"/>
          <w:b/>
          <w:bCs/>
          <w:color w:val="auto"/>
          <w:sz w:val="24"/>
          <w:szCs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人员要求:成交供应商应提供驻场服务，安排项目总负责人1名；原则上每个镇（街道）配置现场业务指导人员至少2名，具体负责指导普查人员完成房屋的风险普查、数据的质检及上报工作</w:t>
      </w:r>
      <w:r>
        <w:rPr>
          <w:rFonts w:hint="eastAsia" w:ascii="宋体" w:hAnsi="宋体" w:cs="宋体"/>
          <w:b/>
          <w:bCs/>
          <w:color w:val="auto"/>
          <w:sz w:val="24"/>
          <w:highlight w:val="none"/>
        </w:rPr>
        <w:t>（实质性要求，</w:t>
      </w:r>
      <w:r>
        <w:rPr>
          <w:rFonts w:hint="eastAsia" w:ascii="宋体" w:hAnsi="宋体" w:cs="宋体"/>
          <w:b/>
          <w:bCs/>
          <w:color w:val="auto"/>
          <w:sz w:val="24"/>
          <w:highlight w:val="none"/>
          <w:lang w:eastAsia="zh-CN"/>
        </w:rPr>
        <w:t>须</w:t>
      </w:r>
      <w:r>
        <w:rPr>
          <w:rFonts w:hint="eastAsia" w:ascii="宋体" w:hAnsi="宋体" w:cs="宋体"/>
          <w:b/>
          <w:bCs/>
          <w:color w:val="auto"/>
          <w:sz w:val="24"/>
          <w:highlight w:val="none"/>
        </w:rPr>
        <w:t>提供承诺函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格式自拟，否则视为无效响应）</w:t>
      </w:r>
      <w:r>
        <w:rPr>
          <w:rFonts w:hint="eastAsia" w:ascii="宋体" w:hAnsi="宋体" w:cs="宋体"/>
          <w:color w:val="auto"/>
          <w:sz w:val="24"/>
          <w:highlight w:val="none"/>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集中培训。组织各镇（街道）、各村（社区）进行授课，须保证普查人员经培训后考试合格。 </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专项培训。组织每个镇（街道）分别进行授课培训，包括调查和质检核查阶段每个阶段分别进行培训。</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成交供应商须制定具体实施工作方案，针对住建调查系统进行初始化数据制备工作，分配普查用户权限，在住建系统预制底图上确认普查图斑，并绘制和区分遗漏和错误图斑；进行数据调查指导，针对房屋建筑调查提供必要的问题解答、现场技术指导等。</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4.成交供应商须聘请行业专家进行综合风险普查数据抽查评估工作，并自行负责相关费用。</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outlineLvl w:val="9"/>
        <w:rPr>
          <w:rFonts w:ascii="宋体" w:hAnsi="宋体" w:cs="宋体"/>
          <w:color w:val="auto"/>
          <w:sz w:val="24"/>
          <w:highlight w:val="none"/>
        </w:rPr>
      </w:pPr>
      <w:r>
        <w:rPr>
          <w:rFonts w:hint="eastAsia" w:ascii="宋体" w:hAnsi="宋体" w:eastAsia="宋体" w:cs="宋体"/>
          <w:b/>
          <w:bCs/>
          <w:color w:val="auto"/>
          <w:sz w:val="24"/>
          <w:szCs w:val="24"/>
          <w:highlight w:val="none"/>
        </w:rPr>
        <w:t>★</w:t>
      </w:r>
      <w:r>
        <w:rPr>
          <w:rFonts w:hint="eastAsia" w:ascii="宋体" w:hAnsi="宋体" w:cs="宋体"/>
          <w:color w:val="auto"/>
          <w:sz w:val="24"/>
          <w:highlight w:val="none"/>
        </w:rPr>
        <w:t>5.保密要求：成交供应商须确保参与普查的相关机构、工作人员、专家组成员对采购人所提供的基础资料及本项目合同执行过程中接触或产生的资料和数据履行保密义务，未经采购人书面许可，成交供应商不得向任何第三方披露。如果因成交供应商原因造成发生任何有损于其保密性的事情，成交供应商有责任采取补救措施，须向采购人赔偿相应损失且负相应法律责任</w:t>
      </w:r>
      <w:r>
        <w:rPr>
          <w:rFonts w:hint="eastAsia" w:ascii="宋体" w:hAnsi="宋体" w:cs="宋体"/>
          <w:b/>
          <w:bCs/>
          <w:color w:val="auto"/>
          <w:sz w:val="24"/>
          <w:highlight w:val="none"/>
        </w:rPr>
        <w:t>（实质性要求，</w:t>
      </w:r>
      <w:r>
        <w:rPr>
          <w:rFonts w:hint="eastAsia" w:ascii="宋体" w:hAnsi="宋体" w:cs="宋体"/>
          <w:b/>
          <w:bCs/>
          <w:color w:val="auto"/>
          <w:sz w:val="24"/>
          <w:highlight w:val="none"/>
          <w:lang w:eastAsia="zh-CN"/>
        </w:rPr>
        <w:t>须</w:t>
      </w:r>
      <w:r>
        <w:rPr>
          <w:rFonts w:hint="eastAsia" w:ascii="宋体" w:hAnsi="宋体" w:cs="宋体"/>
          <w:b/>
          <w:bCs/>
          <w:color w:val="auto"/>
          <w:sz w:val="24"/>
          <w:highlight w:val="none"/>
        </w:rPr>
        <w:t>提供承诺函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格式自拟，否则视为无效响应）</w:t>
      </w:r>
      <w:r>
        <w:rPr>
          <w:rFonts w:hint="eastAsia" w:ascii="宋体" w:hAnsi="宋体" w:cs="宋体"/>
          <w:color w:val="auto"/>
          <w:sz w:val="24"/>
          <w:highlight w:val="none"/>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outlineLvl w:val="9"/>
        <w:rPr>
          <w:rFonts w:hint="eastAsia" w:ascii="宋体" w:hAnsi="宋体" w:cs="宋体"/>
          <w:color w:val="auto"/>
          <w:sz w:val="24"/>
          <w:highlight w:val="none"/>
        </w:rPr>
      </w:pPr>
      <w:r>
        <w:rPr>
          <w:rFonts w:hint="eastAsia" w:ascii="宋体" w:hAnsi="宋体" w:eastAsia="宋体" w:cs="宋体"/>
          <w:b/>
          <w:bCs/>
          <w:color w:val="auto"/>
          <w:sz w:val="24"/>
          <w:szCs w:val="24"/>
          <w:highlight w:val="none"/>
        </w:rPr>
        <w:t>★</w:t>
      </w:r>
      <w:r>
        <w:rPr>
          <w:rFonts w:hint="eastAsia" w:ascii="宋体" w:hAnsi="宋体" w:cs="宋体"/>
          <w:color w:val="auto"/>
          <w:sz w:val="24"/>
          <w:highlight w:val="none"/>
        </w:rPr>
        <w:t>6.成果归属要求：采购人享有全部相关知识产权，项目普查编制成果归采购人所有，成交供应商不得擅自对外发表、出版；确实因学术交流、职称评定等需要而要做发表的必须征得采购人书面授权许可，若因此带来的相关法律经济纠纷与采购人无关，成交供应商应自行承担全部法律和经济等相关责任</w:t>
      </w:r>
      <w:r>
        <w:rPr>
          <w:rFonts w:hint="eastAsia" w:ascii="宋体" w:hAnsi="宋体" w:cs="宋体"/>
          <w:b/>
          <w:bCs/>
          <w:color w:val="auto"/>
          <w:sz w:val="24"/>
          <w:highlight w:val="none"/>
        </w:rPr>
        <w:t>（实质性要求，</w:t>
      </w:r>
      <w:r>
        <w:rPr>
          <w:rFonts w:hint="eastAsia" w:ascii="宋体" w:hAnsi="宋体" w:cs="宋体"/>
          <w:b/>
          <w:bCs/>
          <w:color w:val="auto"/>
          <w:sz w:val="24"/>
          <w:highlight w:val="none"/>
          <w:lang w:eastAsia="zh-CN"/>
        </w:rPr>
        <w:t>须</w:t>
      </w:r>
      <w:r>
        <w:rPr>
          <w:rFonts w:hint="eastAsia" w:ascii="宋体" w:hAnsi="宋体" w:cs="宋体"/>
          <w:b/>
          <w:bCs/>
          <w:color w:val="auto"/>
          <w:sz w:val="24"/>
          <w:highlight w:val="none"/>
        </w:rPr>
        <w:t>提供承诺函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格式自拟，否则视为无效响应）</w:t>
      </w:r>
      <w:r>
        <w:rPr>
          <w:rFonts w:hint="eastAsia" w:ascii="宋体" w:hAnsi="宋体" w:cs="宋体"/>
          <w:color w:val="auto"/>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highlight w:val="none"/>
        </w:rPr>
      </w:pPr>
      <w:r>
        <w:rPr>
          <w:rFonts w:hint="eastAsia" w:ascii="宋体" w:hAnsi="宋体" w:eastAsia="宋体" w:cs="宋体"/>
          <w:color w:val="auto"/>
          <w:kern w:val="2"/>
          <w:sz w:val="24"/>
          <w:szCs w:val="20"/>
          <w:highlight w:val="none"/>
          <w:lang w:val="en-US" w:eastAsia="zh-CN" w:bidi="ar-SA"/>
        </w:rPr>
        <w:t>★7.</w:t>
      </w:r>
      <w:r>
        <w:rPr>
          <w:rFonts w:hint="eastAsia" w:ascii="宋体" w:hAnsi="宋体" w:eastAsia="宋体" w:cs="宋体"/>
          <w:b/>
          <w:bCs/>
          <w:color w:val="auto"/>
          <w:kern w:val="2"/>
          <w:sz w:val="24"/>
          <w:szCs w:val="20"/>
          <w:highlight w:val="none"/>
          <w:lang w:val="en-US" w:eastAsia="zh-CN" w:bidi="ar-SA"/>
        </w:rPr>
        <w:t>质量把控</w:t>
      </w:r>
      <w:r>
        <w:rPr>
          <w:rFonts w:hint="eastAsia" w:ascii="宋体" w:hAnsi="宋体" w:eastAsia="宋体" w:cs="宋体"/>
          <w:color w:val="auto"/>
          <w:kern w:val="2"/>
          <w:sz w:val="24"/>
          <w:szCs w:val="20"/>
          <w:highlight w:val="none"/>
          <w:lang w:val="en-US" w:eastAsia="zh-CN" w:bidi="ar-SA"/>
        </w:rPr>
        <w:t>：对形成的数据进行质检核查，形成自检报告后，采取软件质检、抽样检查相结合的方式，对数据的完整性、规范性、一致性进行检查。外业抽检的比例不小于0.4%，抽样检查结果如出现差异大于 10%的情况，应自行整改，并在整改后对该地区按之前2 倍的抽样数量进行二次抽检，直至符合要求为止。</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b/>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.成果使用后续服务：供应商承诺成果使用过程中，无偿提供相关后续服务。具体服务内容合同约定。</w:t>
      </w:r>
    </w:p>
    <w:p>
      <w:pPr>
        <w:pageBreakBefore w:val="0"/>
        <w:widowControl/>
        <w:kinsoku/>
        <w:wordWrap/>
        <w:overflowPunct/>
        <w:topLinePunct w:val="0"/>
        <w:autoSpaceDE/>
        <w:autoSpaceDN/>
        <w:bidi w:val="0"/>
        <w:spacing w:line="360" w:lineRule="auto"/>
        <w:jc w:val="left"/>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、商务要求</w:t>
      </w:r>
    </w:p>
    <w:p>
      <w:pPr>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项目完成时间：</w:t>
      </w:r>
      <w:r>
        <w:rPr>
          <w:rFonts w:hint="eastAsia" w:asciiTheme="majorEastAsia" w:hAnsiTheme="majorEastAsia" w:eastAsiaTheme="majorEastAsia" w:cstheme="majorEastAsia"/>
          <w:bCs/>
          <w:color w:val="auto"/>
          <w:sz w:val="24"/>
          <w:highlight w:val="none"/>
          <w:lang w:val="en-US" w:eastAsia="zh-CN"/>
        </w:rPr>
        <w:t>采购人下发底图起两个月内</w:t>
      </w:r>
      <w:r>
        <w:rPr>
          <w:rFonts w:hint="eastAsia" w:ascii="宋体" w:hAnsi="宋体" w:cs="宋体"/>
          <w:color w:val="auto"/>
          <w:sz w:val="24"/>
          <w:szCs w:val="24"/>
          <w:highlight w:val="none"/>
        </w:rPr>
        <w:t>完成本采购项目采购的所有服务内容，并提交最终成果供采购人验收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上级通知要求完成时限延后，可商议调整；若供应商在项目履行过程中因自身原因造成严重错误或耽搁工作进度的，供应商承担全部责任并按照采购合同的约定向采购人承担违约责任；具体细则在双方采购合同中约定。</w:t>
      </w:r>
      <w:r>
        <w:rPr>
          <w:rFonts w:hint="eastAsia" w:ascii="宋体" w:hAnsi="宋体" w:cs="宋体"/>
          <w:b/>
          <w:bCs/>
          <w:color w:val="auto"/>
          <w:sz w:val="24"/>
          <w:szCs w:val="24"/>
          <w:highlight w:val="none"/>
        </w:rPr>
        <w:t>（实质性要求，</w:t>
      </w:r>
      <w:r>
        <w:rPr>
          <w:rFonts w:hint="eastAsia" w:ascii="宋体" w:hAnsi="宋体" w:cs="宋体"/>
          <w:b/>
          <w:bCs/>
          <w:color w:val="auto"/>
          <w:sz w:val="24"/>
          <w:szCs w:val="24"/>
          <w:highlight w:val="none"/>
          <w:lang w:eastAsia="zh-CN"/>
        </w:rPr>
        <w:t>须</w:t>
      </w:r>
      <w:r>
        <w:rPr>
          <w:rFonts w:hint="eastAsia" w:ascii="宋体" w:hAnsi="宋体" w:cs="宋体"/>
          <w:b/>
          <w:bCs/>
          <w:color w:val="auto"/>
          <w:sz w:val="24"/>
          <w:szCs w:val="24"/>
          <w:highlight w:val="none"/>
        </w:rPr>
        <w:t>提供承诺函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格式自拟，否则视为无效响应）</w:t>
      </w:r>
      <w:r>
        <w:rPr>
          <w:rFonts w:hint="eastAsia" w:ascii="宋体" w:hAnsi="宋体" w:cs="宋体"/>
          <w:b/>
          <w:bCs/>
          <w:color w:val="auto"/>
          <w:sz w:val="24"/>
          <w:szCs w:val="24"/>
          <w:highlight w:val="none"/>
          <w:lang w:eastAsia="zh-CN"/>
        </w:rPr>
        <w:t>。</w:t>
      </w:r>
    </w:p>
    <w:p>
      <w:pPr>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项目服务地点：采购人指定地点（</w:t>
      </w:r>
      <w:r>
        <w:rPr>
          <w:rFonts w:hint="default" w:ascii="宋体" w:hAnsi="宋体" w:cs="宋体"/>
          <w:color w:val="auto"/>
          <w:sz w:val="24"/>
          <w:szCs w:val="24"/>
          <w:highlight w:val="none"/>
        </w:rPr>
        <w:t>成都东部新区</w:t>
      </w:r>
      <w:r>
        <w:rPr>
          <w:rFonts w:hint="eastAsia" w:ascii="宋体" w:hAnsi="宋体" w:cs="宋体"/>
          <w:color w:val="auto"/>
          <w:sz w:val="24"/>
          <w:szCs w:val="24"/>
          <w:highlight w:val="none"/>
        </w:rPr>
        <w:t>全</w:t>
      </w:r>
      <w:r>
        <w:rPr>
          <w:rFonts w:hint="eastAsia" w:ascii="宋体" w:hAnsi="宋体" w:cs="宋体"/>
          <w:color w:val="auto"/>
          <w:sz w:val="24"/>
          <w:szCs w:val="24"/>
          <w:highlight w:val="none"/>
          <w:lang w:val="en-US" w:eastAsia="zh-Hans"/>
        </w:rPr>
        <w:t>区</w:t>
      </w:r>
      <w:r>
        <w:rPr>
          <w:rFonts w:hint="eastAsia" w:ascii="宋体" w:hAnsi="宋体" w:cs="宋体"/>
          <w:color w:val="auto"/>
          <w:sz w:val="24"/>
          <w:szCs w:val="24"/>
          <w:highlight w:val="none"/>
        </w:rPr>
        <w:t>区域范围内）；</w:t>
      </w:r>
    </w:p>
    <w:p>
      <w:pPr>
        <w:pageBreakBefore w:val="0"/>
        <w:kinsoku/>
        <w:wordWrap/>
        <w:overflowPunct/>
        <w:topLinePunct w:val="0"/>
        <w:autoSpaceDE/>
        <w:autoSpaceDN/>
        <w:bidi w:val="0"/>
        <w:spacing w:line="360" w:lineRule="auto"/>
        <w:ind w:firstLine="480" w:firstLineChars="200"/>
        <w:textAlignment w:val="auto"/>
        <w:outlineLvl w:val="9"/>
        <w:rPr>
          <w:rFonts w:hint="eastAsia" w:asciiTheme="majorEastAsia" w:hAnsiTheme="majorEastAsia" w:eastAsiaTheme="majorEastAsia" w:cstheme="majorEastAsia"/>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付款方式：</w:t>
      </w:r>
      <w:r>
        <w:rPr>
          <w:rFonts w:hint="eastAsia" w:asciiTheme="majorEastAsia" w:hAnsiTheme="majorEastAsia" w:eastAsiaTheme="majorEastAsia" w:cstheme="majorEastAsia"/>
          <w:color w:val="auto"/>
          <w:sz w:val="24"/>
          <w:highlight w:val="none"/>
        </w:rPr>
        <w:t>合同签订生效后 7 个工作日内采购人启动财政支付审批程序，自收到供应商开具的发票后15日内，支付合同金额的 30% ；普查完成后采购人验收合格后 7 个工作日内采购人启动财政支付审批程序，自收到供应商开具的发票后15日内，采购人支付合同金额的 70%。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验收标准及要求：</w:t>
      </w:r>
      <w:r>
        <w:rPr>
          <w:rFonts w:hint="eastAsia" w:ascii="宋体" w:hAnsi="宋体" w:eastAsia="宋体" w:cs="宋体"/>
          <w:color w:val="000000"/>
          <w:kern w:val="0"/>
          <w:sz w:val="24"/>
          <w:szCs w:val="24"/>
          <w:highlight w:val="none"/>
          <w:lang w:val="en-US" w:eastAsia="zh-CN" w:bidi="ar"/>
        </w:rPr>
        <w:t>本项目严格按照四川省住房和城乡建设厅关于印发《四川省第一次自然灾害综合风险普查城镇房屋建筑承灾体调查实施方案》 《四川省第一次自然灾害综合风险普查农村房屋建筑承灾体调查实施方案》的通知</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 xml:space="preserve">《财政部关于进一步加强政府采购需求和履约验收管理的指导意见》（财库〔2016〕205 号）和国家颁布的有关标准、规范的要求以及磋商文件要求和供应商承诺进行验收。 </w:t>
      </w:r>
    </w:p>
    <w:p>
      <w:pPr>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成果形式：供应商按采购人要求将所有相关数据录入规定系统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调查报告</w:t>
      </w:r>
      <w:r>
        <w:rPr>
          <w:rFonts w:hint="eastAsia" w:ascii="宋体" w:hAnsi="宋体" w:eastAsia="宋体" w:cs="宋体"/>
          <w:color w:val="auto"/>
          <w:kern w:val="0"/>
          <w:sz w:val="24"/>
          <w:szCs w:val="24"/>
          <w:highlight w:val="none"/>
          <w:lang w:val="en-US" w:eastAsia="zh-CN" w:bidi="ar"/>
        </w:rPr>
        <w:t>ppt电子版和纸质版（纸质版五份，电子版2份）</w:t>
      </w:r>
      <w:r>
        <w:rPr>
          <w:rFonts w:hint="eastAsia" w:ascii="宋体" w:hAnsi="宋体" w:cs="宋体"/>
          <w:color w:val="auto"/>
          <w:sz w:val="24"/>
          <w:szCs w:val="24"/>
          <w:highlight w:val="none"/>
        </w:rPr>
        <w:t>。</w:t>
      </w:r>
    </w:p>
    <w:p>
      <w:pPr>
        <w:pageBreakBefore w:val="0"/>
        <w:kinsoku/>
        <w:wordWrap/>
        <w:overflowPunct/>
        <w:topLinePunct w:val="0"/>
        <w:autoSpaceDE/>
        <w:autoSpaceDN/>
        <w:bidi w:val="0"/>
        <w:spacing w:line="360" w:lineRule="auto"/>
        <w:ind w:firstLine="240" w:firstLineChars="100"/>
        <w:textAlignment w:val="auto"/>
        <w:outlineLvl w:val="9"/>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成交供应商在项目实施过程中必须接受和配合相关单位的监督、 检查、审核和指导，同时负责编制、归档调查成果资料，在采购人需要的情况协助采购人完成与本项目相关的其他工作。 如因供应商在履行过程中的疏忽、失职、过错等故意或者过失原因给采购人造成损失或侵害，包括但不限于采购人本身的财产损失、名誉损失、由此而导致的采购人对任何第三方的法律责任等，供应商对此均应承担全部的赔偿责任</w:t>
      </w:r>
      <w:r>
        <w:rPr>
          <w:rFonts w:hint="eastAsia" w:ascii="宋体" w:hAnsi="宋体" w:cs="宋体"/>
          <w:b/>
          <w:bCs/>
          <w:color w:val="auto"/>
          <w:sz w:val="24"/>
          <w:szCs w:val="24"/>
          <w:highlight w:val="none"/>
        </w:rPr>
        <w:t>（实质性要求，</w:t>
      </w:r>
      <w:r>
        <w:rPr>
          <w:rFonts w:hint="eastAsia" w:ascii="宋体" w:hAnsi="宋体" w:cs="宋体"/>
          <w:b/>
          <w:bCs/>
          <w:color w:val="auto"/>
          <w:sz w:val="24"/>
          <w:szCs w:val="24"/>
          <w:highlight w:val="none"/>
          <w:lang w:eastAsia="zh-CN"/>
        </w:rPr>
        <w:t>须</w:t>
      </w:r>
      <w:r>
        <w:rPr>
          <w:rFonts w:hint="eastAsia" w:ascii="宋体" w:hAnsi="宋体" w:cs="宋体"/>
          <w:b/>
          <w:bCs/>
          <w:color w:val="auto"/>
          <w:sz w:val="24"/>
          <w:szCs w:val="24"/>
          <w:highlight w:val="none"/>
        </w:rPr>
        <w:t>提供承诺函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格式自拟，否则视为无效响应）</w:t>
      </w:r>
      <w:r>
        <w:rPr>
          <w:rFonts w:hint="eastAsia" w:ascii="宋体" w:hAnsi="宋体" w:cs="宋体"/>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highlight w:val="none"/>
        </w:rPr>
      </w:pPr>
      <w:r>
        <w:rPr>
          <w:rFonts w:hint="eastAsia" w:ascii="宋体" w:hAnsi="宋体" w:eastAsia="宋体" w:cs="宋体"/>
          <w:b/>
          <w:bCs/>
          <w:color w:val="auto"/>
          <w:sz w:val="24"/>
          <w:szCs w:val="24"/>
          <w:highlight w:val="none"/>
        </w:rPr>
        <w:t>★</w:t>
      </w:r>
      <w:r>
        <w:rPr>
          <w:rFonts w:hint="eastAsia" w:ascii="宋体" w:hAnsi="宋体" w:cs="宋体"/>
          <w:b w:val="0"/>
          <w:bCs w:val="0"/>
          <w:color w:val="000000"/>
          <w:kern w:val="0"/>
          <w:sz w:val="24"/>
          <w:szCs w:val="24"/>
          <w:highlight w:val="none"/>
          <w:lang w:val="en-US" w:eastAsia="zh-CN" w:bidi="ar"/>
        </w:rPr>
        <w:t>7.</w:t>
      </w:r>
      <w:r>
        <w:rPr>
          <w:rFonts w:hint="eastAsia" w:ascii="宋体" w:hAnsi="宋体" w:eastAsia="宋体" w:cs="宋体"/>
          <w:b w:val="0"/>
          <w:bCs w:val="0"/>
          <w:color w:val="000000"/>
          <w:kern w:val="0"/>
          <w:sz w:val="24"/>
          <w:szCs w:val="24"/>
          <w:highlight w:val="none"/>
          <w:lang w:val="en-US" w:eastAsia="zh-CN" w:bidi="ar"/>
        </w:rPr>
        <w:t>安全责任：供应商所提供的服务质量需达到采购人的要求，在保证服务期和服务质量的前提下为采购人提供服务，服务中的一切风险（包括因供应商自身原因造成的安全事故责任、疫情防控责任、与第三方的劳务纠纷等）均由供应商自身承担</w:t>
      </w:r>
      <w:r>
        <w:rPr>
          <w:rFonts w:hint="eastAsia" w:ascii="宋体" w:hAnsi="宋体" w:cs="宋体"/>
          <w:b/>
          <w:bCs/>
          <w:color w:val="auto"/>
          <w:sz w:val="24"/>
          <w:szCs w:val="24"/>
          <w:highlight w:val="none"/>
        </w:rPr>
        <w:t>（实质性要求，</w:t>
      </w:r>
      <w:r>
        <w:rPr>
          <w:rFonts w:hint="eastAsia" w:ascii="宋体" w:hAnsi="宋体" w:cs="宋体"/>
          <w:b/>
          <w:bCs/>
          <w:color w:val="auto"/>
          <w:sz w:val="24"/>
          <w:szCs w:val="24"/>
          <w:highlight w:val="none"/>
          <w:lang w:eastAsia="zh-CN"/>
        </w:rPr>
        <w:t>须</w:t>
      </w:r>
      <w:r>
        <w:rPr>
          <w:rFonts w:hint="eastAsia" w:ascii="宋体" w:hAnsi="宋体" w:cs="宋体"/>
          <w:b/>
          <w:bCs/>
          <w:color w:val="auto"/>
          <w:sz w:val="24"/>
          <w:szCs w:val="24"/>
          <w:highlight w:val="none"/>
        </w:rPr>
        <w:t>提供承诺函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格式自拟，否则视为无效响应）</w:t>
      </w:r>
      <w:r>
        <w:rPr>
          <w:rFonts w:hint="eastAsia" w:ascii="宋体" w:hAnsi="宋体" w:eastAsia="宋体" w:cs="宋体"/>
          <w:b w:val="0"/>
          <w:b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ighlight w:val="none"/>
          <w:lang w:eastAsia="zh-CN"/>
        </w:rPr>
      </w:pPr>
      <w:r>
        <w:rPr>
          <w:rFonts w:hint="eastAsia" w:ascii="宋体" w:hAnsi="宋体" w:eastAsia="宋体" w:cs="宋体"/>
          <w:b/>
          <w:bCs/>
          <w:color w:val="000000"/>
          <w:kern w:val="0"/>
          <w:sz w:val="24"/>
          <w:szCs w:val="24"/>
          <w:highlight w:val="none"/>
          <w:lang w:val="en-US" w:eastAsia="zh-CN" w:bidi="ar"/>
        </w:rPr>
        <w:t>★</w:t>
      </w:r>
      <w:r>
        <w:rPr>
          <w:rFonts w:hint="eastAsia" w:ascii="宋体" w:hAnsi="宋体" w:cs="宋体"/>
          <w:b/>
          <w:bCs/>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val="en-US" w:eastAsia="zh-CN" w:bidi="ar"/>
        </w:rPr>
        <w:t>供应商的报价是供应商响应采购项目要求的全部工作内容的价格体现，包括：完成本项目所涉及的人工劳务费、踏勘、差旅费、业务培训费、管理费、设备费、成果输出、保险、第三方知识产权使用或转让费用、材料费、运输费、办公费、利润、风险、税金等一切完成本项目所需费用及响应文件规定的其他费用。除此之外，采购人不再另行向供应商支付其他费用。供应商应根据本项目的实际情况与自身现实情况，并充分考虑不确定因素可能导致的风险自行报价。若因供应商原因造成漏报、错报而导致重复工作成本，由供应商负责，采购人不承担任何费用</w:t>
      </w:r>
      <w:r>
        <w:rPr>
          <w:rFonts w:hint="eastAsia" w:ascii="宋体" w:hAnsi="宋体" w:cs="宋体"/>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000000"/>
          <w:kern w:val="0"/>
          <w:sz w:val="24"/>
          <w:szCs w:val="24"/>
          <w:highlight w:val="none"/>
          <w:lang w:val="en-US" w:eastAsia="zh-CN" w:bidi="ar"/>
        </w:rPr>
        <w:t>供应商在响应文件中应按磋商文件要求针对本项目的技术方案、 履约能力和企业实力等进行详细描述</w:t>
      </w:r>
      <w:r>
        <w:rPr>
          <w:rFonts w:hint="eastAsia" w:ascii="宋体" w:hAnsi="宋体" w:cs="宋体"/>
          <w:color w:val="000000"/>
          <w:kern w:val="0"/>
          <w:sz w:val="24"/>
          <w:szCs w:val="24"/>
          <w:highlight w:val="none"/>
          <w:lang w:val="en-US" w:eastAsia="zh-CN" w:bidi="ar"/>
        </w:rPr>
        <w:t>。</w:t>
      </w:r>
    </w:p>
    <w:p>
      <w:pPr>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其他未尽事宜由供需双方在采购合同中详细约定。</w:t>
      </w:r>
    </w:p>
    <w:p>
      <w:pPr>
        <w:pStyle w:val="7"/>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备注：本次采购以上述参数和要求为准，若上述参数和要求中表述不完整的，各供应商自行与采购人联系，了解情况或现场踏勘，必须在响应文件中补充完整，但必须符合国家的相关要求，带★号参数和要求不得有负偏离</w:t>
      </w:r>
      <w:r>
        <w:rPr>
          <w:rFonts w:hint="eastAsia" w:ascii="宋体" w:hAnsi="宋体" w:eastAsia="宋体" w:cs="宋体"/>
          <w:b/>
          <w:bCs/>
          <w:color w:val="auto"/>
          <w:sz w:val="24"/>
          <w:szCs w:val="24"/>
          <w:lang w:eastAsia="zh-CN"/>
        </w:rPr>
        <w:t>。</w:t>
      </w:r>
      <w:bookmarkEnd w:id="117"/>
      <w:bookmarkEnd w:id="118"/>
    </w:p>
    <w:p>
      <w:pPr>
        <w:rPr>
          <w:rFonts w:hint="eastAsia"/>
          <w:color w:val="auto"/>
          <w:lang w:eastAsia="zh-CN"/>
        </w:rPr>
      </w:pPr>
      <w:r>
        <w:rPr>
          <w:rFonts w:hint="eastAsia"/>
          <w:color w:val="auto"/>
          <w:lang w:eastAsia="zh-CN"/>
        </w:rPr>
        <w:br w:type="page"/>
      </w:r>
      <w:bookmarkEnd w:id="109"/>
      <w:bookmarkEnd w:id="110"/>
      <w:bookmarkEnd w:id="111"/>
      <w:bookmarkEnd w:id="112"/>
      <w:bookmarkEnd w:id="113"/>
    </w:p>
    <w:p>
      <w:pPr>
        <w:pStyle w:val="4"/>
        <w:rPr>
          <w:rFonts w:asciiTheme="minorEastAsia" w:hAnsiTheme="minorEastAsia" w:eastAsiaTheme="minorEastAsia" w:cstheme="minorEastAsia"/>
          <w:color w:val="auto"/>
          <w:sz w:val="36"/>
          <w:szCs w:val="36"/>
        </w:rPr>
      </w:pPr>
      <w:bookmarkStart w:id="123" w:name="_Toc8318"/>
      <w:r>
        <w:rPr>
          <w:rStyle w:val="23"/>
          <w:rFonts w:hint="eastAsia" w:asciiTheme="minorEastAsia" w:hAnsiTheme="minorEastAsia" w:eastAsiaTheme="minorEastAsia" w:cstheme="minorEastAsia"/>
          <w:b/>
          <w:bCs/>
          <w:color w:val="auto"/>
          <w:sz w:val="36"/>
          <w:szCs w:val="36"/>
        </w:rPr>
        <w:t>第六章  磋商内容、磋商过程中</w:t>
      </w:r>
      <w:r>
        <w:rPr>
          <w:rStyle w:val="23"/>
          <w:rFonts w:hint="eastAsia" w:asciiTheme="minorEastAsia" w:hAnsiTheme="minorEastAsia" w:eastAsiaTheme="minorEastAsia" w:cstheme="minorEastAsia"/>
          <w:b/>
          <w:bCs/>
          <w:color w:val="auto"/>
          <w:sz w:val="36"/>
          <w:szCs w:val="36"/>
          <w:lang w:eastAsia="zh-CN"/>
        </w:rPr>
        <w:t>可</w:t>
      </w:r>
      <w:r>
        <w:rPr>
          <w:rStyle w:val="23"/>
          <w:rFonts w:hint="eastAsia" w:asciiTheme="minorEastAsia" w:hAnsiTheme="minorEastAsia" w:eastAsiaTheme="minorEastAsia" w:cstheme="minorEastAsia"/>
          <w:b/>
          <w:bCs/>
          <w:color w:val="auto"/>
          <w:sz w:val="36"/>
          <w:szCs w:val="36"/>
        </w:rPr>
        <w:t>实质性变动的内容</w:t>
      </w:r>
      <w:bookmarkEnd w:id="123"/>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ind w:firstLine="360" w:firstLineChars="150"/>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tabs>
          <w:tab w:val="left" w:pos="7665"/>
        </w:tabs>
        <w:spacing w:line="400" w:lineRule="exact"/>
        <w:ind w:firstLine="480"/>
        <w:rPr>
          <w:rFonts w:hint="eastAsia" w:asciiTheme="minorEastAsia" w:hAnsiTheme="minorEastAsia" w:eastAsiaTheme="minorEastAsia" w:cstheme="minorEastAsia"/>
          <w:bCs/>
          <w:color w:val="auto"/>
          <w:sz w:val="24"/>
        </w:rPr>
      </w:pPr>
    </w:p>
    <w:p>
      <w:pPr>
        <w:tabs>
          <w:tab w:val="left" w:pos="7665"/>
        </w:tabs>
        <w:spacing w:line="400" w:lineRule="exact"/>
        <w:ind w:firstLine="480"/>
        <w:rPr>
          <w:rFonts w:hint="eastAsia" w:asciiTheme="minorEastAsia" w:hAnsiTheme="minorEastAsia" w:eastAsiaTheme="minorEastAsia" w:cstheme="minorEastAsia"/>
          <w:bCs/>
          <w:color w:val="auto"/>
          <w:sz w:val="24"/>
        </w:rPr>
      </w:pPr>
    </w:p>
    <w:p>
      <w:pPr>
        <w:tabs>
          <w:tab w:val="left" w:pos="7665"/>
        </w:tabs>
        <w:spacing w:line="400" w:lineRule="exact"/>
        <w:ind w:firstLine="480"/>
        <w:rPr>
          <w:rFonts w:hint="eastAsia" w:asciiTheme="minorEastAsia" w:hAnsiTheme="minorEastAsia" w:eastAsiaTheme="minorEastAsia" w:cstheme="minorEastAsia"/>
          <w:bCs/>
          <w:color w:val="auto"/>
          <w:sz w:val="24"/>
        </w:rPr>
      </w:pP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leftChars="0" w:right="0" w:rightChars="0" w:firstLine="482" w:firstLineChars="0"/>
        <w:jc w:val="center"/>
        <w:textAlignment w:val="auto"/>
        <w:outlineLvl w:val="0"/>
        <w:rPr>
          <w:rStyle w:val="23"/>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rPr>
        <w:br w:type="page"/>
      </w:r>
      <w:bookmarkStart w:id="124" w:name="_Toc12126"/>
      <w:bookmarkStart w:id="125" w:name="_Toc22861"/>
      <w:r>
        <w:rPr>
          <w:rStyle w:val="23"/>
          <w:rFonts w:hint="eastAsia" w:asciiTheme="minorEastAsia" w:hAnsiTheme="minorEastAsia" w:eastAsiaTheme="minorEastAsia" w:cstheme="minorEastAsia"/>
          <w:color w:val="auto"/>
        </w:rPr>
        <w:t>第</w:t>
      </w:r>
      <w:r>
        <w:rPr>
          <w:rStyle w:val="23"/>
          <w:rFonts w:hint="eastAsia" w:asciiTheme="minorEastAsia" w:hAnsiTheme="minorEastAsia" w:eastAsiaTheme="minorEastAsia" w:cstheme="minorEastAsia"/>
          <w:color w:val="auto"/>
          <w:lang w:eastAsia="zh-CN"/>
        </w:rPr>
        <w:t>七</w:t>
      </w:r>
      <w:r>
        <w:rPr>
          <w:rStyle w:val="23"/>
          <w:rFonts w:hint="eastAsia" w:asciiTheme="minorEastAsia" w:hAnsiTheme="minorEastAsia" w:eastAsiaTheme="minorEastAsia" w:cstheme="minorEastAsia"/>
          <w:color w:val="auto"/>
        </w:rPr>
        <w:t>章  响应文件格式</w:t>
      </w:r>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一、本章所制响应文件格式，除格式中明确将该格式作为实质性要求的，一律不具有强制性。</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二、本章所制响应文件格式有关表格中的备注栏，由供应商根据自身响应情况作解释性说明，不作为必填项。</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
          <w:color w:val="auto"/>
          <w:sz w:val="32"/>
          <w:szCs w:val="32"/>
        </w:rPr>
        <w:sectPr>
          <w:footerReference r:id="rId7" w:type="first"/>
          <w:footerReference r:id="rId6"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keepLines/>
        <w:spacing w:before="260" w:after="260" w:line="413" w:lineRule="auto"/>
        <w:ind w:firstLine="643" w:firstLineChars="200"/>
        <w:jc w:val="center"/>
        <w:outlineLvl w:val="1"/>
        <w:rPr>
          <w:rFonts w:hint="eastAsia" w:asciiTheme="minorEastAsia" w:hAnsiTheme="minorEastAsia" w:eastAsiaTheme="minorEastAsia" w:cstheme="minorEastAsia"/>
          <w:b/>
          <w:bCs/>
          <w:color w:val="auto"/>
          <w:sz w:val="32"/>
          <w:szCs w:val="32"/>
        </w:rPr>
      </w:pPr>
      <w:bookmarkStart w:id="126" w:name="_Toc4408"/>
      <w:bookmarkStart w:id="127" w:name="_Toc19040"/>
      <w:bookmarkStart w:id="128" w:name="_Toc1931"/>
      <w:bookmarkStart w:id="129" w:name="_Toc19442"/>
      <w:r>
        <w:rPr>
          <w:rFonts w:hint="eastAsia" w:asciiTheme="minorEastAsia" w:hAnsiTheme="minorEastAsia" w:eastAsiaTheme="minorEastAsia" w:cstheme="minorEastAsia"/>
          <w:b/>
          <w:bCs/>
          <w:color w:val="auto"/>
          <w:sz w:val="32"/>
          <w:szCs w:val="32"/>
        </w:rPr>
        <w:t>第一部分     资格性响应文件</w:t>
      </w:r>
      <w:bookmarkEnd w:id="126"/>
      <w:bookmarkEnd w:id="127"/>
      <w:bookmarkEnd w:id="128"/>
      <w:bookmarkEnd w:id="129"/>
    </w:p>
    <w:p>
      <w:pPr>
        <w:widowControl/>
        <w:ind w:firstLine="480"/>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封   面</w:t>
      </w:r>
    </w:p>
    <w:p>
      <w:pPr>
        <w:widowControl/>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single" w:color="auto" w:sz="4" w:space="0"/>
        </w:rPr>
        <w:t>正本或副本</w:t>
      </w: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4"/>
          <w:szCs w:val="24"/>
        </w:rPr>
      </w:pPr>
    </w:p>
    <w:p>
      <w:pPr>
        <w:widowControl/>
        <w:ind w:firstLine="480"/>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响 应 文 件</w:t>
      </w:r>
    </w:p>
    <w:p>
      <w:pPr>
        <w:widowControl/>
        <w:ind w:firstLine="480"/>
        <w:rPr>
          <w:rFonts w:hint="eastAsia" w:asciiTheme="minorEastAsia" w:hAnsiTheme="minorEastAsia" w:eastAsiaTheme="minorEastAsia" w:cstheme="minorEastAsia"/>
          <w:color w:val="auto"/>
          <w:sz w:val="24"/>
          <w:szCs w:val="24"/>
        </w:rPr>
      </w:pPr>
    </w:p>
    <w:p>
      <w:pPr>
        <w:widowControl/>
        <w:ind w:firstLine="48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（资格性响应文件）</w:t>
      </w: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项目编号：</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u w:val="single"/>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供应商名称（全称加盖公章）：</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法定代表人/单位负责人或授权代表（签字或加盖个人名章）：</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widowControl/>
        <w:ind w:firstLine="480"/>
        <w:rPr>
          <w:rFonts w:hint="eastAsia" w:asciiTheme="minorEastAsia" w:hAnsiTheme="minorEastAsia" w:eastAsiaTheme="minorEastAsia" w:cstheme="minorEastAsia"/>
          <w:color w:val="auto"/>
          <w:sz w:val="28"/>
          <w:szCs w:val="28"/>
        </w:rPr>
      </w:pPr>
    </w:p>
    <w:p>
      <w:pPr>
        <w:widowControl/>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widowControl/>
        <w:ind w:firstLine="480"/>
        <w:rPr>
          <w:rFonts w:hint="eastAsia" w:asciiTheme="minorEastAsia" w:hAnsiTheme="minorEastAsia" w:eastAsiaTheme="minorEastAsia" w:cstheme="minorEastAsia"/>
          <w:color w:val="auto"/>
          <w:sz w:val="24"/>
          <w:szCs w:val="24"/>
        </w:rPr>
      </w:pPr>
    </w:p>
    <w:p>
      <w:pPr>
        <w:widowControl/>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31"/>
        <w:spacing w:before="156" w:after="156"/>
        <w:jc w:val="center"/>
        <w:rPr>
          <w:rFonts w:hint="eastAsia" w:asciiTheme="minorEastAsia" w:hAnsiTheme="minorEastAsia" w:eastAsiaTheme="minorEastAsia" w:cstheme="minorEastAsia"/>
          <w:color w:val="auto"/>
        </w:rPr>
      </w:pPr>
      <w:bookmarkStart w:id="130" w:name="_Toc8937"/>
      <w:bookmarkStart w:id="131" w:name="_Toc18940"/>
      <w:bookmarkStart w:id="132" w:name="_Toc13692"/>
      <w:bookmarkStart w:id="133" w:name="_Toc24547"/>
      <w:r>
        <w:rPr>
          <w:rFonts w:hint="eastAsia" w:asciiTheme="minorEastAsia" w:hAnsiTheme="minorEastAsia" w:eastAsiaTheme="minorEastAsia" w:cstheme="minorEastAsia"/>
          <w:color w:val="auto"/>
        </w:rPr>
        <w:t>一、承诺函（实质性要求）</w:t>
      </w:r>
      <w:bookmarkEnd w:id="130"/>
      <w:bookmarkEnd w:id="131"/>
      <w:bookmarkEnd w:id="132"/>
      <w:bookmarkEnd w:id="13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34" w:name="_Toc480288345"/>
      <w:bookmarkStart w:id="135" w:name="_Toc482366498"/>
      <w:bookmarkStart w:id="136" w:name="_Toc480288574"/>
      <w:r>
        <w:rPr>
          <w:rFonts w:hint="eastAsia" w:asciiTheme="minorEastAsia" w:hAnsiTheme="minorEastAsia" w:eastAsiaTheme="minorEastAsia" w:cstheme="minorEastAsia"/>
          <w:color w:val="auto"/>
          <w:sz w:val="24"/>
          <w:szCs w:val="24"/>
          <w:u w:val="single"/>
        </w:rPr>
        <w:t xml:space="preserve">          </w:t>
      </w:r>
      <w:bookmarkStart w:id="137" w:name="_Toc503794737"/>
      <w:r>
        <w:rPr>
          <w:rFonts w:hint="eastAsia" w:asciiTheme="minorEastAsia" w:hAnsiTheme="minorEastAsia" w:eastAsiaTheme="minorEastAsia" w:cstheme="minorEastAsia"/>
          <w:color w:val="auto"/>
          <w:sz w:val="24"/>
          <w:szCs w:val="24"/>
        </w:rPr>
        <w:t>（采购代理机构名称）：</w:t>
      </w:r>
      <w:bookmarkEnd w:id="134"/>
      <w:bookmarkEnd w:id="135"/>
      <w:bookmarkEnd w:id="136"/>
      <w:bookmarkEnd w:id="137"/>
    </w:p>
    <w:p>
      <w:pPr>
        <w:keepNext w:val="0"/>
        <w:keepLines w:val="0"/>
        <w:pageBreakBefore w:val="0"/>
        <w:widowControl/>
        <w:kinsoku/>
        <w:wordWrap/>
        <w:overflowPunct/>
        <w:topLinePunct w:val="0"/>
        <w:autoSpaceDE/>
        <w:autoSpaceDN/>
        <w:bidi w:val="0"/>
        <w:adjustRightInd/>
        <w:snapToGrid/>
        <w:spacing w:line="312" w:lineRule="auto"/>
        <w:ind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bookmarkStart w:id="138" w:name="_Toc480288346"/>
      <w:bookmarkStart w:id="139" w:name="_Toc480288575"/>
      <w:bookmarkStart w:id="140" w:name="_Toc503794738"/>
      <w:bookmarkStart w:id="141" w:name="_Toc482366499"/>
      <w:r>
        <w:rPr>
          <w:rFonts w:hint="eastAsia" w:asciiTheme="minorEastAsia" w:hAnsiTheme="minorEastAsia" w:eastAsiaTheme="minorEastAsia" w:cstheme="minorEastAsia"/>
          <w:color w:val="auto"/>
          <w:sz w:val="24"/>
          <w:szCs w:val="24"/>
        </w:rPr>
        <w:t>我公司作为本次采购项目的供应商，根据本项目竞争性磋商文件要求，现郑重承诺如下：</w:t>
      </w:r>
      <w:bookmarkEnd w:id="138"/>
      <w:bookmarkEnd w:id="139"/>
      <w:bookmarkEnd w:id="140"/>
      <w:bookmarkEnd w:id="14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42" w:name="_Toc482366500"/>
      <w:bookmarkStart w:id="143" w:name="_Toc480288347"/>
      <w:bookmarkStart w:id="144" w:name="_Toc503794739"/>
      <w:bookmarkStart w:id="145" w:name="_Toc480288576"/>
      <w:r>
        <w:rPr>
          <w:rFonts w:hint="eastAsia" w:asciiTheme="minorEastAsia" w:hAnsiTheme="minorEastAsia" w:eastAsiaTheme="minorEastAsia" w:cstheme="minorEastAsia"/>
          <w:color w:val="auto"/>
          <w:sz w:val="24"/>
          <w:szCs w:val="24"/>
        </w:rPr>
        <w:t>一、具备《中华人民共和国政府采购法》第二十二条第一款和本项目规定的条件：</w:t>
      </w:r>
      <w:bookmarkEnd w:id="142"/>
      <w:bookmarkEnd w:id="143"/>
      <w:bookmarkEnd w:id="144"/>
      <w:bookmarkEnd w:id="14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lang w:eastAsia="zh-CN"/>
        </w:rPr>
      </w:pPr>
      <w:bookmarkStart w:id="146" w:name="_Toc503794740"/>
      <w:bookmarkStart w:id="147" w:name="_Toc480288577"/>
      <w:bookmarkStart w:id="148" w:name="_Toc482366501"/>
      <w:bookmarkStart w:id="149" w:name="_Toc480288348"/>
      <w:r>
        <w:rPr>
          <w:rFonts w:hint="eastAsia" w:asciiTheme="minorEastAsia" w:hAnsiTheme="minorEastAsia" w:eastAsiaTheme="minorEastAsia" w:cstheme="minorEastAsia"/>
          <w:color w:val="auto"/>
          <w:sz w:val="24"/>
          <w:szCs w:val="24"/>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　　（二）具有良好的商业信誉和健全的财务会计制度；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　　（三）具有履行合同所必需的设备和专业技术能力；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　　（四）有依法缴纳税收和社会保障资金的良好记录；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（五）参加政府采购活动前三年内，在经营活动中没有重大违法记录；</w:t>
      </w:r>
      <w:bookmarkEnd w:id="146"/>
      <w:bookmarkEnd w:id="147"/>
      <w:bookmarkEnd w:id="148"/>
      <w:bookmarkEnd w:id="14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50" w:name="_Toc482366502"/>
      <w:bookmarkStart w:id="151" w:name="_Toc480288349"/>
      <w:bookmarkStart w:id="152" w:name="_Toc480288578"/>
      <w:bookmarkStart w:id="153" w:name="_Toc503794741"/>
      <w:r>
        <w:rPr>
          <w:rFonts w:hint="eastAsia" w:asciiTheme="minorEastAsia" w:hAnsiTheme="minorEastAsia" w:eastAsiaTheme="minorEastAsia" w:cstheme="minorEastAsia"/>
          <w:color w:val="auto"/>
          <w:sz w:val="24"/>
          <w:szCs w:val="24"/>
        </w:rPr>
        <w:t>（六）法律、行政法规规定的其他条件；</w:t>
      </w:r>
      <w:bookmarkEnd w:id="150"/>
      <w:bookmarkEnd w:id="151"/>
      <w:bookmarkEnd w:id="152"/>
      <w:bookmarkEnd w:id="15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54" w:name="_Toc480288350"/>
      <w:bookmarkStart w:id="155" w:name="_Toc503794742"/>
      <w:bookmarkStart w:id="156" w:name="_Toc482366503"/>
      <w:bookmarkStart w:id="157" w:name="_Toc480288579"/>
      <w:r>
        <w:rPr>
          <w:rFonts w:hint="eastAsia" w:asciiTheme="minorEastAsia" w:hAnsiTheme="minorEastAsia" w:eastAsiaTheme="minorEastAsia" w:cstheme="minorEastAsia"/>
          <w:color w:val="auto"/>
          <w:sz w:val="24"/>
          <w:szCs w:val="24"/>
        </w:rPr>
        <w:t>（七）根据采购项目提出的特殊条件。</w:t>
      </w:r>
      <w:bookmarkEnd w:id="154"/>
      <w:bookmarkEnd w:id="155"/>
      <w:bookmarkEnd w:id="156"/>
      <w:bookmarkEnd w:id="15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58" w:name="_Toc480288580"/>
      <w:bookmarkStart w:id="159" w:name="_Toc482366504"/>
      <w:bookmarkStart w:id="160" w:name="_Toc480288351"/>
      <w:bookmarkStart w:id="161" w:name="_Toc503794743"/>
      <w:r>
        <w:rPr>
          <w:rFonts w:hint="eastAsia" w:asciiTheme="minorEastAsia" w:hAnsiTheme="minorEastAsia" w:eastAsiaTheme="minorEastAsia" w:cstheme="minorEastAsia"/>
          <w:color w:val="auto"/>
          <w:sz w:val="24"/>
          <w:szCs w:val="24"/>
        </w:rPr>
        <w:t>二、完全接受和满足本项目竞争性磋商文件中规定的实质性要求，如对竞争性磋商文件有异议，已经在响应文件递交截止时间届满前依法进行维权救济，不存在对竞争性磋商文件有异议的同时又参加磋商以求侥幸成交或者为实现其他非法目的的行为。</w:t>
      </w:r>
      <w:bookmarkEnd w:id="158"/>
      <w:bookmarkEnd w:id="159"/>
      <w:bookmarkEnd w:id="160"/>
      <w:bookmarkEnd w:id="16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62" w:name="_Toc480288352"/>
      <w:bookmarkStart w:id="163" w:name="_Toc480288581"/>
      <w:bookmarkStart w:id="164" w:name="_Toc482366505"/>
      <w:bookmarkStart w:id="165" w:name="_Toc503794744"/>
      <w:r>
        <w:rPr>
          <w:rFonts w:hint="eastAsia" w:asciiTheme="minorEastAsia" w:hAnsiTheme="minorEastAsia" w:eastAsiaTheme="minorEastAsia" w:cstheme="minorEastAsia"/>
          <w:color w:val="auto"/>
          <w:sz w:val="24"/>
          <w:szCs w:val="24"/>
        </w:rPr>
        <w:t>三、参加本次</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采购活动，不存在与单位负责人为同一人或者存在直接控股、管理关系的其他供应商参与同一合同项下的政府采购活动的行为。</w:t>
      </w:r>
      <w:bookmarkEnd w:id="162"/>
      <w:bookmarkEnd w:id="163"/>
      <w:bookmarkEnd w:id="164"/>
      <w:bookmarkEnd w:id="16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66" w:name="_Toc482366506"/>
      <w:bookmarkStart w:id="167" w:name="_Toc503794745"/>
      <w:bookmarkStart w:id="168" w:name="_Toc480288582"/>
      <w:bookmarkStart w:id="169" w:name="_Toc480288353"/>
      <w:r>
        <w:rPr>
          <w:rFonts w:hint="eastAsia" w:asciiTheme="minorEastAsia" w:hAnsiTheme="minorEastAsia" w:eastAsiaTheme="minorEastAsia" w:cstheme="minorEastAsia"/>
          <w:color w:val="auto"/>
          <w:sz w:val="24"/>
          <w:szCs w:val="24"/>
        </w:rPr>
        <w:t>四、参加本次</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采购活动，不存在和其他供应商在同一合同项下的采购项目中，同时委托同一个自然人、同一家庭的人员、同一单位的人员作为代理人的行为。</w:t>
      </w:r>
      <w:bookmarkEnd w:id="166"/>
      <w:bookmarkEnd w:id="167"/>
      <w:bookmarkEnd w:id="168"/>
      <w:bookmarkEnd w:id="16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70" w:name="_Toc480288354"/>
      <w:bookmarkStart w:id="171" w:name="_Toc503794746"/>
      <w:bookmarkStart w:id="172" w:name="_Toc480288583"/>
      <w:bookmarkStart w:id="173" w:name="_Toc482366507"/>
      <w:r>
        <w:rPr>
          <w:rFonts w:hint="eastAsia" w:asciiTheme="minorEastAsia" w:hAnsiTheme="minorEastAsia" w:eastAsiaTheme="minorEastAsia" w:cstheme="minorEastAsia"/>
          <w:color w:val="auto"/>
          <w:sz w:val="24"/>
          <w:szCs w:val="24"/>
        </w:rPr>
        <w:t>五、不属于为本采购项目提供整体设计、规范编制或者项目管理、监理、检测等服务的供应商。</w:t>
      </w:r>
      <w:bookmarkEnd w:id="170"/>
      <w:bookmarkEnd w:id="171"/>
      <w:bookmarkEnd w:id="172"/>
      <w:bookmarkEnd w:id="17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74" w:name="_Toc480288584"/>
      <w:bookmarkStart w:id="175" w:name="_Toc482366508"/>
      <w:bookmarkStart w:id="176" w:name="_Toc503794747"/>
      <w:bookmarkStart w:id="177" w:name="_Toc480288355"/>
      <w:r>
        <w:rPr>
          <w:rFonts w:hint="eastAsia" w:asciiTheme="minorEastAsia" w:hAnsiTheme="minorEastAsia" w:eastAsiaTheme="minorEastAsia" w:cstheme="minorEastAsia"/>
          <w:color w:val="auto"/>
          <w:sz w:val="24"/>
          <w:szCs w:val="24"/>
        </w:rPr>
        <w:t>六、响应文件中提供</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任何材料资料和技术、服务、商务等响应承诺情况都是真实的、有效的、合法的。</w:t>
      </w:r>
      <w:bookmarkEnd w:id="174"/>
      <w:bookmarkEnd w:id="175"/>
      <w:bookmarkEnd w:id="176"/>
      <w:bookmarkEnd w:id="17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78" w:name="_Toc480288585"/>
      <w:bookmarkStart w:id="179" w:name="_Toc482366509"/>
      <w:bookmarkStart w:id="180" w:name="_Toc503794748"/>
      <w:bookmarkStart w:id="181" w:name="_Toc480288356"/>
      <w:r>
        <w:rPr>
          <w:rFonts w:hint="eastAsia" w:asciiTheme="minorEastAsia" w:hAnsiTheme="minorEastAsia" w:eastAsiaTheme="minorEastAsia" w:cstheme="minorEastAsia"/>
          <w:color w:val="auto"/>
          <w:sz w:val="24"/>
          <w:szCs w:val="24"/>
        </w:rPr>
        <w:t>本公司对上述承诺的内容事项真实性负责。如经查实上述承诺的内容事项存在虚假，我公司愿意接受以提供虚假材料谋取成交追究法律责任。</w:t>
      </w:r>
      <w:bookmarkEnd w:id="178"/>
      <w:bookmarkEnd w:id="179"/>
      <w:bookmarkEnd w:id="180"/>
      <w:bookmarkEnd w:id="18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82" w:name="_Toc503794749"/>
      <w:bookmarkStart w:id="183" w:name="_Toc480288357"/>
      <w:bookmarkStart w:id="184" w:name="_Toc482366510"/>
      <w:bookmarkStart w:id="185" w:name="_Toc480288586"/>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（单位公章）。</w:t>
      </w:r>
      <w:bookmarkEnd w:id="182"/>
      <w:bookmarkEnd w:id="183"/>
      <w:bookmarkEnd w:id="184"/>
      <w:bookmarkEnd w:id="18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bookmarkStart w:id="186" w:name="_Toc480288587"/>
      <w:bookmarkStart w:id="187" w:name="_Toc503794750"/>
      <w:bookmarkStart w:id="188" w:name="_Toc482366511"/>
      <w:bookmarkStart w:id="189" w:name="_Toc480288358"/>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或授权代表（签字或加盖个人名章）：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bookmarkEnd w:id="186"/>
      <w:bookmarkEnd w:id="187"/>
      <w:bookmarkEnd w:id="188"/>
      <w:bookmarkEnd w:id="18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5"/>
        <w:bidi w:val="0"/>
        <w:rPr>
          <w:rFonts w:hint="eastAsia" w:asciiTheme="minorEastAsia" w:hAnsiTheme="minorEastAsia" w:eastAsiaTheme="minorEastAsia" w:cstheme="minorEastAsia"/>
          <w:color w:val="auto"/>
        </w:rPr>
      </w:pPr>
      <w:bookmarkStart w:id="190" w:name="_Toc27927"/>
      <w:bookmarkStart w:id="191" w:name="_Toc21910"/>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val="en-US" w:eastAsia="zh-CN"/>
        </w:rPr>
        <w:t>法定代表人/单位负责人授权委托书格式</w:t>
      </w:r>
      <w:r>
        <w:rPr>
          <w:rFonts w:hint="eastAsia" w:asciiTheme="minorEastAsia" w:hAnsiTheme="minorEastAsia" w:eastAsiaTheme="minorEastAsia" w:cstheme="minorEastAsia"/>
          <w:color w:val="auto"/>
        </w:rPr>
        <w:t>（实质性要求）</w:t>
      </w:r>
      <w:bookmarkEnd w:id="190"/>
      <w:bookmarkEnd w:id="191"/>
    </w:p>
    <w:p>
      <w:pPr>
        <w:keepNext w:val="0"/>
        <w:keepLines w:val="0"/>
        <w:widowControl/>
        <w:suppressLineNumbers w:val="0"/>
        <w:spacing w:line="360" w:lineRule="auto"/>
        <w:jc w:val="center"/>
        <w:rPr>
          <w:rFonts w:hint="eastAsia" w:asciiTheme="minorEastAsia" w:hAnsiTheme="minorEastAsia" w:eastAsiaTheme="minorEastAsia" w:cstheme="minorEastAsia"/>
          <w:b/>
          <w:color w:val="auto"/>
          <w:kern w:val="0"/>
          <w:sz w:val="24"/>
          <w:szCs w:val="24"/>
          <w:lang w:val="en-US" w:eastAsia="zh-CN" w:bidi="ar"/>
        </w:rPr>
      </w:pPr>
    </w:p>
    <w:p>
      <w:pPr>
        <w:keepNext w:val="0"/>
        <w:keepLines w:val="0"/>
        <w:widowControl/>
        <w:suppressLineNumbers w:val="0"/>
        <w:spacing w:line="360" w:lineRule="auto"/>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en-US" w:eastAsia="zh-CN" w:bidi="ar"/>
          <w14:textFill>
            <w14:solidFill>
              <w14:schemeClr w14:val="tx1"/>
            </w14:solidFill>
          </w14:textFill>
        </w:rPr>
        <w:t>（一）</w:t>
      </w:r>
      <w:r>
        <w:rPr>
          <w:rFonts w:hint="eastAsia" w:asciiTheme="minorEastAsia" w:hAnsiTheme="minorEastAsia" w:eastAsiaTheme="minorEastAsia" w:cstheme="minorEastAsia"/>
          <w:b/>
          <w:bCs w:val="0"/>
          <w:color w:val="000000" w:themeColor="text1"/>
          <w:kern w:val="0"/>
          <w:sz w:val="32"/>
          <w:szCs w:val="32"/>
          <w:lang w:val="en-US" w:eastAsia="zh-CN" w:bidi="ar"/>
          <w14:textFill>
            <w14:solidFill>
              <w14:schemeClr w14:val="tx1"/>
            </w14:solidFill>
          </w14:textFill>
        </w:rPr>
        <w:t>法定代表人/单位负责人证明</w:t>
      </w:r>
      <w: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t>（实质性要求）</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单位性质：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成立时间：</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月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日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经营期限：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姓名：</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性别：</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年龄：</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职务：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身份证号码：</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系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（供应商名称）的法定代表人</w:t>
      </w:r>
      <w:r>
        <w:rPr>
          <w:rFonts w:hint="eastAsia" w:asciiTheme="minorEastAsia" w:hAnsiTheme="minorEastAsia" w:eastAsiaTheme="minorEastAsia" w:cstheme="minorEastAsia"/>
          <w:sz w:val="24"/>
          <w:szCs w:val="24"/>
          <w:lang w:val="en-US" w:eastAsia="zh-CN"/>
        </w:rPr>
        <w:t>/单位负责人</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48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特此证明。 </w:t>
      </w:r>
    </w:p>
    <w:p>
      <w:pPr>
        <w:keepNext w:val="0"/>
        <w:keepLines w:val="0"/>
        <w:widowControl/>
        <w:suppressLineNumbers w:val="0"/>
        <w:spacing w:line="480" w:lineRule="auto"/>
        <w:jc w:val="righ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pStyle w:val="8"/>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（签字或加盖个人名章）：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注：1、供应商根据自身情况在响应文件中提供（一）或（二）。</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2</w:t>
      </w:r>
      <w:r>
        <w:rPr>
          <w:rFonts w:hint="eastAsia" w:asciiTheme="minorEastAsia" w:hAnsiTheme="minorEastAsia" w:eastAsiaTheme="minorEastAsia" w:cstheme="minorEastAsia"/>
          <w:bCs/>
          <w:sz w:val="24"/>
        </w:rPr>
        <w:t>、应附法定代表人/单位负责人身份证明材料复印件（复印件加盖公章）。</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、身份证明材料包括居民身份证或户口本或军官证或护照等。</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仅在法定代表人/单位负责人亲自参加竞争性磋商时须提供此证明</w:t>
      </w:r>
      <w:r>
        <w:rPr>
          <w:rFonts w:hint="eastAsia" w:asciiTheme="minorEastAsia" w:hAnsiTheme="minorEastAsia" w:eastAsiaTheme="minorEastAsia" w:cstheme="minorEastAsia"/>
          <w:bCs/>
          <w:sz w:val="24"/>
        </w:rPr>
        <w:t>。</w:t>
      </w:r>
    </w:p>
    <w:p>
      <w:pPr>
        <w:ind w:firstLine="480" w:firstLineChars="200"/>
        <w:jc w:val="both"/>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（二）</w:t>
      </w:r>
      <w:r>
        <w:rPr>
          <w:rFonts w:hint="eastAsia" w:asciiTheme="minorEastAsia" w:hAnsiTheme="minorEastAsia" w:eastAsiaTheme="minorEastAsia" w:cstheme="minorEastAsia"/>
          <w:b/>
          <w:bCs/>
          <w:color w:val="auto"/>
          <w:sz w:val="32"/>
          <w:szCs w:val="32"/>
        </w:rPr>
        <w:t>法定代表人授权书（实质性要求）</w:t>
      </w:r>
    </w:p>
    <w:p>
      <w:pPr>
        <w:widowControl/>
        <w:spacing w:line="360" w:lineRule="auto"/>
        <w:ind w:firstLine="480"/>
        <w:rPr>
          <w:rFonts w:hint="eastAsia" w:asciiTheme="minorEastAsia" w:hAnsiTheme="minorEastAsia" w:eastAsiaTheme="minorEastAsia" w:cstheme="minorEastAsia"/>
          <w:color w:val="auto"/>
          <w:sz w:val="24"/>
          <w:szCs w:val="24"/>
          <w:u w:val="single"/>
        </w:rPr>
      </w:pPr>
      <w:bookmarkStart w:id="192" w:name="_Toc485828487"/>
    </w:p>
    <w:bookmarkEnd w:id="192"/>
    <w:p>
      <w:pPr>
        <w:widowControl/>
        <w:wordWrap w:val="0"/>
        <w:spacing w:line="360" w:lineRule="auto"/>
        <w:ind w:firstLine="482"/>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bookmarkStart w:id="193" w:name="_Toc503794751"/>
      <w:r>
        <w:rPr>
          <w:rFonts w:hint="eastAsia" w:asciiTheme="minorEastAsia" w:hAnsiTheme="minorEastAsia" w:eastAsiaTheme="minorEastAsia" w:cstheme="minorEastAsia"/>
          <w:color w:val="000000" w:themeColor="text1"/>
          <w:sz w:val="24"/>
          <w14:textFill>
            <w14:solidFill>
              <w14:schemeClr w14:val="tx1"/>
            </w14:solidFill>
          </w14:textFill>
        </w:rPr>
        <w:t>（采购代理机构名称）：</w:t>
      </w:r>
      <w:bookmarkEnd w:id="193"/>
    </w:p>
    <w:p>
      <w:pPr>
        <w:widowControl/>
        <w:wordWrap w:val="0"/>
        <w:spacing w:line="360" w:lineRule="auto"/>
        <w:ind w:firstLine="482"/>
        <w:rPr>
          <w:rFonts w:hint="eastAsia" w:asciiTheme="minorEastAsia" w:hAnsiTheme="minorEastAsia" w:eastAsiaTheme="minorEastAsia" w:cstheme="minorEastAsia"/>
          <w:color w:val="000000" w:themeColor="text1"/>
          <w:sz w:val="24"/>
          <w14:textFill>
            <w14:solidFill>
              <w14:schemeClr w14:val="tx1"/>
            </w14:solidFill>
          </w14:textFill>
        </w:rPr>
      </w:pPr>
      <w:bookmarkStart w:id="194" w:name="_Toc485828488"/>
      <w:bookmarkStart w:id="195" w:name="_Toc503794752"/>
      <w:r>
        <w:rPr>
          <w:rFonts w:hint="eastAsia" w:asciiTheme="minorEastAsia" w:hAnsiTheme="minorEastAsia" w:eastAsiaTheme="minorEastAsia" w:cstheme="minorEastAsia"/>
          <w:color w:val="000000" w:themeColor="text1"/>
          <w:sz w:val="24"/>
          <w14:textFill>
            <w14:solidFill>
              <w14:schemeClr w14:val="tx1"/>
            </w14:solidFill>
          </w14:textFill>
        </w:rPr>
        <w:t>本授权声明：</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（法定代表人/单位负责人姓名、职务）授权</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（被授权人姓名、职务）为我方“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”项目（项目名称）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（项目编号）磋商采购活动的合法代表，以我方名义全权处理该项目有关磋商、签订合同以及执行合同等一切事宜。</w:t>
      </w:r>
      <w:bookmarkEnd w:id="194"/>
      <w:bookmarkEnd w:id="195"/>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bookmarkStart w:id="196" w:name="_Toc503794753"/>
      <w:bookmarkStart w:id="197" w:name="_Toc485828489"/>
      <w:r>
        <w:rPr>
          <w:rFonts w:hint="eastAsia" w:asciiTheme="minorEastAsia" w:hAnsiTheme="minorEastAsia" w:eastAsiaTheme="minorEastAsia" w:cstheme="minorEastAsia"/>
          <w:color w:val="000000" w:themeColor="text1"/>
          <w:sz w:val="24"/>
          <w14:textFill>
            <w14:solidFill>
              <w14:schemeClr w14:val="tx1"/>
            </w14:solidFill>
          </w14:textFill>
        </w:rPr>
        <w:t>特此声明。</w:t>
      </w:r>
      <w:bookmarkEnd w:id="196"/>
      <w:bookmarkEnd w:id="197"/>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bookmarkStart w:id="198" w:name="_Toc503794754"/>
      <w:bookmarkStart w:id="199" w:name="_Toc485828490"/>
      <w:r>
        <w:rPr>
          <w:rFonts w:hint="eastAsia" w:asciiTheme="minorEastAsia" w:hAnsiTheme="minorEastAsia" w:eastAsiaTheme="minorEastAsia" w:cstheme="minorEastAsia"/>
          <w:color w:val="000000" w:themeColor="text1"/>
          <w:sz w:val="24"/>
          <w14:textFill>
            <w14:solidFill>
              <w14:schemeClr w14:val="tx1"/>
            </w14:solidFill>
          </w14:textFill>
        </w:rPr>
        <w:t>法定代表人/单位负责人签字或者加盖个人印章：</w:t>
      </w:r>
      <w:bookmarkEnd w:id="198"/>
      <w:bookmarkEnd w:id="199"/>
      <w:r>
        <w:rPr>
          <w:rFonts w:hint="eastAsia" w:asciiTheme="minorEastAsia" w:hAnsiTheme="minorEastAsia" w:eastAsiaTheme="minorEastAsia" w:cstheme="minorEastAsia"/>
          <w:color w:val="000000" w:themeColor="text1"/>
          <w:sz w:val="24"/>
          <w:u w:val="single"/>
          <w14:textFill>
            <w14:solidFill>
              <w14:schemeClr w14:val="tx1"/>
            </w14:solidFill>
          </w14:textFill>
        </w:rPr>
        <w:t>         </w:t>
      </w:r>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bookmarkStart w:id="200" w:name="_Toc485828491"/>
      <w:bookmarkStart w:id="201" w:name="_Toc503794755"/>
      <w:r>
        <w:rPr>
          <w:rFonts w:hint="eastAsia" w:asciiTheme="minorEastAsia" w:hAnsiTheme="minorEastAsia" w:eastAsiaTheme="minorEastAsia" w:cstheme="minorEastAsia"/>
          <w:color w:val="000000" w:themeColor="text1"/>
          <w:sz w:val="24"/>
          <w14:textFill>
            <w14:solidFill>
              <w14:schemeClr w14:val="tx1"/>
            </w14:solidFill>
          </w14:textFill>
        </w:rPr>
        <w:t>授权代表（被授权人）签字：</w:t>
      </w:r>
      <w:bookmarkEnd w:id="200"/>
      <w:bookmarkEnd w:id="201"/>
      <w:r>
        <w:rPr>
          <w:rFonts w:hint="eastAsia" w:asciiTheme="minorEastAsia" w:hAnsiTheme="minorEastAsia" w:eastAsiaTheme="minorEastAsia" w:cstheme="minorEastAsia"/>
          <w:color w:val="000000" w:themeColor="text1"/>
          <w:sz w:val="24"/>
          <w:u w:val="single"/>
          <w14:textFill>
            <w14:solidFill>
              <w14:schemeClr w14:val="tx1"/>
            </w14:solidFill>
          </w14:textFill>
        </w:rPr>
        <w:t>             </w:t>
      </w:r>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bookmarkStart w:id="202" w:name="_Toc503794756"/>
      <w:bookmarkStart w:id="203" w:name="_Toc485828492"/>
      <w:r>
        <w:rPr>
          <w:rFonts w:hint="eastAsia" w:asciiTheme="minorEastAsia" w:hAnsiTheme="minorEastAsia" w:eastAsiaTheme="minorEastAsia" w:cstheme="minorEastAsia"/>
          <w:color w:val="000000" w:themeColor="text1"/>
          <w:sz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（单位盖章）</w:t>
      </w:r>
      <w:bookmarkEnd w:id="202"/>
      <w:bookmarkEnd w:id="203"/>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14:textFill>
            <w14:solidFill>
              <w14:schemeClr w14:val="tx1"/>
            </w14:solidFill>
          </w14:textFill>
        </w:rPr>
      </w:pP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1、供应商为法人单位时提供“法定代表人授权书”，供应商为其他组织时提供“单位负责人授权书”，供应商为自然人时提供“自然人身份证明材料”。</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2、应附法定代表人/单位负责人身份证明材料复印件和授权代表身份证明材料复印件。</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3、身份证明材料包括居民身份证或户口本或军官证或护照等。</w:t>
      </w:r>
    </w:p>
    <w:p>
      <w:pPr>
        <w:pStyle w:val="8"/>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sz w:val="24"/>
        </w:rPr>
        <w:t>4、法定代表人/单位负责人不亲自参加磋商，而授权代表参加磋商的适用。</w:t>
      </w: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bCs/>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pStyle w:val="31"/>
        <w:spacing w:before="156" w:after="156"/>
        <w:jc w:val="center"/>
        <w:rPr>
          <w:rFonts w:hint="eastAsia" w:asciiTheme="minorEastAsia" w:hAnsiTheme="minorEastAsia" w:eastAsiaTheme="minorEastAsia" w:cstheme="minorEastAsia"/>
          <w:color w:val="auto"/>
          <w:sz w:val="24"/>
          <w:szCs w:val="24"/>
        </w:rPr>
      </w:pPr>
      <w:bookmarkStart w:id="204" w:name="_Toc485828477"/>
      <w:bookmarkStart w:id="205" w:name="_Toc4343"/>
      <w:bookmarkStart w:id="206" w:name="_Toc18483"/>
      <w:bookmarkStart w:id="207" w:name="_Toc12285"/>
      <w:bookmarkStart w:id="208" w:name="_Toc19125"/>
      <w:r>
        <w:rPr>
          <w:rFonts w:hint="eastAsia" w:asciiTheme="minorEastAsia" w:hAnsiTheme="minorEastAsia" w:eastAsiaTheme="minorEastAsia" w:cstheme="minorEastAsia"/>
          <w:color w:val="auto"/>
          <w:lang w:eastAsia="zh-CN"/>
        </w:rPr>
        <w:t>三</w:t>
      </w:r>
      <w:r>
        <w:rPr>
          <w:rFonts w:hint="eastAsia" w:asciiTheme="minorEastAsia" w:hAnsiTheme="minorEastAsia" w:eastAsiaTheme="minorEastAsia" w:cstheme="minorEastAsia"/>
          <w:color w:val="auto"/>
        </w:rPr>
        <w:t>、供应商应当提供的其他资格、资质性及其他类似效力</w:t>
      </w:r>
      <w:bookmarkEnd w:id="204"/>
      <w:bookmarkStart w:id="209" w:name="_Toc485828478"/>
      <w:bookmarkStart w:id="210" w:name="_Toc503794757"/>
      <w:r>
        <w:rPr>
          <w:rFonts w:hint="eastAsia" w:asciiTheme="minorEastAsia" w:hAnsiTheme="minorEastAsia" w:eastAsiaTheme="minorEastAsia" w:cstheme="minorEastAsia"/>
          <w:color w:val="auto"/>
        </w:rPr>
        <w:t>要求的相关证明材料</w:t>
      </w:r>
      <w:bookmarkEnd w:id="205"/>
      <w:bookmarkEnd w:id="206"/>
      <w:bookmarkEnd w:id="207"/>
      <w:bookmarkEnd w:id="208"/>
      <w:bookmarkEnd w:id="209"/>
      <w:bookmarkEnd w:id="210"/>
    </w:p>
    <w:p>
      <w:pPr>
        <w:widowControl/>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供应商应根据本项目竞争性磋商文件第四章的要求提供的其他相关证明材料，格式自拟。</w:t>
      </w:r>
    </w:p>
    <w:p>
      <w:pPr>
        <w:widowControl/>
        <w:spacing w:line="360" w:lineRule="auto"/>
        <w:ind w:firstLine="480"/>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pPr>
        <w:pStyle w:val="31"/>
        <w:numPr>
          <w:ilvl w:val="0"/>
          <w:numId w:val="0"/>
        </w:numPr>
        <w:spacing w:before="156" w:after="156"/>
        <w:rPr>
          <w:rFonts w:hint="eastAsia" w:asciiTheme="minorEastAsia" w:hAnsiTheme="minorEastAsia" w:eastAsiaTheme="minorEastAsia" w:cstheme="minorEastAsia"/>
          <w:color w:val="auto"/>
        </w:rPr>
      </w:pPr>
      <w:bookmarkStart w:id="211" w:name="_Toc27569"/>
      <w:bookmarkStart w:id="212" w:name="_Toc23949"/>
      <w:bookmarkStart w:id="213" w:name="_Toc27188"/>
      <w:bookmarkStart w:id="214" w:name="_Toc12679"/>
      <w:r>
        <w:rPr>
          <w:rFonts w:hint="eastAsia" w:asciiTheme="minorEastAsia" w:hAnsiTheme="minorEastAsia" w:eastAsiaTheme="minorEastAsia" w:cstheme="minorEastAsia"/>
          <w:color w:val="auto"/>
          <w:lang w:eastAsia="zh-CN"/>
        </w:rPr>
        <w:t>四、</w:t>
      </w:r>
      <w:r>
        <w:rPr>
          <w:rFonts w:hint="eastAsia" w:asciiTheme="minorEastAsia" w:hAnsiTheme="minorEastAsia" w:eastAsiaTheme="minorEastAsia" w:cstheme="minorEastAsia"/>
          <w:color w:val="auto"/>
        </w:rPr>
        <w:t>相关文书格式</w:t>
      </w:r>
      <w:bookmarkEnd w:id="211"/>
      <w:bookmarkEnd w:id="212"/>
      <w:bookmarkEnd w:id="213"/>
      <w:bookmarkEnd w:id="214"/>
    </w:p>
    <w:p>
      <w:pPr>
        <w:pageBreakBefore w:val="0"/>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格式一：</w:t>
      </w:r>
    </w:p>
    <w:p>
      <w:pPr>
        <w:pStyle w:val="5"/>
        <w:bidi w:val="0"/>
        <w:rPr>
          <w:rFonts w:hint="eastAsia" w:asciiTheme="minorEastAsia" w:hAnsiTheme="minorEastAsia" w:eastAsiaTheme="minorEastAsia" w:cstheme="minorEastAsia"/>
          <w:color w:val="auto"/>
        </w:rPr>
      </w:pPr>
      <w:bookmarkStart w:id="215" w:name="_Toc16562"/>
      <w:bookmarkStart w:id="216" w:name="_Toc31235"/>
      <w:bookmarkStart w:id="217" w:name="_Toc4362"/>
      <w:bookmarkStart w:id="218" w:name="_Toc20699"/>
      <w:bookmarkStart w:id="219" w:name="_Toc20933"/>
      <w:r>
        <w:rPr>
          <w:rFonts w:hint="eastAsia" w:asciiTheme="minorEastAsia" w:hAnsiTheme="minorEastAsia" w:eastAsiaTheme="minorEastAsia" w:cstheme="minorEastAsia"/>
          <w:color w:val="auto"/>
        </w:rPr>
        <w:t>中小企业声明函</w:t>
      </w:r>
      <w:bookmarkEnd w:id="215"/>
      <w:bookmarkEnd w:id="216"/>
      <w:bookmarkEnd w:id="217"/>
      <w:bookmarkEnd w:id="218"/>
      <w:bookmarkEnd w:id="219"/>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本公司郑重声明，根据《政府采购促进中小企业发展管理办法》（财库﹝2020﹞46号）的规定，本公司参加</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（单位名称）</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eastAsia="zh-CN"/>
        </w:rPr>
        <w:t>（项目名称）</w:t>
      </w:r>
      <w:r>
        <w:rPr>
          <w:rFonts w:hint="eastAsia" w:asciiTheme="minorEastAsia" w:hAnsiTheme="minorEastAsia" w:eastAsiaTheme="minorEastAsia" w:cstheme="minorEastAsia"/>
          <w:color w:val="auto"/>
          <w:sz w:val="24"/>
        </w:rPr>
        <w:t>采购活动，</w:t>
      </w:r>
      <w:r>
        <w:rPr>
          <w:rFonts w:hint="eastAsia" w:asciiTheme="minorEastAsia" w:hAnsiTheme="minorEastAsia" w:eastAsiaTheme="minorEastAsia" w:cstheme="minorEastAsia"/>
          <w:color w:val="auto"/>
          <w:sz w:val="24"/>
          <w:lang w:eastAsia="zh-CN"/>
        </w:rPr>
        <w:t>服务全部由</w:t>
      </w:r>
      <w:r>
        <w:rPr>
          <w:rFonts w:hint="eastAsia" w:asciiTheme="minorEastAsia" w:hAnsiTheme="minorEastAsia" w:eastAsiaTheme="minorEastAsia" w:cstheme="minorEastAsia"/>
          <w:color w:val="auto"/>
          <w:sz w:val="24"/>
        </w:rPr>
        <w:t>符合政策要求的中小企业</w:t>
      </w:r>
      <w:r>
        <w:rPr>
          <w:rFonts w:hint="eastAsia" w:asciiTheme="minorEastAsia" w:hAnsiTheme="minorEastAsia" w:eastAsiaTheme="minorEastAsia" w:cstheme="minorEastAsia"/>
          <w:color w:val="auto"/>
          <w:sz w:val="24"/>
          <w:lang w:eastAsia="zh-CN"/>
        </w:rPr>
        <w:t>承接</w:t>
      </w:r>
      <w:r>
        <w:rPr>
          <w:rFonts w:hint="eastAsia" w:asciiTheme="minorEastAsia" w:hAnsiTheme="minorEastAsia" w:eastAsiaTheme="minorEastAsia" w:cstheme="minorEastAsia"/>
          <w:color w:val="auto"/>
          <w:sz w:val="24"/>
        </w:rPr>
        <w:t>。相关企业（含联合体中的中小企业、签订分包意向协议的中小企业）的具体情况如下：</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u w:val="single"/>
        </w:rPr>
        <w:t>（标的名称）</w:t>
      </w:r>
      <w:r>
        <w:rPr>
          <w:rFonts w:hint="eastAsia" w:asciiTheme="minorEastAsia" w:hAnsiTheme="minorEastAsia" w:eastAsiaTheme="minorEastAsia" w:cstheme="minorEastAsia"/>
          <w:color w:val="auto"/>
          <w:sz w:val="24"/>
        </w:rPr>
        <w:t>，属于</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lang w:eastAsia="zh-CN"/>
        </w:rPr>
        <w:t>采购文件</w:t>
      </w:r>
      <w:r>
        <w:rPr>
          <w:rFonts w:hint="eastAsia" w:asciiTheme="minorEastAsia" w:hAnsiTheme="minorEastAsia" w:eastAsiaTheme="minorEastAsia" w:cstheme="minorEastAsia"/>
          <w:color w:val="auto"/>
          <w:sz w:val="24"/>
          <w:u w:val="single"/>
        </w:rPr>
        <w:t>中明确的所属行业）</w:t>
      </w:r>
      <w:r>
        <w:rPr>
          <w:rFonts w:hint="eastAsia" w:asciiTheme="minorEastAsia" w:hAnsiTheme="minorEastAsia" w:eastAsiaTheme="minorEastAsia" w:cstheme="minorEastAsia"/>
          <w:color w:val="auto"/>
          <w:sz w:val="24"/>
        </w:rPr>
        <w:t>；承接企业为</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，从业人员</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万</w:t>
      </w:r>
      <w:r>
        <w:rPr>
          <w:rFonts w:hint="eastAsia" w:asciiTheme="minorEastAsia" w:hAnsiTheme="minorEastAsia" w:eastAsiaTheme="minorEastAsia" w:cstheme="minorEastAsia"/>
          <w:color w:val="auto"/>
          <w:sz w:val="24"/>
          <w:lang w:eastAsia="zh-CN"/>
        </w:rPr>
        <w:t>元</w:t>
      </w: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XE "1" </w:instrText>
      </w:r>
      <w:r>
        <w:rPr>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XE "</w:instrText>
      </w:r>
      <w:r>
        <w:rPr>
          <w:rFonts w:hint="eastAsia" w:asciiTheme="minorEastAsia" w:hAnsiTheme="minorEastAsia" w:eastAsiaTheme="minorEastAsia" w:cstheme="minorEastAsia"/>
          <w:color w:val="auto"/>
        </w:rPr>
        <w:instrText xml:space="preserve">1</w:instrText>
      </w:r>
      <w:r>
        <w:rPr>
          <w:rFonts w:hint="eastAsia" w:asciiTheme="minorEastAsia" w:hAnsiTheme="minorEastAsia" w:eastAsiaTheme="minorEastAsia" w:cstheme="minorEastAsia"/>
          <w:color w:val="auto"/>
          <w:sz w:val="24"/>
        </w:rPr>
        <w:instrText xml:space="preserve">" </w:instrText>
      </w:r>
      <w:r>
        <w:rPr>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，属于</w:t>
      </w:r>
      <w:r>
        <w:rPr>
          <w:rFonts w:hint="eastAsia" w:asciiTheme="minorEastAsia" w:hAnsiTheme="minorEastAsia" w:eastAsiaTheme="minorEastAsia" w:cstheme="minorEastAsia"/>
          <w:color w:val="auto"/>
          <w:sz w:val="24"/>
          <w:u w:val="single"/>
        </w:rPr>
        <w:t>（中型企业、 小型企业、微型企业）</w:t>
      </w:r>
      <w:r>
        <w:rPr>
          <w:rFonts w:hint="eastAsia" w:asciiTheme="minorEastAsia" w:hAnsiTheme="minorEastAsia" w:eastAsiaTheme="minorEastAsia" w:cstheme="minorEastAsia"/>
          <w:color w:val="auto"/>
          <w:sz w:val="24"/>
        </w:rPr>
        <w:t xml:space="preserve">； </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val="en-US" w:eastAsia="zh-CN"/>
        </w:rPr>
        <w:t>2.</w:t>
      </w:r>
      <w:r>
        <w:rPr>
          <w:rFonts w:hint="eastAsia" w:asciiTheme="minorEastAsia" w:hAnsiTheme="minorEastAsia" w:eastAsiaTheme="minorEastAsia" w:cstheme="minorEastAsia"/>
          <w:color w:val="auto"/>
          <w:sz w:val="24"/>
          <w:u w:val="single"/>
        </w:rPr>
        <w:t>（标的名称）</w:t>
      </w:r>
      <w:r>
        <w:rPr>
          <w:rFonts w:hint="eastAsia" w:asciiTheme="minorEastAsia" w:hAnsiTheme="minorEastAsia" w:eastAsiaTheme="minorEastAsia" w:cstheme="minorEastAsia"/>
          <w:color w:val="auto"/>
          <w:sz w:val="24"/>
        </w:rPr>
        <w:t>，属于</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lang w:eastAsia="zh-CN"/>
        </w:rPr>
        <w:t>采购文件</w:t>
      </w:r>
      <w:r>
        <w:rPr>
          <w:rFonts w:hint="eastAsia" w:asciiTheme="minorEastAsia" w:hAnsiTheme="minorEastAsia" w:eastAsiaTheme="minorEastAsia" w:cstheme="minorEastAsia"/>
          <w:color w:val="auto"/>
          <w:sz w:val="24"/>
          <w:u w:val="single"/>
        </w:rPr>
        <w:t>中明确的所属行业）</w:t>
      </w:r>
      <w:r>
        <w:rPr>
          <w:rFonts w:hint="eastAsia" w:asciiTheme="minorEastAsia" w:hAnsiTheme="minorEastAsia" w:eastAsiaTheme="minorEastAsia" w:cstheme="minorEastAsia"/>
          <w:color w:val="auto"/>
          <w:sz w:val="24"/>
        </w:rPr>
        <w:t>；承接企业为</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（中型企业、 小型企业、微型企业）</w:t>
      </w:r>
      <w:r>
        <w:rPr>
          <w:rFonts w:hint="eastAsia" w:asciiTheme="minorEastAsia" w:hAnsiTheme="minorEastAsia" w:eastAsiaTheme="minorEastAsia" w:cstheme="minorEastAsia"/>
          <w:color w:val="auto"/>
          <w:sz w:val="24"/>
        </w:rPr>
        <w:t xml:space="preserve">； </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color w:val="auto"/>
          <w:sz w:val="24"/>
        </w:rPr>
      </w:pPr>
    </w:p>
    <w:p>
      <w:pPr>
        <w:pageBreakBefore w:val="0"/>
        <w:widowControl/>
        <w:kinsoku/>
        <w:wordWrap/>
        <w:overflowPunct/>
        <w:topLinePunct w:val="0"/>
        <w:autoSpaceDE/>
        <w:autoSpaceDN/>
        <w:bidi w:val="0"/>
        <w:adjustRightInd/>
        <w:snapToGrid/>
        <w:spacing w:line="360" w:lineRule="auto"/>
        <w:ind w:firstLine="480"/>
        <w:jc w:val="right"/>
        <w:textAlignment w:val="auto"/>
        <w:outlineLvl w:val="9"/>
        <w:rPr>
          <w:rFonts w:hint="eastAsia" w:asciiTheme="minorEastAsia" w:hAnsiTheme="minorEastAsia" w:eastAsiaTheme="minorEastAsia" w:cstheme="minorEastAsia"/>
          <w:color w:val="auto"/>
          <w:sz w:val="24"/>
        </w:rPr>
      </w:pPr>
    </w:p>
    <w:p>
      <w:pPr>
        <w:pageBreakBefore w:val="0"/>
        <w:widowControl/>
        <w:kinsoku/>
        <w:wordWrap/>
        <w:overflowPunct/>
        <w:topLinePunct w:val="0"/>
        <w:autoSpaceDE/>
        <w:autoSpaceDN/>
        <w:bidi w:val="0"/>
        <w:adjustRightInd/>
        <w:snapToGrid/>
        <w:spacing w:line="360" w:lineRule="auto"/>
        <w:ind w:firstLine="480"/>
        <w:jc w:val="center"/>
        <w:textAlignment w:val="auto"/>
        <w:outlineLvl w:val="9"/>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企业</w:t>
      </w:r>
      <w:r>
        <w:rPr>
          <w:rFonts w:hint="eastAsia" w:asciiTheme="minorEastAsia" w:hAnsiTheme="minorEastAsia" w:eastAsiaTheme="minorEastAsia" w:cstheme="minorEastAsia"/>
          <w:color w:val="auto"/>
          <w:sz w:val="24"/>
          <w:szCs w:val="24"/>
        </w:rPr>
        <w:t>名称（盖章）：</w:t>
      </w:r>
      <w:r>
        <w:rPr>
          <w:rFonts w:hint="eastAsia" w:asciiTheme="minorEastAsia" w:hAnsiTheme="minorEastAsia" w:eastAsiaTheme="minorEastAsia" w:cstheme="minorEastAsia"/>
          <w:color w:val="auto"/>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firstLine="480"/>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color w:val="auto"/>
          <w:sz w:val="24"/>
        </w:rPr>
      </w:pP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注： 从业人员、营业收入、资产总额填报上一年度数据，无上一年度数据的新成立企业可不填报。</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jc w:val="left"/>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格式二：</w:t>
      </w:r>
    </w:p>
    <w:p>
      <w:pPr>
        <w:jc w:val="both"/>
        <w:rPr>
          <w:rFonts w:hint="eastAsia" w:asciiTheme="minorEastAsia" w:hAnsiTheme="minorEastAsia" w:eastAsiaTheme="minorEastAsia" w:cstheme="minorEastAsia"/>
          <w:b/>
          <w:bCs/>
          <w:color w:val="auto"/>
          <w:sz w:val="32"/>
          <w:szCs w:val="32"/>
        </w:rPr>
      </w:pPr>
    </w:p>
    <w:p>
      <w:pPr>
        <w:pStyle w:val="5"/>
        <w:bidi w:val="0"/>
        <w:rPr>
          <w:rFonts w:hint="eastAsia" w:asciiTheme="minorEastAsia" w:hAnsiTheme="minorEastAsia" w:eastAsiaTheme="minorEastAsia" w:cstheme="minorEastAsia"/>
          <w:color w:val="auto"/>
        </w:rPr>
      </w:pPr>
      <w:bookmarkStart w:id="220" w:name="_Toc9900"/>
      <w:bookmarkStart w:id="221" w:name="_Toc17855"/>
      <w:r>
        <w:rPr>
          <w:rFonts w:hint="eastAsia" w:asciiTheme="minorEastAsia" w:hAnsiTheme="minorEastAsia" w:eastAsiaTheme="minorEastAsia" w:cstheme="minorEastAsia"/>
          <w:color w:val="auto"/>
        </w:rPr>
        <w:t>残疾人福利性单位声明函</w:t>
      </w:r>
      <w:bookmarkEnd w:id="220"/>
      <w:bookmarkEnd w:id="221"/>
    </w:p>
    <w:p>
      <w:pPr>
        <w:widowControl/>
        <w:spacing w:before="100" w:beforeAutospacing="1" w:after="100" w:afterAutospacing="1" w:line="360" w:lineRule="auto"/>
        <w:ind w:firstLine="504" w:firstLineChars="200"/>
        <w:jc w:val="left"/>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rPr>
        <w:t>〔2017〕141</w:t>
      </w:r>
      <w:r>
        <w:rPr>
          <w:rFonts w:hint="eastAsia" w:asciiTheme="minorEastAsia" w:hAnsiTheme="minorEastAsia" w:eastAsiaTheme="minorEastAsia" w:cstheme="minorEastAsia"/>
          <w:color w:val="auto"/>
          <w:spacing w:val="6"/>
          <w:sz w:val="24"/>
        </w:rPr>
        <w:t>号）的规定，本单位为符合条件的残疾人福利性单位，且本单位参加______单位的______项目采购活动</w:t>
      </w:r>
      <w:r>
        <w:rPr>
          <w:rFonts w:hint="eastAsia" w:asciiTheme="minorEastAsia" w:hAnsiTheme="minorEastAsia" w:eastAsiaTheme="minorEastAsia" w:cstheme="minorEastAsia"/>
          <w:color w:val="auto"/>
          <w:spacing w:val="6"/>
          <w:sz w:val="24"/>
          <w:lang w:eastAsia="zh-CN"/>
        </w:rPr>
        <w:t>，</w:t>
      </w:r>
      <w:r>
        <w:rPr>
          <w:rFonts w:hint="eastAsia" w:asciiTheme="minorEastAsia" w:hAnsiTheme="minorEastAsia" w:eastAsiaTheme="minorEastAsia" w:cstheme="minorEastAsia"/>
          <w:color w:val="auto"/>
          <w:spacing w:val="6"/>
          <w:sz w:val="24"/>
        </w:rPr>
        <w:t>由本单位提供服务。</w:t>
      </w:r>
    </w:p>
    <w:p>
      <w:pPr>
        <w:widowControl/>
        <w:spacing w:line="360" w:lineRule="auto"/>
        <w:ind w:firstLine="504"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pacing w:val="6"/>
          <w:sz w:val="24"/>
        </w:rPr>
        <w:t>本单位对上述声明的真实性负责。如有虚假，将依法承担相应责任。</w:t>
      </w:r>
    </w:p>
    <w:p>
      <w:pPr>
        <w:widowControl/>
        <w:spacing w:line="360" w:lineRule="auto"/>
        <w:jc w:val="left"/>
        <w:rPr>
          <w:rFonts w:hint="eastAsia" w:asciiTheme="minorEastAsia" w:hAnsiTheme="minorEastAsia" w:eastAsiaTheme="minorEastAsia" w:cstheme="minorEastAsia"/>
          <w:color w:val="auto"/>
          <w:kern w:val="0"/>
          <w:sz w:val="24"/>
        </w:rPr>
      </w:pPr>
    </w:p>
    <w:p>
      <w:pPr>
        <w:widowControl/>
        <w:spacing w:line="400" w:lineRule="exact"/>
        <w:jc w:val="left"/>
        <w:rPr>
          <w:rFonts w:hint="eastAsia" w:asciiTheme="minorEastAsia" w:hAnsiTheme="minorEastAsia" w:eastAsiaTheme="minorEastAsia" w:cstheme="minorEastAsia"/>
          <w:color w:val="auto"/>
          <w:kern w:val="0"/>
          <w:sz w:val="24"/>
        </w:rPr>
      </w:pPr>
    </w:p>
    <w:p>
      <w:pPr>
        <w:widowControl/>
        <w:spacing w:line="400" w:lineRule="exact"/>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供应商名称：XXXX（</w:t>
      </w:r>
      <w:r>
        <w:rPr>
          <w:rFonts w:hint="eastAsia" w:asciiTheme="minorEastAsia" w:hAnsiTheme="minorEastAsia" w:eastAsiaTheme="minorEastAsia" w:cstheme="minorEastAsia"/>
          <w:color w:val="auto"/>
          <w:sz w:val="24"/>
          <w:lang w:eastAsia="zh-CN"/>
        </w:rPr>
        <w:t>单位</w:t>
      </w:r>
      <w:r>
        <w:rPr>
          <w:rFonts w:hint="eastAsia" w:asciiTheme="minorEastAsia" w:hAnsiTheme="minorEastAsia" w:eastAsiaTheme="minorEastAsia" w:cstheme="minorEastAsia"/>
          <w:color w:val="auto"/>
          <w:sz w:val="24"/>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lang w:eastAsia="zh-CN"/>
        </w:rPr>
        <w:t>或</w:t>
      </w:r>
      <w:r>
        <w:rPr>
          <w:rFonts w:hint="eastAsia" w:asciiTheme="minorEastAsia" w:hAnsiTheme="minorEastAsia" w:eastAsiaTheme="minorEastAsia" w:cstheme="minorEastAsia"/>
          <w:color w:val="auto"/>
          <w:sz w:val="24"/>
        </w:rPr>
        <w:t>授权</w:t>
      </w:r>
      <w:r>
        <w:rPr>
          <w:rFonts w:hint="eastAsia" w:asciiTheme="minorEastAsia" w:hAnsiTheme="minorEastAsia" w:eastAsiaTheme="minorEastAsia" w:cstheme="minorEastAsia"/>
          <w:color w:val="auto"/>
          <w:sz w:val="24"/>
          <w:lang w:eastAsia="zh-CN"/>
        </w:rPr>
        <w:t>代表（签字或加盖个人名章）</w:t>
      </w:r>
      <w:r>
        <w:rPr>
          <w:rFonts w:hint="eastAsia" w:asciiTheme="minorEastAsia" w:hAnsiTheme="minorEastAsia" w:eastAsiaTheme="minorEastAsia" w:cstheme="minorEastAsia"/>
          <w:color w:val="auto"/>
          <w:sz w:val="24"/>
        </w:rPr>
        <w:t>：XXXX</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日    期：XXX年XXX月XXX日</w:t>
      </w:r>
    </w:p>
    <w:p>
      <w:pPr>
        <w:spacing w:line="360" w:lineRule="auto"/>
        <w:ind w:firstLine="480" w:firstLineChars="200"/>
        <w:jc w:val="left"/>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为非残疾人福利性单位的，可不提供此声明，不影响</w:t>
      </w:r>
      <w:r>
        <w:rPr>
          <w:rFonts w:hint="eastAsia" w:asciiTheme="minorEastAsia" w:hAnsiTheme="minorEastAsia" w:eastAsiaTheme="minorEastAsia" w:cstheme="minorEastAsia"/>
          <w:color w:val="auto"/>
          <w:sz w:val="24"/>
          <w:lang w:eastAsia="zh-CN"/>
        </w:rPr>
        <w:t>供应商响应</w:t>
      </w:r>
      <w:r>
        <w:rPr>
          <w:rFonts w:hint="eastAsia" w:asciiTheme="minorEastAsia" w:hAnsiTheme="minorEastAsia" w:eastAsiaTheme="minorEastAsia" w:cstheme="minorEastAsia"/>
          <w:color w:val="auto"/>
          <w:sz w:val="24"/>
        </w:rPr>
        <w:t>文件的有效性。</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p>
    <w:p>
      <w:pPr>
        <w:jc w:val="left"/>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格式三：</w:t>
      </w:r>
    </w:p>
    <w:p>
      <w:pPr>
        <w:pStyle w:val="5"/>
        <w:bidi w:val="0"/>
        <w:rPr>
          <w:rFonts w:hint="eastAsia" w:asciiTheme="minorEastAsia" w:hAnsiTheme="minorEastAsia" w:eastAsiaTheme="minorEastAsia" w:cstheme="minorEastAsia"/>
          <w:color w:val="auto"/>
        </w:rPr>
      </w:pPr>
      <w:bookmarkStart w:id="222" w:name="_Toc9531"/>
      <w:bookmarkStart w:id="223" w:name="_Toc26270"/>
      <w:r>
        <w:rPr>
          <w:rFonts w:hint="eastAsia" w:asciiTheme="minorEastAsia" w:hAnsiTheme="minorEastAsia" w:eastAsiaTheme="minorEastAsia" w:cstheme="minorEastAsia"/>
          <w:color w:val="auto"/>
          <w:lang w:val="en-US" w:eastAsia="zh-CN"/>
        </w:rPr>
        <w:t>监狱企业证明材料</w:t>
      </w:r>
      <w:bookmarkEnd w:id="222"/>
      <w:bookmarkEnd w:id="223"/>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1.根据《财政部 司法部关于政府采购支持监狱企业发展有关问题的通知》财库〔2014〕68 号文的规定，监狱企业参加政府采购活动时，应当提供由省级以上监狱管理局、戒毒管理局（含新疆生产建设兵团）出具的属于监狱企业的证明文件。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在政府采购活动中，监狱企业视同小型、微型企业，享受预留份额、评审中价格扣除等政府采购促进中小企业发展的政府采购政策。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3.如未提供监狱企业相关证明材料的，则不能享受采购文件规定的价格扣除，但不影响供应商文件的有效性。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4.非监狱企业参加本次采购活动，无需提供本证明材料。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8"/>
        <w:rPr>
          <w:rFonts w:hint="eastAsia" w:asciiTheme="minorEastAsia" w:hAnsiTheme="minorEastAsia" w:eastAsiaTheme="minorEastAsia" w:cstheme="minorEastAsia"/>
          <w:color w:val="auto"/>
          <w:lang w:eastAsia="zh-CN"/>
        </w:rPr>
      </w:pPr>
    </w:p>
    <w:p>
      <w:pPr>
        <w:keepNext/>
        <w:keepLines/>
        <w:spacing w:before="260" w:after="260" w:line="413" w:lineRule="auto"/>
        <w:ind w:firstLine="643" w:firstLineChars="200"/>
        <w:jc w:val="center"/>
        <w:outlineLvl w:val="1"/>
        <w:rPr>
          <w:rFonts w:hint="eastAsia" w:asciiTheme="minorEastAsia" w:hAnsiTheme="minorEastAsia" w:eastAsiaTheme="minorEastAsia" w:cstheme="minorEastAsia"/>
          <w:b/>
          <w:bCs/>
          <w:color w:val="auto"/>
          <w:sz w:val="32"/>
          <w:szCs w:val="32"/>
        </w:rPr>
      </w:pPr>
      <w:bookmarkStart w:id="224" w:name="_Toc15353"/>
      <w:bookmarkStart w:id="225" w:name="_Toc12060"/>
      <w:bookmarkStart w:id="226" w:name="_Toc18229"/>
      <w:bookmarkStart w:id="227" w:name="_Toc23777"/>
      <w:r>
        <w:rPr>
          <w:rFonts w:hint="eastAsia" w:asciiTheme="minorEastAsia" w:hAnsiTheme="minorEastAsia" w:eastAsiaTheme="minorEastAsia" w:cstheme="minorEastAsia"/>
          <w:b/>
          <w:bCs/>
          <w:color w:val="auto"/>
          <w:sz w:val="32"/>
          <w:szCs w:val="32"/>
        </w:rPr>
        <w:t>第二部分     其他响应文件</w:t>
      </w:r>
      <w:bookmarkEnd w:id="224"/>
      <w:bookmarkEnd w:id="225"/>
      <w:bookmarkEnd w:id="226"/>
      <w:bookmarkEnd w:id="227"/>
    </w:p>
    <w:p>
      <w:pPr>
        <w:widowControl/>
        <w:ind w:firstLine="480"/>
        <w:rPr>
          <w:rFonts w:hint="eastAsia" w:asciiTheme="minorEastAsia" w:hAnsiTheme="minorEastAsia" w:eastAsiaTheme="minorEastAsia" w:cstheme="minorEastAsia"/>
          <w:color w:val="auto"/>
          <w:sz w:val="24"/>
          <w:szCs w:val="24"/>
        </w:rPr>
      </w:pPr>
    </w:p>
    <w:p>
      <w:pPr>
        <w:widowControl/>
        <w:ind w:firstLine="480"/>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封  面</w:t>
      </w:r>
    </w:p>
    <w:p>
      <w:pPr>
        <w:widowControl/>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bdr w:val="single" w:color="auto" w:sz="4" w:space="0"/>
        </w:rPr>
        <w:t>正本或副本</w:t>
      </w:r>
    </w:p>
    <w:p>
      <w:pPr>
        <w:widowControl/>
        <w:ind w:firstLine="480"/>
        <w:rPr>
          <w:rFonts w:hint="eastAsia" w:asciiTheme="minorEastAsia" w:hAnsiTheme="minorEastAsia" w:eastAsiaTheme="minorEastAsia" w:cstheme="minorEastAsia"/>
          <w:color w:val="auto"/>
          <w:sz w:val="24"/>
          <w:szCs w:val="24"/>
        </w:rPr>
      </w:pPr>
    </w:p>
    <w:p>
      <w:pPr>
        <w:widowControl/>
        <w:ind w:firstLine="480"/>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响 应 文 件</w:t>
      </w:r>
    </w:p>
    <w:p>
      <w:pPr>
        <w:widowControl/>
        <w:ind w:firstLine="480"/>
        <w:rPr>
          <w:rFonts w:hint="eastAsia" w:asciiTheme="minorEastAsia" w:hAnsiTheme="minorEastAsia" w:eastAsiaTheme="minorEastAsia" w:cstheme="minorEastAsia"/>
          <w:color w:val="auto"/>
          <w:sz w:val="24"/>
          <w:szCs w:val="24"/>
        </w:rPr>
      </w:pPr>
    </w:p>
    <w:p>
      <w:pPr>
        <w:widowControl/>
        <w:ind w:firstLine="48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（其他响应文件）</w:t>
      </w: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lang w:eastAsia="zh-CN"/>
        </w:rPr>
        <w:t>项</w:t>
      </w:r>
      <w:r>
        <w:rPr>
          <w:rFonts w:hint="eastAsia" w:asciiTheme="minorEastAsia" w:hAnsiTheme="minorEastAsia" w:eastAsiaTheme="minorEastAsia" w:cstheme="minorEastAsia"/>
          <w:color w:val="auto"/>
          <w:sz w:val="28"/>
          <w:szCs w:val="28"/>
        </w:rPr>
        <w:t>目编号：</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u w:val="single"/>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供应商名称（全称加盖公章）：</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rPr>
      </w:pPr>
    </w:p>
    <w:p>
      <w:pPr>
        <w:widowControl/>
        <w:ind w:firstLine="48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法定代表人/单位负责人或授权代表（签字或加盖个人名章）：</w:t>
      </w:r>
      <w:r>
        <w:rPr>
          <w:rFonts w:hint="eastAsia" w:asciiTheme="minorEastAsia" w:hAnsiTheme="minorEastAsia" w:eastAsiaTheme="minorEastAsia" w:cstheme="minorEastAsia"/>
          <w:color w:val="auto"/>
          <w:sz w:val="28"/>
          <w:szCs w:val="28"/>
          <w:u w:val="single"/>
        </w:rPr>
        <w:t xml:space="preserve">               </w:t>
      </w:r>
    </w:p>
    <w:p>
      <w:pPr>
        <w:widowControl/>
        <w:ind w:firstLine="4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widowControl/>
        <w:ind w:firstLine="480"/>
        <w:rPr>
          <w:rFonts w:hint="eastAsia" w:asciiTheme="minorEastAsia" w:hAnsiTheme="minorEastAsia" w:eastAsiaTheme="minorEastAsia" w:cstheme="minorEastAsia"/>
          <w:color w:val="auto"/>
          <w:sz w:val="28"/>
          <w:szCs w:val="28"/>
        </w:rPr>
      </w:pPr>
    </w:p>
    <w:p>
      <w:pPr>
        <w:widowControl/>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4"/>
          <w:szCs w:val="24"/>
        </w:rPr>
      </w:pPr>
    </w:p>
    <w:p>
      <w:pPr>
        <w:pStyle w:val="31"/>
        <w:spacing w:before="156" w:after="156"/>
        <w:rPr>
          <w:rFonts w:hint="eastAsia" w:asciiTheme="minorEastAsia" w:hAnsiTheme="minorEastAsia" w:eastAsiaTheme="minorEastAsia" w:cstheme="minorEastAsia"/>
          <w:color w:val="auto"/>
          <w:sz w:val="24"/>
          <w:szCs w:val="24"/>
        </w:rPr>
      </w:pPr>
      <w:bookmarkStart w:id="228" w:name="_Toc480288604"/>
      <w:bookmarkStart w:id="229" w:name="_Toc503794758"/>
      <w:bookmarkStart w:id="230" w:name="_Toc480288375"/>
      <w:bookmarkStart w:id="231" w:name="_Toc482366528"/>
      <w:r>
        <w:rPr>
          <w:rFonts w:hint="eastAsia" w:asciiTheme="minorEastAsia" w:hAnsiTheme="minorEastAsia" w:eastAsiaTheme="minorEastAsia" w:cstheme="minorEastAsia"/>
          <w:color w:val="auto"/>
        </w:rPr>
        <w:br w:type="page"/>
      </w:r>
      <w:bookmarkEnd w:id="228"/>
      <w:bookmarkEnd w:id="229"/>
      <w:bookmarkEnd w:id="230"/>
      <w:bookmarkEnd w:id="231"/>
      <w:bookmarkStart w:id="232" w:name="_Toc14867"/>
      <w:bookmarkStart w:id="233" w:name="_Toc18736"/>
      <w:bookmarkStart w:id="234" w:name="_Toc19243"/>
      <w:bookmarkStart w:id="235" w:name="_Toc29864"/>
      <w:bookmarkStart w:id="236" w:name="_Toc485828493"/>
      <w:r>
        <w:rPr>
          <w:rFonts w:hint="eastAsia" w:asciiTheme="minorEastAsia" w:hAnsiTheme="minorEastAsia" w:eastAsiaTheme="minorEastAsia" w:cstheme="minorEastAsia"/>
          <w:color w:val="auto"/>
        </w:rPr>
        <w:t>一、报 价 函</w:t>
      </w:r>
      <w:r>
        <w:rPr>
          <w:rFonts w:hint="eastAsia" w:asciiTheme="minorEastAsia" w:hAnsiTheme="minorEastAsia" w:eastAsiaTheme="minorEastAsia" w:cstheme="minorEastAsia"/>
          <w:b w:val="0"/>
          <w:color w:val="auto"/>
          <w:sz w:val="28"/>
          <w:szCs w:val="28"/>
        </w:rPr>
        <w:t>（实质性要求）</w:t>
      </w:r>
      <w:bookmarkEnd w:id="232"/>
      <w:bookmarkEnd w:id="233"/>
      <w:bookmarkEnd w:id="234"/>
      <w:bookmarkEnd w:id="235"/>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bookmarkStart w:id="237" w:name="_Toc480288376"/>
      <w:bookmarkStart w:id="238" w:name="_Toc480288605"/>
      <w:bookmarkStart w:id="239" w:name="_Toc482366529"/>
      <w:r>
        <w:rPr>
          <w:rFonts w:hint="eastAsia" w:asciiTheme="minorEastAsia" w:hAnsiTheme="minorEastAsia" w:eastAsiaTheme="minorEastAsia" w:cstheme="minorEastAsia"/>
          <w:color w:val="auto"/>
          <w:sz w:val="24"/>
          <w:szCs w:val="24"/>
          <w:u w:val="single"/>
        </w:rPr>
        <w:t xml:space="preserve">        </w:t>
      </w:r>
      <w:bookmarkStart w:id="240" w:name="_Toc503794759"/>
      <w:r>
        <w:rPr>
          <w:rFonts w:hint="eastAsia" w:asciiTheme="minorEastAsia" w:hAnsiTheme="minorEastAsia" w:eastAsiaTheme="minorEastAsia" w:cstheme="minorEastAsia"/>
          <w:color w:val="auto"/>
          <w:sz w:val="24"/>
          <w:szCs w:val="24"/>
        </w:rPr>
        <w:t>（采购代理机构名称）：</w:t>
      </w:r>
      <w:bookmarkEnd w:id="237"/>
      <w:bookmarkEnd w:id="238"/>
      <w:bookmarkEnd w:id="239"/>
      <w:bookmarkEnd w:id="240"/>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我方全面研究了“</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”项目（项目编号：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）竞争性磋商文件，决定参加贵单位组织的本项目磋商。我方授权（姓名）</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代表我方</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（供应商名称）全权处理本项目报价的有关事宜。</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rPr>
        <w:t>我方自愿按照本项目竞争性磋商文件规定的各项要求向采购人提供所需服务，本次竞争性磋商</w:t>
      </w:r>
      <w:r>
        <w:rPr>
          <w:rFonts w:hint="eastAsia" w:asciiTheme="minorEastAsia" w:hAnsiTheme="minorEastAsia" w:eastAsiaTheme="minorEastAsia" w:cstheme="minorEastAsia"/>
          <w:b w:val="0"/>
          <w:bCs w:val="0"/>
          <w:color w:val="auto"/>
          <w:sz w:val="24"/>
          <w:szCs w:val="24"/>
          <w:highlight w:val="none"/>
        </w:rPr>
        <w:t>首轮报价为</w:t>
      </w:r>
      <w:r>
        <w:rPr>
          <w:rFonts w:hint="eastAsia" w:asciiTheme="minorEastAsia" w:hAnsiTheme="minorEastAsia" w:eastAsia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u w:val="none"/>
          <w:lang w:val="en-US" w:eastAsia="zh-CN"/>
        </w:rPr>
        <w:t>元（大写：</w:t>
      </w:r>
      <w:r>
        <w:rPr>
          <w:rFonts w:hint="eastAsia" w:asciiTheme="minorEastAsia" w:hAnsiTheme="minorEastAsia" w:eastAsia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rPr>
        <w:t>。</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二、一旦我方成交，将严格履行合同规定的责任和义务。</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三、我方为本项目提交的响应文件正本</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份，副本</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份，</w:t>
      </w:r>
      <w:r>
        <w:rPr>
          <w:rFonts w:hint="eastAsia" w:asciiTheme="minorEastAsia" w:hAnsiTheme="minorEastAsia" w:eastAsiaTheme="minorEastAsia" w:cstheme="minorEastAsia"/>
          <w:bCs/>
          <w:color w:val="auto"/>
          <w:sz w:val="24"/>
          <w:lang w:eastAsia="zh-CN"/>
        </w:rPr>
        <w:t>电子文档</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lang w:val="en-US" w:eastAsia="zh-CN"/>
        </w:rPr>
        <w:t>份，</w:t>
      </w:r>
      <w:r>
        <w:rPr>
          <w:rFonts w:hint="eastAsia" w:asciiTheme="minorEastAsia" w:hAnsiTheme="minorEastAsia" w:eastAsiaTheme="minorEastAsia" w:cstheme="minorEastAsia"/>
          <w:color w:val="auto"/>
          <w:sz w:val="24"/>
          <w:szCs w:val="24"/>
        </w:rPr>
        <w:t>用于磋商报价。</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四、我方同意本次招标的磋商有效期为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天。</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五、我方愿意提供贵</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可能另外要求的，与磋商有关的文件资料，并保证我方已提供和将要提供的文件资料是真实、准确的。</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六、如果我方成交，保证按照本竞争性磋商文件的规定向贵方交纳采购代理服务费。</w:t>
      </w:r>
    </w:p>
    <w:p>
      <w:pPr>
        <w:keepNext w:val="0"/>
        <w:keepLines w:val="0"/>
        <w:pageBreakBefore w:val="0"/>
        <w:kinsoku/>
        <w:wordWrap/>
        <w:overflowPunct/>
        <w:topLinePunct w:val="0"/>
        <w:autoSpaceDE/>
        <w:autoSpaceDN/>
        <w:bidi w:val="0"/>
        <w:adjustRightInd w:val="0"/>
        <w:snapToGrid/>
        <w:spacing w:line="336" w:lineRule="auto"/>
        <w:ind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七</w:t>
      </w:r>
      <w:r>
        <w:rPr>
          <w:rFonts w:hint="eastAsia" w:asciiTheme="minorEastAsia" w:hAnsiTheme="minorEastAsia" w:eastAsiaTheme="minorEastAsia" w:cstheme="minorEastAsia"/>
          <w:color w:val="auto"/>
          <w:sz w:val="24"/>
        </w:rPr>
        <w:t xml:space="preserve">、我单位如存在《四川省公共资源交易领域严重失信联合惩戒实施办法》(川发改信用规〔2019〕405号)、《关于对政府采购领域严重违法失信主体开展联合惩戒的合作备忘录》(发改财金〔2018〕1614号)等相关规定记入诚信档案的且在有效期内的情形，关于记录情况及次数我单位将在响应文件中如实反映。 </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bookmarkStart w:id="241" w:name="_Toc480288377"/>
      <w:bookmarkStart w:id="242" w:name="_Toc480288606"/>
      <w:bookmarkStart w:id="243" w:name="_Toc482366530"/>
      <w:bookmarkStart w:id="244" w:name="_Toc503794760"/>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（单位公章）。</w:t>
      </w:r>
      <w:bookmarkEnd w:id="241"/>
      <w:bookmarkEnd w:id="242"/>
      <w:bookmarkEnd w:id="243"/>
      <w:bookmarkEnd w:id="244"/>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bookmarkStart w:id="245" w:name="_Toc480288378"/>
      <w:bookmarkStart w:id="246" w:name="_Toc482366531"/>
      <w:bookmarkStart w:id="247" w:name="_Toc480288607"/>
      <w:bookmarkStart w:id="248" w:name="_Toc503794761"/>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或授权代表（签字或加盖个人名章）：</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bookmarkEnd w:id="245"/>
      <w:bookmarkEnd w:id="246"/>
      <w:bookmarkEnd w:id="247"/>
      <w:bookmarkEnd w:id="248"/>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bookmarkStart w:id="249" w:name="_Toc503794762"/>
      <w:bookmarkStart w:id="250" w:name="_Toc480288608"/>
      <w:bookmarkStart w:id="251" w:name="_Toc480288379"/>
      <w:bookmarkStart w:id="252" w:name="_Toc482366532"/>
      <w:r>
        <w:rPr>
          <w:rFonts w:hint="eastAsia" w:asciiTheme="minorEastAsia" w:hAnsiTheme="minorEastAsia" w:eastAsiaTheme="minorEastAsia" w:cstheme="minorEastAsia"/>
          <w:color w:val="auto"/>
          <w:sz w:val="24"/>
          <w:szCs w:val="24"/>
        </w:rPr>
        <w:t>通讯地址：</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bookmarkEnd w:id="249"/>
      <w:bookmarkEnd w:id="250"/>
      <w:bookmarkEnd w:id="251"/>
      <w:bookmarkEnd w:id="252"/>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bookmarkStart w:id="253" w:name="_Toc480288380"/>
      <w:bookmarkStart w:id="254" w:name="_Toc503794763"/>
      <w:bookmarkStart w:id="255" w:name="_Toc480288609"/>
      <w:bookmarkStart w:id="256" w:name="_Toc482366533"/>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bookmarkEnd w:id="253"/>
      <w:bookmarkEnd w:id="254"/>
      <w:bookmarkEnd w:id="255"/>
      <w:bookmarkEnd w:id="256"/>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bookmarkStart w:id="257" w:name="_Toc482366534"/>
      <w:bookmarkStart w:id="258" w:name="_Toc480288610"/>
      <w:bookmarkStart w:id="259" w:name="_Toc503794764"/>
      <w:bookmarkStart w:id="260" w:name="_Toc480288381"/>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bookmarkEnd w:id="257"/>
      <w:bookmarkEnd w:id="258"/>
      <w:bookmarkEnd w:id="259"/>
      <w:bookmarkEnd w:id="260"/>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bookmarkStart w:id="261" w:name="_Toc503794765"/>
      <w:bookmarkStart w:id="262" w:name="_Toc480288611"/>
      <w:bookmarkStart w:id="263" w:name="_Toc480288382"/>
      <w:bookmarkStart w:id="264" w:name="_Toc482366535"/>
      <w:r>
        <w:rPr>
          <w:rFonts w:hint="eastAsia" w:asciiTheme="minorEastAsia" w:hAnsiTheme="minorEastAsia" w:eastAsiaTheme="minorEastAsia" w:cstheme="minorEastAsia"/>
          <w:color w:val="auto"/>
          <w:sz w:val="24"/>
          <w:szCs w:val="24"/>
        </w:rPr>
        <w:t>传    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bookmarkEnd w:id="261"/>
      <w:bookmarkEnd w:id="262"/>
      <w:bookmarkEnd w:id="263"/>
      <w:bookmarkEnd w:id="264"/>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bookmarkEnd w:id="236"/>
    </w:p>
    <w:p>
      <w:pPr>
        <w:pStyle w:val="31"/>
        <w:spacing w:before="156" w:after="156"/>
        <w:jc w:val="center"/>
        <w:rPr>
          <w:rFonts w:hint="eastAsia" w:asciiTheme="minorEastAsia" w:hAnsiTheme="minorEastAsia" w:eastAsiaTheme="minorEastAsia" w:cstheme="minorEastAsia"/>
          <w:color w:val="auto"/>
          <w:sz w:val="24"/>
          <w:szCs w:val="24"/>
        </w:rPr>
      </w:pPr>
      <w:bookmarkStart w:id="265" w:name="_Toc19376"/>
      <w:bookmarkStart w:id="266" w:name="_Toc2392"/>
      <w:bookmarkStart w:id="267" w:name="_Toc21288"/>
      <w:bookmarkStart w:id="268" w:name="_Toc28174"/>
      <w:r>
        <w:rPr>
          <w:rFonts w:hint="eastAsia" w:asciiTheme="minorEastAsia" w:hAnsiTheme="minorEastAsia" w:eastAsiaTheme="minorEastAsia" w:cstheme="minorEastAsia"/>
          <w:color w:val="auto"/>
          <w:lang w:eastAsia="zh-CN"/>
        </w:rPr>
        <w:t>二</w:t>
      </w:r>
      <w:r>
        <w:rPr>
          <w:rFonts w:hint="eastAsia" w:asciiTheme="minorEastAsia" w:hAnsiTheme="minorEastAsia" w:eastAsiaTheme="minorEastAsia" w:cstheme="minorEastAsia"/>
          <w:color w:val="auto"/>
        </w:rPr>
        <w:t>、商务应答表</w:t>
      </w:r>
      <w:bookmarkEnd w:id="265"/>
      <w:bookmarkEnd w:id="266"/>
      <w:bookmarkEnd w:id="267"/>
      <w:bookmarkEnd w:id="268"/>
    </w:p>
    <w:p>
      <w:pPr>
        <w:widowControl/>
        <w:ind w:firstLine="480"/>
        <w:rPr>
          <w:rFonts w:hint="eastAsia" w:asciiTheme="minorEastAsia" w:hAnsiTheme="minorEastAsia" w:eastAsiaTheme="minorEastAsia" w:cstheme="minorEastAsia"/>
          <w:bCs/>
          <w:color w:val="auto"/>
          <w:sz w:val="24"/>
          <w:szCs w:val="24"/>
        </w:rPr>
      </w:pPr>
    </w:p>
    <w:p>
      <w:pPr>
        <w:widowControl/>
        <w:ind w:firstLine="480"/>
        <w:rPr>
          <w:rFonts w:hint="eastAsia" w:asciiTheme="minorEastAsia" w:hAnsiTheme="minorEastAsia" w:eastAsiaTheme="minorEastAsia" w:cstheme="minorEastAsia"/>
          <w:color w:val="auto"/>
          <w:sz w:val="24"/>
          <w:szCs w:val="24"/>
        </w:rPr>
      </w:pPr>
      <w:bookmarkStart w:id="269" w:name="_Toc503794766"/>
      <w:bookmarkStart w:id="270" w:name="_Toc485828494"/>
      <w:r>
        <w:rPr>
          <w:rFonts w:hint="eastAsia" w:asciiTheme="minorEastAsia" w:hAnsiTheme="minorEastAsia" w:eastAsiaTheme="minorEastAsia" w:cstheme="minorEastAsia"/>
          <w:color w:val="auto"/>
          <w:sz w:val="24"/>
          <w:szCs w:val="24"/>
        </w:rPr>
        <w:t>项目编号：</w:t>
      </w:r>
      <w:bookmarkEnd w:id="269"/>
      <w:bookmarkEnd w:id="270"/>
    </w:p>
    <w:tbl>
      <w:tblPr>
        <w:tblStyle w:val="1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auto"/>
                <w:sz w:val="24"/>
                <w:szCs w:val="24"/>
              </w:rPr>
            </w:pPr>
            <w:bookmarkStart w:id="271" w:name="_Toc503794767"/>
            <w:bookmarkStart w:id="272" w:name="_Toc485828495"/>
            <w:r>
              <w:rPr>
                <w:rFonts w:hint="eastAsia" w:asciiTheme="minorEastAsia" w:hAnsiTheme="minorEastAsia" w:eastAsiaTheme="minorEastAsia" w:cstheme="minorEastAsia"/>
                <w:color w:val="auto"/>
                <w:sz w:val="24"/>
                <w:szCs w:val="24"/>
              </w:rPr>
              <w:t>序号</w:t>
            </w:r>
            <w:bookmarkEnd w:id="271"/>
            <w:bookmarkEnd w:id="272"/>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bookmarkStart w:id="273" w:name="_Toc485828496"/>
            <w:bookmarkStart w:id="274" w:name="_Toc503794768"/>
            <w:r>
              <w:rPr>
                <w:rFonts w:hint="eastAsia" w:asciiTheme="minorEastAsia" w:hAnsiTheme="minorEastAsia" w:eastAsiaTheme="minorEastAsia" w:cstheme="minorEastAsia"/>
                <w:color w:val="auto"/>
                <w:sz w:val="24"/>
                <w:szCs w:val="24"/>
              </w:rPr>
              <w:t>磋商文件要求</w:t>
            </w:r>
            <w:bookmarkEnd w:id="273"/>
            <w:bookmarkEnd w:id="274"/>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bookmarkStart w:id="275" w:name="_Toc485828497"/>
            <w:bookmarkStart w:id="276" w:name="_Toc503794769"/>
            <w:r>
              <w:rPr>
                <w:rFonts w:hint="eastAsia" w:asciiTheme="minorEastAsia" w:hAnsiTheme="minorEastAsia" w:eastAsiaTheme="minorEastAsia" w:cstheme="minorEastAsia"/>
                <w:color w:val="auto"/>
                <w:sz w:val="24"/>
                <w:szCs w:val="24"/>
              </w:rPr>
              <w:t>磋商应答</w:t>
            </w:r>
            <w:bookmarkEnd w:id="275"/>
            <w:bookmarkEnd w:id="276"/>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bl>
    <w:p>
      <w:pPr>
        <w:pStyle w:val="33"/>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必须把招标项目的全部</w:t>
      </w:r>
      <w:r>
        <w:rPr>
          <w:rFonts w:hint="eastAsia" w:asciiTheme="minorEastAsia" w:hAnsiTheme="minorEastAsia" w:eastAsiaTheme="minorEastAsia" w:cstheme="minorEastAsia"/>
          <w:color w:val="auto"/>
          <w:lang w:eastAsia="zh-CN"/>
        </w:rPr>
        <w:t>商务要求</w:t>
      </w:r>
      <w:r>
        <w:rPr>
          <w:rFonts w:hint="eastAsia" w:asciiTheme="minorEastAsia" w:hAnsiTheme="minorEastAsia" w:eastAsiaTheme="minorEastAsia" w:cstheme="minorEastAsia"/>
          <w:color w:val="auto"/>
        </w:rPr>
        <w:t>（含</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文件要求和</w:t>
      </w:r>
      <w:r>
        <w:rPr>
          <w:rFonts w:hint="eastAsia" w:asciiTheme="minorEastAsia" w:hAnsiTheme="minorEastAsia" w:eastAsiaTheme="minorEastAsia" w:cstheme="minorEastAsia"/>
          <w:color w:val="auto"/>
          <w:sz w:val="24"/>
          <w:lang w:eastAsia="zh-CN"/>
        </w:rPr>
        <w:t>磋商应答</w:t>
      </w:r>
      <w:r>
        <w:rPr>
          <w:rFonts w:hint="eastAsia" w:asciiTheme="minorEastAsia" w:hAnsiTheme="minorEastAsia" w:eastAsiaTheme="minorEastAsia" w:cstheme="minorEastAsia"/>
          <w:color w:val="auto"/>
        </w:rPr>
        <w:t>）列入此表，否则按无效投标处理（</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文件要求是指第</w:t>
      </w:r>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章“</w:t>
      </w:r>
      <w:r>
        <w:rPr>
          <w:rFonts w:hint="eastAsia" w:asciiTheme="minorEastAsia" w:hAnsiTheme="minorEastAsia" w:eastAsiaTheme="minorEastAsia" w:cstheme="minorEastAsia"/>
          <w:b/>
          <w:bCs/>
          <w:color w:val="auto"/>
          <w:lang w:eastAsia="zh-CN"/>
        </w:rPr>
        <w:t>商务</w:t>
      </w:r>
      <w:r>
        <w:rPr>
          <w:rFonts w:hint="eastAsia" w:asciiTheme="minorEastAsia" w:hAnsiTheme="minorEastAsia" w:eastAsiaTheme="minorEastAsia" w:cstheme="minorEastAsia"/>
          <w:b/>
          <w:bCs/>
          <w:color w:val="auto"/>
          <w:sz w:val="24"/>
          <w:szCs w:val="24"/>
          <w:lang w:eastAsia="zh-CN"/>
        </w:rPr>
        <w:t>要求</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lang w:eastAsia="zh-CN"/>
        </w:rPr>
        <w:t>磋商应答</w:t>
      </w:r>
      <w:r>
        <w:rPr>
          <w:rFonts w:hint="eastAsia" w:asciiTheme="minorEastAsia" w:hAnsiTheme="minorEastAsia" w:eastAsiaTheme="minorEastAsia" w:cstheme="minorEastAsia"/>
          <w:color w:val="auto"/>
        </w:rPr>
        <w:t>是指</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对第</w:t>
      </w:r>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章“</w:t>
      </w:r>
      <w:r>
        <w:rPr>
          <w:rFonts w:hint="eastAsia" w:asciiTheme="minorEastAsia" w:hAnsiTheme="minorEastAsia" w:eastAsiaTheme="minorEastAsia" w:cstheme="minorEastAsia"/>
          <w:b/>
          <w:bCs/>
          <w:color w:val="auto"/>
          <w:lang w:eastAsia="zh-CN"/>
        </w:rPr>
        <w:t>商务</w:t>
      </w:r>
      <w:r>
        <w:rPr>
          <w:rFonts w:hint="eastAsia" w:asciiTheme="minorEastAsia" w:hAnsiTheme="minorEastAsia" w:eastAsiaTheme="minorEastAsia" w:cstheme="minorEastAsia"/>
          <w:b/>
          <w:bCs/>
          <w:color w:val="auto"/>
          <w:sz w:val="24"/>
          <w:szCs w:val="24"/>
          <w:lang w:eastAsia="zh-CN"/>
        </w:rPr>
        <w:t>要求</w:t>
      </w:r>
      <w:r>
        <w:rPr>
          <w:rFonts w:hint="eastAsia" w:asciiTheme="minorEastAsia" w:hAnsiTheme="minorEastAsia" w:eastAsiaTheme="minorEastAsia" w:cstheme="minorEastAsia"/>
          <w:color w:val="auto"/>
        </w:rPr>
        <w:t>”逐项进行的应答）。</w:t>
      </w:r>
    </w:p>
    <w:p>
      <w:pPr>
        <w:pStyle w:val="33"/>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供应商必须根据磋商文件要求据实逐条填写，不得虚假响应，虚假响应的，其响应文件无效并按规定追究其相关责任。</w:t>
      </w: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（单位盖章）</w:t>
      </w:r>
    </w:p>
    <w:p>
      <w:pPr>
        <w:widowControl/>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或授权代表：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（签字或加盖个人名章）</w:t>
      </w:r>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31"/>
        <w:spacing w:before="156" w:after="156" w:line="360" w:lineRule="auto"/>
        <w:rPr>
          <w:rFonts w:hint="eastAsia" w:asciiTheme="minorEastAsia" w:hAnsiTheme="minorEastAsia" w:eastAsiaTheme="minorEastAsia" w:cstheme="minorEastAsia"/>
          <w:color w:val="auto"/>
          <w:sz w:val="24"/>
          <w:szCs w:val="24"/>
        </w:rPr>
      </w:pPr>
      <w:bookmarkStart w:id="277" w:name="_Toc485400619"/>
      <w:bookmarkStart w:id="278" w:name="_Toc485400402"/>
      <w:r>
        <w:rPr>
          <w:rFonts w:hint="eastAsia" w:asciiTheme="minorEastAsia" w:hAnsiTheme="minorEastAsia" w:eastAsiaTheme="minorEastAsia" w:cstheme="minorEastAsia"/>
          <w:color w:val="auto"/>
          <w:sz w:val="24"/>
          <w:szCs w:val="24"/>
        </w:rPr>
        <w:br w:type="page"/>
      </w:r>
      <w:bookmarkStart w:id="279" w:name="_Toc485828499"/>
      <w:bookmarkStart w:id="280" w:name="_Toc28311"/>
      <w:bookmarkStart w:id="281" w:name="_Toc3014"/>
      <w:bookmarkStart w:id="282" w:name="_Toc28573"/>
      <w:bookmarkStart w:id="283" w:name="_Toc503794774"/>
      <w:bookmarkStart w:id="284" w:name="_Toc28248"/>
      <w:r>
        <w:rPr>
          <w:rFonts w:hint="eastAsia" w:asciiTheme="minorEastAsia" w:hAnsiTheme="minorEastAsia" w:eastAsiaTheme="minorEastAsia" w:cstheme="minorEastAsia"/>
          <w:color w:val="auto"/>
          <w:lang w:eastAsia="zh-CN"/>
        </w:rPr>
        <w:t>三</w:t>
      </w:r>
      <w:r>
        <w:rPr>
          <w:rFonts w:hint="eastAsia" w:asciiTheme="minorEastAsia" w:hAnsiTheme="minorEastAsia" w:eastAsiaTheme="minorEastAsia" w:cstheme="minorEastAsia"/>
          <w:color w:val="auto"/>
        </w:rPr>
        <w:t>、技术、服务应答表</w:t>
      </w:r>
      <w:bookmarkEnd w:id="277"/>
      <w:bookmarkEnd w:id="278"/>
      <w:bookmarkEnd w:id="279"/>
      <w:bookmarkEnd w:id="280"/>
      <w:bookmarkEnd w:id="281"/>
      <w:bookmarkEnd w:id="282"/>
      <w:bookmarkEnd w:id="283"/>
      <w:bookmarkEnd w:id="284"/>
    </w:p>
    <w:p>
      <w:pPr>
        <w:widowControl/>
        <w:ind w:firstLine="240" w:firstLineChars="100"/>
        <w:rPr>
          <w:rFonts w:hint="eastAsia" w:asciiTheme="minorEastAsia" w:hAnsiTheme="minorEastAsia" w:eastAsiaTheme="minorEastAsia" w:cstheme="minorEastAsia"/>
          <w:color w:val="auto"/>
          <w:sz w:val="24"/>
          <w:szCs w:val="24"/>
        </w:rPr>
      </w:pPr>
      <w:bookmarkStart w:id="285" w:name="_Toc503794775"/>
      <w:bookmarkStart w:id="286" w:name="_Toc485400620"/>
      <w:bookmarkStart w:id="287" w:name="_Toc485828500"/>
      <w:bookmarkStart w:id="288" w:name="_Toc485400403"/>
    </w:p>
    <w:p>
      <w:pPr>
        <w:widowControl/>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bookmarkEnd w:id="285"/>
      <w:bookmarkEnd w:id="286"/>
      <w:bookmarkEnd w:id="287"/>
      <w:bookmarkEnd w:id="288"/>
    </w:p>
    <w:tbl>
      <w:tblPr>
        <w:tblStyle w:val="18"/>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磋商文件要求</w:t>
            </w: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磋商应答</w:t>
            </w: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457"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252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949" w:type="dxa"/>
            <w:noWrap w:val="0"/>
            <w:vAlign w:val="center"/>
          </w:tcPr>
          <w:p>
            <w:pPr>
              <w:pStyle w:val="32"/>
              <w:jc w:val="center"/>
              <w:rPr>
                <w:rFonts w:hint="eastAsia" w:asciiTheme="minorEastAsia" w:hAnsiTheme="minorEastAsia" w:eastAsiaTheme="minorEastAsia" w:cstheme="minorEastAsia"/>
                <w:color w:val="auto"/>
                <w:sz w:val="24"/>
                <w:szCs w:val="24"/>
              </w:rPr>
            </w:pPr>
          </w:p>
        </w:tc>
      </w:tr>
    </w:tbl>
    <w:p>
      <w:pPr>
        <w:widowControl/>
        <w:ind w:firstLine="480"/>
        <w:rPr>
          <w:rFonts w:hint="eastAsia" w:asciiTheme="minorEastAsia" w:hAnsiTheme="minorEastAsia" w:eastAsiaTheme="minorEastAsia" w:cstheme="minorEastAsia"/>
          <w:color w:val="auto"/>
          <w:sz w:val="24"/>
          <w:szCs w:val="24"/>
        </w:rPr>
      </w:pPr>
    </w:p>
    <w:p>
      <w:pPr>
        <w:pStyle w:val="33"/>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必须把招标项目的全部</w:t>
      </w:r>
      <w:r>
        <w:rPr>
          <w:rFonts w:hint="eastAsia" w:asciiTheme="minorEastAsia" w:hAnsiTheme="minorEastAsia" w:eastAsiaTheme="minorEastAsia" w:cstheme="minorEastAsia"/>
          <w:color w:val="auto"/>
          <w:lang w:eastAsia="zh-CN"/>
        </w:rPr>
        <w:t>技术服务及相关要求</w:t>
      </w:r>
      <w:r>
        <w:rPr>
          <w:rFonts w:hint="eastAsia" w:asciiTheme="minorEastAsia" w:hAnsiTheme="minorEastAsia" w:eastAsiaTheme="minorEastAsia" w:cstheme="minorEastAsia"/>
          <w:color w:val="auto"/>
        </w:rPr>
        <w:t>（含</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文件要求和</w:t>
      </w:r>
      <w:r>
        <w:rPr>
          <w:rFonts w:hint="eastAsia" w:asciiTheme="minorEastAsia" w:hAnsiTheme="minorEastAsia" w:eastAsiaTheme="minorEastAsia" w:cstheme="minorEastAsia"/>
          <w:color w:val="auto"/>
          <w:sz w:val="24"/>
          <w:lang w:eastAsia="zh-CN"/>
        </w:rPr>
        <w:t>磋商应答</w:t>
      </w:r>
      <w:r>
        <w:rPr>
          <w:rFonts w:hint="eastAsia" w:asciiTheme="minorEastAsia" w:hAnsiTheme="minorEastAsia" w:eastAsiaTheme="minorEastAsia" w:cstheme="minorEastAsia"/>
          <w:color w:val="auto"/>
        </w:rPr>
        <w:t>）列入此表，否则按无效投标处理（</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文件要求是指第</w:t>
      </w:r>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章“</w:t>
      </w:r>
      <w:r>
        <w:rPr>
          <w:rFonts w:hint="eastAsia" w:ascii="宋体" w:hAnsi="宋体" w:cs="宋体"/>
          <w:b/>
          <w:color w:val="auto"/>
          <w:sz w:val="24"/>
          <w:szCs w:val="24"/>
          <w:highlight w:val="none"/>
          <w:lang w:val="en-US" w:eastAsia="zh-Hans"/>
        </w:rPr>
        <w:t>服务</w:t>
      </w:r>
      <w:r>
        <w:rPr>
          <w:rFonts w:hint="eastAsia" w:ascii="宋体" w:hAnsi="宋体" w:cs="宋体"/>
          <w:b/>
          <w:color w:val="auto"/>
          <w:sz w:val="24"/>
          <w:szCs w:val="24"/>
          <w:highlight w:val="none"/>
        </w:rPr>
        <w:t>内容</w:t>
      </w:r>
      <w:r>
        <w:rPr>
          <w:rFonts w:hint="eastAsia" w:ascii="宋体" w:hAnsi="宋体" w:cs="宋体"/>
          <w:b/>
          <w:color w:val="auto"/>
          <w:sz w:val="24"/>
          <w:szCs w:val="24"/>
          <w:highlight w:val="none"/>
          <w:lang w:val="en-US" w:eastAsia="zh-Hans"/>
        </w:rPr>
        <w:t>及相关要求</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lang w:eastAsia="zh-CN"/>
        </w:rPr>
        <w:t>磋商应答</w:t>
      </w:r>
      <w:r>
        <w:rPr>
          <w:rFonts w:hint="eastAsia" w:asciiTheme="minorEastAsia" w:hAnsiTheme="minorEastAsia" w:eastAsiaTheme="minorEastAsia" w:cstheme="minorEastAsia"/>
          <w:color w:val="auto"/>
        </w:rPr>
        <w:t>是指</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对第</w:t>
      </w:r>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章“</w:t>
      </w:r>
      <w:r>
        <w:rPr>
          <w:rFonts w:hint="eastAsia" w:ascii="宋体" w:hAnsi="宋体" w:cs="宋体"/>
          <w:b/>
          <w:color w:val="auto"/>
          <w:sz w:val="24"/>
          <w:szCs w:val="24"/>
          <w:highlight w:val="none"/>
          <w:lang w:val="en-US" w:eastAsia="zh-Hans"/>
        </w:rPr>
        <w:t>服务</w:t>
      </w:r>
      <w:r>
        <w:rPr>
          <w:rFonts w:hint="eastAsia" w:ascii="宋体" w:hAnsi="宋体" w:cs="宋体"/>
          <w:b/>
          <w:color w:val="auto"/>
          <w:sz w:val="24"/>
          <w:szCs w:val="24"/>
          <w:highlight w:val="none"/>
        </w:rPr>
        <w:t>内容</w:t>
      </w:r>
      <w:r>
        <w:rPr>
          <w:rFonts w:hint="eastAsia" w:ascii="宋体" w:hAnsi="宋体" w:cs="宋体"/>
          <w:b/>
          <w:color w:val="auto"/>
          <w:sz w:val="24"/>
          <w:szCs w:val="24"/>
          <w:highlight w:val="none"/>
          <w:lang w:val="en-US" w:eastAsia="zh-Hans"/>
        </w:rPr>
        <w:t>及相关要求</w:t>
      </w:r>
      <w:r>
        <w:rPr>
          <w:rFonts w:hint="eastAsia" w:asciiTheme="minorEastAsia" w:hAnsiTheme="minorEastAsia" w:eastAsiaTheme="minorEastAsia" w:cstheme="minorEastAsia"/>
          <w:color w:val="auto"/>
        </w:rPr>
        <w:t>”逐项进行的应答）。</w:t>
      </w:r>
    </w:p>
    <w:p>
      <w:pPr>
        <w:pStyle w:val="33"/>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供应商必须根据磋商文件要求据实逐条填写，不得虚假响应，虚假响应的，其响应文件无效并按规定追究其相关责任。</w:t>
      </w: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bookmarkStart w:id="289" w:name="_Toc485400409"/>
      <w:bookmarkStart w:id="290" w:name="_Toc485828506"/>
      <w:bookmarkStart w:id="291" w:name="_Toc503794780"/>
      <w:bookmarkStart w:id="292" w:name="_Toc485400626"/>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（单位盖章）</w:t>
      </w:r>
      <w:bookmarkEnd w:id="289"/>
      <w:bookmarkEnd w:id="290"/>
      <w:bookmarkEnd w:id="291"/>
      <w:bookmarkEnd w:id="292"/>
    </w:p>
    <w:p>
      <w:pPr>
        <w:widowControl/>
        <w:spacing w:line="360" w:lineRule="auto"/>
        <w:ind w:firstLine="480"/>
        <w:rPr>
          <w:rFonts w:hint="eastAsia" w:asciiTheme="minorEastAsia" w:hAnsiTheme="minorEastAsia" w:eastAsiaTheme="minorEastAsia" w:cstheme="minorEastAsia"/>
          <w:color w:val="auto"/>
          <w:sz w:val="24"/>
          <w:szCs w:val="24"/>
        </w:rPr>
      </w:pPr>
      <w:bookmarkStart w:id="293" w:name="_Toc485400627"/>
      <w:bookmarkStart w:id="294" w:name="_Toc485828507"/>
      <w:bookmarkStart w:id="295" w:name="_Toc485400410"/>
      <w:bookmarkStart w:id="296" w:name="_Toc503794781"/>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或授权代表：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（签字或加盖个人名章）</w:t>
      </w:r>
      <w:bookmarkEnd w:id="293"/>
      <w:bookmarkEnd w:id="294"/>
      <w:bookmarkEnd w:id="295"/>
      <w:bookmarkEnd w:id="296"/>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widowControl/>
        <w:spacing w:line="360" w:lineRule="auto"/>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p>
    <w:p>
      <w:pPr>
        <w:pStyle w:val="31"/>
        <w:spacing w:before="156" w:after="1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bookmarkStart w:id="297" w:name="_Toc17846"/>
      <w:bookmarkStart w:id="298" w:name="_Toc7559"/>
      <w:bookmarkStart w:id="299" w:name="_Toc503794783"/>
      <w:bookmarkStart w:id="300" w:name="_Toc485828509"/>
      <w:bookmarkStart w:id="301" w:name="_Toc19153"/>
      <w:bookmarkStart w:id="302" w:name="_Toc23542"/>
      <w:r>
        <w:rPr>
          <w:rFonts w:hint="eastAsia" w:asciiTheme="minorEastAsia" w:hAnsiTheme="minorEastAsia" w:eastAsiaTheme="minorEastAsia" w:cstheme="minorEastAsia"/>
          <w:color w:val="auto"/>
          <w:lang w:eastAsia="zh-CN"/>
        </w:rPr>
        <w:t>四</w:t>
      </w:r>
      <w:r>
        <w:rPr>
          <w:rFonts w:hint="eastAsia" w:asciiTheme="minorEastAsia" w:hAnsiTheme="minorEastAsia" w:eastAsiaTheme="minorEastAsia" w:cstheme="minorEastAsia"/>
          <w:color w:val="auto"/>
        </w:rPr>
        <w:t>、供应商基本情况表</w:t>
      </w:r>
      <w:bookmarkEnd w:id="297"/>
      <w:bookmarkEnd w:id="298"/>
      <w:bookmarkEnd w:id="299"/>
      <w:bookmarkEnd w:id="300"/>
      <w:bookmarkEnd w:id="301"/>
      <w:bookmarkEnd w:id="302"/>
    </w:p>
    <w:p>
      <w:pPr>
        <w:widowControl/>
        <w:ind w:firstLine="480"/>
        <w:rPr>
          <w:rFonts w:hint="eastAsia" w:asciiTheme="minorEastAsia" w:hAnsiTheme="minorEastAsia" w:eastAsiaTheme="minorEastAsia" w:cstheme="minorEastAsia"/>
          <w:bCs/>
          <w:color w:val="auto"/>
          <w:sz w:val="24"/>
          <w:szCs w:val="24"/>
          <w:u w:val="single"/>
        </w:rPr>
      </w:pPr>
    </w:p>
    <w:tbl>
      <w:tblPr>
        <w:tblStyle w:val="18"/>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00"/>
        <w:gridCol w:w="1016"/>
        <w:gridCol w:w="1252"/>
        <w:gridCol w:w="8"/>
        <w:gridCol w:w="1323"/>
        <w:gridCol w:w="401"/>
        <w:gridCol w:w="7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p>
        </w:tc>
        <w:tc>
          <w:tcPr>
            <w:tcW w:w="6846" w:type="dxa"/>
            <w:gridSpan w:val="8"/>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p>
        </w:tc>
        <w:tc>
          <w:tcPr>
            <w:tcW w:w="3276" w:type="dxa"/>
            <w:gridSpan w:val="4"/>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323"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p>
        </w:tc>
        <w:tc>
          <w:tcPr>
            <w:tcW w:w="2247"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Merge w:val="restart"/>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p>
        </w:tc>
        <w:tc>
          <w:tcPr>
            <w:tcW w:w="100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tc>
        <w:tc>
          <w:tcPr>
            <w:tcW w:w="2268"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331"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2247"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706"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00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2268"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331"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网址</w:t>
            </w:r>
          </w:p>
        </w:tc>
        <w:tc>
          <w:tcPr>
            <w:tcW w:w="2247"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组织结构</w:t>
            </w:r>
          </w:p>
        </w:tc>
        <w:tc>
          <w:tcPr>
            <w:tcW w:w="6846" w:type="dxa"/>
            <w:gridSpan w:val="8"/>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100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01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技术职称</w:t>
            </w:r>
          </w:p>
        </w:tc>
        <w:tc>
          <w:tcPr>
            <w:tcW w:w="1331"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17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071"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技术负责人</w:t>
            </w:r>
          </w:p>
        </w:tc>
        <w:tc>
          <w:tcPr>
            <w:tcW w:w="100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01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技术职称</w:t>
            </w:r>
          </w:p>
        </w:tc>
        <w:tc>
          <w:tcPr>
            <w:tcW w:w="1331"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17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071"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财务负责人</w:t>
            </w:r>
          </w:p>
        </w:tc>
        <w:tc>
          <w:tcPr>
            <w:tcW w:w="100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016" w:type="dxa"/>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技术职称</w:t>
            </w:r>
          </w:p>
        </w:tc>
        <w:tc>
          <w:tcPr>
            <w:tcW w:w="1331"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17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1071" w:type="dxa"/>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成立时间</w:t>
            </w:r>
          </w:p>
        </w:tc>
        <w:tc>
          <w:tcPr>
            <w:tcW w:w="201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4830" w:type="dxa"/>
            <w:gridSpan w:val="6"/>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企业资质等级</w:t>
            </w:r>
          </w:p>
        </w:tc>
        <w:tc>
          <w:tcPr>
            <w:tcW w:w="201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vMerge w:val="restart"/>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其中</w:t>
            </w:r>
          </w:p>
        </w:tc>
        <w:tc>
          <w:tcPr>
            <w:tcW w:w="1732"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项目经理</w:t>
            </w:r>
          </w:p>
        </w:tc>
        <w:tc>
          <w:tcPr>
            <w:tcW w:w="184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营业执照号</w:t>
            </w:r>
          </w:p>
        </w:tc>
        <w:tc>
          <w:tcPr>
            <w:tcW w:w="201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高级职称人员</w:t>
            </w:r>
          </w:p>
        </w:tc>
        <w:tc>
          <w:tcPr>
            <w:tcW w:w="184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注册资金</w:t>
            </w:r>
          </w:p>
        </w:tc>
        <w:tc>
          <w:tcPr>
            <w:tcW w:w="201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中级职称人员</w:t>
            </w:r>
          </w:p>
        </w:tc>
        <w:tc>
          <w:tcPr>
            <w:tcW w:w="184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tc>
        <w:tc>
          <w:tcPr>
            <w:tcW w:w="201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初级职称人员</w:t>
            </w:r>
          </w:p>
        </w:tc>
        <w:tc>
          <w:tcPr>
            <w:tcW w:w="184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tc>
        <w:tc>
          <w:tcPr>
            <w:tcW w:w="201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技工</w:t>
            </w:r>
          </w:p>
        </w:tc>
        <w:tc>
          <w:tcPr>
            <w:tcW w:w="1846" w:type="dxa"/>
            <w:gridSpan w:val="2"/>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经营范围</w:t>
            </w:r>
          </w:p>
        </w:tc>
        <w:tc>
          <w:tcPr>
            <w:tcW w:w="6846" w:type="dxa"/>
            <w:gridSpan w:val="8"/>
            <w:noWrap w:val="0"/>
            <w:vAlign w:val="center"/>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c>
          <w:tcPr>
            <w:tcW w:w="6846" w:type="dxa"/>
            <w:gridSpan w:val="8"/>
            <w:noWrap w:val="0"/>
            <w:vAlign w:val="center"/>
          </w:tcPr>
          <w:p>
            <w:pPr>
              <w:pStyle w:val="32"/>
              <w:jc w:val="center"/>
              <w:rPr>
                <w:rFonts w:hint="eastAsia" w:asciiTheme="minorEastAsia" w:hAnsiTheme="minorEastAsia" w:eastAsiaTheme="minorEastAsia" w:cstheme="minorEastAsia"/>
                <w:color w:val="auto"/>
                <w:sz w:val="24"/>
                <w:szCs w:val="24"/>
              </w:rPr>
            </w:pPr>
          </w:p>
        </w:tc>
      </w:tr>
    </w:tbl>
    <w:p>
      <w:pPr>
        <w:widowControl/>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说明：表格不能满足使用时可自行增加。</w:t>
      </w: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bookmarkStart w:id="303" w:name="_Toc485828510"/>
      <w:bookmarkStart w:id="304" w:name="_Toc503794784"/>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（单位公章）</w:t>
      </w:r>
      <w:bookmarkEnd w:id="303"/>
      <w:bookmarkEnd w:id="304"/>
    </w:p>
    <w:p>
      <w:pPr>
        <w:widowControl/>
        <w:spacing w:line="360" w:lineRule="auto"/>
        <w:ind w:firstLine="480"/>
        <w:rPr>
          <w:rFonts w:hint="eastAsia" w:asciiTheme="minorEastAsia" w:hAnsiTheme="minorEastAsia" w:eastAsiaTheme="minorEastAsia" w:cstheme="minorEastAsia"/>
          <w:color w:val="auto"/>
          <w:sz w:val="24"/>
          <w:szCs w:val="24"/>
        </w:rPr>
      </w:pPr>
      <w:bookmarkStart w:id="305" w:name="_Toc503794785"/>
      <w:bookmarkStart w:id="306" w:name="_Toc485828511"/>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或授权代表：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（签字或加盖个人名章）</w:t>
      </w:r>
      <w:bookmarkEnd w:id="305"/>
      <w:bookmarkEnd w:id="306"/>
    </w:p>
    <w:p>
      <w:pPr>
        <w:widowControl/>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31"/>
        <w:spacing w:before="156" w:after="156" w:line="360" w:lineRule="auto"/>
        <w:rPr>
          <w:rFonts w:hint="eastAsia" w:asciiTheme="minorEastAsia" w:hAnsiTheme="minorEastAsia" w:eastAsiaTheme="minorEastAsia" w:cstheme="minorEastAsia"/>
          <w:color w:val="auto"/>
          <w:sz w:val="24"/>
          <w:szCs w:val="24"/>
        </w:rPr>
      </w:pPr>
      <w:bookmarkStart w:id="307" w:name="_Toc480288599"/>
      <w:bookmarkStart w:id="308" w:name="_Toc480288370"/>
      <w:bookmarkStart w:id="309" w:name="_Toc482366523"/>
      <w:bookmarkStart w:id="310" w:name="_Toc485828516"/>
      <w:r>
        <w:rPr>
          <w:rFonts w:hint="eastAsia" w:asciiTheme="minorEastAsia" w:hAnsiTheme="minorEastAsia" w:eastAsiaTheme="minorEastAsia" w:cstheme="minorEastAsia"/>
          <w:color w:val="auto"/>
          <w:sz w:val="24"/>
          <w:szCs w:val="24"/>
        </w:rPr>
        <w:br w:type="page"/>
      </w:r>
      <w:bookmarkStart w:id="311" w:name="_Toc480288597"/>
      <w:bookmarkStart w:id="312" w:name="_Toc485828512"/>
      <w:bookmarkStart w:id="313" w:name="_Toc480288368"/>
      <w:bookmarkStart w:id="314" w:name="_Toc482366521"/>
      <w:bookmarkStart w:id="315" w:name="_Toc6863"/>
      <w:bookmarkStart w:id="316" w:name="_Toc503794786"/>
      <w:bookmarkStart w:id="317" w:name="_Toc965"/>
      <w:bookmarkStart w:id="318" w:name="_Toc2941"/>
      <w:bookmarkStart w:id="319" w:name="_Toc27611"/>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、项目管理机构配置</w:t>
      </w:r>
      <w:bookmarkEnd w:id="311"/>
      <w:bookmarkEnd w:id="312"/>
      <w:bookmarkEnd w:id="313"/>
      <w:bookmarkEnd w:id="314"/>
      <w:r>
        <w:rPr>
          <w:rFonts w:hint="eastAsia" w:asciiTheme="minorEastAsia" w:hAnsiTheme="minorEastAsia" w:eastAsiaTheme="minorEastAsia" w:cstheme="minorEastAsia"/>
          <w:color w:val="auto"/>
        </w:rPr>
        <w:t>表</w:t>
      </w:r>
      <w:bookmarkEnd w:id="315"/>
      <w:bookmarkEnd w:id="316"/>
      <w:bookmarkEnd w:id="317"/>
      <w:bookmarkEnd w:id="318"/>
      <w:bookmarkEnd w:id="319"/>
    </w:p>
    <w:p>
      <w:pPr>
        <w:widowControl/>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tbl>
      <w:tblPr>
        <w:tblStyle w:val="18"/>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40"/>
        <w:gridCol w:w="970"/>
        <w:gridCol w:w="830"/>
        <w:gridCol w:w="1290"/>
        <w:gridCol w:w="1371"/>
        <w:gridCol w:w="879"/>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2"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类别</w:t>
            </w:r>
          </w:p>
        </w:tc>
        <w:tc>
          <w:tcPr>
            <w:tcW w:w="94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tc>
        <w:tc>
          <w:tcPr>
            <w:tcW w:w="97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83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职称</w:t>
            </w:r>
          </w:p>
        </w:tc>
        <w:tc>
          <w:tcPr>
            <w:tcW w:w="129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常住地</w:t>
            </w:r>
          </w:p>
        </w:tc>
        <w:tc>
          <w:tcPr>
            <w:tcW w:w="1371"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证书名称</w:t>
            </w:r>
          </w:p>
        </w:tc>
        <w:tc>
          <w:tcPr>
            <w:tcW w:w="879"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级别</w:t>
            </w:r>
          </w:p>
        </w:tc>
        <w:tc>
          <w:tcPr>
            <w:tcW w:w="92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证号</w:t>
            </w:r>
          </w:p>
        </w:tc>
        <w:tc>
          <w:tcPr>
            <w:tcW w:w="92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w:t>
            </w:r>
          </w:p>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人员</w:t>
            </w: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w:t>
            </w:r>
          </w:p>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人员</w:t>
            </w: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auto"/>
                <w:sz w:val="24"/>
                <w:szCs w:val="24"/>
              </w:rPr>
            </w:pP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其他人员</w:t>
            </w: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32"/>
              <w:jc w:val="center"/>
              <w:rPr>
                <w:rFonts w:hint="eastAsia" w:asciiTheme="minorEastAsia" w:hAnsiTheme="minorEastAsia" w:eastAsiaTheme="minorEastAsia" w:cstheme="minorEastAsia"/>
                <w:color w:val="auto"/>
                <w:sz w:val="24"/>
                <w:szCs w:val="24"/>
              </w:rPr>
            </w:pP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32"/>
              <w:jc w:val="center"/>
              <w:rPr>
                <w:rFonts w:hint="eastAsia" w:asciiTheme="minorEastAsia" w:hAnsiTheme="minorEastAsia" w:eastAsiaTheme="minorEastAsia" w:cstheme="minorEastAsia"/>
                <w:color w:val="auto"/>
                <w:sz w:val="24"/>
                <w:szCs w:val="24"/>
              </w:rPr>
            </w:pPr>
          </w:p>
        </w:tc>
        <w:tc>
          <w:tcPr>
            <w:tcW w:w="94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7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3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29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1371"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879"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c>
          <w:tcPr>
            <w:tcW w:w="920" w:type="dxa"/>
            <w:noWrap w:val="0"/>
            <w:vAlign w:val="top"/>
          </w:tcPr>
          <w:p>
            <w:pPr>
              <w:pStyle w:val="32"/>
              <w:jc w:val="center"/>
              <w:rPr>
                <w:rFonts w:hint="eastAsia" w:asciiTheme="minorEastAsia" w:hAnsiTheme="minorEastAsia" w:eastAsiaTheme="minorEastAsia" w:cstheme="minorEastAsia"/>
                <w:color w:val="auto"/>
                <w:sz w:val="24"/>
                <w:szCs w:val="24"/>
              </w:rPr>
            </w:pPr>
          </w:p>
        </w:tc>
      </w:tr>
    </w:tbl>
    <w:p>
      <w:pPr>
        <w:widowControl/>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注：人员如需附相关证明、证件的，相关证明、证件附后。</w:t>
      </w:r>
    </w:p>
    <w:p>
      <w:pPr>
        <w:widowControl/>
        <w:ind w:firstLine="480"/>
        <w:rPr>
          <w:rFonts w:hint="eastAsia" w:asciiTheme="minorEastAsia" w:hAnsiTheme="minorEastAsia" w:eastAsiaTheme="minorEastAsia" w:cstheme="minorEastAsia"/>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（单位盖章）</w:t>
      </w:r>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或授权代表：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（签字或加盖个人名章）</w:t>
      </w:r>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bookmarkEnd w:id="307"/>
      <w:bookmarkEnd w:id="308"/>
      <w:bookmarkEnd w:id="309"/>
      <w:bookmarkEnd w:id="310"/>
    </w:p>
    <w:p>
      <w:pPr>
        <w:widowControl/>
        <w:spacing w:line="360" w:lineRule="auto"/>
        <w:ind w:firstLine="480"/>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bCs/>
          <w:color w:val="auto"/>
          <w:sz w:val="24"/>
          <w:szCs w:val="24"/>
        </w:rPr>
        <w:br w:type="page"/>
      </w:r>
    </w:p>
    <w:p>
      <w:pPr>
        <w:pStyle w:val="31"/>
        <w:spacing w:before="156" w:after="156"/>
        <w:rPr>
          <w:rFonts w:hint="eastAsia" w:asciiTheme="minorEastAsia" w:hAnsiTheme="minorEastAsia" w:eastAsiaTheme="minorEastAsia" w:cstheme="minorEastAsia"/>
          <w:color w:val="auto"/>
        </w:rPr>
      </w:pPr>
      <w:bookmarkStart w:id="320" w:name="_Toc7424"/>
      <w:bookmarkStart w:id="321" w:name="_Toc21074"/>
      <w:bookmarkStart w:id="322" w:name="_Toc68"/>
      <w:bookmarkStart w:id="323" w:name="_Toc1376"/>
      <w:r>
        <w:rPr>
          <w:rFonts w:hint="eastAsia" w:asciiTheme="minorEastAsia" w:hAnsiTheme="minorEastAsia" w:eastAsiaTheme="minorEastAsia" w:cstheme="minorEastAsia"/>
          <w:color w:val="auto"/>
          <w:lang w:eastAsia="zh-CN"/>
        </w:rPr>
        <w:t>六</w:t>
      </w:r>
      <w:r>
        <w:rPr>
          <w:rFonts w:hint="eastAsia" w:asciiTheme="minorEastAsia" w:hAnsiTheme="minorEastAsia" w:eastAsiaTheme="minorEastAsia" w:cstheme="minorEastAsia"/>
          <w:color w:val="auto"/>
        </w:rPr>
        <w:t>、供应商类似业绩一览表</w:t>
      </w:r>
      <w:bookmarkEnd w:id="320"/>
      <w:bookmarkEnd w:id="321"/>
      <w:bookmarkEnd w:id="322"/>
      <w:bookmarkEnd w:id="323"/>
    </w:p>
    <w:tbl>
      <w:tblPr>
        <w:tblStyle w:val="18"/>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645"/>
        <w:gridCol w:w="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tcBorders>
              <w:top w:val="single" w:color="auto" w:sz="4" w:space="0"/>
            </w:tcBorders>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年份</w:t>
            </w:r>
          </w:p>
        </w:tc>
        <w:tc>
          <w:tcPr>
            <w:tcW w:w="144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用户名称</w:t>
            </w:r>
          </w:p>
        </w:tc>
        <w:tc>
          <w:tcPr>
            <w:tcW w:w="132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1161"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完成时间</w:t>
            </w:r>
          </w:p>
        </w:tc>
        <w:tc>
          <w:tcPr>
            <w:tcW w:w="1260" w:type="dxa"/>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合同金额</w:t>
            </w:r>
          </w:p>
        </w:tc>
        <w:tc>
          <w:tcPr>
            <w:tcW w:w="1645" w:type="dxa"/>
            <w:tcBorders>
              <w:right w:val="single" w:color="auto" w:sz="4" w:space="0"/>
            </w:tcBorders>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验收情况</w:t>
            </w:r>
          </w:p>
        </w:tc>
        <w:tc>
          <w:tcPr>
            <w:tcW w:w="832" w:type="dxa"/>
            <w:tcBorders>
              <w:left w:val="single" w:color="auto" w:sz="4" w:space="0"/>
            </w:tcBorders>
            <w:noWrap w:val="0"/>
            <w:vAlign w:val="center"/>
          </w:tcPr>
          <w:p>
            <w:pPr>
              <w:pStyle w:val="3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32"/>
              <w:rPr>
                <w:rFonts w:hint="eastAsia" w:asciiTheme="minorEastAsia" w:hAnsiTheme="minorEastAsia" w:eastAsiaTheme="minorEastAsia" w:cstheme="minorEastAsia"/>
                <w:color w:val="auto"/>
                <w:sz w:val="24"/>
                <w:szCs w:val="24"/>
              </w:rPr>
            </w:pPr>
          </w:p>
        </w:tc>
        <w:tc>
          <w:tcPr>
            <w:tcW w:w="1440" w:type="dxa"/>
            <w:noWrap w:val="0"/>
            <w:vAlign w:val="center"/>
          </w:tcPr>
          <w:p>
            <w:pPr>
              <w:pStyle w:val="32"/>
              <w:rPr>
                <w:rFonts w:hint="eastAsia" w:asciiTheme="minorEastAsia" w:hAnsiTheme="minorEastAsia" w:eastAsiaTheme="minorEastAsia" w:cstheme="minorEastAsia"/>
                <w:color w:val="auto"/>
                <w:sz w:val="24"/>
                <w:szCs w:val="24"/>
              </w:rPr>
            </w:pPr>
          </w:p>
        </w:tc>
        <w:tc>
          <w:tcPr>
            <w:tcW w:w="1320" w:type="dxa"/>
            <w:noWrap w:val="0"/>
            <w:vAlign w:val="center"/>
          </w:tcPr>
          <w:p>
            <w:pPr>
              <w:pStyle w:val="32"/>
              <w:rPr>
                <w:rFonts w:hint="eastAsia" w:asciiTheme="minorEastAsia" w:hAnsiTheme="minorEastAsia" w:eastAsiaTheme="minorEastAsia" w:cstheme="minorEastAsia"/>
                <w:color w:val="auto"/>
                <w:sz w:val="24"/>
                <w:szCs w:val="24"/>
              </w:rPr>
            </w:pPr>
          </w:p>
        </w:tc>
        <w:tc>
          <w:tcPr>
            <w:tcW w:w="1161" w:type="dxa"/>
            <w:noWrap w:val="0"/>
            <w:vAlign w:val="center"/>
          </w:tcPr>
          <w:p>
            <w:pPr>
              <w:pStyle w:val="32"/>
              <w:rPr>
                <w:rFonts w:hint="eastAsia" w:asciiTheme="minorEastAsia" w:hAnsiTheme="minorEastAsia" w:eastAsiaTheme="minorEastAsia" w:cstheme="minorEastAsia"/>
                <w:color w:val="auto"/>
                <w:sz w:val="24"/>
                <w:szCs w:val="24"/>
              </w:rPr>
            </w:pPr>
          </w:p>
        </w:tc>
        <w:tc>
          <w:tcPr>
            <w:tcW w:w="1260" w:type="dxa"/>
            <w:noWrap w:val="0"/>
            <w:vAlign w:val="center"/>
          </w:tcPr>
          <w:p>
            <w:pPr>
              <w:pStyle w:val="32"/>
              <w:rPr>
                <w:rFonts w:hint="eastAsia" w:asciiTheme="minorEastAsia" w:hAnsiTheme="minorEastAsia" w:eastAsiaTheme="minorEastAsia" w:cstheme="minorEastAsia"/>
                <w:color w:val="auto"/>
                <w:sz w:val="24"/>
                <w:szCs w:val="24"/>
              </w:rPr>
            </w:pPr>
          </w:p>
        </w:tc>
        <w:tc>
          <w:tcPr>
            <w:tcW w:w="1645" w:type="dxa"/>
            <w:tcBorders>
              <w:right w:val="single" w:color="auto" w:sz="4" w:space="0"/>
            </w:tcBorders>
            <w:noWrap w:val="0"/>
            <w:vAlign w:val="center"/>
          </w:tcPr>
          <w:p>
            <w:pPr>
              <w:pStyle w:val="32"/>
              <w:rPr>
                <w:rFonts w:hint="eastAsia" w:asciiTheme="minorEastAsia" w:hAnsiTheme="minorEastAsia" w:eastAsiaTheme="minorEastAsia" w:cstheme="minorEastAsia"/>
                <w:color w:val="auto"/>
                <w:sz w:val="24"/>
                <w:szCs w:val="24"/>
              </w:rPr>
            </w:pPr>
          </w:p>
        </w:tc>
        <w:tc>
          <w:tcPr>
            <w:tcW w:w="832" w:type="dxa"/>
            <w:tcBorders>
              <w:left w:val="single" w:color="auto" w:sz="4" w:space="0"/>
            </w:tcBorders>
            <w:noWrap w:val="0"/>
            <w:vAlign w:val="center"/>
          </w:tcPr>
          <w:p>
            <w:pPr>
              <w:pStyle w:val="32"/>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32"/>
              <w:rPr>
                <w:rFonts w:hint="eastAsia" w:asciiTheme="minorEastAsia" w:hAnsiTheme="minorEastAsia" w:eastAsiaTheme="minorEastAsia" w:cstheme="minorEastAsia"/>
                <w:color w:val="auto"/>
                <w:sz w:val="24"/>
                <w:szCs w:val="24"/>
              </w:rPr>
            </w:pPr>
          </w:p>
        </w:tc>
        <w:tc>
          <w:tcPr>
            <w:tcW w:w="1440" w:type="dxa"/>
            <w:noWrap w:val="0"/>
            <w:vAlign w:val="center"/>
          </w:tcPr>
          <w:p>
            <w:pPr>
              <w:pStyle w:val="32"/>
              <w:rPr>
                <w:rFonts w:hint="eastAsia" w:asciiTheme="minorEastAsia" w:hAnsiTheme="minorEastAsia" w:eastAsiaTheme="minorEastAsia" w:cstheme="minorEastAsia"/>
                <w:color w:val="auto"/>
                <w:sz w:val="24"/>
                <w:szCs w:val="24"/>
              </w:rPr>
            </w:pPr>
          </w:p>
        </w:tc>
        <w:tc>
          <w:tcPr>
            <w:tcW w:w="1320" w:type="dxa"/>
            <w:noWrap w:val="0"/>
            <w:vAlign w:val="center"/>
          </w:tcPr>
          <w:p>
            <w:pPr>
              <w:pStyle w:val="32"/>
              <w:rPr>
                <w:rFonts w:hint="eastAsia" w:asciiTheme="minorEastAsia" w:hAnsiTheme="minorEastAsia" w:eastAsiaTheme="minorEastAsia" w:cstheme="minorEastAsia"/>
                <w:color w:val="auto"/>
                <w:sz w:val="24"/>
                <w:szCs w:val="24"/>
              </w:rPr>
            </w:pPr>
          </w:p>
        </w:tc>
        <w:tc>
          <w:tcPr>
            <w:tcW w:w="1161" w:type="dxa"/>
            <w:noWrap w:val="0"/>
            <w:vAlign w:val="center"/>
          </w:tcPr>
          <w:p>
            <w:pPr>
              <w:pStyle w:val="32"/>
              <w:rPr>
                <w:rFonts w:hint="eastAsia" w:asciiTheme="minorEastAsia" w:hAnsiTheme="minorEastAsia" w:eastAsiaTheme="minorEastAsia" w:cstheme="minorEastAsia"/>
                <w:color w:val="auto"/>
                <w:sz w:val="24"/>
                <w:szCs w:val="24"/>
              </w:rPr>
            </w:pPr>
          </w:p>
        </w:tc>
        <w:tc>
          <w:tcPr>
            <w:tcW w:w="1260" w:type="dxa"/>
            <w:noWrap w:val="0"/>
            <w:vAlign w:val="center"/>
          </w:tcPr>
          <w:p>
            <w:pPr>
              <w:pStyle w:val="32"/>
              <w:rPr>
                <w:rFonts w:hint="eastAsia" w:asciiTheme="minorEastAsia" w:hAnsiTheme="minorEastAsia" w:eastAsiaTheme="minorEastAsia" w:cstheme="minorEastAsia"/>
                <w:color w:val="auto"/>
                <w:sz w:val="24"/>
                <w:szCs w:val="24"/>
              </w:rPr>
            </w:pPr>
          </w:p>
        </w:tc>
        <w:tc>
          <w:tcPr>
            <w:tcW w:w="1645" w:type="dxa"/>
            <w:tcBorders>
              <w:right w:val="single" w:color="auto" w:sz="4" w:space="0"/>
            </w:tcBorders>
            <w:noWrap w:val="0"/>
            <w:vAlign w:val="center"/>
          </w:tcPr>
          <w:p>
            <w:pPr>
              <w:pStyle w:val="32"/>
              <w:rPr>
                <w:rFonts w:hint="eastAsia" w:asciiTheme="minorEastAsia" w:hAnsiTheme="minorEastAsia" w:eastAsiaTheme="minorEastAsia" w:cstheme="minorEastAsia"/>
                <w:color w:val="auto"/>
                <w:sz w:val="24"/>
                <w:szCs w:val="24"/>
              </w:rPr>
            </w:pPr>
          </w:p>
        </w:tc>
        <w:tc>
          <w:tcPr>
            <w:tcW w:w="832" w:type="dxa"/>
            <w:tcBorders>
              <w:left w:val="single" w:color="auto" w:sz="4" w:space="0"/>
            </w:tcBorders>
            <w:noWrap w:val="0"/>
            <w:vAlign w:val="center"/>
          </w:tcPr>
          <w:p>
            <w:pPr>
              <w:pStyle w:val="32"/>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3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c>
          <w:tcPr>
            <w:tcW w:w="1440" w:type="dxa"/>
            <w:noWrap w:val="0"/>
            <w:vAlign w:val="center"/>
          </w:tcPr>
          <w:p>
            <w:pPr>
              <w:pStyle w:val="32"/>
              <w:rPr>
                <w:rFonts w:hint="eastAsia" w:asciiTheme="minorEastAsia" w:hAnsiTheme="minorEastAsia" w:eastAsiaTheme="minorEastAsia" w:cstheme="minorEastAsia"/>
                <w:color w:val="auto"/>
                <w:sz w:val="24"/>
                <w:szCs w:val="24"/>
              </w:rPr>
            </w:pPr>
          </w:p>
        </w:tc>
        <w:tc>
          <w:tcPr>
            <w:tcW w:w="1320" w:type="dxa"/>
            <w:noWrap w:val="0"/>
            <w:vAlign w:val="center"/>
          </w:tcPr>
          <w:p>
            <w:pPr>
              <w:pStyle w:val="32"/>
              <w:rPr>
                <w:rFonts w:hint="eastAsia" w:asciiTheme="minorEastAsia" w:hAnsiTheme="minorEastAsia" w:eastAsiaTheme="minorEastAsia" w:cstheme="minorEastAsia"/>
                <w:color w:val="auto"/>
                <w:sz w:val="24"/>
                <w:szCs w:val="24"/>
              </w:rPr>
            </w:pPr>
          </w:p>
        </w:tc>
        <w:tc>
          <w:tcPr>
            <w:tcW w:w="1161" w:type="dxa"/>
            <w:noWrap w:val="0"/>
            <w:vAlign w:val="center"/>
          </w:tcPr>
          <w:p>
            <w:pPr>
              <w:pStyle w:val="32"/>
              <w:rPr>
                <w:rFonts w:hint="eastAsia" w:asciiTheme="minorEastAsia" w:hAnsiTheme="minorEastAsia" w:eastAsiaTheme="minorEastAsia" w:cstheme="minorEastAsia"/>
                <w:color w:val="auto"/>
                <w:sz w:val="24"/>
                <w:szCs w:val="24"/>
              </w:rPr>
            </w:pPr>
          </w:p>
        </w:tc>
        <w:tc>
          <w:tcPr>
            <w:tcW w:w="1260" w:type="dxa"/>
            <w:noWrap w:val="0"/>
            <w:vAlign w:val="center"/>
          </w:tcPr>
          <w:p>
            <w:pPr>
              <w:pStyle w:val="32"/>
              <w:rPr>
                <w:rFonts w:hint="eastAsia" w:asciiTheme="minorEastAsia" w:hAnsiTheme="minorEastAsia" w:eastAsiaTheme="minorEastAsia" w:cstheme="minorEastAsia"/>
                <w:color w:val="auto"/>
                <w:sz w:val="24"/>
                <w:szCs w:val="24"/>
              </w:rPr>
            </w:pPr>
          </w:p>
        </w:tc>
        <w:tc>
          <w:tcPr>
            <w:tcW w:w="1645" w:type="dxa"/>
            <w:tcBorders>
              <w:right w:val="single" w:color="auto" w:sz="4" w:space="0"/>
            </w:tcBorders>
            <w:noWrap w:val="0"/>
            <w:vAlign w:val="center"/>
          </w:tcPr>
          <w:p>
            <w:pPr>
              <w:pStyle w:val="32"/>
              <w:rPr>
                <w:rFonts w:hint="eastAsia" w:asciiTheme="minorEastAsia" w:hAnsiTheme="minorEastAsia" w:eastAsiaTheme="minorEastAsia" w:cstheme="minorEastAsia"/>
                <w:color w:val="auto"/>
                <w:sz w:val="24"/>
                <w:szCs w:val="24"/>
              </w:rPr>
            </w:pPr>
          </w:p>
        </w:tc>
        <w:tc>
          <w:tcPr>
            <w:tcW w:w="832" w:type="dxa"/>
            <w:tcBorders>
              <w:left w:val="single" w:color="auto" w:sz="4" w:space="0"/>
            </w:tcBorders>
            <w:noWrap w:val="0"/>
            <w:vAlign w:val="center"/>
          </w:tcPr>
          <w:p>
            <w:pPr>
              <w:pStyle w:val="32"/>
              <w:rPr>
                <w:rFonts w:hint="eastAsia" w:asciiTheme="minorEastAsia" w:hAnsiTheme="minorEastAsia" w:eastAsiaTheme="minorEastAsia" w:cstheme="minorEastAsia"/>
                <w:color w:val="auto"/>
                <w:sz w:val="24"/>
                <w:szCs w:val="24"/>
              </w:rPr>
            </w:pPr>
          </w:p>
        </w:tc>
      </w:tr>
    </w:tbl>
    <w:p>
      <w:pPr>
        <w:widowControl/>
        <w:ind w:firstLine="480"/>
        <w:rPr>
          <w:rFonts w:hint="eastAsia" w:asciiTheme="minorEastAsia" w:hAnsiTheme="minorEastAsia" w:eastAsiaTheme="minorEastAsia" w:cstheme="minorEastAsia"/>
          <w:bCs/>
          <w:color w:val="auto"/>
          <w:sz w:val="24"/>
          <w:szCs w:val="24"/>
        </w:rPr>
      </w:pPr>
    </w:p>
    <w:p>
      <w:pPr>
        <w:widowControl/>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注：供应商（仅限于供应商自己实施的）以上业绩需提供</w:t>
      </w:r>
      <w:r>
        <w:rPr>
          <w:rFonts w:hint="eastAsia" w:asciiTheme="minorEastAsia" w:hAnsiTheme="minorEastAsia" w:eastAsiaTheme="minorEastAsia" w:cstheme="minorEastAsia"/>
          <w:color w:val="auto"/>
          <w:sz w:val="24"/>
          <w:szCs w:val="24"/>
          <w:lang w:eastAsia="zh-CN"/>
        </w:rPr>
        <w:t>业绩</w:t>
      </w:r>
      <w:r>
        <w:rPr>
          <w:rFonts w:hint="eastAsia" w:asciiTheme="minorEastAsia" w:hAnsiTheme="minorEastAsia" w:eastAsiaTheme="minorEastAsia" w:cstheme="minorEastAsia"/>
          <w:color w:val="auto"/>
          <w:sz w:val="24"/>
          <w:szCs w:val="24"/>
        </w:rPr>
        <w:t>合同复印件。</w:t>
      </w:r>
    </w:p>
    <w:p>
      <w:pPr>
        <w:widowControl/>
        <w:spacing w:line="360" w:lineRule="auto"/>
        <w:ind w:firstLine="480"/>
        <w:rPr>
          <w:rFonts w:hint="eastAsia" w:asciiTheme="minorEastAsia" w:hAnsiTheme="minorEastAsia" w:eastAsiaTheme="minorEastAsia" w:cstheme="minorEastAsia"/>
          <w:color w:val="auto"/>
          <w:sz w:val="24"/>
          <w:szCs w:val="24"/>
          <w:u w:val="single"/>
        </w:rPr>
      </w:pPr>
    </w:p>
    <w:p>
      <w:pPr>
        <w:widowControl/>
        <w:spacing w:line="360" w:lineRule="auto"/>
        <w:ind w:firstLine="480"/>
        <w:rPr>
          <w:rFonts w:hint="eastAsia" w:asciiTheme="minorEastAsia" w:hAnsiTheme="minorEastAsia" w:eastAsiaTheme="minorEastAsia" w:cstheme="minorEastAsia"/>
          <w:bCs/>
          <w:color w:val="auto"/>
          <w:sz w:val="24"/>
          <w:szCs w:val="24"/>
        </w:rPr>
      </w:pPr>
    </w:p>
    <w:p>
      <w:pPr>
        <w:widowControl/>
        <w:spacing w:line="360" w:lineRule="auto"/>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br w:type="page"/>
      </w:r>
    </w:p>
    <w:p>
      <w:pPr>
        <w:pStyle w:val="31"/>
        <w:spacing w:before="156" w:after="156"/>
        <w:rPr>
          <w:rFonts w:hint="eastAsia" w:asciiTheme="minorEastAsia" w:hAnsiTheme="minorEastAsia" w:eastAsiaTheme="minorEastAsia" w:cstheme="minorEastAsia"/>
          <w:color w:val="auto"/>
          <w:lang w:eastAsia="zh-CN"/>
        </w:rPr>
      </w:pPr>
      <w:bookmarkStart w:id="324" w:name="_Toc18201"/>
      <w:bookmarkStart w:id="325" w:name="_Toc4193"/>
      <w:bookmarkStart w:id="326" w:name="_Toc9201"/>
      <w:bookmarkStart w:id="327" w:name="_Toc8929"/>
      <w:r>
        <w:rPr>
          <w:rFonts w:hint="eastAsia" w:asciiTheme="minorEastAsia" w:hAnsiTheme="minorEastAsia" w:eastAsiaTheme="minorEastAsia" w:cstheme="minorEastAsia"/>
          <w:color w:val="auto"/>
          <w:lang w:eastAsia="zh-CN"/>
        </w:rPr>
        <w:t>七</w:t>
      </w:r>
      <w:r>
        <w:rPr>
          <w:rFonts w:hint="eastAsia" w:asciiTheme="minorEastAsia" w:hAnsiTheme="minorEastAsia" w:eastAsiaTheme="minorEastAsia" w:cstheme="minorEastAsia"/>
          <w:color w:val="auto"/>
        </w:rPr>
        <w:t>、</w:t>
      </w:r>
      <w:bookmarkEnd w:id="324"/>
      <w:bookmarkEnd w:id="325"/>
      <w:r>
        <w:rPr>
          <w:rFonts w:hint="eastAsia" w:asciiTheme="minorEastAsia" w:hAnsiTheme="minorEastAsia" w:eastAsiaTheme="minorEastAsia" w:cstheme="minorEastAsia"/>
          <w:color w:val="auto"/>
          <w:lang w:eastAsia="zh-CN"/>
        </w:rPr>
        <w:t>服务方案</w:t>
      </w:r>
      <w:bookmarkEnd w:id="326"/>
      <w:bookmarkEnd w:id="327"/>
    </w:p>
    <w:p>
      <w:pPr>
        <w:widowControl/>
        <w:ind w:firstLine="480"/>
        <w:rPr>
          <w:rFonts w:hint="eastAsia" w:asciiTheme="minorEastAsia" w:hAnsiTheme="minorEastAsia" w:eastAsiaTheme="minorEastAsia" w:cstheme="minorEastAsia"/>
          <w:bCs/>
          <w:color w:val="auto"/>
          <w:sz w:val="24"/>
          <w:szCs w:val="24"/>
        </w:rPr>
      </w:pPr>
    </w:p>
    <w:p>
      <w:pPr>
        <w:widowControl/>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格式自拟。</w:t>
      </w:r>
    </w:p>
    <w:p>
      <w:pPr>
        <w:widowControl/>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br w:type="page"/>
      </w:r>
    </w:p>
    <w:p>
      <w:pPr>
        <w:pStyle w:val="31"/>
        <w:spacing w:before="156" w:after="156"/>
        <w:rPr>
          <w:rFonts w:hint="eastAsia" w:asciiTheme="minorEastAsia" w:hAnsiTheme="minorEastAsia" w:eastAsiaTheme="minorEastAsia" w:cstheme="minorEastAsia"/>
          <w:color w:val="auto"/>
        </w:rPr>
      </w:pPr>
      <w:bookmarkStart w:id="328" w:name="_Toc24919"/>
      <w:bookmarkStart w:id="329" w:name="_Toc30179"/>
      <w:bookmarkStart w:id="330" w:name="_Toc4185"/>
      <w:bookmarkStart w:id="331" w:name="_Toc31522"/>
      <w:r>
        <w:rPr>
          <w:rFonts w:hint="eastAsia" w:asciiTheme="minorEastAsia" w:hAnsiTheme="minorEastAsia" w:eastAsiaTheme="minorEastAsia" w:cstheme="minorEastAsia"/>
          <w:color w:val="auto"/>
          <w:lang w:eastAsia="zh-CN"/>
        </w:rPr>
        <w:t>八</w:t>
      </w:r>
      <w:r>
        <w:rPr>
          <w:rFonts w:hint="eastAsia" w:asciiTheme="minorEastAsia" w:hAnsiTheme="minorEastAsia" w:eastAsiaTheme="minorEastAsia" w:cstheme="minorEastAsia"/>
          <w:color w:val="auto"/>
        </w:rPr>
        <w:t>、供应商认为需要提供的其他资料</w:t>
      </w:r>
      <w:bookmarkEnd w:id="328"/>
      <w:bookmarkEnd w:id="329"/>
      <w:bookmarkEnd w:id="330"/>
      <w:bookmarkEnd w:id="331"/>
    </w:p>
    <w:p>
      <w:pPr>
        <w:widowControl/>
        <w:ind w:firstLine="480"/>
        <w:rPr>
          <w:rFonts w:hint="eastAsia" w:asciiTheme="minorEastAsia" w:hAnsiTheme="minorEastAsia" w:eastAsiaTheme="minorEastAsia" w:cstheme="minorEastAsia"/>
          <w:bCs/>
          <w:color w:val="auto"/>
          <w:sz w:val="24"/>
          <w:szCs w:val="24"/>
        </w:rPr>
      </w:pPr>
    </w:p>
    <w:p>
      <w:pPr>
        <w:widowControl/>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格式自拟。</w:t>
      </w:r>
    </w:p>
    <w:p>
      <w:pPr>
        <w:widowControl/>
        <w:ind w:firstLine="480"/>
        <w:rPr>
          <w:rFonts w:hint="eastAsia" w:asciiTheme="minorEastAsia" w:hAnsiTheme="minorEastAsia" w:eastAsiaTheme="minorEastAsia" w:cstheme="minorEastAsia"/>
          <w:color w:val="auto"/>
          <w:sz w:val="24"/>
          <w:szCs w:val="24"/>
        </w:rPr>
      </w:pPr>
    </w:p>
    <w:p>
      <w:pPr>
        <w:widowControl/>
        <w:ind w:firstLine="480"/>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bookmarkStart w:id="332" w:name="_Toc10230"/>
      <w:bookmarkEnd w:id="332"/>
    </w:p>
    <w:p>
      <w:pPr>
        <w:pStyle w:val="5"/>
        <w:numPr>
          <w:ilvl w:val="0"/>
          <w:numId w:val="7"/>
        </w:numPr>
        <w:bidi w:val="0"/>
        <w:rPr>
          <w:rFonts w:hint="eastAsia" w:asciiTheme="minorEastAsia" w:hAnsiTheme="minorEastAsia" w:eastAsiaTheme="minorEastAsia" w:cstheme="minorEastAsia"/>
          <w:color w:val="auto"/>
          <w:highlight w:val="none"/>
        </w:rPr>
      </w:pPr>
      <w:bookmarkStart w:id="333" w:name="_Toc24626"/>
      <w:bookmarkStart w:id="334" w:name="_Toc28623"/>
      <w:bookmarkStart w:id="335" w:name="_Toc21315"/>
      <w:r>
        <w:rPr>
          <w:rFonts w:hint="eastAsia" w:asciiTheme="minorEastAsia" w:hAnsiTheme="minorEastAsia" w:eastAsiaTheme="minorEastAsia" w:cstheme="minorEastAsia"/>
          <w:color w:val="auto"/>
          <w:highlight w:val="none"/>
        </w:rPr>
        <w:t>报价表（第   次</w:t>
      </w:r>
      <w:r>
        <w:rPr>
          <w:rFonts w:hint="eastAsia" w:asciiTheme="minorEastAsia" w:hAnsiTheme="minorEastAsia" w:eastAsiaTheme="minorEastAsia" w:cstheme="minorEastAsia"/>
          <w:color w:val="auto"/>
          <w:highlight w:val="none"/>
          <w:lang w:val="en-US" w:eastAsia="zh-CN"/>
        </w:rPr>
        <w:t>/最终报价</w:t>
      </w:r>
      <w:r>
        <w:rPr>
          <w:rFonts w:hint="eastAsia" w:asciiTheme="minorEastAsia" w:hAnsiTheme="minorEastAsia" w:eastAsiaTheme="minorEastAsia" w:cstheme="minorEastAsia"/>
          <w:color w:val="auto"/>
          <w:highlight w:val="none"/>
        </w:rPr>
        <w:t>)（单独递交）</w:t>
      </w:r>
      <w:bookmarkEnd w:id="333"/>
      <w:bookmarkEnd w:id="334"/>
      <w:bookmarkEnd w:id="335"/>
    </w:p>
    <w:tbl>
      <w:tblPr>
        <w:tblStyle w:val="18"/>
        <w:tblW w:w="877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68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double" w:color="000000" w:sz="6" w:space="0"/>
              <w:left w:val="double" w:color="000000" w:sz="6" w:space="0"/>
              <w:bottom w:val="single" w:color="000000" w:sz="6" w:space="0"/>
              <w:right w:val="single" w:color="000000" w:sz="6" w:space="0"/>
            </w:tcBorders>
            <w:vAlign w:val="center"/>
          </w:tcPr>
          <w:p>
            <w:pPr>
              <w:widowControl/>
              <w:spacing w:line="360" w:lineRule="auto"/>
              <w:ind w:hanging="8"/>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6830" w:type="dxa"/>
            <w:tcBorders>
              <w:top w:val="double" w:color="000000" w:sz="6" w:space="0"/>
              <w:left w:val="single" w:color="000000" w:sz="6" w:space="0"/>
              <w:bottom w:val="single" w:color="000000" w:sz="6" w:space="0"/>
              <w:right w:val="double" w:color="000000" w:sz="6" w:space="0"/>
            </w:tcBorders>
            <w:vAlign w:val="center"/>
          </w:tcPr>
          <w:p>
            <w:pPr>
              <w:widowControl/>
              <w:spacing w:line="360" w:lineRule="auto"/>
              <w:ind w:firstLine="480"/>
              <w:rPr>
                <w:rFonts w:asciiTheme="minorEastAsia" w:hAnsiTheme="minorEastAsia" w:eastAsiaTheme="minorEastAsia" w:cstheme="minorEastAsia"/>
                <w:color w:val="auto"/>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single" w:color="000000" w:sz="6" w:space="0"/>
              <w:left w:val="double" w:color="000000" w:sz="6" w:space="0"/>
              <w:bottom w:val="single" w:color="000000" w:sz="6" w:space="0"/>
              <w:right w:val="single" w:color="000000" w:sz="6" w:space="0"/>
            </w:tcBorders>
            <w:vAlign w:val="center"/>
          </w:tcPr>
          <w:p>
            <w:pPr>
              <w:widowControl/>
              <w:spacing w:line="360" w:lineRule="auto"/>
              <w:ind w:hanging="8"/>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w:t>
            </w:r>
          </w:p>
        </w:tc>
        <w:tc>
          <w:tcPr>
            <w:tcW w:w="6830" w:type="dxa"/>
            <w:tcBorders>
              <w:top w:val="single" w:color="000000" w:sz="6" w:space="0"/>
              <w:left w:val="single" w:color="000000" w:sz="6" w:space="0"/>
              <w:bottom w:val="single" w:color="000000" w:sz="6" w:space="0"/>
              <w:right w:val="double" w:color="000000" w:sz="6" w:space="0"/>
            </w:tcBorders>
            <w:vAlign w:val="center"/>
          </w:tcPr>
          <w:p>
            <w:pPr>
              <w:widowControl/>
              <w:spacing w:line="360" w:lineRule="auto"/>
              <w:ind w:firstLine="480"/>
              <w:rPr>
                <w:rFonts w:asciiTheme="minorEastAsia" w:hAnsiTheme="minorEastAsia" w:eastAsiaTheme="minorEastAsia" w:cstheme="minorEastAsia"/>
                <w:color w:val="auto"/>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single" w:color="000000" w:sz="6" w:space="0"/>
              <w:left w:val="double" w:color="000000" w:sz="6" w:space="0"/>
              <w:bottom w:val="single" w:color="000000" w:sz="6" w:space="0"/>
              <w:right w:val="single" w:color="000000" w:sz="6" w:space="0"/>
            </w:tcBorders>
            <w:vAlign w:val="center"/>
          </w:tcPr>
          <w:p>
            <w:pPr>
              <w:widowControl/>
              <w:spacing w:line="360" w:lineRule="auto"/>
              <w:ind w:hanging="8"/>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6830" w:type="dxa"/>
            <w:tcBorders>
              <w:top w:val="single" w:color="000000" w:sz="6" w:space="0"/>
              <w:left w:val="single" w:color="000000" w:sz="6" w:space="0"/>
              <w:bottom w:val="single" w:color="000000" w:sz="6" w:space="0"/>
              <w:right w:val="double" w:color="000000" w:sz="6" w:space="0"/>
            </w:tcBorders>
            <w:vAlign w:val="center"/>
          </w:tcPr>
          <w:p>
            <w:pPr>
              <w:widowControl/>
              <w:spacing w:line="360" w:lineRule="auto"/>
              <w:ind w:firstLine="480"/>
              <w:rPr>
                <w:rFonts w:asciiTheme="minorEastAsia" w:hAnsiTheme="minorEastAsia" w:eastAsiaTheme="minorEastAsia" w:cstheme="minorEastAsia"/>
                <w:color w:val="auto"/>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9" w:hRule="atLeast"/>
          <w:jc w:val="center"/>
        </w:trPr>
        <w:tc>
          <w:tcPr>
            <w:tcW w:w="1946" w:type="dxa"/>
            <w:tcBorders>
              <w:top w:val="single" w:color="auto" w:sz="4" w:space="0"/>
              <w:left w:val="double" w:color="000000" w:sz="6" w:space="0"/>
              <w:bottom w:val="single" w:color="auto" w:sz="4" w:space="0"/>
              <w:right w:val="single" w:color="000000" w:sz="6" w:space="0"/>
            </w:tcBorders>
            <w:vAlign w:val="center"/>
          </w:tcPr>
          <w:p>
            <w:pPr>
              <w:widowControl/>
              <w:spacing w:line="360" w:lineRule="auto"/>
              <w:ind w:hanging="8"/>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报价总价（元）</w:t>
            </w:r>
          </w:p>
        </w:tc>
        <w:tc>
          <w:tcPr>
            <w:tcW w:w="6830" w:type="dxa"/>
            <w:tcBorders>
              <w:top w:val="single" w:color="000000" w:sz="6" w:space="0"/>
              <w:left w:val="single" w:color="000000" w:sz="6" w:space="0"/>
              <w:bottom w:val="single" w:color="000000" w:sz="6" w:space="0"/>
              <w:right w:val="double" w:color="000000" w:sz="6" w:space="0"/>
            </w:tcBorders>
            <w:vAlign w:val="center"/>
          </w:tcPr>
          <w:p>
            <w:pPr>
              <w:widowControl/>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大写：</w:t>
            </w:r>
            <w:r>
              <w:rPr>
                <w:rFonts w:hint="eastAsia" w:asciiTheme="minorEastAsia" w:hAnsiTheme="minorEastAsia" w:eastAsiaTheme="minorEastAsia" w:cstheme="minorEastAsia"/>
                <w:color w:val="auto"/>
                <w:sz w:val="24"/>
                <w:u w:val="single"/>
              </w:rPr>
              <w:t xml:space="preserve">              </w:t>
            </w:r>
          </w:p>
          <w:p>
            <w:pPr>
              <w:widowControl/>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小写：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元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53" w:hRule="atLeast"/>
          <w:jc w:val="center"/>
        </w:trPr>
        <w:tc>
          <w:tcPr>
            <w:tcW w:w="1946" w:type="dxa"/>
            <w:tcBorders>
              <w:top w:val="single" w:color="auto" w:sz="4" w:space="0"/>
              <w:left w:val="double" w:color="000000" w:sz="6" w:space="0"/>
              <w:bottom w:val="single" w:color="auto" w:sz="4" w:space="0"/>
              <w:right w:val="single" w:color="000000" w:sz="6" w:space="0"/>
            </w:tcBorders>
            <w:vAlign w:val="center"/>
          </w:tcPr>
          <w:p>
            <w:pPr>
              <w:widowControl/>
              <w:spacing w:line="360" w:lineRule="auto"/>
              <w:ind w:hanging="8"/>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承诺（如有）</w:t>
            </w:r>
          </w:p>
        </w:tc>
        <w:tc>
          <w:tcPr>
            <w:tcW w:w="6830" w:type="dxa"/>
            <w:tcBorders>
              <w:top w:val="single" w:color="000000" w:sz="6" w:space="0"/>
              <w:left w:val="single" w:color="000000" w:sz="6" w:space="0"/>
              <w:bottom w:val="single" w:color="000000" w:sz="6" w:space="0"/>
              <w:right w:val="double" w:color="000000" w:sz="6" w:space="0"/>
            </w:tcBorders>
            <w:vAlign w:val="bottom"/>
          </w:tcPr>
          <w:p>
            <w:pPr>
              <w:widowControl/>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46" w:type="dxa"/>
            <w:tcBorders>
              <w:top w:val="single" w:color="auto" w:sz="4" w:space="0"/>
              <w:left w:val="double" w:color="000000" w:sz="6" w:space="0"/>
              <w:bottom w:val="double" w:color="000000" w:sz="6" w:space="0"/>
              <w:right w:val="single" w:color="000000" w:sz="6" w:space="0"/>
            </w:tcBorders>
            <w:vAlign w:val="center"/>
          </w:tcPr>
          <w:p>
            <w:pPr>
              <w:widowControl/>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c>
          <w:tcPr>
            <w:tcW w:w="6830" w:type="dxa"/>
            <w:tcBorders>
              <w:top w:val="single" w:color="000000" w:sz="6" w:space="0"/>
              <w:left w:val="single" w:color="000000" w:sz="6" w:space="0"/>
              <w:bottom w:val="double" w:color="000000" w:sz="6" w:space="0"/>
              <w:right w:val="double" w:color="000000" w:sz="6" w:space="0"/>
            </w:tcBorders>
            <w:vAlign w:val="bottom"/>
          </w:tcPr>
          <w:p>
            <w:pPr>
              <w:widowControl/>
              <w:spacing w:line="360" w:lineRule="auto"/>
              <w:ind w:firstLine="480"/>
              <w:rPr>
                <w:rFonts w:asciiTheme="minorEastAsia" w:hAnsiTheme="minorEastAsia" w:eastAsiaTheme="minorEastAsia" w:cstheme="minorEastAsia"/>
                <w:color w:val="auto"/>
                <w:sz w:val="24"/>
              </w:rPr>
            </w:pPr>
          </w:p>
        </w:tc>
      </w:tr>
    </w:tbl>
    <w:p>
      <w:pPr>
        <w:adjustRightInd w:val="0"/>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w:t>
      </w:r>
    </w:p>
    <w:p>
      <w:pPr>
        <w:keepNext w:val="0"/>
        <w:keepLines w:val="0"/>
        <w:pageBreakBefore w:val="0"/>
        <w:widowControl/>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．所有报价均用人民币表示，报价应是履行合同的固定价格。全部服务、人工、验收、成果提交、税费、售后服务、代理服务费等及磋商文件规定的其他所有费用均应包含在报价中。</w:t>
      </w:r>
    </w:p>
    <w:p>
      <w:pPr>
        <w:keepNext w:val="0"/>
        <w:keepLines w:val="0"/>
        <w:pageBreakBefore w:val="0"/>
        <w:widowControl/>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为方便报价，请供应商准备三份加盖了供应商印章的最后报价表到磋商现场，用于现场报价</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最后报价表填写好后必须密封、签字或加盖单位公章</w:t>
      </w:r>
      <w:r>
        <w:rPr>
          <w:rFonts w:hint="eastAsia" w:asciiTheme="minorEastAsia" w:hAnsiTheme="minorEastAsia" w:eastAsiaTheme="minorEastAsia" w:cstheme="minorEastAsia"/>
          <w:b/>
          <w:bCs/>
          <w:color w:val="auto"/>
          <w:sz w:val="24"/>
          <w:szCs w:val="24"/>
          <w:highlight w:val="none"/>
          <w:lang w:eastAsia="zh-CN"/>
        </w:rPr>
        <w:t>。</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3、本表单独递交，不需装订在响应文件中。</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rPr>
      </w:pPr>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（单位盖章）</w:t>
      </w:r>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bCs/>
          <w:color w:val="auto"/>
          <w:sz w:val="24"/>
        </w:rPr>
        <w:t>/单位负责人</w:t>
      </w:r>
      <w:r>
        <w:rPr>
          <w:rFonts w:hint="eastAsia" w:asciiTheme="minorEastAsia" w:hAnsiTheme="minorEastAsia" w:eastAsiaTheme="minorEastAsia" w:cstheme="minorEastAsia"/>
          <w:color w:val="auto"/>
          <w:sz w:val="24"/>
          <w:szCs w:val="24"/>
        </w:rPr>
        <w:t>或其授权代表（签字或加盖个人名章）</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widowControl/>
        <w:spacing w:line="360" w:lineRule="auto"/>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br w:type="page"/>
      </w:r>
      <w:bookmarkStart w:id="336" w:name="_Toc6512"/>
      <w:bookmarkStart w:id="337" w:name="_Toc3740"/>
      <w:r>
        <w:rPr>
          <w:rFonts w:hint="eastAsia" w:asciiTheme="minorEastAsia" w:hAnsiTheme="minorEastAsia" w:eastAsiaTheme="minorEastAsia" w:cstheme="minorEastAsia"/>
          <w:color w:val="auto"/>
        </w:rPr>
        <w:t>第</w:t>
      </w:r>
      <w:r>
        <w:rPr>
          <w:rFonts w:hint="eastAsia" w:asciiTheme="minorEastAsia" w:hAnsiTheme="minorEastAsia" w:eastAsiaTheme="minorEastAsia" w:cstheme="minorEastAsia"/>
          <w:color w:val="auto"/>
          <w:lang w:eastAsia="zh-CN"/>
        </w:rPr>
        <w:t>八</w:t>
      </w:r>
      <w:r>
        <w:rPr>
          <w:rFonts w:hint="eastAsia" w:asciiTheme="minorEastAsia" w:hAnsiTheme="minorEastAsia" w:eastAsiaTheme="minorEastAsia" w:cstheme="minorEastAsia"/>
          <w:color w:val="auto"/>
        </w:rPr>
        <w:t>章  评审方法</w:t>
      </w:r>
      <w:bookmarkEnd w:id="336"/>
      <w:bookmarkEnd w:id="337"/>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2" w:firstLineChars="196"/>
        <w:jc w:val="both"/>
        <w:textAlignment w:val="auto"/>
        <w:outlineLvl w:val="9"/>
        <w:rPr>
          <w:rFonts w:hint="eastAsia" w:asciiTheme="minorEastAsia" w:hAnsiTheme="minorEastAsia" w:eastAsiaTheme="minorEastAsia" w:cstheme="minorEastAsia"/>
          <w:b/>
          <w:bCs/>
          <w:color w:val="auto"/>
          <w:sz w:val="24"/>
          <w:szCs w:val="24"/>
        </w:rPr>
      </w:pPr>
      <w:bookmarkStart w:id="338" w:name="_Toc101174146"/>
      <w:bookmarkStart w:id="339" w:name="_Toc209847065"/>
      <w:bookmarkStart w:id="340" w:name="_Toc101338358"/>
      <w:bookmarkStart w:id="341" w:name="_Toc101250640"/>
      <w:bookmarkStart w:id="342" w:name="_Toc430773924"/>
      <w:r>
        <w:rPr>
          <w:rFonts w:hint="eastAsia" w:asciiTheme="minorEastAsia" w:hAnsiTheme="minorEastAsia" w:eastAsiaTheme="minorEastAsia" w:cstheme="minorEastAsia"/>
          <w:b/>
          <w:bCs/>
          <w:color w:val="auto"/>
          <w:sz w:val="24"/>
          <w:szCs w:val="24"/>
        </w:rPr>
        <w:t>1.总则</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（五）起草评审报告并进行签署；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2" w:firstLineChars="196"/>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2.磋商程序</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2.1审查磋商文件和停止评审。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 通过资格性审查的供应商不足</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家的，终止本次采购活动，并发布终止采购活动公告。</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2.4磋商。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2.4.2每轮磋商开始前，磋商小组应根据磋商文件的规定，并结合各供应商的响应文件拟定磋商内容。</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2.4.4对磋商文件作出的实质性变动是磋商文件的有效组成部分，磋商小组应当及时以书面形式同时通知所有参加磋商的供应商。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2.4.6磋商过程中，磋商的任何一方不得透露与磋商有关的其他供应商的技术资料、价格和其他信息。</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2.4.7磋商过程中，磋商小组发现或者知晓供应商存在违法、违纪行为的，磋商小组应当将该供应商响应文件作无效处理，不允许其提交最后报价。</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rPr>
        <w:t>2.4.8磋商完成后，磋商小组应出具磋商情况记录表，磋商情况记录表需包含磋商内容、磋商意见、实质性变动内容等。</w:t>
      </w:r>
      <w:r>
        <w:rPr>
          <w:rFonts w:hint="eastAsia" w:asciiTheme="minorEastAsia" w:hAnsiTheme="minorEastAsia" w:eastAsiaTheme="minorEastAsia" w:cstheme="minorEastAsia"/>
          <w:b/>
          <w:color w:val="auto"/>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2.5最后报价。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2.5.1磋商文件能够详细列明采购标的的技术、服务要求的，磋商结束后，磋商小组应当要求所有实质性响应的供应商在规定时间内提交最后报价，提交最后报价的供应商不得少于</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家。或磋商文件不能详细列明采购标的的技术、服务要求，需经磋商由供应商提供最终设计方案或解决方案的，磋商结束后，磋商小组应当按照少数服从多数的原则投票推荐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家以上供应商的设计方案或者解决方案，并要求其在规定时间内提交最后报价。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2.5.2磋商结束后，磋商小组应当要求所有实质性响应的供应商在规定时间内提交最后报价。两轮（</w:t>
      </w:r>
      <w:r>
        <w:rPr>
          <w:rFonts w:hint="eastAsia" w:asciiTheme="minorEastAsia" w:hAnsiTheme="minorEastAsia" w:eastAsiaTheme="minorEastAsia" w:cstheme="minorEastAsia"/>
          <w:color w:val="auto"/>
          <w:sz w:val="24"/>
          <w:lang w:eastAsia="zh-CN"/>
        </w:rPr>
        <w:t>响应文件中的报价算一轮</w:t>
      </w:r>
      <w:r>
        <w:rPr>
          <w:rFonts w:hint="eastAsia" w:asciiTheme="minorEastAsia" w:hAnsiTheme="minorEastAsia" w:eastAsiaTheme="minorEastAsia" w:cstheme="minorEastAsia"/>
          <w:color w:val="auto"/>
          <w:sz w:val="24"/>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2.5.3供应商最后报价应当由法定代表人/主要负责人/本人或其授权代表签字确认或加盖公章。最后报价是供应商响应文件的有效组成部分。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2.6比较与评价。由磋商小组采用综合评分法对提交最后报价的供应商的响应文件和最后报价进行综合评分，具体要求详见本章综合评分部分。</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rPr>
        <w:t>2.7</w:t>
      </w:r>
      <w:r>
        <w:rPr>
          <w:rFonts w:hint="eastAsia" w:asciiTheme="minorEastAsia" w:hAnsiTheme="minorEastAsia" w:eastAsiaTheme="minorEastAsia" w:cstheme="minorEastAsia"/>
          <w:b/>
          <w:bCs/>
          <w:color w:val="auto"/>
          <w:sz w:val="24"/>
          <w:highlight w:val="none"/>
        </w:rPr>
        <w:t>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优先选择不发达地区和少数民族地区的供应商；评审得分且最后报价且技术指标得分均相同的，无供应商均属于不发达地区和少数民族地区的或供应商均属于不发达地区和少数民族地区，由采购人随机抽签确定成交供应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2.9采购组织单位现场复核评审结果。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2.9.1评审结果汇总完成后，磋商小组拟出具磋商评审报告前，采购</w:t>
      </w:r>
      <w:r>
        <w:rPr>
          <w:rFonts w:hint="eastAsia" w:asciiTheme="minorEastAsia" w:hAnsiTheme="minorEastAsia" w:eastAsiaTheme="minorEastAsia" w:cstheme="minorEastAsia"/>
          <w:color w:val="auto"/>
          <w:sz w:val="24"/>
          <w:lang w:eastAsia="zh-CN"/>
        </w:rPr>
        <w:t>代理机构</w:t>
      </w:r>
      <w:r>
        <w:rPr>
          <w:rFonts w:hint="eastAsia" w:asciiTheme="minorEastAsia" w:hAnsiTheme="minorEastAsia" w:eastAsiaTheme="minorEastAsia" w:cstheme="minorEastAsia"/>
          <w:color w:val="auto"/>
          <w:sz w:val="24"/>
        </w:rPr>
        <w:t>应当组织</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（1）资格性审查认定错误的；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（2）分值汇总计算错误的；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（3）分项评分超出评分标准范围的；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（4）客观评分不一致的。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采购代理机构复核过程中，磋商小组成员不得离开评审现场。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2.9.2有下列情形之一的，不得现场修改评审结果：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（1）磋商小组已经出具磋商报告并且离开评审现场的；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（2）采购代理机构现场复核时，复核工作人员数量不足的；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（3）采购代理机构现场复核时，没有采购监督人员现场监督的；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（4）采购代理机构现场复核内容超出规定范围的；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（5）采购代理机构未提供书面建议的。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2.10编写磋商报告。磋商小组推荐成交候选供应商后，应向采购代理机构出具磋商报告。磋商报告应当包括以下主要内容：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（1）邀请供应商参加采购活动的具体方式和相关情况；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（2）响应文件开启日期和地点；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（3）获取磋商文件的供应商名单和磋商小组成员名单；</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（4）评审情况记录和说明，包括对供应商的资格审查情况、供应商响应文件审查情况、磋商情况、报价情况等；</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（5）提出的成交候选供应商的排序名单及理由。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2.12供应商澄清、说明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2.13终止磋商采购活动。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（3）在采购过程中符合要求的供应商或者报价未超过采购预算的供应商不足</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家的。</w:t>
      </w:r>
    </w:p>
    <w:p>
      <w:pPr>
        <w:keepNext w:val="0"/>
        <w:keepLines w:val="0"/>
        <w:pageBreakBefore w:val="0"/>
        <w:kinsoku/>
        <w:wordWrap/>
        <w:overflowPunct/>
        <w:topLinePunct w:val="0"/>
        <w:autoSpaceDE/>
        <w:autoSpaceDN/>
        <w:bidi w:val="0"/>
        <w:adjustRightInd/>
        <w:snapToGrid/>
        <w:spacing w:line="372" w:lineRule="auto"/>
        <w:ind w:right="0" w:rightChars="0" w:firstLine="482" w:firstLineChars="200"/>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3.综合评分</w:t>
      </w:r>
    </w:p>
    <w:p>
      <w:pPr>
        <w:keepNext w:val="0"/>
        <w:keepLines w:val="0"/>
        <w:pageBreakBefore w:val="0"/>
        <w:widowControl/>
        <w:kinsoku/>
        <w:wordWrap/>
        <w:overflowPunct/>
        <w:topLinePunct w:val="0"/>
        <w:autoSpaceDE/>
        <w:autoSpaceDN/>
        <w:bidi w:val="0"/>
        <w:adjustRightInd/>
        <w:snapToGrid/>
        <w:spacing w:line="372" w:lineRule="auto"/>
        <w:ind w:right="0" w:rightChars="0" w:firstLine="48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3.1本次综合评分的因素：</w:t>
      </w:r>
      <w:r>
        <w:rPr>
          <w:rFonts w:hint="eastAsia" w:asciiTheme="minorEastAsia" w:hAnsiTheme="minorEastAsia" w:eastAsiaTheme="minorEastAsia" w:cstheme="minorEastAsia"/>
          <w:color w:val="auto"/>
          <w:sz w:val="24"/>
          <w:szCs w:val="24"/>
          <w:highlight w:val="none"/>
          <w:lang w:eastAsia="zh-CN"/>
        </w:rPr>
        <w:t>详见综合评分明细表</w:t>
      </w:r>
      <w:r>
        <w:rPr>
          <w:rFonts w:hint="eastAsia" w:asciiTheme="minorEastAsia" w:hAnsiTheme="minorEastAsia" w:eastAsiaTheme="minorEastAsia" w:cstheme="minorEastAsia"/>
          <w:color w:val="auto"/>
          <w:sz w:val="24"/>
        </w:rPr>
        <w:t>。</w:t>
      </w:r>
    </w:p>
    <w:p>
      <w:pPr>
        <w:keepNext w:val="0"/>
        <w:keepLines w:val="0"/>
        <w:pageBreakBefore w:val="0"/>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 除价格因素外，磋商小组成员应当根据自身专业情况独立对每个有效供应商的响应文件进行评价、打分。技术、与技术有关的服务及其他技术类评分因素由抽取的技术方面磋商小组成员独立评分。采购人代表原则上对技术、与技术有关的服务及其他技术类评分因素独立评分。价格及其他不能明确区分的评分因素由磋商小组成员共同评分。</w:t>
      </w:r>
    </w:p>
    <w:p>
      <w:pPr>
        <w:pStyle w:val="9"/>
        <w:keepNext w:val="0"/>
        <w:keepLines w:val="0"/>
        <w:pageBreakBefore w:val="0"/>
        <w:tabs>
          <w:tab w:val="left" w:pos="600"/>
        </w:tabs>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3.3综合评分明细表</w:t>
      </w:r>
    </w:p>
    <w:p>
      <w:pPr>
        <w:pStyle w:val="9"/>
        <w:keepNext w:val="0"/>
        <w:keepLines w:val="0"/>
        <w:pageBreakBefore w:val="0"/>
        <w:tabs>
          <w:tab w:val="left" w:pos="600"/>
        </w:tabs>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3.3.1综合评分明细表的制定以科学合理、降低评委会自由裁量权为原则。</w:t>
      </w:r>
    </w:p>
    <w:p>
      <w:pPr>
        <w:keepNext w:val="0"/>
        <w:keepLines w:val="0"/>
        <w:pageBreakBefore w:val="0"/>
        <w:kinsoku/>
        <w:wordWrap/>
        <w:overflowPunct/>
        <w:topLinePunct w:val="0"/>
        <w:autoSpaceDE/>
        <w:autoSpaceDN/>
        <w:bidi w:val="0"/>
        <w:spacing w:before="0" w:after="0" w:line="360" w:lineRule="auto"/>
        <w:ind w:right="0" w:rightChars="0" w:firstLine="472" w:firstLineChars="196"/>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3.3.2综合评分明细表</w:t>
      </w:r>
      <w:bookmarkEnd w:id="338"/>
      <w:bookmarkEnd w:id="339"/>
      <w:bookmarkEnd w:id="340"/>
      <w:bookmarkEnd w:id="341"/>
    </w:p>
    <w:tbl>
      <w:tblPr>
        <w:tblStyle w:val="19"/>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193"/>
        <w:gridCol w:w="842"/>
        <w:gridCol w:w="49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00"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评分因素及权重</w:t>
            </w:r>
          </w:p>
        </w:tc>
        <w:tc>
          <w:tcPr>
            <w:tcW w:w="846"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分值</w:t>
            </w:r>
          </w:p>
        </w:tc>
        <w:tc>
          <w:tcPr>
            <w:tcW w:w="5012"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评分标准</w:t>
            </w:r>
          </w:p>
        </w:tc>
        <w:tc>
          <w:tcPr>
            <w:tcW w:w="1141"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0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报价</w:t>
            </w:r>
            <w:r>
              <w:rPr>
                <w:rFonts w:hint="eastAsia" w:ascii="宋体" w:hAnsi="宋体" w:eastAsia="宋体" w:cs="宋体"/>
                <w:sz w:val="24"/>
                <w:szCs w:val="24"/>
                <w:vertAlign w:val="baseline"/>
                <w:lang w:val="en-US" w:eastAsia="zh-CN"/>
              </w:rPr>
              <w:t>10%</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5012" w:type="dxa"/>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满足磋商文件要求且</w:t>
            </w:r>
            <w:r>
              <w:rPr>
                <w:rFonts w:hint="eastAsia" w:ascii="宋体" w:hAnsi="宋体" w:cs="宋体"/>
                <w:sz w:val="24"/>
                <w:szCs w:val="24"/>
                <w:lang w:eastAsia="zh-CN"/>
              </w:rPr>
              <w:t>响应价格</w:t>
            </w:r>
            <w:r>
              <w:rPr>
                <w:rFonts w:hint="eastAsia" w:ascii="宋体" w:hAnsi="宋体" w:eastAsia="宋体" w:cs="宋体"/>
                <w:sz w:val="24"/>
                <w:szCs w:val="24"/>
              </w:rPr>
              <w:t>最低的</w:t>
            </w:r>
            <w:r>
              <w:rPr>
                <w:rFonts w:hint="eastAsia" w:ascii="宋体" w:hAnsi="宋体" w:cs="宋体"/>
                <w:sz w:val="24"/>
                <w:szCs w:val="24"/>
                <w:lang w:eastAsia="zh-CN"/>
              </w:rPr>
              <w:t>响应</w:t>
            </w:r>
            <w:r>
              <w:rPr>
                <w:rFonts w:hint="eastAsia" w:ascii="宋体" w:hAnsi="宋体" w:eastAsia="宋体" w:cs="宋体"/>
                <w:sz w:val="24"/>
                <w:szCs w:val="24"/>
              </w:rPr>
              <w:t>报价为</w:t>
            </w:r>
            <w:r>
              <w:rPr>
                <w:rFonts w:hint="eastAsia" w:ascii="宋体" w:hAnsi="宋体" w:cs="宋体"/>
                <w:sz w:val="24"/>
                <w:szCs w:val="24"/>
                <w:lang w:eastAsia="zh-CN"/>
              </w:rPr>
              <w:t>磋商</w:t>
            </w:r>
            <w:r>
              <w:rPr>
                <w:rFonts w:hint="eastAsia" w:ascii="宋体" w:hAnsi="宋体" w:eastAsia="宋体" w:cs="宋体"/>
                <w:sz w:val="24"/>
                <w:szCs w:val="24"/>
              </w:rPr>
              <w:t>基准价，其价格得分计10分。其他</w:t>
            </w:r>
            <w:r>
              <w:rPr>
                <w:rFonts w:hint="eastAsia" w:ascii="宋体" w:hAnsi="宋体" w:cs="宋体"/>
                <w:sz w:val="24"/>
                <w:szCs w:val="24"/>
                <w:lang w:eastAsia="zh-CN"/>
              </w:rPr>
              <w:t>供应商</w:t>
            </w:r>
            <w:r>
              <w:rPr>
                <w:rFonts w:hint="eastAsia" w:ascii="宋体" w:hAnsi="宋体" w:eastAsia="宋体" w:cs="宋体"/>
                <w:sz w:val="24"/>
                <w:szCs w:val="24"/>
              </w:rPr>
              <w:t>的价格得分统一按</w:t>
            </w:r>
            <w:r>
              <w:rPr>
                <w:rFonts w:hint="eastAsia" w:ascii="宋体" w:hAnsi="宋体" w:cs="宋体"/>
                <w:sz w:val="24"/>
                <w:szCs w:val="24"/>
                <w:lang w:eastAsia="zh-CN"/>
              </w:rPr>
              <w:t>下列</w:t>
            </w:r>
            <w:r>
              <w:rPr>
                <w:rFonts w:hint="eastAsia" w:ascii="宋体" w:hAnsi="宋体" w:eastAsia="宋体" w:cs="宋体"/>
                <w:sz w:val="24"/>
                <w:szCs w:val="24"/>
              </w:rPr>
              <w:t>公式计算：</w:t>
            </w:r>
            <w:r>
              <w:rPr>
                <w:rFonts w:hint="eastAsia" w:ascii="宋体" w:hAnsi="宋体" w:cs="宋体"/>
                <w:sz w:val="24"/>
                <w:szCs w:val="24"/>
                <w:lang w:eastAsia="zh-CN"/>
              </w:rPr>
              <w:t>磋商</w:t>
            </w:r>
            <w:r>
              <w:rPr>
                <w:rFonts w:hint="eastAsia" w:ascii="宋体" w:hAnsi="宋体" w:eastAsia="宋体" w:cs="宋体"/>
                <w:sz w:val="24"/>
                <w:szCs w:val="24"/>
              </w:rPr>
              <w:t>报价得分＝(</w:t>
            </w:r>
            <w:r>
              <w:rPr>
                <w:rFonts w:hint="eastAsia" w:ascii="宋体" w:hAnsi="宋体" w:cs="宋体"/>
                <w:sz w:val="24"/>
                <w:szCs w:val="24"/>
                <w:lang w:eastAsia="zh-CN"/>
              </w:rPr>
              <w:t>磋商</w:t>
            </w:r>
            <w:r>
              <w:rPr>
                <w:rFonts w:hint="eastAsia" w:ascii="宋体" w:hAnsi="宋体" w:eastAsia="宋体" w:cs="宋体"/>
                <w:sz w:val="24"/>
                <w:szCs w:val="24"/>
              </w:rPr>
              <w:t>基准价/</w:t>
            </w:r>
            <w:r>
              <w:rPr>
                <w:rFonts w:hint="eastAsia" w:ascii="宋体" w:hAnsi="宋体" w:cs="宋体"/>
                <w:sz w:val="24"/>
                <w:szCs w:val="24"/>
                <w:lang w:eastAsia="zh-CN"/>
              </w:rPr>
              <w:t>最后磋商</w:t>
            </w:r>
            <w:r>
              <w:rPr>
                <w:rFonts w:hint="eastAsia" w:ascii="宋体" w:hAnsi="宋体" w:eastAsia="宋体" w:cs="宋体"/>
                <w:sz w:val="24"/>
                <w:szCs w:val="24"/>
              </w:rPr>
              <w:t>报价)×10%×100</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注：1.根据《政府采购促进中小企业发展管理办法》（财库[2020]46号）的规定，服务由小微企业承接的价格给予10%的扣除，用扣除后的价格参与评</w:t>
            </w:r>
            <w:r>
              <w:rPr>
                <w:rFonts w:hint="eastAsia" w:ascii="宋体" w:hAnsi="宋体" w:cs="宋体"/>
                <w:sz w:val="24"/>
                <w:szCs w:val="24"/>
                <w:lang w:eastAsia="zh-CN"/>
              </w:rPr>
              <w:t>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2.提供《中小企业声明函》、《残疾人福利性单位声明函》、《监狱企业声明函》原件。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3.所有数值保留两位小数。</w:t>
            </w:r>
          </w:p>
        </w:tc>
        <w:tc>
          <w:tcPr>
            <w:tcW w:w="1141"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服务方案</w:t>
            </w:r>
            <w:r>
              <w:rPr>
                <w:rFonts w:hint="eastAsia" w:ascii="宋体" w:hAnsi="宋体" w:eastAsia="宋体" w:cs="宋体"/>
                <w:sz w:val="24"/>
                <w:szCs w:val="24"/>
                <w:vertAlign w:val="baseline"/>
                <w:lang w:val="en-US" w:eastAsia="zh-CN"/>
              </w:rPr>
              <w:t>49%</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48"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49分</w:t>
            </w:r>
          </w:p>
        </w:tc>
        <w:tc>
          <w:tcPr>
            <w:tcW w:w="5012" w:type="dxa"/>
          </w:tcPr>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cs="宋体"/>
                <w:sz w:val="24"/>
                <w:szCs w:val="24"/>
                <w:lang w:eastAsia="zh-CN"/>
              </w:rPr>
              <w:t>供应商</w:t>
            </w:r>
            <w:r>
              <w:rPr>
                <w:rFonts w:hint="eastAsia" w:ascii="宋体" w:hAnsi="宋体" w:eastAsia="宋体" w:cs="宋体"/>
                <w:sz w:val="24"/>
                <w:szCs w:val="24"/>
              </w:rPr>
              <w:t>提供的服务方案进行综合评审</w:t>
            </w:r>
            <w:r>
              <w:rPr>
                <w:rFonts w:hint="eastAsia" w:ascii="宋体" w:hAnsi="宋体" w:cs="宋体"/>
                <w:sz w:val="24"/>
                <w:szCs w:val="24"/>
                <w:lang w:eastAsia="zh-CN"/>
              </w:rPr>
              <w:t>。</w:t>
            </w:r>
            <w:r>
              <w:rPr>
                <w:rFonts w:hint="eastAsia" w:ascii="宋体" w:hAnsi="宋体" w:eastAsia="宋体" w:cs="宋体"/>
                <w:sz w:val="24"/>
                <w:szCs w:val="24"/>
              </w:rPr>
              <w:t>服务方案</w:t>
            </w:r>
            <w:r>
              <w:rPr>
                <w:rFonts w:hint="eastAsia" w:ascii="宋体" w:hAnsi="宋体" w:cs="宋体"/>
                <w:sz w:val="24"/>
                <w:szCs w:val="24"/>
                <w:lang w:eastAsia="zh-CN"/>
              </w:rPr>
              <w:t>包括</w:t>
            </w:r>
            <w:r>
              <w:rPr>
                <w:rFonts w:hint="eastAsia" w:ascii="宋体" w:hAnsi="宋体" w:eastAsia="宋体" w:cs="宋体"/>
                <w:sz w:val="24"/>
                <w:szCs w:val="24"/>
              </w:rPr>
              <w:t>技术方案、项目组织结构、项目成果保障措施、</w:t>
            </w:r>
            <w:r>
              <w:rPr>
                <w:rFonts w:hint="eastAsia" w:ascii="宋体" w:hAnsi="宋体" w:cs="宋体"/>
                <w:sz w:val="24"/>
                <w:szCs w:val="24"/>
                <w:lang w:eastAsia="zh-CN"/>
              </w:rPr>
              <w:t>应急处理方案、</w:t>
            </w:r>
            <w:r>
              <w:rPr>
                <w:rFonts w:hint="eastAsia" w:ascii="宋体" w:hAnsi="宋体" w:eastAsia="宋体" w:cs="宋体"/>
                <w:sz w:val="24"/>
                <w:szCs w:val="24"/>
              </w:rPr>
              <w:t>售后服务</w:t>
            </w:r>
            <w:r>
              <w:rPr>
                <w:rFonts w:hint="eastAsia" w:ascii="宋体" w:hAnsi="宋体" w:cs="宋体"/>
                <w:sz w:val="24"/>
                <w:szCs w:val="24"/>
                <w:lang w:eastAsia="zh-CN"/>
              </w:rPr>
              <w:t>五</w:t>
            </w:r>
            <w:r>
              <w:rPr>
                <w:rFonts w:hint="eastAsia" w:ascii="宋体" w:hAnsi="宋体" w:eastAsia="宋体" w:cs="宋体"/>
                <w:sz w:val="24"/>
                <w:szCs w:val="24"/>
              </w:rPr>
              <w:t>个方面内容：</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技术方案:包括但不限于①工作内容；②具体实施方案；③技术路线及流程；④工作步骤；⑤成果提交</w:t>
            </w:r>
            <w:r>
              <w:rPr>
                <w:rFonts w:hint="eastAsia" w:ascii="宋体" w:hAnsi="宋体" w:cs="宋体"/>
                <w:sz w:val="24"/>
                <w:szCs w:val="24"/>
                <w:lang w:eastAsia="zh-CN"/>
              </w:rPr>
              <w:t>。以上五项</w:t>
            </w:r>
            <w:r>
              <w:rPr>
                <w:rFonts w:hint="eastAsia" w:ascii="宋体" w:hAnsi="宋体" w:eastAsia="宋体" w:cs="宋体"/>
                <w:sz w:val="24"/>
                <w:szCs w:val="24"/>
              </w:rPr>
              <w:t>内容全面、满足实际采购需求的得1</w:t>
            </w:r>
            <w:r>
              <w:rPr>
                <w:rFonts w:hint="eastAsia" w:ascii="宋体" w:hAnsi="宋体" w:cs="宋体"/>
                <w:sz w:val="24"/>
                <w:szCs w:val="24"/>
                <w:lang w:val="en-US" w:eastAsia="zh-CN"/>
              </w:rPr>
              <w:t>5</w:t>
            </w:r>
            <w:r>
              <w:rPr>
                <w:rFonts w:hint="eastAsia" w:ascii="宋体" w:hAnsi="宋体" w:eastAsia="宋体" w:cs="宋体"/>
                <w:sz w:val="24"/>
                <w:szCs w:val="24"/>
              </w:rPr>
              <w:t>分，每有一项内容缺失扣</w:t>
            </w:r>
            <w:r>
              <w:rPr>
                <w:rFonts w:hint="eastAsia" w:ascii="宋体" w:hAnsi="宋体" w:cs="宋体"/>
                <w:sz w:val="24"/>
                <w:szCs w:val="24"/>
                <w:lang w:val="en-US" w:eastAsia="zh-CN"/>
              </w:rPr>
              <w:t>3</w:t>
            </w:r>
            <w:r>
              <w:rPr>
                <w:rFonts w:hint="eastAsia" w:ascii="宋体" w:hAnsi="宋体" w:eastAsia="宋体" w:cs="宋体"/>
                <w:sz w:val="24"/>
                <w:szCs w:val="24"/>
              </w:rPr>
              <w:t>分；每有一项内容不完整不满足实际采购需求扣</w:t>
            </w:r>
            <w:r>
              <w:rPr>
                <w:rFonts w:hint="eastAsia" w:ascii="宋体" w:hAnsi="宋体" w:cs="宋体"/>
                <w:sz w:val="24"/>
                <w:szCs w:val="24"/>
                <w:lang w:val="en-US" w:eastAsia="zh-CN"/>
              </w:rPr>
              <w:t>2</w:t>
            </w:r>
            <w:r>
              <w:rPr>
                <w:rFonts w:hint="eastAsia" w:ascii="宋体" w:hAnsi="宋体" w:eastAsia="宋体" w:cs="宋体"/>
                <w:sz w:val="24"/>
                <w:szCs w:val="24"/>
              </w:rPr>
              <w:t>分，扣完为止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项目组织结构:包括但不限于①项目管理机构图；②工作职能组织运行图；③项目经理的管理职责及内部管理的职责分工；④日常管理制度</w:t>
            </w:r>
            <w:r>
              <w:rPr>
                <w:rFonts w:hint="eastAsia" w:ascii="宋体" w:hAnsi="宋体" w:cs="宋体"/>
                <w:sz w:val="24"/>
                <w:szCs w:val="24"/>
                <w:lang w:eastAsia="zh-CN"/>
              </w:rPr>
              <w:t>。以上</w:t>
            </w:r>
            <w:r>
              <w:rPr>
                <w:rFonts w:hint="eastAsia" w:ascii="宋体" w:hAnsi="宋体" w:eastAsia="宋体" w:cs="宋体"/>
                <w:sz w:val="24"/>
                <w:szCs w:val="24"/>
              </w:rPr>
              <w:t>四</w:t>
            </w:r>
            <w:r>
              <w:rPr>
                <w:rFonts w:hint="eastAsia" w:ascii="宋体" w:hAnsi="宋体" w:cs="宋体"/>
                <w:sz w:val="24"/>
                <w:szCs w:val="24"/>
                <w:lang w:eastAsia="zh-CN"/>
              </w:rPr>
              <w:t>项</w:t>
            </w:r>
            <w:r>
              <w:rPr>
                <w:rFonts w:hint="eastAsia" w:ascii="宋体" w:hAnsi="宋体" w:eastAsia="宋体" w:cs="宋体"/>
                <w:sz w:val="24"/>
                <w:szCs w:val="24"/>
              </w:rPr>
              <w:t>内容全面、满足实际采购需求的得</w:t>
            </w:r>
            <w:r>
              <w:rPr>
                <w:rFonts w:hint="eastAsia" w:ascii="宋体" w:hAnsi="宋体" w:cs="宋体"/>
                <w:sz w:val="24"/>
                <w:szCs w:val="24"/>
                <w:lang w:val="en-US" w:eastAsia="zh-CN"/>
              </w:rPr>
              <w:t>12</w:t>
            </w:r>
            <w:r>
              <w:rPr>
                <w:rFonts w:hint="eastAsia" w:ascii="宋体" w:hAnsi="宋体" w:eastAsia="宋体" w:cs="宋体"/>
                <w:sz w:val="24"/>
                <w:szCs w:val="24"/>
              </w:rPr>
              <w:t>分，每有一项内容缺失扣</w:t>
            </w:r>
            <w:r>
              <w:rPr>
                <w:rFonts w:hint="eastAsia" w:ascii="宋体" w:hAnsi="宋体" w:cs="宋体"/>
                <w:sz w:val="24"/>
                <w:szCs w:val="24"/>
                <w:lang w:val="en-US" w:eastAsia="zh-CN"/>
              </w:rPr>
              <w:t>3</w:t>
            </w:r>
            <w:r>
              <w:rPr>
                <w:rFonts w:hint="eastAsia" w:ascii="宋体" w:hAnsi="宋体" w:eastAsia="宋体" w:cs="宋体"/>
                <w:sz w:val="24"/>
                <w:szCs w:val="24"/>
              </w:rPr>
              <w:t>分；每有一项内容不完整不满足实际采购需求扣</w:t>
            </w:r>
            <w:r>
              <w:rPr>
                <w:rFonts w:hint="eastAsia" w:ascii="宋体" w:hAnsi="宋体" w:cs="宋体"/>
                <w:sz w:val="24"/>
                <w:szCs w:val="24"/>
                <w:lang w:val="en-US" w:eastAsia="zh-CN"/>
              </w:rPr>
              <w:t>2</w:t>
            </w:r>
            <w:r>
              <w:rPr>
                <w:rFonts w:hint="eastAsia" w:ascii="宋体" w:hAnsi="宋体" w:eastAsia="宋体" w:cs="宋体"/>
                <w:sz w:val="24"/>
                <w:szCs w:val="24"/>
              </w:rPr>
              <w:t>分，扣完为止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项目成果保障措施:包括但不限于①进度计划及保障措施；②项目质量承诺及保障措施；③项目成果保密措施；④项目安全文明生产保障措施</w:t>
            </w:r>
            <w:r>
              <w:rPr>
                <w:rFonts w:hint="eastAsia" w:ascii="宋体" w:hAnsi="宋体" w:cs="宋体"/>
                <w:sz w:val="24"/>
                <w:szCs w:val="24"/>
                <w:lang w:eastAsia="zh-CN"/>
              </w:rPr>
              <w:t>。以上</w:t>
            </w:r>
            <w:r>
              <w:rPr>
                <w:rFonts w:hint="eastAsia" w:ascii="宋体" w:hAnsi="宋体" w:eastAsia="宋体" w:cs="宋体"/>
                <w:sz w:val="24"/>
                <w:szCs w:val="24"/>
              </w:rPr>
              <w:t>四</w:t>
            </w:r>
            <w:r>
              <w:rPr>
                <w:rFonts w:hint="eastAsia" w:ascii="宋体" w:hAnsi="宋体" w:cs="宋体"/>
                <w:sz w:val="24"/>
                <w:szCs w:val="24"/>
                <w:lang w:eastAsia="zh-CN"/>
              </w:rPr>
              <w:t>项</w:t>
            </w:r>
            <w:r>
              <w:rPr>
                <w:rFonts w:hint="eastAsia" w:ascii="宋体" w:hAnsi="宋体" w:eastAsia="宋体" w:cs="宋体"/>
                <w:sz w:val="24"/>
                <w:szCs w:val="24"/>
              </w:rPr>
              <w:t>内容全面、满足实际采购需求的得12分，每有一项内容缺失扣3分；每有一项内容不完整不满足实际采购需求扣2分，扣完为止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应急处理方案：</w:t>
            </w:r>
            <w:r>
              <w:rPr>
                <w:rFonts w:hint="eastAsia" w:ascii="宋体" w:hAnsi="宋体" w:eastAsia="宋体" w:cs="宋体"/>
                <w:sz w:val="24"/>
                <w:szCs w:val="24"/>
              </w:rPr>
              <w:t>包括但不限于</w:t>
            </w:r>
            <w:r>
              <w:rPr>
                <w:rFonts w:hint="eastAsia" w:asciiTheme="minorEastAsia" w:hAnsiTheme="minorEastAsia" w:eastAsiaTheme="minorEastAsia" w:cstheme="minorEastAsia"/>
                <w:sz w:val="24"/>
                <w:szCs w:val="24"/>
              </w:rPr>
              <w:t>①火灾、自然灾害、水电气系统、雨污管网系统等故障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②治安等</w:t>
            </w:r>
            <w:r>
              <w:rPr>
                <w:rFonts w:hint="eastAsia" w:asciiTheme="minorEastAsia" w:hAnsiTheme="minorEastAsia" w:eastAsiaTheme="minorEastAsia" w:cstheme="minorEastAsia"/>
                <w:sz w:val="24"/>
                <w:szCs w:val="24"/>
                <w:lang w:eastAsia="zh-CN"/>
              </w:rPr>
              <w:t>相关</w:t>
            </w:r>
            <w:r>
              <w:rPr>
                <w:rFonts w:hint="eastAsia" w:asciiTheme="minorEastAsia" w:hAnsiTheme="minorEastAsia" w:eastAsiaTheme="minorEastAsia" w:cstheme="minorEastAsia"/>
                <w:sz w:val="24"/>
                <w:szCs w:val="24"/>
              </w:rPr>
              <w:t>事件；③突发性公共事件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④其他安全突发事件</w:t>
            </w:r>
            <w:r>
              <w:rPr>
                <w:rFonts w:hint="eastAsia" w:asciiTheme="minorEastAsia" w:hAnsiTheme="minorEastAsia" w:eastAsiaTheme="minorEastAsia" w:cstheme="minorEastAsia"/>
                <w:sz w:val="24"/>
                <w:szCs w:val="24"/>
                <w:lang w:eastAsia="zh-CN"/>
              </w:rPr>
              <w:t>。</w:t>
            </w:r>
            <w:r>
              <w:rPr>
                <w:rFonts w:hint="eastAsia" w:ascii="宋体" w:hAnsi="宋体" w:cs="宋体"/>
                <w:sz w:val="24"/>
                <w:szCs w:val="24"/>
                <w:lang w:eastAsia="zh-CN"/>
              </w:rPr>
              <w:t>以上</w:t>
            </w:r>
            <w:r>
              <w:rPr>
                <w:rFonts w:hint="eastAsia" w:ascii="宋体" w:hAnsi="宋体" w:eastAsia="宋体" w:cs="宋体"/>
                <w:sz w:val="24"/>
                <w:szCs w:val="24"/>
              </w:rPr>
              <w:t>四</w:t>
            </w:r>
            <w:r>
              <w:rPr>
                <w:rFonts w:hint="eastAsia" w:ascii="宋体" w:hAnsi="宋体" w:cs="宋体"/>
                <w:sz w:val="24"/>
                <w:szCs w:val="24"/>
                <w:lang w:eastAsia="zh-CN"/>
              </w:rPr>
              <w:t>项</w:t>
            </w:r>
            <w:r>
              <w:rPr>
                <w:rFonts w:hint="eastAsia" w:ascii="宋体" w:hAnsi="宋体" w:eastAsia="宋体" w:cs="宋体"/>
                <w:sz w:val="24"/>
                <w:szCs w:val="24"/>
              </w:rPr>
              <w:t>内容全面、满足实际采购需求的得</w:t>
            </w:r>
            <w:r>
              <w:rPr>
                <w:rFonts w:hint="eastAsia" w:ascii="宋体" w:hAnsi="宋体" w:cs="宋体"/>
                <w:sz w:val="24"/>
                <w:szCs w:val="24"/>
                <w:lang w:val="en-US" w:eastAsia="zh-CN"/>
              </w:rPr>
              <w:t>4</w:t>
            </w:r>
            <w:r>
              <w:rPr>
                <w:rFonts w:hint="eastAsia" w:ascii="宋体" w:hAnsi="宋体" w:eastAsia="宋体" w:cs="宋体"/>
                <w:sz w:val="24"/>
                <w:szCs w:val="24"/>
              </w:rPr>
              <w:t>分，每有一项内容缺失扣</w:t>
            </w:r>
            <w:r>
              <w:rPr>
                <w:rFonts w:hint="eastAsia" w:ascii="宋体" w:hAnsi="宋体" w:cs="宋体"/>
                <w:sz w:val="24"/>
                <w:szCs w:val="24"/>
                <w:lang w:val="en-US" w:eastAsia="zh-CN"/>
              </w:rPr>
              <w:t>1</w:t>
            </w:r>
            <w:r>
              <w:rPr>
                <w:rFonts w:hint="eastAsia" w:ascii="宋体" w:hAnsi="宋体" w:eastAsia="宋体" w:cs="宋体"/>
                <w:sz w:val="24"/>
                <w:szCs w:val="24"/>
              </w:rPr>
              <w:t>分；每有一项内容不完整不满足实际采购需求扣</w:t>
            </w:r>
            <w:r>
              <w:rPr>
                <w:rFonts w:hint="eastAsia" w:ascii="宋体" w:hAnsi="宋体" w:cs="宋体"/>
                <w:sz w:val="24"/>
                <w:szCs w:val="24"/>
                <w:lang w:val="en-US" w:eastAsia="zh-CN"/>
              </w:rPr>
              <w:t>0.5</w:t>
            </w:r>
            <w:r>
              <w:rPr>
                <w:rFonts w:hint="eastAsia" w:ascii="宋体" w:hAnsi="宋体" w:eastAsia="宋体" w:cs="宋体"/>
                <w:sz w:val="24"/>
                <w:szCs w:val="24"/>
              </w:rPr>
              <w:t>分，扣完为止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售后服务:包括但不限于①</w:t>
            </w:r>
            <w:r>
              <w:rPr>
                <w:rFonts w:hint="eastAsia" w:ascii="宋体" w:hAnsi="宋体" w:cs="宋体"/>
                <w:sz w:val="24"/>
                <w:szCs w:val="24"/>
                <w:lang w:eastAsia="zh-CN"/>
              </w:rPr>
              <w:t>售后</w:t>
            </w:r>
            <w:r>
              <w:rPr>
                <w:rFonts w:hint="eastAsia" w:ascii="宋体" w:hAnsi="宋体" w:eastAsia="宋体" w:cs="宋体"/>
                <w:sz w:val="24"/>
                <w:szCs w:val="24"/>
              </w:rPr>
              <w:t>服务人员配置；②售后服务期限承诺；③后期服务呼叫电话；④响应时间；⑤现场服务支持能力</w:t>
            </w:r>
            <w:r>
              <w:rPr>
                <w:rFonts w:hint="eastAsia" w:ascii="宋体" w:hAnsi="宋体" w:cs="宋体"/>
                <w:sz w:val="24"/>
                <w:szCs w:val="24"/>
                <w:lang w:eastAsia="zh-CN"/>
              </w:rPr>
              <w:t>；</w:t>
            </w:r>
            <w:r>
              <w:rPr>
                <w:rFonts w:hint="eastAsia" w:ascii="宋体" w:hAnsi="宋体" w:eastAsia="宋体" w:cs="宋体"/>
                <w:sz w:val="24"/>
                <w:szCs w:val="24"/>
              </w:rPr>
              <w:t>⑥应急处理方式</w:t>
            </w:r>
            <w:r>
              <w:rPr>
                <w:rFonts w:hint="eastAsia" w:ascii="宋体" w:hAnsi="宋体" w:cs="宋体"/>
                <w:sz w:val="24"/>
                <w:szCs w:val="24"/>
                <w:lang w:eastAsia="zh-CN"/>
              </w:rPr>
              <w:t>。以上六项</w:t>
            </w:r>
            <w:r>
              <w:rPr>
                <w:rFonts w:hint="eastAsia" w:ascii="宋体" w:hAnsi="宋体" w:eastAsia="宋体" w:cs="宋体"/>
                <w:sz w:val="24"/>
                <w:szCs w:val="24"/>
              </w:rPr>
              <w:t>内容全面、满足实际采购需求的得6分，每有一项内容缺失扣1分；每有一项内容不完整不满足实际采购需求扣0.5分，扣完为止</w:t>
            </w:r>
            <w:r>
              <w:rPr>
                <w:rFonts w:hint="eastAsia" w:ascii="宋体" w:hAnsi="宋体" w:cs="宋体"/>
                <w:sz w:val="24"/>
                <w:szCs w:val="24"/>
                <w:lang w:eastAsia="zh-CN"/>
              </w:rPr>
              <w:t>。</w:t>
            </w:r>
          </w:p>
        </w:tc>
        <w:tc>
          <w:tcPr>
            <w:tcW w:w="1141"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0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履约能力</w:t>
            </w:r>
            <w:r>
              <w:rPr>
                <w:rFonts w:hint="eastAsia" w:ascii="宋体" w:hAnsi="宋体" w:eastAsia="宋体" w:cs="宋体"/>
                <w:sz w:val="24"/>
                <w:szCs w:val="24"/>
                <w:vertAlign w:val="baseline"/>
                <w:lang w:val="en-US" w:eastAsia="zh-CN"/>
              </w:rPr>
              <w:t>9%</w:t>
            </w:r>
          </w:p>
        </w:tc>
        <w:tc>
          <w:tcPr>
            <w:tcW w:w="84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9分</w:t>
            </w:r>
          </w:p>
        </w:tc>
        <w:tc>
          <w:tcPr>
            <w:tcW w:w="5012" w:type="dxa"/>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供应商</w:t>
            </w:r>
            <w:r>
              <w:rPr>
                <w:rFonts w:hint="eastAsia" w:ascii="宋体" w:hAnsi="宋体" w:cs="宋体"/>
                <w:sz w:val="24"/>
                <w:szCs w:val="24"/>
                <w:lang w:val="en-US" w:eastAsia="zh-CN"/>
              </w:rPr>
              <w:t>2019年1月1日（含）以来</w:t>
            </w:r>
            <w:r>
              <w:rPr>
                <w:rFonts w:hint="eastAsia" w:ascii="宋体" w:hAnsi="宋体" w:eastAsia="宋体" w:cs="宋体"/>
                <w:sz w:val="24"/>
                <w:szCs w:val="24"/>
              </w:rPr>
              <w:t>具有</w:t>
            </w:r>
            <w:r>
              <w:rPr>
                <w:rFonts w:hint="eastAsia" w:ascii="宋体" w:hAnsi="宋体" w:cs="宋体"/>
                <w:sz w:val="24"/>
                <w:szCs w:val="24"/>
                <w:lang w:val="en-US" w:eastAsia="zh-CN"/>
              </w:rPr>
              <w:t>1个</w:t>
            </w:r>
            <w:r>
              <w:rPr>
                <w:rFonts w:hint="eastAsia" w:ascii="宋体" w:hAnsi="宋体" w:eastAsia="宋体" w:cs="宋体"/>
                <w:sz w:val="24"/>
                <w:szCs w:val="24"/>
              </w:rPr>
              <w:t>类似项目业绩</w:t>
            </w:r>
            <w:r>
              <w:rPr>
                <w:rFonts w:hint="eastAsia" w:ascii="宋体" w:hAnsi="宋体" w:cs="宋体"/>
                <w:sz w:val="24"/>
                <w:szCs w:val="24"/>
                <w:lang w:eastAsia="zh-CN"/>
              </w:rPr>
              <w:t>的得</w:t>
            </w:r>
            <w:r>
              <w:rPr>
                <w:rFonts w:hint="eastAsia" w:ascii="宋体" w:hAnsi="宋体" w:cs="宋体"/>
                <w:sz w:val="24"/>
                <w:szCs w:val="24"/>
                <w:lang w:val="en-US" w:eastAsia="zh-CN"/>
              </w:rPr>
              <w:t>3分</w:t>
            </w:r>
            <w:r>
              <w:rPr>
                <w:rFonts w:hint="eastAsia" w:ascii="宋体" w:hAnsi="宋体" w:eastAsia="宋体" w:cs="宋体"/>
                <w:sz w:val="24"/>
                <w:szCs w:val="24"/>
              </w:rPr>
              <w:t>，</w:t>
            </w:r>
            <w:r>
              <w:rPr>
                <w:rFonts w:hint="eastAsia" w:ascii="宋体" w:hAnsi="宋体" w:cs="宋体"/>
                <w:sz w:val="24"/>
                <w:szCs w:val="24"/>
                <w:lang w:eastAsia="zh-CN"/>
              </w:rPr>
              <w:t>本项</w:t>
            </w:r>
            <w:r>
              <w:rPr>
                <w:rFonts w:hint="eastAsia" w:ascii="宋体" w:hAnsi="宋体" w:eastAsia="宋体" w:cs="宋体"/>
                <w:sz w:val="24"/>
                <w:szCs w:val="24"/>
              </w:rPr>
              <w:t>最高得9分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vertAlign w:val="baseline"/>
                <w:lang w:eastAsia="zh-CN"/>
              </w:rPr>
            </w:pPr>
            <w:r>
              <w:rPr>
                <w:rFonts w:hint="eastAsia" w:ascii="宋体" w:hAnsi="宋体" w:eastAsia="宋体" w:cs="宋体"/>
                <w:sz w:val="24"/>
                <w:szCs w:val="24"/>
              </w:rPr>
              <w:t>注:提供中标</w:t>
            </w:r>
            <w:r>
              <w:rPr>
                <w:rFonts w:hint="eastAsia" w:ascii="宋体" w:hAnsi="宋体" w:cs="宋体"/>
                <w:sz w:val="24"/>
                <w:szCs w:val="24"/>
                <w:lang w:val="en-US" w:eastAsia="zh-CN"/>
              </w:rPr>
              <w:t>/成交</w:t>
            </w:r>
            <w:r>
              <w:rPr>
                <w:rFonts w:hint="eastAsia" w:ascii="宋体" w:hAnsi="宋体" w:eastAsia="宋体" w:cs="宋体"/>
                <w:sz w:val="24"/>
                <w:szCs w:val="24"/>
              </w:rPr>
              <w:t>通知书</w:t>
            </w:r>
            <w:r>
              <w:rPr>
                <w:rFonts w:hint="eastAsia" w:ascii="宋体" w:hAnsi="宋体" w:cs="宋体"/>
                <w:sz w:val="24"/>
                <w:szCs w:val="24"/>
                <w:lang w:eastAsia="zh-CN"/>
              </w:rPr>
              <w:t>复印件</w:t>
            </w:r>
            <w:r>
              <w:rPr>
                <w:rFonts w:hint="eastAsia" w:ascii="宋体" w:hAnsi="宋体" w:eastAsia="宋体" w:cs="宋体"/>
                <w:sz w:val="24"/>
                <w:szCs w:val="24"/>
              </w:rPr>
              <w:t>或</w:t>
            </w:r>
            <w:r>
              <w:rPr>
                <w:rFonts w:hint="eastAsia" w:ascii="宋体" w:hAnsi="宋体" w:cs="宋体"/>
                <w:sz w:val="24"/>
                <w:szCs w:val="24"/>
                <w:lang w:eastAsia="zh-CN"/>
              </w:rPr>
              <w:t>业绩</w:t>
            </w:r>
            <w:r>
              <w:rPr>
                <w:rFonts w:hint="eastAsia" w:ascii="宋体" w:hAnsi="宋体" w:eastAsia="宋体" w:cs="宋体"/>
                <w:sz w:val="24"/>
                <w:szCs w:val="24"/>
              </w:rPr>
              <w:t>合同复印件并加盖</w:t>
            </w:r>
            <w:r>
              <w:rPr>
                <w:rFonts w:hint="eastAsia" w:ascii="宋体" w:hAnsi="宋体" w:cs="宋体"/>
                <w:sz w:val="24"/>
                <w:szCs w:val="24"/>
                <w:lang w:eastAsia="zh-CN"/>
              </w:rPr>
              <w:t>供应商</w:t>
            </w:r>
            <w:r>
              <w:rPr>
                <w:rFonts w:hint="eastAsia" w:ascii="宋体" w:hAnsi="宋体" w:eastAsia="宋体" w:cs="宋体"/>
                <w:sz w:val="24"/>
                <w:szCs w:val="24"/>
              </w:rPr>
              <w:t>公章</w:t>
            </w:r>
            <w:r>
              <w:rPr>
                <w:rFonts w:hint="eastAsia" w:ascii="宋体" w:hAnsi="宋体" w:eastAsia="宋体" w:cs="宋体"/>
                <w:sz w:val="24"/>
                <w:szCs w:val="24"/>
                <w:lang w:eastAsia="zh-CN"/>
              </w:rPr>
              <w:t>。</w:t>
            </w:r>
          </w:p>
        </w:tc>
        <w:tc>
          <w:tcPr>
            <w:tcW w:w="1141"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0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人员保障</w:t>
            </w:r>
            <w:r>
              <w:rPr>
                <w:rFonts w:hint="eastAsia" w:ascii="宋体" w:hAnsi="宋体" w:eastAsia="宋体" w:cs="宋体"/>
                <w:sz w:val="24"/>
                <w:szCs w:val="24"/>
                <w:vertAlign w:val="baseline"/>
                <w:lang w:val="en-US" w:eastAsia="zh-CN"/>
              </w:rPr>
              <w:t>24%</w:t>
            </w:r>
          </w:p>
        </w:tc>
        <w:tc>
          <w:tcPr>
            <w:tcW w:w="84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24分</w:t>
            </w:r>
          </w:p>
        </w:tc>
        <w:tc>
          <w:tcPr>
            <w:tcW w:w="5012"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拟投入本项目的项目负责人(1人)：具备测绘类高级工程师职称</w:t>
            </w:r>
            <w:r>
              <w:rPr>
                <w:rFonts w:hint="eastAsia" w:ascii="宋体" w:hAnsi="宋体" w:eastAsia="宋体" w:cs="宋体"/>
                <w:sz w:val="24"/>
                <w:szCs w:val="24"/>
                <w:lang w:eastAsia="zh-CN"/>
              </w:rPr>
              <w:t>、</w:t>
            </w:r>
            <w:r>
              <w:rPr>
                <w:rFonts w:hint="eastAsia" w:ascii="宋体" w:hAnsi="宋体" w:eastAsia="宋体" w:cs="宋体"/>
                <w:sz w:val="24"/>
                <w:szCs w:val="24"/>
              </w:rPr>
              <w:t>注册测绘师</w:t>
            </w:r>
            <w:r>
              <w:rPr>
                <w:rFonts w:hint="eastAsia" w:ascii="宋体" w:hAnsi="宋体" w:cs="宋体"/>
                <w:sz w:val="24"/>
                <w:szCs w:val="24"/>
                <w:lang w:eastAsia="zh-CN"/>
              </w:rPr>
              <w:t>证书的</w:t>
            </w:r>
            <w:r>
              <w:rPr>
                <w:rFonts w:hint="eastAsia" w:ascii="宋体" w:hAnsi="宋体" w:eastAsia="宋体" w:cs="宋体"/>
                <w:sz w:val="24"/>
                <w:szCs w:val="24"/>
                <w:lang w:val="en-US" w:eastAsia="zh-CN"/>
              </w:rPr>
              <w:t>得3分；同时</w:t>
            </w:r>
            <w:r>
              <w:rPr>
                <w:rFonts w:hint="eastAsia" w:ascii="宋体" w:hAnsi="宋体" w:eastAsia="宋体" w:cs="宋体"/>
                <w:sz w:val="24"/>
                <w:szCs w:val="24"/>
              </w:rPr>
              <w:t>具有水文地质</w:t>
            </w:r>
            <w:r>
              <w:rPr>
                <w:rFonts w:hint="eastAsia" w:ascii="宋体" w:hAnsi="宋体" w:eastAsia="宋体" w:cs="宋体"/>
                <w:sz w:val="24"/>
                <w:szCs w:val="24"/>
                <w:lang w:val="en-US" w:eastAsia="zh-CN"/>
              </w:rPr>
              <w:t>或</w:t>
            </w:r>
            <w:r>
              <w:rPr>
                <w:rFonts w:hint="eastAsia" w:ascii="宋体" w:hAnsi="宋体" w:eastAsia="宋体" w:cs="宋体"/>
                <w:sz w:val="24"/>
                <w:szCs w:val="24"/>
              </w:rPr>
              <w:t>工程地质</w:t>
            </w:r>
            <w:r>
              <w:rPr>
                <w:rFonts w:hint="eastAsia" w:ascii="宋体" w:hAnsi="宋体" w:eastAsia="宋体" w:cs="宋体"/>
                <w:sz w:val="24"/>
                <w:szCs w:val="24"/>
                <w:lang w:val="en-US" w:eastAsia="zh-CN"/>
              </w:rPr>
              <w:t>或</w:t>
            </w:r>
            <w:r>
              <w:rPr>
                <w:rFonts w:hint="eastAsia" w:ascii="宋体" w:hAnsi="宋体" w:eastAsia="宋体" w:cs="宋体"/>
                <w:sz w:val="24"/>
                <w:szCs w:val="24"/>
              </w:rPr>
              <w:t>环境地质高级工程师职称</w:t>
            </w:r>
            <w:r>
              <w:rPr>
                <w:rFonts w:hint="eastAsia" w:ascii="宋体" w:hAnsi="宋体" w:cs="宋体"/>
                <w:sz w:val="24"/>
                <w:szCs w:val="24"/>
                <w:lang w:eastAsia="zh-CN"/>
              </w:rPr>
              <w:t>的</w:t>
            </w:r>
            <w:r>
              <w:rPr>
                <w:rFonts w:hint="eastAsia" w:ascii="宋体" w:hAnsi="宋体" w:eastAsia="宋体" w:cs="宋体"/>
                <w:sz w:val="24"/>
                <w:szCs w:val="24"/>
                <w:lang w:val="en-US" w:eastAsia="zh-CN"/>
              </w:rPr>
              <w:t>加2分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本项最高5分</w:t>
            </w:r>
            <w:r>
              <w:rPr>
                <w:rFonts w:hint="eastAsia" w:ascii="宋体" w:hAnsi="宋体" w:eastAsia="宋体" w:cs="宋体"/>
                <w:sz w:val="24"/>
                <w:szCs w:val="24"/>
              </w:rPr>
              <w:t>，不满足不得分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拟投入本项目的</w:t>
            </w:r>
            <w:r>
              <w:rPr>
                <w:rFonts w:hint="eastAsia" w:ascii="宋体" w:hAnsi="宋体" w:eastAsia="宋体" w:cs="宋体"/>
                <w:sz w:val="24"/>
                <w:szCs w:val="24"/>
                <w:lang w:eastAsia="zh-CN"/>
              </w:rPr>
              <w:t>技术</w:t>
            </w:r>
            <w:r>
              <w:rPr>
                <w:rFonts w:hint="eastAsia" w:ascii="宋体" w:hAnsi="宋体" w:eastAsia="宋体" w:cs="宋体"/>
                <w:sz w:val="24"/>
                <w:szCs w:val="24"/>
              </w:rPr>
              <w:t>负责人(1人)：具有测绘类高级工程师职称、注册测绘师证书</w:t>
            </w:r>
            <w:r>
              <w:rPr>
                <w:rFonts w:hint="eastAsia" w:ascii="宋体" w:hAnsi="宋体" w:cs="宋体"/>
                <w:sz w:val="24"/>
                <w:szCs w:val="24"/>
                <w:lang w:eastAsia="zh-CN"/>
              </w:rPr>
              <w:t>的</w:t>
            </w:r>
            <w:r>
              <w:rPr>
                <w:rFonts w:hint="eastAsia" w:ascii="宋体" w:hAnsi="宋体" w:eastAsia="宋体" w:cs="宋体"/>
                <w:sz w:val="24"/>
                <w:szCs w:val="24"/>
              </w:rPr>
              <w:t>得5分，缺</w:t>
            </w:r>
            <w:r>
              <w:rPr>
                <w:rFonts w:hint="eastAsia" w:ascii="宋体" w:hAnsi="宋体" w:cs="宋体"/>
                <w:sz w:val="24"/>
                <w:szCs w:val="24"/>
                <w:lang w:eastAsia="zh-CN"/>
              </w:rPr>
              <w:t>一</w:t>
            </w:r>
            <w:r>
              <w:rPr>
                <w:rFonts w:hint="eastAsia" w:ascii="宋体" w:hAnsi="宋体" w:eastAsia="宋体" w:cs="宋体"/>
                <w:sz w:val="24"/>
                <w:szCs w:val="24"/>
              </w:rPr>
              <w:t>项扣2.5分，不满足不得分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拟投入本项目的质检负责人(1人)：具有测绘类高级工程师证书、注册测绘师证</w:t>
            </w:r>
            <w:r>
              <w:rPr>
                <w:rFonts w:hint="eastAsia" w:ascii="宋体" w:hAnsi="宋体" w:eastAsia="宋体" w:cs="宋体"/>
                <w:sz w:val="24"/>
                <w:szCs w:val="24"/>
                <w:lang w:eastAsia="zh-CN"/>
              </w:rPr>
              <w:t>的得</w:t>
            </w:r>
            <w:r>
              <w:rPr>
                <w:rFonts w:hint="eastAsia" w:ascii="宋体" w:hAnsi="宋体" w:eastAsia="宋体" w:cs="宋体"/>
                <w:sz w:val="24"/>
                <w:szCs w:val="24"/>
              </w:rPr>
              <w:t>4分，缺一项扣2分，不满足不得分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拟投入本项目的技术人员中，每有1人具有测绘类工程师</w:t>
            </w:r>
            <w:r>
              <w:rPr>
                <w:rFonts w:hint="eastAsia" w:ascii="宋体" w:hAnsi="宋体" w:cs="宋体"/>
                <w:sz w:val="24"/>
                <w:szCs w:val="24"/>
                <w:lang w:eastAsia="zh-CN"/>
              </w:rPr>
              <w:t>或</w:t>
            </w:r>
            <w:r>
              <w:rPr>
                <w:rFonts w:hint="eastAsia" w:ascii="宋体" w:hAnsi="宋体" w:eastAsia="宋体" w:cs="宋体"/>
                <w:sz w:val="24"/>
                <w:szCs w:val="24"/>
              </w:rPr>
              <w:t>以上职称证书的得1分，满分10分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备注：①以上所有人员不重复得分。</w:t>
            </w:r>
          </w:p>
          <w:p>
            <w:pPr>
              <w:spacing w:line="360" w:lineRule="auto"/>
              <w:rPr>
                <w:rFonts w:hint="eastAsia" w:ascii="宋体" w:hAnsi="宋体" w:eastAsia="宋体" w:cs="宋体"/>
                <w:sz w:val="24"/>
                <w:szCs w:val="24"/>
                <w:vertAlign w:val="baseline"/>
                <w:lang w:eastAsia="zh-CN"/>
              </w:rPr>
            </w:pPr>
            <w:r>
              <w:rPr>
                <w:rFonts w:hint="eastAsia" w:ascii="宋体" w:hAnsi="宋体" w:eastAsia="宋体" w:cs="宋体"/>
                <w:sz w:val="24"/>
                <w:szCs w:val="24"/>
              </w:rPr>
              <w:t>②以上所有人员须提供相关证书复印件并加盖公章，否则不得分</w:t>
            </w:r>
            <w:r>
              <w:rPr>
                <w:rFonts w:hint="eastAsia" w:ascii="宋体" w:hAnsi="宋体" w:eastAsia="宋体" w:cs="宋体"/>
                <w:sz w:val="24"/>
                <w:szCs w:val="24"/>
                <w:lang w:eastAsia="zh-CN"/>
              </w:rPr>
              <w:t>。</w:t>
            </w:r>
          </w:p>
        </w:tc>
        <w:tc>
          <w:tcPr>
            <w:tcW w:w="1141"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7"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0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仪器保障</w:t>
            </w:r>
            <w:r>
              <w:rPr>
                <w:rFonts w:hint="eastAsia" w:ascii="宋体" w:hAnsi="宋体" w:eastAsia="宋体" w:cs="宋体"/>
                <w:sz w:val="24"/>
                <w:szCs w:val="24"/>
                <w:vertAlign w:val="baseline"/>
                <w:lang w:val="en-US" w:eastAsia="zh-CN"/>
              </w:rPr>
              <w:t>8%</w:t>
            </w:r>
          </w:p>
        </w:tc>
        <w:tc>
          <w:tcPr>
            <w:tcW w:w="84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8分</w:t>
            </w:r>
          </w:p>
        </w:tc>
        <w:tc>
          <w:tcPr>
            <w:tcW w:w="5012"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拟投入本项目仪器设备中含有GNSS接收机1台的得1分，本项满分4分；不提供不得分</w:t>
            </w:r>
            <w:r>
              <w:rPr>
                <w:rFonts w:hint="eastAsia" w:ascii="宋体" w:hAnsi="宋体" w:eastAsia="宋体" w:cs="宋体"/>
                <w:sz w:val="24"/>
                <w:szCs w:val="24"/>
                <w:lang w:eastAsia="zh-CN"/>
              </w:rPr>
              <w:t>。</w:t>
            </w:r>
            <w:r>
              <w:rPr>
                <w:rFonts w:hint="eastAsia" w:ascii="宋体" w:hAnsi="宋体" w:eastAsia="宋体" w:cs="宋体"/>
                <w:sz w:val="24"/>
                <w:szCs w:val="24"/>
              </w:rPr>
              <w:t>(提供有效的检定证书或购买发票复印件)。</w:t>
            </w:r>
          </w:p>
          <w:p>
            <w:pPr>
              <w:spacing w:line="360" w:lineRule="auto"/>
              <w:rPr>
                <w:rFonts w:hint="eastAsia" w:ascii="宋体" w:hAnsi="宋体" w:eastAsia="宋体" w:cs="宋体"/>
                <w:sz w:val="24"/>
                <w:szCs w:val="24"/>
                <w:vertAlign w:val="baseline"/>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拟投入本项目的仪器设备中含有手持测距仪1台的得1分，本项满分4分；不提供不得分</w:t>
            </w:r>
            <w:r>
              <w:rPr>
                <w:rFonts w:hint="eastAsia" w:ascii="宋体" w:hAnsi="宋体" w:eastAsia="宋体" w:cs="宋体"/>
                <w:sz w:val="24"/>
                <w:szCs w:val="24"/>
                <w:lang w:eastAsia="zh-CN"/>
              </w:rPr>
              <w:t>。</w:t>
            </w:r>
            <w:r>
              <w:rPr>
                <w:rFonts w:hint="eastAsia" w:ascii="宋体" w:hAnsi="宋体" w:eastAsia="宋体" w:cs="宋体"/>
                <w:sz w:val="24"/>
                <w:szCs w:val="24"/>
              </w:rPr>
              <w:t>(提供有效的检定证书或购买发票复印件)。</w:t>
            </w:r>
          </w:p>
        </w:tc>
        <w:tc>
          <w:tcPr>
            <w:tcW w:w="1141"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共同评分因素</w:t>
            </w:r>
          </w:p>
        </w:tc>
      </w:tr>
    </w:tbl>
    <w:p>
      <w:pPr>
        <w:keepNext w:val="0"/>
        <w:keepLines w:val="0"/>
        <w:pageBreakBefore w:val="0"/>
        <w:widowControl w:val="0"/>
        <w:tabs>
          <w:tab w:val="left" w:pos="387"/>
        </w:tabs>
        <w:kinsoku/>
        <w:wordWrap/>
        <w:overflowPunct/>
        <w:topLinePunct w:val="0"/>
        <w:autoSpaceDE/>
        <w:autoSpaceDN/>
        <w:bidi w:val="0"/>
        <w:adjustRightInd/>
        <w:snapToGrid/>
        <w:spacing w:line="348" w:lineRule="auto"/>
        <w:ind w:right="0" w:rightChars="0"/>
        <w:textAlignment w:val="auto"/>
        <w:outlineLvl w:val="9"/>
        <w:rPr>
          <w:rFonts w:hint="eastAsia" w:asciiTheme="minorEastAsia" w:hAnsiTheme="minorEastAsia" w:eastAsiaTheme="minorEastAsia" w:cstheme="minorEastAsia"/>
          <w:b/>
          <w:color w:val="auto"/>
          <w:sz w:val="24"/>
          <w:lang w:eastAsia="zh-CN"/>
        </w:rPr>
      </w:pP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4.2在磋商过程中，供应商不得以任何形式对磋商小组成员进行旨在影响谈判结果的私下接触，否则将取消其参与磋商的资格。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w:t>
      </w:r>
      <w:bookmarkEnd w:id="342"/>
      <w:r>
        <w:rPr>
          <w:rFonts w:hint="eastAsia" w:asciiTheme="minorEastAsia" w:hAnsiTheme="minorEastAsia" w:eastAsiaTheme="minorEastAsia" w:cstheme="minorEastAsia"/>
          <w:b/>
          <w:bCs/>
          <w:color w:val="auto"/>
          <w:sz w:val="24"/>
        </w:rPr>
        <w:t>磋商小组在政府采购活动中承担以下义务：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6.评审专家在政府采购活动中应当遵守以下工作纪律：</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（七）遵守有关廉洁自律规定，不得私下接触供应商，不得收受供应商及有关业务单位和个人的财物或好处，不得接受采购代理机构的请托。</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Theme="minorEastAsia" w:hAnsiTheme="minorEastAsia" w:eastAsiaTheme="minorEastAsia" w:cstheme="minorEastAsia"/>
          <w:color w:val="auto"/>
        </w:rPr>
      </w:pPr>
      <w:bookmarkStart w:id="343" w:name="_Toc349810624"/>
      <w:bookmarkStart w:id="344" w:name="_Toc350864527"/>
      <w:r>
        <w:rPr>
          <w:rFonts w:hint="eastAsia" w:asciiTheme="minorEastAsia" w:hAnsiTheme="minorEastAsia" w:eastAsiaTheme="minorEastAsia" w:cstheme="minorEastAsia"/>
          <w:color w:val="auto"/>
          <w:lang w:val="en-US" w:eastAsia="zh-CN"/>
        </w:rPr>
        <w:br w:type="page"/>
      </w:r>
    </w:p>
    <w:p>
      <w:pPr>
        <w:pStyle w:val="4"/>
        <w:keepNext/>
        <w:keepLines/>
        <w:pageBreakBefore w:val="0"/>
        <w:widowControl w:val="0"/>
        <w:numPr>
          <w:ilvl w:val="0"/>
          <w:numId w:val="8"/>
        </w:numPr>
        <w:kinsoku/>
        <w:wordWrap/>
        <w:overflowPunct/>
        <w:topLinePunct w:val="0"/>
        <w:autoSpaceDE/>
        <w:autoSpaceDN/>
        <w:bidi w:val="0"/>
        <w:adjustRightInd/>
        <w:snapToGrid/>
        <w:spacing w:line="579"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  </w:t>
      </w:r>
      <w:bookmarkStart w:id="345" w:name="_Toc7696"/>
      <w:r>
        <w:rPr>
          <w:rFonts w:hint="eastAsia" w:asciiTheme="minorEastAsia" w:hAnsiTheme="minorEastAsia" w:eastAsiaTheme="minorEastAsia" w:cstheme="minorEastAsia"/>
          <w:color w:val="auto"/>
        </w:rPr>
        <w:t>政府采购合同（草案</w:t>
      </w:r>
      <w:r>
        <w:rPr>
          <w:rFonts w:hint="eastAsia" w:asciiTheme="minorEastAsia" w:hAnsiTheme="minorEastAsia" w:eastAsiaTheme="minorEastAsia" w:cstheme="minorEastAsia"/>
          <w:color w:val="auto"/>
          <w:lang w:eastAsia="zh-CN"/>
        </w:rPr>
        <w:t>、仅供参考</w:t>
      </w:r>
      <w:r>
        <w:rPr>
          <w:rFonts w:hint="eastAsia" w:asciiTheme="minorEastAsia" w:hAnsiTheme="minorEastAsia" w:eastAsiaTheme="minorEastAsia" w:cstheme="minorEastAsia"/>
          <w:color w:val="auto"/>
        </w:rPr>
        <w:t>）</w:t>
      </w:r>
      <w:bookmarkEnd w:id="114"/>
      <w:bookmarkEnd w:id="115"/>
      <w:bookmarkEnd w:id="116"/>
      <w:bookmarkEnd w:id="343"/>
      <w:bookmarkEnd w:id="344"/>
      <w:bookmarkEnd w:id="345"/>
    </w:p>
    <w:p>
      <w:pPr>
        <w:pStyle w:val="34"/>
        <w:keepNext w:val="0"/>
        <w:keepLines w:val="0"/>
        <w:pageBreakBefore w:val="0"/>
        <w:widowControl w:val="0"/>
        <w:kinsoku/>
        <w:wordWrap/>
        <w:overflowPunct/>
        <w:topLinePunct w:val="0"/>
        <w:autoSpaceDE/>
        <w:autoSpaceDN/>
        <w:bidi w:val="0"/>
        <w:snapToGrid/>
        <w:spacing w:line="384" w:lineRule="auto"/>
        <w:ind w:left="0" w:firstLine="48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合同编号：                                     </w:t>
      </w:r>
    </w:p>
    <w:p>
      <w:pPr>
        <w:keepNext w:val="0"/>
        <w:keepLines w:val="0"/>
        <w:pageBreakBefore w:val="0"/>
        <w:widowControl w:val="0"/>
        <w:kinsoku/>
        <w:wordWrap/>
        <w:overflowPunct/>
        <w:topLinePunct w:val="0"/>
        <w:autoSpaceDE/>
        <w:autoSpaceDN/>
        <w:bidi w:val="0"/>
        <w:snapToGrid/>
        <w:spacing w:line="384"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签订地点：  。</w:t>
      </w:r>
    </w:p>
    <w:p>
      <w:pPr>
        <w:keepNext w:val="0"/>
        <w:keepLines w:val="0"/>
        <w:pageBreakBefore w:val="0"/>
        <w:widowControl w:val="0"/>
        <w:kinsoku/>
        <w:wordWrap/>
        <w:overflowPunct/>
        <w:topLinePunct w:val="0"/>
        <w:autoSpaceDE/>
        <w:autoSpaceDN/>
        <w:bidi w:val="0"/>
        <w:snapToGrid/>
        <w:spacing w:line="384"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签订时间：  年  月  日。</w:t>
      </w:r>
    </w:p>
    <w:p>
      <w:pPr>
        <w:keepNext w:val="0"/>
        <w:keepLines w:val="0"/>
        <w:pageBreakBefore w:val="0"/>
        <w:widowControl w:val="0"/>
        <w:kinsoku/>
        <w:wordWrap/>
        <w:overflowPunct/>
        <w:topLinePunct w:val="0"/>
        <w:autoSpaceDE/>
        <w:autoSpaceDN/>
        <w:bidi w:val="0"/>
        <w:snapToGrid/>
        <w:spacing w:line="384"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（甲方）：</w:t>
      </w:r>
    </w:p>
    <w:p>
      <w:pPr>
        <w:keepNext w:val="0"/>
        <w:keepLines w:val="0"/>
        <w:pageBreakBefore w:val="0"/>
        <w:widowControl w:val="0"/>
        <w:kinsoku/>
        <w:wordWrap/>
        <w:overflowPunct/>
        <w:topLinePunct w:val="0"/>
        <w:autoSpaceDE/>
        <w:autoSpaceDN/>
        <w:bidi w:val="0"/>
        <w:snapToGrid/>
        <w:spacing w:line="384"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供应商（乙方）：</w:t>
      </w:r>
    </w:p>
    <w:p>
      <w:pPr>
        <w:keepNext w:val="0"/>
        <w:keepLines w:val="0"/>
        <w:pageBreakBefore w:val="0"/>
        <w:widowControl w:val="0"/>
        <w:kinsoku/>
        <w:wordWrap/>
        <w:overflowPunct/>
        <w:topLinePunct w:val="0"/>
        <w:autoSpaceDE/>
        <w:autoSpaceDN/>
        <w:bidi w:val="0"/>
        <w:snapToGrid/>
        <w:spacing w:line="384" w:lineRule="auto"/>
        <w:ind w:left="0" w:firstLine="480" w:firstLineChars="200"/>
        <w:jc w:val="left"/>
        <w:rPr>
          <w:rFonts w:hint="eastAsia" w:asciiTheme="minorEastAsia" w:hAnsiTheme="minorEastAsia" w:eastAsiaTheme="minorEastAsia" w:cstheme="minorEastAsia"/>
          <w:color w:val="auto"/>
          <w:sz w:val="24"/>
        </w:rPr>
      </w:pPr>
    </w:p>
    <w:p>
      <w:pPr>
        <w:pStyle w:val="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rPr>
        <w:t>根据《中华人民共和国</w:t>
      </w:r>
      <w:r>
        <w:rPr>
          <w:rFonts w:hint="eastAsia" w:asciiTheme="minorEastAsia" w:hAnsiTheme="minorEastAsia" w:eastAsiaTheme="minorEastAsia" w:cstheme="minorEastAsia"/>
          <w:color w:val="auto"/>
          <w:sz w:val="24"/>
          <w:szCs w:val="24"/>
          <w:highlight w:val="none"/>
          <w:lang w:eastAsia="zh-CN"/>
        </w:rPr>
        <w:t>民法典</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《中华人民共和国政府采购法》、《中华人民共和国政府采购法实施条例》及</w:t>
      </w:r>
      <w:r>
        <w:rPr>
          <w:rFonts w:hint="eastAsia" w:asciiTheme="minorEastAsia" w:hAnsiTheme="minorEastAsia" w:eastAsiaTheme="minorEastAsia" w:cstheme="minorEastAsia"/>
          <w:color w:val="auto"/>
          <w:sz w:val="24"/>
          <w:szCs w:val="24"/>
          <w:highlight w:val="none"/>
          <w:u w:val="single"/>
          <w:lang w:eastAsia="zh-CN"/>
        </w:rPr>
        <w:t>成都东部新区第一次自然灾害综合风险普查房屋建筑承灾体调查采购项目</w:t>
      </w:r>
      <w:r>
        <w:rPr>
          <w:rFonts w:hint="eastAsia" w:asciiTheme="minorEastAsia" w:hAnsiTheme="minorEastAsia" w:eastAsiaTheme="minorEastAsia" w:cstheme="minorEastAsia"/>
          <w:color w:val="auto"/>
          <w:sz w:val="24"/>
          <w:szCs w:val="24"/>
          <w:highlight w:val="none"/>
          <w:lang w:val="en-US" w:eastAsia="zh-CN"/>
        </w:rPr>
        <w:t>（项</w:t>
      </w:r>
      <w:r>
        <w:rPr>
          <w:rFonts w:hint="eastAsia" w:asciiTheme="minorEastAsia" w:hAnsiTheme="minorEastAsia" w:eastAsiaTheme="minorEastAsia" w:cstheme="minorEastAsia"/>
          <w:color w:val="auto"/>
          <w:sz w:val="24"/>
          <w:szCs w:val="24"/>
          <w:highlight w:val="none"/>
          <w:u w:val="none"/>
          <w:lang w:val="en-US" w:eastAsia="zh-CN"/>
        </w:rPr>
        <w:t>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》、乙方的《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CN"/>
        </w:rPr>
        <w:t>成交通知书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rPr>
        <w:t>甲、乙双方同意签订本合同。详细技术说明及其他有关合同项目的特定信息由合同附件予以说明，合同附件及本项目的《</w:t>
      </w:r>
      <w:r>
        <w:rPr>
          <w:rFonts w:hint="eastAsia" w:asciiTheme="minorEastAsia" w:hAnsiTheme="minorEastAsia" w:eastAsiaTheme="minorEastAsia" w:cstheme="minorEastAsia"/>
          <w:color w:val="auto"/>
          <w:sz w:val="24"/>
          <w:lang w:eastAsia="zh-CN"/>
        </w:rPr>
        <w:t>磋商文件</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响应文件</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成交</w:t>
      </w:r>
      <w:r>
        <w:rPr>
          <w:rFonts w:hint="eastAsia" w:asciiTheme="minorEastAsia" w:hAnsiTheme="minorEastAsia" w:eastAsiaTheme="minorEastAsia" w:cstheme="minorEastAsia"/>
          <w:color w:val="auto"/>
          <w:sz w:val="24"/>
        </w:rPr>
        <w:t>通知书》等均为本合同的组成部分。</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46" w:name="_Toc12860"/>
      <w:bookmarkStart w:id="347" w:name="_Toc7129"/>
      <w:r>
        <w:rPr>
          <w:rFonts w:hint="eastAsia" w:asciiTheme="minorEastAsia" w:hAnsiTheme="minorEastAsia" w:eastAsiaTheme="minorEastAsia" w:cstheme="minorEastAsia"/>
          <w:b/>
          <w:bCs/>
          <w:color w:val="auto"/>
          <w:sz w:val="24"/>
        </w:rPr>
        <w:t>项目基本情况</w:t>
      </w:r>
      <w:bookmarkEnd w:id="346"/>
      <w:bookmarkEnd w:id="347"/>
    </w:p>
    <w:p>
      <w:pPr>
        <w:pStyle w:val="8"/>
        <w:keepNext w:val="0"/>
        <w:keepLines w:val="0"/>
        <w:pageBreakBefore w:val="0"/>
        <w:widowControl w:val="0"/>
        <w:kinsoku/>
        <w:wordWrap/>
        <w:overflowPunct/>
        <w:topLinePunct w:val="0"/>
        <w:autoSpaceDE/>
        <w:autoSpaceDN/>
        <w:bidi w:val="0"/>
        <w:snapToGrid/>
        <w:spacing w:line="360" w:lineRule="auto"/>
        <w:ind w:firstLine="480" w:firstLineChars="200"/>
        <w:rPr>
          <w:rFonts w:hint="eastAsia"/>
          <w:color w:val="auto"/>
          <w:sz w:val="24"/>
          <w:szCs w:val="24"/>
          <w:u w:val="none"/>
        </w:rPr>
      </w:pPr>
      <w:r>
        <w:rPr>
          <w:rFonts w:hint="eastAsia" w:ascii="宋体" w:hAnsi="宋体" w:eastAsia="宋体" w:cs="宋体"/>
          <w:b w:val="0"/>
          <w:bCs w:val="0"/>
          <w:color w:val="auto"/>
          <w:sz w:val="24"/>
          <w:szCs w:val="24"/>
          <w:highlight w:val="none"/>
          <w:u w:val="none"/>
          <w:lang w:eastAsia="zh-CN"/>
        </w:rPr>
        <w:t>本项目为</w:t>
      </w:r>
      <w:r>
        <w:rPr>
          <w:rFonts w:hint="eastAsia" w:ascii="宋体" w:hAnsi="宋体" w:cs="宋体"/>
          <w:b w:val="0"/>
          <w:bCs w:val="0"/>
          <w:color w:val="auto"/>
          <w:sz w:val="24"/>
          <w:szCs w:val="24"/>
          <w:highlight w:val="none"/>
          <w:u w:val="none"/>
          <w:lang w:eastAsia="zh-CN"/>
        </w:rPr>
        <w:t>成都东部新区第一次自然灾害综合风险普查房屋建筑承灾体调查采购项目</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48" w:name="_Toc152"/>
      <w:bookmarkStart w:id="349" w:name="_Toc2085"/>
      <w:r>
        <w:rPr>
          <w:rFonts w:hint="eastAsia" w:asciiTheme="minorEastAsia" w:hAnsiTheme="minorEastAsia" w:eastAsiaTheme="minorEastAsia" w:cstheme="minorEastAsia"/>
          <w:b/>
          <w:bCs/>
          <w:color w:val="auto"/>
          <w:sz w:val="24"/>
        </w:rPr>
        <w:t>合同期限</w:t>
      </w:r>
      <w:bookmarkEnd w:id="348"/>
      <w:bookmarkEnd w:id="349"/>
    </w:p>
    <w:p>
      <w:pPr>
        <w:pStyle w:val="8"/>
        <w:keepNext w:val="0"/>
        <w:keepLines w:val="0"/>
        <w:pageBreakBefore w:val="0"/>
        <w:widowControl w:val="0"/>
        <w:kinsoku/>
        <w:wordWrap/>
        <w:overflowPunct/>
        <w:topLinePunct w:val="0"/>
        <w:autoSpaceDE/>
        <w:autoSpaceDN/>
        <w:bidi w:val="0"/>
        <w:snapToGrid/>
        <w:spacing w:line="360" w:lineRule="auto"/>
        <w:ind w:firstLine="480" w:firstLineChars="200"/>
        <w:rPr>
          <w:rFonts w:hint="eastAsia"/>
          <w:color w:val="auto"/>
          <w:sz w:val="24"/>
          <w:szCs w:val="24"/>
        </w:rPr>
      </w:pPr>
      <w:r>
        <w:rPr>
          <w:rFonts w:hint="eastAsia" w:asciiTheme="majorEastAsia" w:hAnsiTheme="majorEastAsia" w:eastAsiaTheme="majorEastAsia" w:cstheme="majorEastAsia"/>
          <w:bCs/>
          <w:color w:val="auto"/>
          <w:sz w:val="24"/>
          <w:highlight w:val="none"/>
          <w:lang w:val="en-US" w:eastAsia="zh-CN"/>
        </w:rPr>
        <w:t>采购人下发底图起两个月内</w:t>
      </w:r>
      <w:r>
        <w:rPr>
          <w:rFonts w:hint="eastAsia" w:ascii="宋体" w:hAnsi="宋体" w:cs="宋体"/>
          <w:color w:val="auto"/>
          <w:sz w:val="24"/>
          <w:szCs w:val="24"/>
          <w:highlight w:val="none"/>
        </w:rPr>
        <w:t>完成本采购项目采购的所有服务内容，并提交最终成果供采购人验收，如上级通知要求完成时限延后，可商议调整；若供应商在项目履行过程中因自身原因造成严重错误或耽搁工作进度的，供应商承担全部责任并按照采购合同的约定向采购人承担违约责任</w:t>
      </w:r>
      <w:r>
        <w:rPr>
          <w:rFonts w:hint="eastAsia" w:asciiTheme="minorEastAsia" w:hAnsiTheme="minorEastAsia" w:eastAsiaTheme="minorEastAsia" w:cstheme="minorEastAsia"/>
          <w:color w:val="auto"/>
          <w:kern w:val="0"/>
          <w:sz w:val="24"/>
          <w:szCs w:val="24"/>
          <w:lang w:val="en-US" w:eastAsia="zh-CN" w:bidi="ar"/>
        </w:rPr>
        <w:t>。</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highlight w:val="none"/>
        </w:rPr>
      </w:pPr>
      <w:bookmarkStart w:id="350" w:name="_Toc32468"/>
      <w:bookmarkStart w:id="351" w:name="_Toc12511"/>
      <w:bookmarkStart w:id="352" w:name="_Toc238984975"/>
      <w:bookmarkStart w:id="353" w:name="_Toc225244852"/>
      <w:bookmarkStart w:id="354" w:name="_Toc239568418"/>
      <w:bookmarkStart w:id="355" w:name="_Toc211854449"/>
      <w:bookmarkStart w:id="356" w:name="_Toc241833903"/>
      <w:bookmarkStart w:id="357" w:name="_Toc251768862"/>
      <w:bookmarkStart w:id="358" w:name="_Toc247334841"/>
      <w:bookmarkStart w:id="359" w:name="_Toc282696226"/>
      <w:bookmarkStart w:id="360" w:name="_Toc283019214"/>
      <w:bookmarkStart w:id="361" w:name="_Toc211911348"/>
      <w:bookmarkStart w:id="362" w:name="_Toc212019594"/>
      <w:bookmarkStart w:id="363" w:name="_Toc232492928"/>
      <w:bookmarkStart w:id="364" w:name="_Toc237145406"/>
      <w:bookmarkStart w:id="365" w:name="_Toc286993786"/>
      <w:bookmarkStart w:id="366" w:name="_Toc225670751"/>
      <w:bookmarkStart w:id="367" w:name="_Toc225654644"/>
      <w:bookmarkStart w:id="368" w:name="_Toc185395249"/>
      <w:bookmarkStart w:id="369" w:name="_Toc239233914"/>
      <w:r>
        <w:rPr>
          <w:rFonts w:hint="eastAsia" w:asciiTheme="minorEastAsia" w:hAnsiTheme="minorEastAsia" w:eastAsiaTheme="minorEastAsia" w:cstheme="minorEastAsia"/>
          <w:b/>
          <w:bCs/>
          <w:color w:val="auto"/>
          <w:sz w:val="24"/>
          <w:highlight w:val="none"/>
        </w:rPr>
        <w:t>服务内容与质量标准</w:t>
      </w:r>
      <w:bookmarkEnd w:id="350"/>
      <w:bookmarkEnd w:id="351"/>
    </w:p>
    <w:p>
      <w:pPr>
        <w:pStyle w:val="38"/>
        <w:keepNext/>
        <w:keepLines/>
        <w:pageBreakBefore w:val="0"/>
        <w:kinsoku/>
        <w:wordWrap/>
        <w:overflowPunct/>
        <w:topLinePunct w:val="0"/>
        <w:autoSpaceDE/>
        <w:autoSpaceDN/>
        <w:bidi w:val="0"/>
        <w:spacing w:after="0" w:line="360" w:lineRule="auto"/>
        <w:ind w:firstLine="482"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（一）城镇房屋建筑承灾体调查</w:t>
      </w:r>
    </w:p>
    <w:p>
      <w:pPr>
        <w:pStyle w:val="39"/>
        <w:pageBreakBefore w:val="0"/>
        <w:kinsoku/>
        <w:wordWrap/>
        <w:overflowPunct/>
        <w:topLinePunct w:val="0"/>
        <w:autoSpaceDE/>
        <w:autoSpaceDN/>
        <w:bidi w:val="0"/>
        <w:spacing w:line="360" w:lineRule="auto"/>
        <w:ind w:firstLine="480"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1.调查对象：</w:t>
      </w:r>
      <w:r>
        <w:rPr>
          <w:rFonts w:hint="eastAsia" w:cs="宋体"/>
          <w:color w:val="auto"/>
          <w:sz w:val="24"/>
          <w:szCs w:val="24"/>
          <w:highlight w:val="none"/>
          <w:lang w:val="en-US" w:eastAsia="zh-CN"/>
        </w:rPr>
        <w:t>成都东部新区管辖范围内</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开展调查工作时</w:t>
      </w:r>
      <w:r>
        <w:rPr>
          <w:rFonts w:hint="eastAsia"/>
          <w:color w:val="auto"/>
          <w:sz w:val="24"/>
          <w:szCs w:val="24"/>
          <w:highlight w:val="none"/>
          <w:lang w:val="en-US" w:eastAsia="zh-CN" w:bidi="ar-SA"/>
        </w:rPr>
        <w:t>城镇国有土地上竣工的城镇住宅及城镇非住宅建筑（不含在建建筑）。</w:t>
      </w:r>
    </w:p>
    <w:p>
      <w:pPr>
        <w:pStyle w:val="39"/>
        <w:pageBreakBefore w:val="0"/>
        <w:kinsoku/>
        <w:wordWrap/>
        <w:overflowPunct/>
        <w:topLinePunct w:val="0"/>
        <w:autoSpaceDE/>
        <w:autoSpaceDN/>
        <w:bidi w:val="0"/>
        <w:spacing w:line="360" w:lineRule="auto"/>
        <w:ind w:firstLine="480" w:firstLineChars="200"/>
        <w:textAlignment w:val="auto"/>
        <w:outlineLvl w:val="9"/>
        <w:rPr>
          <w:color w:val="auto"/>
          <w:sz w:val="24"/>
          <w:szCs w:val="24"/>
          <w:highlight w:val="yellow"/>
          <w:lang w:val="en-US" w:eastAsia="zh-CN" w:bidi="ar-SA"/>
        </w:rPr>
      </w:pPr>
      <w:r>
        <w:rPr>
          <w:rFonts w:hint="eastAsia"/>
          <w:color w:val="auto"/>
          <w:sz w:val="24"/>
          <w:szCs w:val="24"/>
          <w:highlight w:val="none"/>
          <w:lang w:val="en-US" w:eastAsia="zh-CN" w:bidi="ar-SA"/>
        </w:rPr>
        <w:t>2.调查内容：城镇房屋建筑的空间信息和属性信息。</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（1）空间信息采集是以高分辨率卫星遥感数据为底图，提取房屋建筑矢量图斑数据，获取房屋建筑单体要素的地理位置、空间分布、占地面积等基础空间信息。</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属性信息采集是以提取的房屋建筑矢量图斑数据成果为房屋建筑调查的基础底图数据，结合外业调查软件APP,开展房屋建筑信息调查，依据采集软件移动端填报的调查信息，自动生成与房屋建筑空间信息相关联的房屋建筑属性调查成果表，形成满足应急管理要求的城镇房屋建筑调查成果。属性信息</w:t>
      </w:r>
      <w:r>
        <w:rPr>
          <w:rFonts w:hint="eastAsia" w:ascii="宋体" w:hAnsi="宋体" w:cs="宋体"/>
          <w:color w:val="auto"/>
          <w:sz w:val="24"/>
          <w:highlight w:val="none"/>
          <w:lang w:eastAsia="zh-CN"/>
        </w:rPr>
        <w:t>采集</w:t>
      </w:r>
      <w:r>
        <w:rPr>
          <w:rFonts w:hint="eastAsia" w:ascii="宋体" w:hAnsi="宋体" w:cs="宋体"/>
          <w:color w:val="auto"/>
          <w:sz w:val="24"/>
          <w:highlight w:val="none"/>
        </w:rPr>
        <w:t>包含基本信息、</w:t>
      </w:r>
      <w:r>
        <w:rPr>
          <w:rFonts w:hint="eastAsia" w:ascii="宋体" w:hAnsi="宋体" w:cs="宋体"/>
          <w:color w:val="auto"/>
          <w:sz w:val="24"/>
          <w:highlight w:val="none"/>
          <w:lang w:eastAsia="zh-CN"/>
        </w:rPr>
        <w:t>建筑信息、</w:t>
      </w:r>
      <w:r>
        <w:rPr>
          <w:rFonts w:hint="eastAsia" w:ascii="宋体" w:hAnsi="宋体" w:cs="宋体"/>
          <w:color w:val="auto"/>
          <w:sz w:val="24"/>
          <w:highlight w:val="none"/>
        </w:rPr>
        <w:t>使用情况、抗震设防信息。其中，基本信息含建筑名称、建筑地址、产权单位、小区名称</w:t>
      </w:r>
      <w:r>
        <w:rPr>
          <w:rFonts w:hint="eastAsia" w:ascii="宋体" w:hAnsi="宋体" w:cs="宋体"/>
          <w:color w:val="auto"/>
          <w:sz w:val="24"/>
          <w:highlight w:val="none"/>
          <w:lang w:eastAsia="zh-CN"/>
        </w:rPr>
        <w:t>、</w:t>
      </w:r>
      <w:r>
        <w:rPr>
          <w:rFonts w:hint="eastAsia" w:ascii="宋体" w:hAnsi="宋体" w:cs="宋体"/>
          <w:color w:val="auto"/>
          <w:sz w:val="24"/>
          <w:highlight w:val="none"/>
        </w:rPr>
        <w:t>户数、单位名称</w:t>
      </w:r>
      <w:r>
        <w:rPr>
          <w:rFonts w:hint="eastAsia" w:ascii="宋体" w:hAnsi="宋体" w:cs="宋体"/>
          <w:color w:val="auto"/>
          <w:sz w:val="24"/>
          <w:highlight w:val="none"/>
          <w:lang w:eastAsia="zh-CN"/>
        </w:rPr>
        <w:t>。建筑信息含</w:t>
      </w:r>
      <w:r>
        <w:rPr>
          <w:rFonts w:hint="eastAsia" w:ascii="宋体" w:hAnsi="宋体" w:cs="宋体"/>
          <w:color w:val="auto"/>
          <w:sz w:val="24"/>
          <w:highlight w:val="none"/>
        </w:rPr>
        <w:t>建筑层数、建筑面积、建筑高度、建造时间、结构类型、用途等。使用情况含房屋现状、改造情况、静态缺陷、有无物业管理等。抗震设防信息包括</w:t>
      </w:r>
      <w:r>
        <w:rPr>
          <w:rFonts w:hint="eastAsia" w:ascii="宋体" w:hAnsi="宋体" w:cs="宋体"/>
          <w:color w:val="auto"/>
          <w:sz w:val="24"/>
          <w:highlight w:val="none"/>
          <w:lang w:eastAsia="zh-CN"/>
        </w:rPr>
        <w:t>原设</w:t>
      </w:r>
      <w:r>
        <w:rPr>
          <w:rFonts w:hint="eastAsia" w:ascii="宋体" w:hAnsi="宋体" w:cs="宋体"/>
          <w:color w:val="auto"/>
          <w:sz w:val="24"/>
          <w:highlight w:val="none"/>
        </w:rPr>
        <w:t>防烈度、</w:t>
      </w:r>
      <w:r>
        <w:rPr>
          <w:rFonts w:hint="eastAsia" w:ascii="宋体" w:hAnsi="宋体" w:cs="宋体"/>
          <w:color w:val="auto"/>
          <w:sz w:val="24"/>
          <w:highlight w:val="none"/>
          <w:lang w:eastAsia="zh-CN"/>
        </w:rPr>
        <w:t>现设</w:t>
      </w:r>
      <w:r>
        <w:rPr>
          <w:rFonts w:hint="eastAsia" w:ascii="宋体" w:hAnsi="宋体" w:cs="宋体"/>
          <w:color w:val="auto"/>
          <w:sz w:val="24"/>
          <w:highlight w:val="none"/>
        </w:rPr>
        <w:t>防烈度</w:t>
      </w:r>
      <w:r>
        <w:rPr>
          <w:rFonts w:hint="eastAsia" w:ascii="宋体" w:hAnsi="宋体" w:cs="宋体"/>
          <w:color w:val="auto"/>
          <w:sz w:val="24"/>
          <w:highlight w:val="none"/>
          <w:lang w:eastAsia="zh-CN"/>
        </w:rPr>
        <w:t>、原设</w:t>
      </w:r>
      <w:r>
        <w:rPr>
          <w:rFonts w:hint="eastAsia" w:ascii="宋体" w:hAnsi="宋体" w:cs="宋体"/>
          <w:color w:val="auto"/>
          <w:sz w:val="24"/>
          <w:highlight w:val="none"/>
        </w:rPr>
        <w:t>防</w:t>
      </w:r>
      <w:r>
        <w:rPr>
          <w:rFonts w:hint="eastAsia" w:ascii="宋体" w:hAnsi="宋体" w:cs="宋体"/>
          <w:color w:val="auto"/>
          <w:sz w:val="24"/>
          <w:highlight w:val="none"/>
          <w:lang w:eastAsia="zh-CN"/>
        </w:rPr>
        <w:t>类别、现设防类别、</w:t>
      </w:r>
      <w:r>
        <w:rPr>
          <w:rFonts w:hint="eastAsia" w:ascii="宋体" w:hAnsi="宋体" w:cs="宋体"/>
          <w:color w:val="auto"/>
          <w:sz w:val="24"/>
          <w:highlight w:val="none"/>
        </w:rPr>
        <w:t>抗震加固情况、是否采用减隔震等。其中，部分信息以采集项目指标为参数在调查软件后台自动生成。</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数据成果：包括</w:t>
      </w:r>
      <w:r>
        <w:rPr>
          <w:rFonts w:hint="eastAsia" w:ascii="宋体" w:hAnsi="宋体" w:cs="宋体"/>
          <w:color w:val="auto"/>
          <w:sz w:val="24"/>
          <w:szCs w:val="24"/>
          <w:highlight w:val="none"/>
          <w:lang w:val="en-US" w:eastAsia="zh-Hans"/>
        </w:rPr>
        <w:t>成都东部新区</w:t>
      </w:r>
      <w:r>
        <w:rPr>
          <w:rFonts w:hint="eastAsia" w:ascii="宋体" w:hAnsi="宋体" w:cs="宋体"/>
          <w:color w:val="auto"/>
          <w:sz w:val="24"/>
          <w:szCs w:val="24"/>
          <w:highlight w:val="none"/>
          <w:lang w:eastAsia="zh-CN"/>
        </w:rPr>
        <w:t>城镇住宅建筑、城镇非住宅建筑</w:t>
      </w:r>
      <w:r>
        <w:rPr>
          <w:rFonts w:hint="eastAsia" w:ascii="宋体" w:hAnsi="宋体" w:cs="宋体"/>
          <w:color w:val="auto"/>
          <w:sz w:val="24"/>
          <w:szCs w:val="24"/>
          <w:highlight w:val="none"/>
          <w:lang w:val="en-US" w:eastAsia="zh-CN"/>
        </w:rPr>
        <w:t>2类数据集；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（2）文字成果：包括</w:t>
      </w:r>
      <w:r>
        <w:rPr>
          <w:rFonts w:hint="default" w:ascii="宋体" w:hAnsi="宋体" w:cs="宋体"/>
          <w:color w:val="auto"/>
          <w:sz w:val="24"/>
          <w:szCs w:val="24"/>
          <w:highlight w:val="none"/>
        </w:rPr>
        <w:t>成都东部新区</w:t>
      </w:r>
      <w:r>
        <w:rPr>
          <w:rFonts w:hint="eastAsia" w:ascii="宋体" w:hAnsi="宋体" w:cs="宋体"/>
          <w:color w:val="auto"/>
          <w:sz w:val="24"/>
          <w:szCs w:val="24"/>
          <w:highlight w:val="none"/>
        </w:rPr>
        <w:t>城镇房屋建筑调查工作报告和成果分析报告</w:t>
      </w:r>
      <w:r>
        <w:rPr>
          <w:rFonts w:hint="eastAsia" w:ascii="宋体" w:hAnsi="宋体" w:cs="宋体"/>
          <w:color w:val="auto"/>
          <w:sz w:val="24"/>
          <w:szCs w:val="24"/>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eastAsia="宋体"/>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采购人安排的其他工作</w:t>
      </w:r>
      <w:r>
        <w:rPr>
          <w:rFonts w:hint="eastAsia" w:ascii="宋体" w:hAnsi="宋体" w:cs="宋体"/>
          <w:color w:val="auto"/>
          <w:sz w:val="24"/>
          <w:szCs w:val="24"/>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4.依托的主要技术规范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《城镇房屋建筑调查技术导则》</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）相关国家技术规范</w:t>
      </w:r>
      <w:r>
        <w:rPr>
          <w:rFonts w:hint="eastAsia" w:ascii="宋体" w:hAnsi="宋体" w:cs="宋体"/>
          <w:color w:val="auto"/>
          <w:sz w:val="24"/>
          <w:szCs w:val="24"/>
          <w:highlight w:val="none"/>
        </w:rPr>
        <w:t>。</w:t>
      </w:r>
    </w:p>
    <w:p>
      <w:pPr>
        <w:pStyle w:val="38"/>
        <w:keepNext/>
        <w:keepLines/>
        <w:pageBreakBefore w:val="0"/>
        <w:kinsoku/>
        <w:wordWrap/>
        <w:overflowPunct/>
        <w:topLinePunct w:val="0"/>
        <w:autoSpaceDE/>
        <w:autoSpaceDN/>
        <w:bidi w:val="0"/>
        <w:spacing w:after="0" w:line="360" w:lineRule="auto"/>
        <w:ind w:firstLine="482" w:firstLineChars="200"/>
        <w:textAlignment w:val="auto"/>
        <w:outlineLvl w:val="9"/>
        <w:rPr>
          <w:color w:val="auto"/>
          <w:sz w:val="24"/>
          <w:szCs w:val="24"/>
          <w:highlight w:val="none"/>
          <w:lang w:val="en-US" w:eastAsia="zh-CN" w:bidi="ar-SA"/>
        </w:rPr>
      </w:pPr>
      <w:r>
        <w:rPr>
          <w:rFonts w:hint="eastAsia"/>
          <w:color w:val="auto"/>
          <w:sz w:val="24"/>
          <w:szCs w:val="24"/>
          <w:highlight w:val="none"/>
          <w:lang w:val="en-US" w:eastAsia="zh-CN" w:bidi="ar-SA"/>
        </w:rPr>
        <w:t>（二）农村房屋建筑承灾体调查</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ascii="宋体" w:hAnsi="宋体" w:cs="宋体"/>
          <w:color w:val="auto"/>
          <w:sz w:val="24"/>
          <w:highlight w:val="none"/>
        </w:rPr>
      </w:pPr>
      <w:r>
        <w:rPr>
          <w:rFonts w:hint="default"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调查对象：</w:t>
      </w:r>
      <w:r>
        <w:rPr>
          <w:rFonts w:hint="eastAsia" w:ascii="宋体" w:hAnsi="宋体" w:cs="宋体"/>
          <w:color w:val="auto"/>
          <w:sz w:val="24"/>
          <w:szCs w:val="24"/>
          <w:highlight w:val="none"/>
          <w:lang w:val="en-US" w:eastAsia="zh-CN"/>
        </w:rPr>
        <w:t>成都东部新区管辖范围内</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开展调查工作时</w:t>
      </w:r>
      <w:r>
        <w:rPr>
          <w:rFonts w:hint="eastAsia" w:ascii="宋体" w:hAnsi="宋体" w:cs="宋体"/>
          <w:color w:val="auto"/>
          <w:sz w:val="24"/>
          <w:highlight w:val="none"/>
        </w:rPr>
        <w:t>竣工的农村集体用地范围上的所有农村房屋（包括住宅和非住宅）。</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eastAsia" w:ascii="宋体" w:hAnsi="宋体" w:cs="宋体"/>
          <w:color w:val="auto"/>
          <w:sz w:val="24"/>
          <w:highlight w:val="none"/>
        </w:rPr>
      </w:pPr>
      <w:r>
        <w:rPr>
          <w:rFonts w:hint="default"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调查内容：农村房屋（包括住宅和非住宅）</w:t>
      </w:r>
      <w:r>
        <w:rPr>
          <w:rFonts w:hint="eastAsia" w:ascii="宋体" w:hAnsi="宋体" w:cs="宋体"/>
          <w:color w:val="auto"/>
          <w:sz w:val="24"/>
          <w:highlight w:val="none"/>
          <w:lang w:eastAsia="zh-CN"/>
        </w:rPr>
        <w:t>普查内容包括</w:t>
      </w:r>
      <w:r>
        <w:rPr>
          <w:rFonts w:hint="eastAsia" w:ascii="宋体" w:hAnsi="宋体" w:cs="宋体"/>
          <w:color w:val="auto"/>
          <w:sz w:val="24"/>
          <w:highlight w:val="none"/>
        </w:rPr>
        <w:t>建筑的基本信息、</w:t>
      </w:r>
      <w:r>
        <w:rPr>
          <w:rFonts w:hint="eastAsia" w:ascii="宋体" w:hAnsi="宋体" w:cs="宋体"/>
          <w:color w:val="auto"/>
          <w:sz w:val="24"/>
          <w:highlight w:val="none"/>
          <w:lang w:eastAsia="zh-CN"/>
        </w:rPr>
        <w:t>建筑信息、</w:t>
      </w:r>
      <w:r>
        <w:rPr>
          <w:rFonts w:hint="eastAsia" w:ascii="宋体" w:hAnsi="宋体" w:cs="宋体"/>
          <w:color w:val="auto"/>
          <w:sz w:val="24"/>
          <w:highlight w:val="none"/>
        </w:rPr>
        <w:t>抗灾设防基本信息、使用情况</w:t>
      </w:r>
      <w:r>
        <w:rPr>
          <w:rFonts w:hint="eastAsia" w:ascii="宋体" w:hAnsi="宋体" w:cs="宋体"/>
          <w:color w:val="auto"/>
          <w:sz w:val="24"/>
          <w:highlight w:val="none"/>
          <w:lang w:eastAsia="zh-CN"/>
        </w:rPr>
        <w:t>、房屋建筑照片信息</w:t>
      </w:r>
      <w:r>
        <w:rPr>
          <w:rFonts w:hint="eastAsia" w:ascii="宋体" w:hAnsi="宋体" w:cs="宋体"/>
          <w:color w:val="auto"/>
          <w:sz w:val="24"/>
          <w:highlight w:val="none"/>
        </w:rPr>
        <w:t>和初步结论</w:t>
      </w:r>
      <w:r>
        <w:rPr>
          <w:rFonts w:hint="eastAsia" w:ascii="宋体" w:hAnsi="宋体" w:cs="宋体"/>
          <w:color w:val="auto"/>
          <w:sz w:val="24"/>
          <w:highlight w:val="none"/>
          <w:lang w:eastAsia="zh-CN"/>
        </w:rPr>
        <w:t>六</w:t>
      </w:r>
      <w:r>
        <w:rPr>
          <w:rFonts w:hint="eastAsia" w:ascii="宋体" w:hAnsi="宋体" w:cs="宋体"/>
          <w:color w:val="auto"/>
          <w:sz w:val="24"/>
          <w:highlight w:val="none"/>
        </w:rPr>
        <w:t>部分。房屋以独立单元的一栋房屋为单元，当为连片房屋但有明显分户界限时，应分别填写。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基本信息包括房屋地址、房屋类型、房屋基本信息、建造方式、享受政策和结构类型等；</w:t>
      </w:r>
      <w:r>
        <w:rPr>
          <w:rFonts w:hint="eastAsia" w:ascii="宋体" w:hAnsi="宋体" w:cs="宋体"/>
          <w:color w:val="auto"/>
          <w:sz w:val="24"/>
          <w:highlight w:val="none"/>
          <w:lang w:eastAsia="zh-CN"/>
        </w:rPr>
        <w:t>建筑信息包括建筑层数、建筑面积、建造年代、结构类型、建造方式、安全鉴定等；</w:t>
      </w:r>
      <w:r>
        <w:rPr>
          <w:rFonts w:hint="eastAsia" w:ascii="宋体" w:hAnsi="宋体" w:cs="宋体"/>
          <w:color w:val="auto"/>
          <w:sz w:val="24"/>
          <w:highlight w:val="none"/>
        </w:rPr>
        <w:t>抗灾设防基本信息包括抗震设防信息、抗洪设防信息和曾受灾情况等；使用情况指房屋现状，建成后使用期间的改造、加固历史，包括安全现状、是否进行改造、是否抗震加固、使用状态等；</w:t>
      </w:r>
      <w:r>
        <w:rPr>
          <w:rFonts w:hint="eastAsia" w:ascii="宋体" w:hAnsi="宋体" w:cs="宋体"/>
          <w:color w:val="auto"/>
          <w:sz w:val="24"/>
          <w:highlight w:val="none"/>
          <w:lang w:eastAsia="zh-CN"/>
        </w:rPr>
        <w:t>房屋建筑照片信息包括建筑外观、抗震构造措施和变形损伤部位照片等，能够清晰、准确、完整反映房屋的基本情况；</w:t>
      </w:r>
      <w:r>
        <w:rPr>
          <w:rFonts w:hint="eastAsia" w:ascii="宋体" w:hAnsi="宋体" w:cs="宋体"/>
          <w:color w:val="auto"/>
          <w:sz w:val="24"/>
          <w:highlight w:val="none"/>
        </w:rPr>
        <w:t>初步结论是指通过调查对房屋防灾设防、质量安全等情况进行直观判断。详细调查信息以建筑调查信息采集表及全国房屋建筑调查系统要求为准。</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数据成果：包括</w:t>
      </w:r>
      <w:r>
        <w:rPr>
          <w:rFonts w:hint="eastAsia" w:ascii="宋体" w:hAnsi="宋体" w:cs="宋体"/>
          <w:color w:val="auto"/>
          <w:sz w:val="24"/>
          <w:szCs w:val="24"/>
          <w:highlight w:val="none"/>
          <w:lang w:val="en-US" w:eastAsia="zh-Hans"/>
        </w:rPr>
        <w:t>成都东部新区</w:t>
      </w:r>
      <w:r>
        <w:rPr>
          <w:rFonts w:hint="eastAsia" w:ascii="宋体" w:hAnsi="宋体" w:cs="宋体"/>
          <w:color w:val="auto"/>
          <w:sz w:val="24"/>
          <w:szCs w:val="24"/>
          <w:highlight w:val="none"/>
          <w:lang w:eastAsia="zh-CN"/>
        </w:rPr>
        <w:t>农村住宅和非住宅建筑</w:t>
      </w:r>
      <w:r>
        <w:rPr>
          <w:rFonts w:hint="eastAsia" w:ascii="宋体" w:hAnsi="宋体" w:cs="宋体"/>
          <w:color w:val="auto"/>
          <w:sz w:val="24"/>
          <w:szCs w:val="24"/>
          <w:highlight w:val="none"/>
          <w:lang w:val="en-US" w:eastAsia="zh-CN"/>
        </w:rPr>
        <w:t>2类数据集；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（2）文字成果：包括</w:t>
      </w:r>
      <w:r>
        <w:rPr>
          <w:rFonts w:hint="default" w:ascii="宋体" w:hAnsi="宋体" w:cs="宋体"/>
          <w:color w:val="auto"/>
          <w:sz w:val="24"/>
          <w:szCs w:val="24"/>
          <w:highlight w:val="none"/>
        </w:rPr>
        <w:t>成都东部新区</w:t>
      </w:r>
      <w:r>
        <w:rPr>
          <w:rFonts w:hint="eastAsia" w:ascii="宋体" w:hAnsi="宋体" w:cs="宋体"/>
          <w:color w:val="auto"/>
          <w:sz w:val="24"/>
          <w:szCs w:val="24"/>
          <w:highlight w:val="none"/>
          <w:lang w:eastAsia="zh-CN"/>
        </w:rPr>
        <w:t>农村</w:t>
      </w:r>
      <w:r>
        <w:rPr>
          <w:rFonts w:hint="eastAsia" w:ascii="宋体" w:hAnsi="宋体" w:cs="宋体"/>
          <w:color w:val="auto"/>
          <w:sz w:val="24"/>
          <w:szCs w:val="24"/>
          <w:highlight w:val="none"/>
        </w:rPr>
        <w:t>房屋建筑调查工作报告和成果分析报告</w:t>
      </w:r>
      <w:r>
        <w:rPr>
          <w:rFonts w:hint="eastAsia" w:ascii="宋体" w:hAnsi="宋体" w:cs="宋体"/>
          <w:color w:val="auto"/>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采购人安排的其他工作</w:t>
      </w:r>
      <w:r>
        <w:rPr>
          <w:rFonts w:hint="eastAsia" w:ascii="宋体" w:hAnsi="宋体" w:cs="宋体"/>
          <w:color w:val="auto"/>
          <w:sz w:val="24"/>
          <w:szCs w:val="24"/>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4.依托的主要技术规范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农村</w:t>
      </w:r>
      <w:r>
        <w:rPr>
          <w:rFonts w:hint="eastAsia" w:ascii="宋体" w:hAnsi="宋体" w:cs="宋体"/>
          <w:color w:val="auto"/>
          <w:sz w:val="24"/>
          <w:szCs w:val="24"/>
          <w:highlight w:val="none"/>
        </w:rPr>
        <w:t>房屋建筑调查技术导则》</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）相关国家技术规范</w:t>
      </w:r>
      <w:r>
        <w:rPr>
          <w:rFonts w:hint="eastAsia" w:ascii="宋体" w:hAnsi="宋体" w:cs="宋体"/>
          <w:color w:val="auto"/>
          <w:sz w:val="24"/>
          <w:szCs w:val="24"/>
          <w:highlight w:val="none"/>
        </w:rPr>
        <w:t>。</w:t>
      </w:r>
    </w:p>
    <w:p>
      <w:pPr>
        <w:pStyle w:val="38"/>
        <w:keepNext/>
        <w:keepLines/>
        <w:pageBreakBefore w:val="0"/>
        <w:kinsoku/>
        <w:wordWrap/>
        <w:overflowPunct/>
        <w:topLinePunct w:val="0"/>
        <w:autoSpaceDE/>
        <w:autoSpaceDN/>
        <w:bidi w:val="0"/>
        <w:spacing w:after="0" w:line="360" w:lineRule="auto"/>
        <w:ind w:firstLine="482"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（三）房屋建筑调查 </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房屋建筑调查范围为全</w:t>
      </w:r>
      <w:r>
        <w:rPr>
          <w:rFonts w:hint="eastAsia" w:asciiTheme="majorEastAsia" w:hAnsiTheme="majorEastAsia" w:eastAsiaTheme="majorEastAsia" w:cstheme="majorEastAsia"/>
          <w:b w:val="0"/>
          <w:bCs/>
          <w:color w:val="auto"/>
          <w:sz w:val="24"/>
          <w:highlight w:val="none"/>
          <w:lang w:val="en-US" w:eastAsia="zh-CN"/>
        </w:rPr>
        <w:t>区</w:t>
      </w:r>
      <w:r>
        <w:rPr>
          <w:rFonts w:hint="eastAsia" w:asciiTheme="majorEastAsia" w:hAnsiTheme="majorEastAsia" w:eastAsiaTheme="majorEastAsia" w:cstheme="majorEastAsia"/>
          <w:b w:val="0"/>
          <w:bCs/>
          <w:color w:val="auto"/>
          <w:sz w:val="24"/>
          <w:highlight w:val="none"/>
        </w:rPr>
        <w:t>范围内城镇房屋建筑与农村房屋建筑。城镇房屋</w:t>
      </w:r>
      <w:r>
        <w:rPr>
          <w:rFonts w:hint="eastAsia" w:asciiTheme="majorEastAsia" w:hAnsiTheme="majorEastAsia" w:eastAsiaTheme="majorEastAsia" w:cstheme="majorEastAsia"/>
          <w:b w:val="0"/>
          <w:bCs/>
          <w:color w:val="auto"/>
          <w:sz w:val="24"/>
          <w:highlight w:val="none"/>
          <w:lang w:eastAsia="zh-CN"/>
        </w:rPr>
        <w:t>建筑</w:t>
      </w:r>
      <w:r>
        <w:rPr>
          <w:rFonts w:hint="eastAsia" w:asciiTheme="majorEastAsia" w:hAnsiTheme="majorEastAsia" w:eastAsiaTheme="majorEastAsia" w:cstheme="majorEastAsia"/>
          <w:b w:val="0"/>
          <w:bCs/>
          <w:color w:val="auto"/>
          <w:sz w:val="24"/>
          <w:highlight w:val="none"/>
        </w:rPr>
        <w:t>包括城镇范围内各类住宅类及非住宅类建筑等。农村房屋</w:t>
      </w:r>
      <w:r>
        <w:rPr>
          <w:rFonts w:hint="eastAsia" w:asciiTheme="majorEastAsia" w:hAnsiTheme="majorEastAsia" w:eastAsiaTheme="majorEastAsia" w:cstheme="majorEastAsia"/>
          <w:b w:val="0"/>
          <w:bCs/>
          <w:color w:val="auto"/>
          <w:sz w:val="24"/>
          <w:highlight w:val="none"/>
          <w:lang w:eastAsia="zh-CN"/>
        </w:rPr>
        <w:t>建筑</w:t>
      </w:r>
      <w:r>
        <w:rPr>
          <w:rFonts w:hint="eastAsia" w:asciiTheme="majorEastAsia" w:hAnsiTheme="majorEastAsia" w:eastAsiaTheme="majorEastAsia" w:cstheme="majorEastAsia"/>
          <w:b w:val="0"/>
          <w:bCs/>
          <w:color w:val="auto"/>
          <w:sz w:val="24"/>
          <w:highlight w:val="none"/>
        </w:rPr>
        <w:t>包括农村范围内各类农村住宅房屋、农村非住宅房屋。</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lang w:val="en-US" w:eastAsia="zh-CN"/>
        </w:rPr>
        <w:t>1.</w:t>
      </w:r>
      <w:r>
        <w:rPr>
          <w:rFonts w:hint="eastAsia" w:asciiTheme="majorEastAsia" w:hAnsiTheme="majorEastAsia" w:eastAsiaTheme="majorEastAsia" w:cstheme="majorEastAsia"/>
          <w:b w:val="0"/>
          <w:bCs/>
          <w:color w:val="auto"/>
          <w:sz w:val="24"/>
          <w:highlight w:val="none"/>
        </w:rPr>
        <w:t>城镇房屋建筑调查</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依据国务院普查办统一印发的《城镇房屋建筑调查技术导则》，填写《城镇住宅建筑调查信息采集表》、《城镇非住宅建筑调查信息采集表》。以国家统一提供的房屋建筑调查底图为基础，实地调查</w:t>
      </w:r>
      <w:r>
        <w:rPr>
          <w:rFonts w:hint="eastAsia" w:asciiTheme="majorEastAsia" w:hAnsiTheme="majorEastAsia" w:eastAsiaTheme="majorEastAsia" w:cstheme="majorEastAsia"/>
          <w:b w:val="0"/>
          <w:bCs/>
          <w:color w:val="auto"/>
          <w:sz w:val="24"/>
          <w:highlight w:val="none"/>
          <w:lang w:val="en-US" w:eastAsia="zh-CN"/>
        </w:rPr>
        <w:t>并录入</w:t>
      </w:r>
      <w:r>
        <w:rPr>
          <w:rFonts w:hint="eastAsia" w:asciiTheme="majorEastAsia" w:hAnsiTheme="majorEastAsia" w:eastAsiaTheme="majorEastAsia" w:cstheme="majorEastAsia"/>
          <w:b w:val="0"/>
          <w:bCs/>
          <w:color w:val="auto"/>
          <w:sz w:val="24"/>
          <w:highlight w:val="none"/>
        </w:rPr>
        <w:t>单栋住宅、非住宅房屋建筑的基本情况、建筑结构和设防情况、使用情况等信息。</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2.农村房屋建筑调查</w:t>
      </w:r>
    </w:p>
    <w:p>
      <w:pPr>
        <w:pageBreakBefore w:val="0"/>
        <w:kinsoku/>
        <w:wordWrap/>
        <w:overflowPunct/>
        <w:topLinePunct w:val="0"/>
        <w:autoSpaceDE/>
        <w:autoSpaceDN/>
        <w:bidi w:val="0"/>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依据国务院普查办统一印发的《农村房屋建筑调查技术导则》</w:t>
      </w:r>
      <w:r>
        <w:rPr>
          <w:rFonts w:hint="eastAsia" w:asciiTheme="majorEastAsia" w:hAnsiTheme="majorEastAsia" w:eastAsiaTheme="majorEastAsia" w:cstheme="majorEastAsia"/>
          <w:b w:val="0"/>
          <w:bCs/>
          <w:color w:val="auto"/>
          <w:sz w:val="24"/>
          <w:highlight w:val="none"/>
          <w:lang w:eastAsia="zh-CN"/>
        </w:rPr>
        <w:t>，</w:t>
      </w:r>
      <w:r>
        <w:rPr>
          <w:rFonts w:hint="eastAsia" w:asciiTheme="majorEastAsia" w:hAnsiTheme="majorEastAsia" w:eastAsiaTheme="majorEastAsia" w:cstheme="majorEastAsia"/>
          <w:b w:val="0"/>
          <w:bCs/>
          <w:color w:val="auto"/>
          <w:sz w:val="24"/>
          <w:highlight w:val="none"/>
        </w:rPr>
        <w:t>填写《农村独立住宅建筑调查现场采集表》、《农村集合住宅建筑调查现场采集表》和《农村非住宅建筑调查现场信息采集表》。在国家统一提供的房屋建筑调查底图基础上，实地调查</w:t>
      </w:r>
      <w:r>
        <w:rPr>
          <w:rFonts w:hint="eastAsia" w:asciiTheme="majorEastAsia" w:hAnsiTheme="majorEastAsia" w:eastAsiaTheme="majorEastAsia" w:cstheme="majorEastAsia"/>
          <w:b w:val="0"/>
          <w:bCs/>
          <w:color w:val="auto"/>
          <w:sz w:val="24"/>
          <w:highlight w:val="none"/>
          <w:lang w:val="en-US" w:eastAsia="zh-CN"/>
        </w:rPr>
        <w:t>并录入</w:t>
      </w:r>
      <w:r>
        <w:rPr>
          <w:rFonts w:hint="eastAsia" w:asciiTheme="majorEastAsia" w:hAnsiTheme="majorEastAsia" w:eastAsiaTheme="majorEastAsia" w:cstheme="majorEastAsia"/>
          <w:b w:val="0"/>
          <w:bCs/>
          <w:color w:val="auto"/>
          <w:sz w:val="24"/>
          <w:highlight w:val="none"/>
        </w:rPr>
        <w:t>各类农村房屋的建造年代、结构类型、用途、层数、抗震设防等信息。</w:t>
      </w:r>
    </w:p>
    <w:p>
      <w:pPr>
        <w:pStyle w:val="38"/>
        <w:keepNext/>
        <w:keepLines/>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outlineLvl w:val="9"/>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（四）</w:t>
      </w:r>
      <w:r>
        <w:rPr>
          <w:rFonts w:hint="eastAsia" w:ascii="宋体" w:hAnsi="宋体" w:eastAsia="宋体" w:cs="宋体"/>
          <w:color w:val="auto"/>
          <w:sz w:val="24"/>
          <w:szCs w:val="24"/>
          <w:highlight w:val="none"/>
          <w:lang w:val="en-US" w:eastAsia="zh-CN" w:bidi="ar-SA"/>
        </w:rPr>
        <w:t>数据汇交及成果报告编制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color w:val="auto"/>
          <w:kern w:val="2"/>
          <w:sz w:val="24"/>
          <w:szCs w:val="24"/>
          <w:highlight w:val="none"/>
          <w:lang w:val="en-US" w:eastAsia="zh-CN" w:bidi="ar-SA"/>
        </w:rPr>
      </w:pPr>
      <w:r>
        <w:rPr>
          <w:rFonts w:hint="eastAsia" w:asciiTheme="majorEastAsia" w:hAnsiTheme="majorEastAsia" w:eastAsiaTheme="majorEastAsia" w:cstheme="majorEastAsia"/>
          <w:b w:val="0"/>
          <w:bCs/>
          <w:color w:val="auto"/>
          <w:kern w:val="2"/>
          <w:sz w:val="24"/>
          <w:szCs w:val="24"/>
          <w:highlight w:val="none"/>
          <w:lang w:val="en-US" w:eastAsia="zh-CN" w:bidi="ar-SA"/>
        </w:rPr>
        <w:t>调查完成后，负责调查数据的系统质检、横向及纵向汇交，负责编制房屋建筑调查工作报告和成果分析报告。</w:t>
      </w:r>
    </w:p>
    <w:p>
      <w:pPr>
        <w:pStyle w:val="38"/>
        <w:keepNext/>
        <w:keepLines/>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五</w:t>
      </w:r>
      <w:r>
        <w:rPr>
          <w:rFonts w:hint="eastAsia" w:ascii="宋体" w:hAnsi="宋体" w:eastAsia="宋体" w:cs="宋体"/>
          <w:color w:val="auto"/>
          <w:sz w:val="24"/>
          <w:szCs w:val="24"/>
          <w:highlight w:val="none"/>
          <w:lang w:val="en-US" w:eastAsia="zh-CN" w:bidi="ar-SA"/>
        </w:rPr>
        <w:t>）协助东部新区住建局普查专班办公室日常工作</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lang w:val="en-US" w:eastAsia="zh-CN"/>
        </w:rPr>
        <w:t>1.</w:t>
      </w:r>
      <w:r>
        <w:rPr>
          <w:rFonts w:hint="eastAsia" w:asciiTheme="majorEastAsia" w:hAnsiTheme="majorEastAsia" w:eastAsiaTheme="majorEastAsia" w:cstheme="majorEastAsia"/>
          <w:b w:val="0"/>
          <w:bCs/>
          <w:color w:val="auto"/>
          <w:sz w:val="24"/>
          <w:highlight w:val="none"/>
        </w:rPr>
        <w:t>制定项目方案及实施计划</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根据四川省、成都市及</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区相关文件要求，制定</w:t>
      </w:r>
      <w:r>
        <w:rPr>
          <w:rFonts w:hint="eastAsia" w:asciiTheme="majorEastAsia" w:hAnsiTheme="majorEastAsia" w:eastAsiaTheme="majorEastAsia" w:cstheme="majorEastAsia"/>
          <w:b w:val="0"/>
          <w:bCs/>
          <w:color w:val="auto"/>
          <w:sz w:val="24"/>
          <w:highlight w:val="none"/>
          <w:lang w:val="en-US" w:eastAsia="zh-CN"/>
        </w:rPr>
        <w:t>普查实施方案</w:t>
      </w:r>
      <w:r>
        <w:rPr>
          <w:rFonts w:hint="eastAsia" w:asciiTheme="majorEastAsia" w:hAnsiTheme="majorEastAsia" w:eastAsiaTheme="majorEastAsia" w:cstheme="majorEastAsia"/>
          <w:b w:val="0"/>
          <w:bCs/>
          <w:color w:val="auto"/>
          <w:sz w:val="24"/>
          <w:highlight w:val="none"/>
        </w:rPr>
        <w:t>，包括项目背景分析、工作内容、技术路线、人员安排、质量保障、预期成果等；</w:t>
      </w:r>
      <w:r>
        <w:rPr>
          <w:rFonts w:hint="eastAsia" w:asciiTheme="majorEastAsia" w:hAnsiTheme="majorEastAsia" w:eastAsiaTheme="majorEastAsia" w:cstheme="majorEastAsia"/>
          <w:b w:val="0"/>
          <w:bCs/>
          <w:color w:val="auto"/>
          <w:sz w:val="24"/>
          <w:highlight w:val="none"/>
          <w:lang w:val="en-US" w:eastAsia="zh-CN"/>
        </w:rPr>
        <w:t>切分东部新区底图、</w:t>
      </w:r>
      <w:r>
        <w:rPr>
          <w:rFonts w:hint="eastAsia" w:asciiTheme="majorEastAsia" w:hAnsiTheme="majorEastAsia" w:eastAsiaTheme="majorEastAsia" w:cstheme="majorEastAsia"/>
          <w:b w:val="0"/>
          <w:bCs/>
          <w:color w:val="auto"/>
          <w:sz w:val="24"/>
          <w:highlight w:val="none"/>
        </w:rPr>
        <w:t>制定组织实施的具体计划、工作流程和保障措施等内容，指导项目的顺利进行，为</w:t>
      </w:r>
      <w:r>
        <w:rPr>
          <w:rFonts w:hint="eastAsia" w:asciiTheme="majorEastAsia" w:hAnsiTheme="majorEastAsia" w:eastAsiaTheme="majorEastAsia" w:cstheme="majorEastAsia"/>
          <w:b w:val="0"/>
          <w:bCs/>
          <w:color w:val="auto"/>
          <w:sz w:val="24"/>
          <w:highlight w:val="none"/>
          <w:lang w:val="en-US" w:eastAsia="zh-CN"/>
        </w:rPr>
        <w:t>东部新</w:t>
      </w:r>
      <w:r>
        <w:rPr>
          <w:rFonts w:hint="eastAsia" w:asciiTheme="majorEastAsia" w:hAnsiTheme="majorEastAsia" w:eastAsiaTheme="majorEastAsia" w:cstheme="majorEastAsia"/>
          <w:b w:val="0"/>
          <w:bCs/>
          <w:color w:val="auto"/>
          <w:sz w:val="24"/>
          <w:highlight w:val="none"/>
        </w:rPr>
        <w:t>区</w:t>
      </w:r>
      <w:r>
        <w:rPr>
          <w:rFonts w:hint="eastAsia" w:asciiTheme="majorEastAsia" w:hAnsiTheme="majorEastAsia" w:eastAsiaTheme="majorEastAsia" w:cstheme="majorEastAsia"/>
          <w:b w:val="0"/>
          <w:bCs/>
          <w:color w:val="auto"/>
          <w:sz w:val="24"/>
          <w:highlight w:val="none"/>
          <w:lang w:val="en-US" w:eastAsia="zh-CN"/>
        </w:rPr>
        <w:t>公共服务</w:t>
      </w:r>
      <w:r>
        <w:rPr>
          <w:rFonts w:hint="eastAsia" w:asciiTheme="majorEastAsia" w:hAnsiTheme="majorEastAsia" w:eastAsiaTheme="majorEastAsia" w:cstheme="majorEastAsia"/>
          <w:b w:val="0"/>
          <w:bCs/>
          <w:color w:val="auto"/>
          <w:sz w:val="24"/>
          <w:highlight w:val="none"/>
        </w:rPr>
        <w:t>局实际开展自然灾害综合风险普查调查工作提供重要保障和依据。</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2.宣传工作</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紧密围绕自然灾害普查的房屋建筑承灾体调查核心工作，制定宣传方案、标准，制作宣传横幅、海报、手册等形式多样的宣传品，利用新媒体，制作宣传视频，做好普查工作社会层面的舆论宣传，营造良好的舆论环境，使相关人员意识到工作的重要性和必要性，为后续基层工作顺利开展做好准备工作。</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3.调查培训</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按照普查工作要求，对参与内业数据处理、外业数据调查的所有人员进行培训，内容包括调查的基础知识、基础数据处理、调查属性填写、调查数据质量要求、调查系统软件具体操作等。明确工作任务，规范工作方法，统一技术标准及具体操作等。</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4.已有数据整理</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val="0"/>
          <w:bCs/>
          <w:color w:val="auto"/>
          <w:sz w:val="24"/>
          <w:highlight w:val="none"/>
        </w:rPr>
        <w:t>结合工作任务及内容需求，协调对接各普查参与部门，开展数据资料整理，充分利用已有的各项调查数据和成果，进行归档整理形成调查数据清单和采集数据底册，完成已有基础数据和图件的整理汇总工作。</w:t>
      </w:r>
    </w:p>
    <w:p>
      <w:pPr>
        <w:rPr>
          <w:rFonts w:hint="eastAsia"/>
        </w:rPr>
      </w:pPr>
      <w:r>
        <w:rPr>
          <w:rFonts w:hint="eastAsia"/>
        </w:rPr>
        <w:br w:type="page"/>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70" w:name="_Toc15014"/>
      <w:r>
        <w:rPr>
          <w:rFonts w:hint="eastAsia" w:asciiTheme="minorEastAsia" w:hAnsiTheme="minorEastAsia" w:eastAsiaTheme="minorEastAsia" w:cstheme="minorEastAsia"/>
          <w:b/>
          <w:bCs/>
          <w:color w:val="auto"/>
          <w:sz w:val="24"/>
        </w:rPr>
        <w:t>服务费用及支付方式</w:t>
      </w:r>
      <w:bookmarkEnd w:id="370"/>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ajorEastAsia" w:hAnsiTheme="majorEastAsia" w:eastAsiaTheme="majorEastAsia" w:cstheme="majorEastAsia"/>
          <w:color w:val="auto"/>
          <w:sz w:val="24"/>
          <w:highlight w:val="none"/>
        </w:rPr>
        <w:t>合同签订生效后 7 个工作日内采购人启动财政支付审批程序，自收到供应商开具的发票后15日内，支付合同金额的 30% ；普查完成后采购人验收合格后 7 个工作日内采购人启动财政支付审批程序，自收到供应商开具的发票后15日内，采购人支付合同金额的 70%。</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验收、交付标准和方法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eastAsia="宋体" w:cs="宋体"/>
          <w:color w:val="000000"/>
          <w:kern w:val="0"/>
          <w:sz w:val="24"/>
          <w:szCs w:val="24"/>
          <w:lang w:val="en-US" w:eastAsia="zh-CN" w:bidi="ar"/>
        </w:rPr>
        <w:t>本项目严格按照四川省住房和城乡建设厅关于印发《四川省第一次自然灾害综合风险普查城镇房屋建筑承灾体调查实施方案》 《四川省第一次自然灾害综合风险普查农村房屋建筑承灾体调查实施方案》的通知</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《财政部关于进一步加强政府采购需求和履约验收管理的指导意见》（财库〔2016〕205 号）和国家颁布的有关标准、规范的要求以及磋商文件要求和供应商承诺进行验收。 </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71" w:name="_Toc27312"/>
      <w:bookmarkStart w:id="372" w:name="_Toc22790"/>
      <w:r>
        <w:rPr>
          <w:rFonts w:hint="eastAsia" w:asciiTheme="minorEastAsia" w:hAnsiTheme="minorEastAsia" w:eastAsiaTheme="minorEastAsia" w:cstheme="minorEastAsia"/>
          <w:b/>
          <w:bCs/>
          <w:color w:val="auto"/>
          <w:sz w:val="24"/>
        </w:rPr>
        <w:t>知识产权</w:t>
      </w:r>
      <w:bookmarkEnd w:id="371"/>
      <w:bookmarkEnd w:id="372"/>
    </w:p>
    <w:p>
      <w:pPr>
        <w:keepNext w:val="0"/>
        <w:keepLines w:val="0"/>
        <w:pageBreakBefore w:val="0"/>
        <w:widowControl w:val="0"/>
        <w:tabs>
          <w:tab w:val="left" w:pos="144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乙方应保证所提供的服务或其任何一部分均不会侵犯任何第三方的专利权、商标权或著作权。</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73" w:name="_Toc22044"/>
      <w:r>
        <w:rPr>
          <w:rFonts w:hint="eastAsia" w:asciiTheme="minorEastAsia" w:hAnsiTheme="minorEastAsia" w:eastAsiaTheme="minorEastAsia" w:cstheme="minorEastAsia"/>
          <w:b/>
          <w:bCs/>
          <w:color w:val="auto"/>
          <w:sz w:val="24"/>
        </w:rPr>
        <w:t>无产权瑕疵条款</w:t>
      </w:r>
      <w:bookmarkEnd w:id="373"/>
    </w:p>
    <w:p>
      <w:pPr>
        <w:keepNext w:val="0"/>
        <w:keepLines w:val="0"/>
        <w:pageBreakBefore w:val="0"/>
        <w:widowControl w:val="0"/>
        <w:tabs>
          <w:tab w:val="left" w:pos="144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r>
        <w:rPr>
          <w:rFonts w:hint="eastAsia" w:asciiTheme="minorEastAsia" w:hAnsiTheme="minorEastAsia" w:cstheme="minorEastAsia"/>
          <w:b/>
          <w:bCs/>
          <w:color w:val="auto"/>
          <w:sz w:val="24"/>
          <w:lang w:eastAsia="zh-CN"/>
        </w:rPr>
        <w:t>需补充事项</w:t>
      </w:r>
    </w:p>
    <w:p>
      <w:pPr>
        <w:keepNext w:val="0"/>
        <w:keepLines w:val="0"/>
        <w:pageBreakBefore w:val="0"/>
        <w:widowControl w:val="0"/>
        <w:tabs>
          <w:tab w:val="left" w:pos="144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若有</w:t>
      </w:r>
      <w:r>
        <w:rPr>
          <w:rFonts w:hint="eastAsia" w:asciiTheme="minorEastAsia" w:hAnsiTheme="minorEastAsia" w:cstheme="minorEastAsia"/>
          <w:color w:val="auto"/>
          <w:sz w:val="24"/>
          <w:lang w:eastAsia="zh-CN"/>
        </w:rPr>
        <w:t>。</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74" w:name="_Toc30261"/>
      <w:bookmarkStart w:id="375" w:name="_Toc26772"/>
      <w:r>
        <w:rPr>
          <w:rFonts w:hint="eastAsia" w:asciiTheme="minorEastAsia" w:hAnsiTheme="minorEastAsia" w:eastAsiaTheme="minorEastAsia" w:cstheme="minorEastAsia"/>
          <w:b/>
          <w:bCs/>
          <w:color w:val="auto"/>
          <w:sz w:val="24"/>
        </w:rPr>
        <w:t>甲方的权利和义务</w:t>
      </w:r>
      <w:bookmarkEnd w:id="374"/>
      <w:bookmarkEnd w:id="375"/>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2</w:t>
      </w:r>
      <w:r>
        <w:rPr>
          <w:rFonts w:hint="eastAsia" w:asciiTheme="minorEastAsia" w:hAnsiTheme="minorEastAsia" w:eastAsiaTheme="minorEastAsia" w:cstheme="minorEastAsia"/>
          <w:color w:val="auto"/>
          <w:sz w:val="24"/>
        </w:rPr>
        <w:t>、负责检查监督乙方管理工作的实施及制度的执行情况。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3</w:t>
      </w:r>
      <w:r>
        <w:rPr>
          <w:rFonts w:hint="eastAsia" w:asciiTheme="minorEastAsia" w:hAnsiTheme="minorEastAsia" w:eastAsiaTheme="minorEastAsia" w:cstheme="minorEastAsia"/>
          <w:color w:val="auto"/>
          <w:sz w:val="24"/>
        </w:rPr>
        <w:t>、根据本合同规定，按时向乙方支付应付服务费用。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4</w:t>
      </w:r>
      <w:r>
        <w:rPr>
          <w:rFonts w:hint="eastAsia" w:asciiTheme="minorEastAsia" w:hAnsiTheme="minorEastAsia" w:eastAsiaTheme="minorEastAsia" w:cstheme="minorEastAsia"/>
          <w:color w:val="auto"/>
          <w:sz w:val="24"/>
        </w:rPr>
        <w:t>、国家法律、法规所规定由甲方承担的其它责任。</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76" w:name="_Toc31019"/>
      <w:bookmarkStart w:id="377" w:name="_Toc27528"/>
      <w:r>
        <w:rPr>
          <w:rFonts w:hint="eastAsia" w:asciiTheme="minorEastAsia" w:hAnsiTheme="minorEastAsia" w:eastAsiaTheme="minorEastAsia" w:cstheme="minorEastAsia"/>
          <w:b/>
          <w:bCs/>
          <w:color w:val="auto"/>
          <w:sz w:val="24"/>
        </w:rPr>
        <w:t>乙方的权利和义务</w:t>
      </w:r>
      <w:bookmarkEnd w:id="376"/>
      <w:bookmarkEnd w:id="377"/>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5、国家法律、法规所规定由乙方承担的其它责任。</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78" w:name="_Toc30436"/>
      <w:bookmarkStart w:id="379" w:name="_Toc7746"/>
      <w:r>
        <w:rPr>
          <w:rFonts w:hint="eastAsia" w:asciiTheme="minorEastAsia" w:hAnsi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rPr>
        <w:t>违约责任</w:t>
      </w:r>
      <w:bookmarkEnd w:id="378"/>
      <w:bookmarkEnd w:id="379"/>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80" w:name="_Toc31004"/>
      <w:bookmarkStart w:id="381" w:name="_Toc30468"/>
      <w:r>
        <w:rPr>
          <w:rFonts w:hint="eastAsia" w:asciiTheme="minorEastAsia" w:hAnsiTheme="minorEastAsia" w:eastAsia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rPr>
        <w:t>不可抗力事件处理</w:t>
      </w:r>
      <w:bookmarkEnd w:id="380"/>
      <w:bookmarkEnd w:id="381"/>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3、不可抗力事件延续 15天以上，双方应通过友好协商，确定是否继续履行合同。</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382" w:name="_Toc185395254"/>
      <w:bookmarkStart w:id="383" w:name="_Toc239568423"/>
      <w:bookmarkStart w:id="384" w:name="_Toc286993792"/>
      <w:bookmarkStart w:id="385" w:name="_Toc232492933"/>
      <w:bookmarkStart w:id="386" w:name="_Toc211911353"/>
      <w:bookmarkStart w:id="387" w:name="_Toc239233919"/>
      <w:bookmarkStart w:id="388" w:name="_Toc4796"/>
      <w:bookmarkStart w:id="389" w:name="_Toc237145411"/>
      <w:bookmarkStart w:id="390" w:name="_Toc225654649"/>
      <w:bookmarkStart w:id="391" w:name="_Toc212019599"/>
      <w:bookmarkStart w:id="392" w:name="_Toc211854454"/>
      <w:bookmarkStart w:id="393" w:name="_Toc247334846"/>
      <w:bookmarkStart w:id="394" w:name="_Toc251768867"/>
      <w:bookmarkStart w:id="395" w:name="_Toc225244857"/>
      <w:bookmarkStart w:id="396" w:name="_Toc241833908"/>
      <w:bookmarkStart w:id="397" w:name="_Toc225670756"/>
      <w:bookmarkStart w:id="398" w:name="_Toc28381"/>
      <w:bookmarkStart w:id="399" w:name="_Toc238984980"/>
      <w:r>
        <w:rPr>
          <w:rFonts w:hint="eastAsia" w:asciiTheme="minorEastAsia" w:hAnsiTheme="minorEastAsia" w:eastAsia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rPr>
        <w:t>解决合同纠纷的方式</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1、在执行本合同中发生的或与本合同有关的争端，双方应通过友好协商解决，经协商在7天内不能达成协议时，应提交项目所在地仲裁委员会仲裁。</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2、仲裁裁决应为最终决定，并对双方具有约束力。</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3、除另有裁决外，仲裁费应由败诉方负担。 </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4、在仲裁期间，除正在进行仲裁部分外，合同其他部分继续执行。  </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400" w:name="_Toc251768868"/>
      <w:bookmarkStart w:id="401" w:name="_Toc283019219"/>
      <w:bookmarkStart w:id="402" w:name="_Toc241833909"/>
      <w:bookmarkStart w:id="403" w:name="_Toc247334847"/>
      <w:bookmarkStart w:id="404" w:name="_Toc239568424"/>
      <w:bookmarkStart w:id="405" w:name="_Toc211854455"/>
      <w:bookmarkStart w:id="406" w:name="_Toc225654650"/>
      <w:bookmarkStart w:id="407" w:name="_Toc211911354"/>
      <w:bookmarkStart w:id="408" w:name="_Toc185395255"/>
      <w:bookmarkStart w:id="409" w:name="_Toc286993793"/>
      <w:bookmarkStart w:id="410" w:name="_Toc225670757"/>
      <w:bookmarkStart w:id="411" w:name="_Toc238984981"/>
      <w:bookmarkStart w:id="412" w:name="_Toc237145412"/>
      <w:bookmarkStart w:id="413" w:name="_Toc239233920"/>
      <w:bookmarkStart w:id="414" w:name="_Toc225244858"/>
      <w:bookmarkStart w:id="415" w:name="_Toc212019600"/>
      <w:bookmarkStart w:id="416" w:name="_Toc232492934"/>
      <w:bookmarkStart w:id="417" w:name="_Toc282696231"/>
      <w:bookmarkStart w:id="418" w:name="_Toc16935"/>
      <w:bookmarkStart w:id="419" w:name="_Toc28077"/>
      <w:r>
        <w:rPr>
          <w:rFonts w:hint="eastAsia" w:asciiTheme="minorEastAsia" w:hAnsiTheme="minorEastAsia" w:eastAsia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rPr>
        <w:t>合同</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asciiTheme="minorEastAsia" w:hAnsiTheme="minorEastAsia" w:eastAsiaTheme="minorEastAsia" w:cstheme="minorEastAsia"/>
          <w:b/>
          <w:bCs/>
          <w:color w:val="auto"/>
          <w:sz w:val="24"/>
        </w:rPr>
        <w:t>生效及其他</w:t>
      </w:r>
      <w:bookmarkEnd w:id="418"/>
      <w:bookmarkEnd w:id="419"/>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1、合同经双方法定代表人</w:t>
      </w:r>
      <w:r>
        <w:rPr>
          <w:rFonts w:hint="eastAsia" w:asciiTheme="minorEastAsia" w:hAnsiTheme="minorEastAsia" w:cstheme="minorEastAsia"/>
          <w:color w:val="auto"/>
          <w:sz w:val="24"/>
          <w:lang w:val="en-US" w:eastAsia="zh-CN"/>
        </w:rPr>
        <w:t>/单位负责人</w:t>
      </w:r>
      <w:r>
        <w:rPr>
          <w:rFonts w:hint="eastAsia" w:asciiTheme="minorEastAsia" w:hAnsiTheme="minorEastAsia" w:eastAsiaTheme="minorEastAsia" w:cstheme="minorEastAsia"/>
          <w:color w:val="auto"/>
          <w:sz w:val="24"/>
        </w:rPr>
        <w:t>或授权委托代理人签字并加盖单位公章后生效。</w:t>
      </w:r>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2、合同执行中涉及采购资金和采购内容修改或补充的，须经政府采购监管部门审批，并签书面补充协议报政府采购监督管理部门备案，方可作为主合同不可分割的一部分。</w:t>
      </w:r>
    </w:p>
    <w:p>
      <w:pPr>
        <w:pStyle w:val="34"/>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3、本合同一式六份，自双方签章之日起生效。甲方二份，乙方二份，代理机构一份，监管部门一份，具有同等法律效力。</w:t>
      </w:r>
    </w:p>
    <w:p>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2" w:firstLineChars="200"/>
        <w:jc w:val="left"/>
        <w:rPr>
          <w:rFonts w:hint="eastAsia" w:asciiTheme="minorEastAsia" w:hAnsiTheme="minorEastAsia" w:eastAsiaTheme="minorEastAsia" w:cstheme="minorEastAsia"/>
          <w:b/>
          <w:bCs/>
          <w:color w:val="auto"/>
          <w:sz w:val="24"/>
        </w:rPr>
      </w:pPr>
      <w:bookmarkStart w:id="420" w:name="_Toc5178"/>
      <w:bookmarkStart w:id="421" w:name="_Toc2904"/>
      <w:r>
        <w:rPr>
          <w:rFonts w:hint="eastAsia" w:asciiTheme="minorEastAsia" w:hAnsiTheme="minorEastAsia" w:eastAsiaTheme="minorEastAsia" w:cstheme="minorEastAsia"/>
          <w:b/>
          <w:bCs/>
          <w:color w:val="auto"/>
          <w:sz w:val="24"/>
        </w:rPr>
        <w:t>附件</w:t>
      </w:r>
      <w:bookmarkEnd w:id="420"/>
      <w:bookmarkEnd w:id="421"/>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bookmarkStart w:id="422" w:name="_Toc29967"/>
      <w:r>
        <w:rPr>
          <w:rFonts w:hint="eastAsia" w:asciiTheme="minorEastAsia" w:hAnsiTheme="minorEastAsia" w:eastAsiaTheme="minorEastAsia" w:cstheme="minorEastAsia"/>
          <w:color w:val="auto"/>
          <w:sz w:val="24"/>
        </w:rPr>
        <w:t>1、项目磋商文件</w:t>
      </w:r>
      <w:bookmarkEnd w:id="422"/>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bookmarkStart w:id="423" w:name="_Toc17719"/>
      <w:r>
        <w:rPr>
          <w:rFonts w:hint="eastAsia" w:asciiTheme="minorEastAsia" w:hAnsiTheme="minorEastAsia" w:eastAsiaTheme="minorEastAsia" w:cstheme="minorEastAsia"/>
          <w:color w:val="auto"/>
          <w:sz w:val="24"/>
        </w:rPr>
        <w:t>2、项目修改澄清文件</w:t>
      </w:r>
      <w:bookmarkEnd w:id="423"/>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bookmarkStart w:id="424" w:name="_Toc27786"/>
      <w:r>
        <w:rPr>
          <w:rFonts w:hint="eastAsia" w:asciiTheme="minorEastAsia" w:hAnsiTheme="minorEastAsia" w:eastAsiaTheme="minorEastAsia" w:cstheme="minorEastAsia"/>
          <w:color w:val="auto"/>
          <w:sz w:val="24"/>
        </w:rPr>
        <w:t>3、项目响应文件</w:t>
      </w:r>
      <w:bookmarkEnd w:id="424"/>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bookmarkStart w:id="425" w:name="_Toc12318"/>
      <w:r>
        <w:rPr>
          <w:rFonts w:hint="eastAsia" w:asciiTheme="minorEastAsia" w:hAnsiTheme="minorEastAsia" w:eastAsiaTheme="minorEastAsia" w:cstheme="minorEastAsia"/>
          <w:color w:val="auto"/>
          <w:sz w:val="24"/>
        </w:rPr>
        <w:t>4、成交通知书</w:t>
      </w:r>
      <w:bookmarkEnd w:id="425"/>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bookmarkStart w:id="426" w:name="_Toc30184"/>
      <w:r>
        <w:rPr>
          <w:rFonts w:hint="eastAsia" w:asciiTheme="minorEastAsia" w:hAnsiTheme="minorEastAsia" w:eastAsiaTheme="minorEastAsia" w:cstheme="minorEastAsia"/>
          <w:color w:val="auto"/>
          <w:sz w:val="24"/>
        </w:rPr>
        <w:t>5、其他</w:t>
      </w:r>
      <w:bookmarkEnd w:id="426"/>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auto"/>
          <w:sz w:val="24"/>
        </w:rPr>
      </w:pPr>
    </w:p>
    <w:tbl>
      <w:tblPr>
        <w:tblStyle w:val="19"/>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0"/>
        <w:gridCol w:w="4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(盖章)</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法定代表人(授权代表)：</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住所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住所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电话： </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签约日期：XX年XX月XX日</w:t>
            </w:r>
          </w:p>
        </w:tc>
        <w:tc>
          <w:tcPr>
            <w:tcW w:w="4760" w:type="dxa"/>
            <w:vAlign w:val="center"/>
          </w:tcPr>
          <w:p>
            <w:pPr>
              <w:pStyle w:val="36"/>
              <w:keepNext w:val="0"/>
              <w:keepLines w:val="0"/>
              <w:pageBreakBefore w:val="0"/>
              <w:widowControl w:val="0"/>
              <w:kinsoku/>
              <w:overflowPunct/>
              <w:autoSpaceDE/>
              <w:autoSpaceDN/>
              <w:bidi w:val="0"/>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签约日期：XX年XX月XX日</w:t>
            </w:r>
          </w:p>
        </w:tc>
      </w:tr>
    </w:tbl>
    <w:p>
      <w:pPr>
        <w:rPr>
          <w:color w:val="auto"/>
        </w:rPr>
      </w:pPr>
    </w:p>
    <w:sectPr>
      <w:headerReference r:id="rId8" w:type="default"/>
      <w:footerReference r:id="rId9"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hint="eastAsia" w:ascii="宋体" w:hAnsi="宋体"/>
        <w:sz w:val="21"/>
        <w:szCs w:val="21"/>
        <w:lang w:eastAsia="zh-CN"/>
      </w:rPr>
      <w:t>成都长源工程咨询有限公司</w:t>
    </w:r>
    <w:r>
      <w:rPr>
        <w:rFonts w:hint="eastAsia" w:ascii="宋体" w:hAnsi="宋体"/>
        <w:sz w:val="21"/>
        <w:szCs w:val="21"/>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default" w:eastAsia="宋体"/>
        <w:sz w:val="21"/>
        <w:szCs w:val="21"/>
        <w:lang w:val="en-US" w:eastAsia="zh-CN"/>
      </w:rPr>
    </w:pPr>
    <w:r>
      <w:rPr>
        <w:rFonts w:hint="eastAsia"/>
        <w:b/>
        <w:lang w:val="en-US" w:eastAsia="zh-CN"/>
      </w:rPr>
      <w:t xml:space="preserve">        </w:t>
    </w:r>
  </w:p>
  <w:p>
    <w:pPr>
      <w:pStyle w:val="12"/>
      <w:pBdr>
        <w:bottom w:val="single" w:color="auto" w:sz="4" w:space="0"/>
      </w:pBdr>
      <w:jc w:val="center"/>
      <w:rPr>
        <w:rFonts w:hint="eastAsia" w:eastAsia="宋体"/>
        <w:lang w:val="en-US"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center"/>
      <w:rPr>
        <w:rFonts w:hint="eastAsia" w:eastAsia="宋体"/>
        <w:lang w:val="en-US"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p>
    <w:pPr>
      <w:pStyle w:val="12"/>
      <w:pBdr>
        <w:bottom w:val="none" w:color="auto" w:sz="0" w:space="0"/>
      </w:pBd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center"/>
      <w:rPr>
        <w:rFonts w:hint="eastAsia"/>
        <w:lang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6E28"/>
    <w:multiLevelType w:val="singleLevel"/>
    <w:tmpl w:val="8CE76E28"/>
    <w:lvl w:ilvl="0" w:tentative="0">
      <w:start w:val="16"/>
      <w:numFmt w:val="decimal"/>
      <w:suff w:val="space"/>
      <w:lvlText w:val="%1."/>
      <w:lvlJc w:val="left"/>
    </w:lvl>
  </w:abstractNum>
  <w:abstractNum w:abstractNumId="1">
    <w:nsid w:val="BA9AA247"/>
    <w:multiLevelType w:val="singleLevel"/>
    <w:tmpl w:val="BA9AA247"/>
    <w:lvl w:ilvl="0" w:tentative="0">
      <w:start w:val="9"/>
      <w:numFmt w:val="chineseCounting"/>
      <w:suff w:val="space"/>
      <w:lvlText w:val="第%1章"/>
      <w:lvlJc w:val="left"/>
      <w:rPr>
        <w:rFonts w:hint="eastAsia"/>
      </w:rPr>
    </w:lvl>
  </w:abstractNum>
  <w:abstractNum w:abstractNumId="2">
    <w:nsid w:val="E4DCF9C8"/>
    <w:multiLevelType w:val="singleLevel"/>
    <w:tmpl w:val="E4DCF9C8"/>
    <w:lvl w:ilvl="0" w:tentative="0">
      <w:start w:val="2"/>
      <w:numFmt w:val="decimal"/>
      <w:suff w:val="nothing"/>
      <w:lvlText w:val="%1、"/>
      <w:lvlJc w:val="left"/>
    </w:lvl>
  </w:abstractNum>
  <w:abstractNum w:abstractNumId="3">
    <w:nsid w:val="00FE5D61"/>
    <w:multiLevelType w:val="singleLevel"/>
    <w:tmpl w:val="00FE5D61"/>
    <w:lvl w:ilvl="0" w:tentative="0">
      <w:start w:val="5"/>
      <w:numFmt w:val="decimal"/>
      <w:suff w:val="nothing"/>
      <w:lvlText w:val="%1、"/>
      <w:lvlJc w:val="left"/>
    </w:lvl>
  </w:abstractNum>
  <w:abstractNum w:abstractNumId="4">
    <w:nsid w:val="211D2671"/>
    <w:multiLevelType w:val="singleLevel"/>
    <w:tmpl w:val="211D2671"/>
    <w:lvl w:ilvl="0" w:tentative="0">
      <w:start w:val="5"/>
      <w:numFmt w:val="chineseCounting"/>
      <w:suff w:val="nothing"/>
      <w:lvlText w:val="%1、"/>
      <w:lvlJc w:val="left"/>
      <w:rPr>
        <w:rFonts w:hint="eastAsia"/>
      </w:rPr>
    </w:lvl>
  </w:abstractNum>
  <w:abstractNum w:abstractNumId="5">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39B0F4D"/>
    <w:multiLevelType w:val="singleLevel"/>
    <w:tmpl w:val="439B0F4D"/>
    <w:lvl w:ilvl="0" w:tentative="0">
      <w:start w:val="9"/>
      <w:numFmt w:val="chineseCounting"/>
      <w:suff w:val="nothing"/>
      <w:lvlText w:val="%1、"/>
      <w:lvlJc w:val="left"/>
      <w:rPr>
        <w:rFonts w:hint="eastAsia"/>
      </w:rPr>
    </w:lvl>
  </w:abstractNum>
  <w:abstractNum w:abstractNumId="8">
    <w:nsid w:val="73C65592"/>
    <w:multiLevelType w:val="singleLevel"/>
    <w:tmpl w:val="73C65592"/>
    <w:lvl w:ilvl="0" w:tentative="0">
      <w:start w:val="1"/>
      <w:numFmt w:val="decimal"/>
      <w:suff w:val="nothing"/>
      <w:lvlText w:val="%1、"/>
      <w:lvlJc w:val="left"/>
    </w:lvl>
  </w:abstractNum>
  <w:num w:numId="1">
    <w:abstractNumId w:val="6"/>
  </w:num>
  <w:num w:numId="2">
    <w:abstractNumId w:val="4"/>
  </w:num>
  <w:num w:numId="3">
    <w:abstractNumId w:val="8"/>
  </w:num>
  <w:num w:numId="4">
    <w:abstractNumId w:val="0"/>
  </w:num>
  <w:num w:numId="5">
    <w:abstractNumId w:val="2"/>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A5E35"/>
    <w:rsid w:val="00A17E4A"/>
    <w:rsid w:val="00A751A6"/>
    <w:rsid w:val="00AB35C0"/>
    <w:rsid w:val="01000997"/>
    <w:rsid w:val="010A1A3E"/>
    <w:rsid w:val="016A2EB3"/>
    <w:rsid w:val="01784FA6"/>
    <w:rsid w:val="018C66AF"/>
    <w:rsid w:val="021A7C05"/>
    <w:rsid w:val="0225704E"/>
    <w:rsid w:val="03170CB4"/>
    <w:rsid w:val="032064E7"/>
    <w:rsid w:val="03CC0AC2"/>
    <w:rsid w:val="04510922"/>
    <w:rsid w:val="049F343C"/>
    <w:rsid w:val="04CB4231"/>
    <w:rsid w:val="04D1736D"/>
    <w:rsid w:val="05116534"/>
    <w:rsid w:val="052714C2"/>
    <w:rsid w:val="056F7793"/>
    <w:rsid w:val="05946C94"/>
    <w:rsid w:val="0661309E"/>
    <w:rsid w:val="078057A6"/>
    <w:rsid w:val="07814CD3"/>
    <w:rsid w:val="07AE6EE6"/>
    <w:rsid w:val="089C0271"/>
    <w:rsid w:val="089D7C92"/>
    <w:rsid w:val="08AE1E9F"/>
    <w:rsid w:val="08B82D1E"/>
    <w:rsid w:val="092B1742"/>
    <w:rsid w:val="0966277A"/>
    <w:rsid w:val="09974D67"/>
    <w:rsid w:val="099B54F0"/>
    <w:rsid w:val="09B13890"/>
    <w:rsid w:val="0A073817"/>
    <w:rsid w:val="0A4B2CD5"/>
    <w:rsid w:val="0A7B32AF"/>
    <w:rsid w:val="0B2617F4"/>
    <w:rsid w:val="0BEA7692"/>
    <w:rsid w:val="0C4C1FDE"/>
    <w:rsid w:val="0CC446C6"/>
    <w:rsid w:val="0E0B7D94"/>
    <w:rsid w:val="0E552DBD"/>
    <w:rsid w:val="0EDC703A"/>
    <w:rsid w:val="0EF4144F"/>
    <w:rsid w:val="0F0E6B32"/>
    <w:rsid w:val="0F8E280C"/>
    <w:rsid w:val="0FA241B8"/>
    <w:rsid w:val="0FB41419"/>
    <w:rsid w:val="1039298F"/>
    <w:rsid w:val="106144F3"/>
    <w:rsid w:val="106B4827"/>
    <w:rsid w:val="108071CF"/>
    <w:rsid w:val="110633FF"/>
    <w:rsid w:val="111A423E"/>
    <w:rsid w:val="11335899"/>
    <w:rsid w:val="11407D40"/>
    <w:rsid w:val="11421D1E"/>
    <w:rsid w:val="11C547E4"/>
    <w:rsid w:val="11D74103"/>
    <w:rsid w:val="129245E0"/>
    <w:rsid w:val="133929AA"/>
    <w:rsid w:val="135A2602"/>
    <w:rsid w:val="138738AC"/>
    <w:rsid w:val="13AF576F"/>
    <w:rsid w:val="13F128E1"/>
    <w:rsid w:val="143E00CE"/>
    <w:rsid w:val="147364FD"/>
    <w:rsid w:val="148D1503"/>
    <w:rsid w:val="14C90F84"/>
    <w:rsid w:val="154F4183"/>
    <w:rsid w:val="15D1541F"/>
    <w:rsid w:val="15D7492F"/>
    <w:rsid w:val="16157A01"/>
    <w:rsid w:val="16443E43"/>
    <w:rsid w:val="17033CFE"/>
    <w:rsid w:val="17AD251E"/>
    <w:rsid w:val="18547BC8"/>
    <w:rsid w:val="18C13AEC"/>
    <w:rsid w:val="18F356AC"/>
    <w:rsid w:val="192A5E35"/>
    <w:rsid w:val="19614D0C"/>
    <w:rsid w:val="19633C8C"/>
    <w:rsid w:val="19B94B48"/>
    <w:rsid w:val="1A516B2E"/>
    <w:rsid w:val="1A5A5980"/>
    <w:rsid w:val="1AF71484"/>
    <w:rsid w:val="1B6B746B"/>
    <w:rsid w:val="1B6C03DA"/>
    <w:rsid w:val="1B833AE6"/>
    <w:rsid w:val="1BD33A36"/>
    <w:rsid w:val="1C584C4D"/>
    <w:rsid w:val="1CB81956"/>
    <w:rsid w:val="1CF0792A"/>
    <w:rsid w:val="1D447DFD"/>
    <w:rsid w:val="1DAD49C3"/>
    <w:rsid w:val="1DF15CCB"/>
    <w:rsid w:val="1E521ED7"/>
    <w:rsid w:val="1E5D3CF4"/>
    <w:rsid w:val="1E984D2C"/>
    <w:rsid w:val="1EA075DB"/>
    <w:rsid w:val="1F0F5E1E"/>
    <w:rsid w:val="1F1D5C19"/>
    <w:rsid w:val="1F21779A"/>
    <w:rsid w:val="1F335B5A"/>
    <w:rsid w:val="1F7A60B0"/>
    <w:rsid w:val="1F955577"/>
    <w:rsid w:val="1FB04021"/>
    <w:rsid w:val="1FD77AD6"/>
    <w:rsid w:val="1FF71603"/>
    <w:rsid w:val="200C7806"/>
    <w:rsid w:val="205C6C84"/>
    <w:rsid w:val="208539D6"/>
    <w:rsid w:val="21313216"/>
    <w:rsid w:val="21814275"/>
    <w:rsid w:val="21FF6B6E"/>
    <w:rsid w:val="22095D31"/>
    <w:rsid w:val="220D5A31"/>
    <w:rsid w:val="224733A0"/>
    <w:rsid w:val="22B60FBC"/>
    <w:rsid w:val="22D327D6"/>
    <w:rsid w:val="22DA1583"/>
    <w:rsid w:val="23166B67"/>
    <w:rsid w:val="23284B86"/>
    <w:rsid w:val="235967C8"/>
    <w:rsid w:val="237D0190"/>
    <w:rsid w:val="23B26890"/>
    <w:rsid w:val="255B4D05"/>
    <w:rsid w:val="266100F9"/>
    <w:rsid w:val="26740DBB"/>
    <w:rsid w:val="26FD2518"/>
    <w:rsid w:val="270A1175"/>
    <w:rsid w:val="27605C5D"/>
    <w:rsid w:val="276416AF"/>
    <w:rsid w:val="27734588"/>
    <w:rsid w:val="27D866B8"/>
    <w:rsid w:val="27E369A5"/>
    <w:rsid w:val="280451E0"/>
    <w:rsid w:val="280571E1"/>
    <w:rsid w:val="28EA2A60"/>
    <w:rsid w:val="29166BDD"/>
    <w:rsid w:val="29746395"/>
    <w:rsid w:val="297D7DB7"/>
    <w:rsid w:val="29A058F9"/>
    <w:rsid w:val="29F3197A"/>
    <w:rsid w:val="2A5440AB"/>
    <w:rsid w:val="2A5E0A09"/>
    <w:rsid w:val="2AA909BE"/>
    <w:rsid w:val="2B9D1BD3"/>
    <w:rsid w:val="2BB63E68"/>
    <w:rsid w:val="2BBB41CD"/>
    <w:rsid w:val="2C1038C9"/>
    <w:rsid w:val="2C3B394A"/>
    <w:rsid w:val="2C7B3F56"/>
    <w:rsid w:val="2CE60F00"/>
    <w:rsid w:val="2CE675AA"/>
    <w:rsid w:val="2CF55A3F"/>
    <w:rsid w:val="2D200E0D"/>
    <w:rsid w:val="2DE20CEF"/>
    <w:rsid w:val="2E0C4DEE"/>
    <w:rsid w:val="2E0F3443"/>
    <w:rsid w:val="2E400F3C"/>
    <w:rsid w:val="2E617AF0"/>
    <w:rsid w:val="2ED37E53"/>
    <w:rsid w:val="2F321644"/>
    <w:rsid w:val="2F68699C"/>
    <w:rsid w:val="2FD07847"/>
    <w:rsid w:val="2FD319CA"/>
    <w:rsid w:val="301F34FF"/>
    <w:rsid w:val="303845C1"/>
    <w:rsid w:val="309335A5"/>
    <w:rsid w:val="31327262"/>
    <w:rsid w:val="31C90F9F"/>
    <w:rsid w:val="31F21979"/>
    <w:rsid w:val="322C2219"/>
    <w:rsid w:val="327577EB"/>
    <w:rsid w:val="32D4759D"/>
    <w:rsid w:val="331D2E34"/>
    <w:rsid w:val="33BA6023"/>
    <w:rsid w:val="33D068BE"/>
    <w:rsid w:val="33E95928"/>
    <w:rsid w:val="34CB2967"/>
    <w:rsid w:val="34FA0713"/>
    <w:rsid w:val="35963B73"/>
    <w:rsid w:val="360471A3"/>
    <w:rsid w:val="360A4309"/>
    <w:rsid w:val="360F5CDF"/>
    <w:rsid w:val="36252935"/>
    <w:rsid w:val="36677D35"/>
    <w:rsid w:val="36F73AC0"/>
    <w:rsid w:val="377F0D27"/>
    <w:rsid w:val="37CA4048"/>
    <w:rsid w:val="37D40CB4"/>
    <w:rsid w:val="38673C95"/>
    <w:rsid w:val="38D879A8"/>
    <w:rsid w:val="38E33D45"/>
    <w:rsid w:val="38FD13CD"/>
    <w:rsid w:val="3A60604F"/>
    <w:rsid w:val="3A830E28"/>
    <w:rsid w:val="3B386127"/>
    <w:rsid w:val="3B64626A"/>
    <w:rsid w:val="3BD74029"/>
    <w:rsid w:val="3BDB4052"/>
    <w:rsid w:val="3BE2402E"/>
    <w:rsid w:val="3C176BDE"/>
    <w:rsid w:val="3C2F474D"/>
    <w:rsid w:val="3C7D4C8E"/>
    <w:rsid w:val="3C9556A0"/>
    <w:rsid w:val="3CE358B4"/>
    <w:rsid w:val="3D0A4BEF"/>
    <w:rsid w:val="3D595B76"/>
    <w:rsid w:val="3DA030E5"/>
    <w:rsid w:val="3DB416F0"/>
    <w:rsid w:val="3DBC0F8A"/>
    <w:rsid w:val="3DEA7CF7"/>
    <w:rsid w:val="3E131C81"/>
    <w:rsid w:val="3E9E1299"/>
    <w:rsid w:val="3EAB6177"/>
    <w:rsid w:val="3EB2121F"/>
    <w:rsid w:val="3EDC584F"/>
    <w:rsid w:val="3F3B6F80"/>
    <w:rsid w:val="3F6F342F"/>
    <w:rsid w:val="3F831420"/>
    <w:rsid w:val="3FB12ADB"/>
    <w:rsid w:val="40560924"/>
    <w:rsid w:val="4162324B"/>
    <w:rsid w:val="418A09F4"/>
    <w:rsid w:val="418F3D5C"/>
    <w:rsid w:val="4191768D"/>
    <w:rsid w:val="41987E2C"/>
    <w:rsid w:val="425A2175"/>
    <w:rsid w:val="42D55017"/>
    <w:rsid w:val="42F779C3"/>
    <w:rsid w:val="43293CA5"/>
    <w:rsid w:val="443939ED"/>
    <w:rsid w:val="4439400C"/>
    <w:rsid w:val="449000D0"/>
    <w:rsid w:val="44E967B7"/>
    <w:rsid w:val="44F93EC7"/>
    <w:rsid w:val="453749EF"/>
    <w:rsid w:val="45641F9E"/>
    <w:rsid w:val="46362EF9"/>
    <w:rsid w:val="46401681"/>
    <w:rsid w:val="464D3A2F"/>
    <w:rsid w:val="46582E6F"/>
    <w:rsid w:val="467632F5"/>
    <w:rsid w:val="46892C14"/>
    <w:rsid w:val="469A7189"/>
    <w:rsid w:val="47030064"/>
    <w:rsid w:val="472745EF"/>
    <w:rsid w:val="475D1DC5"/>
    <w:rsid w:val="47637D1D"/>
    <w:rsid w:val="47D604EF"/>
    <w:rsid w:val="48373BC2"/>
    <w:rsid w:val="48904E04"/>
    <w:rsid w:val="48A979B2"/>
    <w:rsid w:val="48F27592"/>
    <w:rsid w:val="49262DB0"/>
    <w:rsid w:val="492E0DEC"/>
    <w:rsid w:val="497B689C"/>
    <w:rsid w:val="499254E1"/>
    <w:rsid w:val="49D56585"/>
    <w:rsid w:val="4A4A2ACF"/>
    <w:rsid w:val="4A857FAB"/>
    <w:rsid w:val="4ABB39CC"/>
    <w:rsid w:val="4AED00E4"/>
    <w:rsid w:val="4B407B7A"/>
    <w:rsid w:val="4B430BB6"/>
    <w:rsid w:val="4B9D30D2"/>
    <w:rsid w:val="4BBA0128"/>
    <w:rsid w:val="4BD42F98"/>
    <w:rsid w:val="4C2D2A4C"/>
    <w:rsid w:val="4C8D438C"/>
    <w:rsid w:val="4C993F3B"/>
    <w:rsid w:val="4D1F0243"/>
    <w:rsid w:val="4D1F46E6"/>
    <w:rsid w:val="4D6D34C5"/>
    <w:rsid w:val="4E4246BA"/>
    <w:rsid w:val="4EAA3021"/>
    <w:rsid w:val="4EB62E28"/>
    <w:rsid w:val="4ECF5C98"/>
    <w:rsid w:val="4FB5171C"/>
    <w:rsid w:val="507630D5"/>
    <w:rsid w:val="509D159B"/>
    <w:rsid w:val="515E07EA"/>
    <w:rsid w:val="51AB50DB"/>
    <w:rsid w:val="51D60E7E"/>
    <w:rsid w:val="5254050B"/>
    <w:rsid w:val="52CD4C48"/>
    <w:rsid w:val="5301255F"/>
    <w:rsid w:val="53936D7D"/>
    <w:rsid w:val="541340F7"/>
    <w:rsid w:val="5414781C"/>
    <w:rsid w:val="541859EC"/>
    <w:rsid w:val="54187E5E"/>
    <w:rsid w:val="54F2623D"/>
    <w:rsid w:val="558046AD"/>
    <w:rsid w:val="55823A64"/>
    <w:rsid w:val="55AA2FBB"/>
    <w:rsid w:val="55DC7658"/>
    <w:rsid w:val="55FD758F"/>
    <w:rsid w:val="56B66A1E"/>
    <w:rsid w:val="56EA5A55"/>
    <w:rsid w:val="57730A24"/>
    <w:rsid w:val="57A0765D"/>
    <w:rsid w:val="580F3F3A"/>
    <w:rsid w:val="58785592"/>
    <w:rsid w:val="587E409F"/>
    <w:rsid w:val="59423BDF"/>
    <w:rsid w:val="59810F97"/>
    <w:rsid w:val="598D0C2A"/>
    <w:rsid w:val="5A7122F9"/>
    <w:rsid w:val="5A78287B"/>
    <w:rsid w:val="5A7A7400"/>
    <w:rsid w:val="5AA16D22"/>
    <w:rsid w:val="5ACE4593"/>
    <w:rsid w:val="5B005093"/>
    <w:rsid w:val="5B143C11"/>
    <w:rsid w:val="5B9514B7"/>
    <w:rsid w:val="5BA258A7"/>
    <w:rsid w:val="5BF71DA5"/>
    <w:rsid w:val="5BF859D9"/>
    <w:rsid w:val="5C385854"/>
    <w:rsid w:val="5CCD3281"/>
    <w:rsid w:val="5E235A21"/>
    <w:rsid w:val="5E960581"/>
    <w:rsid w:val="5EE368CE"/>
    <w:rsid w:val="5F776C86"/>
    <w:rsid w:val="5FB12AC5"/>
    <w:rsid w:val="60060ABA"/>
    <w:rsid w:val="60A6770A"/>
    <w:rsid w:val="60DD5FF3"/>
    <w:rsid w:val="60F07F65"/>
    <w:rsid w:val="611A4175"/>
    <w:rsid w:val="612F1C45"/>
    <w:rsid w:val="615C04B7"/>
    <w:rsid w:val="61A46B11"/>
    <w:rsid w:val="61F670FA"/>
    <w:rsid w:val="626B60AE"/>
    <w:rsid w:val="62DA06F3"/>
    <w:rsid w:val="62EC076F"/>
    <w:rsid w:val="632E2B36"/>
    <w:rsid w:val="63387E58"/>
    <w:rsid w:val="63584057"/>
    <w:rsid w:val="638A71C6"/>
    <w:rsid w:val="63927568"/>
    <w:rsid w:val="640D6BEF"/>
    <w:rsid w:val="65A43583"/>
    <w:rsid w:val="65A53C6D"/>
    <w:rsid w:val="66AF1B18"/>
    <w:rsid w:val="66CA1C2A"/>
    <w:rsid w:val="67281F92"/>
    <w:rsid w:val="676229EB"/>
    <w:rsid w:val="67627D5D"/>
    <w:rsid w:val="67793095"/>
    <w:rsid w:val="67980EC5"/>
    <w:rsid w:val="68492BA1"/>
    <w:rsid w:val="68703814"/>
    <w:rsid w:val="68B65AA7"/>
    <w:rsid w:val="68D73C6F"/>
    <w:rsid w:val="6B377FFA"/>
    <w:rsid w:val="6B693F46"/>
    <w:rsid w:val="6B87197D"/>
    <w:rsid w:val="6B8E2D0B"/>
    <w:rsid w:val="6BDD4BD9"/>
    <w:rsid w:val="6C44786E"/>
    <w:rsid w:val="6CDF3477"/>
    <w:rsid w:val="6D417909"/>
    <w:rsid w:val="6D543F1A"/>
    <w:rsid w:val="6EEB4C08"/>
    <w:rsid w:val="6F0B01CF"/>
    <w:rsid w:val="70227EC6"/>
    <w:rsid w:val="7071225F"/>
    <w:rsid w:val="70815494"/>
    <w:rsid w:val="71033854"/>
    <w:rsid w:val="715E4F2E"/>
    <w:rsid w:val="71654B0D"/>
    <w:rsid w:val="71865415"/>
    <w:rsid w:val="71D3254D"/>
    <w:rsid w:val="72177590"/>
    <w:rsid w:val="72F316A6"/>
    <w:rsid w:val="72F84F0E"/>
    <w:rsid w:val="730218E9"/>
    <w:rsid w:val="73025EFF"/>
    <w:rsid w:val="73176D5A"/>
    <w:rsid w:val="735C549D"/>
    <w:rsid w:val="736123D7"/>
    <w:rsid w:val="73B32E02"/>
    <w:rsid w:val="73C93B38"/>
    <w:rsid w:val="73F560BF"/>
    <w:rsid w:val="74DE3152"/>
    <w:rsid w:val="75855B50"/>
    <w:rsid w:val="75A37A20"/>
    <w:rsid w:val="75AF3FAA"/>
    <w:rsid w:val="75F96FD3"/>
    <w:rsid w:val="760A5684"/>
    <w:rsid w:val="77C3403B"/>
    <w:rsid w:val="78280044"/>
    <w:rsid w:val="78D01B3B"/>
    <w:rsid w:val="799E6A1A"/>
    <w:rsid w:val="7A951295"/>
    <w:rsid w:val="7AA12929"/>
    <w:rsid w:val="7ACE6060"/>
    <w:rsid w:val="7B2C2FBB"/>
    <w:rsid w:val="7B5D29F1"/>
    <w:rsid w:val="7BAB5240"/>
    <w:rsid w:val="7BDC53CD"/>
    <w:rsid w:val="7C2E607E"/>
    <w:rsid w:val="7C545878"/>
    <w:rsid w:val="7CE02C9B"/>
    <w:rsid w:val="7CF50EE2"/>
    <w:rsid w:val="7D7B29C4"/>
    <w:rsid w:val="7D865C5E"/>
    <w:rsid w:val="7DA54840"/>
    <w:rsid w:val="7DFE6B8E"/>
    <w:rsid w:val="7E0806FB"/>
    <w:rsid w:val="7E370FE0"/>
    <w:rsid w:val="7E484108"/>
    <w:rsid w:val="7E635932"/>
    <w:rsid w:val="7E9D1258"/>
    <w:rsid w:val="7F231565"/>
    <w:rsid w:val="7F973C24"/>
    <w:rsid w:val="7FB421BD"/>
    <w:rsid w:val="7FC95C68"/>
    <w:rsid w:val="A67D1F82"/>
    <w:rsid w:val="EE7FD2FD"/>
    <w:rsid w:val="FFBFEC93"/>
    <w:rsid w:val="FFDA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宋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style>
  <w:style w:type="paragraph" w:styleId="8">
    <w:name w:val="Body Text"/>
    <w:basedOn w:val="1"/>
    <w:next w:val="1"/>
    <w:qFormat/>
    <w:uiPriority w:val="0"/>
  </w:style>
  <w:style w:type="paragraph" w:styleId="9">
    <w:name w:val="Body Text Indent"/>
    <w:basedOn w:val="1"/>
    <w:qFormat/>
    <w:uiPriority w:val="0"/>
    <w:pPr>
      <w:ind w:firstLine="630"/>
    </w:pPr>
    <w:rPr>
      <w:sz w:val="32"/>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Body Text First Indent"/>
    <w:basedOn w:val="8"/>
    <w:qFormat/>
    <w:uiPriority w:val="99"/>
    <w:pPr>
      <w:ind w:firstLine="420" w:firstLineChars="100"/>
    </w:pPr>
  </w:style>
  <w:style w:type="paragraph" w:styleId="17">
    <w:name w:val="Body Text First Indent 2"/>
    <w:basedOn w:val="9"/>
    <w:next w:val="1"/>
    <w:qFormat/>
    <w:uiPriority w:val="0"/>
    <w:pPr>
      <w:spacing w:after="120"/>
      <w:ind w:firstLine="420" w:firstLineChars="2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3D3D3D"/>
      <w:u w:val="none"/>
    </w:rPr>
  </w:style>
  <w:style w:type="character" w:styleId="22">
    <w:name w:val="HTML Sample"/>
    <w:basedOn w:val="20"/>
    <w:qFormat/>
    <w:uiPriority w:val="0"/>
    <w:rPr>
      <w:rFonts w:ascii="Courier New" w:hAnsi="Courier New"/>
    </w:rPr>
  </w:style>
  <w:style w:type="character" w:customStyle="1" w:styleId="23">
    <w:name w:val="标题 1 Char"/>
    <w:link w:val="4"/>
    <w:qFormat/>
    <w:uiPriority w:val="0"/>
    <w:rPr>
      <w:rFonts w:ascii="Times New Roman" w:hAnsi="Times New Roman" w:eastAsia="宋体"/>
      <w:b/>
      <w:bCs/>
      <w:kern w:val="44"/>
      <w:sz w:val="36"/>
      <w:szCs w:val="44"/>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kerning2lochf13hichaf2db"/>
    <w:qFormat/>
    <w:uiPriority w:val="0"/>
    <w:pPr>
      <w:widowControl w:val="0"/>
      <w:autoSpaceDE w:val="0"/>
      <w:autoSpaceDN w:val="0"/>
      <w:adjustRightInd w:val="0"/>
      <w:jc w:val="both"/>
    </w:pPr>
    <w:rPr>
      <w:rFonts w:ascii="Calibri" w:hAnsi="Calibri" w:eastAsia="微软雅黑" w:cs="Times New Roman"/>
      <w:sz w:val="21"/>
      <w:szCs w:val="21"/>
      <w:lang w:val="en-US" w:eastAsia="zh-CN" w:bidi="ar-SA"/>
    </w:rPr>
  </w:style>
  <w:style w:type="paragraph" w:customStyle="1" w:styleId="27">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9">
    <w:name w:val="font11"/>
    <w:basedOn w:val="20"/>
    <w:qFormat/>
    <w:uiPriority w:val="0"/>
    <w:rPr>
      <w:rFonts w:hint="eastAsia" w:ascii="宋体" w:hAnsi="宋体" w:eastAsia="宋体" w:cs="宋体"/>
      <w:color w:val="000000"/>
      <w:sz w:val="20"/>
      <w:szCs w:val="20"/>
      <w:u w:val="none"/>
    </w:rPr>
  </w:style>
  <w:style w:type="character" w:customStyle="1" w:styleId="30">
    <w:name w:val="font21"/>
    <w:basedOn w:val="20"/>
    <w:qFormat/>
    <w:uiPriority w:val="0"/>
    <w:rPr>
      <w:rFonts w:hint="eastAsia" w:ascii="宋体" w:hAnsi="宋体" w:eastAsia="宋体" w:cs="宋体"/>
      <w:color w:val="000000"/>
      <w:sz w:val="20"/>
      <w:szCs w:val="20"/>
      <w:u w:val="none"/>
    </w:rPr>
  </w:style>
  <w:style w:type="paragraph" w:customStyle="1" w:styleId="31">
    <w:name w:val="标题  2"/>
    <w:basedOn w:val="1"/>
    <w:next w:val="1"/>
    <w:qFormat/>
    <w:uiPriority w:val="0"/>
    <w:pPr>
      <w:tabs>
        <w:tab w:val="left" w:pos="3120"/>
      </w:tabs>
      <w:spacing w:beforeLines="50" w:afterLines="50" w:line="360" w:lineRule="auto"/>
      <w:jc w:val="center"/>
      <w:outlineLvl w:val="1"/>
    </w:pPr>
    <w:rPr>
      <w:rFonts w:ascii="华文中宋" w:hAnsi="华文中宋" w:eastAsia="宋体" w:cs="Times New Roman"/>
      <w:b/>
      <w:bCs/>
      <w:sz w:val="32"/>
      <w:szCs w:val="44"/>
    </w:rPr>
  </w:style>
  <w:style w:type="paragraph" w:customStyle="1" w:styleId="32">
    <w:name w:val="表文"/>
    <w:qFormat/>
    <w:uiPriority w:val="0"/>
    <w:pPr>
      <w:spacing w:line="276" w:lineRule="auto"/>
      <w:contextualSpacing/>
      <w:textAlignment w:val="center"/>
    </w:pPr>
    <w:rPr>
      <w:rFonts w:ascii="宋体" w:hAnsi="宋体" w:eastAsia="宋体" w:cs="Times New Roman"/>
      <w:kern w:val="2"/>
      <w:sz w:val="21"/>
      <w:szCs w:val="21"/>
      <w:lang w:val="en-US" w:eastAsia="zh-CN" w:bidi="ar-SA"/>
    </w:rPr>
  </w:style>
  <w:style w:type="paragraph" w:customStyle="1" w:styleId="33">
    <w:name w:val="表格"/>
    <w:basedOn w:val="1"/>
    <w:qFormat/>
    <w:uiPriority w:val="0"/>
    <w:pPr>
      <w:spacing w:line="400" w:lineRule="exact"/>
    </w:pPr>
    <w:rPr>
      <w:sz w:val="24"/>
    </w:rPr>
  </w:style>
  <w:style w:type="paragraph" w:customStyle="1" w:styleId="34">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35">
    <w:name w:val="List Paragraph1"/>
    <w:basedOn w:val="1"/>
    <w:qFormat/>
    <w:uiPriority w:val="99"/>
    <w:pPr>
      <w:ind w:firstLine="420" w:firstLineChars="200"/>
    </w:pPr>
    <w:rPr>
      <w:rFonts w:ascii="Calibri" w:hAnsi="Calibri" w:cs="Calibri"/>
      <w:kern w:val="0"/>
      <w:sz w:val="20"/>
      <w:lang w:val="zh-CN"/>
    </w:rPr>
  </w:style>
  <w:style w:type="paragraph" w:customStyle="1" w:styleId="36">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8">
    <w:name w:val="Heading #1|1"/>
    <w:basedOn w:val="1"/>
    <w:qFormat/>
    <w:uiPriority w:val="0"/>
    <w:pPr>
      <w:spacing w:after="100" w:line="346" w:lineRule="auto"/>
      <w:ind w:firstLine="720"/>
      <w:outlineLvl w:val="0"/>
    </w:pPr>
    <w:rPr>
      <w:rFonts w:ascii="宋体" w:hAnsi="宋体" w:cs="宋体"/>
      <w:b/>
      <w:bCs/>
      <w:sz w:val="28"/>
      <w:szCs w:val="28"/>
      <w:lang w:val="zh-TW" w:eastAsia="zh-TW" w:bidi="zh-TW"/>
    </w:rPr>
  </w:style>
  <w:style w:type="paragraph" w:customStyle="1" w:styleId="39">
    <w:name w:val="Body text|1"/>
    <w:basedOn w:val="1"/>
    <w:qFormat/>
    <w:uiPriority w:val="0"/>
    <w:pPr>
      <w:spacing w:line="451"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38243</Words>
  <Characters>39576</Characters>
  <Lines>0</Lines>
  <Paragraphs>0</Paragraphs>
  <TotalTime>3</TotalTime>
  <ScaleCrop>false</ScaleCrop>
  <LinksUpToDate>false</LinksUpToDate>
  <CharactersWithSpaces>41131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2021-10-18T11:21:00Z</dcterms:created>
  <dc:creator>Admin</dc:creator>
  <cp:lastModifiedBy>肖肖</cp:lastModifiedBy>
  <cp:lastPrinted>2021-12-21T03:06:00Z</cp:lastPrinted>
  <dcterms:modified xsi:type="dcterms:W3CDTF">2021-12-30T08:30:58Z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B38DCD27C93D4E8D9A105E92132AF159</vt:lpwstr>
  </property>
</Properties>
</file>