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kern w:val="0"/>
          <w:sz w:val="30"/>
          <w:szCs w:val="30"/>
          <w:highlight w:val="none"/>
        </w:rPr>
      </w:pPr>
      <w:r>
        <w:rPr>
          <w:rFonts w:hint="eastAsia" w:ascii="宋体" w:hAnsi="宋体"/>
          <w:b/>
          <w:kern w:val="0"/>
          <w:sz w:val="30"/>
          <w:szCs w:val="30"/>
          <w:highlight w:val="none"/>
        </w:rPr>
        <w:t>项目编号：510184202100130</w:t>
      </w:r>
    </w:p>
    <w:p/>
    <w:p>
      <w:pPr>
        <w:jc w:val="center"/>
        <w:rPr>
          <w:rFonts w:ascii="宋体" w:hAnsi="宋体"/>
          <w:b/>
          <w:sz w:val="52"/>
          <w:szCs w:val="52"/>
        </w:rPr>
      </w:pPr>
      <w:r>
        <w:rPr>
          <w:rFonts w:hint="eastAsia" w:ascii="宋体" w:hAnsi="宋体"/>
          <w:b/>
          <w:kern w:val="0"/>
          <w:sz w:val="48"/>
          <w:szCs w:val="48"/>
        </w:rPr>
        <w:t>2021年县道公路小修服务项目（第</w:t>
      </w:r>
      <w:r>
        <w:rPr>
          <w:rFonts w:hint="eastAsia" w:ascii="宋体" w:hAnsi="宋体"/>
          <w:b/>
          <w:kern w:val="0"/>
          <w:sz w:val="48"/>
          <w:szCs w:val="48"/>
          <w:lang w:val="en-US" w:eastAsia="zh-CN"/>
        </w:rPr>
        <w:t>三</w:t>
      </w:r>
      <w:r>
        <w:rPr>
          <w:rFonts w:hint="eastAsia" w:ascii="宋体" w:hAnsi="宋体"/>
          <w:b/>
          <w:kern w:val="0"/>
          <w:sz w:val="48"/>
          <w:szCs w:val="48"/>
        </w:rPr>
        <w:t>次）</w:t>
      </w:r>
    </w:p>
    <w:p>
      <w:pPr>
        <w:pStyle w:val="2"/>
        <w:rPr>
          <w:rFonts w:ascii="宋体" w:hAnsi="宋体" w:cs="宋体"/>
        </w:rPr>
      </w:pPr>
    </w:p>
    <w:p>
      <w:pPr>
        <w:pStyle w:val="23"/>
        <w:ind w:firstLine="210"/>
        <w:rPr>
          <w:rFonts w:ascii="宋体" w:hAnsi="宋体" w:cs="宋体"/>
        </w:rPr>
      </w:pPr>
    </w:p>
    <w:p>
      <w:pPr>
        <w:pStyle w:val="23"/>
        <w:ind w:firstLine="210"/>
        <w:rPr>
          <w:rFonts w:ascii="宋体" w:hAnsi="宋体" w:cs="宋体"/>
        </w:rPr>
      </w:pPr>
    </w:p>
    <w:p>
      <w:pPr>
        <w:snapToGrid w:val="0"/>
        <w:textAlignment w:val="baseline"/>
        <w:rPr>
          <w:rFonts w:ascii="宋体" w:hAnsi="宋体" w:cs="宋体"/>
          <w:sz w:val="20"/>
        </w:rPr>
      </w:pPr>
    </w:p>
    <w:p>
      <w:pPr>
        <w:pStyle w:val="2"/>
      </w:pPr>
    </w:p>
    <w:p>
      <w:pPr>
        <w:snapToGrid w:val="0"/>
        <w:jc w:val="center"/>
        <w:textAlignment w:val="baseline"/>
        <w:rPr>
          <w:rFonts w:ascii="宋体" w:hAnsi="宋体" w:cs="宋体"/>
          <w:b/>
          <w:sz w:val="52"/>
          <w:szCs w:val="21"/>
        </w:rPr>
      </w:pPr>
      <w:r>
        <w:rPr>
          <w:rFonts w:hint="eastAsia" w:ascii="宋体" w:hAnsi="宋体" w:cs="宋体"/>
          <w:b/>
          <w:sz w:val="52"/>
          <w:szCs w:val="21"/>
        </w:rPr>
        <w:t>竞</w:t>
      </w:r>
    </w:p>
    <w:p>
      <w:pPr>
        <w:snapToGrid w:val="0"/>
        <w:jc w:val="center"/>
        <w:textAlignment w:val="baseline"/>
        <w:rPr>
          <w:rFonts w:ascii="宋体" w:hAnsi="宋体" w:cs="宋体"/>
          <w:b/>
          <w:sz w:val="52"/>
          <w:szCs w:val="21"/>
        </w:rPr>
      </w:pPr>
      <w:r>
        <w:rPr>
          <w:rFonts w:hint="eastAsia" w:ascii="宋体" w:hAnsi="宋体" w:cs="宋体"/>
          <w:b/>
          <w:sz w:val="52"/>
          <w:szCs w:val="21"/>
        </w:rPr>
        <w:t>争</w:t>
      </w:r>
    </w:p>
    <w:p>
      <w:pPr>
        <w:snapToGrid w:val="0"/>
        <w:jc w:val="center"/>
        <w:textAlignment w:val="baseline"/>
        <w:rPr>
          <w:rFonts w:ascii="宋体" w:hAnsi="宋体" w:cs="宋体"/>
          <w:b/>
          <w:sz w:val="52"/>
          <w:szCs w:val="21"/>
        </w:rPr>
      </w:pPr>
      <w:r>
        <w:rPr>
          <w:rFonts w:hint="eastAsia" w:ascii="宋体" w:hAnsi="宋体" w:cs="宋体"/>
          <w:b/>
          <w:sz w:val="52"/>
          <w:szCs w:val="21"/>
        </w:rPr>
        <w:t>性</w:t>
      </w:r>
    </w:p>
    <w:p>
      <w:pPr>
        <w:snapToGrid w:val="0"/>
        <w:jc w:val="center"/>
        <w:textAlignment w:val="baseline"/>
        <w:rPr>
          <w:rFonts w:ascii="宋体" w:hAnsi="宋体" w:cs="宋体"/>
          <w:b/>
          <w:sz w:val="52"/>
          <w:szCs w:val="21"/>
        </w:rPr>
      </w:pPr>
      <w:r>
        <w:rPr>
          <w:rFonts w:hint="eastAsia" w:ascii="宋体" w:hAnsi="宋体" w:cs="宋体"/>
          <w:b/>
          <w:sz w:val="52"/>
          <w:szCs w:val="21"/>
        </w:rPr>
        <w:t>磋</w:t>
      </w:r>
    </w:p>
    <w:p>
      <w:pPr>
        <w:snapToGrid w:val="0"/>
        <w:jc w:val="center"/>
        <w:textAlignment w:val="baseline"/>
        <w:rPr>
          <w:rFonts w:ascii="宋体" w:hAnsi="宋体" w:cs="宋体"/>
          <w:b/>
          <w:sz w:val="52"/>
          <w:szCs w:val="21"/>
        </w:rPr>
      </w:pPr>
      <w:r>
        <w:rPr>
          <w:rFonts w:hint="eastAsia" w:ascii="宋体" w:hAnsi="宋体" w:cs="宋体"/>
          <w:b/>
          <w:sz w:val="52"/>
          <w:szCs w:val="21"/>
        </w:rPr>
        <w:t>商</w:t>
      </w:r>
    </w:p>
    <w:p>
      <w:pPr>
        <w:snapToGrid w:val="0"/>
        <w:jc w:val="center"/>
        <w:textAlignment w:val="baseline"/>
        <w:rPr>
          <w:rFonts w:ascii="宋体" w:hAnsi="宋体" w:cs="宋体"/>
          <w:b/>
          <w:sz w:val="52"/>
          <w:szCs w:val="21"/>
        </w:rPr>
      </w:pPr>
      <w:r>
        <w:rPr>
          <w:rFonts w:hint="eastAsia" w:ascii="宋体" w:hAnsi="宋体" w:cs="宋体"/>
          <w:b/>
          <w:sz w:val="52"/>
          <w:szCs w:val="21"/>
        </w:rPr>
        <w:t>文</w:t>
      </w:r>
    </w:p>
    <w:p>
      <w:pPr>
        <w:snapToGrid w:val="0"/>
        <w:jc w:val="center"/>
        <w:textAlignment w:val="baseline"/>
        <w:rPr>
          <w:rFonts w:ascii="宋体" w:hAnsi="宋体" w:cs="宋体"/>
          <w:b/>
          <w:sz w:val="52"/>
          <w:szCs w:val="21"/>
        </w:rPr>
      </w:pPr>
      <w:r>
        <w:rPr>
          <w:rFonts w:hint="eastAsia" w:ascii="宋体" w:hAnsi="宋体" w:cs="宋体"/>
          <w:b/>
          <w:sz w:val="52"/>
          <w:szCs w:val="21"/>
        </w:rPr>
        <w:t>件</w:t>
      </w:r>
    </w:p>
    <w:p>
      <w:pPr>
        <w:pStyle w:val="45"/>
        <w:snapToGrid w:val="0"/>
        <w:ind w:firstLine="480"/>
        <w:textAlignment w:val="baseline"/>
        <w:rPr>
          <w:rFonts w:ascii="宋体" w:hAnsi="宋体" w:eastAsia="宋体" w:cs="宋体"/>
        </w:rPr>
      </w:pPr>
    </w:p>
    <w:p>
      <w:pPr>
        <w:snapToGrid w:val="0"/>
        <w:textAlignment w:val="baseline"/>
        <w:rPr>
          <w:rFonts w:ascii="宋体" w:hAnsi="宋体" w:cs="宋体"/>
          <w:sz w:val="20"/>
        </w:rPr>
      </w:pPr>
    </w:p>
    <w:p>
      <w:pPr>
        <w:snapToGrid w:val="0"/>
        <w:spacing w:line="360" w:lineRule="auto"/>
        <w:jc w:val="center"/>
        <w:textAlignment w:val="baseline"/>
        <w:rPr>
          <w:rFonts w:ascii="宋体" w:hAnsi="宋体" w:cs="宋体"/>
          <w:b/>
          <w:kern w:val="0"/>
          <w:sz w:val="32"/>
          <w:szCs w:val="21"/>
        </w:rPr>
      </w:pPr>
      <w:bookmarkStart w:id="0" w:name="_Hlt101843627"/>
      <w:bookmarkEnd w:id="0"/>
      <w:bookmarkStart w:id="1" w:name="_Hlt101233737"/>
      <w:bookmarkEnd w:id="1"/>
    </w:p>
    <w:p>
      <w:pPr>
        <w:pStyle w:val="2"/>
        <w:rPr>
          <w:rFonts w:ascii="宋体" w:hAnsi="宋体" w:cs="宋体"/>
        </w:rPr>
      </w:pPr>
    </w:p>
    <w:p>
      <w:pPr>
        <w:snapToGrid w:val="0"/>
        <w:spacing w:line="360" w:lineRule="auto"/>
        <w:jc w:val="center"/>
        <w:textAlignment w:val="baseline"/>
        <w:rPr>
          <w:rFonts w:ascii="宋体" w:hAnsi="宋体" w:cs="宋体"/>
          <w:b/>
          <w:kern w:val="0"/>
          <w:sz w:val="32"/>
          <w:szCs w:val="21"/>
        </w:rPr>
      </w:pPr>
      <w:r>
        <w:rPr>
          <w:rFonts w:hint="eastAsia" w:ascii="宋体" w:hAnsi="宋体" w:cs="宋体"/>
          <w:b/>
          <w:kern w:val="0"/>
          <w:sz w:val="32"/>
          <w:szCs w:val="21"/>
        </w:rPr>
        <w:t>中国·四川（崇州）</w:t>
      </w:r>
    </w:p>
    <w:p>
      <w:pPr>
        <w:snapToGrid w:val="0"/>
        <w:spacing w:line="360" w:lineRule="auto"/>
        <w:ind w:firstLine="720"/>
        <w:jc w:val="center"/>
        <w:textAlignment w:val="baseline"/>
        <w:rPr>
          <w:rFonts w:ascii="宋体" w:hAnsi="宋体" w:cs="宋体"/>
          <w:b/>
          <w:sz w:val="32"/>
          <w:szCs w:val="32"/>
        </w:rPr>
      </w:pPr>
      <w:r>
        <w:rPr>
          <w:rFonts w:hint="eastAsia" w:ascii="宋体" w:hAnsi="宋体" w:cs="宋体"/>
          <w:b/>
          <w:kern w:val="0"/>
          <w:sz w:val="32"/>
          <w:szCs w:val="21"/>
        </w:rPr>
        <w:t>采购人：</w:t>
      </w:r>
      <w:r>
        <w:rPr>
          <w:rFonts w:hint="eastAsia" w:ascii="宋体" w:hAnsi="宋体" w:cs="宋体"/>
          <w:b/>
          <w:sz w:val="32"/>
          <w:szCs w:val="32"/>
        </w:rPr>
        <w:t>崇州市交通运输局</w:t>
      </w:r>
    </w:p>
    <w:p>
      <w:pPr>
        <w:snapToGrid w:val="0"/>
        <w:spacing w:line="360" w:lineRule="auto"/>
        <w:ind w:firstLine="720"/>
        <w:jc w:val="center"/>
        <w:textAlignment w:val="baseline"/>
        <w:rPr>
          <w:rFonts w:ascii="宋体" w:hAnsi="宋体" w:cs="宋体"/>
          <w:b/>
          <w:kern w:val="0"/>
          <w:sz w:val="32"/>
          <w:szCs w:val="21"/>
        </w:rPr>
      </w:pPr>
      <w:r>
        <w:rPr>
          <w:rFonts w:hint="eastAsia" w:ascii="宋体" w:hAnsi="宋体" w:cs="宋体"/>
          <w:b/>
          <w:kern w:val="0"/>
          <w:sz w:val="32"/>
          <w:szCs w:val="21"/>
        </w:rPr>
        <w:t>采购代理机构：四川中久招标代理有限公司</w:t>
      </w:r>
    </w:p>
    <w:p>
      <w:pPr>
        <w:snapToGrid w:val="0"/>
        <w:spacing w:line="360" w:lineRule="auto"/>
        <w:jc w:val="center"/>
        <w:textAlignment w:val="baseline"/>
        <w:rPr>
          <w:rFonts w:ascii="宋体" w:hAnsi="宋体" w:cs="宋体"/>
          <w:b/>
          <w:kern w:val="0"/>
          <w:sz w:val="32"/>
          <w:szCs w:val="21"/>
        </w:rPr>
      </w:pPr>
      <w:r>
        <w:rPr>
          <w:rFonts w:hint="eastAsia" w:ascii="宋体" w:hAnsi="宋体" w:cs="宋体"/>
          <w:b/>
          <w:kern w:val="0"/>
          <w:sz w:val="32"/>
          <w:szCs w:val="21"/>
        </w:rPr>
        <w:t>共同编制</w:t>
      </w:r>
    </w:p>
    <w:p>
      <w:pPr>
        <w:snapToGrid w:val="0"/>
        <w:spacing w:line="360" w:lineRule="auto"/>
        <w:jc w:val="center"/>
        <w:textAlignment w:val="baseline"/>
        <w:rPr>
          <w:rFonts w:ascii="宋体" w:hAnsi="宋体" w:cs="宋体"/>
          <w:b/>
          <w:bCs/>
          <w:sz w:val="32"/>
          <w:szCs w:val="21"/>
        </w:rPr>
      </w:pPr>
      <w:r>
        <w:rPr>
          <w:rFonts w:hint="eastAsia" w:ascii="宋体" w:hAnsi="宋体" w:cs="宋体"/>
          <w:b/>
          <w:kern w:val="0"/>
          <w:sz w:val="32"/>
          <w:szCs w:val="21"/>
        </w:rPr>
        <w:t>2021</w:t>
      </w:r>
      <w:r>
        <w:rPr>
          <w:rFonts w:hint="eastAsia" w:ascii="宋体" w:hAnsi="宋体" w:cs="宋体"/>
          <w:b/>
          <w:bCs/>
          <w:kern w:val="0"/>
          <w:sz w:val="32"/>
          <w:szCs w:val="21"/>
          <w:lang w:val="zh-CN"/>
        </w:rPr>
        <w:t>年0</w:t>
      </w:r>
      <w:r>
        <w:rPr>
          <w:rFonts w:hint="eastAsia" w:ascii="宋体" w:hAnsi="宋体" w:cs="宋体"/>
          <w:b/>
          <w:bCs/>
          <w:kern w:val="0"/>
          <w:sz w:val="32"/>
          <w:szCs w:val="21"/>
        </w:rPr>
        <w:t>9</w:t>
      </w:r>
      <w:r>
        <w:rPr>
          <w:rFonts w:hint="eastAsia" w:ascii="宋体" w:hAnsi="宋体" w:cs="宋体"/>
          <w:b/>
          <w:bCs/>
          <w:kern w:val="0"/>
          <w:sz w:val="32"/>
          <w:szCs w:val="21"/>
          <w:lang w:val="zh-CN"/>
        </w:rPr>
        <w:t>月</w:t>
      </w:r>
    </w:p>
    <w:p>
      <w:pPr>
        <w:pStyle w:val="31"/>
        <w:snapToGrid w:val="0"/>
        <w:textAlignment w:val="baseline"/>
        <w:rPr>
          <w:rFonts w:ascii="宋体" w:hAnsi="宋体" w:eastAsia="宋体" w:cs="宋体"/>
          <w:sz w:val="21"/>
          <w:szCs w:val="21"/>
        </w:rPr>
        <w:sectPr>
          <w:footerReference r:id="rId4" w:type="first"/>
          <w:footerReference r:id="rId3" w:type="default"/>
          <w:pgSz w:w="11906" w:h="16838"/>
          <w:pgMar w:top="1440" w:right="1800" w:bottom="1440" w:left="1800" w:header="851" w:footer="992" w:gutter="0"/>
          <w:pgNumType w:start="1"/>
          <w:cols w:space="425" w:num="1"/>
          <w:docGrid w:type="lines" w:linePitch="312" w:charSpace="0"/>
        </w:sectPr>
      </w:pPr>
    </w:p>
    <w:p>
      <w:pPr>
        <w:pStyle w:val="69"/>
        <w:snapToGrid w:val="0"/>
        <w:ind w:left="0" w:leftChars="0" w:firstLine="0" w:firstLineChars="0"/>
        <w:jc w:val="center"/>
        <w:textAlignment w:val="baseline"/>
        <w:rPr>
          <w:rFonts w:ascii="宋体" w:hAnsi="宋体" w:cs="宋体"/>
          <w:b/>
          <w:bCs/>
          <w:i w:val="0"/>
          <w:iCs w:val="0"/>
          <w:sz w:val="40"/>
          <w:szCs w:val="24"/>
        </w:rPr>
      </w:pPr>
      <w:r>
        <w:rPr>
          <w:rFonts w:hint="eastAsia" w:ascii="宋体" w:hAnsi="宋体" w:cs="宋体"/>
          <w:b/>
          <w:bCs/>
          <w:i w:val="0"/>
          <w:iCs w:val="0"/>
          <w:sz w:val="40"/>
          <w:szCs w:val="24"/>
        </w:rPr>
        <w:t>目  录</w:t>
      </w:r>
    </w:p>
    <w:p>
      <w:pPr>
        <w:pStyle w:val="18"/>
        <w:tabs>
          <w:tab w:val="right" w:leader="dot" w:pos="8306"/>
        </w:tabs>
        <w:snapToGrid w:val="0"/>
        <w:spacing w:line="480" w:lineRule="auto"/>
        <w:textAlignment w:val="baseline"/>
        <w:rPr>
          <w:rFonts w:ascii="宋体" w:hAnsi="宋体" w:cs="宋体"/>
          <w:sz w:val="24"/>
          <w:szCs w:val="32"/>
        </w:rPr>
      </w:pPr>
      <w:r>
        <w:rPr>
          <w:rFonts w:hint="eastAsia" w:ascii="宋体" w:hAnsi="宋体" w:cs="宋体"/>
          <w:i/>
          <w:iCs/>
          <w:sz w:val="32"/>
          <w:szCs w:val="40"/>
          <w:lang w:eastAsia="en-US" w:bidi="en-US"/>
        </w:rPr>
        <w:fldChar w:fldCharType="begin"/>
      </w:r>
      <w:r>
        <w:rPr>
          <w:rFonts w:hint="eastAsia" w:ascii="宋体" w:hAnsi="宋体" w:cs="宋体"/>
          <w:sz w:val="32"/>
          <w:szCs w:val="40"/>
        </w:rPr>
        <w:instrText xml:space="preserve">TOC \o "1-1" \h \z \u</w:instrText>
      </w:r>
      <w:r>
        <w:rPr>
          <w:rFonts w:hint="eastAsia" w:ascii="宋体" w:hAnsi="宋体" w:cs="宋体"/>
          <w:i/>
          <w:iCs/>
          <w:sz w:val="32"/>
          <w:szCs w:val="40"/>
          <w:lang w:eastAsia="en-US" w:bidi="en-US"/>
        </w:rPr>
        <w:fldChar w:fldCharType="separate"/>
      </w:r>
      <w:r>
        <w:fldChar w:fldCharType="begin"/>
      </w:r>
      <w:r>
        <w:instrText xml:space="preserve"> HYPERLINK \l "_Toc13458" </w:instrText>
      </w:r>
      <w:r>
        <w:fldChar w:fldCharType="separate"/>
      </w:r>
      <w:r>
        <w:rPr>
          <w:rFonts w:hint="eastAsia" w:ascii="宋体" w:hAnsi="宋体" w:cs="宋体"/>
          <w:sz w:val="24"/>
          <w:szCs w:val="40"/>
        </w:rPr>
        <w:t>第一章  磋商邀请</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_Toc13458 \h </w:instrText>
      </w:r>
      <w:r>
        <w:rPr>
          <w:rFonts w:hint="eastAsia" w:ascii="宋体" w:hAnsi="宋体" w:cs="宋体"/>
          <w:sz w:val="24"/>
          <w:szCs w:val="32"/>
        </w:rPr>
        <w:fldChar w:fldCharType="separate"/>
      </w:r>
      <w:r>
        <w:rPr>
          <w:rFonts w:hint="eastAsia" w:ascii="宋体" w:hAnsi="宋体" w:cs="宋体"/>
          <w:sz w:val="24"/>
          <w:szCs w:val="32"/>
        </w:rPr>
        <w:t>3</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"_Toc6711" </w:instrText>
      </w:r>
      <w:r>
        <w:fldChar w:fldCharType="separate"/>
      </w:r>
      <w:r>
        <w:rPr>
          <w:rFonts w:hint="eastAsia" w:ascii="宋体" w:hAnsi="宋体" w:cs="宋体"/>
          <w:sz w:val="24"/>
          <w:szCs w:val="40"/>
        </w:rPr>
        <w:t>第二章  磋商须知</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_Toc6711 \h </w:instrText>
      </w:r>
      <w:r>
        <w:rPr>
          <w:rFonts w:hint="eastAsia" w:ascii="宋体" w:hAnsi="宋体" w:cs="宋体"/>
          <w:sz w:val="24"/>
          <w:szCs w:val="32"/>
        </w:rPr>
        <w:fldChar w:fldCharType="separate"/>
      </w:r>
      <w:r>
        <w:rPr>
          <w:rFonts w:hint="eastAsia" w:ascii="宋体" w:hAnsi="宋体" w:cs="宋体"/>
          <w:sz w:val="24"/>
          <w:szCs w:val="32"/>
        </w:rPr>
        <w:t>8</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"_Toc8556" </w:instrText>
      </w:r>
      <w:r>
        <w:fldChar w:fldCharType="separate"/>
      </w:r>
      <w:r>
        <w:rPr>
          <w:rFonts w:hint="eastAsia" w:ascii="宋体" w:hAnsi="宋体" w:cs="宋体"/>
          <w:sz w:val="24"/>
        </w:rPr>
        <w:t>第三章  供应商资格条件要求</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_Toc8556 \h </w:instrText>
      </w:r>
      <w:r>
        <w:rPr>
          <w:rFonts w:hint="eastAsia" w:ascii="宋体" w:hAnsi="宋体" w:cs="宋体"/>
          <w:sz w:val="24"/>
          <w:szCs w:val="32"/>
        </w:rPr>
        <w:fldChar w:fldCharType="separate"/>
      </w:r>
      <w:r>
        <w:rPr>
          <w:rFonts w:hint="eastAsia" w:ascii="宋体" w:hAnsi="宋体" w:cs="宋体"/>
          <w:sz w:val="24"/>
          <w:szCs w:val="32"/>
        </w:rPr>
        <w:t>22</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"_Toc10831" </w:instrText>
      </w:r>
      <w:r>
        <w:fldChar w:fldCharType="separate"/>
      </w:r>
      <w:r>
        <w:rPr>
          <w:rFonts w:hint="eastAsia" w:ascii="宋体" w:hAnsi="宋体" w:cs="宋体"/>
          <w:sz w:val="24"/>
        </w:rPr>
        <w:t>第四章  供应商资格证明材料</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_Toc10831 \h </w:instrText>
      </w:r>
      <w:r>
        <w:rPr>
          <w:rFonts w:hint="eastAsia" w:ascii="宋体" w:hAnsi="宋体" w:cs="宋体"/>
          <w:sz w:val="24"/>
          <w:szCs w:val="32"/>
        </w:rPr>
        <w:fldChar w:fldCharType="separate"/>
      </w:r>
      <w:r>
        <w:rPr>
          <w:rFonts w:hint="eastAsia" w:ascii="宋体" w:hAnsi="宋体" w:cs="宋体"/>
          <w:sz w:val="24"/>
          <w:szCs w:val="32"/>
        </w:rPr>
        <w:t>23</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"_Toc8019" </w:instrText>
      </w:r>
      <w:r>
        <w:fldChar w:fldCharType="separate"/>
      </w:r>
      <w:r>
        <w:rPr>
          <w:rFonts w:hint="eastAsia" w:ascii="宋体" w:hAnsi="宋体" w:cs="宋体"/>
          <w:sz w:val="24"/>
          <w:szCs w:val="36"/>
        </w:rPr>
        <w:t>第五章  采购项目技术、服务、政府采购合同内容条款及其他商务要求</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_Toc8019 \h </w:instrText>
      </w:r>
      <w:r>
        <w:rPr>
          <w:rFonts w:hint="eastAsia" w:ascii="宋体" w:hAnsi="宋体" w:cs="宋体"/>
          <w:sz w:val="24"/>
          <w:szCs w:val="32"/>
        </w:rPr>
        <w:fldChar w:fldCharType="separate"/>
      </w:r>
      <w:r>
        <w:rPr>
          <w:rFonts w:hint="eastAsia" w:ascii="宋体" w:hAnsi="宋体" w:cs="宋体"/>
          <w:sz w:val="24"/>
          <w:szCs w:val="32"/>
        </w:rPr>
        <w:t>25</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"_Toc7200" </w:instrText>
      </w:r>
      <w:r>
        <w:fldChar w:fldCharType="separate"/>
      </w:r>
      <w:r>
        <w:rPr>
          <w:rFonts w:hint="eastAsia" w:ascii="宋体" w:hAnsi="宋体" w:cs="宋体"/>
          <w:sz w:val="24"/>
          <w:szCs w:val="40"/>
        </w:rPr>
        <w:t>第六章  采购项目实质性要求</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_Toc7200 \h </w:instrText>
      </w:r>
      <w:r>
        <w:rPr>
          <w:rFonts w:hint="eastAsia" w:ascii="宋体" w:hAnsi="宋体" w:cs="宋体"/>
          <w:sz w:val="24"/>
          <w:szCs w:val="32"/>
        </w:rPr>
        <w:fldChar w:fldCharType="separate"/>
      </w:r>
      <w:r>
        <w:rPr>
          <w:rFonts w:hint="eastAsia" w:ascii="宋体" w:hAnsi="宋体" w:cs="宋体"/>
          <w:sz w:val="24"/>
          <w:szCs w:val="32"/>
        </w:rPr>
        <w:t>2</w:t>
      </w:r>
      <w:r>
        <w:rPr>
          <w:rFonts w:hint="eastAsia" w:ascii="宋体" w:hAnsi="宋体" w:cs="宋体"/>
          <w:sz w:val="24"/>
          <w:szCs w:val="32"/>
          <w:lang w:val="en-US" w:eastAsia="zh-CN"/>
        </w:rPr>
        <w:t>9</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"_Toc29139" </w:instrText>
      </w:r>
      <w:r>
        <w:fldChar w:fldCharType="separate"/>
      </w:r>
      <w:r>
        <w:rPr>
          <w:rFonts w:hint="eastAsia" w:ascii="宋体" w:hAnsi="宋体" w:cs="宋体"/>
          <w:sz w:val="24"/>
        </w:rPr>
        <w:t>第七章  磋商内容、磋商过程中可实质性变动的内容</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_Toc29139 \h </w:instrText>
      </w:r>
      <w:r>
        <w:rPr>
          <w:rFonts w:hint="eastAsia" w:ascii="宋体" w:hAnsi="宋体" w:cs="宋体"/>
          <w:sz w:val="24"/>
          <w:szCs w:val="32"/>
        </w:rPr>
        <w:fldChar w:fldCharType="separate"/>
      </w:r>
      <w:r>
        <w:rPr>
          <w:rFonts w:hint="eastAsia" w:ascii="宋体" w:hAnsi="宋体" w:cs="宋体"/>
          <w:sz w:val="24"/>
          <w:szCs w:val="32"/>
        </w:rPr>
        <w:t>29</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"_Toc7362" </w:instrText>
      </w:r>
      <w:r>
        <w:fldChar w:fldCharType="separate"/>
      </w:r>
      <w:r>
        <w:rPr>
          <w:rFonts w:hint="eastAsia" w:ascii="宋体" w:hAnsi="宋体" w:cs="宋体"/>
          <w:sz w:val="24"/>
        </w:rPr>
        <w:t>第八章  响应文件格式</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_Toc7362 \h </w:instrText>
      </w:r>
      <w:r>
        <w:rPr>
          <w:rFonts w:hint="eastAsia" w:ascii="宋体" w:hAnsi="宋体" w:cs="宋体"/>
          <w:sz w:val="24"/>
          <w:szCs w:val="32"/>
        </w:rPr>
        <w:fldChar w:fldCharType="separate"/>
      </w:r>
      <w:r>
        <w:rPr>
          <w:rFonts w:hint="eastAsia" w:ascii="宋体" w:hAnsi="宋体" w:cs="宋体"/>
          <w:sz w:val="24"/>
          <w:szCs w:val="32"/>
        </w:rPr>
        <w:t>30</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"_Toc10958" </w:instrText>
      </w:r>
      <w:r>
        <w:fldChar w:fldCharType="separate"/>
      </w:r>
      <w:r>
        <w:rPr>
          <w:rFonts w:hint="eastAsia" w:ascii="宋体" w:hAnsi="宋体" w:cs="宋体"/>
          <w:sz w:val="24"/>
        </w:rPr>
        <w:t>第九章  评审方法</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_Toc10958 \h </w:instrText>
      </w:r>
      <w:r>
        <w:rPr>
          <w:rFonts w:hint="eastAsia" w:ascii="宋体" w:hAnsi="宋体" w:cs="宋体"/>
          <w:sz w:val="24"/>
          <w:szCs w:val="32"/>
        </w:rPr>
        <w:fldChar w:fldCharType="separate"/>
      </w:r>
      <w:r>
        <w:rPr>
          <w:rFonts w:hint="eastAsia" w:ascii="宋体" w:hAnsi="宋体" w:cs="宋体"/>
          <w:sz w:val="24"/>
          <w:szCs w:val="32"/>
        </w:rPr>
        <w:t>54</w:t>
      </w:r>
      <w:r>
        <w:rPr>
          <w:rFonts w:hint="eastAsia" w:ascii="宋体" w:hAnsi="宋体" w:cs="宋体"/>
          <w:sz w:val="24"/>
          <w:szCs w:val="32"/>
        </w:rPr>
        <w:fldChar w:fldCharType="end"/>
      </w:r>
      <w:r>
        <w:rPr>
          <w:rFonts w:hint="eastAsia" w:ascii="宋体" w:hAnsi="宋体" w:cs="宋体"/>
          <w:sz w:val="24"/>
          <w:szCs w:val="32"/>
        </w:rPr>
        <w:fldChar w:fldCharType="end"/>
      </w:r>
    </w:p>
    <w:p>
      <w:pPr>
        <w:pStyle w:val="18"/>
        <w:tabs>
          <w:tab w:val="right" w:leader="dot" w:pos="8306"/>
        </w:tabs>
        <w:snapToGrid w:val="0"/>
        <w:spacing w:line="480" w:lineRule="auto"/>
        <w:textAlignment w:val="baseline"/>
        <w:rPr>
          <w:rFonts w:ascii="宋体" w:hAnsi="宋体" w:cs="宋体"/>
          <w:sz w:val="24"/>
          <w:szCs w:val="32"/>
        </w:rPr>
      </w:pPr>
      <w:r>
        <w:fldChar w:fldCharType="begin"/>
      </w:r>
      <w:r>
        <w:instrText xml:space="preserve"> HYPERLINK \l "_Toc23379" </w:instrText>
      </w:r>
      <w:r>
        <w:fldChar w:fldCharType="separate"/>
      </w:r>
      <w:r>
        <w:rPr>
          <w:rFonts w:hint="eastAsia" w:ascii="宋体" w:hAnsi="宋体" w:cs="宋体"/>
          <w:sz w:val="24"/>
        </w:rPr>
        <w:t>第十章  政府采购合同（样例）</w:t>
      </w:r>
      <w:r>
        <w:rPr>
          <w:rFonts w:hint="eastAsia" w:ascii="宋体" w:hAnsi="宋体" w:cs="宋体"/>
          <w:sz w:val="24"/>
          <w:szCs w:val="32"/>
        </w:rPr>
        <w:tab/>
      </w:r>
      <w:r>
        <w:rPr>
          <w:rFonts w:hint="eastAsia" w:ascii="宋体" w:hAnsi="宋体" w:cs="宋体"/>
          <w:sz w:val="24"/>
          <w:szCs w:val="32"/>
        </w:rPr>
        <w:fldChar w:fldCharType="begin"/>
      </w:r>
      <w:r>
        <w:rPr>
          <w:rFonts w:hint="eastAsia" w:ascii="宋体" w:hAnsi="宋体" w:cs="宋体"/>
          <w:sz w:val="24"/>
          <w:szCs w:val="32"/>
        </w:rPr>
        <w:instrText xml:space="preserve"> PAGEREF _Toc23379 \h </w:instrText>
      </w:r>
      <w:r>
        <w:rPr>
          <w:rFonts w:hint="eastAsia" w:ascii="宋体" w:hAnsi="宋体" w:cs="宋体"/>
          <w:sz w:val="24"/>
          <w:szCs w:val="32"/>
        </w:rPr>
        <w:fldChar w:fldCharType="separate"/>
      </w:r>
      <w:r>
        <w:rPr>
          <w:rFonts w:hint="eastAsia" w:ascii="宋体" w:hAnsi="宋体" w:cs="宋体"/>
          <w:sz w:val="24"/>
          <w:szCs w:val="32"/>
        </w:rPr>
        <w:t>63</w:t>
      </w:r>
      <w:r>
        <w:rPr>
          <w:rFonts w:hint="eastAsia" w:ascii="宋体" w:hAnsi="宋体" w:cs="宋体"/>
          <w:sz w:val="24"/>
          <w:szCs w:val="32"/>
        </w:rPr>
        <w:fldChar w:fldCharType="end"/>
      </w:r>
      <w:r>
        <w:rPr>
          <w:rFonts w:hint="eastAsia" w:ascii="宋体" w:hAnsi="宋体" w:cs="宋体"/>
          <w:sz w:val="24"/>
          <w:szCs w:val="32"/>
        </w:rPr>
        <w:fldChar w:fldCharType="end"/>
      </w:r>
    </w:p>
    <w:p>
      <w:pPr>
        <w:pStyle w:val="31"/>
        <w:snapToGrid w:val="0"/>
        <w:spacing w:line="480" w:lineRule="auto"/>
        <w:jc w:val="center"/>
        <w:textAlignment w:val="baseline"/>
        <w:rPr>
          <w:rFonts w:ascii="宋体" w:hAnsi="宋体" w:eastAsia="宋体" w:cs="宋体"/>
        </w:rPr>
      </w:pPr>
      <w:r>
        <w:rPr>
          <w:rFonts w:hint="eastAsia" w:ascii="宋体" w:hAnsi="宋体" w:eastAsia="宋体" w:cs="宋体"/>
          <w:b w:val="0"/>
          <w:sz w:val="32"/>
          <w:szCs w:val="44"/>
        </w:rPr>
        <w:fldChar w:fldCharType="end"/>
      </w:r>
      <w:bookmarkStart w:id="175" w:name="_GoBack"/>
      <w:bookmarkEnd w:id="175"/>
    </w:p>
    <w:p>
      <w:pPr>
        <w:snapToGrid w:val="0"/>
        <w:textAlignment w:val="baseline"/>
        <w:rPr>
          <w:rFonts w:ascii="宋体" w:hAnsi="宋体" w:cs="宋体"/>
          <w:sz w:val="20"/>
          <w:szCs w:val="21"/>
        </w:rPr>
      </w:pPr>
    </w:p>
    <w:p>
      <w:pPr>
        <w:snapToGrid w:val="0"/>
        <w:textAlignment w:val="baseline"/>
        <w:rPr>
          <w:rFonts w:ascii="宋体" w:hAnsi="宋体" w:cs="宋体"/>
          <w:sz w:val="20"/>
          <w:szCs w:val="21"/>
        </w:rPr>
      </w:pPr>
    </w:p>
    <w:p>
      <w:pPr>
        <w:pStyle w:val="69"/>
        <w:snapToGrid w:val="0"/>
        <w:textAlignment w:val="baseline"/>
        <w:rPr>
          <w:rFonts w:ascii="宋体" w:hAnsi="宋体" w:cs="宋体"/>
        </w:rPr>
      </w:pPr>
    </w:p>
    <w:p>
      <w:pPr>
        <w:snapToGrid w:val="0"/>
        <w:textAlignment w:val="baseline"/>
        <w:rPr>
          <w:rFonts w:ascii="宋体" w:hAnsi="宋体" w:cs="宋体"/>
          <w:sz w:val="20"/>
        </w:rPr>
      </w:pPr>
    </w:p>
    <w:p>
      <w:pPr>
        <w:pStyle w:val="69"/>
        <w:snapToGrid w:val="0"/>
        <w:textAlignment w:val="baseline"/>
        <w:rPr>
          <w:rFonts w:ascii="宋体" w:hAnsi="宋体" w:cs="宋体"/>
        </w:rPr>
      </w:pPr>
    </w:p>
    <w:p>
      <w:pPr>
        <w:snapToGrid w:val="0"/>
        <w:textAlignment w:val="baseline"/>
        <w:rPr>
          <w:rFonts w:ascii="宋体" w:hAnsi="宋体" w:cs="宋体"/>
          <w:sz w:val="20"/>
          <w:szCs w:val="21"/>
        </w:rPr>
      </w:pPr>
    </w:p>
    <w:p>
      <w:pPr>
        <w:pStyle w:val="69"/>
        <w:snapToGrid w:val="0"/>
        <w:textAlignment w:val="baseline"/>
        <w:rPr>
          <w:rFonts w:ascii="宋体" w:hAnsi="宋体" w:cs="宋体"/>
          <w:lang w:eastAsia="zh-CN"/>
        </w:rPr>
      </w:pPr>
    </w:p>
    <w:p>
      <w:pPr>
        <w:pStyle w:val="69"/>
        <w:snapToGrid w:val="0"/>
        <w:textAlignment w:val="baseline"/>
        <w:rPr>
          <w:rFonts w:ascii="宋体" w:hAnsi="宋体" w:cs="宋体"/>
          <w:lang w:eastAsia="zh-CN"/>
        </w:rPr>
      </w:pPr>
    </w:p>
    <w:p>
      <w:pPr>
        <w:pStyle w:val="69"/>
        <w:snapToGrid w:val="0"/>
        <w:textAlignment w:val="baseline"/>
        <w:rPr>
          <w:rFonts w:ascii="宋体" w:hAnsi="宋体" w:cs="宋体"/>
          <w:lang w:eastAsia="zh-CN"/>
        </w:rPr>
      </w:pPr>
    </w:p>
    <w:p>
      <w:pPr>
        <w:pStyle w:val="69"/>
        <w:snapToGrid w:val="0"/>
        <w:textAlignment w:val="baseline"/>
        <w:rPr>
          <w:rFonts w:ascii="宋体" w:hAnsi="宋体" w:cs="宋体"/>
          <w:lang w:eastAsia="zh-CN"/>
        </w:rPr>
      </w:pPr>
    </w:p>
    <w:p>
      <w:pPr>
        <w:pStyle w:val="69"/>
        <w:snapToGrid w:val="0"/>
        <w:textAlignment w:val="baseline"/>
        <w:rPr>
          <w:rFonts w:ascii="宋体" w:hAnsi="宋体" w:cs="宋体"/>
          <w:i w:val="0"/>
          <w:lang w:eastAsia="zh-CN"/>
        </w:rPr>
      </w:pPr>
    </w:p>
    <w:p>
      <w:pPr>
        <w:pStyle w:val="69"/>
        <w:snapToGrid w:val="0"/>
        <w:textAlignment w:val="baseline"/>
        <w:rPr>
          <w:rFonts w:ascii="宋体" w:hAnsi="宋体" w:cs="宋体"/>
          <w:i w:val="0"/>
          <w:lang w:eastAsia="zh-CN"/>
        </w:rPr>
      </w:pPr>
    </w:p>
    <w:p>
      <w:pPr>
        <w:snapToGrid w:val="0"/>
        <w:textAlignment w:val="baseline"/>
        <w:rPr>
          <w:rFonts w:ascii="宋体" w:hAnsi="宋体" w:cs="宋体"/>
          <w:sz w:val="20"/>
          <w:szCs w:val="32"/>
        </w:rPr>
      </w:pPr>
      <w:bookmarkStart w:id="2" w:name="_Toc13458"/>
      <w:bookmarkStart w:id="3" w:name="_Toc514854510"/>
      <w:r>
        <w:rPr>
          <w:rFonts w:hint="eastAsia" w:ascii="宋体" w:hAnsi="宋体" w:cs="宋体"/>
          <w:szCs w:val="32"/>
        </w:rPr>
        <w:br w:type="page"/>
      </w:r>
    </w:p>
    <w:p>
      <w:pPr>
        <w:pStyle w:val="3"/>
        <w:snapToGrid w:val="0"/>
        <w:spacing w:before="0" w:after="158" w:line="360" w:lineRule="auto"/>
        <w:textAlignment w:val="baseline"/>
        <w:rPr>
          <w:rFonts w:ascii="宋体" w:hAnsi="宋体" w:cs="宋体"/>
          <w:szCs w:val="32"/>
        </w:rPr>
      </w:pPr>
      <w:r>
        <w:rPr>
          <w:rFonts w:hint="eastAsia" w:ascii="宋体" w:hAnsi="宋体" w:cs="宋体"/>
          <w:szCs w:val="32"/>
        </w:rPr>
        <w:t>第一章  磋商邀请</w:t>
      </w:r>
      <w:bookmarkEnd w:id="2"/>
      <w:bookmarkEnd w:id="3"/>
    </w:p>
    <w:p>
      <w:pPr>
        <w:snapToGrid w:val="0"/>
        <w:spacing w:line="360" w:lineRule="auto"/>
        <w:ind w:firstLine="663" w:firstLineChars="300"/>
        <w:jc w:val="left"/>
        <w:textAlignment w:val="baseline"/>
        <w:rPr>
          <w:rFonts w:ascii="宋体" w:hAnsi="宋体" w:cs="宋体"/>
          <w:b/>
          <w:bCs/>
          <w:sz w:val="22"/>
          <w:szCs w:val="22"/>
          <w:u w:val="single"/>
        </w:rPr>
      </w:pPr>
      <w:r>
        <w:rPr>
          <w:rFonts w:hint="eastAsia" w:ascii="宋体" w:hAnsi="宋体" w:cs="宋体"/>
          <w:b/>
          <w:sz w:val="22"/>
          <w:szCs w:val="22"/>
          <w:u w:val="single" w:color="000000"/>
        </w:rPr>
        <w:t>四川中久招标代理有限公司</w:t>
      </w:r>
      <w:r>
        <w:rPr>
          <w:rFonts w:hint="eastAsia" w:ascii="宋体" w:hAnsi="宋体" w:cs="宋体"/>
          <w:sz w:val="22"/>
          <w:szCs w:val="22"/>
        </w:rPr>
        <w:t>（采购代理机构）受</w:t>
      </w:r>
      <w:r>
        <w:rPr>
          <w:rFonts w:hint="eastAsia" w:ascii="宋体" w:hAnsi="宋体" w:cs="宋体"/>
          <w:b/>
          <w:sz w:val="22"/>
          <w:szCs w:val="22"/>
          <w:u w:val="single" w:color="000000"/>
        </w:rPr>
        <w:t>崇州市交通运输局</w:t>
      </w:r>
      <w:r>
        <w:rPr>
          <w:rFonts w:hint="eastAsia" w:ascii="宋体" w:hAnsi="宋体" w:cs="宋体"/>
          <w:bCs/>
          <w:sz w:val="22"/>
          <w:szCs w:val="22"/>
          <w:u w:val="single" w:color="000000"/>
        </w:rPr>
        <w:t>（</w:t>
      </w:r>
      <w:r>
        <w:rPr>
          <w:rFonts w:hint="eastAsia" w:ascii="宋体" w:hAnsi="宋体" w:cs="宋体"/>
          <w:bCs/>
          <w:sz w:val="22"/>
          <w:szCs w:val="22"/>
        </w:rPr>
        <w:t>采购人）</w:t>
      </w:r>
      <w:r>
        <w:rPr>
          <w:rFonts w:hint="eastAsia" w:ascii="宋体" w:hAnsi="宋体" w:cs="宋体"/>
          <w:sz w:val="22"/>
          <w:szCs w:val="22"/>
        </w:rPr>
        <w:t>委托，拟对</w:t>
      </w:r>
      <w:r>
        <w:rPr>
          <w:rFonts w:hint="eastAsia" w:ascii="宋体" w:hAnsi="宋体" w:cs="宋体"/>
          <w:b/>
          <w:sz w:val="22"/>
          <w:szCs w:val="22"/>
          <w:u w:val="single" w:color="000000"/>
        </w:rPr>
        <w:t>2021年县道公路小修服务项目（第</w:t>
      </w:r>
      <w:r>
        <w:rPr>
          <w:rFonts w:hint="eastAsia" w:ascii="宋体" w:hAnsi="宋体" w:cs="宋体"/>
          <w:b/>
          <w:sz w:val="22"/>
          <w:szCs w:val="22"/>
          <w:u w:val="single" w:color="000000"/>
          <w:lang w:val="en-US" w:eastAsia="zh-CN"/>
        </w:rPr>
        <w:t>三</w:t>
      </w:r>
      <w:r>
        <w:rPr>
          <w:rFonts w:hint="eastAsia" w:ascii="宋体" w:hAnsi="宋体" w:cs="宋体"/>
          <w:b/>
          <w:sz w:val="22"/>
          <w:szCs w:val="22"/>
          <w:u w:val="single" w:color="000000"/>
        </w:rPr>
        <w:t>次）</w:t>
      </w:r>
      <w:r>
        <w:rPr>
          <w:rFonts w:hint="eastAsia" w:ascii="宋体" w:hAnsi="宋体" w:cs="宋体"/>
          <w:sz w:val="22"/>
          <w:szCs w:val="22"/>
        </w:rPr>
        <w:t>采用竞争性磋商方式进行采购，特邀请符合本次采购要求的供应商参加本项目的竞争性磋商。</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一、采购项目基本情况</w:t>
      </w:r>
    </w:p>
    <w:p>
      <w:pPr>
        <w:snapToGrid w:val="0"/>
        <w:spacing w:line="360" w:lineRule="auto"/>
        <w:ind w:left="420" w:leftChars="200"/>
        <w:jc w:val="left"/>
        <w:textAlignment w:val="baseline"/>
        <w:rPr>
          <w:rFonts w:ascii="宋体" w:hAnsi="宋体" w:cs="宋体"/>
          <w:b/>
          <w:bCs/>
          <w:sz w:val="22"/>
          <w:szCs w:val="22"/>
          <w:highlight w:val="none"/>
        </w:rPr>
      </w:pPr>
      <w:r>
        <w:rPr>
          <w:rFonts w:hint="eastAsia" w:ascii="宋体" w:hAnsi="宋体" w:cs="宋体"/>
          <w:sz w:val="22"/>
          <w:szCs w:val="22"/>
          <w:highlight w:val="none"/>
        </w:rPr>
        <w:t>1.项目编号：</w:t>
      </w:r>
      <w:r>
        <w:rPr>
          <w:rFonts w:hint="eastAsia" w:ascii="宋体" w:hAnsi="宋体" w:cs="宋体"/>
          <w:b/>
          <w:bCs/>
          <w:sz w:val="22"/>
          <w:szCs w:val="22"/>
          <w:highlight w:val="none"/>
        </w:rPr>
        <w:t>510184202100130</w:t>
      </w:r>
    </w:p>
    <w:p>
      <w:pPr>
        <w:snapToGrid w:val="0"/>
        <w:spacing w:line="360" w:lineRule="auto"/>
        <w:ind w:left="420" w:leftChars="200"/>
        <w:jc w:val="left"/>
        <w:textAlignment w:val="baseline"/>
        <w:rPr>
          <w:rFonts w:ascii="宋体" w:hAnsi="宋体" w:cs="宋体"/>
          <w:b/>
          <w:sz w:val="22"/>
          <w:szCs w:val="22"/>
        </w:rPr>
      </w:pPr>
      <w:r>
        <w:rPr>
          <w:rFonts w:hint="eastAsia" w:ascii="宋体" w:hAnsi="宋体" w:cs="宋体"/>
          <w:sz w:val="22"/>
          <w:szCs w:val="22"/>
        </w:rPr>
        <w:t>2.采购项目名称：</w:t>
      </w:r>
      <w:r>
        <w:rPr>
          <w:rFonts w:hint="eastAsia" w:ascii="宋体" w:hAnsi="宋体" w:cs="宋体"/>
          <w:b/>
          <w:sz w:val="22"/>
          <w:szCs w:val="22"/>
        </w:rPr>
        <w:t>2021年县道公路小修服务项目（第</w:t>
      </w:r>
      <w:r>
        <w:rPr>
          <w:rFonts w:hint="eastAsia" w:ascii="宋体" w:hAnsi="宋体" w:cs="宋体"/>
          <w:b/>
          <w:sz w:val="22"/>
          <w:szCs w:val="22"/>
          <w:lang w:val="en-US" w:eastAsia="zh-CN"/>
        </w:rPr>
        <w:t>三</w:t>
      </w:r>
      <w:r>
        <w:rPr>
          <w:rFonts w:hint="eastAsia" w:ascii="宋体" w:hAnsi="宋体" w:cs="宋体"/>
          <w:b/>
          <w:sz w:val="22"/>
          <w:szCs w:val="22"/>
        </w:rPr>
        <w:t>次）</w:t>
      </w:r>
    </w:p>
    <w:p>
      <w:pPr>
        <w:snapToGrid w:val="0"/>
        <w:spacing w:line="360" w:lineRule="auto"/>
        <w:ind w:left="420" w:leftChars="200"/>
        <w:jc w:val="left"/>
        <w:textAlignment w:val="baseline"/>
        <w:rPr>
          <w:rFonts w:ascii="宋体" w:hAnsi="宋体" w:cs="宋体"/>
          <w:b/>
          <w:sz w:val="22"/>
          <w:szCs w:val="22"/>
        </w:rPr>
      </w:pPr>
      <w:r>
        <w:rPr>
          <w:rFonts w:hint="eastAsia" w:ascii="宋体" w:hAnsi="宋体" w:cs="宋体"/>
          <w:sz w:val="22"/>
          <w:szCs w:val="22"/>
        </w:rPr>
        <w:t>3.采购人：</w:t>
      </w:r>
      <w:r>
        <w:rPr>
          <w:rFonts w:hint="eastAsia" w:ascii="宋体" w:hAnsi="宋体" w:cs="宋体"/>
          <w:b/>
          <w:sz w:val="22"/>
          <w:szCs w:val="22"/>
        </w:rPr>
        <w:t>崇州市交通运输局</w:t>
      </w:r>
    </w:p>
    <w:p>
      <w:pPr>
        <w:snapToGrid w:val="0"/>
        <w:spacing w:line="360" w:lineRule="auto"/>
        <w:ind w:left="420" w:leftChars="200"/>
        <w:jc w:val="left"/>
        <w:textAlignment w:val="baseline"/>
        <w:rPr>
          <w:rFonts w:ascii="宋体" w:hAnsi="宋体" w:cs="宋体"/>
          <w:b/>
          <w:sz w:val="22"/>
          <w:szCs w:val="22"/>
        </w:rPr>
      </w:pPr>
      <w:r>
        <w:rPr>
          <w:rFonts w:hint="eastAsia" w:ascii="宋体" w:hAnsi="宋体" w:cs="宋体"/>
          <w:sz w:val="22"/>
          <w:szCs w:val="22"/>
        </w:rPr>
        <w:t>4.采购代理机构：</w:t>
      </w:r>
      <w:r>
        <w:rPr>
          <w:rFonts w:hint="eastAsia" w:ascii="宋体" w:hAnsi="宋体" w:cs="宋体"/>
          <w:b/>
          <w:sz w:val="22"/>
          <w:szCs w:val="22"/>
        </w:rPr>
        <w:t>四川中久招标代理有限公司</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二、资金情况</w:t>
      </w:r>
    </w:p>
    <w:p>
      <w:pPr>
        <w:snapToGrid w:val="0"/>
        <w:spacing w:line="360" w:lineRule="auto"/>
        <w:ind w:right="31" w:firstLine="440" w:firstLineChars="200"/>
        <w:textAlignment w:val="baseline"/>
        <w:rPr>
          <w:rFonts w:ascii="宋体" w:hAnsi="宋体" w:cs="宋体"/>
          <w:sz w:val="22"/>
          <w:szCs w:val="22"/>
        </w:rPr>
      </w:pPr>
      <w:r>
        <w:rPr>
          <w:rFonts w:hint="eastAsia" w:ascii="宋体" w:hAnsi="宋体" w:cs="宋体"/>
          <w:sz w:val="22"/>
          <w:szCs w:val="22"/>
        </w:rPr>
        <w:t>资金来源及金额：财政性资金，采购预算：人民币200万元。</w:t>
      </w:r>
    </w:p>
    <w:p>
      <w:pPr>
        <w:snapToGrid w:val="0"/>
        <w:spacing w:line="360" w:lineRule="auto"/>
        <w:ind w:firstLine="442" w:firstLineChars="200"/>
        <w:textAlignment w:val="baseline"/>
        <w:rPr>
          <w:rFonts w:ascii="宋体" w:hAnsi="宋体" w:cs="宋体"/>
          <w:sz w:val="22"/>
          <w:szCs w:val="22"/>
        </w:rPr>
      </w:pPr>
      <w:r>
        <w:rPr>
          <w:rFonts w:hint="eastAsia" w:ascii="宋体" w:hAnsi="宋体" w:cs="宋体"/>
          <w:b/>
          <w:sz w:val="22"/>
          <w:szCs w:val="22"/>
        </w:rPr>
        <w:t>三</w:t>
      </w:r>
      <w:r>
        <w:rPr>
          <w:rFonts w:hint="eastAsia" w:ascii="宋体" w:hAnsi="宋体" w:cs="宋体"/>
          <w:b/>
          <w:bCs/>
          <w:sz w:val="22"/>
          <w:szCs w:val="22"/>
        </w:rPr>
        <w:t>、</w:t>
      </w:r>
      <w:r>
        <w:rPr>
          <w:rFonts w:hint="eastAsia" w:ascii="宋体" w:hAnsi="宋体" w:cs="宋体"/>
          <w:b/>
          <w:sz w:val="22"/>
          <w:szCs w:val="22"/>
        </w:rPr>
        <w:t>采购项目简介：</w:t>
      </w:r>
      <w:r>
        <w:rPr>
          <w:rFonts w:hint="eastAsia" w:ascii="宋体" w:hAnsi="宋体" w:cs="宋体"/>
          <w:sz w:val="22"/>
          <w:szCs w:val="22"/>
        </w:rPr>
        <w:t>2021年县道公路小修服务项目（第</w:t>
      </w:r>
      <w:r>
        <w:rPr>
          <w:rFonts w:hint="eastAsia" w:ascii="宋体" w:hAnsi="宋体" w:cs="宋体"/>
          <w:sz w:val="22"/>
          <w:szCs w:val="22"/>
          <w:lang w:val="en-US" w:eastAsia="zh-CN"/>
        </w:rPr>
        <w:t>三</w:t>
      </w:r>
      <w:r>
        <w:rPr>
          <w:rFonts w:hint="eastAsia" w:ascii="宋体" w:hAnsi="宋体" w:cs="宋体"/>
          <w:sz w:val="22"/>
          <w:szCs w:val="22"/>
        </w:rPr>
        <w:t>次） , 本项目共1个包（详见磋商文件第五章）。</w:t>
      </w:r>
    </w:p>
    <w:p>
      <w:pPr>
        <w:snapToGrid w:val="0"/>
        <w:spacing w:line="360" w:lineRule="auto"/>
        <w:ind w:firstLine="442" w:firstLineChars="200"/>
        <w:textAlignment w:val="baseline"/>
        <w:rPr>
          <w:rFonts w:ascii="宋体" w:hAnsi="宋体" w:cs="宋体"/>
          <w:b/>
          <w:bCs/>
          <w:sz w:val="22"/>
          <w:szCs w:val="22"/>
        </w:rPr>
      </w:pPr>
      <w:r>
        <w:rPr>
          <w:rFonts w:hint="eastAsia" w:ascii="宋体" w:hAnsi="宋体" w:cs="宋体"/>
          <w:b/>
          <w:bCs/>
          <w:sz w:val="22"/>
          <w:szCs w:val="22"/>
        </w:rPr>
        <w:t>四、供应商邀请方式</w:t>
      </w:r>
    </w:p>
    <w:p>
      <w:pPr>
        <w:snapToGrid w:val="0"/>
        <w:spacing w:line="360" w:lineRule="auto"/>
        <w:ind w:right="-197" w:firstLine="440" w:firstLineChars="200"/>
        <w:jc w:val="left"/>
        <w:textAlignment w:val="baseline"/>
        <w:rPr>
          <w:rFonts w:ascii="宋体" w:hAnsi="宋体" w:cs="宋体"/>
          <w:bCs/>
          <w:sz w:val="22"/>
          <w:szCs w:val="22"/>
        </w:rPr>
      </w:pPr>
      <w:r>
        <w:rPr>
          <w:rFonts w:hint="eastAsia" w:ascii="宋体" w:hAnsi="宋体" w:cs="宋体"/>
          <w:bCs/>
          <w:sz w:val="22"/>
          <w:szCs w:val="22"/>
        </w:rPr>
        <w:t>本次竞争性磋商邀请在四川政府采购网（www.ccgp-sichuan.gov.cn）上以公告形式发布。</w:t>
      </w:r>
    </w:p>
    <w:p>
      <w:pPr>
        <w:snapToGrid w:val="0"/>
        <w:spacing w:line="360" w:lineRule="auto"/>
        <w:ind w:firstLine="442" w:firstLineChars="200"/>
        <w:textAlignment w:val="baseline"/>
        <w:rPr>
          <w:rFonts w:ascii="宋体" w:hAnsi="宋体" w:cs="宋体"/>
          <w:b/>
          <w:bCs/>
          <w:sz w:val="22"/>
          <w:szCs w:val="22"/>
        </w:rPr>
      </w:pPr>
      <w:r>
        <w:rPr>
          <w:rFonts w:hint="eastAsia" w:ascii="宋体" w:hAnsi="宋体" w:cs="宋体"/>
          <w:b/>
          <w:bCs/>
          <w:sz w:val="22"/>
          <w:szCs w:val="22"/>
        </w:rPr>
        <w:t>五、供应商参加本次政府采购活动应具备下列条件</w:t>
      </w:r>
    </w:p>
    <w:p>
      <w:pPr>
        <w:pStyle w:val="37"/>
        <w:snapToGrid w:val="0"/>
        <w:ind w:firstLine="550" w:firstLineChars="250"/>
        <w:textAlignment w:val="baseline"/>
        <w:rPr>
          <w:rFonts w:ascii="宋体" w:hAnsi="宋体" w:cs="宋体"/>
          <w:sz w:val="22"/>
          <w:szCs w:val="22"/>
        </w:rPr>
      </w:pPr>
      <w:r>
        <w:rPr>
          <w:rFonts w:hint="eastAsia" w:ascii="宋体" w:hAnsi="宋体" w:cs="宋体"/>
          <w:sz w:val="22"/>
          <w:szCs w:val="22"/>
        </w:rPr>
        <w:t>1.具有独立承担民事责任的能力；</w:t>
      </w:r>
    </w:p>
    <w:p>
      <w:pPr>
        <w:tabs>
          <w:tab w:val="left" w:pos="7665"/>
        </w:tabs>
        <w:snapToGrid w:val="0"/>
        <w:spacing w:line="360" w:lineRule="auto"/>
        <w:ind w:firstLine="550" w:firstLineChars="250"/>
        <w:textAlignment w:val="baseline"/>
        <w:rPr>
          <w:rFonts w:ascii="宋体" w:hAnsi="宋体" w:cs="宋体"/>
          <w:sz w:val="22"/>
          <w:szCs w:val="22"/>
        </w:rPr>
      </w:pPr>
      <w:r>
        <w:rPr>
          <w:rFonts w:hint="eastAsia" w:ascii="宋体" w:hAnsi="宋体" w:cs="宋体"/>
          <w:sz w:val="22"/>
          <w:szCs w:val="22"/>
        </w:rPr>
        <w:t>2.具有良好的商业信誉和健全的财务会计制度；</w:t>
      </w:r>
    </w:p>
    <w:p>
      <w:pPr>
        <w:tabs>
          <w:tab w:val="left" w:pos="7665"/>
        </w:tabs>
        <w:snapToGrid w:val="0"/>
        <w:spacing w:line="360" w:lineRule="auto"/>
        <w:ind w:firstLine="550" w:firstLineChars="250"/>
        <w:textAlignment w:val="baseline"/>
        <w:rPr>
          <w:rFonts w:ascii="宋体" w:hAnsi="宋体" w:cs="宋体"/>
          <w:sz w:val="22"/>
          <w:szCs w:val="22"/>
        </w:rPr>
      </w:pPr>
      <w:r>
        <w:rPr>
          <w:rFonts w:hint="eastAsia" w:ascii="宋体" w:hAnsi="宋体" w:cs="宋体"/>
          <w:sz w:val="22"/>
          <w:szCs w:val="22"/>
        </w:rPr>
        <w:t>3.具有履行合同所必须的设备和专业技术能力；</w:t>
      </w:r>
    </w:p>
    <w:p>
      <w:pPr>
        <w:tabs>
          <w:tab w:val="left" w:pos="7665"/>
        </w:tabs>
        <w:snapToGrid w:val="0"/>
        <w:spacing w:line="360" w:lineRule="auto"/>
        <w:ind w:firstLine="550" w:firstLineChars="250"/>
        <w:textAlignment w:val="baseline"/>
        <w:rPr>
          <w:rFonts w:ascii="宋体" w:hAnsi="宋体" w:cs="宋体"/>
          <w:sz w:val="22"/>
          <w:szCs w:val="22"/>
        </w:rPr>
      </w:pPr>
      <w:r>
        <w:rPr>
          <w:rFonts w:hint="eastAsia" w:ascii="宋体" w:hAnsi="宋体" w:cs="宋体"/>
          <w:sz w:val="22"/>
          <w:szCs w:val="22"/>
        </w:rPr>
        <w:t>4.具有依法缴纳税收和社会保障资金的良好记录；</w:t>
      </w:r>
    </w:p>
    <w:p>
      <w:pPr>
        <w:tabs>
          <w:tab w:val="left" w:pos="7665"/>
        </w:tabs>
        <w:snapToGrid w:val="0"/>
        <w:spacing w:line="360" w:lineRule="auto"/>
        <w:ind w:firstLine="550" w:firstLineChars="250"/>
        <w:textAlignment w:val="baseline"/>
        <w:rPr>
          <w:rFonts w:ascii="宋体" w:hAnsi="宋体" w:cs="宋体"/>
          <w:sz w:val="22"/>
          <w:szCs w:val="22"/>
        </w:rPr>
      </w:pPr>
      <w:r>
        <w:rPr>
          <w:rFonts w:hint="eastAsia" w:ascii="宋体" w:hAnsi="宋体" w:cs="宋体"/>
          <w:sz w:val="22"/>
          <w:szCs w:val="22"/>
        </w:rPr>
        <w:t>5.参加本次政府采购活动前三年内，在经营活动中没有重大违法记录；</w:t>
      </w:r>
    </w:p>
    <w:p>
      <w:pPr>
        <w:pStyle w:val="37"/>
        <w:snapToGrid w:val="0"/>
        <w:ind w:firstLine="550" w:firstLineChars="250"/>
        <w:textAlignment w:val="baseline"/>
        <w:rPr>
          <w:rFonts w:ascii="宋体" w:hAnsi="宋体" w:cs="宋体"/>
          <w:sz w:val="22"/>
          <w:szCs w:val="22"/>
        </w:rPr>
      </w:pPr>
      <w:r>
        <w:rPr>
          <w:rFonts w:hint="eastAsia" w:ascii="宋体" w:hAnsi="宋体" w:cs="宋体"/>
          <w:sz w:val="22"/>
          <w:szCs w:val="22"/>
        </w:rPr>
        <w:t>6.法律、行政法规规定的其他条件；</w:t>
      </w:r>
    </w:p>
    <w:p>
      <w:pPr>
        <w:pStyle w:val="37"/>
        <w:snapToGrid w:val="0"/>
        <w:ind w:firstLine="550" w:firstLineChars="250"/>
        <w:textAlignment w:val="baseline"/>
        <w:rPr>
          <w:rFonts w:ascii="宋体" w:hAnsi="宋体" w:cs="宋体"/>
          <w:sz w:val="22"/>
          <w:szCs w:val="22"/>
        </w:rPr>
      </w:pPr>
      <w:r>
        <w:rPr>
          <w:rFonts w:hint="eastAsia" w:ascii="宋体" w:hAnsi="宋体" w:cs="宋体"/>
          <w:sz w:val="22"/>
          <w:szCs w:val="22"/>
        </w:rPr>
        <w:t>7.采购人根据采购项目提出的特殊条件：</w:t>
      </w:r>
    </w:p>
    <w:p>
      <w:pPr>
        <w:pStyle w:val="37"/>
        <w:snapToGrid w:val="0"/>
        <w:ind w:firstLine="440"/>
        <w:textAlignment w:val="baseline"/>
        <w:rPr>
          <w:rFonts w:ascii="宋体" w:hAnsi="宋体" w:cs="宋体"/>
          <w:sz w:val="22"/>
          <w:szCs w:val="22"/>
        </w:rPr>
      </w:pPr>
      <w:r>
        <w:rPr>
          <w:rFonts w:hint="eastAsia" w:ascii="宋体" w:hAnsi="宋体" w:cs="宋体"/>
          <w:sz w:val="22"/>
          <w:szCs w:val="22"/>
        </w:rPr>
        <w:t>（1）本项目专门面向中小企业采购(监狱企业、残疾人福利性单位均视同小微企业)，非中小企业参与的将视为无效投标。</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（2）本项目不接受联合体投标。</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六、禁止参加本次采购活动的供应商</w:t>
      </w:r>
    </w:p>
    <w:p>
      <w:pPr>
        <w:snapToGrid w:val="0"/>
        <w:spacing w:line="360" w:lineRule="auto"/>
        <w:ind w:firstLine="660" w:firstLineChars="300"/>
        <w:textAlignment w:val="baseline"/>
        <w:rPr>
          <w:rFonts w:ascii="宋体" w:hAnsi="宋体" w:cs="宋体"/>
          <w:sz w:val="22"/>
          <w:szCs w:val="22"/>
        </w:rPr>
      </w:pPr>
      <w:r>
        <w:rPr>
          <w:rFonts w:hint="eastAsia" w:ascii="宋体" w:hAnsi="宋体" w:cs="宋体"/>
          <w:sz w:val="22"/>
          <w:szCs w:val="22"/>
        </w:rPr>
        <w:t>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widowControl/>
        <w:spacing w:line="360" w:lineRule="auto"/>
        <w:jc w:val="left"/>
      </w:pPr>
      <w:r>
        <w:rPr>
          <w:rFonts w:hint="eastAsia" w:ascii="宋体" w:hAnsi="宋体" w:cs="宋体"/>
          <w:b/>
          <w:bCs/>
          <w:sz w:val="22"/>
          <w:szCs w:val="22"/>
        </w:rPr>
        <w:t>七、获取磋商文件的时间期限、地点、方式及磋商文件售价：</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1.磋商文件获取期限(报名时间)：自 2021 年09 月</w:t>
      </w:r>
      <w:r>
        <w:rPr>
          <w:rFonts w:ascii="宋体" w:hAnsi="宋体" w:cs="宋体"/>
          <w:sz w:val="22"/>
          <w:szCs w:val="22"/>
        </w:rPr>
        <w:t>1</w:t>
      </w:r>
      <w:r>
        <w:rPr>
          <w:rFonts w:hint="eastAsia" w:ascii="宋体" w:hAnsi="宋体" w:cs="宋体"/>
          <w:sz w:val="22"/>
          <w:szCs w:val="22"/>
          <w:lang w:val="en-US" w:eastAsia="zh-CN"/>
        </w:rPr>
        <w:t>4</w:t>
      </w:r>
      <w:r>
        <w:rPr>
          <w:rFonts w:hint="eastAsia" w:ascii="宋体" w:hAnsi="宋体" w:cs="宋体"/>
          <w:sz w:val="22"/>
          <w:szCs w:val="22"/>
        </w:rPr>
        <w:t>日至 2021 年09月</w:t>
      </w:r>
      <w:r>
        <w:rPr>
          <w:rFonts w:ascii="宋体" w:hAnsi="宋体" w:cs="宋体"/>
          <w:sz w:val="22"/>
          <w:szCs w:val="22"/>
        </w:rPr>
        <w:t>1</w:t>
      </w:r>
      <w:r>
        <w:rPr>
          <w:rFonts w:hint="eastAsia" w:ascii="宋体" w:hAnsi="宋体" w:cs="宋体"/>
          <w:sz w:val="22"/>
          <w:szCs w:val="22"/>
          <w:lang w:val="en-US" w:eastAsia="zh-CN"/>
        </w:rPr>
        <w:t>8</w:t>
      </w:r>
      <w:r>
        <w:rPr>
          <w:rFonts w:hint="eastAsia" w:ascii="宋体" w:hAnsi="宋体" w:cs="宋体"/>
          <w:sz w:val="22"/>
          <w:szCs w:val="22"/>
        </w:rPr>
        <w:t xml:space="preserve">日。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2.磋商文件的获取地点：政府采购云平台（网址：https://www.zcygov.cn）。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3.磋商文件的获取方式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磋商文件获取方式：供应商登录政府采购云平台https://www.zcygov.cn/在线申请获取采购文件（进入“项目采购”应用，在获取采购文件菜单中选择项目，申请获取采购文件）。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4.本项目磋商文件售价人民币 0 元/份（竞争性磋商文件售后不退，响应资格不能转让）。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注意事项：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（1）供应商只有在“政府采购云平台”完成获取磋商文件申请并下载磋商文件后才视作依法参与本项目。如未在“政府采购云平台”内完成相关流程，引起的投标无效责任自负。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2）本项目为电子招标投标项目，投标人参与本项目全过程中凡涉及系统操作请详见《供应商政府采购项目电子交易操作指南》。（操作指南以政府采购云平台网站发布为准，操作指南请登录政府采购云平台后，点击“前台大厅—操作指南—供应商”处下载查看，未按操作指南进行操作所产生的不利后果由供应商自行承担） </w:t>
      </w:r>
    </w:p>
    <w:p>
      <w:pPr>
        <w:snapToGrid w:val="0"/>
        <w:spacing w:line="360" w:lineRule="auto"/>
        <w:ind w:firstLine="442" w:firstLineChars="200"/>
        <w:textAlignment w:val="baseline"/>
        <w:rPr>
          <w:rFonts w:ascii="宋体" w:hAnsi="宋体" w:cs="宋体"/>
          <w:sz w:val="22"/>
          <w:szCs w:val="22"/>
        </w:rPr>
      </w:pPr>
      <w:r>
        <w:rPr>
          <w:rFonts w:hint="eastAsia" w:ascii="宋体" w:hAnsi="宋体" w:cs="宋体"/>
          <w:b/>
          <w:bCs/>
          <w:sz w:val="22"/>
          <w:szCs w:val="22"/>
        </w:rPr>
        <w:t>八、递交响应文件截止时间及开启时间：2021 年09月</w:t>
      </w:r>
      <w:r>
        <w:rPr>
          <w:rFonts w:ascii="宋体" w:hAnsi="宋体" w:cs="宋体"/>
          <w:b/>
          <w:bCs/>
          <w:sz w:val="22"/>
          <w:szCs w:val="22"/>
        </w:rPr>
        <w:t>2</w:t>
      </w:r>
      <w:r>
        <w:rPr>
          <w:rFonts w:hint="eastAsia" w:ascii="宋体" w:hAnsi="宋体" w:cs="宋体"/>
          <w:b/>
          <w:bCs/>
          <w:sz w:val="22"/>
          <w:szCs w:val="22"/>
          <w:lang w:val="en-US" w:eastAsia="zh-CN"/>
        </w:rPr>
        <w:t>4</w:t>
      </w:r>
      <w:r>
        <w:rPr>
          <w:rFonts w:hint="eastAsia" w:ascii="宋体" w:hAnsi="宋体" w:cs="宋体"/>
          <w:b/>
          <w:bCs/>
          <w:sz w:val="22"/>
          <w:szCs w:val="22"/>
        </w:rPr>
        <w:t>日</w:t>
      </w:r>
      <w:r>
        <w:rPr>
          <w:rFonts w:ascii="宋体" w:hAnsi="宋体" w:cs="宋体"/>
          <w:b/>
          <w:bCs/>
          <w:sz w:val="22"/>
          <w:szCs w:val="22"/>
        </w:rPr>
        <w:t>10</w:t>
      </w:r>
      <w:r>
        <w:rPr>
          <w:rFonts w:hint="eastAsia" w:ascii="宋体" w:hAnsi="宋体" w:cs="宋体"/>
          <w:b/>
          <w:bCs/>
          <w:sz w:val="22"/>
          <w:szCs w:val="22"/>
        </w:rPr>
        <w:t>时</w:t>
      </w:r>
      <w:r>
        <w:rPr>
          <w:rFonts w:ascii="宋体" w:hAnsi="宋体" w:cs="宋体"/>
          <w:b/>
          <w:bCs/>
          <w:sz w:val="22"/>
          <w:szCs w:val="22"/>
        </w:rPr>
        <w:t>30</w:t>
      </w:r>
      <w:r>
        <w:rPr>
          <w:rFonts w:hint="eastAsia" w:ascii="宋体" w:hAnsi="宋体" w:cs="宋体"/>
          <w:b/>
          <w:bCs/>
          <w:sz w:val="22"/>
          <w:szCs w:val="22"/>
        </w:rPr>
        <w:t>分（北京时间）</w:t>
      </w:r>
      <w:r>
        <w:rPr>
          <w:rFonts w:hint="eastAsia" w:ascii="宋体" w:hAnsi="宋体" w:cs="宋体"/>
          <w:sz w:val="22"/>
          <w:szCs w:val="22"/>
        </w:rPr>
        <w:t xml:space="preserve">。 </w:t>
      </w:r>
    </w:p>
    <w:p>
      <w:pPr>
        <w:snapToGrid w:val="0"/>
        <w:spacing w:line="360" w:lineRule="auto"/>
        <w:ind w:firstLine="440" w:firstLineChars="200"/>
        <w:textAlignment w:val="baseline"/>
      </w:pPr>
      <w:r>
        <w:rPr>
          <w:rFonts w:hint="eastAsia" w:ascii="宋体" w:hAnsi="宋体" w:cs="宋体"/>
          <w:sz w:val="22"/>
          <w:szCs w:val="22"/>
        </w:rPr>
        <w:t>投标截止时间前，供应商应将加密的电子投标文件递交至“政府采购云平台”对应项目（包件）。本次招标不接受其他方式的投标文件。</w:t>
      </w:r>
    </w:p>
    <w:p>
      <w:pPr>
        <w:widowControl/>
        <w:spacing w:line="360" w:lineRule="auto"/>
        <w:ind w:firstLine="442" w:firstLineChars="200"/>
        <w:jc w:val="left"/>
      </w:pPr>
      <w:r>
        <w:rPr>
          <w:rFonts w:hint="eastAsia" w:ascii="宋体" w:hAnsi="宋体" w:cs="宋体"/>
          <w:b/>
          <w:bCs/>
          <w:sz w:val="22"/>
          <w:szCs w:val="22"/>
        </w:rPr>
        <w:t>九、递交响应文件地点：</w:t>
      </w:r>
      <w:r>
        <w:rPr>
          <w:rFonts w:ascii="仿宋" w:hAnsi="仿宋" w:eastAsia="仿宋" w:cs="仿宋"/>
          <w:b/>
          <w:bCs/>
          <w:color w:val="000000"/>
          <w:kern w:val="0"/>
          <w:sz w:val="20"/>
          <w:szCs w:val="20"/>
          <w:lang w:bidi="ar"/>
        </w:rPr>
        <w:t xml:space="preserve">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1.本项目为不见面开标项目。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2.开标地点：政府采购云平台(https://www.zcygov.cn)。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3.本项目只接受投标人加密并递交至“政府采购云平台”的投标文件。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4.投标人在政府采购云平台上传投标文件，系统提示投标文件上传成功后，须在投标截止时间前对上传的投标文件下载核对，投标人应对投标文件是否能解密、文件是否能打开、每页是否都有电子签章等进行核对。</w:t>
      </w:r>
    </w:p>
    <w:p>
      <w:pPr>
        <w:snapToGrid w:val="0"/>
        <w:spacing w:line="360" w:lineRule="auto"/>
        <w:ind w:firstLine="442" w:firstLineChars="200"/>
        <w:textAlignment w:val="baseline"/>
        <w:rPr>
          <w:rFonts w:ascii="宋体" w:hAnsi="宋体" w:cs="宋体"/>
          <w:sz w:val="22"/>
          <w:szCs w:val="22"/>
        </w:rPr>
      </w:pPr>
      <w:r>
        <w:rPr>
          <w:rFonts w:hint="eastAsia" w:ascii="宋体" w:hAnsi="宋体" w:cs="宋体"/>
          <w:b/>
          <w:sz w:val="22"/>
          <w:szCs w:val="22"/>
        </w:rPr>
        <w:t>十、响应文件开启时间：</w:t>
      </w:r>
      <w:r>
        <w:rPr>
          <w:rFonts w:hint="eastAsia" w:ascii="宋体" w:hAnsi="宋体" w:cs="宋体"/>
          <w:b/>
          <w:bCs/>
          <w:sz w:val="22"/>
          <w:szCs w:val="22"/>
        </w:rPr>
        <w:t>2021年09月</w:t>
      </w:r>
      <w:r>
        <w:rPr>
          <w:rFonts w:ascii="宋体" w:hAnsi="宋体" w:cs="宋体"/>
          <w:b/>
          <w:bCs/>
          <w:sz w:val="22"/>
          <w:szCs w:val="22"/>
        </w:rPr>
        <w:t>2</w:t>
      </w:r>
      <w:r>
        <w:rPr>
          <w:rFonts w:hint="eastAsia" w:ascii="宋体" w:hAnsi="宋体" w:cs="宋体"/>
          <w:b/>
          <w:bCs/>
          <w:sz w:val="22"/>
          <w:szCs w:val="22"/>
          <w:lang w:val="en-US" w:eastAsia="zh-CN"/>
        </w:rPr>
        <w:t>4</w:t>
      </w:r>
      <w:r>
        <w:rPr>
          <w:rFonts w:hint="eastAsia" w:ascii="宋体" w:hAnsi="宋体" w:cs="宋体"/>
          <w:b/>
          <w:bCs/>
          <w:sz w:val="22"/>
          <w:szCs w:val="22"/>
        </w:rPr>
        <w:t>日</w:t>
      </w:r>
      <w:r>
        <w:rPr>
          <w:rFonts w:ascii="宋体" w:hAnsi="宋体" w:cs="宋体"/>
          <w:b/>
          <w:bCs/>
          <w:sz w:val="22"/>
          <w:szCs w:val="22"/>
        </w:rPr>
        <w:t>10</w:t>
      </w:r>
      <w:r>
        <w:rPr>
          <w:rFonts w:hint="eastAsia" w:ascii="宋体" w:hAnsi="宋体" w:cs="宋体"/>
          <w:b/>
          <w:bCs/>
          <w:sz w:val="22"/>
          <w:szCs w:val="22"/>
        </w:rPr>
        <w:t>时</w:t>
      </w:r>
      <w:r>
        <w:rPr>
          <w:rFonts w:ascii="宋体" w:hAnsi="宋体" w:cs="宋体"/>
          <w:b/>
          <w:bCs/>
          <w:sz w:val="22"/>
          <w:szCs w:val="22"/>
        </w:rPr>
        <w:t>30</w:t>
      </w:r>
      <w:r>
        <w:rPr>
          <w:rFonts w:hint="eastAsia" w:ascii="宋体" w:hAnsi="宋体" w:cs="宋体"/>
          <w:b/>
          <w:bCs/>
          <w:sz w:val="22"/>
          <w:szCs w:val="22"/>
        </w:rPr>
        <w:t>分</w:t>
      </w:r>
      <w:r>
        <w:rPr>
          <w:rFonts w:hint="eastAsia" w:ascii="宋体" w:hAnsi="宋体" w:cs="宋体"/>
          <w:sz w:val="22"/>
          <w:szCs w:val="22"/>
        </w:rPr>
        <w:t>（北京时间）在磋商地点开启。</w:t>
      </w:r>
    </w:p>
    <w:p>
      <w:pPr>
        <w:widowControl/>
        <w:spacing w:line="360" w:lineRule="auto"/>
        <w:ind w:firstLine="442" w:firstLineChars="200"/>
        <w:jc w:val="left"/>
      </w:pPr>
      <w:r>
        <w:rPr>
          <w:rFonts w:hint="eastAsia" w:ascii="宋体" w:hAnsi="宋体" w:cs="宋体"/>
          <w:b/>
          <w:sz w:val="22"/>
          <w:szCs w:val="22"/>
        </w:rPr>
        <w:t>十一、磋商地点：</w:t>
      </w:r>
      <w:r>
        <w:rPr>
          <w:rFonts w:hint="eastAsia" w:ascii="宋体" w:hAnsi="宋体" w:cs="宋体"/>
          <w:sz w:val="22"/>
          <w:szCs w:val="22"/>
        </w:rPr>
        <w:t>政府采购云平台开标大厅。本项目磋商为不见面开标。</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十二、供应商信用融资：</w:t>
      </w:r>
    </w:p>
    <w:p>
      <w:pPr>
        <w:snapToGrid w:val="0"/>
        <w:spacing w:line="360" w:lineRule="auto"/>
        <w:ind w:firstLine="446" w:firstLineChars="203"/>
        <w:textAlignment w:val="baseline"/>
        <w:rPr>
          <w:rFonts w:ascii="宋体" w:hAnsi="宋体" w:cs="宋体"/>
          <w:sz w:val="22"/>
          <w:szCs w:val="22"/>
        </w:rPr>
      </w:pPr>
      <w:r>
        <w:rPr>
          <w:rFonts w:hint="eastAsia" w:ascii="宋体" w:hAnsi="宋体" w:cs="宋体"/>
          <w:sz w:val="22"/>
          <w:szCs w:val="22"/>
        </w:rPr>
        <w:t>四川省正在推进政府采购供应商信用融资工作，相关要求详见《四川省财政厅关于推进四川省政府采购供应商信用融资工作的通知》（川财采〔2018〕123 号）、《成都市中小企业政府采购信用融资暂行办法》（成财采〔2019〕17 号）等有关规定，上述文件请在四川政府采购网查询。</w:t>
      </w:r>
    </w:p>
    <w:tbl>
      <w:tblPr>
        <w:tblStyle w:val="24"/>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722"/>
        <w:gridCol w:w="2410"/>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31" w:type="dxa"/>
            <w:gridSpan w:val="4"/>
          </w:tcPr>
          <w:p>
            <w:pPr>
              <w:snapToGrid w:val="0"/>
              <w:spacing w:line="480" w:lineRule="auto"/>
              <w:jc w:val="center"/>
              <w:textAlignment w:val="baseline"/>
              <w:rPr>
                <w:rFonts w:ascii="宋体" w:hAnsi="宋体" w:cs="宋体"/>
                <w:kern w:val="0"/>
                <w:sz w:val="22"/>
                <w:szCs w:val="22"/>
              </w:rPr>
            </w:pPr>
            <w:r>
              <w:rPr>
                <w:rFonts w:hint="eastAsia" w:ascii="宋体" w:hAnsi="宋体" w:cs="宋体"/>
                <w:kern w:val="0"/>
                <w:sz w:val="22"/>
                <w:szCs w:val="22"/>
              </w:rPr>
              <w:t>崇州市级政府采购信用融资信息一览表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restart"/>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政府采</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购信用</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融资</w:t>
            </w:r>
          </w:p>
          <w:p>
            <w:pPr>
              <w:snapToGrid w:val="0"/>
              <w:jc w:val="center"/>
              <w:textAlignment w:val="baseline"/>
              <w:rPr>
                <w:rFonts w:ascii="宋体" w:hAnsi="宋体" w:cs="宋体"/>
                <w:kern w:val="0"/>
                <w:sz w:val="22"/>
                <w:szCs w:val="22"/>
              </w:rPr>
            </w:pPr>
          </w:p>
        </w:tc>
        <w:tc>
          <w:tcPr>
            <w:tcW w:w="8243" w:type="dxa"/>
            <w:gridSpan w:val="3"/>
          </w:tcPr>
          <w:p>
            <w:pPr>
              <w:snapToGrid w:val="0"/>
              <w:ind w:firstLine="440" w:firstLineChars="200"/>
              <w:jc w:val="left"/>
              <w:textAlignment w:val="baseline"/>
              <w:rPr>
                <w:rFonts w:ascii="宋体" w:hAnsi="宋体" w:cs="宋体"/>
                <w:kern w:val="0"/>
                <w:sz w:val="22"/>
                <w:szCs w:val="22"/>
              </w:rPr>
            </w:pPr>
            <w:r>
              <w:rPr>
                <w:rFonts w:hint="eastAsia" w:ascii="宋体" w:hAnsi="宋体" w:cs="宋体"/>
                <w:kern w:val="0"/>
                <w:sz w:val="22"/>
                <w:szCs w:val="22"/>
              </w:rPr>
              <w:t>为进一步贯彻落实国务院、四川省、成都市关于支持和促进中小企业发展的政策措施，根据《成都市财政局中国人民银行成都分行营业管理部关于印发〈成都市中小企业政府采购信用融资暂行办法〉和〈成都市级支持中小企业政府采购信用融资融资实施方案〉的通知》（成财采[2019]17 号）文件规定。本项目为支持执行政府采购信用融资项目。本次招标活动的中小企业供应商如中标，可无需提供财产抵押或第三方担保，凭借政府采购合同向融资机构申请融资，融资机构根据其授信政策为供应商提供信用融资,以下银行开展崇州市本级“政采贷”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continue"/>
          </w:tcPr>
          <w:p>
            <w:pPr>
              <w:snapToGrid w:val="0"/>
              <w:jc w:val="left"/>
              <w:textAlignment w:val="baseline"/>
              <w:rPr>
                <w:rFonts w:ascii="宋体" w:hAnsi="宋体" w:cs="宋体"/>
                <w:kern w:val="0"/>
                <w:sz w:val="22"/>
                <w:szCs w:val="22"/>
              </w:rPr>
            </w:pPr>
          </w:p>
        </w:tc>
        <w:tc>
          <w:tcPr>
            <w:tcW w:w="1722"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银行名称</w:t>
            </w:r>
          </w:p>
        </w:tc>
        <w:tc>
          <w:tcPr>
            <w:tcW w:w="2410" w:type="dxa"/>
          </w:tcPr>
          <w:p>
            <w:pPr>
              <w:snapToGrid w:val="0"/>
              <w:ind w:firstLine="440" w:firstLineChars="200"/>
              <w:jc w:val="left"/>
              <w:textAlignment w:val="baseline"/>
              <w:rPr>
                <w:rFonts w:ascii="宋体" w:hAnsi="宋体" w:cs="宋体"/>
                <w:kern w:val="0"/>
                <w:sz w:val="22"/>
                <w:szCs w:val="22"/>
              </w:rPr>
            </w:pPr>
            <w:r>
              <w:rPr>
                <w:rFonts w:hint="eastAsia" w:ascii="宋体" w:hAnsi="宋体" w:cs="宋体"/>
                <w:kern w:val="0"/>
                <w:sz w:val="22"/>
                <w:szCs w:val="22"/>
              </w:rPr>
              <w:t>联系人及方式</w:t>
            </w:r>
          </w:p>
        </w:tc>
        <w:tc>
          <w:tcPr>
            <w:tcW w:w="4111"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融资政策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continue"/>
          </w:tcPr>
          <w:p>
            <w:pPr>
              <w:snapToGrid w:val="0"/>
              <w:jc w:val="left"/>
              <w:textAlignment w:val="baseline"/>
              <w:rPr>
                <w:rFonts w:ascii="宋体" w:hAnsi="宋体" w:cs="宋体"/>
                <w:kern w:val="0"/>
                <w:sz w:val="22"/>
                <w:szCs w:val="22"/>
              </w:rPr>
            </w:pPr>
          </w:p>
        </w:tc>
        <w:tc>
          <w:tcPr>
            <w:tcW w:w="1722"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成都农商银</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行崇州支行</w:t>
            </w:r>
          </w:p>
        </w:tc>
        <w:tc>
          <w:tcPr>
            <w:tcW w:w="2410"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业务部客户经理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任艳菊13881851255</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业务部客户经理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骆晓峰13551850363</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业务部经理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陈晓阳13438190630</w:t>
            </w:r>
          </w:p>
        </w:tc>
        <w:tc>
          <w:tcPr>
            <w:tcW w:w="4111"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1、授信额度：</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（1）流动资金贷款类：最高不超过政府采购合同中采购总金额的85%；</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（2）承兑汇票及保函类：保证金比例不低于15%。</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2、授信期限：</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（1）流动资金贷款期限原则上不超过18 个月，重大项目最高不超过3 年，主要根据政府采购合同的付款周期确定。贷款期间可展期1 次，可提前还款。</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（2）银行承兑汇票（纸质）不超过6 个月；银行承兑汇票（电子）不超过1 年。</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（3）保函期限原则上不超过3 年，根据政府采购合同的付款周期确定。</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（4）根据采购文件中约定的采购款项支付进度，增加适当宽限期设置还款计划。</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3、利率定价：</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原则上不超过基准利率上浮30%。对地处贫困地区的供应商实行更加优惠的定价。</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4、办结时间：原则上从资料齐备到审批通过在5 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continue"/>
          </w:tcPr>
          <w:p>
            <w:pPr>
              <w:snapToGrid w:val="0"/>
              <w:jc w:val="left"/>
              <w:textAlignment w:val="baseline"/>
              <w:rPr>
                <w:rFonts w:ascii="宋体" w:hAnsi="宋体" w:cs="宋体"/>
                <w:kern w:val="0"/>
                <w:sz w:val="22"/>
                <w:szCs w:val="22"/>
              </w:rPr>
            </w:pPr>
          </w:p>
        </w:tc>
        <w:tc>
          <w:tcPr>
            <w:tcW w:w="1722"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崇州上银村</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镇银行</w:t>
            </w:r>
          </w:p>
          <w:p>
            <w:pPr>
              <w:snapToGrid w:val="0"/>
              <w:jc w:val="center"/>
              <w:textAlignment w:val="baseline"/>
              <w:rPr>
                <w:rFonts w:ascii="宋体" w:hAnsi="宋体" w:cs="宋体"/>
                <w:kern w:val="0"/>
                <w:sz w:val="22"/>
                <w:szCs w:val="22"/>
              </w:rPr>
            </w:pPr>
          </w:p>
          <w:p>
            <w:pPr>
              <w:snapToGrid w:val="0"/>
              <w:jc w:val="center"/>
              <w:textAlignment w:val="baseline"/>
              <w:rPr>
                <w:rFonts w:ascii="宋体" w:hAnsi="宋体" w:cs="宋体"/>
                <w:kern w:val="0"/>
                <w:sz w:val="22"/>
                <w:szCs w:val="22"/>
              </w:rPr>
            </w:pPr>
          </w:p>
        </w:tc>
        <w:tc>
          <w:tcPr>
            <w:tcW w:w="2410"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副行长</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龚真真17740215212</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部门总经理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杨彦铭13981735391</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副总经理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黄龙13348884865</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羊孝丽15884577260</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尹翔13982166628</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吴翅飞18982275308</w:t>
            </w:r>
          </w:p>
        </w:tc>
        <w:tc>
          <w:tcPr>
            <w:tcW w:w="4111"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授信政策</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担保方式：信用</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授信期限：不高于采购合同期限，最高不超过三年</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利率水平：基准上浮30%</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放款时限：审批通过后5 个工作日内</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授信成数：最高不高于合同总价款的90%</w:t>
            </w:r>
          </w:p>
          <w:p>
            <w:pPr>
              <w:snapToGrid w:val="0"/>
              <w:jc w:val="left"/>
              <w:textAlignment w:val="baseline"/>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continue"/>
          </w:tcPr>
          <w:p>
            <w:pPr>
              <w:snapToGrid w:val="0"/>
              <w:jc w:val="left"/>
              <w:textAlignment w:val="baseline"/>
              <w:rPr>
                <w:rFonts w:ascii="宋体" w:hAnsi="宋体" w:cs="宋体"/>
                <w:kern w:val="0"/>
                <w:sz w:val="22"/>
                <w:szCs w:val="22"/>
              </w:rPr>
            </w:pPr>
          </w:p>
        </w:tc>
        <w:tc>
          <w:tcPr>
            <w:tcW w:w="1722"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农行崇州支</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行</w:t>
            </w:r>
          </w:p>
          <w:p>
            <w:pPr>
              <w:snapToGrid w:val="0"/>
              <w:jc w:val="center"/>
              <w:textAlignment w:val="baseline"/>
              <w:rPr>
                <w:rFonts w:ascii="宋体" w:hAnsi="宋体" w:cs="宋体"/>
                <w:kern w:val="0"/>
                <w:sz w:val="22"/>
                <w:szCs w:val="22"/>
              </w:rPr>
            </w:pPr>
          </w:p>
        </w:tc>
        <w:tc>
          <w:tcPr>
            <w:tcW w:w="2410"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副行长</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陈东江13980843688</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部门经理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肖毓13882110585</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副经理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何莉15982110977</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唐雪姣13689013376</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王羽13568936607</w:t>
            </w:r>
          </w:p>
          <w:p>
            <w:pPr>
              <w:snapToGrid w:val="0"/>
              <w:jc w:val="center"/>
              <w:textAlignment w:val="baseline"/>
              <w:rPr>
                <w:rFonts w:ascii="宋体" w:hAnsi="宋体" w:cs="宋体"/>
                <w:kern w:val="0"/>
                <w:sz w:val="22"/>
                <w:szCs w:val="22"/>
              </w:rPr>
            </w:pPr>
          </w:p>
        </w:tc>
        <w:tc>
          <w:tcPr>
            <w:tcW w:w="4111"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1、授信额度</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根据《政府采购合同》金额测定授信额度理论值，最高可贷合同总金额的70%，原则不超过1000 万元。小微企业单户信用贷款额度不超过500 万元。</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2、融资期限</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融资到期日不超过《政府采购合同》项下应收账款付款到期日后3 个月（含），融资期限原则上不超过1 年（含），最长不超过3 年。</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3、融资利率</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原则上不超过人民银行同期基准利率上浮30%。</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4、还款方式</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贷款期限在１年以内的，可采用一次性还本付息方式或一次还本、分期付息方式。贷款期限在１年以上的，采用按月（季）分期还本付息方式。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continue"/>
          </w:tcPr>
          <w:p>
            <w:pPr>
              <w:snapToGrid w:val="0"/>
              <w:jc w:val="left"/>
              <w:textAlignment w:val="baseline"/>
              <w:rPr>
                <w:rFonts w:ascii="宋体" w:hAnsi="宋体" w:cs="宋体"/>
                <w:kern w:val="0"/>
                <w:sz w:val="22"/>
                <w:szCs w:val="22"/>
              </w:rPr>
            </w:pPr>
          </w:p>
        </w:tc>
        <w:tc>
          <w:tcPr>
            <w:tcW w:w="1722"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中行崇州支</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行</w:t>
            </w:r>
          </w:p>
          <w:p>
            <w:pPr>
              <w:snapToGrid w:val="0"/>
              <w:jc w:val="center"/>
              <w:textAlignment w:val="baseline"/>
              <w:rPr>
                <w:rFonts w:ascii="宋体" w:hAnsi="宋体" w:cs="宋体"/>
                <w:kern w:val="0"/>
                <w:sz w:val="22"/>
                <w:szCs w:val="22"/>
              </w:rPr>
            </w:pPr>
          </w:p>
        </w:tc>
        <w:tc>
          <w:tcPr>
            <w:tcW w:w="2410"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分管行长</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王勇</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82313560</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13980969703</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分管主任</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龚才兵</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82276832</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18081054180</w:t>
            </w:r>
          </w:p>
          <w:p>
            <w:pPr>
              <w:snapToGrid w:val="0"/>
              <w:jc w:val="center"/>
              <w:textAlignment w:val="baseline"/>
              <w:rPr>
                <w:rFonts w:ascii="宋体" w:hAnsi="宋体" w:cs="宋体"/>
                <w:kern w:val="0"/>
                <w:sz w:val="22"/>
                <w:szCs w:val="22"/>
              </w:rPr>
            </w:pPr>
          </w:p>
        </w:tc>
        <w:tc>
          <w:tcPr>
            <w:tcW w:w="4111"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授信额度：单一合同项下信用授信金额不得高于合同标的的70%，最高不超过2000 万元，最长不超过一年。</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担保方式：须借款人法定代表人/主要负责人、主要股东、实际控制人或关联企业提供连带责任保证担保；也可采购取房地产抵押或第三方保证等。</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执行利率：按年化4.5675%执行；非普惠金融贷款企业，在一年期基准贷款利率4.35%的基础上上浮10%-40%。</w:t>
            </w:r>
          </w:p>
          <w:p>
            <w:pPr>
              <w:snapToGrid w:val="0"/>
              <w:jc w:val="left"/>
              <w:textAlignment w:val="baseline"/>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continue"/>
          </w:tcPr>
          <w:p>
            <w:pPr>
              <w:snapToGrid w:val="0"/>
              <w:jc w:val="left"/>
              <w:textAlignment w:val="baseline"/>
              <w:rPr>
                <w:rFonts w:ascii="宋体" w:hAnsi="宋体" w:cs="宋体"/>
                <w:kern w:val="0"/>
                <w:sz w:val="22"/>
                <w:szCs w:val="22"/>
              </w:rPr>
            </w:pPr>
          </w:p>
        </w:tc>
        <w:tc>
          <w:tcPr>
            <w:tcW w:w="1722"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重庆银行崇</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州支行</w:t>
            </w:r>
          </w:p>
          <w:p>
            <w:pPr>
              <w:snapToGrid w:val="0"/>
              <w:jc w:val="center"/>
              <w:textAlignment w:val="baseline"/>
              <w:rPr>
                <w:rFonts w:ascii="宋体" w:hAnsi="宋体" w:cs="宋体"/>
                <w:kern w:val="0"/>
                <w:sz w:val="22"/>
                <w:szCs w:val="22"/>
              </w:rPr>
            </w:pPr>
          </w:p>
        </w:tc>
        <w:tc>
          <w:tcPr>
            <w:tcW w:w="2410"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业务部经理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李盛勇18108259677</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小微业务部副经理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余蓥13550034115</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小微业务部客户经理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陈文韬13547927235</w:t>
            </w:r>
          </w:p>
          <w:p>
            <w:pPr>
              <w:snapToGrid w:val="0"/>
              <w:jc w:val="center"/>
              <w:textAlignment w:val="baseline"/>
              <w:rPr>
                <w:rFonts w:ascii="宋体" w:hAnsi="宋体" w:cs="宋体"/>
                <w:kern w:val="0"/>
                <w:sz w:val="22"/>
                <w:szCs w:val="22"/>
              </w:rPr>
            </w:pPr>
          </w:p>
        </w:tc>
        <w:tc>
          <w:tcPr>
            <w:tcW w:w="4111"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授信额度：单一合同项下信用授信金额不得高于合同标的的80%，目前暂不超过100 万元。</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执行利率：申请人信用评价实施差异化定价，原则上不超过基准利率上浮30%</w:t>
            </w:r>
          </w:p>
          <w:p>
            <w:pPr>
              <w:snapToGrid w:val="0"/>
              <w:jc w:val="left"/>
              <w:textAlignment w:val="baseline"/>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8" w:type="dxa"/>
            <w:vMerge w:val="continue"/>
          </w:tcPr>
          <w:p>
            <w:pPr>
              <w:snapToGrid w:val="0"/>
              <w:jc w:val="left"/>
              <w:textAlignment w:val="baseline"/>
              <w:rPr>
                <w:rFonts w:ascii="宋体" w:hAnsi="宋体" w:cs="宋体"/>
                <w:kern w:val="0"/>
                <w:sz w:val="22"/>
                <w:szCs w:val="22"/>
              </w:rPr>
            </w:pPr>
          </w:p>
        </w:tc>
        <w:tc>
          <w:tcPr>
            <w:tcW w:w="1722"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工商银行</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崇州支行</w:t>
            </w:r>
          </w:p>
        </w:tc>
        <w:tc>
          <w:tcPr>
            <w:tcW w:w="2410" w:type="dxa"/>
            <w:vAlign w:val="center"/>
          </w:tcPr>
          <w:p>
            <w:pPr>
              <w:snapToGrid w:val="0"/>
              <w:jc w:val="center"/>
              <w:textAlignment w:val="baseline"/>
              <w:rPr>
                <w:rFonts w:ascii="宋体" w:hAnsi="宋体" w:cs="宋体"/>
                <w:kern w:val="0"/>
                <w:sz w:val="22"/>
                <w:szCs w:val="22"/>
              </w:rPr>
            </w:pPr>
            <w:r>
              <w:rPr>
                <w:rFonts w:hint="eastAsia" w:ascii="宋体" w:hAnsi="宋体" w:cs="宋体"/>
                <w:kern w:val="0"/>
                <w:sz w:val="22"/>
                <w:szCs w:val="22"/>
              </w:rPr>
              <w:t>分管行长：</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张樱川13882296300</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分管科长：</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曲希17760374425</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余波13688482133</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客户经理：</w:t>
            </w:r>
          </w:p>
          <w:p>
            <w:pPr>
              <w:snapToGrid w:val="0"/>
              <w:jc w:val="center"/>
              <w:textAlignment w:val="baseline"/>
              <w:rPr>
                <w:rFonts w:ascii="宋体" w:hAnsi="宋体" w:cs="宋体"/>
                <w:kern w:val="0"/>
                <w:sz w:val="22"/>
                <w:szCs w:val="22"/>
              </w:rPr>
            </w:pPr>
            <w:r>
              <w:rPr>
                <w:rFonts w:hint="eastAsia" w:ascii="宋体" w:hAnsi="宋体" w:cs="宋体"/>
                <w:kern w:val="0"/>
                <w:sz w:val="22"/>
                <w:szCs w:val="22"/>
              </w:rPr>
              <w:t>华昌庚15828604669</w:t>
            </w:r>
          </w:p>
        </w:tc>
        <w:tc>
          <w:tcPr>
            <w:tcW w:w="4111" w:type="dxa"/>
          </w:tcPr>
          <w:p>
            <w:pPr>
              <w:snapToGrid w:val="0"/>
              <w:jc w:val="left"/>
              <w:textAlignment w:val="baseline"/>
              <w:rPr>
                <w:rFonts w:ascii="宋体" w:hAnsi="宋体" w:cs="宋体"/>
                <w:kern w:val="0"/>
                <w:sz w:val="22"/>
                <w:szCs w:val="22"/>
              </w:rPr>
            </w:pPr>
            <w:r>
              <w:rPr>
                <w:rFonts w:hint="eastAsia" w:ascii="宋体" w:hAnsi="宋体" w:cs="宋体"/>
                <w:kern w:val="0"/>
                <w:sz w:val="22"/>
                <w:szCs w:val="22"/>
              </w:rPr>
              <w:t>融资额度</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1、采用信用方式的，单户贷款金额最高不超过200 万元,微型企业单户最高不超过100 万元。</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2、追加以政府采购的应收账款质押作为增信（以下统称“增信措施”），有增信措施的，单户贷款金额最高不超过500 万元,微型企业单户最高不超过200 万元，且一般不超过对应的政府采购合同项下应收账款实有金额的70%，但最高不超过80%。</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执行利率：“政采贷”业务定价不得低于人民银行基准利率执行，根据不同客户情况合理确定。</w:t>
            </w:r>
          </w:p>
          <w:p>
            <w:pPr>
              <w:snapToGrid w:val="0"/>
              <w:jc w:val="left"/>
              <w:textAlignment w:val="baseline"/>
              <w:rPr>
                <w:rFonts w:ascii="宋体" w:hAnsi="宋体" w:cs="宋体"/>
                <w:kern w:val="0"/>
                <w:sz w:val="22"/>
                <w:szCs w:val="22"/>
              </w:rPr>
            </w:pPr>
            <w:r>
              <w:rPr>
                <w:rFonts w:hint="eastAsia" w:ascii="宋体" w:hAnsi="宋体" w:cs="宋体"/>
                <w:kern w:val="0"/>
                <w:sz w:val="22"/>
                <w:szCs w:val="22"/>
              </w:rPr>
              <w:t>还款方式：“政采贷”贷款根据企业经营特点、应收账款的回款特点确定还款方式，可采用一次性还款或分期还款方式，但须按月付息。</w:t>
            </w:r>
          </w:p>
        </w:tc>
      </w:tr>
    </w:tbl>
    <w:p>
      <w:pPr>
        <w:pStyle w:val="93"/>
        <w:snapToGrid w:val="0"/>
        <w:jc w:val="both"/>
        <w:textAlignment w:val="baseline"/>
        <w:rPr>
          <w:rFonts w:hint="default" w:ascii="宋体" w:hAnsi="宋体" w:eastAsia="宋体" w:cs="宋体"/>
          <w:sz w:val="22"/>
          <w:szCs w:val="22"/>
        </w:rPr>
      </w:pPr>
    </w:p>
    <w:tbl>
      <w:tblPr>
        <w:tblStyle w:val="24"/>
        <w:tblW w:w="9854" w:type="dxa"/>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77"/>
        <w:gridCol w:w="5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854" w:type="dxa"/>
            <w:gridSpan w:val="2"/>
            <w:vAlign w:val="center"/>
          </w:tcPr>
          <w:p>
            <w:pPr>
              <w:pStyle w:val="37"/>
              <w:snapToGrid w:val="0"/>
              <w:spacing w:line="440" w:lineRule="exact"/>
              <w:ind w:firstLine="0" w:firstLineChars="0"/>
              <w:jc w:val="center"/>
              <w:textAlignment w:val="baseline"/>
              <w:rPr>
                <w:rFonts w:ascii="宋体" w:hAnsi="宋体" w:cs="宋体"/>
                <w:sz w:val="22"/>
                <w:szCs w:val="22"/>
              </w:rPr>
            </w:pPr>
            <w:r>
              <w:rPr>
                <w:rFonts w:hint="eastAsia" w:ascii="宋体" w:hAnsi="宋体" w:cs="宋体"/>
                <w:sz w:val="22"/>
                <w:szCs w:val="22"/>
              </w:rPr>
              <w:t>崇州市政府采购信用融资银行联系方式一览表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银行名称</w:t>
            </w:r>
          </w:p>
        </w:tc>
        <w:tc>
          <w:tcPr>
            <w:tcW w:w="50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联系人及方式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成都农商银行崇州支行</w:t>
            </w:r>
          </w:p>
        </w:tc>
        <w:tc>
          <w:tcPr>
            <w:tcW w:w="50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业务部客户经理 任艳菊 13881851255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崇州上银村镇银行</w:t>
            </w:r>
          </w:p>
        </w:tc>
        <w:tc>
          <w:tcPr>
            <w:tcW w:w="50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部门总经理 杨彦铭 13981735391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中国农业银行崇州支行</w:t>
            </w:r>
          </w:p>
        </w:tc>
        <w:tc>
          <w:tcPr>
            <w:tcW w:w="50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部门经理 肖 毓 13882110585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中国银行崇州支行</w:t>
            </w:r>
          </w:p>
        </w:tc>
        <w:tc>
          <w:tcPr>
            <w:tcW w:w="50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分管主任 龚才兵 18081054180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47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重庆银行崇州支行</w:t>
            </w:r>
          </w:p>
        </w:tc>
        <w:tc>
          <w:tcPr>
            <w:tcW w:w="50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业务部经理 李盛勇 18108259677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trPr>
        <w:tc>
          <w:tcPr>
            <w:tcW w:w="47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工商银行崇州支行</w:t>
            </w:r>
          </w:p>
        </w:tc>
        <w:tc>
          <w:tcPr>
            <w:tcW w:w="5077" w:type="dxa"/>
            <w:vAlign w:val="center"/>
          </w:tcPr>
          <w:p>
            <w:pPr>
              <w:pStyle w:val="37"/>
              <w:snapToGrid w:val="0"/>
              <w:spacing w:line="440" w:lineRule="exact"/>
              <w:ind w:firstLine="0" w:firstLineChars="0"/>
              <w:textAlignment w:val="baseline"/>
              <w:rPr>
                <w:rFonts w:ascii="宋体" w:hAnsi="宋体" w:cs="宋体"/>
                <w:sz w:val="22"/>
                <w:szCs w:val="22"/>
              </w:rPr>
            </w:pPr>
            <w:r>
              <w:rPr>
                <w:rFonts w:hint="eastAsia" w:ascii="宋体" w:hAnsi="宋体" w:cs="宋体"/>
                <w:sz w:val="22"/>
                <w:szCs w:val="22"/>
              </w:rPr>
              <w:t>分管科长 曲 希 17760374425</w:t>
            </w:r>
          </w:p>
        </w:tc>
      </w:tr>
    </w:tbl>
    <w:p>
      <w:pPr>
        <w:snapToGrid w:val="0"/>
        <w:spacing w:line="360" w:lineRule="auto"/>
        <w:textAlignment w:val="baseline"/>
        <w:rPr>
          <w:rFonts w:ascii="宋体" w:hAnsi="宋体" w:cs="宋体"/>
          <w:b/>
          <w:sz w:val="22"/>
          <w:szCs w:val="22"/>
        </w:rPr>
      </w:pPr>
    </w:p>
    <w:p>
      <w:pPr>
        <w:snapToGrid w:val="0"/>
        <w:spacing w:line="360" w:lineRule="auto"/>
        <w:textAlignment w:val="baseline"/>
        <w:rPr>
          <w:rFonts w:ascii="宋体" w:hAnsi="宋体" w:cs="宋体"/>
          <w:b/>
          <w:sz w:val="22"/>
          <w:szCs w:val="22"/>
        </w:rPr>
      </w:pPr>
      <w:r>
        <w:rPr>
          <w:rFonts w:hint="eastAsia" w:ascii="宋体" w:hAnsi="宋体" w:cs="宋体"/>
          <w:b/>
          <w:sz w:val="22"/>
          <w:szCs w:val="22"/>
        </w:rPr>
        <w:t>十三、联系方式</w:t>
      </w:r>
    </w:p>
    <w:p>
      <w:pPr>
        <w:snapToGrid w:val="0"/>
        <w:spacing w:line="360" w:lineRule="auto"/>
        <w:ind w:firstLine="442" w:firstLineChars="200"/>
        <w:jc w:val="left"/>
        <w:textAlignment w:val="baseline"/>
        <w:rPr>
          <w:rFonts w:ascii="宋体" w:hAnsi="宋体" w:cs="宋体"/>
          <w:b/>
          <w:sz w:val="22"/>
          <w:szCs w:val="22"/>
        </w:rPr>
      </w:pPr>
      <w:r>
        <w:rPr>
          <w:rFonts w:hint="eastAsia" w:ascii="宋体" w:hAnsi="宋体" w:cs="宋体"/>
          <w:b/>
          <w:sz w:val="22"/>
          <w:szCs w:val="22"/>
        </w:rPr>
        <w:t>采购人：崇州市交通运输局</w:t>
      </w:r>
    </w:p>
    <w:p>
      <w:pPr>
        <w:snapToGrid w:val="0"/>
        <w:spacing w:line="360" w:lineRule="auto"/>
        <w:ind w:firstLine="880" w:firstLineChars="400"/>
        <w:jc w:val="left"/>
        <w:textAlignment w:val="baseline"/>
        <w:rPr>
          <w:rFonts w:ascii="宋体" w:hAnsi="宋体" w:cs="宋体"/>
          <w:sz w:val="22"/>
          <w:szCs w:val="22"/>
        </w:rPr>
      </w:pPr>
      <w:r>
        <w:rPr>
          <w:rFonts w:hint="eastAsia" w:ascii="宋体" w:hAnsi="宋体" w:cs="宋体"/>
          <w:sz w:val="22"/>
          <w:szCs w:val="22"/>
        </w:rPr>
        <w:t>地    址：成都市崇州市永安西路26号</w:t>
      </w:r>
    </w:p>
    <w:p>
      <w:pPr>
        <w:snapToGrid w:val="0"/>
        <w:spacing w:line="360" w:lineRule="auto"/>
        <w:ind w:firstLine="880" w:firstLineChars="400"/>
        <w:jc w:val="left"/>
        <w:textAlignment w:val="baseline"/>
        <w:rPr>
          <w:rFonts w:ascii="宋体" w:hAnsi="宋体" w:cs="宋体"/>
          <w:sz w:val="22"/>
          <w:szCs w:val="22"/>
        </w:rPr>
      </w:pPr>
      <w:r>
        <w:rPr>
          <w:rFonts w:hint="eastAsia" w:ascii="宋体" w:hAnsi="宋体" w:cs="宋体"/>
          <w:sz w:val="22"/>
          <w:szCs w:val="22"/>
        </w:rPr>
        <w:t>联 系 人：伍老师</w:t>
      </w:r>
    </w:p>
    <w:p>
      <w:pPr>
        <w:snapToGrid w:val="0"/>
        <w:spacing w:line="360" w:lineRule="auto"/>
        <w:ind w:firstLine="880" w:firstLineChars="400"/>
        <w:jc w:val="left"/>
        <w:textAlignment w:val="baseline"/>
        <w:rPr>
          <w:rFonts w:ascii="宋体" w:hAnsi="宋体" w:cs="宋体"/>
          <w:sz w:val="22"/>
          <w:szCs w:val="22"/>
          <w:highlight w:val="red"/>
        </w:rPr>
      </w:pPr>
      <w:r>
        <w:rPr>
          <w:rFonts w:hint="eastAsia" w:ascii="宋体" w:hAnsi="宋体" w:cs="宋体"/>
          <w:sz w:val="22"/>
          <w:szCs w:val="22"/>
        </w:rPr>
        <w:t>联系电话：028-68933855</w:t>
      </w:r>
    </w:p>
    <w:p>
      <w:pPr>
        <w:snapToGrid w:val="0"/>
        <w:spacing w:line="360" w:lineRule="auto"/>
        <w:ind w:firstLine="442" w:firstLineChars="200"/>
        <w:jc w:val="left"/>
        <w:textAlignment w:val="baseline"/>
        <w:rPr>
          <w:rFonts w:ascii="宋体" w:hAnsi="宋体" w:cs="宋体"/>
          <w:b/>
          <w:sz w:val="22"/>
          <w:szCs w:val="22"/>
        </w:rPr>
      </w:pPr>
      <w:r>
        <w:rPr>
          <w:rFonts w:hint="eastAsia" w:ascii="宋体" w:hAnsi="宋体" w:cs="宋体"/>
          <w:b/>
          <w:sz w:val="22"/>
          <w:szCs w:val="22"/>
        </w:rPr>
        <w:t>采购代理机构：</w:t>
      </w:r>
      <w:r>
        <w:rPr>
          <w:rFonts w:hint="eastAsia" w:ascii="宋体" w:hAnsi="宋体" w:cs="宋体"/>
          <w:b/>
          <w:bCs/>
          <w:sz w:val="22"/>
          <w:szCs w:val="22"/>
        </w:rPr>
        <w:t>四川中久招标代理有限公司</w:t>
      </w:r>
    </w:p>
    <w:p>
      <w:pPr>
        <w:pStyle w:val="37"/>
        <w:snapToGrid w:val="0"/>
        <w:ind w:firstLine="880" w:firstLineChars="400"/>
        <w:textAlignment w:val="baseline"/>
        <w:rPr>
          <w:rFonts w:ascii="宋体" w:hAnsi="宋体" w:cs="宋体"/>
          <w:sz w:val="22"/>
          <w:szCs w:val="22"/>
        </w:rPr>
      </w:pPr>
      <w:r>
        <w:rPr>
          <w:rFonts w:hint="eastAsia" w:ascii="宋体" w:hAnsi="宋体" w:cs="宋体"/>
          <w:sz w:val="22"/>
          <w:szCs w:val="22"/>
        </w:rPr>
        <w:t>地    址：成都市高新区盛安街401号凯旋中心B座1907号</w:t>
      </w:r>
    </w:p>
    <w:p>
      <w:pPr>
        <w:pStyle w:val="37"/>
        <w:snapToGrid w:val="0"/>
        <w:ind w:firstLine="880" w:firstLineChars="400"/>
        <w:textAlignment w:val="baseline"/>
        <w:rPr>
          <w:rFonts w:ascii="宋体" w:hAnsi="宋体" w:cs="宋体"/>
          <w:sz w:val="22"/>
          <w:szCs w:val="22"/>
        </w:rPr>
      </w:pPr>
      <w:r>
        <w:rPr>
          <w:rFonts w:hint="eastAsia" w:ascii="宋体" w:hAnsi="宋体" w:cs="宋体"/>
          <w:sz w:val="22"/>
          <w:szCs w:val="22"/>
        </w:rPr>
        <w:t>联 系 人：张女士</w:t>
      </w:r>
    </w:p>
    <w:p>
      <w:pPr>
        <w:pStyle w:val="37"/>
        <w:snapToGrid w:val="0"/>
        <w:ind w:firstLine="880" w:firstLineChars="400"/>
        <w:textAlignment w:val="baseline"/>
        <w:rPr>
          <w:rFonts w:ascii="宋体" w:hAnsi="宋体" w:cs="宋体"/>
          <w:b/>
          <w:sz w:val="32"/>
          <w:szCs w:val="32"/>
        </w:rPr>
      </w:pPr>
      <w:r>
        <w:rPr>
          <w:rFonts w:hint="eastAsia" w:ascii="宋体" w:hAnsi="宋体" w:cs="宋体"/>
          <w:sz w:val="22"/>
          <w:szCs w:val="22"/>
        </w:rPr>
        <w:t>联系电话：</w:t>
      </w:r>
      <w:bookmarkStart w:id="4" w:name="_Toc514854511"/>
      <w:r>
        <w:rPr>
          <w:rFonts w:hint="eastAsia" w:ascii="宋体" w:hAnsi="宋体" w:cs="宋体"/>
          <w:sz w:val="22"/>
          <w:szCs w:val="22"/>
        </w:rPr>
        <w:t>028-61383989</w:t>
      </w:r>
      <w:bookmarkStart w:id="5" w:name="_Toc6711"/>
    </w:p>
    <w:p/>
    <w:p>
      <w:pPr>
        <w:pStyle w:val="2"/>
      </w:pPr>
    </w:p>
    <w:p/>
    <w:p>
      <w:pPr>
        <w:pStyle w:val="2"/>
      </w:pPr>
    </w:p>
    <w:p/>
    <w:p>
      <w:pPr>
        <w:pStyle w:val="2"/>
      </w:pPr>
    </w:p>
    <w:p/>
    <w:p>
      <w:pPr>
        <w:pStyle w:val="2"/>
      </w:pPr>
    </w:p>
    <w:p/>
    <w:p>
      <w:pPr>
        <w:pStyle w:val="3"/>
        <w:snapToGrid w:val="0"/>
        <w:spacing w:before="0" w:after="158" w:line="360" w:lineRule="auto"/>
        <w:textAlignment w:val="baseline"/>
        <w:rPr>
          <w:rFonts w:ascii="宋体" w:hAnsi="宋体" w:cs="宋体"/>
          <w:szCs w:val="32"/>
        </w:rPr>
      </w:pPr>
      <w:r>
        <w:rPr>
          <w:rFonts w:hint="eastAsia" w:ascii="宋体" w:hAnsi="宋体" w:cs="宋体"/>
          <w:szCs w:val="32"/>
        </w:rPr>
        <w:t>第二章  磋商须知</w:t>
      </w:r>
      <w:bookmarkEnd w:id="4"/>
      <w:bookmarkEnd w:id="5"/>
    </w:p>
    <w:p>
      <w:pPr>
        <w:pStyle w:val="4"/>
        <w:keepLines w:val="0"/>
        <w:snapToGrid w:val="0"/>
        <w:spacing w:before="0" w:after="0" w:line="240" w:lineRule="atLeast"/>
        <w:jc w:val="center"/>
        <w:textAlignment w:val="baseline"/>
        <w:rPr>
          <w:rFonts w:ascii="宋体" w:hAnsi="宋体" w:eastAsia="宋体" w:cs="宋体"/>
          <w:sz w:val="28"/>
          <w:szCs w:val="21"/>
        </w:rPr>
      </w:pPr>
      <w:r>
        <w:rPr>
          <w:rFonts w:hint="eastAsia" w:ascii="宋体" w:hAnsi="宋体" w:eastAsia="宋体" w:cs="宋体"/>
          <w:sz w:val="28"/>
          <w:szCs w:val="21"/>
        </w:rPr>
        <w:t>一、供应商须知附表</w:t>
      </w:r>
    </w:p>
    <w:tbl>
      <w:tblPr>
        <w:tblStyle w:val="2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13" w:type="dxa"/>
            <w:vAlign w:val="center"/>
          </w:tcPr>
          <w:p>
            <w:pPr>
              <w:pStyle w:val="41"/>
              <w:snapToGrid w:val="0"/>
              <w:spacing w:line="276" w:lineRule="auto"/>
              <w:ind w:left="9"/>
              <w:jc w:val="center"/>
              <w:textAlignment w:val="baseline"/>
              <w:rPr>
                <w:rFonts w:eastAsia="宋体"/>
                <w:sz w:val="22"/>
                <w:szCs w:val="22"/>
                <w:lang w:val="zh-CN"/>
              </w:rPr>
            </w:pPr>
            <w:r>
              <w:rPr>
                <w:rFonts w:hint="eastAsia" w:eastAsia="宋体"/>
                <w:sz w:val="22"/>
                <w:szCs w:val="22"/>
                <w:lang w:val="zh-CN"/>
              </w:rPr>
              <w:t>序号</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应知事项</w:t>
            </w:r>
          </w:p>
        </w:tc>
        <w:tc>
          <w:tcPr>
            <w:tcW w:w="6084" w:type="dxa"/>
            <w:vAlign w:val="center"/>
          </w:tcPr>
          <w:p>
            <w:pPr>
              <w:pStyle w:val="41"/>
              <w:snapToGrid w:val="0"/>
              <w:spacing w:line="276" w:lineRule="auto"/>
              <w:jc w:val="center"/>
              <w:textAlignment w:val="baseline"/>
              <w:rPr>
                <w:rFonts w:eastAsia="宋体"/>
                <w:sz w:val="22"/>
                <w:szCs w:val="22"/>
                <w:lang w:val="zh-CN"/>
              </w:rPr>
            </w:pPr>
            <w:r>
              <w:rPr>
                <w:rFonts w:hint="eastAsia" w:eastAsia="宋体"/>
                <w:sz w:val="22"/>
                <w:szCs w:val="22"/>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57" w:hRule="exact"/>
          <w:jc w:val="center"/>
        </w:trPr>
        <w:tc>
          <w:tcPr>
            <w:tcW w:w="1013" w:type="dxa"/>
            <w:vAlign w:val="center"/>
          </w:tcPr>
          <w:p>
            <w:pPr>
              <w:pStyle w:val="41"/>
              <w:snapToGrid w:val="0"/>
              <w:spacing w:line="276" w:lineRule="auto"/>
              <w:ind w:right="230"/>
              <w:jc w:val="center"/>
              <w:textAlignment w:val="baseline"/>
              <w:rPr>
                <w:rFonts w:eastAsia="宋体"/>
                <w:sz w:val="22"/>
                <w:szCs w:val="22"/>
                <w:lang w:val="zh-CN"/>
              </w:rPr>
            </w:pPr>
            <w:r>
              <w:rPr>
                <w:rFonts w:hint="eastAsia" w:eastAsia="宋体"/>
                <w:sz w:val="22"/>
                <w:szCs w:val="22"/>
                <w:lang w:val="zh-CN"/>
              </w:rPr>
              <w:t>1</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确定邀请磋商的供应商数量和方式</w:t>
            </w:r>
          </w:p>
        </w:tc>
        <w:tc>
          <w:tcPr>
            <w:tcW w:w="6084" w:type="dxa"/>
            <w:vAlign w:val="center"/>
          </w:tcPr>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本次磋商邀请的供应商数量：不少于3家。</w:t>
            </w:r>
          </w:p>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本次采购采取在</w:t>
            </w:r>
            <w:r>
              <w:rPr>
                <w:rFonts w:hint="eastAsia"/>
                <w:bCs/>
                <w:sz w:val="22"/>
                <w:szCs w:val="22"/>
              </w:rPr>
              <w:t>四川政府采购网（www.ccgp-sichuan.gov.cn）</w:t>
            </w:r>
            <w:r>
              <w:rPr>
                <w:rFonts w:hint="eastAsia" w:eastAsia="宋体"/>
                <w:sz w:val="22"/>
                <w:szCs w:val="22"/>
                <w:lang w:val="zh-CN"/>
              </w:rPr>
              <w:t>上以发布公告的方式邀请参加磋商的供应商。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860" w:hRule="exact"/>
          <w:jc w:val="center"/>
        </w:trPr>
        <w:tc>
          <w:tcPr>
            <w:tcW w:w="1013" w:type="dxa"/>
            <w:vAlign w:val="center"/>
          </w:tcPr>
          <w:p>
            <w:pPr>
              <w:pStyle w:val="41"/>
              <w:snapToGrid w:val="0"/>
              <w:spacing w:line="276" w:lineRule="auto"/>
              <w:ind w:right="230"/>
              <w:jc w:val="center"/>
              <w:textAlignment w:val="baseline"/>
              <w:rPr>
                <w:rFonts w:eastAsia="宋体"/>
                <w:sz w:val="22"/>
                <w:szCs w:val="22"/>
                <w:lang w:val="zh-CN"/>
              </w:rPr>
            </w:pPr>
            <w:r>
              <w:rPr>
                <w:rFonts w:hint="eastAsia" w:eastAsia="宋体"/>
                <w:sz w:val="22"/>
                <w:szCs w:val="22"/>
                <w:lang w:val="zh-CN"/>
              </w:rPr>
              <w:t>2</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采购预算及最高限价</w:t>
            </w:r>
          </w:p>
          <w:p>
            <w:pPr>
              <w:pStyle w:val="41"/>
              <w:snapToGrid w:val="0"/>
              <w:spacing w:line="276" w:lineRule="auto"/>
              <w:ind w:left="38"/>
              <w:jc w:val="center"/>
              <w:textAlignment w:val="baseline"/>
              <w:rPr>
                <w:rFonts w:eastAsia="宋体"/>
                <w:sz w:val="22"/>
                <w:szCs w:val="22"/>
                <w:lang w:val="zh-CN"/>
              </w:rPr>
            </w:pPr>
            <w:r>
              <w:rPr>
                <w:rFonts w:hint="eastAsia" w:eastAsia="宋体"/>
                <w:b/>
                <w:bCs/>
                <w:sz w:val="22"/>
                <w:szCs w:val="22"/>
                <w:lang w:val="zh-CN"/>
              </w:rPr>
              <w:t>（实质性要求）</w:t>
            </w:r>
          </w:p>
        </w:tc>
        <w:tc>
          <w:tcPr>
            <w:tcW w:w="6084" w:type="dxa"/>
          </w:tcPr>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1、本项目采购预算为：人民币</w:t>
            </w:r>
            <w:r>
              <w:rPr>
                <w:rFonts w:hint="eastAsia" w:eastAsia="宋体"/>
                <w:sz w:val="22"/>
                <w:szCs w:val="22"/>
              </w:rPr>
              <w:t>200</w:t>
            </w:r>
            <w:r>
              <w:rPr>
                <w:rFonts w:hint="eastAsia" w:eastAsia="宋体"/>
                <w:sz w:val="22"/>
                <w:szCs w:val="22"/>
                <w:lang w:val="zh-CN"/>
              </w:rPr>
              <w:t>万</w:t>
            </w:r>
            <w:r>
              <w:rPr>
                <w:rFonts w:hint="eastAsia" w:eastAsia="宋体"/>
                <w:sz w:val="22"/>
                <w:szCs w:val="22"/>
              </w:rPr>
              <w:t>元</w:t>
            </w:r>
            <w:r>
              <w:rPr>
                <w:rFonts w:hint="eastAsia" w:eastAsia="宋体"/>
                <w:sz w:val="22"/>
                <w:szCs w:val="22"/>
                <w:lang w:val="zh-CN"/>
              </w:rPr>
              <w:t>；</w:t>
            </w:r>
          </w:p>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超过采购预算的报价无效。</w:t>
            </w:r>
          </w:p>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2、最高限价：人民币</w:t>
            </w:r>
            <w:r>
              <w:rPr>
                <w:rFonts w:hint="eastAsia" w:eastAsia="宋体"/>
                <w:sz w:val="22"/>
                <w:szCs w:val="22"/>
              </w:rPr>
              <w:t>200</w:t>
            </w:r>
            <w:r>
              <w:rPr>
                <w:rFonts w:hint="eastAsia" w:eastAsia="宋体"/>
                <w:sz w:val="22"/>
                <w:szCs w:val="22"/>
                <w:lang w:val="zh-CN"/>
              </w:rPr>
              <w:t>万</w:t>
            </w:r>
            <w:r>
              <w:rPr>
                <w:rFonts w:hint="eastAsia" w:eastAsia="宋体"/>
                <w:sz w:val="22"/>
                <w:szCs w:val="22"/>
              </w:rPr>
              <w:t>元</w:t>
            </w:r>
            <w:r>
              <w:rPr>
                <w:rFonts w:hint="eastAsia" w:eastAsia="宋体"/>
                <w:sz w:val="22"/>
                <w:szCs w:val="22"/>
                <w:lang w:val="zh-CN"/>
              </w:rPr>
              <w:t>；</w:t>
            </w:r>
          </w:p>
          <w:p>
            <w:pPr>
              <w:pStyle w:val="41"/>
              <w:snapToGrid w:val="0"/>
              <w:spacing w:line="276" w:lineRule="auto"/>
              <w:ind w:firstLine="220" w:firstLineChars="100"/>
              <w:jc w:val="both"/>
              <w:textAlignment w:val="baseline"/>
              <w:rPr>
                <w:rFonts w:eastAsia="宋体"/>
                <w:sz w:val="22"/>
                <w:szCs w:val="22"/>
              </w:rPr>
            </w:pPr>
            <w:r>
              <w:rPr>
                <w:rFonts w:hint="eastAsia" w:eastAsia="宋体"/>
                <w:sz w:val="22"/>
                <w:szCs w:val="22"/>
              </w:rPr>
              <w:t>超过最高限价的报价为无效。</w:t>
            </w:r>
          </w:p>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采购项目分包采购的，在采购金额未超过采购项目总预算金额的前提下，采购人可以在</w:t>
            </w:r>
            <w:r>
              <w:rPr>
                <w:rFonts w:hint="eastAsia" w:eastAsia="宋体"/>
                <w:sz w:val="22"/>
                <w:szCs w:val="22"/>
              </w:rPr>
              <w:t>磋商</w:t>
            </w:r>
            <w:r>
              <w:rPr>
                <w:rFonts w:hint="eastAsia" w:eastAsia="宋体"/>
                <w:sz w:val="22"/>
                <w:szCs w:val="22"/>
                <w:lang w:val="zh-CN"/>
              </w:rPr>
              <w:t>过程中临时调剂各包采购限价（预算金额不得调整；财政预算明确到各包的不得调整），临时调剂的内容，在评审报告中记录。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6" w:hRule="exact"/>
          <w:jc w:val="center"/>
        </w:trPr>
        <w:tc>
          <w:tcPr>
            <w:tcW w:w="1013" w:type="dxa"/>
            <w:vAlign w:val="center"/>
          </w:tcPr>
          <w:p>
            <w:pPr>
              <w:pStyle w:val="41"/>
              <w:snapToGrid w:val="0"/>
              <w:spacing w:line="276" w:lineRule="auto"/>
              <w:ind w:right="230"/>
              <w:jc w:val="center"/>
              <w:textAlignment w:val="baseline"/>
              <w:rPr>
                <w:rFonts w:eastAsia="宋体"/>
                <w:sz w:val="22"/>
                <w:szCs w:val="22"/>
                <w:lang w:val="zh-CN"/>
              </w:rPr>
            </w:pPr>
            <w:r>
              <w:rPr>
                <w:rFonts w:hint="eastAsia" w:eastAsia="宋体"/>
                <w:sz w:val="22"/>
                <w:szCs w:val="22"/>
              </w:rPr>
              <w:t>3</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联合体</w:t>
            </w:r>
          </w:p>
        </w:tc>
        <w:tc>
          <w:tcPr>
            <w:tcW w:w="6084" w:type="dxa"/>
            <w:vAlign w:val="center"/>
          </w:tcPr>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不允许联合体</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06" w:hRule="exact"/>
          <w:jc w:val="center"/>
        </w:trPr>
        <w:tc>
          <w:tcPr>
            <w:tcW w:w="1013" w:type="dxa"/>
            <w:vAlign w:val="center"/>
          </w:tcPr>
          <w:p>
            <w:pPr>
              <w:pStyle w:val="41"/>
              <w:snapToGrid w:val="0"/>
              <w:spacing w:line="276" w:lineRule="auto"/>
              <w:ind w:right="230"/>
              <w:jc w:val="center"/>
              <w:textAlignment w:val="baseline"/>
              <w:rPr>
                <w:rFonts w:eastAsia="宋体"/>
                <w:sz w:val="22"/>
                <w:szCs w:val="22"/>
                <w:lang w:val="zh-CN"/>
              </w:rPr>
            </w:pPr>
            <w:r>
              <w:rPr>
                <w:rFonts w:hint="eastAsia" w:eastAsia="宋体"/>
                <w:sz w:val="22"/>
                <w:szCs w:val="22"/>
              </w:rPr>
              <w:t>4</w:t>
            </w:r>
          </w:p>
        </w:tc>
        <w:tc>
          <w:tcPr>
            <w:tcW w:w="2409" w:type="dxa"/>
            <w:vAlign w:val="center"/>
          </w:tcPr>
          <w:p>
            <w:pPr>
              <w:pStyle w:val="41"/>
              <w:snapToGrid w:val="0"/>
              <w:spacing w:line="276" w:lineRule="auto"/>
              <w:ind w:left="38"/>
              <w:jc w:val="center"/>
              <w:textAlignment w:val="baseline"/>
              <w:rPr>
                <w:rFonts w:eastAsia="宋体"/>
                <w:sz w:val="22"/>
                <w:szCs w:val="22"/>
              </w:rPr>
            </w:pPr>
            <w:r>
              <w:rPr>
                <w:rFonts w:hint="eastAsia" w:eastAsia="宋体"/>
                <w:sz w:val="22"/>
                <w:szCs w:val="22"/>
              </w:rPr>
              <w:t>低于成本价</w:t>
            </w:r>
          </w:p>
          <w:p>
            <w:pPr>
              <w:pStyle w:val="41"/>
              <w:snapToGrid w:val="0"/>
              <w:spacing w:line="276" w:lineRule="auto"/>
              <w:ind w:left="38"/>
              <w:jc w:val="center"/>
              <w:textAlignment w:val="baseline"/>
              <w:rPr>
                <w:rFonts w:eastAsia="宋体"/>
                <w:sz w:val="22"/>
                <w:szCs w:val="22"/>
              </w:rPr>
            </w:pPr>
            <w:r>
              <w:rPr>
                <w:rFonts w:hint="eastAsia" w:eastAsia="宋体"/>
                <w:sz w:val="22"/>
                <w:szCs w:val="22"/>
              </w:rPr>
              <w:t>不正当竞争预防措施</w:t>
            </w:r>
          </w:p>
          <w:p>
            <w:pPr>
              <w:pStyle w:val="41"/>
              <w:snapToGrid w:val="0"/>
              <w:spacing w:line="276" w:lineRule="auto"/>
              <w:ind w:left="38"/>
              <w:jc w:val="center"/>
              <w:textAlignment w:val="baseline"/>
              <w:rPr>
                <w:rFonts w:eastAsia="宋体"/>
                <w:sz w:val="22"/>
                <w:szCs w:val="22"/>
              </w:rPr>
            </w:pPr>
            <w:r>
              <w:rPr>
                <w:rFonts w:hint="eastAsia" w:eastAsia="宋体"/>
                <w:b/>
                <w:bCs/>
                <w:sz w:val="22"/>
                <w:szCs w:val="22"/>
              </w:rPr>
              <w:t>（实质性要求）</w:t>
            </w:r>
          </w:p>
        </w:tc>
        <w:tc>
          <w:tcPr>
            <w:tcW w:w="6084" w:type="dxa"/>
            <w:vAlign w:val="center"/>
          </w:tcPr>
          <w:p>
            <w:pPr>
              <w:widowControl/>
              <w:ind w:firstLine="220" w:firstLineChars="100"/>
              <w:jc w:val="left"/>
              <w:rPr>
                <w:rFonts w:ascii="宋体" w:hAnsi="宋体" w:cs="宋体"/>
                <w:sz w:val="22"/>
                <w:szCs w:val="22"/>
                <w:lang w:val="zh-CN"/>
              </w:rPr>
            </w:pPr>
            <w:r>
              <w:rPr>
                <w:rFonts w:hint="eastAsia" w:ascii="宋体" w:hAnsi="宋体" w:cs="宋体"/>
                <w:sz w:val="22"/>
                <w:szCs w:val="22"/>
              </w:rPr>
              <w:t xml:space="preserve">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 </w:t>
            </w:r>
          </w:p>
          <w:p>
            <w:pPr>
              <w:widowControl/>
              <w:ind w:firstLine="220" w:firstLineChars="100"/>
              <w:jc w:val="left"/>
              <w:rPr>
                <w:rFonts w:ascii="宋体" w:hAnsi="宋体" w:cs="宋体"/>
                <w:sz w:val="22"/>
                <w:szCs w:val="22"/>
                <w:lang w:val="zh-CN"/>
              </w:rPr>
            </w:pPr>
            <w:r>
              <w:rPr>
                <w:rFonts w:hint="eastAsia" w:ascii="宋体" w:hAnsi="宋体" w:cs="宋体"/>
                <w:sz w:val="22"/>
                <w:szCs w:val="22"/>
              </w:rPr>
              <w:t>注：供应商提交的书面说明、相关证明材料（如涉及），应当加盖供应商（法定名称）电子签章，在评标委员会要求的时间内通过政府采购云平台进行递交，否则无效（给予供应商澄清、说明的时间不得少于30分钟，供应商已明确表示澄清、说明完毕的除外）。如因断电、断网、系统故障或其他不可抗力等因素，导致系统无法使用的，由供应商按评标委员会的要求进行澄清或者说明。</w:t>
            </w:r>
          </w:p>
          <w:p>
            <w:pPr>
              <w:snapToGrid w:val="0"/>
              <w:spacing w:line="276" w:lineRule="auto"/>
              <w:ind w:left="105" w:leftChars="50" w:right="105" w:firstLine="220" w:firstLineChars="100"/>
              <w:textAlignment w:val="baseline"/>
              <w:rPr>
                <w:rFonts w:ascii="宋体" w:hAnsi="宋体" w:cs="宋体"/>
                <w:sz w:val="22"/>
                <w:szCs w:val="22"/>
              </w:rPr>
            </w:pP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1013" w:type="dxa"/>
            <w:vAlign w:val="center"/>
          </w:tcPr>
          <w:p>
            <w:pPr>
              <w:pStyle w:val="41"/>
              <w:snapToGrid w:val="0"/>
              <w:spacing w:line="276" w:lineRule="auto"/>
              <w:ind w:right="230"/>
              <w:jc w:val="center"/>
              <w:textAlignment w:val="baseline"/>
              <w:rPr>
                <w:rFonts w:eastAsia="宋体"/>
                <w:sz w:val="22"/>
                <w:szCs w:val="22"/>
                <w:lang w:val="zh-CN"/>
              </w:rPr>
            </w:pPr>
            <w:r>
              <w:rPr>
                <w:rFonts w:hint="eastAsia" w:eastAsia="宋体"/>
                <w:sz w:val="22"/>
                <w:szCs w:val="22"/>
              </w:rPr>
              <w:t>5</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kern w:val="0"/>
                <w:sz w:val="22"/>
                <w:szCs w:val="22"/>
              </w:rPr>
              <w:t>失信企业报价加成或者扣分</w:t>
            </w:r>
            <w:r>
              <w:rPr>
                <w:rFonts w:hint="eastAsia" w:eastAsia="宋体"/>
                <w:b/>
                <w:bCs/>
                <w:kern w:val="0"/>
                <w:sz w:val="22"/>
                <w:szCs w:val="22"/>
              </w:rPr>
              <w:t>（实质性要求）</w:t>
            </w:r>
          </w:p>
        </w:tc>
        <w:tc>
          <w:tcPr>
            <w:tcW w:w="6084" w:type="dxa"/>
          </w:tcPr>
          <w:p>
            <w:pPr>
              <w:snapToGrid w:val="0"/>
              <w:spacing w:line="276" w:lineRule="auto"/>
              <w:ind w:right="105" w:firstLine="221" w:firstLineChars="100"/>
              <w:textAlignment w:val="baseline"/>
              <w:rPr>
                <w:rFonts w:ascii="宋体" w:hAnsi="宋体" w:cs="宋体"/>
                <w:sz w:val="22"/>
                <w:szCs w:val="22"/>
              </w:rPr>
            </w:pPr>
            <w:r>
              <w:rPr>
                <w:rFonts w:hint="eastAsia" w:ascii="宋体" w:hAnsi="宋体" w:cs="宋体"/>
                <w:b/>
                <w:kern w:val="0"/>
                <w:sz w:val="22"/>
                <w:szCs w:val="22"/>
              </w:rPr>
              <w:t xml:space="preserve">本项目所属行业为：其他未列明行业 </w:t>
            </w:r>
          </w:p>
          <w:p>
            <w:pPr>
              <w:widowControl/>
              <w:snapToGrid w:val="0"/>
              <w:spacing w:line="276" w:lineRule="auto"/>
              <w:ind w:firstLine="221" w:firstLineChars="100"/>
              <w:jc w:val="left"/>
              <w:textAlignment w:val="baseline"/>
              <w:rPr>
                <w:rFonts w:ascii="宋体" w:hAnsi="宋体" w:cs="宋体"/>
                <w:b/>
                <w:kern w:val="0"/>
                <w:sz w:val="22"/>
                <w:szCs w:val="22"/>
              </w:rPr>
            </w:pPr>
            <w:r>
              <w:rPr>
                <w:rFonts w:hint="eastAsia" w:ascii="宋体" w:hAnsi="宋体" w:cs="宋体"/>
                <w:b/>
                <w:kern w:val="0"/>
                <w:sz w:val="22"/>
                <w:szCs w:val="22"/>
              </w:rPr>
              <w:t>失信企业报价加成</w:t>
            </w:r>
          </w:p>
          <w:p>
            <w:pPr>
              <w:widowControl/>
              <w:snapToGrid w:val="0"/>
              <w:spacing w:line="276" w:lineRule="auto"/>
              <w:ind w:firstLine="220" w:firstLineChars="100"/>
              <w:jc w:val="left"/>
              <w:textAlignment w:val="baseline"/>
              <w:rPr>
                <w:rFonts w:ascii="宋体" w:hAnsi="宋体" w:cs="宋体"/>
                <w:kern w:val="0"/>
                <w:sz w:val="22"/>
                <w:szCs w:val="22"/>
              </w:rPr>
            </w:pPr>
            <w:r>
              <w:rPr>
                <w:rFonts w:hint="eastAsia" w:ascii="宋体" w:hAnsi="宋体" w:cs="宋体"/>
                <w:kern w:val="0"/>
                <w:sz w:val="22"/>
                <w:szCs w:val="22"/>
              </w:rPr>
              <w:t>1.对记入诚信档案的且在有效期内的失信供应商，在参加政府采购活动中实行10%的报价加成、以加成后报价作为该供应商报价评审。供应商失信行为惩戒实行无限制累加制，因其失信行为进行报价加成惩戒后报价超过政府采购控制价的，其响应文件按照无效处理。</w:t>
            </w:r>
          </w:p>
          <w:p>
            <w:pPr>
              <w:pStyle w:val="41"/>
              <w:snapToGrid w:val="0"/>
              <w:spacing w:line="276" w:lineRule="auto"/>
              <w:ind w:firstLine="220" w:firstLineChars="100"/>
              <w:jc w:val="both"/>
              <w:textAlignment w:val="baseline"/>
              <w:rPr>
                <w:rFonts w:eastAsia="宋体"/>
                <w:sz w:val="22"/>
                <w:szCs w:val="22"/>
              </w:rPr>
            </w:pPr>
            <w:r>
              <w:rPr>
                <w:rFonts w:hint="eastAsia" w:eastAsia="宋体"/>
                <w:kern w:val="0"/>
                <w:sz w:val="22"/>
                <w:szCs w:val="22"/>
              </w:rPr>
              <w:t>2.供应商参加政府采购活动时，应当就自己的诚信情况在响应文件中进行承诺。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11" w:hRule="exact"/>
          <w:jc w:val="center"/>
        </w:trPr>
        <w:tc>
          <w:tcPr>
            <w:tcW w:w="1013" w:type="dxa"/>
            <w:vAlign w:val="center"/>
          </w:tcPr>
          <w:p>
            <w:pPr>
              <w:pStyle w:val="41"/>
              <w:snapToGrid w:val="0"/>
              <w:ind w:right="230"/>
              <w:jc w:val="center"/>
              <w:textAlignment w:val="baseline"/>
              <w:rPr>
                <w:rFonts w:eastAsia="宋体"/>
                <w:sz w:val="22"/>
                <w:szCs w:val="22"/>
              </w:rPr>
            </w:pPr>
            <w:r>
              <w:rPr>
                <w:rFonts w:hint="eastAsia" w:eastAsia="宋体"/>
                <w:sz w:val="22"/>
                <w:szCs w:val="22"/>
              </w:rPr>
              <w:t>6</w:t>
            </w:r>
          </w:p>
        </w:tc>
        <w:tc>
          <w:tcPr>
            <w:tcW w:w="2409" w:type="dxa"/>
            <w:vAlign w:val="center"/>
          </w:tcPr>
          <w:p>
            <w:pPr>
              <w:pStyle w:val="41"/>
              <w:snapToGrid w:val="0"/>
              <w:ind w:left="38"/>
              <w:jc w:val="center"/>
              <w:textAlignment w:val="baseline"/>
              <w:rPr>
                <w:rFonts w:eastAsia="宋体"/>
                <w:sz w:val="22"/>
                <w:szCs w:val="22"/>
                <w:lang w:val="zh-CN"/>
              </w:rPr>
            </w:pPr>
            <w:r>
              <w:rPr>
                <w:rFonts w:hint="eastAsia" w:eastAsia="宋体"/>
                <w:sz w:val="22"/>
                <w:szCs w:val="22"/>
              </w:rPr>
              <w:t>节能、环保及无线局域网产品政府采购政策（如涉及）</w:t>
            </w:r>
          </w:p>
        </w:tc>
        <w:tc>
          <w:tcPr>
            <w:tcW w:w="6084" w:type="dxa"/>
            <w:vAlign w:val="center"/>
          </w:tcPr>
          <w:p>
            <w:pPr>
              <w:snapToGrid w:val="0"/>
              <w:ind w:left="105" w:leftChars="50" w:right="105" w:firstLine="221" w:firstLineChars="100"/>
              <w:textAlignment w:val="baseline"/>
              <w:rPr>
                <w:rFonts w:ascii="宋体" w:hAnsi="宋体" w:cs="宋体"/>
                <w:b/>
                <w:kern w:val="0"/>
                <w:sz w:val="22"/>
                <w:szCs w:val="22"/>
              </w:rPr>
            </w:pPr>
            <w:r>
              <w:rPr>
                <w:rFonts w:hint="eastAsia" w:ascii="宋体" w:hAnsi="宋体" w:cs="宋体"/>
                <w:b/>
                <w:kern w:val="0"/>
                <w:sz w:val="22"/>
                <w:szCs w:val="22"/>
              </w:rPr>
              <w:t>一、节能、环保产品政府采购政策</w:t>
            </w:r>
          </w:p>
          <w:p>
            <w:pPr>
              <w:snapToGrid w:val="0"/>
              <w:ind w:left="105" w:leftChars="50" w:right="105" w:firstLine="220" w:firstLineChars="100"/>
              <w:textAlignment w:val="baseline"/>
              <w:rPr>
                <w:rFonts w:ascii="宋体" w:hAnsi="宋体" w:cs="宋体"/>
                <w:kern w:val="0"/>
                <w:sz w:val="22"/>
                <w:szCs w:val="22"/>
              </w:rPr>
            </w:pPr>
            <w:r>
              <w:rPr>
                <w:rFonts w:hint="eastAsia" w:ascii="宋体" w:hAnsi="宋体" w:cs="宋体"/>
                <w:kern w:val="0"/>
                <w:sz w:val="22"/>
                <w:szCs w:val="22"/>
              </w:rPr>
              <w:t>1、根据《财政部 发展改革委 生态环境部 市场监管总局关于调整优化节能产品、环境标志产品政府采购执行机制的通知》（财库〔2019〕9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snapToGrid w:val="0"/>
              <w:ind w:left="105" w:leftChars="50" w:right="105" w:firstLine="220" w:firstLineChars="100"/>
              <w:textAlignment w:val="baseline"/>
              <w:rPr>
                <w:rFonts w:ascii="宋体" w:hAnsi="宋体" w:cs="宋体"/>
                <w:kern w:val="0"/>
                <w:sz w:val="22"/>
                <w:szCs w:val="22"/>
              </w:rPr>
            </w:pPr>
            <w:r>
              <w:rPr>
                <w:rFonts w:hint="eastAsia" w:ascii="宋体" w:hAnsi="宋体" w:cs="宋体"/>
                <w:kern w:val="0"/>
                <w:sz w:val="22"/>
                <w:szCs w:val="22"/>
              </w:rPr>
              <w:t>2、本项目采购的产品属于品目清单强制采购范围的，供应商应按上述要求提供产品认证证书复印件并加盖供应商单位公章（鲜章），否则投标无效。</w:t>
            </w:r>
            <w:r>
              <w:rPr>
                <w:rFonts w:hint="eastAsia" w:ascii="宋体" w:hAnsi="宋体" w:cs="宋体"/>
                <w:b/>
                <w:kern w:val="0"/>
                <w:sz w:val="22"/>
                <w:szCs w:val="22"/>
              </w:rPr>
              <w:t>（实质性要求）</w:t>
            </w:r>
          </w:p>
          <w:p>
            <w:pPr>
              <w:snapToGrid w:val="0"/>
              <w:ind w:left="105" w:leftChars="50" w:right="105" w:firstLine="220" w:firstLineChars="100"/>
              <w:textAlignment w:val="baseline"/>
              <w:rPr>
                <w:rFonts w:ascii="宋体" w:hAnsi="宋体" w:cs="宋体"/>
                <w:kern w:val="0"/>
                <w:sz w:val="22"/>
                <w:szCs w:val="22"/>
              </w:rPr>
            </w:pPr>
            <w:r>
              <w:rPr>
                <w:rFonts w:hint="eastAsia" w:ascii="宋体" w:hAnsi="宋体" w:cs="宋体"/>
                <w:kern w:val="0"/>
                <w:sz w:val="22"/>
                <w:szCs w:val="22"/>
              </w:rPr>
              <w:t>3、本项目采购的产品属于品目清单优先采购范围的，按照第九章《综合评分明细表》的规则进行加分。</w:t>
            </w:r>
          </w:p>
          <w:p>
            <w:pPr>
              <w:snapToGrid w:val="0"/>
              <w:ind w:left="105" w:leftChars="50" w:right="105"/>
              <w:textAlignment w:val="baseline"/>
              <w:rPr>
                <w:rFonts w:ascii="宋体" w:hAnsi="宋体" w:cs="宋体"/>
                <w:kern w:val="0"/>
                <w:sz w:val="22"/>
                <w:szCs w:val="22"/>
              </w:rPr>
            </w:pPr>
            <w:r>
              <w:rPr>
                <w:rFonts w:hint="eastAsia" w:ascii="宋体" w:hAnsi="宋体" w:cs="宋体"/>
                <w:kern w:val="0"/>
                <w:sz w:val="22"/>
                <w:szCs w:val="22"/>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snapToGrid w:val="0"/>
              <w:ind w:left="105" w:leftChars="50" w:right="105" w:firstLine="221" w:firstLineChars="100"/>
              <w:textAlignment w:val="baseline"/>
              <w:rPr>
                <w:rFonts w:ascii="宋体" w:hAnsi="宋体" w:cs="宋体"/>
                <w:b/>
                <w:kern w:val="0"/>
                <w:sz w:val="22"/>
                <w:szCs w:val="22"/>
              </w:rPr>
            </w:pPr>
            <w:r>
              <w:rPr>
                <w:rFonts w:hint="eastAsia" w:ascii="宋体" w:hAnsi="宋体" w:cs="宋体"/>
                <w:b/>
                <w:kern w:val="0"/>
                <w:sz w:val="22"/>
                <w:szCs w:val="22"/>
              </w:rPr>
              <w:t>二、无线局域网产品政府采购政策</w:t>
            </w:r>
          </w:p>
          <w:p>
            <w:pPr>
              <w:snapToGrid w:val="0"/>
              <w:ind w:left="105" w:leftChars="50" w:right="105" w:firstLine="220" w:firstLineChars="100"/>
              <w:textAlignment w:val="baseline"/>
              <w:rPr>
                <w:rFonts w:ascii="宋体" w:hAnsi="宋体" w:cs="宋体"/>
                <w:sz w:val="24"/>
                <w:lang w:val="zh-CN"/>
              </w:rPr>
            </w:pPr>
            <w:r>
              <w:rPr>
                <w:rFonts w:hint="eastAsia" w:ascii="宋体" w:hAnsi="宋体" w:cs="宋体"/>
                <w:kern w:val="0"/>
                <w:sz w:val="22"/>
                <w:szCs w:val="22"/>
              </w:rPr>
              <w:t>本项目采购的产品属于中国政府采购网公布的《无线局域网认证产品政府采购清单》的，将按照第九章《综合评分明细表》的规则进行加分。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966" w:hRule="exact"/>
          <w:jc w:val="center"/>
        </w:trPr>
        <w:tc>
          <w:tcPr>
            <w:tcW w:w="1013" w:type="dxa"/>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rPr>
              <w:t>7</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磋商情况公告</w:t>
            </w:r>
          </w:p>
        </w:tc>
        <w:tc>
          <w:tcPr>
            <w:tcW w:w="6084" w:type="dxa"/>
            <w:vAlign w:val="center"/>
          </w:tcPr>
          <w:p>
            <w:pPr>
              <w:pStyle w:val="41"/>
              <w:numPr>
                <w:ilvl w:val="0"/>
                <w:numId w:val="3"/>
              </w:numPr>
              <w:snapToGrid w:val="0"/>
              <w:spacing w:line="276" w:lineRule="auto"/>
              <w:jc w:val="both"/>
              <w:textAlignment w:val="baseline"/>
              <w:rPr>
                <w:rFonts w:eastAsia="宋体"/>
                <w:sz w:val="22"/>
                <w:szCs w:val="22"/>
                <w:lang w:val="zh-CN"/>
              </w:rPr>
            </w:pPr>
            <w:r>
              <w:rPr>
                <w:rFonts w:hint="eastAsia" w:eastAsia="宋体"/>
                <w:sz w:val="22"/>
                <w:szCs w:val="22"/>
                <w:lang w:val="zh-CN"/>
              </w:rPr>
              <w:t>供应商资格审查情况、磋商情况、报价情况、磋商结果等在四川政府采购网上采购结果公告栏中予以公告。</w:t>
            </w:r>
          </w:p>
          <w:p>
            <w:pPr>
              <w:pStyle w:val="41"/>
              <w:snapToGrid w:val="0"/>
              <w:spacing w:line="276" w:lineRule="auto"/>
              <w:ind w:firstLine="220" w:firstLineChars="100"/>
              <w:jc w:val="both"/>
              <w:textAlignment w:val="baseline"/>
              <w:rPr>
                <w:rFonts w:eastAsia="宋体"/>
                <w:sz w:val="22"/>
                <w:szCs w:val="22"/>
                <w:lang w:val="zh-CN"/>
              </w:rPr>
            </w:pPr>
            <w:r>
              <w:rPr>
                <w:rFonts w:hint="eastAsia" w:eastAsia="宋体"/>
                <w:sz w:val="22"/>
                <w:szCs w:val="22"/>
                <w:lang w:val="zh-CN"/>
              </w:rPr>
              <w:t>2、根据《中华人民共和国政府采购法实施条例》第四十三条的规定，公告内容应当包括主要中标或者成交标的的名称、规格型号、数量、单价、服务要求以及评审专家名单。响应供应商须将响应文件中涉及商业秘密和知识产权的内容进行标注和说明，若未进行标注和说明的，视为全部内容均可公布，采购人或者采 购代理机构对此不承担任何责任。</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1" w:hRule="exact"/>
          <w:jc w:val="center"/>
        </w:trPr>
        <w:tc>
          <w:tcPr>
            <w:tcW w:w="1013" w:type="dxa"/>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rPr>
              <w:t>8</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磋商保证金</w:t>
            </w:r>
          </w:p>
        </w:tc>
        <w:tc>
          <w:tcPr>
            <w:tcW w:w="6084" w:type="dxa"/>
            <w:vAlign w:val="center"/>
          </w:tcPr>
          <w:p>
            <w:pPr>
              <w:pStyle w:val="41"/>
              <w:snapToGrid w:val="0"/>
              <w:spacing w:line="276" w:lineRule="auto"/>
              <w:ind w:firstLine="220" w:firstLineChars="100"/>
              <w:jc w:val="both"/>
              <w:textAlignment w:val="baseline"/>
              <w:rPr>
                <w:rFonts w:eastAsia="宋体"/>
                <w:b/>
                <w:sz w:val="22"/>
                <w:szCs w:val="22"/>
                <w:lang w:val="zh-CN"/>
              </w:rPr>
            </w:pPr>
            <w:r>
              <w:rPr>
                <w:rFonts w:hint="eastAsia" w:eastAsia="宋体"/>
                <w:sz w:val="22"/>
                <w:szCs w:val="22"/>
                <w:lang w:val="zh-CN"/>
              </w:rPr>
              <w:t>根据川财采[2020]28号文《四川省财政厅关于进一步做好疫情防控期间政府采购工作有关事项的通知》，对疫情防控期间参加政府采购活动的供应商，本项目不再收取磋商保证金。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8" w:hRule="exact"/>
          <w:jc w:val="center"/>
        </w:trPr>
        <w:tc>
          <w:tcPr>
            <w:tcW w:w="1013" w:type="dxa"/>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rPr>
              <w:t>9</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履约保证金</w:t>
            </w:r>
          </w:p>
        </w:tc>
        <w:tc>
          <w:tcPr>
            <w:tcW w:w="6084" w:type="dxa"/>
            <w:vAlign w:val="center"/>
          </w:tcPr>
          <w:p>
            <w:pPr>
              <w:snapToGrid w:val="0"/>
              <w:spacing w:line="360" w:lineRule="auto"/>
              <w:textAlignment w:val="baseline"/>
              <w:rPr>
                <w:rFonts w:ascii="宋体" w:hAnsi="宋体" w:cs="宋体"/>
                <w:sz w:val="22"/>
                <w:szCs w:val="22"/>
                <w:lang w:val="zh-CN"/>
              </w:rPr>
            </w:pPr>
            <w:r>
              <w:rPr>
                <w:rFonts w:hint="eastAsia" w:ascii="宋体" w:hAnsi="宋体" w:cs="宋体"/>
                <w:sz w:val="22"/>
                <w:szCs w:val="22"/>
                <w:lang w:val="zh-CN"/>
              </w:rPr>
              <w:t>本项目不收取履约保证金。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exact"/>
          <w:jc w:val="center"/>
        </w:trPr>
        <w:tc>
          <w:tcPr>
            <w:tcW w:w="1013" w:type="dxa"/>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rPr>
              <w:t>10</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bCs/>
                <w:sz w:val="22"/>
                <w:szCs w:val="22"/>
              </w:rPr>
              <w:t>磋商</w:t>
            </w:r>
            <w:r>
              <w:rPr>
                <w:rFonts w:hint="eastAsia" w:eastAsia="宋体"/>
                <w:sz w:val="22"/>
                <w:szCs w:val="22"/>
                <w:lang w:val="zh-CN"/>
              </w:rPr>
              <w:t>文件咨询</w:t>
            </w:r>
          </w:p>
        </w:tc>
        <w:tc>
          <w:tcPr>
            <w:tcW w:w="6084" w:type="dxa"/>
            <w:vAlign w:val="center"/>
          </w:tcPr>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联系人：张女士 联系电话：</w:t>
            </w:r>
            <w:r>
              <w:rPr>
                <w:rFonts w:hint="eastAsia" w:eastAsia="宋体"/>
                <w:sz w:val="22"/>
                <w:szCs w:val="22"/>
              </w:rPr>
              <w:t>028-61383989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1013" w:type="dxa"/>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1</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磋商过程、结果工作咨询</w:t>
            </w:r>
          </w:p>
        </w:tc>
        <w:tc>
          <w:tcPr>
            <w:tcW w:w="6084" w:type="dxa"/>
            <w:vAlign w:val="center"/>
          </w:tcPr>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联系人：张女士 联系电话：</w:t>
            </w:r>
            <w:r>
              <w:rPr>
                <w:rFonts w:hint="eastAsia" w:eastAsia="宋体"/>
                <w:sz w:val="22"/>
                <w:szCs w:val="22"/>
              </w:rPr>
              <w:t>028-61383989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6" w:hRule="exact"/>
          <w:jc w:val="center"/>
        </w:trPr>
        <w:tc>
          <w:tcPr>
            <w:tcW w:w="1013" w:type="dxa"/>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2</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成交通知书领取</w:t>
            </w:r>
          </w:p>
        </w:tc>
        <w:tc>
          <w:tcPr>
            <w:tcW w:w="6084" w:type="dxa"/>
            <w:vAlign w:val="center"/>
          </w:tcPr>
          <w:p>
            <w:pPr>
              <w:pStyle w:val="41"/>
              <w:snapToGrid w:val="0"/>
              <w:spacing w:line="276" w:lineRule="auto"/>
              <w:jc w:val="both"/>
              <w:textAlignment w:val="baseline"/>
              <w:rPr>
                <w:rFonts w:eastAsia="宋体"/>
                <w:sz w:val="22"/>
                <w:szCs w:val="22"/>
              </w:rPr>
            </w:pPr>
            <w:r>
              <w:rPr>
                <w:rFonts w:hint="eastAsia" w:eastAsia="宋体"/>
                <w:sz w:val="22"/>
                <w:szCs w:val="22"/>
                <w:lang w:val="zh-CN"/>
              </w:rPr>
              <w:t>采购结果公告在四川政府采购网上发布后，请成交供应商凭有效身份证明证件到成都市高新区盛安街401号凯旋中心B座1907号领取成交通知书。</w:t>
            </w:r>
          </w:p>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联系电话：</w:t>
            </w:r>
            <w:r>
              <w:rPr>
                <w:rFonts w:hint="eastAsia" w:eastAsia="宋体"/>
                <w:sz w:val="22"/>
                <w:szCs w:val="22"/>
              </w:rPr>
              <w:t>028-61383989</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6" w:hRule="exact"/>
          <w:jc w:val="center"/>
        </w:trPr>
        <w:tc>
          <w:tcPr>
            <w:tcW w:w="1013" w:type="dxa"/>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3</w:t>
            </w:r>
          </w:p>
        </w:tc>
        <w:tc>
          <w:tcPr>
            <w:tcW w:w="2409" w:type="dxa"/>
            <w:vAlign w:val="center"/>
          </w:tcPr>
          <w:p>
            <w:pPr>
              <w:pStyle w:val="41"/>
              <w:snapToGrid w:val="0"/>
              <w:spacing w:line="276" w:lineRule="auto"/>
              <w:ind w:left="38"/>
              <w:jc w:val="center"/>
              <w:textAlignment w:val="baseline"/>
              <w:rPr>
                <w:rFonts w:eastAsia="宋体"/>
                <w:sz w:val="22"/>
                <w:szCs w:val="22"/>
                <w:lang w:val="zh-CN"/>
              </w:rPr>
            </w:pPr>
            <w:r>
              <w:rPr>
                <w:rFonts w:hint="eastAsia" w:eastAsia="宋体"/>
                <w:sz w:val="22"/>
                <w:szCs w:val="22"/>
                <w:lang w:val="zh-CN"/>
              </w:rPr>
              <w:t>供应商询问</w:t>
            </w:r>
          </w:p>
        </w:tc>
        <w:tc>
          <w:tcPr>
            <w:tcW w:w="6084" w:type="dxa"/>
          </w:tcPr>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根据委托代理协议约定，供应商询问由张女士负责答复。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4</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line="276" w:lineRule="auto"/>
              <w:ind w:left="96"/>
              <w:jc w:val="center"/>
              <w:textAlignment w:val="baseline"/>
              <w:rPr>
                <w:rFonts w:eastAsia="宋体"/>
                <w:sz w:val="22"/>
                <w:szCs w:val="22"/>
                <w:lang w:val="zh-CN"/>
              </w:rPr>
            </w:pPr>
            <w:r>
              <w:rPr>
                <w:rFonts w:hint="eastAsia" w:eastAsia="宋体"/>
                <w:sz w:val="22"/>
                <w:szCs w:val="22"/>
                <w:lang w:val="zh-CN"/>
              </w:rPr>
              <w:t>供应商质疑</w:t>
            </w:r>
          </w:p>
        </w:tc>
        <w:tc>
          <w:tcPr>
            <w:tcW w:w="6084" w:type="dxa"/>
            <w:tcBorders>
              <w:top w:val="single" w:color="auto" w:sz="8" w:space="0"/>
              <w:left w:val="single" w:color="auto" w:sz="8" w:space="0"/>
              <w:bottom w:val="single" w:color="auto" w:sz="8" w:space="0"/>
              <w:right w:val="single" w:color="auto" w:sz="18" w:space="0"/>
            </w:tcBorders>
            <w:vAlign w:val="center"/>
          </w:tcPr>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1.根据委托代理协议约定，对于采购文件(采购文件文件技术条款和除政府采购法第二十二条之外的其他资格条件、专业商务要求)的质疑由采购人负责答复；对于采购过程或采购结果由四川中久招标代理有限公司负责答复。</w:t>
            </w:r>
          </w:p>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2.供应商提出质疑应当坚持依法依规、诚实信用原则；不得超出采购文件、采购过程、采购结果的范围，不得进行虚假、恶意质疑，不得以质疑为手段获取不当得利、实现非法目的。</w:t>
            </w:r>
          </w:p>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3.接收质疑函的方式：供应商在法定时间内以书面形式(原件)现场、邮寄或快递提交质疑函(邮寄以寄出的邮戳日期为准，快递以受送达人在签收单上签收之日为准)，逾期提交不予受理。</w:t>
            </w:r>
          </w:p>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联系人：张女士</w:t>
            </w:r>
          </w:p>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联系电话：028-61383989</w:t>
            </w:r>
          </w:p>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通讯地址：成都市高新区盛安街401号凯旋中心B座1907号</w:t>
            </w:r>
          </w:p>
          <w:p>
            <w:pPr>
              <w:pStyle w:val="41"/>
              <w:snapToGrid w:val="0"/>
              <w:spacing w:line="276" w:lineRule="auto"/>
              <w:jc w:val="both"/>
              <w:textAlignment w:val="baseline"/>
              <w:rPr>
                <w:rFonts w:eastAsia="宋体"/>
                <w:sz w:val="22"/>
                <w:szCs w:val="22"/>
                <w:lang w:val="zh-CN"/>
              </w:rPr>
            </w:pPr>
            <w:r>
              <w:rPr>
                <w:rFonts w:hint="eastAsia" w:eastAsia="宋体"/>
                <w:sz w:val="22"/>
                <w:szCs w:val="22"/>
                <w:lang w:val="zh-CN"/>
              </w:rPr>
              <w:t>注：①根据《中华人民共和国政府采购法》等法律法规规定，供应商质疑应当有明确的请求和必要的证明材料，须符合《政府采购质疑和投诉办法》(财政部第 94 号令)规定，并使用财政部下发《质疑函》范本。明确的请求是指：供应商对采购文件还是对采购过程还是对中标、成交结果提出质疑；想要达到的结果，如中标成交无效、废标、重新组织采购、赔偿、追究法律责任等；必要的证明材料是指：包含供应商的营业执照、授权委托书(法定代表人/主要负责人质疑时无需提供)、委托代理人身份证明、参加采购项目的证明、权益受到损害的证明材料、证明提出质疑的事实存在的材料等。如因供应商提出的质疑函不符合《政府采购质疑和投诉办法》(财政部令第 94号)第十二条的要求，四川中久招标代理有限公司或采购人将要求供应商在法定质疑期内进行质疑函补正，未进行补正或在法定质疑期内未进行补正的将不予受理。</w:t>
            </w:r>
          </w:p>
          <w:p>
            <w:pPr>
              <w:pStyle w:val="41"/>
              <w:snapToGrid w:val="0"/>
              <w:spacing w:line="360" w:lineRule="auto"/>
              <w:ind w:firstLine="220" w:firstLineChars="100"/>
              <w:jc w:val="both"/>
              <w:textAlignment w:val="baseline"/>
              <w:rPr>
                <w:rFonts w:eastAsia="宋体"/>
                <w:sz w:val="22"/>
                <w:szCs w:val="22"/>
                <w:lang w:val="zh-CN"/>
              </w:rPr>
            </w:pPr>
            <w:r>
              <w:rPr>
                <w:rFonts w:hint="eastAsia" w:eastAsia="宋体"/>
                <w:sz w:val="22"/>
                <w:szCs w:val="22"/>
                <w:lang w:val="zh-CN"/>
              </w:rPr>
              <w:t>②供应商应当在法定质疑期内一次性提出针对同一采购程序环节的质疑，否则不予受理。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8"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5</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line="276" w:lineRule="auto"/>
              <w:ind w:left="96"/>
              <w:jc w:val="center"/>
              <w:textAlignment w:val="baseline"/>
              <w:rPr>
                <w:rFonts w:eastAsia="宋体"/>
                <w:sz w:val="22"/>
                <w:szCs w:val="22"/>
                <w:lang w:val="zh-CN"/>
              </w:rPr>
            </w:pPr>
            <w:r>
              <w:rPr>
                <w:rFonts w:hint="eastAsia" w:eastAsia="宋体"/>
                <w:sz w:val="22"/>
                <w:szCs w:val="22"/>
                <w:lang w:val="zh-CN"/>
              </w:rPr>
              <w:t>供应商投诉</w:t>
            </w:r>
          </w:p>
        </w:tc>
        <w:tc>
          <w:tcPr>
            <w:tcW w:w="6084" w:type="dxa"/>
            <w:tcBorders>
              <w:top w:val="single" w:color="auto" w:sz="8" w:space="0"/>
              <w:left w:val="single" w:color="auto" w:sz="8" w:space="0"/>
              <w:bottom w:val="single" w:color="auto" w:sz="8" w:space="0"/>
              <w:right w:val="single" w:color="auto" w:sz="18" w:space="0"/>
            </w:tcBorders>
            <w:vAlign w:val="center"/>
          </w:tcPr>
          <w:p>
            <w:pPr>
              <w:snapToGrid w:val="0"/>
              <w:spacing w:line="312" w:lineRule="auto"/>
              <w:ind w:right="105"/>
              <w:textAlignment w:val="baseline"/>
              <w:rPr>
                <w:rFonts w:ascii="宋体" w:hAnsi="宋体" w:cs="宋体"/>
                <w:kern w:val="0"/>
                <w:sz w:val="22"/>
                <w:szCs w:val="22"/>
                <w:lang w:val="zh-CN"/>
              </w:rPr>
            </w:pPr>
            <w:r>
              <w:rPr>
                <w:rFonts w:hint="eastAsia" w:ascii="宋体" w:hAnsi="宋体" w:cs="宋体"/>
                <w:kern w:val="0"/>
                <w:sz w:val="22"/>
                <w:szCs w:val="22"/>
                <w:lang w:val="zh-CN"/>
              </w:rPr>
              <w:t>投诉受理单位：本采购项目同级财政部门,即崇州市财政局。</w:t>
            </w:r>
          </w:p>
          <w:p>
            <w:pPr>
              <w:snapToGrid w:val="0"/>
              <w:spacing w:line="312" w:lineRule="auto"/>
              <w:ind w:right="105"/>
              <w:textAlignment w:val="baseline"/>
              <w:rPr>
                <w:rFonts w:ascii="宋体" w:hAnsi="宋体" w:cs="宋体"/>
                <w:kern w:val="0"/>
                <w:sz w:val="22"/>
                <w:szCs w:val="22"/>
                <w:lang w:val="zh-CN"/>
              </w:rPr>
            </w:pPr>
            <w:r>
              <w:rPr>
                <w:rFonts w:hint="eastAsia" w:ascii="宋体" w:hAnsi="宋体" w:cs="宋体"/>
                <w:kern w:val="0"/>
                <w:sz w:val="22"/>
                <w:szCs w:val="22"/>
                <w:lang w:val="zh-CN"/>
              </w:rPr>
              <w:t>联系电话：028-82313883</w:t>
            </w:r>
          </w:p>
          <w:p>
            <w:pPr>
              <w:snapToGrid w:val="0"/>
              <w:spacing w:line="312" w:lineRule="auto"/>
              <w:ind w:right="105"/>
              <w:textAlignment w:val="baseline"/>
              <w:rPr>
                <w:rFonts w:ascii="宋体" w:hAnsi="宋体" w:cs="宋体"/>
                <w:kern w:val="0"/>
                <w:sz w:val="22"/>
                <w:szCs w:val="22"/>
                <w:lang w:val="zh-CN"/>
              </w:rPr>
            </w:pPr>
            <w:r>
              <w:rPr>
                <w:rFonts w:hint="eastAsia" w:ascii="宋体" w:hAnsi="宋体" w:cs="宋体"/>
                <w:kern w:val="0"/>
                <w:sz w:val="22"/>
                <w:szCs w:val="22"/>
                <w:lang w:val="zh-CN"/>
              </w:rPr>
              <w:t>地址：崇州市永安中路1号</w:t>
            </w:r>
          </w:p>
          <w:p>
            <w:pPr>
              <w:snapToGrid w:val="0"/>
              <w:spacing w:line="312" w:lineRule="auto"/>
              <w:ind w:right="105"/>
              <w:textAlignment w:val="baseline"/>
              <w:rPr>
                <w:rFonts w:ascii="宋体" w:hAnsi="宋体" w:cs="宋体"/>
                <w:kern w:val="0"/>
                <w:sz w:val="22"/>
                <w:szCs w:val="22"/>
              </w:rPr>
            </w:pPr>
            <w:r>
              <w:rPr>
                <w:rFonts w:hint="eastAsia" w:ascii="宋体" w:hAnsi="宋体" w:cs="宋体"/>
                <w:kern w:val="0"/>
                <w:sz w:val="22"/>
                <w:szCs w:val="22"/>
                <w:lang w:val="zh-CN"/>
              </w:rPr>
              <w:t>邮编：611</w:t>
            </w:r>
            <w:r>
              <w:rPr>
                <w:rFonts w:hint="eastAsia" w:ascii="宋体" w:hAnsi="宋体" w:cs="宋体"/>
                <w:kern w:val="0"/>
                <w:sz w:val="22"/>
                <w:szCs w:val="22"/>
              </w:rPr>
              <w:t>200</w:t>
            </w:r>
          </w:p>
          <w:p>
            <w:pPr>
              <w:snapToGrid w:val="0"/>
              <w:spacing w:line="276" w:lineRule="auto"/>
              <w:ind w:right="105"/>
              <w:jc w:val="left"/>
              <w:textAlignment w:val="baseline"/>
              <w:rPr>
                <w:rFonts w:ascii="宋体" w:hAnsi="宋体" w:cs="宋体"/>
                <w:sz w:val="22"/>
                <w:szCs w:val="22"/>
                <w:lang w:val="zh-CN"/>
              </w:rPr>
            </w:pPr>
            <w:r>
              <w:rPr>
                <w:rFonts w:hint="eastAsia" w:ascii="宋体" w:hAnsi="宋体" w:cs="宋体"/>
                <w:sz w:val="22"/>
                <w:szCs w:val="22"/>
                <w:lang w:val="zh-CN"/>
              </w:rPr>
              <w:t>注：供应商投诉应当有明确的请求和必要的证明材料。供应商投诉的事项不得超出已质疑事项的范围，须符合《政府采购质疑和投诉办法》财政部第94号令规定。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6"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6</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line="276" w:lineRule="auto"/>
              <w:ind w:left="96"/>
              <w:jc w:val="center"/>
              <w:textAlignment w:val="baseline"/>
              <w:rPr>
                <w:rFonts w:eastAsia="宋体"/>
                <w:sz w:val="22"/>
                <w:szCs w:val="22"/>
                <w:lang w:val="zh-CN"/>
              </w:rPr>
            </w:pPr>
            <w:r>
              <w:rPr>
                <w:rFonts w:hint="eastAsia" w:eastAsia="宋体"/>
                <w:sz w:val="22"/>
                <w:szCs w:val="22"/>
                <w:lang w:val="zh-CN"/>
              </w:rPr>
              <w:t>政府采购合同</w:t>
            </w:r>
          </w:p>
          <w:p>
            <w:pPr>
              <w:pStyle w:val="41"/>
              <w:snapToGrid w:val="0"/>
              <w:spacing w:line="276" w:lineRule="auto"/>
              <w:ind w:left="96"/>
              <w:jc w:val="center"/>
              <w:textAlignment w:val="baseline"/>
              <w:rPr>
                <w:rFonts w:eastAsia="宋体"/>
                <w:sz w:val="22"/>
                <w:szCs w:val="22"/>
                <w:lang w:val="zh-CN"/>
              </w:rPr>
            </w:pPr>
            <w:r>
              <w:rPr>
                <w:rFonts w:hint="eastAsia" w:eastAsia="宋体"/>
                <w:sz w:val="22"/>
                <w:szCs w:val="22"/>
                <w:lang w:val="zh-CN"/>
              </w:rPr>
              <w:t>公告备案</w:t>
            </w:r>
          </w:p>
        </w:tc>
        <w:tc>
          <w:tcPr>
            <w:tcW w:w="6084" w:type="dxa"/>
            <w:tcBorders>
              <w:top w:val="single" w:color="auto" w:sz="8" w:space="0"/>
              <w:left w:val="single" w:color="auto" w:sz="8" w:space="0"/>
              <w:bottom w:val="single" w:color="auto" w:sz="8" w:space="0"/>
              <w:right w:val="single" w:color="auto" w:sz="18" w:space="0"/>
            </w:tcBorders>
          </w:tcPr>
          <w:p>
            <w:pPr>
              <w:snapToGrid w:val="0"/>
              <w:spacing w:line="360" w:lineRule="auto"/>
              <w:ind w:firstLine="220" w:firstLineChars="100"/>
              <w:textAlignment w:val="baseline"/>
              <w:rPr>
                <w:rFonts w:ascii="宋体" w:hAnsi="宋体" w:cs="宋体"/>
                <w:sz w:val="22"/>
                <w:szCs w:val="22"/>
              </w:rPr>
            </w:pPr>
            <w:r>
              <w:rPr>
                <w:rFonts w:hint="eastAsia" w:ascii="宋体" w:hAnsi="宋体" w:cs="宋体"/>
                <w:sz w:val="22"/>
                <w:szCs w:val="22"/>
                <w:lang w:val="zh-CN"/>
              </w:rPr>
              <w:t>政府采购合同签订之日起2个工作日内，政府采购合同将在四川政府采购网公告；政府采购合同签订之日起七个工作日内，政府采购合同将向本采购项目同级财政部门备案。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5"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7</w:t>
            </w:r>
          </w:p>
        </w:tc>
        <w:tc>
          <w:tcPr>
            <w:tcW w:w="2409" w:type="dxa"/>
            <w:tcBorders>
              <w:top w:val="single" w:color="auto" w:sz="8" w:space="0"/>
              <w:left w:val="single" w:color="auto" w:sz="8" w:space="0"/>
              <w:bottom w:val="single" w:color="auto" w:sz="8" w:space="0"/>
              <w:right w:val="single" w:color="auto" w:sz="8" w:space="0"/>
            </w:tcBorders>
            <w:vAlign w:val="center"/>
          </w:tcPr>
          <w:p>
            <w:pPr>
              <w:pStyle w:val="41"/>
              <w:snapToGrid w:val="0"/>
              <w:spacing w:line="276" w:lineRule="auto"/>
              <w:ind w:left="96"/>
              <w:jc w:val="center"/>
              <w:textAlignment w:val="baseline"/>
              <w:rPr>
                <w:rFonts w:eastAsia="宋体"/>
                <w:sz w:val="22"/>
                <w:szCs w:val="22"/>
                <w:lang w:val="zh-CN"/>
              </w:rPr>
            </w:pPr>
            <w:r>
              <w:rPr>
                <w:rFonts w:hint="eastAsia" w:eastAsia="宋体"/>
                <w:sz w:val="22"/>
                <w:szCs w:val="22"/>
                <w:lang w:val="zh-CN"/>
              </w:rPr>
              <w:t>代理服务费</w:t>
            </w:r>
          </w:p>
        </w:tc>
        <w:tc>
          <w:tcPr>
            <w:tcW w:w="6084" w:type="dxa"/>
            <w:tcBorders>
              <w:top w:val="single" w:color="auto" w:sz="8" w:space="0"/>
              <w:left w:val="single" w:color="auto" w:sz="8" w:space="0"/>
              <w:bottom w:val="single" w:color="auto" w:sz="8" w:space="0"/>
              <w:right w:val="single" w:color="auto" w:sz="18" w:space="0"/>
            </w:tcBorders>
            <w:vAlign w:val="center"/>
          </w:tcPr>
          <w:p>
            <w:pPr>
              <w:pStyle w:val="41"/>
              <w:snapToGrid w:val="0"/>
              <w:spacing w:line="360" w:lineRule="auto"/>
              <w:ind w:left="96" w:firstLine="220" w:firstLineChars="100"/>
              <w:jc w:val="both"/>
              <w:textAlignment w:val="baseline"/>
              <w:rPr>
                <w:rFonts w:eastAsia="宋体"/>
                <w:sz w:val="22"/>
                <w:szCs w:val="22"/>
                <w:lang w:val="zh-CN"/>
              </w:rPr>
            </w:pPr>
            <w:r>
              <w:rPr>
                <w:rFonts w:hint="eastAsia" w:eastAsia="宋体"/>
                <w:sz w:val="22"/>
                <w:szCs w:val="22"/>
                <w:lang w:val="zh-CN"/>
              </w:rPr>
              <w:t>该费用参照《招标代理服务收费管理暂行办法》（计价格〔2002〕1980号）和《国家发展改革委办公厅关于招标代理服务收费有关问题的通知》（发改办价格〔2003〕857号等文件的规定</w:t>
            </w:r>
            <w:r>
              <w:rPr>
                <w:rFonts w:hint="eastAsia" w:eastAsia="宋体"/>
                <w:sz w:val="22"/>
                <w:szCs w:val="22"/>
              </w:rPr>
              <w:t>定额</w:t>
            </w:r>
            <w:r>
              <w:rPr>
                <w:rFonts w:hint="eastAsia" w:eastAsia="宋体"/>
                <w:sz w:val="22"/>
                <w:szCs w:val="22"/>
                <w:lang w:val="zh-CN"/>
              </w:rPr>
              <w:t>计取</w:t>
            </w:r>
            <w:r>
              <w:rPr>
                <w:rFonts w:hint="eastAsia" w:eastAsia="宋体"/>
                <w:sz w:val="22"/>
                <w:szCs w:val="22"/>
              </w:rPr>
              <w:t>23000元（大写：贰万叁仟元整）</w:t>
            </w:r>
            <w:r>
              <w:rPr>
                <w:rFonts w:hint="eastAsia" w:eastAsia="宋体"/>
                <w:sz w:val="22"/>
                <w:szCs w:val="22"/>
                <w:lang w:val="zh-CN"/>
              </w:rPr>
              <w:t xml:space="preserve">，由中标（成交）供应商在领取中标（成交）通知书时向采购代理机构一次性交纳代理服务费。 </w:t>
            </w:r>
          </w:p>
          <w:p>
            <w:pPr>
              <w:pStyle w:val="41"/>
              <w:rPr>
                <w:b/>
                <w:sz w:val="22"/>
                <w:szCs w:val="22"/>
              </w:rPr>
            </w:pPr>
            <w:r>
              <w:rPr>
                <w:rFonts w:hint="eastAsia"/>
                <w:b/>
                <w:sz w:val="22"/>
                <w:szCs w:val="22"/>
              </w:rPr>
              <w:t>收款名称：四川中久招标代理有限公司</w:t>
            </w:r>
          </w:p>
          <w:p>
            <w:pPr>
              <w:pStyle w:val="41"/>
              <w:rPr>
                <w:b/>
                <w:sz w:val="22"/>
                <w:szCs w:val="22"/>
              </w:rPr>
            </w:pPr>
            <w:r>
              <w:rPr>
                <w:rFonts w:hint="eastAsia"/>
                <w:b/>
                <w:sz w:val="22"/>
                <w:szCs w:val="22"/>
              </w:rPr>
              <w:t>开户银行：中国民生银行股份有限公司成都铁像寺支行</w:t>
            </w:r>
          </w:p>
          <w:p>
            <w:pPr>
              <w:pStyle w:val="41"/>
              <w:snapToGrid w:val="0"/>
              <w:spacing w:line="360" w:lineRule="auto"/>
              <w:jc w:val="both"/>
              <w:textAlignment w:val="baseline"/>
              <w:rPr>
                <w:rFonts w:eastAsia="宋体"/>
                <w:sz w:val="22"/>
                <w:szCs w:val="22"/>
                <w:lang w:val="zh-CN"/>
              </w:rPr>
            </w:pPr>
            <w:r>
              <w:rPr>
                <w:rFonts w:hint="eastAsia"/>
                <w:b/>
                <w:sz w:val="22"/>
                <w:szCs w:val="22"/>
              </w:rPr>
              <w:t>账   号：696950173</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spacing w:line="276" w:lineRule="auto"/>
              <w:ind w:right="230"/>
              <w:jc w:val="center"/>
              <w:textAlignment w:val="baseline"/>
              <w:rPr>
                <w:rFonts w:eastAsia="宋体"/>
                <w:sz w:val="22"/>
                <w:szCs w:val="22"/>
              </w:rPr>
            </w:pPr>
            <w:r>
              <w:rPr>
                <w:rFonts w:hint="eastAsia" w:eastAsia="宋体"/>
                <w:sz w:val="22"/>
                <w:szCs w:val="22"/>
                <w:lang w:val="zh-CN"/>
              </w:rPr>
              <w:t>1</w:t>
            </w:r>
            <w:r>
              <w:rPr>
                <w:rFonts w:hint="eastAsia" w:eastAsia="宋体"/>
                <w:sz w:val="22"/>
                <w:szCs w:val="22"/>
              </w:rPr>
              <w:t>8</w:t>
            </w:r>
          </w:p>
        </w:tc>
        <w:tc>
          <w:tcPr>
            <w:tcW w:w="2409" w:type="dxa"/>
            <w:tcBorders>
              <w:top w:val="single" w:color="auto" w:sz="8" w:space="0"/>
              <w:left w:val="single" w:color="auto" w:sz="8" w:space="0"/>
              <w:bottom w:val="single" w:color="auto" w:sz="8" w:space="0"/>
              <w:right w:val="single" w:color="auto" w:sz="8" w:space="0"/>
            </w:tcBorders>
            <w:vAlign w:val="center"/>
          </w:tcPr>
          <w:p>
            <w:pPr>
              <w:snapToGrid w:val="0"/>
              <w:spacing w:line="276" w:lineRule="auto"/>
              <w:jc w:val="center"/>
              <w:textAlignment w:val="baseline"/>
              <w:rPr>
                <w:rFonts w:ascii="宋体" w:hAnsi="宋体" w:cs="宋体"/>
                <w:sz w:val="22"/>
                <w:szCs w:val="22"/>
              </w:rPr>
            </w:pPr>
            <w:r>
              <w:rPr>
                <w:rFonts w:hint="eastAsia" w:ascii="宋体" w:hAnsi="宋体" w:cs="宋体"/>
                <w:sz w:val="22"/>
                <w:szCs w:val="22"/>
              </w:rPr>
              <w:t>构成磋商文件的</w:t>
            </w:r>
          </w:p>
          <w:p>
            <w:pPr>
              <w:snapToGrid w:val="0"/>
              <w:spacing w:line="276" w:lineRule="auto"/>
              <w:jc w:val="center"/>
              <w:textAlignment w:val="baseline"/>
              <w:rPr>
                <w:rFonts w:ascii="宋体" w:hAnsi="宋体" w:cs="宋体"/>
                <w:sz w:val="22"/>
                <w:szCs w:val="22"/>
              </w:rPr>
            </w:pPr>
            <w:r>
              <w:rPr>
                <w:rFonts w:hint="eastAsia" w:ascii="宋体" w:hAnsi="宋体" w:cs="宋体"/>
                <w:sz w:val="22"/>
                <w:szCs w:val="22"/>
              </w:rPr>
              <w:t>其他文件</w:t>
            </w:r>
          </w:p>
        </w:tc>
        <w:tc>
          <w:tcPr>
            <w:tcW w:w="6084" w:type="dxa"/>
            <w:tcBorders>
              <w:top w:val="single" w:color="auto" w:sz="8" w:space="0"/>
              <w:left w:val="single" w:color="auto" w:sz="8" w:space="0"/>
              <w:bottom w:val="single" w:color="auto" w:sz="8" w:space="0"/>
              <w:right w:val="single" w:color="auto" w:sz="18" w:space="0"/>
            </w:tcBorders>
            <w:vAlign w:val="center"/>
          </w:tcPr>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磋商文件的澄清、修改书及有关补充通知为磋商文件的有效组成部分。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ind w:right="230"/>
              <w:jc w:val="center"/>
              <w:textAlignment w:val="baseline"/>
              <w:rPr>
                <w:rFonts w:eastAsia="宋体"/>
                <w:b/>
                <w:sz w:val="22"/>
                <w:szCs w:val="22"/>
              </w:rPr>
            </w:pPr>
            <w:r>
              <w:rPr>
                <w:rFonts w:hint="eastAsia" w:eastAsia="宋体"/>
                <w:b/>
                <w:sz w:val="22"/>
                <w:szCs w:val="22"/>
                <w:lang w:val="zh-CN"/>
              </w:rPr>
              <w:t>1</w:t>
            </w:r>
            <w:r>
              <w:rPr>
                <w:rFonts w:hint="eastAsia" w:eastAsia="宋体"/>
                <w:b/>
                <w:sz w:val="22"/>
                <w:szCs w:val="22"/>
              </w:rPr>
              <w:t>9</w:t>
            </w:r>
          </w:p>
        </w:tc>
        <w:tc>
          <w:tcPr>
            <w:tcW w:w="2409"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jc w:val="center"/>
              <w:textAlignment w:val="baseline"/>
              <w:rPr>
                <w:rFonts w:ascii="宋体" w:hAnsi="宋体" w:cs="宋体"/>
                <w:b/>
                <w:sz w:val="22"/>
                <w:szCs w:val="22"/>
              </w:rPr>
            </w:pPr>
            <w:r>
              <w:rPr>
                <w:rFonts w:hint="eastAsia" w:ascii="宋体" w:hAnsi="宋体" w:cs="宋体"/>
                <w:b/>
                <w:sz w:val="22"/>
                <w:szCs w:val="22"/>
              </w:rPr>
              <w:t>补充说明</w:t>
            </w:r>
          </w:p>
        </w:tc>
        <w:tc>
          <w:tcPr>
            <w:tcW w:w="6084" w:type="dxa"/>
            <w:tcBorders>
              <w:top w:val="single" w:color="auto" w:sz="8" w:space="0"/>
              <w:left w:val="single" w:color="auto" w:sz="8" w:space="0"/>
              <w:bottom w:val="single" w:color="auto" w:sz="8" w:space="0"/>
              <w:right w:val="single" w:color="auto" w:sz="18" w:space="0"/>
            </w:tcBorders>
            <w:vAlign w:val="center"/>
          </w:tcPr>
          <w:p>
            <w:pPr>
              <w:pStyle w:val="67"/>
              <w:snapToGrid w:val="0"/>
              <w:spacing w:line="360" w:lineRule="auto"/>
              <w:textAlignment w:val="baseline"/>
              <w:rPr>
                <w:rFonts w:hAnsi="宋体" w:cs="宋体"/>
                <w:sz w:val="22"/>
                <w:szCs w:val="22"/>
              </w:rPr>
            </w:pPr>
            <w:r>
              <w:rPr>
                <w:rFonts w:hint="eastAsia" w:hAnsi="宋体" w:cs="宋体"/>
                <w:b/>
                <w:sz w:val="22"/>
                <w:szCs w:val="22"/>
                <w:lang w:val="zh-CN"/>
              </w:rPr>
              <w:t>供应商须知附表与磋商文件其他内容不一致时，以供应商须知前附表为准。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4" w:hRule="atLeast"/>
          <w:jc w:val="center"/>
        </w:trPr>
        <w:tc>
          <w:tcPr>
            <w:tcW w:w="1013" w:type="dxa"/>
            <w:tcBorders>
              <w:top w:val="single" w:color="auto" w:sz="8" w:space="0"/>
              <w:left w:val="single" w:color="auto" w:sz="18" w:space="0"/>
              <w:bottom w:val="single" w:color="auto" w:sz="8" w:space="0"/>
              <w:right w:val="single" w:color="auto" w:sz="8" w:space="0"/>
            </w:tcBorders>
            <w:vAlign w:val="center"/>
          </w:tcPr>
          <w:p>
            <w:pPr>
              <w:pStyle w:val="41"/>
              <w:snapToGrid w:val="0"/>
              <w:ind w:right="230"/>
              <w:jc w:val="center"/>
              <w:textAlignment w:val="baseline"/>
              <w:rPr>
                <w:rFonts w:eastAsia="宋体"/>
                <w:b/>
                <w:sz w:val="22"/>
                <w:szCs w:val="22"/>
              </w:rPr>
            </w:pPr>
            <w:r>
              <w:rPr>
                <w:rFonts w:hint="eastAsia" w:eastAsia="宋体"/>
                <w:b/>
                <w:sz w:val="22"/>
                <w:szCs w:val="22"/>
              </w:rPr>
              <w:t>20</w:t>
            </w:r>
          </w:p>
        </w:tc>
        <w:tc>
          <w:tcPr>
            <w:tcW w:w="2409" w:type="dxa"/>
            <w:tcBorders>
              <w:top w:val="single" w:color="auto" w:sz="8" w:space="0"/>
              <w:left w:val="single" w:color="auto" w:sz="8" w:space="0"/>
              <w:bottom w:val="single" w:color="auto" w:sz="8" w:space="0"/>
              <w:right w:val="single" w:color="auto" w:sz="8" w:space="0"/>
            </w:tcBorders>
            <w:vAlign w:val="center"/>
          </w:tcPr>
          <w:p>
            <w:pPr>
              <w:snapToGrid w:val="0"/>
              <w:spacing w:line="360" w:lineRule="auto"/>
              <w:jc w:val="center"/>
              <w:textAlignment w:val="baseline"/>
              <w:rPr>
                <w:rFonts w:ascii="宋体" w:hAnsi="宋体" w:cs="宋体"/>
                <w:b/>
                <w:sz w:val="22"/>
                <w:szCs w:val="22"/>
              </w:rPr>
            </w:pPr>
            <w:r>
              <w:rPr>
                <w:rFonts w:hint="eastAsia" w:ascii="宋体" w:hAnsi="宋体" w:cs="宋体"/>
                <w:b/>
                <w:sz w:val="22"/>
                <w:szCs w:val="22"/>
              </w:rPr>
              <w:t>温馨提示</w:t>
            </w:r>
          </w:p>
        </w:tc>
        <w:tc>
          <w:tcPr>
            <w:tcW w:w="6084" w:type="dxa"/>
            <w:tcBorders>
              <w:top w:val="single" w:color="auto" w:sz="8" w:space="0"/>
              <w:left w:val="single" w:color="auto" w:sz="8" w:space="0"/>
              <w:bottom w:val="single" w:color="auto" w:sz="8" w:space="0"/>
              <w:right w:val="single" w:color="auto" w:sz="18" w:space="0"/>
            </w:tcBorders>
            <w:vAlign w:val="center"/>
          </w:tcPr>
          <w:p>
            <w:pPr>
              <w:widowControl/>
              <w:jc w:val="left"/>
              <w:rPr>
                <w:rFonts w:ascii="宋体" w:hAnsi="宋体" w:cs="宋体"/>
                <w:b/>
                <w:sz w:val="22"/>
                <w:szCs w:val="22"/>
                <w:lang w:val="zh-CN"/>
              </w:rPr>
            </w:pPr>
            <w:r>
              <w:rPr>
                <w:rFonts w:hint="eastAsia" w:ascii="宋体" w:hAnsi="宋体" w:cs="宋体"/>
                <w:b/>
                <w:sz w:val="22"/>
                <w:szCs w:val="22"/>
              </w:rPr>
              <w:t xml:space="preserve">1.供应商需准备全流程所必需的硬件设备包括电脑（版本 win7 64 位及以上）、麦克风、摄像头、CA证书等。建议使用同一台电脑完成投标、评标相关事宜，推荐安装 chrome 浏览器，且解密 CA 必须和加密 CA 为同一把。 </w:t>
            </w:r>
          </w:p>
          <w:p>
            <w:pPr>
              <w:widowControl/>
              <w:jc w:val="left"/>
              <w:rPr>
                <w:rFonts w:ascii="宋体" w:hAnsi="宋体" w:cs="宋体"/>
                <w:b/>
                <w:sz w:val="22"/>
                <w:szCs w:val="22"/>
                <w:lang w:val="zh-CN"/>
              </w:rPr>
            </w:pPr>
            <w:r>
              <w:rPr>
                <w:rFonts w:hint="eastAsia" w:ascii="宋体" w:hAnsi="宋体" w:cs="宋体"/>
                <w:b/>
                <w:sz w:val="22"/>
                <w:szCs w:val="22"/>
              </w:rPr>
              <w:t xml:space="preserve">2.政府采购云平台供应商注册地址： </w:t>
            </w:r>
          </w:p>
          <w:p>
            <w:pPr>
              <w:widowControl/>
              <w:jc w:val="left"/>
              <w:rPr>
                <w:rFonts w:ascii="宋体" w:hAnsi="宋体" w:cs="宋体"/>
                <w:b/>
                <w:sz w:val="22"/>
                <w:szCs w:val="22"/>
                <w:lang w:val="zh-CN"/>
              </w:rPr>
            </w:pPr>
            <w:r>
              <w:rPr>
                <w:rFonts w:hint="eastAsia" w:ascii="宋体" w:hAnsi="宋体" w:cs="宋体"/>
                <w:b/>
                <w:sz w:val="22"/>
                <w:szCs w:val="22"/>
              </w:rPr>
              <w:t>https://middle.zcygov.cn/v-settle-front/registry?settleCategory=1&amp;entranceType=119&amp;utm=a0017.b1347.cl50.3.c0de9400b91b11eb870ad7da87d69c97</w:t>
            </w:r>
          </w:p>
          <w:p>
            <w:pPr>
              <w:pStyle w:val="67"/>
              <w:snapToGrid w:val="0"/>
              <w:spacing w:line="360" w:lineRule="auto"/>
              <w:textAlignment w:val="baseline"/>
              <w:rPr>
                <w:rFonts w:hAnsi="宋体" w:cs="宋体"/>
                <w:b/>
                <w:sz w:val="22"/>
                <w:szCs w:val="22"/>
              </w:rPr>
            </w:pPr>
          </w:p>
        </w:tc>
      </w:tr>
    </w:tbl>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0" w:firstLineChars="0"/>
        <w:textAlignment w:val="baseline"/>
        <w:rPr>
          <w:rFonts w:ascii="宋体" w:hAnsi="宋体" w:eastAsia="宋体" w:cs="宋体"/>
        </w:rPr>
      </w:pPr>
    </w:p>
    <w:p>
      <w:pPr>
        <w:pStyle w:val="45"/>
        <w:snapToGrid w:val="0"/>
        <w:ind w:firstLine="0" w:firstLineChars="0"/>
        <w:textAlignment w:val="baseline"/>
        <w:rPr>
          <w:rFonts w:ascii="宋体" w:hAnsi="宋体" w:eastAsia="宋体" w:cs="宋体"/>
        </w:rPr>
      </w:pPr>
    </w:p>
    <w:p>
      <w:pPr>
        <w:pStyle w:val="45"/>
        <w:snapToGrid w:val="0"/>
        <w:ind w:firstLine="0" w:firstLineChars="0"/>
        <w:textAlignment w:val="baseline"/>
        <w:rPr>
          <w:rFonts w:ascii="宋体" w:hAnsi="宋体" w:eastAsia="宋体" w:cs="宋体"/>
        </w:rPr>
      </w:pPr>
    </w:p>
    <w:p>
      <w:pPr>
        <w:pStyle w:val="4"/>
        <w:keepLines w:val="0"/>
        <w:snapToGrid w:val="0"/>
        <w:spacing w:before="0" w:after="0" w:line="400" w:lineRule="exact"/>
        <w:jc w:val="center"/>
        <w:textAlignment w:val="baseline"/>
        <w:rPr>
          <w:rFonts w:ascii="宋体" w:hAnsi="宋体" w:eastAsia="宋体" w:cs="宋体"/>
          <w:sz w:val="28"/>
          <w:szCs w:val="21"/>
        </w:rPr>
      </w:pPr>
      <w:r>
        <w:rPr>
          <w:rFonts w:hint="eastAsia" w:ascii="宋体" w:hAnsi="宋体" w:eastAsia="宋体" w:cs="宋体"/>
          <w:bCs w:val="0"/>
          <w:sz w:val="28"/>
          <w:szCs w:val="21"/>
        </w:rPr>
        <w:t>二、总  则</w:t>
      </w:r>
      <w:bookmarkStart w:id="6" w:name="_Toc183582205"/>
      <w:bookmarkStart w:id="7" w:name="_Toc183682342"/>
      <w:bookmarkStart w:id="8" w:name="_Toc217446034"/>
    </w:p>
    <w:p>
      <w:pPr>
        <w:pStyle w:val="5"/>
        <w:keepLines w:val="0"/>
        <w:snapToGrid w:val="0"/>
        <w:spacing w:before="0" w:after="0" w:line="360" w:lineRule="auto"/>
        <w:ind w:firstLine="442" w:firstLineChars="200"/>
        <w:textAlignment w:val="baseline"/>
        <w:rPr>
          <w:rFonts w:ascii="宋体" w:hAnsi="宋体" w:cs="宋体"/>
          <w:sz w:val="22"/>
          <w:szCs w:val="22"/>
        </w:rPr>
      </w:pPr>
      <w:r>
        <w:rPr>
          <w:rFonts w:hint="eastAsia" w:ascii="宋体" w:hAnsi="宋体" w:cs="宋体"/>
          <w:sz w:val="22"/>
          <w:szCs w:val="22"/>
        </w:rPr>
        <w:t>1.</w:t>
      </w:r>
      <w:bookmarkEnd w:id="6"/>
      <w:bookmarkEnd w:id="7"/>
      <w:r>
        <w:rPr>
          <w:rFonts w:hint="eastAsia" w:ascii="宋体" w:hAnsi="宋体" w:cs="宋体"/>
          <w:sz w:val="22"/>
          <w:szCs w:val="22"/>
        </w:rPr>
        <w:t>适用范围</w:t>
      </w:r>
      <w:bookmarkEnd w:id="8"/>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1.1 本磋商文件仅适用于本次磋商所叙述的 </w:t>
      </w:r>
      <w:r>
        <w:rPr>
          <w:rFonts w:hint="eastAsia" w:ascii="宋体" w:hAnsi="宋体" w:cs="宋体"/>
          <w:b/>
          <w:sz w:val="22"/>
          <w:szCs w:val="22"/>
          <w:u w:val="single" w:color="000000"/>
        </w:rPr>
        <w:t xml:space="preserve">服务 </w:t>
      </w:r>
      <w:r>
        <w:rPr>
          <w:rFonts w:hint="eastAsia" w:ascii="宋体" w:hAnsi="宋体" w:cs="宋体"/>
          <w:sz w:val="22"/>
          <w:szCs w:val="22"/>
        </w:rPr>
        <w:t>采购。</w:t>
      </w:r>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1.2 本磋商文件的解释权归采购人和采购代理机构所有。</w:t>
      </w:r>
    </w:p>
    <w:p>
      <w:pPr>
        <w:pStyle w:val="5"/>
        <w:keepLines w:val="0"/>
        <w:snapToGrid w:val="0"/>
        <w:spacing w:before="0" w:after="0" w:line="360" w:lineRule="auto"/>
        <w:ind w:firstLine="442" w:firstLineChars="200"/>
        <w:textAlignment w:val="baseline"/>
        <w:rPr>
          <w:rFonts w:ascii="宋体" w:hAnsi="宋体" w:cs="宋体"/>
          <w:sz w:val="22"/>
          <w:szCs w:val="22"/>
        </w:rPr>
      </w:pPr>
      <w:bookmarkStart w:id="9" w:name="_Toc217446035"/>
      <w:bookmarkStart w:id="10" w:name="_Toc183682343"/>
      <w:bookmarkStart w:id="11" w:name="_Toc183582206"/>
      <w:r>
        <w:rPr>
          <w:rFonts w:hint="eastAsia" w:ascii="宋体" w:hAnsi="宋体" w:cs="宋体"/>
          <w:sz w:val="22"/>
          <w:szCs w:val="22"/>
        </w:rPr>
        <w:t>2.</w:t>
      </w:r>
      <w:bookmarkEnd w:id="9"/>
      <w:bookmarkEnd w:id="10"/>
      <w:bookmarkEnd w:id="11"/>
      <w:r>
        <w:rPr>
          <w:rFonts w:hint="eastAsia" w:ascii="宋体" w:hAnsi="宋体" w:cs="宋体"/>
          <w:sz w:val="22"/>
          <w:szCs w:val="22"/>
        </w:rPr>
        <w:t>采购主体</w:t>
      </w:r>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2.1本次磋商的采购人是</w:t>
      </w:r>
      <w:r>
        <w:rPr>
          <w:rFonts w:hint="eastAsia" w:ascii="宋体" w:hAnsi="宋体" w:cs="宋体"/>
          <w:b/>
          <w:sz w:val="22"/>
          <w:szCs w:val="22"/>
          <w:u w:val="single" w:color="000000"/>
        </w:rPr>
        <w:t>崇州市交通运输局</w:t>
      </w:r>
      <w:r>
        <w:rPr>
          <w:rFonts w:hint="eastAsia" w:ascii="宋体" w:hAnsi="宋体" w:cs="宋体"/>
          <w:sz w:val="22"/>
          <w:szCs w:val="22"/>
        </w:rPr>
        <w:t>。</w:t>
      </w:r>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2.2本次磋商的采购代理机构是</w:t>
      </w:r>
      <w:r>
        <w:rPr>
          <w:rFonts w:hint="eastAsia" w:ascii="宋体" w:hAnsi="宋体" w:cs="宋体"/>
          <w:b/>
          <w:sz w:val="22"/>
          <w:szCs w:val="22"/>
          <w:u w:val="single" w:color="000000"/>
        </w:rPr>
        <w:t>四川中久招标代理有限公司</w:t>
      </w:r>
      <w:r>
        <w:rPr>
          <w:rFonts w:hint="eastAsia" w:ascii="宋体" w:hAnsi="宋体" w:cs="宋体"/>
          <w:sz w:val="22"/>
          <w:szCs w:val="22"/>
        </w:rPr>
        <w:t>。</w:t>
      </w:r>
    </w:p>
    <w:p>
      <w:pPr>
        <w:pStyle w:val="5"/>
        <w:keepLines w:val="0"/>
        <w:snapToGrid w:val="0"/>
        <w:spacing w:before="0" w:after="0" w:line="360" w:lineRule="auto"/>
        <w:ind w:firstLine="442" w:firstLineChars="200"/>
        <w:textAlignment w:val="baseline"/>
        <w:rPr>
          <w:rFonts w:ascii="宋体" w:hAnsi="宋体" w:cs="宋体"/>
          <w:sz w:val="22"/>
          <w:szCs w:val="22"/>
        </w:rPr>
      </w:pPr>
      <w:bookmarkStart w:id="12" w:name="_Toc183682344"/>
      <w:bookmarkStart w:id="13" w:name="_Toc183582207"/>
      <w:bookmarkStart w:id="14" w:name="_Toc217390843"/>
      <w:bookmarkStart w:id="15" w:name="_Toc217446036"/>
      <w:r>
        <w:rPr>
          <w:rFonts w:hint="eastAsia" w:ascii="宋体" w:hAnsi="宋体" w:cs="宋体"/>
          <w:sz w:val="22"/>
          <w:szCs w:val="22"/>
        </w:rPr>
        <w:t>3. 合格</w:t>
      </w:r>
      <w:bookmarkEnd w:id="12"/>
      <w:bookmarkEnd w:id="13"/>
      <w:bookmarkEnd w:id="14"/>
      <w:bookmarkEnd w:id="15"/>
      <w:r>
        <w:rPr>
          <w:rFonts w:hint="eastAsia" w:ascii="宋体" w:hAnsi="宋体" w:cs="宋体"/>
          <w:sz w:val="22"/>
          <w:szCs w:val="22"/>
        </w:rPr>
        <w:t>供应商（实质性要求）</w:t>
      </w:r>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合格供应商应具备以下条件：</w:t>
      </w:r>
    </w:p>
    <w:p>
      <w:pPr>
        <w:tabs>
          <w:tab w:val="left" w:pos="7665"/>
        </w:tabs>
        <w:snapToGrid w:val="0"/>
        <w:spacing w:line="360" w:lineRule="auto"/>
        <w:ind w:firstLine="440" w:firstLineChars="200"/>
        <w:textAlignment w:val="baseline"/>
        <w:rPr>
          <w:rFonts w:ascii="宋体" w:hAnsi="宋体" w:cs="宋体"/>
          <w:spacing w:val="-4"/>
          <w:sz w:val="22"/>
          <w:szCs w:val="22"/>
        </w:rPr>
      </w:pPr>
      <w:r>
        <w:rPr>
          <w:rFonts w:hint="eastAsia" w:ascii="宋体" w:hAnsi="宋体" w:cs="宋体"/>
          <w:sz w:val="22"/>
          <w:szCs w:val="22"/>
        </w:rPr>
        <w:t>3.1 具备法律法规和本采购文件规定的资格条件</w:t>
      </w:r>
      <w:r>
        <w:rPr>
          <w:rFonts w:hint="eastAsia" w:ascii="宋体" w:hAnsi="宋体" w:cs="宋体"/>
          <w:spacing w:val="-4"/>
          <w:sz w:val="22"/>
          <w:szCs w:val="22"/>
        </w:rPr>
        <w:t>；</w:t>
      </w:r>
    </w:p>
    <w:p>
      <w:pPr>
        <w:tabs>
          <w:tab w:val="left" w:pos="7665"/>
        </w:tabs>
        <w:snapToGrid w:val="0"/>
        <w:spacing w:line="360" w:lineRule="auto"/>
        <w:ind w:firstLine="424" w:firstLineChars="200"/>
        <w:textAlignment w:val="baseline"/>
        <w:rPr>
          <w:rFonts w:ascii="宋体" w:hAnsi="宋体" w:cs="宋体"/>
          <w:spacing w:val="-4"/>
          <w:sz w:val="22"/>
          <w:szCs w:val="22"/>
        </w:rPr>
      </w:pPr>
      <w:r>
        <w:rPr>
          <w:rFonts w:hint="eastAsia" w:ascii="宋体" w:hAnsi="宋体" w:cs="宋体"/>
          <w:spacing w:val="-4"/>
          <w:sz w:val="22"/>
          <w:szCs w:val="22"/>
        </w:rPr>
        <w:t>3.2 不属于禁止参加本项目采购活动的供应商；</w:t>
      </w:r>
    </w:p>
    <w:p>
      <w:pPr>
        <w:tabs>
          <w:tab w:val="left" w:pos="7665"/>
        </w:tabs>
        <w:snapToGrid w:val="0"/>
        <w:spacing w:line="360" w:lineRule="auto"/>
        <w:ind w:firstLine="424" w:firstLineChars="200"/>
        <w:textAlignment w:val="baseline"/>
        <w:rPr>
          <w:rFonts w:ascii="宋体" w:hAnsi="宋体" w:cs="宋体"/>
          <w:sz w:val="22"/>
          <w:szCs w:val="22"/>
        </w:rPr>
      </w:pPr>
      <w:r>
        <w:rPr>
          <w:rFonts w:hint="eastAsia" w:ascii="宋体" w:hAnsi="宋体" w:cs="宋体"/>
          <w:spacing w:val="-4"/>
          <w:sz w:val="22"/>
          <w:szCs w:val="22"/>
        </w:rPr>
        <w:t>3.3 按照规定</w:t>
      </w:r>
      <w:r>
        <w:rPr>
          <w:rFonts w:hint="eastAsia" w:ascii="宋体" w:hAnsi="宋体" w:cs="宋体"/>
          <w:sz w:val="22"/>
          <w:szCs w:val="22"/>
        </w:rPr>
        <w:t>获取了磋商文件，属于实质性参加政府采购活动的供应商。</w:t>
      </w:r>
      <w:bookmarkStart w:id="16" w:name="_Toc183682345"/>
      <w:bookmarkStart w:id="17" w:name="_Toc183582208"/>
      <w:bookmarkStart w:id="18" w:name="_Toc217446037"/>
    </w:p>
    <w:p>
      <w:pPr>
        <w:pStyle w:val="5"/>
        <w:keepLines w:val="0"/>
        <w:snapToGrid w:val="0"/>
        <w:spacing w:before="0" w:after="0" w:line="360" w:lineRule="auto"/>
        <w:ind w:firstLine="442" w:firstLineChars="200"/>
        <w:textAlignment w:val="baseline"/>
        <w:rPr>
          <w:rFonts w:ascii="宋体" w:hAnsi="宋体" w:cs="宋体"/>
          <w:sz w:val="22"/>
          <w:szCs w:val="22"/>
        </w:rPr>
      </w:pPr>
      <w:r>
        <w:rPr>
          <w:rFonts w:hint="eastAsia" w:ascii="宋体" w:hAnsi="宋体" w:cs="宋体"/>
          <w:sz w:val="22"/>
          <w:szCs w:val="22"/>
        </w:rPr>
        <w:t>4. 磋商费用</w:t>
      </w:r>
      <w:bookmarkEnd w:id="16"/>
      <w:bookmarkEnd w:id="17"/>
      <w:bookmarkEnd w:id="18"/>
    </w:p>
    <w:p>
      <w:pPr>
        <w:tabs>
          <w:tab w:val="left" w:pos="7665"/>
        </w:tabs>
        <w:snapToGrid w:val="0"/>
        <w:spacing w:line="360" w:lineRule="auto"/>
        <w:ind w:firstLine="480"/>
        <w:textAlignment w:val="baseline"/>
        <w:rPr>
          <w:rFonts w:ascii="宋体" w:hAnsi="宋体" w:cs="宋体"/>
          <w:sz w:val="22"/>
          <w:szCs w:val="22"/>
        </w:rPr>
      </w:pPr>
      <w:r>
        <w:rPr>
          <w:rFonts w:hint="eastAsia" w:ascii="宋体" w:hAnsi="宋体" w:cs="宋体"/>
          <w:sz w:val="22"/>
          <w:szCs w:val="22"/>
        </w:rPr>
        <w:t>供应商应自行承担参加磋商活动的全部费用。</w:t>
      </w:r>
    </w:p>
    <w:p>
      <w:pPr>
        <w:pStyle w:val="43"/>
        <w:snapToGrid w:val="0"/>
        <w:spacing w:line="360" w:lineRule="auto"/>
        <w:ind w:left="1" w:firstLine="442" w:firstLineChars="200"/>
        <w:rPr>
          <w:rFonts w:hAnsi="宋体" w:cs="宋体"/>
          <w:b/>
          <w:sz w:val="22"/>
          <w:szCs w:val="22"/>
        </w:rPr>
      </w:pPr>
      <w:r>
        <w:rPr>
          <w:rFonts w:hint="eastAsia" w:hAnsi="宋体" w:cs="宋体"/>
          <w:b/>
          <w:sz w:val="22"/>
          <w:szCs w:val="22"/>
        </w:rPr>
        <w:t>5.充分、公平竞争保障措施（实质性要求）</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5.2利害关系授权代表处理。两家以上的供应商不得在同一合同项下的采购项目中，委托同一个自然人、同一家庭的人员、同一单位的人员作为其授权代表，否则，其响应文件作为无效处理。</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5.4提供相同品牌产品处理。提供相同品牌产品且通过资格审查的不同供应商参加同一合同项下采购项目的，按一家供应商计算，评审后得分最高的同品牌供应商获得成交供应商推荐资格；评审得分相同的，由采购人委托磋商小组自主采取公平、择优的方式确定一个供应商获得成交供应商推荐资格，其他同品牌供应商不作为成交供应商候选人。</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非单一产品采购项目中，多家供应商提供的部分或所有核心产品品牌相同的，视为提供相同品牌产品。</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5.5供应商实际控制人或者中高级管理人员，同时是采购代理机构工作人员，不得参与本项目政府采购活动。</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5.6同一母公司的两家以上的子公司只能组成联合体参加本项目同一合同项下的采购活动，不得以不同供应商身份同时参加本项目同一合同项下的采购活动。</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5.7供应商与采购代理机构存在关联关系，或者是采购代理机构的母公司或子公司，不得参加本项目政府采购活动。</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5.8回避。政府采购活动中，采购人员及相关人员与供应商有下列利害关系之一的，应当回避：</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（1）参加采购活动前3年内与供应商存在劳动关系；</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（2）参加采购活动前3年内担任供应商的董事、监事；</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（3）参加采购活动前3年内是供应商的控股股东或者实际控制人；</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（4）与供应商的法定代表人或者负责人有夫妻、直系血亲、三代以内旁系血亲或者近姻亲关系；</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（5）与供应商有其他可能影响政府采购活动公平、公正进行的关系。</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3"/>
        <w:snapToGrid w:val="0"/>
        <w:spacing w:line="360" w:lineRule="auto"/>
        <w:ind w:left="1" w:firstLine="440" w:firstLineChars="200"/>
        <w:rPr>
          <w:rFonts w:hAnsi="宋体" w:cs="宋体"/>
          <w:b/>
          <w:sz w:val="22"/>
          <w:szCs w:val="22"/>
        </w:rPr>
      </w:pPr>
      <w:r>
        <w:rPr>
          <w:rFonts w:hint="eastAsia" w:hAnsi="宋体" w:cs="宋体"/>
          <w:sz w:val="22"/>
          <w:szCs w:val="22"/>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43"/>
        <w:snapToGrid w:val="0"/>
        <w:spacing w:line="360" w:lineRule="auto"/>
        <w:ind w:left="1" w:firstLine="442" w:firstLineChars="200"/>
        <w:rPr>
          <w:rFonts w:hAnsi="宋体" w:cs="宋体"/>
          <w:b/>
          <w:sz w:val="22"/>
          <w:szCs w:val="22"/>
        </w:rPr>
      </w:pPr>
      <w:r>
        <w:rPr>
          <w:rFonts w:hint="eastAsia" w:hAnsi="宋体" w:cs="宋体"/>
          <w:b/>
          <w:sz w:val="22"/>
          <w:szCs w:val="22"/>
        </w:rPr>
        <w:t>6.联合体竞争性磋商（实质性要求）</w:t>
      </w:r>
    </w:p>
    <w:p>
      <w:pPr>
        <w:pStyle w:val="43"/>
        <w:snapToGrid w:val="0"/>
        <w:spacing w:line="360" w:lineRule="auto"/>
        <w:ind w:left="1" w:firstLine="440" w:firstLineChars="200"/>
        <w:rPr>
          <w:rFonts w:hAnsi="宋体" w:cs="宋体"/>
          <w:sz w:val="22"/>
          <w:szCs w:val="22"/>
        </w:rPr>
      </w:pPr>
      <w:r>
        <w:rPr>
          <w:rFonts w:hint="eastAsia" w:hAnsi="宋体" w:cs="宋体"/>
          <w:sz w:val="22"/>
          <w:szCs w:val="22"/>
        </w:rPr>
        <w:t>本项目不接受联合体参与采购活动。</w:t>
      </w:r>
    </w:p>
    <w:p>
      <w:pPr>
        <w:pStyle w:val="43"/>
        <w:snapToGrid w:val="0"/>
        <w:spacing w:line="360" w:lineRule="auto"/>
        <w:ind w:left="1" w:firstLine="442" w:firstLineChars="200"/>
        <w:rPr>
          <w:rFonts w:hAnsi="宋体" w:cs="宋体"/>
          <w:b/>
          <w:sz w:val="22"/>
          <w:szCs w:val="22"/>
        </w:rPr>
      </w:pPr>
      <w:r>
        <w:rPr>
          <w:rFonts w:hint="eastAsia" w:hAnsi="宋体" w:cs="宋体"/>
          <w:b/>
          <w:sz w:val="22"/>
          <w:szCs w:val="22"/>
        </w:rPr>
        <w:t>7.磋商保证金（实质性要求）（本项目不适用）</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7.1 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7.2 未按磋商文件要求在规定时间前交纳规定数额磋商保证金的响应文件无效。</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7.3 供应商所交纳的磋商保证金不计利息。</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7.4 未成交供应商的磋商保证金，将在成交通知书发出后五个工作日内全额退还。成交供应商的磋商保证金，在合同签订生效并按规定交纳了履约保证金后五个工作日内全额退还。（注：①因供应商自身原因造成的保证金延迟退还，采购代理机构不承担相应责任；②供应商因涉嫌违法违规，按照规定应当不予退还保证金的，有关部门处理认定违法违规行为期间不计入退还保证金期限内。）</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7.5发生下列情形之一的，采购代理机构将不予退还磋商保证金：</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（一）在磋商文件规定的递交响应文件截止时间后撤回响应文件的；</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（二）在采购人确定成交供应商之前放弃成交候选资格的；</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（三）成交后放弃、不领取或者不接收成交通知书的；</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（四）由于成交供应商的原因未能按照磋商文件的规定与采购人签订合同的；</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（五）由于成交供应商的原因未能按照磋商文件的规定交纳履约保证金的；</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（六）供应商在政府采购活动中提供虚假材料的；</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（七）报价有效期内，供应商在政府采购活动中有违法、违规、违纪行为。</w:t>
      </w:r>
    </w:p>
    <w:p>
      <w:pPr>
        <w:snapToGrid w:val="0"/>
        <w:spacing w:line="360" w:lineRule="auto"/>
        <w:ind w:firstLine="433" w:firstLineChars="196"/>
        <w:textAlignment w:val="baseline"/>
        <w:rPr>
          <w:rFonts w:ascii="宋体" w:hAnsi="宋体" w:cs="宋体"/>
          <w:b/>
          <w:sz w:val="22"/>
          <w:szCs w:val="22"/>
        </w:rPr>
      </w:pPr>
      <w:r>
        <w:rPr>
          <w:rFonts w:hint="eastAsia" w:ascii="宋体" w:hAnsi="宋体" w:cs="宋体"/>
          <w:b/>
          <w:sz w:val="22"/>
          <w:szCs w:val="22"/>
        </w:rPr>
        <w:t>8.响应文件有效期（实质性要求）</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本项目响应文件有效期为递交磋商响应文件截止之日起60天。供应商响应文件中必须载明响应文件有效期，响应文件中载明的响应文件有效期可以长于磋商文件规定的期限，但不得短于磋商文件规定的期限。否则，其响应文件将作为无效处理。</w:t>
      </w:r>
    </w:p>
    <w:p>
      <w:pPr>
        <w:pStyle w:val="12"/>
        <w:snapToGrid w:val="0"/>
        <w:spacing w:line="360" w:lineRule="auto"/>
        <w:textAlignment w:val="baseline"/>
        <w:rPr>
          <w:rFonts w:ascii="宋体" w:hAnsi="宋体" w:cs="宋体"/>
          <w:b/>
          <w:bCs/>
          <w:sz w:val="22"/>
          <w:szCs w:val="22"/>
        </w:rPr>
      </w:pPr>
      <w:r>
        <w:rPr>
          <w:rFonts w:hint="eastAsia" w:ascii="宋体" w:hAnsi="宋体" w:cs="宋体"/>
          <w:b/>
          <w:sz w:val="22"/>
          <w:szCs w:val="22"/>
        </w:rPr>
        <w:t>9.</w:t>
      </w:r>
      <w:r>
        <w:rPr>
          <w:rFonts w:hint="eastAsia" w:ascii="宋体" w:hAnsi="宋体" w:cs="宋体"/>
          <w:b/>
          <w:bCs/>
          <w:sz w:val="22"/>
          <w:szCs w:val="22"/>
        </w:rPr>
        <w:t>知识产权（实质性要求）</w:t>
      </w:r>
    </w:p>
    <w:p>
      <w:pPr>
        <w:pStyle w:val="12"/>
        <w:snapToGrid w:val="0"/>
        <w:spacing w:line="360" w:lineRule="auto"/>
        <w:ind w:left="0" w:leftChars="0" w:firstLine="440" w:firstLineChars="200"/>
        <w:textAlignment w:val="baseline"/>
        <w:rPr>
          <w:rFonts w:ascii="宋体" w:hAnsi="宋体" w:cs="宋体"/>
          <w:sz w:val="22"/>
          <w:szCs w:val="22"/>
        </w:rPr>
      </w:pPr>
      <w:r>
        <w:rPr>
          <w:rFonts w:hint="eastAsia" w:ascii="宋体" w:hAnsi="宋体" w:cs="宋体"/>
          <w:sz w:val="22"/>
          <w:szCs w:val="22"/>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12"/>
        <w:snapToGrid w:val="0"/>
        <w:spacing w:line="360" w:lineRule="auto"/>
        <w:textAlignment w:val="baseline"/>
        <w:rPr>
          <w:rFonts w:ascii="宋体" w:hAnsi="宋体" w:cs="宋体"/>
          <w:sz w:val="22"/>
          <w:szCs w:val="22"/>
        </w:rPr>
      </w:pPr>
      <w:r>
        <w:rPr>
          <w:rFonts w:hint="eastAsia" w:ascii="宋体" w:hAnsi="宋体" w:cs="宋体"/>
          <w:sz w:val="22"/>
          <w:szCs w:val="22"/>
        </w:rPr>
        <w:t>9.2 除非磋商文件特别规定，采购人享有本项目实施过程中产生的知识成果及知识产权。</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9.3供应商将在采购项目实施过程中采用自有或者第三方知识成果的，应当在响应文件中载明，并提供相关知识产权证明文件。使用该知识成果后，供应商承诺提供无限期支持，采购人享有使用权（含采购人委托第三方在该项目后续开发的使用权）。</w:t>
      </w:r>
    </w:p>
    <w:p>
      <w:pPr>
        <w:snapToGrid w:val="0"/>
        <w:spacing w:line="360" w:lineRule="auto"/>
        <w:ind w:firstLine="422" w:firstLineChars="192"/>
        <w:textAlignment w:val="baseline"/>
        <w:rPr>
          <w:rFonts w:ascii="宋体" w:hAnsi="宋体" w:cs="宋体"/>
          <w:b/>
          <w:sz w:val="28"/>
          <w:szCs w:val="21"/>
        </w:rPr>
      </w:pPr>
      <w:r>
        <w:rPr>
          <w:rFonts w:hint="eastAsia" w:ascii="宋体" w:hAnsi="宋体" w:cs="宋体"/>
          <w:sz w:val="22"/>
          <w:szCs w:val="22"/>
        </w:rPr>
        <w:t xml:space="preserve">9.4 如采用供应商所不拥有的知识产权，则在报价中必须包括合法获取该知识产权的相关费用。 </w:t>
      </w:r>
      <w:bookmarkStart w:id="19" w:name="_Toc89075875"/>
      <w:bookmarkStart w:id="20" w:name="_Toc77400779"/>
      <w:bookmarkStart w:id="21" w:name="_Toc183682346"/>
      <w:bookmarkStart w:id="22" w:name="_Toc183582209"/>
      <w:bookmarkStart w:id="23" w:name="_Toc217446038"/>
    </w:p>
    <w:p>
      <w:pPr>
        <w:pStyle w:val="4"/>
        <w:keepLines w:val="0"/>
        <w:snapToGrid w:val="0"/>
        <w:spacing w:before="0" w:after="0" w:line="360" w:lineRule="auto"/>
        <w:jc w:val="center"/>
        <w:textAlignment w:val="baseline"/>
        <w:rPr>
          <w:rFonts w:ascii="宋体" w:hAnsi="宋体" w:eastAsia="宋体" w:cs="宋体"/>
          <w:sz w:val="28"/>
          <w:szCs w:val="28"/>
        </w:rPr>
      </w:pPr>
      <w:r>
        <w:rPr>
          <w:rFonts w:hint="eastAsia" w:ascii="宋体" w:hAnsi="宋体" w:eastAsia="宋体" w:cs="宋体"/>
          <w:bCs w:val="0"/>
          <w:sz w:val="28"/>
          <w:szCs w:val="28"/>
        </w:rPr>
        <w:t>三、磋商文件</w:t>
      </w:r>
      <w:bookmarkEnd w:id="19"/>
      <w:bookmarkEnd w:id="20"/>
      <w:bookmarkEnd w:id="21"/>
      <w:bookmarkEnd w:id="22"/>
      <w:bookmarkEnd w:id="23"/>
      <w:bookmarkStart w:id="24" w:name="_Toc183582210"/>
      <w:bookmarkStart w:id="25" w:name="_Toc183682347"/>
      <w:bookmarkStart w:id="26" w:name="_Toc217446039"/>
    </w:p>
    <w:p>
      <w:pPr>
        <w:pStyle w:val="5"/>
        <w:keepLines w:val="0"/>
        <w:snapToGrid w:val="0"/>
        <w:spacing w:before="0" w:after="0" w:line="360" w:lineRule="auto"/>
        <w:ind w:firstLine="442" w:firstLineChars="200"/>
        <w:textAlignment w:val="baseline"/>
        <w:rPr>
          <w:rFonts w:ascii="宋体" w:hAnsi="宋体" w:cs="宋体"/>
          <w:sz w:val="22"/>
          <w:szCs w:val="22"/>
        </w:rPr>
      </w:pPr>
      <w:r>
        <w:rPr>
          <w:rFonts w:hint="eastAsia" w:ascii="宋体" w:hAnsi="宋体" w:cs="宋体"/>
          <w:sz w:val="22"/>
          <w:szCs w:val="22"/>
        </w:rPr>
        <w:t>10．磋商文件的构成</w:t>
      </w:r>
      <w:bookmarkEnd w:id="24"/>
      <w:bookmarkEnd w:id="25"/>
      <w:bookmarkEnd w:id="26"/>
      <w:r>
        <w:rPr>
          <w:rFonts w:hint="eastAsia" w:ascii="宋体" w:hAnsi="宋体" w:cs="宋体"/>
          <w:sz w:val="22"/>
          <w:szCs w:val="22"/>
        </w:rPr>
        <w:t>（实质性要求）</w:t>
      </w:r>
    </w:p>
    <w:p>
      <w:pPr>
        <w:tabs>
          <w:tab w:val="left" w:pos="720"/>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10</w:t>
      </w:r>
      <w:r>
        <w:rPr>
          <w:rFonts w:hint="eastAsia" w:ascii="宋体" w:hAnsi="宋体" w:cs="宋体"/>
          <w:b/>
          <w:bCs/>
          <w:sz w:val="22"/>
          <w:szCs w:val="22"/>
        </w:rPr>
        <w:t>.</w:t>
      </w:r>
      <w:r>
        <w:rPr>
          <w:rFonts w:hint="eastAsia" w:ascii="宋体" w:hAnsi="宋体" w:cs="宋体"/>
          <w:sz w:val="22"/>
          <w:szCs w:val="22"/>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10</w:t>
      </w:r>
      <w:r>
        <w:rPr>
          <w:rFonts w:hint="eastAsia" w:ascii="宋体" w:hAnsi="宋体" w:cs="宋体"/>
          <w:b/>
          <w:bCs/>
          <w:sz w:val="22"/>
          <w:szCs w:val="22"/>
        </w:rPr>
        <w:t>.</w:t>
      </w:r>
      <w:r>
        <w:rPr>
          <w:rFonts w:hint="eastAsia" w:ascii="宋体" w:hAnsi="宋体" w:cs="宋体"/>
          <w:sz w:val="22"/>
          <w:szCs w:val="22"/>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27" w:name="_Toc183582211"/>
      <w:bookmarkStart w:id="28" w:name="_Toc183682348"/>
      <w:bookmarkStart w:id="29" w:name="_Toc217446040"/>
    </w:p>
    <w:p>
      <w:pPr>
        <w:pStyle w:val="5"/>
        <w:keepLines w:val="0"/>
        <w:snapToGrid w:val="0"/>
        <w:spacing w:before="0" w:after="0" w:line="360" w:lineRule="auto"/>
        <w:ind w:firstLine="442" w:firstLineChars="200"/>
        <w:textAlignment w:val="baseline"/>
        <w:rPr>
          <w:rFonts w:ascii="宋体" w:hAnsi="宋体" w:cs="宋体"/>
          <w:sz w:val="22"/>
          <w:szCs w:val="22"/>
        </w:rPr>
      </w:pPr>
      <w:r>
        <w:rPr>
          <w:rFonts w:hint="eastAsia" w:ascii="宋体" w:hAnsi="宋体" w:cs="宋体"/>
          <w:sz w:val="22"/>
          <w:szCs w:val="22"/>
        </w:rPr>
        <w:t>11. 磋商文件的澄清</w:t>
      </w:r>
      <w:bookmarkEnd w:id="27"/>
      <w:bookmarkEnd w:id="28"/>
      <w:r>
        <w:rPr>
          <w:rFonts w:hint="eastAsia" w:ascii="宋体" w:hAnsi="宋体" w:cs="宋体"/>
          <w:sz w:val="22"/>
          <w:szCs w:val="22"/>
        </w:rPr>
        <w:t>和修改</w:t>
      </w:r>
      <w:bookmarkEnd w:id="29"/>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11.1 在递交响应文件截止时间前，采购人、采购代理机构可以对磋商文件进行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pPr>
        <w:tabs>
          <w:tab w:val="left" w:pos="7665"/>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11.2 澄清或者修改的内容，采购代理机构将在“四川政府采购网”上发布澄清公告，同时通过政府采购云平台将澄清或者修改的内容告知所有潜在供应商（供应商通过账号或 CA 证书登录云平台查看），该澄清或者修改的内容为磋商文件的组成部分。</w:t>
      </w:r>
    </w:p>
    <w:p>
      <w:pPr>
        <w:tabs>
          <w:tab w:val="left" w:pos="720"/>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11.3供应商认为采购代理机构需要对磋商文件进行澄清或者修改的，可以在3日前以书面形式向采购代理机构提出申请，由采购代理机构决定是否采纳供应商的申请事项。</w:t>
      </w:r>
    </w:p>
    <w:p>
      <w:pPr>
        <w:pStyle w:val="5"/>
        <w:keepLines w:val="0"/>
        <w:snapToGrid w:val="0"/>
        <w:spacing w:before="0" w:after="0" w:line="360" w:lineRule="auto"/>
        <w:ind w:firstLine="442" w:firstLineChars="200"/>
        <w:textAlignment w:val="baseline"/>
        <w:rPr>
          <w:rFonts w:ascii="宋体" w:hAnsi="宋体" w:cs="宋体"/>
          <w:sz w:val="22"/>
          <w:szCs w:val="22"/>
        </w:rPr>
      </w:pPr>
      <w:bookmarkStart w:id="30" w:name="_Toc208848971"/>
      <w:bookmarkStart w:id="31" w:name="_Toc217446041"/>
      <w:r>
        <w:rPr>
          <w:rFonts w:hint="eastAsia" w:ascii="宋体" w:hAnsi="宋体" w:cs="宋体"/>
          <w:sz w:val="22"/>
          <w:szCs w:val="22"/>
        </w:rPr>
        <w:t>12. 答疑会和现场考察</w:t>
      </w:r>
      <w:bookmarkEnd w:id="30"/>
      <w:bookmarkEnd w:id="31"/>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12.1 根据采购项目和具体情况，采购人、采购代理机构认为有必要，可以在磋商文件提供期限截止后响应文件提交截止前，组织已获取磋商文件的潜在供应商现场考察或者召开答疑会。</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12.2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napToGrid w:val="0"/>
        <w:spacing w:line="360" w:lineRule="auto"/>
        <w:ind w:firstLine="385" w:firstLineChars="175"/>
        <w:textAlignment w:val="baseline"/>
        <w:rPr>
          <w:rFonts w:ascii="宋体" w:hAnsi="宋体" w:cs="宋体"/>
          <w:bCs/>
          <w:sz w:val="22"/>
          <w:szCs w:val="22"/>
        </w:rPr>
      </w:pPr>
      <w:r>
        <w:rPr>
          <w:rFonts w:hint="eastAsia" w:ascii="宋体" w:hAnsi="宋体" w:cs="宋体"/>
          <w:sz w:val="22"/>
          <w:szCs w:val="22"/>
        </w:rPr>
        <w:t>12.3 供应商考察现场或者参加答疑会所发生的一切费用由供应商自己承担。</w:t>
      </w:r>
      <w:bookmarkStart w:id="32" w:name="_Toc183682351"/>
      <w:bookmarkStart w:id="33" w:name="_Toc183582214"/>
      <w:bookmarkStart w:id="34" w:name="_Toc77400780"/>
      <w:bookmarkStart w:id="35" w:name="_Toc217446042"/>
      <w:bookmarkStart w:id="36" w:name="_Toc89075876"/>
    </w:p>
    <w:p>
      <w:pPr>
        <w:pStyle w:val="4"/>
        <w:keepLines w:val="0"/>
        <w:snapToGrid w:val="0"/>
        <w:spacing w:before="0" w:after="0" w:line="360" w:lineRule="auto"/>
        <w:jc w:val="center"/>
        <w:textAlignment w:val="baseline"/>
        <w:rPr>
          <w:rFonts w:ascii="宋体" w:hAnsi="宋体" w:eastAsia="宋体" w:cs="宋体"/>
          <w:bCs w:val="0"/>
          <w:sz w:val="28"/>
          <w:szCs w:val="28"/>
        </w:rPr>
      </w:pPr>
      <w:r>
        <w:rPr>
          <w:rFonts w:hint="eastAsia" w:ascii="宋体" w:hAnsi="宋体" w:eastAsia="宋体" w:cs="宋体"/>
          <w:bCs w:val="0"/>
          <w:sz w:val="28"/>
          <w:szCs w:val="28"/>
        </w:rPr>
        <w:t>四、响应文件</w:t>
      </w:r>
      <w:bookmarkEnd w:id="32"/>
      <w:bookmarkEnd w:id="33"/>
      <w:bookmarkEnd w:id="34"/>
      <w:bookmarkEnd w:id="35"/>
      <w:bookmarkEnd w:id="36"/>
    </w:p>
    <w:p>
      <w:pPr>
        <w:pStyle w:val="5"/>
        <w:keepLines w:val="0"/>
        <w:snapToGrid w:val="0"/>
        <w:spacing w:before="0" w:after="0" w:line="360" w:lineRule="auto"/>
        <w:ind w:firstLine="442" w:firstLineChars="200"/>
        <w:textAlignment w:val="baseline"/>
        <w:rPr>
          <w:rFonts w:ascii="宋体" w:hAnsi="宋体" w:cs="宋体"/>
          <w:sz w:val="22"/>
          <w:szCs w:val="22"/>
        </w:rPr>
      </w:pPr>
      <w:bookmarkStart w:id="37" w:name="_Toc183682352"/>
      <w:bookmarkStart w:id="38" w:name="_Toc217446043"/>
      <w:bookmarkStart w:id="39" w:name="_Toc183582215"/>
      <w:r>
        <w:rPr>
          <w:rFonts w:hint="eastAsia" w:ascii="宋体" w:hAnsi="宋体" w:cs="宋体"/>
          <w:sz w:val="22"/>
          <w:szCs w:val="22"/>
        </w:rPr>
        <w:t>13.响应文件的组成（实质性要求）</w:t>
      </w:r>
    </w:p>
    <w:p>
      <w:pPr>
        <w:snapToGrid w:val="0"/>
        <w:spacing w:line="360" w:lineRule="auto"/>
        <w:ind w:left="2" w:leftChars="1" w:firstLine="440" w:firstLineChars="200"/>
        <w:textAlignment w:val="baseline"/>
        <w:rPr>
          <w:rFonts w:ascii="宋体" w:hAnsi="宋体" w:cs="宋体"/>
          <w:sz w:val="22"/>
          <w:szCs w:val="22"/>
        </w:rPr>
      </w:pPr>
      <w:r>
        <w:rPr>
          <w:rFonts w:hint="eastAsia" w:ascii="宋体" w:hAnsi="宋体" w:cs="宋体"/>
          <w:sz w:val="22"/>
          <w:szCs w:val="22"/>
        </w:rPr>
        <w:t>供应商应按照磋商文件的规定和要求编制响应文件。供应商在成交后将成交项目的非主体、非关键性工作分包他人完成的，应当在响应文件中载明或磋商过程中明确。</w:t>
      </w:r>
    </w:p>
    <w:p>
      <w:pPr>
        <w:pStyle w:val="5"/>
        <w:keepLines w:val="0"/>
        <w:snapToGrid w:val="0"/>
        <w:spacing w:before="0" w:after="0" w:line="360" w:lineRule="auto"/>
        <w:ind w:firstLine="442" w:firstLineChars="200"/>
        <w:textAlignment w:val="baseline"/>
        <w:rPr>
          <w:rFonts w:ascii="宋体" w:hAnsi="宋体" w:cs="宋体"/>
          <w:bCs w:val="0"/>
          <w:sz w:val="22"/>
          <w:szCs w:val="22"/>
        </w:rPr>
      </w:pPr>
      <w:r>
        <w:rPr>
          <w:rFonts w:hint="eastAsia" w:ascii="宋体" w:hAnsi="宋体" w:cs="宋体"/>
          <w:bCs w:val="0"/>
          <w:sz w:val="22"/>
          <w:szCs w:val="22"/>
        </w:rPr>
        <w:t>14.响应文件的语言</w:t>
      </w:r>
      <w:bookmarkEnd w:id="37"/>
      <w:bookmarkEnd w:id="38"/>
      <w:bookmarkEnd w:id="39"/>
      <w:r>
        <w:rPr>
          <w:rFonts w:hint="eastAsia" w:ascii="宋体" w:hAnsi="宋体" w:cs="宋体"/>
          <w:bCs w:val="0"/>
          <w:sz w:val="22"/>
          <w:szCs w:val="22"/>
        </w:rPr>
        <w:t>（实质性要求）</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14.1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主要负责人为外籍人士的，法定代表人/主要负责人的签字和护照除外。）</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14.2 翻译的中文资料与外文资料如果出现差异和矛盾，以中文为准。但不能故意错误翻译，否则，供应商的响应文件将作为无效处理。</w:t>
      </w:r>
      <w:bookmarkStart w:id="40" w:name="_Toc183682353"/>
      <w:bookmarkStart w:id="41" w:name="_Toc183582216"/>
      <w:bookmarkStart w:id="42" w:name="_Toc217446044"/>
    </w:p>
    <w:p>
      <w:pPr>
        <w:pStyle w:val="5"/>
        <w:keepLines w:val="0"/>
        <w:snapToGrid w:val="0"/>
        <w:spacing w:before="0" w:after="0" w:line="360" w:lineRule="auto"/>
        <w:ind w:firstLine="442" w:firstLineChars="200"/>
        <w:textAlignment w:val="baseline"/>
        <w:rPr>
          <w:rFonts w:ascii="宋体" w:hAnsi="宋体" w:cs="宋体"/>
          <w:sz w:val="22"/>
          <w:szCs w:val="22"/>
        </w:rPr>
      </w:pPr>
      <w:r>
        <w:rPr>
          <w:rFonts w:hint="eastAsia" w:ascii="宋体" w:hAnsi="宋体" w:cs="宋体"/>
          <w:sz w:val="22"/>
          <w:szCs w:val="22"/>
        </w:rPr>
        <w:t>15．计量单位</w:t>
      </w:r>
      <w:bookmarkEnd w:id="40"/>
      <w:bookmarkEnd w:id="41"/>
      <w:bookmarkEnd w:id="42"/>
      <w:r>
        <w:rPr>
          <w:rFonts w:hint="eastAsia" w:ascii="宋体" w:hAnsi="宋体" w:cs="宋体"/>
          <w:sz w:val="22"/>
          <w:szCs w:val="22"/>
        </w:rPr>
        <w:t>（实质性要求）</w:t>
      </w:r>
    </w:p>
    <w:p>
      <w:pPr>
        <w:snapToGrid w:val="0"/>
        <w:spacing w:line="360" w:lineRule="auto"/>
        <w:ind w:firstLine="431" w:firstLineChars="196"/>
        <w:textAlignment w:val="baseline"/>
        <w:rPr>
          <w:rFonts w:ascii="宋体" w:hAnsi="宋体" w:cs="宋体"/>
          <w:b/>
          <w:bCs/>
          <w:sz w:val="22"/>
          <w:szCs w:val="22"/>
        </w:rPr>
      </w:pPr>
      <w:r>
        <w:rPr>
          <w:rFonts w:hint="eastAsia" w:ascii="宋体" w:hAnsi="宋体" w:cs="宋体"/>
          <w:sz w:val="22"/>
          <w:szCs w:val="22"/>
        </w:rPr>
        <w:t>除磋商文件中另有规定外，本次采购项目所有合同项下的报价均采用国家法定的计量单位。</w:t>
      </w:r>
    </w:p>
    <w:p>
      <w:pPr>
        <w:snapToGrid w:val="0"/>
        <w:spacing w:line="360" w:lineRule="auto"/>
        <w:ind w:firstLine="431" w:firstLineChars="195"/>
        <w:textAlignment w:val="baseline"/>
        <w:rPr>
          <w:rFonts w:ascii="宋体" w:hAnsi="宋体" w:cs="宋体"/>
          <w:b/>
          <w:bCs/>
          <w:sz w:val="22"/>
          <w:szCs w:val="22"/>
        </w:rPr>
      </w:pPr>
      <w:r>
        <w:rPr>
          <w:rFonts w:hint="eastAsia" w:ascii="宋体" w:hAnsi="宋体" w:cs="宋体"/>
          <w:b/>
          <w:bCs/>
          <w:sz w:val="22"/>
          <w:szCs w:val="22"/>
        </w:rPr>
        <w:t xml:space="preserve">16. </w:t>
      </w:r>
      <w:r>
        <w:rPr>
          <w:rFonts w:hint="eastAsia" w:ascii="宋体" w:hAnsi="宋体" w:cs="宋体"/>
          <w:b/>
          <w:sz w:val="22"/>
          <w:szCs w:val="22"/>
        </w:rPr>
        <w:t>报价</w:t>
      </w:r>
      <w:r>
        <w:rPr>
          <w:rFonts w:hint="eastAsia" w:ascii="宋体" w:hAnsi="宋体" w:cs="宋体"/>
          <w:b/>
          <w:bCs/>
          <w:sz w:val="22"/>
          <w:szCs w:val="22"/>
        </w:rPr>
        <w:t>货币（实质性要求）</w:t>
      </w:r>
    </w:p>
    <w:p>
      <w:pPr>
        <w:snapToGrid w:val="0"/>
        <w:spacing w:line="360" w:lineRule="auto"/>
        <w:ind w:firstLine="429" w:firstLineChars="195"/>
        <w:textAlignment w:val="baseline"/>
        <w:rPr>
          <w:rFonts w:ascii="宋体" w:hAnsi="宋体" w:cs="宋体"/>
          <w:bCs/>
          <w:sz w:val="22"/>
          <w:szCs w:val="22"/>
        </w:rPr>
      </w:pPr>
      <w:r>
        <w:rPr>
          <w:rFonts w:hint="eastAsia" w:ascii="宋体" w:hAnsi="宋体" w:cs="宋体"/>
          <w:bCs/>
          <w:sz w:val="22"/>
          <w:szCs w:val="22"/>
        </w:rPr>
        <w:t>本次磋商项目的</w:t>
      </w:r>
      <w:r>
        <w:rPr>
          <w:rFonts w:hint="eastAsia" w:ascii="宋体" w:hAnsi="宋体" w:cs="宋体"/>
          <w:sz w:val="22"/>
          <w:szCs w:val="22"/>
        </w:rPr>
        <w:t>报价货币为</w:t>
      </w:r>
      <w:r>
        <w:rPr>
          <w:rFonts w:hint="eastAsia" w:ascii="宋体" w:hAnsi="宋体" w:cs="宋体"/>
          <w:bCs/>
          <w:sz w:val="22"/>
          <w:szCs w:val="22"/>
        </w:rPr>
        <w:t>人民币，报价以磋商文件规定为准。</w:t>
      </w:r>
    </w:p>
    <w:p>
      <w:pPr>
        <w:snapToGrid w:val="0"/>
        <w:spacing w:line="360" w:lineRule="auto"/>
        <w:ind w:left="2" w:leftChars="1" w:firstLine="442" w:firstLineChars="200"/>
        <w:textAlignment w:val="baseline"/>
        <w:rPr>
          <w:rFonts w:ascii="宋体" w:hAnsi="宋体" w:cs="宋体"/>
          <w:b/>
          <w:bCs/>
          <w:sz w:val="22"/>
          <w:szCs w:val="22"/>
        </w:rPr>
      </w:pPr>
      <w:r>
        <w:rPr>
          <w:rFonts w:hint="eastAsia" w:ascii="宋体" w:hAnsi="宋体" w:cs="宋体"/>
          <w:b/>
          <w:bCs/>
          <w:sz w:val="22"/>
          <w:szCs w:val="22"/>
        </w:rPr>
        <w:t>17.响应文件格式</w:t>
      </w:r>
    </w:p>
    <w:p>
      <w:pPr>
        <w:snapToGrid w:val="0"/>
        <w:spacing w:line="360" w:lineRule="auto"/>
        <w:ind w:left="2" w:leftChars="1" w:firstLine="440" w:firstLineChars="200"/>
        <w:textAlignment w:val="baseline"/>
        <w:rPr>
          <w:rFonts w:ascii="宋体" w:hAnsi="宋体" w:cs="宋体"/>
          <w:bCs/>
          <w:sz w:val="22"/>
          <w:szCs w:val="22"/>
        </w:rPr>
      </w:pPr>
      <w:r>
        <w:rPr>
          <w:rFonts w:hint="eastAsia" w:ascii="宋体" w:hAnsi="宋体" w:cs="宋体"/>
          <w:bCs/>
          <w:sz w:val="22"/>
          <w:szCs w:val="22"/>
        </w:rPr>
        <w:t>17.1 供应商应执行磋商文件第八章的规定要求。</w:t>
      </w:r>
    </w:p>
    <w:p>
      <w:pPr>
        <w:snapToGrid w:val="0"/>
        <w:spacing w:line="360" w:lineRule="auto"/>
        <w:ind w:left="2" w:leftChars="1" w:firstLine="440" w:firstLineChars="200"/>
        <w:textAlignment w:val="baseline"/>
        <w:rPr>
          <w:rFonts w:ascii="宋体" w:hAnsi="宋体" w:cs="宋体"/>
          <w:sz w:val="22"/>
          <w:szCs w:val="22"/>
        </w:rPr>
      </w:pPr>
      <w:r>
        <w:rPr>
          <w:rFonts w:hint="eastAsia" w:ascii="宋体" w:hAnsi="宋体" w:cs="宋体"/>
          <w:sz w:val="22"/>
          <w:szCs w:val="22"/>
        </w:rPr>
        <w:t>17.2 对于没有格式要求的磋商文件由供应商自行编写。</w:t>
      </w:r>
    </w:p>
    <w:p>
      <w:pPr>
        <w:snapToGrid w:val="0"/>
        <w:spacing w:line="360" w:lineRule="auto"/>
        <w:ind w:firstLine="433" w:firstLineChars="196"/>
        <w:textAlignment w:val="baseline"/>
        <w:rPr>
          <w:rFonts w:ascii="宋体" w:hAnsi="宋体" w:cs="宋体"/>
          <w:b/>
          <w:sz w:val="22"/>
          <w:szCs w:val="22"/>
        </w:rPr>
      </w:pPr>
      <w:r>
        <w:rPr>
          <w:rFonts w:hint="eastAsia" w:ascii="宋体" w:hAnsi="宋体" w:cs="宋体"/>
          <w:b/>
          <w:sz w:val="22"/>
          <w:szCs w:val="22"/>
        </w:rPr>
        <w:t>18.响应文件的编制和签署</w:t>
      </w:r>
    </w:p>
    <w:p>
      <w:pPr>
        <w:snapToGrid w:val="0"/>
        <w:spacing w:line="360" w:lineRule="auto"/>
        <w:ind w:firstLine="429" w:firstLineChars="195"/>
        <w:textAlignment w:val="baseline"/>
        <w:rPr>
          <w:rFonts w:ascii="宋体" w:hAnsi="宋体" w:cs="宋体"/>
          <w:bCs/>
          <w:sz w:val="22"/>
          <w:szCs w:val="22"/>
        </w:rPr>
      </w:pPr>
      <w:r>
        <w:rPr>
          <w:rFonts w:hint="eastAsia" w:ascii="宋体" w:hAnsi="宋体" w:cs="宋体"/>
          <w:bCs/>
          <w:sz w:val="22"/>
          <w:szCs w:val="22"/>
        </w:rPr>
        <w:t>18.1 （实质性要求） 本项目实行电子投标。供应商应先安装“政采云投标客户端”。（政府采购云平台—CA 管理—绑定 CA—下载驱动—“政采云投标客户端”立即下载）。供应商应按磋商文件要求，通过“政采云投标客户端”制作、加密并提交响应文件。</w:t>
      </w:r>
    </w:p>
    <w:p>
      <w:pPr>
        <w:snapToGrid w:val="0"/>
        <w:spacing w:line="360" w:lineRule="auto"/>
        <w:ind w:firstLine="429" w:firstLineChars="195"/>
        <w:textAlignment w:val="baseline"/>
        <w:rPr>
          <w:rFonts w:ascii="宋体" w:hAnsi="宋体" w:cs="宋体"/>
          <w:bCs/>
          <w:sz w:val="22"/>
          <w:szCs w:val="22"/>
        </w:rPr>
      </w:pPr>
      <w:r>
        <w:rPr>
          <w:rFonts w:hint="eastAsia" w:ascii="宋体" w:hAnsi="宋体" w:cs="宋体"/>
          <w:bCs/>
          <w:sz w:val="22"/>
          <w:szCs w:val="22"/>
        </w:rPr>
        <w:t xml:space="preserve">18.2（实质性要求）响应文件每页均应加盖供应商（法定名称）电子签章，不得使用供应商专用章（如经济合同章、投标专用章等）或下属单位印章代替。 </w:t>
      </w:r>
    </w:p>
    <w:p>
      <w:pPr>
        <w:snapToGrid w:val="0"/>
        <w:spacing w:line="360" w:lineRule="auto"/>
        <w:ind w:firstLine="429" w:firstLineChars="195"/>
        <w:textAlignment w:val="baseline"/>
        <w:rPr>
          <w:rFonts w:ascii="宋体" w:hAnsi="宋体" w:cs="宋体"/>
          <w:bCs/>
          <w:sz w:val="22"/>
          <w:szCs w:val="22"/>
        </w:rPr>
      </w:pPr>
      <w:r>
        <w:rPr>
          <w:rFonts w:hint="eastAsia" w:ascii="宋体" w:hAnsi="宋体" w:cs="宋体"/>
          <w:bCs/>
          <w:sz w:val="22"/>
          <w:szCs w:val="22"/>
        </w:rPr>
        <w:t>18.3（实质性要求）供应商应使用本企业 CA 数字证书对响应文件进行加密。</w:t>
      </w:r>
    </w:p>
    <w:p>
      <w:pPr>
        <w:snapToGrid w:val="0"/>
        <w:spacing w:line="360" w:lineRule="auto"/>
        <w:ind w:firstLine="429" w:firstLineChars="195"/>
        <w:textAlignment w:val="baseline"/>
        <w:rPr>
          <w:rFonts w:ascii="宋体" w:hAnsi="宋体" w:cs="宋体"/>
          <w:bCs/>
          <w:sz w:val="22"/>
          <w:szCs w:val="22"/>
        </w:rPr>
      </w:pPr>
      <w:r>
        <w:rPr>
          <w:rFonts w:hint="eastAsia" w:ascii="宋体" w:hAnsi="宋体" w:cs="宋体"/>
          <w:bCs/>
          <w:sz w:val="22"/>
          <w:szCs w:val="22"/>
        </w:rPr>
        <w:t xml:space="preserve">18.4磋商文件若有修改，供应商根据修改后的磋商文件制作或修改并递交响应文件。 </w:t>
      </w:r>
    </w:p>
    <w:p>
      <w:pPr>
        <w:snapToGrid w:val="0"/>
        <w:spacing w:line="360" w:lineRule="auto"/>
        <w:ind w:firstLine="429" w:firstLineChars="195"/>
        <w:textAlignment w:val="baseline"/>
        <w:rPr>
          <w:rFonts w:ascii="宋体" w:hAnsi="宋体" w:cs="宋体"/>
          <w:sz w:val="22"/>
          <w:szCs w:val="22"/>
        </w:rPr>
      </w:pPr>
      <w:r>
        <w:rPr>
          <w:rFonts w:hint="eastAsia" w:ascii="宋体" w:hAnsi="宋体" w:cs="宋体"/>
          <w:bCs/>
          <w:sz w:val="22"/>
          <w:szCs w:val="22"/>
        </w:rPr>
        <w:t>18.5使用“政府采购云平台”需要提前申领 CA 数字证书及电子签章，请自行前往四川 CA、CFCA、天威 CA、北京 CA、重庆 CA、山西 CA、浙江汇信 CA、天谷 CA、国信 CA、山东 CA、新疆CA、乌海 CA 等统一认证服务点办理，只需办理其中一家 CA 数字证书及签章（提示：办理时请说明参与成都市政府采购项目）。供应商应及时完成在“政府采购云平台”的注册及 CA 账号绑定，确保顺利参与电子投标。（实质性要求）。</w:t>
      </w:r>
    </w:p>
    <w:p>
      <w:pPr>
        <w:tabs>
          <w:tab w:val="left" w:pos="1080"/>
        </w:tabs>
        <w:snapToGrid w:val="0"/>
        <w:spacing w:line="360" w:lineRule="auto"/>
        <w:ind w:firstLine="424" w:firstLineChars="192"/>
        <w:textAlignment w:val="baseline"/>
        <w:rPr>
          <w:rFonts w:ascii="宋体" w:hAnsi="宋体" w:cs="宋体"/>
          <w:b/>
          <w:sz w:val="22"/>
          <w:szCs w:val="22"/>
        </w:rPr>
      </w:pPr>
      <w:r>
        <w:rPr>
          <w:rFonts w:hint="eastAsia" w:ascii="宋体" w:hAnsi="宋体" w:cs="宋体"/>
          <w:b/>
          <w:sz w:val="22"/>
          <w:szCs w:val="22"/>
        </w:rPr>
        <w:t>19.响应文件的递交</w:t>
      </w:r>
    </w:p>
    <w:p>
      <w:pPr>
        <w:widowControl/>
        <w:spacing w:line="360" w:lineRule="auto"/>
        <w:ind w:firstLine="660" w:firstLineChars="300"/>
        <w:jc w:val="left"/>
        <w:rPr>
          <w:rFonts w:ascii="宋体" w:hAnsi="宋体" w:cs="宋体"/>
          <w:sz w:val="22"/>
          <w:szCs w:val="22"/>
        </w:rPr>
      </w:pPr>
      <w:bookmarkStart w:id="43" w:name="_Toc183682365"/>
      <w:bookmarkStart w:id="44" w:name="_Toc217446055"/>
      <w:bookmarkStart w:id="45" w:name="_Toc183582228"/>
      <w:r>
        <w:rPr>
          <w:rFonts w:hint="eastAsia" w:ascii="宋体" w:hAnsi="宋体" w:cs="宋体"/>
          <w:sz w:val="22"/>
          <w:szCs w:val="22"/>
        </w:rPr>
        <w:t>19.1 供应商应当在响应文件递交截止时间前，将生成的已加密的电子投标文件成功递交至“政府采购云平台”。</w:t>
      </w:r>
    </w:p>
    <w:p>
      <w:pPr>
        <w:widowControl/>
        <w:spacing w:line="360" w:lineRule="auto"/>
        <w:ind w:firstLine="660" w:firstLineChars="300"/>
        <w:jc w:val="left"/>
      </w:pPr>
      <w:r>
        <w:rPr>
          <w:rFonts w:hint="eastAsia" w:ascii="宋体" w:hAnsi="宋体" w:cs="宋体"/>
          <w:sz w:val="22"/>
          <w:szCs w:val="22"/>
        </w:rPr>
        <w:t>19.2 供应商应充分考虑递交文件的不可预见因素，在投标截止时间后将无法递交。</w:t>
      </w:r>
    </w:p>
    <w:bookmarkEnd w:id="43"/>
    <w:bookmarkEnd w:id="44"/>
    <w:bookmarkEnd w:id="45"/>
    <w:p>
      <w:pPr>
        <w:tabs>
          <w:tab w:val="left" w:pos="1080"/>
        </w:tabs>
        <w:snapToGrid w:val="0"/>
        <w:spacing w:line="360" w:lineRule="auto"/>
        <w:ind w:firstLine="424" w:firstLineChars="192"/>
        <w:textAlignment w:val="baseline"/>
        <w:rPr>
          <w:rFonts w:ascii="宋体" w:hAnsi="宋体" w:cs="宋体"/>
          <w:b/>
          <w:sz w:val="22"/>
          <w:szCs w:val="22"/>
        </w:rPr>
      </w:pPr>
      <w:r>
        <w:rPr>
          <w:rFonts w:hint="eastAsia" w:ascii="宋体" w:hAnsi="宋体" w:cs="宋体"/>
          <w:b/>
          <w:sz w:val="22"/>
          <w:szCs w:val="22"/>
        </w:rPr>
        <w:t xml:space="preserve">20.响应文件的修改和撤回 </w:t>
      </w:r>
    </w:p>
    <w:p>
      <w:pPr>
        <w:widowControl/>
        <w:spacing w:line="360" w:lineRule="auto"/>
        <w:ind w:firstLine="660" w:firstLineChars="300"/>
        <w:jc w:val="left"/>
        <w:rPr>
          <w:rFonts w:ascii="宋体" w:hAnsi="宋体" w:cs="宋体"/>
          <w:sz w:val="22"/>
          <w:szCs w:val="22"/>
        </w:rPr>
      </w:pPr>
      <w:r>
        <w:rPr>
          <w:rFonts w:hint="eastAsia" w:ascii="宋体" w:hAnsi="宋体" w:cs="宋体"/>
          <w:sz w:val="22"/>
          <w:szCs w:val="22"/>
        </w:rPr>
        <w:t xml:space="preserve">20.1 投标截止时间前，供应商可对已递交的投标响应文件进行补充、修改。补充或者修改投标响应文件的，应当先撤回已递交的投标响应文件，在“政采云投标客户端”补充、修改投标响应文件并签章、加密后重新递交。撤回投标响应文件进行补充、修改，在投标截止时间前未重新递交的，视为撤回投标响应文件。 </w:t>
      </w:r>
    </w:p>
    <w:p>
      <w:pPr>
        <w:widowControl/>
        <w:spacing w:line="360" w:lineRule="auto"/>
        <w:ind w:firstLine="660" w:firstLineChars="300"/>
        <w:jc w:val="left"/>
        <w:rPr>
          <w:rFonts w:ascii="宋体" w:hAnsi="宋体" w:cs="宋体"/>
          <w:sz w:val="22"/>
          <w:szCs w:val="22"/>
        </w:rPr>
      </w:pPr>
      <w:r>
        <w:rPr>
          <w:rFonts w:hint="eastAsia" w:ascii="宋体" w:hAnsi="宋体" w:cs="宋体"/>
          <w:sz w:val="22"/>
          <w:szCs w:val="22"/>
        </w:rPr>
        <w:t xml:space="preserve">20.2 投标截止时间后，供应商不得对其递交的投标响应文件做任何补充、修改。 </w:t>
      </w:r>
    </w:p>
    <w:p>
      <w:pPr>
        <w:tabs>
          <w:tab w:val="left" w:pos="1080"/>
        </w:tabs>
        <w:snapToGrid w:val="0"/>
        <w:spacing w:line="360" w:lineRule="auto"/>
        <w:ind w:firstLine="424" w:firstLineChars="192"/>
        <w:textAlignment w:val="baseline"/>
        <w:rPr>
          <w:rFonts w:ascii="宋体" w:hAnsi="宋体" w:cs="宋体"/>
          <w:b/>
          <w:sz w:val="22"/>
          <w:szCs w:val="22"/>
        </w:rPr>
      </w:pPr>
      <w:r>
        <w:rPr>
          <w:rFonts w:hint="eastAsia" w:ascii="宋体" w:hAnsi="宋体" w:cs="宋体"/>
          <w:b/>
          <w:sz w:val="22"/>
          <w:szCs w:val="22"/>
        </w:rPr>
        <w:t xml:space="preserve">21.投标响应文件的解密 </w:t>
      </w:r>
    </w:p>
    <w:p>
      <w:pPr>
        <w:widowControl/>
        <w:spacing w:line="360" w:lineRule="auto"/>
        <w:ind w:firstLine="660" w:firstLineChars="300"/>
        <w:jc w:val="left"/>
        <w:rPr>
          <w:rFonts w:ascii="宋体" w:hAnsi="宋体" w:cs="宋体"/>
          <w:sz w:val="22"/>
          <w:szCs w:val="22"/>
        </w:rPr>
      </w:pPr>
      <w:r>
        <w:rPr>
          <w:rFonts w:hint="eastAsia" w:ascii="宋体" w:hAnsi="宋体" w:cs="宋体"/>
          <w:sz w:val="22"/>
          <w:szCs w:val="22"/>
        </w:rPr>
        <w:t>供应商登录政府采购云平台，点击“项目采购—开标评标”模块，进入本项目“开标大厅”，等待代理机构开启解密后，进行线上解密。除因代理机构断电、断网、系统故障或其他不可抗力等因素，导致系统无法使用外，投标人在规定的解密时间内，未成功解密的投标响应文件将视为无效投标文件。</w:t>
      </w:r>
    </w:p>
    <w:p>
      <w:pPr>
        <w:pStyle w:val="2"/>
        <w:numPr>
          <w:ilvl w:val="0"/>
          <w:numId w:val="4"/>
        </w:numPr>
        <w:spacing w:after="0" w:line="360" w:lineRule="auto"/>
        <w:jc w:val="center"/>
        <w:rPr>
          <w:rFonts w:ascii="宋体" w:hAnsi="宋体" w:cs="宋体"/>
          <w:b/>
          <w:bCs/>
          <w:sz w:val="28"/>
          <w:szCs w:val="28"/>
        </w:rPr>
      </w:pPr>
      <w:r>
        <w:rPr>
          <w:rFonts w:hint="eastAsia" w:ascii="宋体" w:hAnsi="宋体" w:cs="宋体"/>
          <w:b/>
          <w:bCs/>
          <w:sz w:val="28"/>
          <w:szCs w:val="28"/>
        </w:rPr>
        <w:t>开标</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22．开标及开标程序 </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22.1 本项目为不见面开标项目。（递交电子投标响应文件的投标人不足 3 家的，不予开标。） </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22.2 开标准备工作。供应商需在开标当日、投标截止时间前登录“政府采购云平台”，通过本项目“开标大厅”参与不见面开标。登录政府采购云平台—项目采购—开标评标—开标大厅（确保进入本项目开标大厅）。 </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提示：供应商未按时登录不见面开标系统，错过开标解密时间的，由供应商自行承担不利后果。</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22.3 解密投标文件。等待代理机构开启解密后，供应商进行线上解密。开启解密后，投标人应在 60 分钟内，使用加密该投标文件的 CA 数字证书在线完成投标文件的解密。除因断电、断网、系统故障或其他不可抗力等因素，导致系统无法使用外，供应商在规定的解密时间内，未成功解密的投标文件将视为无效投标文件。 </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22.4 确认开标记录。解密时间截止或者所有投标人投标文件均完成解密后（以发生在先的时间为准），由“政府采购云平台”系统展示投标人名称、投标文件解密情况等唱标内容。如成功解密投标文件的投标人不足三家的，则只展示投标人名称、投标文件解密情况。投标人对开标记录（包含解密情况、投标报价、其他情况等）在规定时间内确认，如未确认，视为认同开标记录。</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22.5 投标人电脑终端等硬件设备和软件系统配置：投标人电脑终端等硬件设备和软件系统配置应符合电子投标（含不见面开标大厅）投标人电脑终端配置要求并运行正常，投标人承担因未尽职责产生的不利后果。 </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22.6 因代理机构断电、断网、系统故障或其他不可抗力等因素导致不见面开标系统无法正常运行的，开标活动中止或延迟，待系统恢复正常后继续进行开标活动。 </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22.7 不见面开标过程中，各方主体均应遵守互联网有关规定，不得发表与交易活动无关的言论。</w:t>
      </w:r>
    </w:p>
    <w:p>
      <w:pPr>
        <w:widowControl/>
        <w:spacing w:line="360" w:lineRule="auto"/>
        <w:ind w:firstLine="440" w:firstLineChars="200"/>
        <w:jc w:val="left"/>
        <w:rPr>
          <w:rFonts w:ascii="宋体" w:hAnsi="宋体" w:cs="宋体"/>
          <w:sz w:val="22"/>
          <w:szCs w:val="22"/>
        </w:rPr>
      </w:pPr>
      <w:r>
        <w:rPr>
          <w:rFonts w:hint="eastAsia" w:ascii="宋体" w:hAnsi="宋体" w:cs="宋体"/>
          <w:kern w:val="0"/>
          <w:sz w:val="22"/>
          <w:szCs w:val="22"/>
          <w:lang w:bidi="ar"/>
        </w:rPr>
        <w:t xml:space="preserve">23．开评标过程存档 </w:t>
      </w:r>
    </w:p>
    <w:p>
      <w:pPr>
        <w:widowControl/>
        <w:spacing w:line="360" w:lineRule="auto"/>
        <w:ind w:firstLine="660" w:firstLineChars="300"/>
        <w:jc w:val="left"/>
        <w:rPr>
          <w:rFonts w:ascii="宋体" w:hAnsi="宋体" w:cs="宋体"/>
          <w:sz w:val="22"/>
          <w:szCs w:val="22"/>
        </w:rPr>
      </w:pPr>
      <w:r>
        <w:rPr>
          <w:rFonts w:hint="eastAsia" w:ascii="宋体" w:hAnsi="宋体" w:cs="宋体"/>
          <w:kern w:val="0"/>
          <w:sz w:val="22"/>
          <w:szCs w:val="22"/>
          <w:lang w:bidi="ar"/>
        </w:rPr>
        <w:t>开标和评标过程进行全过程电子监控，并将电子监控资料存储介质留存归档。</w:t>
      </w:r>
    </w:p>
    <w:p>
      <w:pPr>
        <w:pStyle w:val="4"/>
        <w:keepLines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六、评审</w:t>
      </w:r>
    </w:p>
    <w:p>
      <w:pPr>
        <w:pStyle w:val="4"/>
        <w:keepLines w:val="0"/>
        <w:snapToGrid w:val="0"/>
        <w:spacing w:line="360" w:lineRule="auto"/>
        <w:ind w:firstLine="442" w:firstLineChars="200"/>
        <w:textAlignment w:val="baseline"/>
        <w:rPr>
          <w:rFonts w:ascii="宋体" w:hAnsi="宋体" w:eastAsia="宋体" w:cs="宋体"/>
          <w:b w:val="0"/>
          <w:sz w:val="22"/>
          <w:szCs w:val="22"/>
        </w:rPr>
      </w:pPr>
      <w:r>
        <w:rPr>
          <w:rFonts w:hint="eastAsia" w:ascii="宋体" w:hAnsi="宋体" w:eastAsia="宋体" w:cs="宋体"/>
          <w:sz w:val="22"/>
          <w:szCs w:val="22"/>
        </w:rPr>
        <w:t>24.</w:t>
      </w:r>
      <w:r>
        <w:rPr>
          <w:rFonts w:hint="eastAsia" w:ascii="宋体" w:hAnsi="宋体" w:eastAsia="宋体" w:cs="宋体"/>
          <w:b w:val="0"/>
          <w:sz w:val="22"/>
          <w:szCs w:val="22"/>
        </w:rPr>
        <w:t>磋商小组的组建及其评审工作按照有关法律制度和本文件第九章的规定进行。</w:t>
      </w:r>
    </w:p>
    <w:p>
      <w:pPr>
        <w:pStyle w:val="4"/>
        <w:keepLines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七、成交事项</w:t>
      </w:r>
    </w:p>
    <w:p>
      <w:pPr>
        <w:pStyle w:val="4"/>
        <w:keepLines w:val="0"/>
        <w:snapToGrid w:val="0"/>
        <w:spacing w:after="0" w:line="360" w:lineRule="auto"/>
        <w:ind w:firstLine="442" w:firstLineChars="200"/>
        <w:textAlignment w:val="baseline"/>
        <w:rPr>
          <w:rFonts w:ascii="宋体" w:hAnsi="宋体" w:eastAsia="宋体" w:cs="宋体"/>
          <w:sz w:val="22"/>
          <w:szCs w:val="22"/>
        </w:rPr>
      </w:pPr>
      <w:r>
        <w:rPr>
          <w:rFonts w:hint="eastAsia" w:ascii="宋体" w:hAnsi="宋体" w:eastAsia="宋体" w:cs="宋体"/>
          <w:sz w:val="22"/>
          <w:szCs w:val="22"/>
        </w:rPr>
        <w:t>25.确定成交供应商</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采购人将按磋商小组推荐的成交候选供应商顺序确定成交供应商。</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25.1采购代理机构自评审结束后2个工作日内将磋商报告及有关资料送交采购人确定成交供应商。</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25.2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25.3采购人确定成交供应商过程中，发现成交候选供应商有下列情形之一的，应当不予确定其为成交供应商：</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（1）发现成交候选供应商存在禁止参加本项目采购活动的违法行为的；</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（2）成交候选供应商因不可抗力，不能继续参加政府采购活动；</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（3）成交候选供应商无偿赠与或者低于成本价竞争；</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（4）成交候选供应商提供虚假材料；</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（5）成交候选供应商恶意串通。</w:t>
      </w:r>
    </w:p>
    <w:p>
      <w:pPr>
        <w:pStyle w:val="4"/>
        <w:keepLines w:val="0"/>
        <w:snapToGrid w:val="0"/>
        <w:spacing w:before="0" w:after="0" w:line="360" w:lineRule="auto"/>
        <w:ind w:firstLine="440" w:firstLineChars="200"/>
        <w:textAlignment w:val="baseline"/>
        <w:rPr>
          <w:rFonts w:ascii="宋体" w:hAnsi="宋体" w:eastAsia="宋体" w:cs="宋体"/>
          <w:sz w:val="22"/>
          <w:szCs w:val="22"/>
        </w:rPr>
      </w:pPr>
      <w:r>
        <w:rPr>
          <w:rFonts w:hint="eastAsia" w:ascii="宋体" w:hAnsi="宋体" w:eastAsia="宋体" w:cs="宋体"/>
          <w:b w:val="0"/>
          <w:sz w:val="22"/>
          <w:szCs w:val="22"/>
        </w:rPr>
        <w:t>成交候选供应商有本条情形之一的，采购人可以确定后一位成交候选供应商为成交供应商，依次类推。无法确定成交供应商的，应当重新组织采购。</w:t>
      </w:r>
    </w:p>
    <w:p>
      <w:pPr>
        <w:pStyle w:val="4"/>
        <w:keepLines w:val="0"/>
        <w:snapToGrid w:val="0"/>
        <w:spacing w:before="0" w:after="0" w:line="360" w:lineRule="auto"/>
        <w:ind w:firstLine="442" w:firstLineChars="200"/>
        <w:textAlignment w:val="baseline"/>
        <w:rPr>
          <w:rFonts w:ascii="宋体" w:hAnsi="宋体" w:eastAsia="宋体" w:cs="宋体"/>
          <w:sz w:val="22"/>
          <w:szCs w:val="22"/>
        </w:rPr>
      </w:pPr>
      <w:r>
        <w:rPr>
          <w:rFonts w:hint="eastAsia" w:ascii="宋体" w:hAnsi="宋体" w:eastAsia="宋体" w:cs="宋体"/>
          <w:sz w:val="22"/>
          <w:szCs w:val="22"/>
        </w:rPr>
        <w:t>26.成交结果</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26.1采购人确定成交供应商后，将及时书面通知采购代理机构，发出成交通知书并发布成交结果公告。</w:t>
      </w:r>
    </w:p>
    <w:p>
      <w:pPr>
        <w:snapToGrid w:val="0"/>
        <w:spacing w:line="360" w:lineRule="auto"/>
        <w:ind w:firstLine="440" w:firstLineChars="200"/>
        <w:textAlignment w:val="baseline"/>
        <w:rPr>
          <w:rFonts w:ascii="宋体" w:hAnsi="宋体" w:cs="宋体"/>
          <w:bCs/>
          <w:sz w:val="22"/>
          <w:szCs w:val="22"/>
        </w:rPr>
      </w:pPr>
      <w:r>
        <w:rPr>
          <w:rFonts w:hint="eastAsia" w:ascii="宋体" w:hAnsi="宋体" w:cs="宋体"/>
          <w:bCs/>
          <w:sz w:val="22"/>
          <w:szCs w:val="22"/>
        </w:rPr>
        <w:t>26.2成交供应商应当及时领取成交通知书。若需要交纳履约保证金的，成交供应商应当及时向采购人交纳。</w:t>
      </w:r>
    </w:p>
    <w:p>
      <w:pPr>
        <w:snapToGrid w:val="0"/>
        <w:spacing w:line="360" w:lineRule="auto"/>
        <w:ind w:firstLine="465"/>
        <w:textAlignment w:val="baseline"/>
        <w:rPr>
          <w:rFonts w:ascii="宋体" w:hAnsi="宋体" w:cs="宋体"/>
          <w:bCs/>
          <w:sz w:val="22"/>
          <w:szCs w:val="22"/>
        </w:rPr>
      </w:pPr>
      <w:r>
        <w:rPr>
          <w:rFonts w:hint="eastAsia" w:ascii="宋体" w:hAnsi="宋体" w:cs="宋体"/>
          <w:bCs/>
          <w:sz w:val="22"/>
          <w:szCs w:val="22"/>
        </w:rPr>
        <w:t>26.3成交供应商不能及时领取成交通知书，采购人或者采购代理机应当通过邮寄、快递等方式将项目成交通知书送达成交供应商。</w:t>
      </w:r>
    </w:p>
    <w:p>
      <w:pPr>
        <w:pStyle w:val="4"/>
        <w:keepLines w:val="0"/>
        <w:snapToGrid w:val="0"/>
        <w:spacing w:before="0" w:after="0" w:line="360" w:lineRule="auto"/>
        <w:ind w:firstLine="442" w:firstLineChars="200"/>
        <w:textAlignment w:val="baseline"/>
        <w:rPr>
          <w:rFonts w:ascii="宋体" w:hAnsi="宋体" w:eastAsia="宋体" w:cs="宋体"/>
          <w:sz w:val="22"/>
          <w:szCs w:val="22"/>
        </w:rPr>
      </w:pPr>
      <w:r>
        <w:rPr>
          <w:rFonts w:hint="eastAsia" w:ascii="宋体" w:hAnsi="宋体" w:eastAsia="宋体" w:cs="宋体"/>
          <w:sz w:val="22"/>
          <w:szCs w:val="22"/>
        </w:rPr>
        <w:t>27.成交通知书</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27.1成交通知书为签订政府采购合同的依据之一，是合同的有效组成部分。</w:t>
      </w:r>
    </w:p>
    <w:p>
      <w:pPr>
        <w:pStyle w:val="4"/>
        <w:keepLines w:val="0"/>
        <w:snapToGrid w:val="0"/>
        <w:spacing w:before="0" w:after="0" w:line="360" w:lineRule="auto"/>
        <w:ind w:firstLine="440" w:firstLineChars="200"/>
        <w:textAlignment w:val="baseline"/>
        <w:rPr>
          <w:rFonts w:ascii="宋体" w:hAnsi="宋体" w:eastAsia="宋体" w:cs="宋体"/>
          <w:b w:val="0"/>
          <w:sz w:val="22"/>
          <w:szCs w:val="22"/>
        </w:rPr>
      </w:pPr>
      <w:r>
        <w:rPr>
          <w:rFonts w:hint="eastAsia" w:ascii="宋体" w:hAnsi="宋体" w:eastAsia="宋体" w:cs="宋体"/>
          <w:b w:val="0"/>
          <w:sz w:val="22"/>
          <w:szCs w:val="22"/>
        </w:rPr>
        <w:t>27.2成交通知书对采购人和成交供应商均具有法律效力。成交通知书发出后，采购人无正当理由改变成交结果，或者成交供应商无正当理由放弃成交的，将承担相应的法律责任。</w:t>
      </w:r>
    </w:p>
    <w:p>
      <w:pPr>
        <w:pStyle w:val="4"/>
        <w:keepLines w:val="0"/>
        <w:snapToGrid w:val="0"/>
        <w:spacing w:before="0" w:after="0" w:line="360" w:lineRule="auto"/>
        <w:ind w:firstLine="440" w:firstLineChars="200"/>
        <w:textAlignment w:val="baseline"/>
        <w:rPr>
          <w:rFonts w:ascii="宋体" w:hAnsi="宋体" w:eastAsia="宋体" w:cs="宋体"/>
          <w:sz w:val="22"/>
          <w:szCs w:val="22"/>
        </w:rPr>
      </w:pPr>
      <w:r>
        <w:rPr>
          <w:rFonts w:hint="eastAsia" w:ascii="宋体" w:hAnsi="宋体" w:eastAsia="宋体" w:cs="宋体"/>
          <w:b w:val="0"/>
          <w:sz w:val="22"/>
          <w:szCs w:val="22"/>
        </w:rPr>
        <w:t>27.3成交供应商的响应文件作为无效响应文件处理或者有政府采购法律法规规章制度规定的成交无效情形的，采购代理机构在取得有权主体的认定以后，有权宣布发出的成交通知书无效，并收回发出的成交通知书，依法重新确定成交供应商或者重新开展采购活动。</w:t>
      </w:r>
    </w:p>
    <w:p>
      <w:pPr>
        <w:pStyle w:val="4"/>
        <w:keepLines w:val="0"/>
        <w:snapToGrid w:val="0"/>
        <w:spacing w:line="360" w:lineRule="auto"/>
        <w:jc w:val="center"/>
        <w:textAlignment w:val="baseline"/>
        <w:rPr>
          <w:rFonts w:ascii="宋体" w:hAnsi="宋体" w:eastAsia="宋体" w:cs="宋体"/>
          <w:sz w:val="28"/>
          <w:szCs w:val="28"/>
        </w:rPr>
      </w:pPr>
      <w:r>
        <w:rPr>
          <w:rFonts w:hint="eastAsia" w:ascii="宋体" w:hAnsi="宋体" w:eastAsia="宋体" w:cs="宋体"/>
          <w:sz w:val="28"/>
          <w:szCs w:val="28"/>
        </w:rPr>
        <w:t>八、合同事项</w:t>
      </w:r>
    </w:p>
    <w:p>
      <w:pPr>
        <w:pStyle w:val="4"/>
        <w:keepLines w:val="0"/>
        <w:snapToGrid w:val="0"/>
        <w:spacing w:before="0" w:after="0" w:line="360" w:lineRule="auto"/>
        <w:ind w:firstLine="433" w:firstLineChars="196"/>
        <w:textAlignment w:val="baseline"/>
        <w:rPr>
          <w:rFonts w:ascii="宋体" w:hAnsi="宋体" w:eastAsia="宋体" w:cs="宋体"/>
          <w:sz w:val="22"/>
          <w:szCs w:val="22"/>
        </w:rPr>
      </w:pPr>
      <w:bookmarkStart w:id="46" w:name="_Toc101338364"/>
      <w:bookmarkStart w:id="47" w:name="_Toc101174151"/>
      <w:bookmarkStart w:id="48" w:name="_Toc101250646"/>
      <w:bookmarkStart w:id="49" w:name="_Toc209847069"/>
      <w:bookmarkStart w:id="50" w:name="_Toc430773927"/>
      <w:r>
        <w:rPr>
          <w:rFonts w:hint="eastAsia" w:ascii="宋体" w:hAnsi="宋体" w:eastAsia="宋体" w:cs="宋体"/>
          <w:sz w:val="22"/>
          <w:szCs w:val="22"/>
        </w:rPr>
        <w:t>28.签订合同</w:t>
      </w:r>
      <w:bookmarkEnd w:id="46"/>
      <w:bookmarkEnd w:id="47"/>
      <w:bookmarkEnd w:id="48"/>
      <w:bookmarkEnd w:id="49"/>
      <w:bookmarkEnd w:id="50"/>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28.1 成交供应商应在成交通知书发出之日起三十日内与采购人签订采购合同。由于成交供应商的原因逾期未与采购人签订采购合同的，将视为放弃成交，取消其成交资格并将按相关规定进行处理。</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28.2 磋商文件、成交供应商的响应文件及双方确认的澄清文件等，均为有法律约束力的合同组成部分。</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28.3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28.4 成交供应商因不可抗力原因不能履行采购合同或放弃成交的，采购人可以与排在成交供应商之后第一位的成交候选人签订采购合同，以此类推。</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28.5竞争性磋商文件、成交供应商提交的响应文件、磋商中的最后报价、成交供应商承诺书、成交通知书等均称为有法律约束力的合同组成内容。</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29.合同分包（实质性要求）</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29.1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分包履行合同的部分应当为采购项目的非主体、非关键性工作，不属于成交供应商的主要合同义务。</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29.2 采购合同实行分包履行的，成交供应商就采购项目和分包项目向采购人负责，分包供应商就分包项目承担责任。</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29.3 中小企业依据</w:t>
      </w:r>
      <w:r>
        <w:rPr>
          <w:rFonts w:hint="eastAsia" w:ascii="宋体" w:hAnsi="宋体" w:cs="宋体"/>
          <w:kern w:val="0"/>
          <w:sz w:val="22"/>
          <w:szCs w:val="22"/>
        </w:rPr>
        <w:t>《政府采购促进中小企业发展管理办法》（财库﹝2020﹞46 号）</w:t>
      </w:r>
      <w:r>
        <w:rPr>
          <w:rFonts w:hint="eastAsia" w:ascii="宋体" w:hAnsi="宋体" w:cs="宋体"/>
          <w:sz w:val="22"/>
          <w:szCs w:val="22"/>
        </w:rPr>
        <w:t>规定的政策获取政府采购合同后，小型、微型企业不得分包或转包给大型、中型企业，中型企业不得分包或转包给大型企业。</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30.合同转包（实质性要求）</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成交供应商转包的，视同拒绝履行政府采购合同义务，将依法追究法律责任。</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31.补充合同</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32.履约保证金 （实质性要求）</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本项目不收取履约保证金。</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33.合同公告</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采购人应当自政府采购合同签订（双方当事人均已签字盖章）之日起2个工作日内，将政府采购合同在四川政府采购网上公告，但政府采购合同中涉及国家秘密、商业秘密的内容除外。</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34.合同备案</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采购人应当将政府采购合同副本自签订（双方当事人均已签字盖章）之日起七个工作日内通过四川政府采购网报同级财政部门备案。</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35.履行合同</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35.1 成交供应商与采购人签订合同后，合同双方应严格执行合同条款，履行合同规定的义务，保证合同的顺利完成。</w:t>
      </w:r>
    </w:p>
    <w:p>
      <w:pPr>
        <w:widowControl/>
        <w:spacing w:line="360" w:lineRule="auto"/>
        <w:ind w:firstLine="440" w:firstLineChars="200"/>
        <w:jc w:val="left"/>
        <w:rPr>
          <w:rFonts w:ascii="宋体" w:hAnsi="宋体" w:cs="宋体"/>
          <w:sz w:val="22"/>
          <w:szCs w:val="22"/>
        </w:rPr>
      </w:pPr>
      <w:r>
        <w:rPr>
          <w:rFonts w:hint="eastAsia" w:ascii="宋体" w:hAnsi="宋体" w:cs="宋体"/>
          <w:sz w:val="22"/>
          <w:szCs w:val="22"/>
        </w:rPr>
        <w:t>35.2 在合同履行过程中，如发生合同纠纷，合同双方应按照《中华人民共和国民法典》的有关规定进行处理。</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36.验收</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36.1本项目采购人及其委托的采购代理机构将严格执行政府采购相关法律法规以及《财政部关于进一步加强政府采购需求和履约验收管理的指导意见》（财库〔2016〕205号）的要求进行验收。</w:t>
      </w:r>
    </w:p>
    <w:p>
      <w:pPr>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37.资金支付</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采购人将按照政府采购合同规定，及时向成交供应商支付采购资金。</w:t>
      </w:r>
    </w:p>
    <w:p>
      <w:pPr>
        <w:pStyle w:val="4"/>
        <w:keepLines w:val="0"/>
        <w:snapToGrid w:val="0"/>
        <w:spacing w:before="0" w:after="0" w:line="360" w:lineRule="auto"/>
        <w:jc w:val="center"/>
        <w:textAlignment w:val="baseline"/>
        <w:rPr>
          <w:rFonts w:ascii="宋体" w:hAnsi="宋体" w:cs="宋体"/>
          <w:b w:val="0"/>
          <w:sz w:val="28"/>
          <w:szCs w:val="28"/>
        </w:rPr>
      </w:pPr>
      <w:r>
        <w:rPr>
          <w:rFonts w:hint="eastAsia" w:ascii="宋体" w:hAnsi="宋体" w:eastAsia="宋体" w:cs="宋体"/>
          <w:sz w:val="28"/>
          <w:szCs w:val="28"/>
        </w:rPr>
        <w:t>九、磋商纪律要求</w:t>
      </w:r>
    </w:p>
    <w:p>
      <w:pPr>
        <w:tabs>
          <w:tab w:val="left" w:pos="851"/>
        </w:tabs>
        <w:snapToGrid w:val="0"/>
        <w:spacing w:line="360" w:lineRule="auto"/>
        <w:ind w:firstLine="442" w:firstLineChars="200"/>
        <w:textAlignment w:val="baseline"/>
        <w:rPr>
          <w:rFonts w:ascii="宋体" w:hAnsi="宋体" w:cs="宋体"/>
          <w:b/>
          <w:sz w:val="22"/>
          <w:szCs w:val="22"/>
        </w:rPr>
      </w:pPr>
      <w:r>
        <w:rPr>
          <w:rFonts w:hint="eastAsia" w:ascii="宋体" w:hAnsi="宋体" w:cs="宋体"/>
          <w:b/>
          <w:sz w:val="22"/>
          <w:szCs w:val="22"/>
        </w:rPr>
        <w:t>38.供应商不得具有的情形</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供应商参加本项目磋商不得有下列情形：</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（1）提供虚假材料谋取成交；</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（2）采取不正当手段诋毁、排挤其他供应商；</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（3）与采购人、采购代理机构、或其他供应商恶意串通；</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（4）向采购人、采购代理机构、磋商小组成员行贿或者提供其他不正当利益；</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（5）在磋商过程中与采购人、采购代理机构进行协商；</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（6）成交后无正当理由拒不与采购人签订政府采购合同；</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（7）未按照磋商文件确定的事项签订政府采购合同；</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（8）将政府采购合同转包或者违规分包；</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（9）提供假冒伪劣产品；</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（10）擅自变更、中止或者终止政府采购合同；</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（11）拒绝有关部门的监督检查或者向监督检查部门提供虚假情况；</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（12）法律法规规定的其他情形。</w:t>
      </w:r>
    </w:p>
    <w:p>
      <w:pPr>
        <w:tabs>
          <w:tab w:val="left" w:pos="851"/>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供应商有上述情形的，按照规定追究法律责任，具备（1）-（10）条情形之一的，同时将取消被确认为成交供应商的资格或者认定成交无效。</w:t>
      </w:r>
    </w:p>
    <w:p>
      <w:pPr>
        <w:tabs>
          <w:tab w:val="left" w:pos="851"/>
        </w:tabs>
        <w:snapToGrid w:val="0"/>
        <w:spacing w:line="360" w:lineRule="auto"/>
        <w:jc w:val="center"/>
        <w:textAlignment w:val="baseline"/>
        <w:rPr>
          <w:rFonts w:ascii="宋体" w:hAnsi="宋体" w:cs="宋体"/>
          <w:sz w:val="28"/>
          <w:szCs w:val="28"/>
        </w:rPr>
      </w:pPr>
      <w:r>
        <w:rPr>
          <w:rFonts w:hint="eastAsia" w:ascii="宋体" w:hAnsi="宋体" w:cs="宋体"/>
          <w:b/>
          <w:sz w:val="28"/>
          <w:szCs w:val="28"/>
        </w:rPr>
        <w:t>十、询问、质疑和投诉</w:t>
      </w:r>
    </w:p>
    <w:p>
      <w:pPr>
        <w:tabs>
          <w:tab w:val="left" w:pos="851"/>
        </w:tabs>
        <w:snapToGrid w:val="0"/>
        <w:spacing w:line="360" w:lineRule="auto"/>
        <w:ind w:firstLine="495"/>
        <w:textAlignment w:val="baseline"/>
        <w:rPr>
          <w:rFonts w:ascii="宋体" w:hAnsi="宋体" w:cs="宋体"/>
          <w:sz w:val="22"/>
          <w:szCs w:val="22"/>
        </w:rPr>
      </w:pPr>
      <w:r>
        <w:rPr>
          <w:rFonts w:hint="eastAsia" w:ascii="宋体" w:hAnsi="宋体" w:cs="宋体"/>
          <w:sz w:val="22"/>
          <w:szCs w:val="22"/>
        </w:rPr>
        <w:t>39.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napToGrid w:val="0"/>
        <w:spacing w:line="360" w:lineRule="auto"/>
        <w:jc w:val="center"/>
        <w:textAlignment w:val="baseline"/>
        <w:rPr>
          <w:rFonts w:ascii="宋体" w:hAnsi="宋体" w:cs="宋体"/>
          <w:b/>
          <w:sz w:val="28"/>
          <w:szCs w:val="28"/>
        </w:rPr>
      </w:pPr>
      <w:r>
        <w:rPr>
          <w:rFonts w:hint="eastAsia" w:ascii="宋体" w:hAnsi="宋体" w:cs="宋体"/>
          <w:b/>
          <w:sz w:val="28"/>
          <w:szCs w:val="28"/>
        </w:rPr>
        <w:t>十一、其  他</w:t>
      </w:r>
    </w:p>
    <w:p>
      <w:pPr>
        <w:tabs>
          <w:tab w:val="left" w:pos="851"/>
        </w:tabs>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40.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41. </w:t>
      </w:r>
      <w:r>
        <w:rPr>
          <w:rFonts w:hint="eastAsia" w:ascii="宋体" w:hAnsi="宋体" w:cs="宋体"/>
          <w:b/>
          <w:sz w:val="22"/>
          <w:szCs w:val="22"/>
        </w:rPr>
        <w:t>（实质性要求）（本项目不适用）</w:t>
      </w:r>
      <w:r>
        <w:rPr>
          <w:rFonts w:hint="eastAsia" w:ascii="宋体" w:hAnsi="宋体" w:cs="宋体"/>
          <w:sz w:val="22"/>
          <w:szCs w:val="22"/>
        </w:rPr>
        <w:t>在本次递交磋商文件之前一周年内，供应商本次磋商中对同一品牌同一型号的产品报价与其在中国境内其他地方的最低报价相比不得高于20%。</w:t>
      </w:r>
    </w:p>
    <w:p>
      <w:pPr>
        <w:snapToGrid w:val="0"/>
        <w:spacing w:line="360" w:lineRule="auto"/>
        <w:ind w:firstLine="440" w:firstLineChars="200"/>
        <w:jc w:val="left"/>
        <w:textAlignment w:val="baseline"/>
        <w:rPr>
          <w:rFonts w:ascii="宋体" w:hAnsi="宋体" w:cs="宋体"/>
          <w:szCs w:val="32"/>
        </w:rPr>
      </w:pPr>
      <w:r>
        <w:rPr>
          <w:rFonts w:hint="eastAsia" w:ascii="宋体" w:hAnsi="宋体" w:cs="宋体"/>
          <w:sz w:val="22"/>
          <w:szCs w:val="22"/>
        </w:rPr>
        <w:t>42.</w:t>
      </w:r>
      <w:r>
        <w:rPr>
          <w:rFonts w:hint="eastAsia" w:ascii="宋体" w:hAnsi="宋体" w:cs="宋体"/>
          <w:b/>
          <w:sz w:val="22"/>
          <w:szCs w:val="22"/>
        </w:rPr>
        <w:t>（实质性要求）</w:t>
      </w:r>
      <w:r>
        <w:rPr>
          <w:rFonts w:hint="eastAsia" w:ascii="宋体" w:hAnsi="宋体" w:cs="宋体"/>
          <w:sz w:val="22"/>
          <w:szCs w:val="22"/>
        </w:rPr>
        <w:t>国家或行业主管部门对供应商和采购产品的技术标准、质量标准和资格资质条件等有强制性规定的，必须符合其要求。</w:t>
      </w:r>
      <w:bookmarkStart w:id="51" w:name="_Toc8556"/>
      <w:bookmarkStart w:id="52" w:name="_Toc514854512"/>
    </w:p>
    <w:p>
      <w:pPr>
        <w:pStyle w:val="3"/>
        <w:snapToGrid w:val="0"/>
        <w:spacing w:before="0" w:after="158" w:line="360" w:lineRule="auto"/>
        <w:textAlignment w:val="baseline"/>
        <w:rPr>
          <w:rFonts w:ascii="宋体" w:hAnsi="宋体" w:cs="宋体"/>
          <w:szCs w:val="32"/>
        </w:rPr>
      </w:pPr>
    </w:p>
    <w:p>
      <w:pPr>
        <w:rPr>
          <w:rFonts w:ascii="宋体" w:hAnsi="宋体" w:cs="宋体"/>
          <w:b/>
          <w:sz w:val="32"/>
          <w:szCs w:val="32"/>
        </w:rPr>
      </w:pPr>
    </w:p>
    <w:p>
      <w:pPr>
        <w:pStyle w:val="2"/>
      </w:pPr>
    </w:p>
    <w:p>
      <w:pPr>
        <w:rPr>
          <w:rFonts w:ascii="宋体" w:hAnsi="宋体" w:cs="宋体"/>
          <w:b/>
          <w:sz w:val="32"/>
          <w:szCs w:val="32"/>
        </w:rPr>
      </w:pPr>
      <w:r>
        <w:rPr>
          <w:rFonts w:hint="eastAsia" w:ascii="宋体" w:hAnsi="宋体" w:cs="宋体"/>
          <w:b/>
          <w:sz w:val="32"/>
          <w:szCs w:val="32"/>
        </w:rPr>
        <w:br w:type="page"/>
      </w:r>
    </w:p>
    <w:p>
      <w:pPr>
        <w:pStyle w:val="3"/>
        <w:snapToGrid w:val="0"/>
        <w:spacing w:before="0" w:after="158" w:line="360" w:lineRule="auto"/>
        <w:textAlignment w:val="baseline"/>
        <w:rPr>
          <w:rFonts w:ascii="宋体" w:hAnsi="宋体" w:cs="宋体"/>
          <w:szCs w:val="32"/>
        </w:rPr>
      </w:pPr>
      <w:r>
        <w:rPr>
          <w:rFonts w:hint="eastAsia" w:ascii="宋体" w:hAnsi="宋体" w:cs="宋体"/>
          <w:szCs w:val="32"/>
        </w:rPr>
        <w:t>第三章  供应商资格条件要求</w:t>
      </w:r>
      <w:bookmarkEnd w:id="51"/>
      <w:bookmarkEnd w:id="52"/>
    </w:p>
    <w:p>
      <w:pPr>
        <w:snapToGrid w:val="0"/>
        <w:spacing w:line="360" w:lineRule="auto"/>
        <w:ind w:firstLine="497" w:firstLineChars="225"/>
        <w:textAlignment w:val="baseline"/>
        <w:rPr>
          <w:rFonts w:ascii="宋体" w:hAnsi="宋体" w:cs="宋体"/>
          <w:b/>
          <w:sz w:val="22"/>
          <w:szCs w:val="21"/>
        </w:rPr>
      </w:pPr>
      <w:r>
        <w:rPr>
          <w:rFonts w:hint="eastAsia" w:ascii="宋体" w:hAnsi="宋体" w:cs="宋体"/>
          <w:b/>
          <w:sz w:val="22"/>
          <w:szCs w:val="21"/>
        </w:rPr>
        <w:t>一、参加磋商的供应商应具备下列资格条件：</w:t>
      </w:r>
    </w:p>
    <w:p>
      <w:pPr>
        <w:snapToGrid w:val="0"/>
        <w:spacing w:line="360" w:lineRule="auto"/>
        <w:ind w:firstLine="495" w:firstLineChars="225"/>
        <w:textAlignment w:val="baseline"/>
        <w:rPr>
          <w:rFonts w:ascii="宋体" w:hAnsi="宋体" w:cs="宋体"/>
          <w:sz w:val="22"/>
        </w:rPr>
      </w:pPr>
      <w:r>
        <w:rPr>
          <w:rFonts w:hint="eastAsia" w:ascii="宋体" w:hAnsi="宋体" w:cs="宋体"/>
          <w:sz w:val="22"/>
        </w:rPr>
        <w:t>（一）《中华人民共和国政府采购法》第二十二条第一款第1项至第5项规定的条件：</w:t>
      </w:r>
    </w:p>
    <w:p>
      <w:pPr>
        <w:pStyle w:val="37"/>
        <w:snapToGrid w:val="0"/>
        <w:ind w:firstLine="880" w:firstLineChars="400"/>
        <w:textAlignment w:val="baseline"/>
        <w:rPr>
          <w:rFonts w:ascii="宋体" w:hAnsi="宋体" w:cs="宋体"/>
          <w:sz w:val="22"/>
        </w:rPr>
      </w:pPr>
      <w:r>
        <w:rPr>
          <w:rFonts w:hint="eastAsia" w:ascii="宋体" w:hAnsi="宋体" w:cs="宋体"/>
          <w:sz w:val="22"/>
        </w:rPr>
        <w:t>1、具有独立承担民事责任的能力；</w:t>
      </w:r>
    </w:p>
    <w:p>
      <w:pPr>
        <w:pStyle w:val="37"/>
        <w:snapToGrid w:val="0"/>
        <w:ind w:firstLine="880" w:firstLineChars="400"/>
        <w:textAlignment w:val="baseline"/>
        <w:rPr>
          <w:rFonts w:ascii="宋体" w:hAnsi="宋体" w:cs="宋体"/>
          <w:sz w:val="22"/>
        </w:rPr>
      </w:pPr>
      <w:r>
        <w:rPr>
          <w:rFonts w:hint="eastAsia" w:ascii="宋体" w:hAnsi="宋体" w:cs="宋体"/>
          <w:sz w:val="22"/>
        </w:rPr>
        <w:t>2、具有良好的商业信誉和健全的财务会计制度；</w:t>
      </w:r>
    </w:p>
    <w:p>
      <w:pPr>
        <w:pStyle w:val="37"/>
        <w:snapToGrid w:val="0"/>
        <w:ind w:firstLine="880" w:firstLineChars="400"/>
        <w:textAlignment w:val="baseline"/>
        <w:rPr>
          <w:rFonts w:ascii="宋体" w:hAnsi="宋体" w:cs="宋体"/>
          <w:sz w:val="22"/>
        </w:rPr>
      </w:pPr>
      <w:r>
        <w:rPr>
          <w:rFonts w:hint="eastAsia" w:ascii="宋体" w:hAnsi="宋体" w:cs="宋体"/>
          <w:sz w:val="22"/>
        </w:rPr>
        <w:t>3、具有履行合同所必须的设备和专业技术能力；</w:t>
      </w:r>
    </w:p>
    <w:p>
      <w:pPr>
        <w:pStyle w:val="37"/>
        <w:snapToGrid w:val="0"/>
        <w:ind w:firstLine="880" w:firstLineChars="400"/>
        <w:textAlignment w:val="baseline"/>
        <w:rPr>
          <w:rFonts w:ascii="宋体" w:hAnsi="宋体" w:cs="宋体"/>
          <w:sz w:val="22"/>
        </w:rPr>
      </w:pPr>
      <w:r>
        <w:rPr>
          <w:rFonts w:hint="eastAsia" w:ascii="宋体" w:hAnsi="宋体" w:cs="宋体"/>
          <w:sz w:val="22"/>
        </w:rPr>
        <w:t>4、具有依法缴纳税收和社会保障资金的良好记录；</w:t>
      </w:r>
    </w:p>
    <w:p>
      <w:pPr>
        <w:pStyle w:val="37"/>
        <w:snapToGrid w:val="0"/>
        <w:ind w:firstLine="880" w:firstLineChars="400"/>
        <w:textAlignment w:val="baseline"/>
        <w:rPr>
          <w:rFonts w:ascii="宋体" w:hAnsi="宋体" w:cs="宋体"/>
          <w:sz w:val="22"/>
        </w:rPr>
      </w:pPr>
      <w:r>
        <w:rPr>
          <w:rFonts w:hint="eastAsia" w:ascii="宋体" w:hAnsi="宋体" w:cs="宋体"/>
          <w:sz w:val="22"/>
        </w:rPr>
        <w:t>5、参加本次政府采购活动前三年内，在经营活动中没有重大违法记录；</w:t>
      </w:r>
    </w:p>
    <w:p>
      <w:pPr>
        <w:snapToGrid w:val="0"/>
        <w:spacing w:line="360" w:lineRule="auto"/>
        <w:ind w:firstLine="880" w:firstLineChars="400"/>
        <w:textAlignment w:val="baseline"/>
        <w:rPr>
          <w:rFonts w:ascii="宋体" w:hAnsi="宋体" w:cs="宋体"/>
          <w:sz w:val="22"/>
        </w:rPr>
      </w:pPr>
      <w:r>
        <w:rPr>
          <w:rFonts w:hint="eastAsia" w:ascii="宋体" w:hAnsi="宋体" w:cs="宋体"/>
          <w:sz w:val="22"/>
        </w:rPr>
        <w:t>6、法律、行政法规规定的其他条件;</w:t>
      </w:r>
    </w:p>
    <w:p>
      <w:pPr>
        <w:pStyle w:val="37"/>
        <w:snapToGrid w:val="0"/>
        <w:ind w:firstLine="880" w:firstLineChars="400"/>
        <w:textAlignment w:val="baseline"/>
        <w:rPr>
          <w:rFonts w:ascii="宋体" w:hAnsi="宋体" w:cs="宋体"/>
          <w:sz w:val="22"/>
          <w:szCs w:val="22"/>
        </w:rPr>
      </w:pPr>
      <w:r>
        <w:rPr>
          <w:rFonts w:hint="eastAsia" w:ascii="宋体" w:hAnsi="宋体" w:cs="宋体"/>
          <w:sz w:val="22"/>
          <w:szCs w:val="22"/>
        </w:rPr>
        <w:t>7、采购人根据采购项目提出的特殊条件：</w:t>
      </w:r>
    </w:p>
    <w:p>
      <w:pPr>
        <w:pStyle w:val="37"/>
        <w:snapToGrid w:val="0"/>
        <w:ind w:firstLine="880" w:firstLineChars="400"/>
        <w:textAlignment w:val="baseline"/>
        <w:rPr>
          <w:rFonts w:ascii="宋体" w:hAnsi="宋体" w:cs="宋体"/>
          <w:sz w:val="22"/>
          <w:szCs w:val="22"/>
        </w:rPr>
      </w:pPr>
      <w:r>
        <w:rPr>
          <w:rFonts w:hint="eastAsia" w:ascii="宋体" w:hAnsi="宋体" w:cs="宋体"/>
          <w:sz w:val="22"/>
          <w:szCs w:val="22"/>
        </w:rPr>
        <w:t>（1）本项目专门面向中小企业采购(监狱企业、残疾人福利性单位均视同小微企业)，非中小企业参与的将视为无效投标。</w:t>
      </w:r>
    </w:p>
    <w:p>
      <w:pPr>
        <w:snapToGrid w:val="0"/>
        <w:spacing w:line="360" w:lineRule="auto"/>
        <w:ind w:firstLine="880" w:firstLineChars="400"/>
        <w:jc w:val="left"/>
        <w:textAlignment w:val="baseline"/>
        <w:rPr>
          <w:rFonts w:ascii="宋体" w:hAnsi="宋体" w:cs="宋体"/>
          <w:sz w:val="22"/>
          <w:szCs w:val="22"/>
        </w:rPr>
      </w:pPr>
      <w:r>
        <w:rPr>
          <w:rFonts w:hint="eastAsia" w:ascii="宋体" w:hAnsi="宋体" w:cs="宋体"/>
          <w:sz w:val="22"/>
          <w:szCs w:val="22"/>
        </w:rPr>
        <w:t>（2）本项目不接受联合体投标。</w:t>
      </w:r>
    </w:p>
    <w:p>
      <w:pPr>
        <w:snapToGrid w:val="0"/>
        <w:spacing w:line="360" w:lineRule="auto"/>
        <w:ind w:firstLine="542" w:firstLineChars="225"/>
        <w:textAlignment w:val="baseline"/>
        <w:rPr>
          <w:rFonts w:ascii="宋体" w:hAnsi="宋体" w:cs="宋体"/>
          <w:b/>
          <w:sz w:val="24"/>
          <w:szCs w:val="21"/>
        </w:rPr>
      </w:pPr>
      <w:r>
        <w:rPr>
          <w:rFonts w:hint="eastAsia" w:ascii="宋体" w:hAnsi="宋体" w:cs="宋体"/>
          <w:b/>
          <w:sz w:val="24"/>
          <w:szCs w:val="21"/>
        </w:rPr>
        <w:t>二、报价产品的资格、资质性及其他类似效力要求</w:t>
      </w:r>
    </w:p>
    <w:p>
      <w:pPr>
        <w:snapToGrid w:val="0"/>
        <w:spacing w:line="360" w:lineRule="auto"/>
        <w:ind w:firstLine="880" w:firstLineChars="400"/>
        <w:textAlignment w:val="baseline"/>
        <w:rPr>
          <w:rFonts w:ascii="宋体" w:hAnsi="宋体" w:cs="宋体"/>
          <w:sz w:val="22"/>
        </w:rPr>
      </w:pPr>
      <w:r>
        <w:rPr>
          <w:rFonts w:hint="eastAsia" w:ascii="宋体" w:hAnsi="宋体" w:cs="宋体"/>
          <w:sz w:val="22"/>
        </w:rPr>
        <w:t>按照国家法律规定和行业要求执行。</w:t>
      </w:r>
    </w:p>
    <w:p>
      <w:pPr>
        <w:snapToGrid w:val="0"/>
        <w:spacing w:line="400" w:lineRule="exact"/>
        <w:ind w:firstLine="495" w:firstLineChars="225"/>
        <w:textAlignment w:val="baseline"/>
        <w:rPr>
          <w:rFonts w:ascii="宋体" w:hAnsi="宋体" w:cs="宋体"/>
          <w:sz w:val="22"/>
          <w:szCs w:val="22"/>
        </w:rPr>
      </w:pPr>
      <w:bookmarkStart w:id="53" w:name="_Toc514854513"/>
      <w:r>
        <w:rPr>
          <w:rFonts w:hint="eastAsia" w:ascii="宋体" w:hAnsi="宋体" w:cs="宋体"/>
          <w:sz w:val="22"/>
          <w:szCs w:val="22"/>
        </w:rPr>
        <w:t>注：1.资格要求中“5.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numPr>
          <w:ilvl w:val="0"/>
          <w:numId w:val="5"/>
        </w:numPr>
        <w:snapToGrid w:val="0"/>
        <w:spacing w:line="400" w:lineRule="exact"/>
        <w:ind w:firstLine="495" w:firstLineChars="225"/>
        <w:textAlignment w:val="baseline"/>
        <w:rPr>
          <w:rFonts w:ascii="宋体" w:hAnsi="宋体" w:cs="宋体"/>
          <w:sz w:val="22"/>
          <w:szCs w:val="22"/>
        </w:rPr>
      </w:pPr>
      <w:r>
        <w:rPr>
          <w:rFonts w:hint="eastAsia" w:ascii="宋体" w:hAnsi="宋体" w:cs="宋体"/>
          <w:sz w:val="22"/>
          <w:szCs w:val="22"/>
        </w:rPr>
        <w:t>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bookmarkStart w:id="54" w:name="_Toc10831"/>
    </w:p>
    <w:p>
      <w:pPr>
        <w:pStyle w:val="2"/>
      </w:pPr>
    </w:p>
    <w:p>
      <w:pPr>
        <w:pStyle w:val="23"/>
        <w:ind w:firstLine="210"/>
      </w:pPr>
    </w:p>
    <w:p>
      <w:pPr>
        <w:pStyle w:val="23"/>
        <w:ind w:firstLine="210"/>
      </w:pPr>
    </w:p>
    <w:p>
      <w:pPr>
        <w:pStyle w:val="23"/>
        <w:ind w:firstLine="210"/>
      </w:pPr>
    </w:p>
    <w:p>
      <w:pPr>
        <w:pStyle w:val="23"/>
        <w:ind w:firstLine="210"/>
      </w:pPr>
    </w:p>
    <w:p>
      <w:pPr>
        <w:pStyle w:val="23"/>
        <w:ind w:firstLine="210"/>
      </w:pPr>
    </w:p>
    <w:p>
      <w:pPr>
        <w:pStyle w:val="23"/>
        <w:ind w:firstLine="210"/>
      </w:pPr>
    </w:p>
    <w:p>
      <w:pPr>
        <w:pStyle w:val="3"/>
        <w:snapToGrid w:val="0"/>
        <w:spacing w:before="0" w:after="158" w:line="360" w:lineRule="auto"/>
        <w:textAlignment w:val="baseline"/>
        <w:rPr>
          <w:rFonts w:ascii="宋体" w:hAnsi="宋体" w:cs="宋体"/>
          <w:szCs w:val="32"/>
        </w:rPr>
      </w:pPr>
      <w:r>
        <w:rPr>
          <w:rFonts w:hint="eastAsia" w:ascii="宋体" w:hAnsi="宋体" w:cs="宋体"/>
          <w:szCs w:val="32"/>
        </w:rPr>
        <w:t>第四章  供应商资格证明材料</w:t>
      </w:r>
      <w:bookmarkEnd w:id="53"/>
      <w:bookmarkEnd w:id="54"/>
    </w:p>
    <w:p>
      <w:pPr>
        <w:snapToGrid w:val="0"/>
        <w:spacing w:line="360" w:lineRule="auto"/>
        <w:ind w:firstLine="497" w:firstLineChars="225"/>
        <w:textAlignment w:val="baseline"/>
        <w:rPr>
          <w:rFonts w:ascii="宋体" w:hAnsi="宋体" w:cs="宋体"/>
          <w:sz w:val="22"/>
          <w:szCs w:val="22"/>
        </w:rPr>
      </w:pPr>
      <w:r>
        <w:rPr>
          <w:rFonts w:hint="eastAsia" w:ascii="宋体" w:hAnsi="宋体" w:cs="宋体"/>
          <w:b/>
          <w:sz w:val="22"/>
          <w:szCs w:val="22"/>
        </w:rPr>
        <w:t>一、供应商应提交的资格证明材料</w:t>
      </w:r>
    </w:p>
    <w:p>
      <w:pPr>
        <w:snapToGrid w:val="0"/>
        <w:spacing w:line="360" w:lineRule="auto"/>
        <w:ind w:firstLine="495" w:firstLineChars="225"/>
        <w:textAlignment w:val="baseline"/>
        <w:rPr>
          <w:rFonts w:ascii="宋体" w:hAnsi="宋体" w:cs="宋体"/>
          <w:sz w:val="22"/>
          <w:szCs w:val="22"/>
        </w:rPr>
      </w:pPr>
      <w:r>
        <w:rPr>
          <w:rFonts w:hint="eastAsia" w:ascii="宋体" w:hAnsi="宋体" w:cs="宋体"/>
          <w:sz w:val="22"/>
          <w:szCs w:val="22"/>
        </w:rPr>
        <w:t>（一）《中华人民共和国政府采购法》第二十二条第一款第1项至第5项规定的条件：</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1. 具有独立承担民事责任的能力：</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注：①供应商若为企业法人：提供“统一社会信用代码营业执照”；未换证的提供“营业执照、税务登记证、组织机构代码证”；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加盖公章。</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2.具有良好的商业信誉和健全的财务会计制度提供以下证明材料：</w:t>
      </w:r>
    </w:p>
    <w:p>
      <w:pPr>
        <w:pStyle w:val="67"/>
        <w:snapToGrid w:val="0"/>
        <w:spacing w:line="360" w:lineRule="auto"/>
        <w:ind w:firstLine="440" w:firstLineChars="200"/>
        <w:textAlignment w:val="baseline"/>
        <w:rPr>
          <w:rFonts w:hAnsi="宋体" w:cs="宋体"/>
          <w:sz w:val="22"/>
          <w:szCs w:val="22"/>
        </w:rPr>
      </w:pPr>
      <w:r>
        <w:rPr>
          <w:rFonts w:hint="eastAsia" w:hAnsi="宋体" w:cs="宋体"/>
          <w:sz w:val="22"/>
          <w:szCs w:val="22"/>
        </w:rPr>
        <w:t>（1）提供具备健全的财务会计制度的证明材料。注：①可提供近三年（2018年-2020年）任意一年的财务报告复印件（包含财务报告和财务报告中所涉及的财务报表和报表附注），②也可提供近三年（2018年-2020年）任意一年供应商内部的财务报表复印件（至少包含资产负债表），③也可提供距文件递交截止日一年内银行出具的资信证明（复印件加盖公章），④供应商注册时间至文件递交截止日不足一年的，也可提供在工商备案的公司章程（复印件加盖公章）。</w:t>
      </w:r>
    </w:p>
    <w:p>
      <w:pPr>
        <w:snapToGrid w:val="0"/>
        <w:spacing w:line="360" w:lineRule="auto"/>
        <w:ind w:firstLine="495" w:firstLineChars="225"/>
        <w:textAlignment w:val="baseline"/>
        <w:rPr>
          <w:rFonts w:ascii="宋体" w:hAnsi="宋体" w:cs="宋体"/>
          <w:sz w:val="22"/>
          <w:szCs w:val="22"/>
        </w:rPr>
      </w:pPr>
      <w:r>
        <w:rPr>
          <w:rFonts w:hint="eastAsia" w:ascii="宋体" w:hAnsi="宋体" w:cs="宋体"/>
          <w:sz w:val="22"/>
          <w:szCs w:val="22"/>
        </w:rPr>
        <w:t>（2）具有良好商业信誉的承诺函。</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3.具有履行合同所必须的设备和专业技术能力的证明材料：供应商自行提供或提供承诺函。</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4.有依法缴纳税收和社会保障资金的良好记录：</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(1)缴纳税收证明材料：</w:t>
      </w:r>
    </w:p>
    <w:p>
      <w:pPr>
        <w:snapToGrid w:val="0"/>
        <w:spacing w:line="360" w:lineRule="auto"/>
        <w:ind w:firstLine="495" w:firstLineChars="225"/>
        <w:textAlignment w:val="baseline"/>
        <w:rPr>
          <w:rFonts w:ascii="宋体" w:hAnsi="宋体" w:cs="宋体"/>
          <w:sz w:val="22"/>
          <w:szCs w:val="22"/>
        </w:rPr>
      </w:pPr>
      <w:r>
        <w:rPr>
          <w:rFonts w:hint="eastAsia" w:ascii="宋体" w:hAnsi="宋体" w:cs="宋体"/>
          <w:sz w:val="22"/>
          <w:szCs w:val="22"/>
        </w:rPr>
        <w:t>供应商提供2021年 1月1日以来任意一个月缴纳税收的银行电子回单或者税务部门出具的纳税证明或完税证明（注：复印件加盖公章）或提供自行承诺函。</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 xml:space="preserve"> (2)缴纳社会保障资金：</w:t>
      </w:r>
    </w:p>
    <w:p>
      <w:pPr>
        <w:snapToGrid w:val="0"/>
        <w:spacing w:line="360" w:lineRule="auto"/>
        <w:ind w:firstLine="495" w:firstLineChars="225"/>
        <w:textAlignment w:val="baseline"/>
        <w:rPr>
          <w:rFonts w:ascii="宋体" w:hAnsi="宋体" w:cs="宋体"/>
          <w:sz w:val="22"/>
          <w:szCs w:val="22"/>
        </w:rPr>
      </w:pPr>
      <w:r>
        <w:rPr>
          <w:rFonts w:hint="eastAsia" w:ascii="宋体" w:hAnsi="宋体" w:cs="宋体"/>
          <w:sz w:val="22"/>
          <w:szCs w:val="22"/>
        </w:rPr>
        <w:t>供应商提供2021年1月1日以来任意一个月社保缴纳的证明材料（注：1.缴纳的银行电子回单或以社保部门出具的社保证明为准；2.（复印件加盖公章）或供应商自行提供承诺函。</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5.参加政府采购活动前三年内，在经营活动中没有重大违法记录提供以下证明材料：提供承诺函。</w:t>
      </w:r>
    </w:p>
    <w:p>
      <w:pPr>
        <w:snapToGrid w:val="0"/>
        <w:spacing w:line="360" w:lineRule="auto"/>
        <w:ind w:firstLine="495" w:firstLineChars="225"/>
        <w:textAlignment w:val="baseline"/>
        <w:rPr>
          <w:rFonts w:ascii="宋体" w:hAnsi="宋体" w:cs="宋体"/>
          <w:sz w:val="22"/>
          <w:szCs w:val="22"/>
        </w:rPr>
      </w:pPr>
      <w:r>
        <w:rPr>
          <w:rFonts w:hint="eastAsia" w:ascii="宋体" w:hAnsi="宋体" w:cs="宋体"/>
          <w:sz w:val="22"/>
          <w:szCs w:val="22"/>
        </w:rPr>
        <w:t>（二）法律、行政法规规定的其他条件：提供符合法律、行政法规规定的其他条件的承诺函。</w:t>
      </w:r>
    </w:p>
    <w:p>
      <w:pPr>
        <w:snapToGrid w:val="0"/>
        <w:spacing w:line="360" w:lineRule="auto"/>
        <w:ind w:firstLine="495" w:firstLineChars="225"/>
        <w:textAlignment w:val="baseline"/>
        <w:rPr>
          <w:rFonts w:ascii="宋体" w:hAnsi="宋体" w:cs="宋体"/>
          <w:sz w:val="22"/>
          <w:szCs w:val="22"/>
        </w:rPr>
      </w:pPr>
      <w:r>
        <w:rPr>
          <w:rFonts w:hint="eastAsia" w:ascii="宋体" w:hAnsi="宋体" w:cs="宋体"/>
          <w:sz w:val="22"/>
          <w:szCs w:val="22"/>
        </w:rPr>
        <w:t>（三）根据采购项目提出的特殊条件：</w:t>
      </w:r>
    </w:p>
    <w:p>
      <w:pPr>
        <w:pStyle w:val="37"/>
        <w:snapToGrid w:val="0"/>
        <w:ind w:firstLine="880" w:firstLineChars="400"/>
        <w:textAlignment w:val="baseline"/>
        <w:rPr>
          <w:rFonts w:ascii="宋体" w:hAnsi="宋体" w:cs="宋体"/>
          <w:sz w:val="22"/>
          <w:szCs w:val="22"/>
        </w:rPr>
      </w:pPr>
      <w:r>
        <w:rPr>
          <w:rFonts w:hint="eastAsia" w:ascii="宋体" w:hAnsi="宋体" w:cs="宋体"/>
          <w:sz w:val="22"/>
          <w:szCs w:val="22"/>
        </w:rPr>
        <w:t>（1）本项目专门面向中小企业采购(监狱企业、残疾人福利性单位均视同小微企业)，非中小企业参与的将视为无效投标。</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（四）其他类似效力要求相关证明材料</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法定代表人/主要负责人身份证复印件或护照复印件［注：①法定代表人/主要负责人身份证复印件（在有效期内、两面均应复印）或护照复印件（法定代表人/主要负责人为外籍人士的，按此提供）；②复印件加盖公章]。</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（2）授权代表身份证复印件（身份证两面均应复印）（注：①在有效期内；②复印件加盖公章；③由响应人法定代表人/主要负责人签署所有响应文件并参加响应的，则可不提供）。</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（3）法定代表人/主要负责人授权书原件（法定代表人/主要负责人不参与响应而委托授权代表响应适用）或法定代表人/主要负责人身份证明原件（法定代表人/主要负责人响应而非委托授权代表响应适用）。</w:t>
      </w:r>
    </w:p>
    <w:p>
      <w:pPr>
        <w:snapToGrid w:val="0"/>
        <w:spacing w:after="50" w:line="420" w:lineRule="exact"/>
        <w:ind w:firstLine="480"/>
        <w:textAlignment w:val="baseline"/>
        <w:rPr>
          <w:rFonts w:ascii="宋体" w:hAnsi="宋体" w:cs="宋体"/>
          <w:b/>
          <w:sz w:val="22"/>
          <w:szCs w:val="22"/>
        </w:rPr>
      </w:pPr>
      <w:r>
        <w:rPr>
          <w:rFonts w:hint="eastAsia" w:ascii="宋体" w:hAnsi="宋体" w:cs="宋体"/>
          <w:b/>
          <w:sz w:val="22"/>
          <w:szCs w:val="22"/>
        </w:rPr>
        <w:t>二、供应商应提供的报价产品的资格、资质性及其他类似效力要求的相关证明材料</w:t>
      </w:r>
    </w:p>
    <w:p>
      <w:pPr>
        <w:snapToGrid w:val="0"/>
        <w:ind w:firstLine="660" w:firstLineChars="300"/>
        <w:textAlignment w:val="baseline"/>
        <w:rPr>
          <w:rFonts w:ascii="宋体" w:hAnsi="宋体" w:cs="宋体"/>
          <w:sz w:val="22"/>
          <w:szCs w:val="22"/>
        </w:rPr>
      </w:pPr>
    </w:p>
    <w:p>
      <w:pPr>
        <w:snapToGrid w:val="0"/>
        <w:ind w:firstLine="660" w:firstLineChars="300"/>
        <w:textAlignment w:val="baseline"/>
        <w:rPr>
          <w:rFonts w:ascii="宋体" w:hAnsi="宋体" w:cs="宋体"/>
          <w:sz w:val="22"/>
          <w:szCs w:val="22"/>
        </w:rPr>
      </w:pPr>
      <w:r>
        <w:rPr>
          <w:rFonts w:hint="eastAsia" w:ascii="宋体" w:hAnsi="宋体" w:cs="宋体"/>
          <w:sz w:val="22"/>
          <w:szCs w:val="22"/>
        </w:rPr>
        <w:t>按照国家法律规定和行业要求自行提供，如无则不提供。</w:t>
      </w:r>
    </w:p>
    <w:p>
      <w:pPr>
        <w:pStyle w:val="18"/>
        <w:snapToGrid w:val="0"/>
        <w:textAlignment w:val="baseline"/>
        <w:rPr>
          <w:rFonts w:ascii="宋体" w:hAnsi="宋体" w:cs="宋体"/>
        </w:rPr>
      </w:pPr>
    </w:p>
    <w:p>
      <w:pPr>
        <w:snapToGrid w:val="0"/>
        <w:spacing w:line="360" w:lineRule="auto"/>
        <w:textAlignment w:val="baseline"/>
        <w:rPr>
          <w:rFonts w:ascii="宋体" w:hAnsi="宋体" w:cs="宋体"/>
          <w:sz w:val="22"/>
          <w:szCs w:val="22"/>
        </w:rPr>
      </w:pPr>
      <w:r>
        <w:rPr>
          <w:rFonts w:hint="eastAsia" w:ascii="宋体" w:hAnsi="宋体" w:cs="宋体"/>
          <w:sz w:val="22"/>
          <w:szCs w:val="22"/>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pPr>
        <w:snapToGrid w:val="0"/>
        <w:spacing w:line="360" w:lineRule="auto"/>
        <w:ind w:firstLine="220" w:firstLineChars="100"/>
        <w:textAlignment w:val="baseline"/>
        <w:rPr>
          <w:rFonts w:ascii="宋体" w:hAnsi="宋体" w:cs="宋体"/>
          <w:sz w:val="22"/>
          <w:szCs w:val="22"/>
        </w:rPr>
      </w:pPr>
      <w:r>
        <w:rPr>
          <w:rFonts w:hint="eastAsia" w:ascii="宋体" w:hAnsi="宋体" w:cs="宋体"/>
          <w:sz w:val="22"/>
          <w:szCs w:val="22"/>
        </w:rPr>
        <w:t>2.本章要求提供的相关证明材料应当结合采购项目具体情况和供应商的组织机构性质确定，不得一概而论。</w:t>
      </w:r>
      <w:bookmarkStart w:id="55" w:name="_Toc514854514"/>
    </w:p>
    <w:p>
      <w:pPr>
        <w:pStyle w:val="18"/>
        <w:snapToGrid w:val="0"/>
        <w:textAlignment w:val="baseline"/>
        <w:rPr>
          <w:rFonts w:ascii="宋体" w:hAnsi="宋体" w:cs="宋体"/>
        </w:rPr>
      </w:pPr>
    </w:p>
    <w:p>
      <w:pPr>
        <w:pStyle w:val="18"/>
        <w:snapToGrid w:val="0"/>
        <w:textAlignment w:val="baseline"/>
        <w:rPr>
          <w:rFonts w:ascii="宋体" w:hAnsi="宋体" w:cs="宋体"/>
        </w:rPr>
      </w:pPr>
    </w:p>
    <w:p>
      <w:pPr>
        <w:snapToGrid w:val="0"/>
        <w:textAlignment w:val="baseline"/>
        <w:rPr>
          <w:rFonts w:ascii="宋体" w:hAnsi="宋体" w:cs="宋体"/>
          <w:sz w:val="20"/>
        </w:rPr>
      </w:pPr>
    </w:p>
    <w:p>
      <w:pPr>
        <w:rPr>
          <w:rFonts w:ascii="宋体" w:hAnsi="宋体" w:cs="宋体"/>
          <w:b/>
          <w:sz w:val="32"/>
          <w:szCs w:val="32"/>
        </w:rPr>
      </w:pPr>
      <w:bookmarkStart w:id="56" w:name="_Toc8019"/>
      <w:r>
        <w:rPr>
          <w:rFonts w:hint="eastAsia" w:ascii="宋体" w:hAnsi="宋体" w:cs="宋体"/>
          <w:b/>
          <w:sz w:val="32"/>
          <w:szCs w:val="32"/>
        </w:rPr>
        <w:br w:type="page"/>
      </w:r>
    </w:p>
    <w:p>
      <w:pPr>
        <w:pStyle w:val="3"/>
        <w:numPr>
          <w:ilvl w:val="0"/>
          <w:numId w:val="6"/>
        </w:numPr>
        <w:snapToGrid w:val="0"/>
        <w:spacing w:before="0" w:after="158" w:line="360" w:lineRule="auto"/>
        <w:textAlignment w:val="baseline"/>
        <w:rPr>
          <w:rFonts w:ascii="宋体" w:hAnsi="宋体" w:cs="宋体"/>
          <w:sz w:val="30"/>
          <w:szCs w:val="30"/>
        </w:rPr>
      </w:pPr>
      <w:r>
        <w:rPr>
          <w:rFonts w:hint="eastAsia" w:ascii="宋体" w:hAnsi="宋体" w:cs="宋体"/>
          <w:sz w:val="30"/>
          <w:szCs w:val="30"/>
        </w:rPr>
        <w:t xml:space="preserve"> 采购项目技术、服务、政府采购合同内容条款及其他商务要求</w:t>
      </w:r>
      <w:bookmarkEnd w:id="55"/>
      <w:bookmarkEnd w:id="56"/>
      <w:bookmarkStart w:id="57" w:name="_Toc315871629"/>
      <w:bookmarkEnd w:id="57"/>
      <w:bookmarkStart w:id="58" w:name="_Toc315871357"/>
      <w:bookmarkEnd w:id="58"/>
      <w:bookmarkStart w:id="59" w:name="_Toc320624213"/>
      <w:bookmarkEnd w:id="59"/>
      <w:bookmarkStart w:id="60" w:name="_Toc315871132"/>
      <w:bookmarkEnd w:id="60"/>
      <w:bookmarkStart w:id="61" w:name="_Toc315871135"/>
      <w:bookmarkEnd w:id="61"/>
      <w:bookmarkStart w:id="62" w:name="_Toc316475740"/>
      <w:bookmarkEnd w:id="62"/>
      <w:bookmarkStart w:id="63" w:name="_Toc338233628"/>
      <w:bookmarkEnd w:id="63"/>
      <w:bookmarkStart w:id="64" w:name="_Toc315871303"/>
      <w:bookmarkEnd w:id="64"/>
      <w:bookmarkStart w:id="65" w:name="_Toc320624219"/>
      <w:bookmarkEnd w:id="65"/>
      <w:bookmarkStart w:id="66" w:name="_Toc338233629"/>
      <w:bookmarkEnd w:id="66"/>
      <w:bookmarkStart w:id="67" w:name="_Toc315871319"/>
      <w:bookmarkEnd w:id="67"/>
      <w:bookmarkStart w:id="68" w:name="_Toc338233631"/>
      <w:bookmarkEnd w:id="68"/>
      <w:bookmarkStart w:id="69" w:name="_Toc315871620"/>
      <w:bookmarkEnd w:id="69"/>
      <w:bookmarkStart w:id="70" w:name="_Toc315871139"/>
      <w:bookmarkEnd w:id="70"/>
      <w:bookmarkStart w:id="71" w:name="_Toc323736005"/>
      <w:bookmarkEnd w:id="71"/>
      <w:bookmarkStart w:id="72" w:name="_Toc315871223"/>
      <w:bookmarkEnd w:id="72"/>
      <w:bookmarkStart w:id="73" w:name="_Toc315871131"/>
      <w:bookmarkEnd w:id="73"/>
      <w:bookmarkStart w:id="74" w:name="_Toc315871243"/>
      <w:bookmarkEnd w:id="74"/>
      <w:bookmarkStart w:id="75" w:name="_Toc316475642"/>
      <w:bookmarkEnd w:id="75"/>
      <w:bookmarkStart w:id="76" w:name="_Toc320624220"/>
      <w:bookmarkEnd w:id="76"/>
      <w:bookmarkStart w:id="77" w:name="_Toc315871311"/>
      <w:bookmarkEnd w:id="77"/>
      <w:bookmarkStart w:id="78" w:name="_Toc315871619"/>
      <w:bookmarkEnd w:id="78"/>
      <w:bookmarkStart w:id="79" w:name="_Toc315871631"/>
      <w:bookmarkEnd w:id="79"/>
      <w:bookmarkStart w:id="80" w:name="_Toc315871623"/>
      <w:bookmarkEnd w:id="80"/>
      <w:bookmarkStart w:id="81" w:name="_Toc315871637"/>
      <w:bookmarkEnd w:id="81"/>
      <w:bookmarkStart w:id="82" w:name="_Toc315871636"/>
      <w:bookmarkEnd w:id="82"/>
      <w:bookmarkStart w:id="83" w:name="_Toc338233515"/>
      <w:bookmarkEnd w:id="83"/>
      <w:bookmarkStart w:id="84" w:name="_Toc320624222"/>
      <w:bookmarkEnd w:id="84"/>
      <w:bookmarkStart w:id="85" w:name="_Toc315871609"/>
      <w:bookmarkEnd w:id="85"/>
      <w:bookmarkStart w:id="86" w:name="_Toc315871633"/>
      <w:bookmarkEnd w:id="86"/>
      <w:bookmarkStart w:id="87" w:name="_Toc320624214"/>
      <w:bookmarkEnd w:id="87"/>
      <w:bookmarkStart w:id="88" w:name="_Toc315871632"/>
      <w:bookmarkEnd w:id="88"/>
      <w:bookmarkStart w:id="89" w:name="_Toc315871141"/>
      <w:bookmarkEnd w:id="89"/>
      <w:bookmarkStart w:id="90" w:name="_Toc320624212"/>
      <w:bookmarkEnd w:id="90"/>
      <w:bookmarkStart w:id="91" w:name="_Toc321396066"/>
      <w:bookmarkEnd w:id="91"/>
      <w:bookmarkStart w:id="92" w:name="_Toc316475643"/>
      <w:bookmarkEnd w:id="92"/>
      <w:bookmarkStart w:id="93" w:name="_Toc315871140"/>
      <w:bookmarkEnd w:id="93"/>
      <w:bookmarkStart w:id="94" w:name="_Toc338233568"/>
      <w:bookmarkEnd w:id="94"/>
      <w:bookmarkStart w:id="95" w:name="_Toc338233630"/>
      <w:bookmarkEnd w:id="95"/>
      <w:bookmarkStart w:id="96" w:name="_Toc316291610"/>
      <w:bookmarkEnd w:id="96"/>
      <w:bookmarkStart w:id="97" w:name="_Toc316475644"/>
      <w:bookmarkEnd w:id="97"/>
      <w:bookmarkStart w:id="98" w:name="_Toc316291612"/>
      <w:bookmarkEnd w:id="98"/>
      <w:bookmarkStart w:id="99" w:name="_Toc315871363"/>
      <w:bookmarkEnd w:id="99"/>
      <w:bookmarkStart w:id="100" w:name="_Toc315871130"/>
      <w:bookmarkEnd w:id="100"/>
      <w:bookmarkStart w:id="101" w:name="_Toc338233621"/>
      <w:bookmarkEnd w:id="101"/>
      <w:bookmarkStart w:id="102" w:name="_Toc315871635"/>
      <w:bookmarkEnd w:id="102"/>
      <w:bookmarkStart w:id="103" w:name="_Toc316292240"/>
      <w:bookmarkEnd w:id="103"/>
      <w:bookmarkStart w:id="104" w:name="_Toc315871451"/>
      <w:bookmarkEnd w:id="104"/>
      <w:bookmarkStart w:id="105" w:name="_Toc338233624"/>
      <w:bookmarkEnd w:id="105"/>
      <w:bookmarkStart w:id="106" w:name="_Toc338233565"/>
      <w:bookmarkEnd w:id="106"/>
      <w:bookmarkStart w:id="107" w:name="_Toc320624224"/>
      <w:bookmarkEnd w:id="107"/>
      <w:bookmarkStart w:id="108" w:name="_Toc316475645"/>
      <w:bookmarkEnd w:id="108"/>
      <w:bookmarkStart w:id="109" w:name="_Toc315871628"/>
      <w:bookmarkEnd w:id="109"/>
      <w:bookmarkStart w:id="110" w:name="_Toc316291611"/>
      <w:bookmarkEnd w:id="110"/>
      <w:bookmarkStart w:id="111" w:name="_Toc315871573"/>
      <w:bookmarkEnd w:id="111"/>
      <w:bookmarkStart w:id="112" w:name="_Toc315871575"/>
      <w:bookmarkEnd w:id="112"/>
      <w:bookmarkStart w:id="113" w:name="_Toc320624216"/>
      <w:bookmarkEnd w:id="113"/>
      <w:bookmarkStart w:id="114" w:name="_Toc315871128"/>
      <w:bookmarkEnd w:id="114"/>
      <w:bookmarkStart w:id="115" w:name="_Toc315871092"/>
      <w:bookmarkEnd w:id="115"/>
      <w:bookmarkStart w:id="116" w:name="_Toc316475739"/>
      <w:bookmarkEnd w:id="116"/>
      <w:bookmarkStart w:id="117" w:name="_Toc315871574"/>
      <w:bookmarkEnd w:id="117"/>
      <w:bookmarkStart w:id="118" w:name="_Toc315871624"/>
      <w:bookmarkEnd w:id="118"/>
      <w:bookmarkStart w:id="119" w:name="_Toc338233567"/>
      <w:bookmarkEnd w:id="119"/>
      <w:bookmarkStart w:id="120" w:name="_Toc315871452"/>
      <w:bookmarkEnd w:id="120"/>
      <w:bookmarkStart w:id="121" w:name="_Toc315871136"/>
      <w:bookmarkEnd w:id="121"/>
      <w:bookmarkStart w:id="122" w:name="_Toc316292239"/>
      <w:bookmarkEnd w:id="122"/>
      <w:bookmarkStart w:id="123" w:name="_Toc338233622"/>
      <w:bookmarkEnd w:id="123"/>
      <w:bookmarkStart w:id="124" w:name="_Toc316475738"/>
      <w:bookmarkEnd w:id="124"/>
      <w:bookmarkStart w:id="125" w:name="_Toc338233632"/>
      <w:bookmarkEnd w:id="125"/>
      <w:bookmarkStart w:id="126" w:name="_Toc315871622"/>
      <w:bookmarkEnd w:id="126"/>
      <w:bookmarkStart w:id="127" w:name="_Toc315871134"/>
      <w:bookmarkEnd w:id="127"/>
      <w:bookmarkStart w:id="128" w:name="_Toc338233623"/>
      <w:bookmarkEnd w:id="128"/>
      <w:bookmarkStart w:id="129" w:name="_Toc315871235"/>
      <w:bookmarkEnd w:id="129"/>
      <w:bookmarkStart w:id="130" w:name="_Toc315871247"/>
      <w:bookmarkEnd w:id="130"/>
      <w:bookmarkStart w:id="131" w:name="_Toc338233514"/>
      <w:bookmarkEnd w:id="131"/>
      <w:bookmarkStart w:id="132" w:name="_Toc320624223"/>
      <w:bookmarkEnd w:id="132"/>
      <w:bookmarkStart w:id="133" w:name="_Toc315871634"/>
      <w:bookmarkEnd w:id="133"/>
      <w:bookmarkStart w:id="134" w:name="_Toc316292241"/>
      <w:bookmarkEnd w:id="134"/>
      <w:bookmarkStart w:id="135" w:name="_Toc338233566"/>
      <w:bookmarkEnd w:id="135"/>
      <w:bookmarkStart w:id="136" w:name="_Toc338233569"/>
      <w:bookmarkEnd w:id="136"/>
      <w:bookmarkStart w:id="137" w:name="_Toc316475741"/>
      <w:bookmarkEnd w:id="137"/>
      <w:bookmarkStart w:id="138" w:name="_Toc320624221"/>
      <w:bookmarkEnd w:id="138"/>
      <w:bookmarkStart w:id="139" w:name="_Toc315871627"/>
      <w:bookmarkEnd w:id="139"/>
      <w:bookmarkStart w:id="140" w:name="_Toc315871129"/>
      <w:bookmarkEnd w:id="140"/>
      <w:bookmarkStart w:id="141" w:name="_Toc338233626"/>
      <w:bookmarkEnd w:id="141"/>
      <w:bookmarkStart w:id="142" w:name="_Toc338233625"/>
      <w:bookmarkEnd w:id="142"/>
      <w:bookmarkStart w:id="143" w:name="_Toc320624218"/>
      <w:bookmarkEnd w:id="143"/>
      <w:bookmarkStart w:id="144" w:name="_Toc315871351"/>
      <w:bookmarkEnd w:id="144"/>
      <w:bookmarkStart w:id="145" w:name="_Toc315871540"/>
      <w:bookmarkEnd w:id="145"/>
      <w:bookmarkStart w:id="146" w:name="_Toc315871630"/>
      <w:bookmarkEnd w:id="146"/>
      <w:bookmarkStart w:id="147" w:name="_Toc315871625"/>
      <w:bookmarkEnd w:id="147"/>
      <w:bookmarkStart w:id="148" w:name="_Toc320624217"/>
      <w:bookmarkEnd w:id="148"/>
      <w:bookmarkStart w:id="149" w:name="_Toc315871133"/>
      <w:bookmarkEnd w:id="149"/>
      <w:bookmarkStart w:id="150" w:name="_Toc338233516"/>
      <w:bookmarkEnd w:id="150"/>
      <w:bookmarkStart w:id="151" w:name="_Toc338233627"/>
      <w:bookmarkEnd w:id="151"/>
      <w:bookmarkStart w:id="152" w:name="_Toc320624215"/>
      <w:bookmarkEnd w:id="152"/>
      <w:bookmarkStart w:id="153" w:name="_Toc315871626"/>
      <w:bookmarkEnd w:id="153"/>
      <w:bookmarkStart w:id="154" w:name="_Toc315871307"/>
      <w:bookmarkEnd w:id="154"/>
      <w:bookmarkStart w:id="155" w:name="_Toc7200"/>
    </w:p>
    <w:p>
      <w:pPr>
        <w:pStyle w:val="20"/>
        <w:shd w:val="clear" w:color="auto" w:fill="FFFFFF"/>
        <w:spacing w:line="560" w:lineRule="exact"/>
        <w:rPr>
          <w:rStyle w:val="101"/>
          <w:rFonts w:cs="宋体"/>
          <w:b/>
          <w:bCs/>
          <w:color w:val="000000"/>
          <w:kern w:val="2"/>
          <w:sz w:val="24"/>
          <w:szCs w:val="22"/>
        </w:rPr>
      </w:pPr>
      <w:r>
        <w:rPr>
          <w:rStyle w:val="101"/>
          <w:rFonts w:hint="eastAsia" w:cs="宋体"/>
          <w:b/>
          <w:bCs/>
          <w:color w:val="000000"/>
          <w:kern w:val="2"/>
          <w:sz w:val="24"/>
          <w:szCs w:val="22"/>
        </w:rPr>
        <w:t>一、采购清单及技术要求</w:t>
      </w:r>
    </w:p>
    <w:tbl>
      <w:tblPr>
        <w:tblStyle w:val="24"/>
        <w:tblW w:w="9477" w:type="dxa"/>
        <w:tblInd w:w="93" w:type="dxa"/>
        <w:tblLayout w:type="fixed"/>
        <w:tblCellMar>
          <w:top w:w="0" w:type="dxa"/>
          <w:left w:w="108" w:type="dxa"/>
          <w:bottom w:w="0" w:type="dxa"/>
          <w:right w:w="108" w:type="dxa"/>
        </w:tblCellMar>
      </w:tblPr>
      <w:tblGrid>
        <w:gridCol w:w="813"/>
        <w:gridCol w:w="1432"/>
        <w:gridCol w:w="2992"/>
        <w:gridCol w:w="778"/>
        <w:gridCol w:w="1360"/>
        <w:gridCol w:w="2102"/>
      </w:tblGrid>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序号</w:t>
            </w:r>
          </w:p>
        </w:tc>
        <w:tc>
          <w:tcPr>
            <w:tcW w:w="143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位置</w:t>
            </w: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项目名称</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单位</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数量</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备注</w:t>
            </w: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4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三新路</w:t>
            </w: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沥青混凝土路面层铣刨</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440.00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人工挖除沥青混凝土路面</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40.00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铣刨层下面、路面破损严重部位</w:t>
            </w: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4</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粘层油</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7500.00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5</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AC-13沥青砼恢复路面</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480.00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632"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6</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车道封闭</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5500.00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弹力柱、锥形桶、警示提示牌等</w:t>
            </w: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7</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普通热熔标线</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750.00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8</w:t>
            </w:r>
          </w:p>
        </w:tc>
        <w:tc>
          <w:tcPr>
            <w:tcW w:w="143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三安路</w:t>
            </w: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人工挖除沥青混凝土路面</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9</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粘层油</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1100.00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10</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AC-13沥青砼恢复路面</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100.00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w:t>
            </w:r>
          </w:p>
        </w:tc>
        <w:tc>
          <w:tcPr>
            <w:tcW w:w="143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机械转场（综合养护车）</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台班</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30.00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12</w:t>
            </w:r>
          </w:p>
        </w:tc>
        <w:tc>
          <w:tcPr>
            <w:tcW w:w="1432" w:type="dxa"/>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成温邛辅道（羊马—崇州）石硬村</w:t>
            </w:r>
          </w:p>
        </w:tc>
        <w:tc>
          <w:tcPr>
            <w:tcW w:w="2992"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破碎、挖除混凝土路面</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930.00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14</w:t>
            </w:r>
          </w:p>
        </w:tc>
        <w:tc>
          <w:tcPr>
            <w:tcW w:w="1432"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砂砾石换填</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116.1</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15</w:t>
            </w:r>
          </w:p>
        </w:tc>
        <w:tc>
          <w:tcPr>
            <w:tcW w:w="1432"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C30混凝土恢复路面</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m³</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930.00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16</w:t>
            </w:r>
          </w:p>
        </w:tc>
        <w:tc>
          <w:tcPr>
            <w:tcW w:w="1432"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路基调平</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4700.00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529" w:hRule="atLeast"/>
        </w:trPr>
        <w:tc>
          <w:tcPr>
            <w:tcW w:w="813"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17</w:t>
            </w:r>
          </w:p>
        </w:tc>
        <w:tc>
          <w:tcPr>
            <w:tcW w:w="1432" w:type="dxa"/>
            <w:vMerge w:val="continue"/>
            <w:tcBorders>
              <w:top w:val="nil"/>
              <w:left w:val="single" w:color="000000" w:sz="4" w:space="0"/>
              <w:bottom w:val="single" w:color="000000"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压纹</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4700.00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953" w:hRule="atLeast"/>
        </w:trPr>
        <w:tc>
          <w:tcPr>
            <w:tcW w:w="813"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18</w:t>
            </w:r>
          </w:p>
        </w:tc>
        <w:tc>
          <w:tcPr>
            <w:tcW w:w="1432" w:type="dxa"/>
            <w:vMerge w:val="continue"/>
            <w:tcBorders>
              <w:top w:val="nil"/>
              <w:left w:val="single" w:color="000000" w:sz="4" w:space="0"/>
              <w:bottom w:val="single" w:color="auto" w:sz="4" w:space="0"/>
              <w:right w:val="single" w:color="000000" w:sz="4" w:space="0"/>
            </w:tcBorders>
            <w:noWrap/>
            <w:vAlign w:val="center"/>
          </w:tcPr>
          <w:p>
            <w:pPr>
              <w:jc w:val="center"/>
              <w:rPr>
                <w:rFonts w:ascii="宋体" w:hAnsi="宋体" w:cs="宋体"/>
                <w:color w:val="000000"/>
                <w:sz w:val="22"/>
                <w:szCs w:val="22"/>
              </w:rPr>
            </w:pPr>
          </w:p>
        </w:tc>
        <w:tc>
          <w:tcPr>
            <w:tcW w:w="299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车道封闭</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m</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 xml:space="preserve">2300.00 </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半幅封闭、警示提示牌、弹力柱、爆闪灯、锥形桶</w:t>
            </w:r>
          </w:p>
        </w:tc>
      </w:tr>
      <w:tr>
        <w:tblPrEx>
          <w:tblCellMar>
            <w:top w:w="0" w:type="dxa"/>
            <w:left w:w="108" w:type="dxa"/>
            <w:bottom w:w="0" w:type="dxa"/>
            <w:right w:w="108" w:type="dxa"/>
          </w:tblCellMar>
        </w:tblPrEx>
        <w:trPr>
          <w:trHeight w:val="1250" w:hRule="atLeast"/>
        </w:trPr>
        <w:tc>
          <w:tcPr>
            <w:tcW w:w="813"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43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color w:val="000000"/>
                <w:sz w:val="22"/>
                <w:szCs w:val="22"/>
              </w:rPr>
            </w:pPr>
            <w:r>
              <w:rPr>
                <w:rFonts w:hint="eastAsia" w:ascii="宋体" w:hAnsi="宋体" w:cs="宋体"/>
                <w:color w:val="000000"/>
                <w:kern w:val="0"/>
                <w:sz w:val="22"/>
                <w:szCs w:val="22"/>
              </w:rPr>
              <w:t>街安路、中崇路、怀鸡路、九龙沟公路、怀墩路</w:t>
            </w:r>
          </w:p>
        </w:tc>
        <w:tc>
          <w:tcPr>
            <w:tcW w:w="2992" w:type="dxa"/>
            <w:tcBorders>
              <w:top w:val="single" w:color="000000" w:sz="4" w:space="0"/>
              <w:left w:val="single" w:color="auto"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清除枯死行道树</w:t>
            </w:r>
          </w:p>
        </w:tc>
        <w:tc>
          <w:tcPr>
            <w:tcW w:w="77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棵</w:t>
            </w:r>
          </w:p>
        </w:tc>
        <w:tc>
          <w:tcPr>
            <w:tcW w:w="13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330.00</w:t>
            </w:r>
          </w:p>
        </w:tc>
        <w:tc>
          <w:tcPr>
            <w:tcW w:w="21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rPr>
            </w:pPr>
          </w:p>
        </w:tc>
      </w:tr>
    </w:tbl>
    <w:p>
      <w:pPr>
        <w:pStyle w:val="7"/>
        <w:snapToGrid w:val="0"/>
        <w:spacing w:line="276" w:lineRule="auto"/>
        <w:ind w:firstLine="0" w:firstLineChars="0"/>
        <w:textAlignment w:val="baseline"/>
        <w:rPr>
          <w:rFonts w:ascii="宋体" w:hAnsi="宋体" w:cs="宋体"/>
          <w:sz w:val="24"/>
        </w:rPr>
      </w:pPr>
    </w:p>
    <w:p>
      <w:pPr>
        <w:spacing w:line="360" w:lineRule="auto"/>
        <w:jc w:val="left"/>
        <w:rPr>
          <w:rFonts w:ascii="宋体" w:hAnsi="宋体"/>
          <w:b/>
          <w:sz w:val="24"/>
        </w:rPr>
      </w:pPr>
    </w:p>
    <w:p>
      <w:pPr>
        <w:spacing w:line="360" w:lineRule="auto"/>
        <w:jc w:val="left"/>
        <w:rPr>
          <w:rFonts w:ascii="宋体" w:hAnsi="宋体"/>
          <w:b/>
          <w:sz w:val="24"/>
        </w:rPr>
      </w:pPr>
    </w:p>
    <w:p>
      <w:pPr>
        <w:spacing w:line="360" w:lineRule="auto"/>
        <w:jc w:val="left"/>
        <w:rPr>
          <w:rFonts w:ascii="宋体" w:hAnsi="宋体" w:cs="宋体"/>
          <w:kern w:val="0"/>
          <w:sz w:val="22"/>
          <w:szCs w:val="22"/>
          <w:lang w:val="zh-TW" w:eastAsia="zh-TW" w:bidi="zh-TW"/>
        </w:rPr>
      </w:pPr>
      <w:r>
        <w:rPr>
          <w:rFonts w:hint="eastAsia" w:ascii="宋体" w:hAnsi="宋体"/>
          <w:b/>
          <w:sz w:val="24"/>
        </w:rPr>
        <w:t>二、考核标准</w:t>
      </w:r>
    </w:p>
    <w:p>
      <w:pPr>
        <w:pStyle w:val="102"/>
        <w:jc w:val="both"/>
        <w:rPr>
          <w:sz w:val="22"/>
          <w:szCs w:val="22"/>
        </w:rPr>
      </w:pPr>
      <w:r>
        <w:rPr>
          <w:rFonts w:hint="eastAsia"/>
          <w:sz w:val="22"/>
          <w:szCs w:val="22"/>
        </w:rPr>
        <w:t>小修保养月考核表</w:t>
      </w:r>
    </w:p>
    <w:p>
      <w:pPr>
        <w:pStyle w:val="102"/>
        <w:ind w:left="106"/>
      </w:pPr>
    </w:p>
    <w:tbl>
      <w:tblPr>
        <w:tblStyle w:val="24"/>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44"/>
        <w:gridCol w:w="903"/>
        <w:gridCol w:w="520"/>
        <w:gridCol w:w="1719"/>
        <w:gridCol w:w="3164"/>
        <w:gridCol w:w="809"/>
        <w:gridCol w:w="640"/>
        <w:gridCol w:w="817"/>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59" w:hRule="exact"/>
          <w:jc w:val="center"/>
        </w:trPr>
        <w:tc>
          <w:tcPr>
            <w:tcW w:w="644" w:type="dxa"/>
            <w:shd w:val="clear" w:color="auto" w:fill="FFFFFF"/>
            <w:noWrap/>
            <w:vAlign w:val="center"/>
          </w:tcPr>
          <w:p>
            <w:pPr>
              <w:pStyle w:val="103"/>
              <w:spacing w:line="298" w:lineRule="exact"/>
              <w:jc w:val="center"/>
              <w:rPr>
                <w:sz w:val="22"/>
                <w:szCs w:val="22"/>
              </w:rPr>
            </w:pPr>
            <w:r>
              <w:rPr>
                <w:rFonts w:hint="eastAsia"/>
                <w:sz w:val="22"/>
                <w:szCs w:val="22"/>
              </w:rPr>
              <w:t>考核 项目</w:t>
            </w:r>
          </w:p>
        </w:tc>
        <w:tc>
          <w:tcPr>
            <w:tcW w:w="903" w:type="dxa"/>
            <w:shd w:val="clear" w:color="auto" w:fill="FFFFFF"/>
            <w:noWrap/>
            <w:vAlign w:val="center"/>
          </w:tcPr>
          <w:p>
            <w:pPr>
              <w:pStyle w:val="103"/>
              <w:jc w:val="center"/>
              <w:rPr>
                <w:sz w:val="22"/>
                <w:szCs w:val="22"/>
              </w:rPr>
            </w:pPr>
            <w:r>
              <w:rPr>
                <w:rFonts w:hint="eastAsia"/>
                <w:sz w:val="22"/>
                <w:szCs w:val="22"/>
              </w:rPr>
              <w:t>分项</w:t>
            </w:r>
          </w:p>
        </w:tc>
        <w:tc>
          <w:tcPr>
            <w:tcW w:w="520" w:type="dxa"/>
            <w:shd w:val="clear" w:color="auto" w:fill="FFFFFF"/>
            <w:noWrap/>
            <w:vAlign w:val="center"/>
          </w:tcPr>
          <w:p>
            <w:pPr>
              <w:pStyle w:val="103"/>
              <w:spacing w:after="80"/>
              <w:jc w:val="center"/>
              <w:rPr>
                <w:sz w:val="22"/>
                <w:szCs w:val="22"/>
              </w:rPr>
            </w:pPr>
            <w:r>
              <w:rPr>
                <w:rFonts w:hint="eastAsia"/>
                <w:sz w:val="22"/>
                <w:szCs w:val="22"/>
              </w:rPr>
              <w:t>考评</w:t>
            </w:r>
          </w:p>
          <w:p>
            <w:pPr>
              <w:pStyle w:val="103"/>
              <w:jc w:val="center"/>
              <w:rPr>
                <w:sz w:val="22"/>
                <w:szCs w:val="22"/>
              </w:rPr>
            </w:pPr>
            <w:r>
              <w:rPr>
                <w:rFonts w:hint="eastAsia"/>
                <w:sz w:val="22"/>
                <w:szCs w:val="22"/>
              </w:rPr>
              <w:t>分值</w:t>
            </w:r>
          </w:p>
        </w:tc>
        <w:tc>
          <w:tcPr>
            <w:tcW w:w="1719" w:type="dxa"/>
            <w:shd w:val="clear" w:color="auto" w:fill="FFFFFF"/>
            <w:noWrap/>
            <w:vAlign w:val="center"/>
          </w:tcPr>
          <w:p>
            <w:pPr>
              <w:pStyle w:val="103"/>
              <w:jc w:val="center"/>
              <w:rPr>
                <w:sz w:val="22"/>
                <w:szCs w:val="22"/>
              </w:rPr>
            </w:pPr>
            <w:r>
              <w:rPr>
                <w:rFonts w:hint="eastAsia"/>
                <w:sz w:val="22"/>
                <w:szCs w:val="22"/>
              </w:rPr>
              <w:t>工作标准</w:t>
            </w:r>
          </w:p>
        </w:tc>
        <w:tc>
          <w:tcPr>
            <w:tcW w:w="3164" w:type="dxa"/>
            <w:shd w:val="clear" w:color="auto" w:fill="FFFFFF"/>
            <w:noWrap/>
            <w:vAlign w:val="center"/>
          </w:tcPr>
          <w:p>
            <w:pPr>
              <w:pStyle w:val="103"/>
              <w:jc w:val="center"/>
              <w:rPr>
                <w:sz w:val="22"/>
                <w:szCs w:val="22"/>
              </w:rPr>
            </w:pPr>
            <w:r>
              <w:rPr>
                <w:rFonts w:hint="eastAsia"/>
                <w:sz w:val="22"/>
                <w:szCs w:val="22"/>
              </w:rPr>
              <w:t>扣分标准</w:t>
            </w:r>
          </w:p>
        </w:tc>
        <w:tc>
          <w:tcPr>
            <w:tcW w:w="809" w:type="dxa"/>
            <w:shd w:val="clear" w:color="auto" w:fill="FFFFFF"/>
            <w:noWrap/>
            <w:vAlign w:val="center"/>
          </w:tcPr>
          <w:p>
            <w:pPr>
              <w:pStyle w:val="103"/>
              <w:spacing w:after="80"/>
              <w:jc w:val="center"/>
              <w:rPr>
                <w:sz w:val="22"/>
                <w:szCs w:val="22"/>
              </w:rPr>
            </w:pPr>
            <w:r>
              <w:rPr>
                <w:rFonts w:hint="eastAsia"/>
                <w:sz w:val="22"/>
                <w:szCs w:val="22"/>
              </w:rPr>
              <w:t>单</w:t>
            </w:r>
          </w:p>
          <w:p>
            <w:pPr>
              <w:pStyle w:val="103"/>
              <w:jc w:val="center"/>
              <w:rPr>
                <w:sz w:val="22"/>
                <w:szCs w:val="22"/>
              </w:rPr>
            </w:pPr>
            <w:r>
              <w:rPr>
                <w:rFonts w:hint="eastAsia"/>
                <w:sz w:val="22"/>
                <w:szCs w:val="22"/>
              </w:rPr>
              <w:t>位</w:t>
            </w:r>
          </w:p>
        </w:tc>
        <w:tc>
          <w:tcPr>
            <w:tcW w:w="640" w:type="dxa"/>
            <w:shd w:val="clear" w:color="auto" w:fill="FFFFFF"/>
            <w:noWrap/>
            <w:vAlign w:val="center"/>
          </w:tcPr>
          <w:p>
            <w:pPr>
              <w:pStyle w:val="103"/>
              <w:spacing w:line="302" w:lineRule="exact"/>
              <w:jc w:val="center"/>
              <w:rPr>
                <w:sz w:val="22"/>
                <w:szCs w:val="22"/>
              </w:rPr>
            </w:pPr>
            <w:r>
              <w:rPr>
                <w:rFonts w:hint="eastAsia"/>
                <w:sz w:val="22"/>
                <w:szCs w:val="22"/>
              </w:rPr>
              <w:t>数 量</w:t>
            </w:r>
          </w:p>
        </w:tc>
        <w:tc>
          <w:tcPr>
            <w:tcW w:w="817" w:type="dxa"/>
            <w:shd w:val="clear" w:color="auto" w:fill="FFFFFF"/>
            <w:noWrap/>
            <w:vAlign w:val="center"/>
          </w:tcPr>
          <w:p>
            <w:pPr>
              <w:pStyle w:val="103"/>
              <w:spacing w:after="80"/>
              <w:jc w:val="center"/>
              <w:rPr>
                <w:sz w:val="22"/>
                <w:szCs w:val="22"/>
              </w:rPr>
            </w:pPr>
            <w:r>
              <w:rPr>
                <w:rFonts w:hint="eastAsia"/>
                <w:sz w:val="22"/>
                <w:szCs w:val="22"/>
              </w:rPr>
              <w:t>考核</w:t>
            </w:r>
          </w:p>
          <w:p>
            <w:pPr>
              <w:pStyle w:val="103"/>
              <w:jc w:val="center"/>
              <w:rPr>
                <w:sz w:val="22"/>
                <w:szCs w:val="22"/>
              </w:rPr>
            </w:pPr>
            <w:r>
              <w:rPr>
                <w:rFonts w:hint="eastAsia"/>
                <w:sz w:val="22"/>
                <w:szCs w:val="22"/>
              </w:rPr>
              <w:t>得分</w:t>
            </w:r>
          </w:p>
        </w:tc>
        <w:tc>
          <w:tcPr>
            <w:tcW w:w="640" w:type="dxa"/>
            <w:shd w:val="clear" w:color="auto" w:fill="FFFFFF"/>
            <w:noWrap/>
            <w:vAlign w:val="center"/>
          </w:tcPr>
          <w:p>
            <w:pPr>
              <w:pStyle w:val="103"/>
              <w:jc w:val="center"/>
              <w:rPr>
                <w:sz w:val="22"/>
                <w:szCs w:val="22"/>
              </w:rPr>
            </w:pPr>
            <w:r>
              <w:rPr>
                <w:rFonts w:hint="eastAsia"/>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6" w:hRule="exact"/>
          <w:jc w:val="center"/>
        </w:trPr>
        <w:tc>
          <w:tcPr>
            <w:tcW w:w="644" w:type="dxa"/>
            <w:vMerge w:val="restart"/>
            <w:shd w:val="clear" w:color="auto" w:fill="FFFFFF"/>
            <w:noWrap/>
            <w:vAlign w:val="center"/>
          </w:tcPr>
          <w:p>
            <w:pPr>
              <w:pStyle w:val="103"/>
              <w:spacing w:line="301" w:lineRule="exact"/>
              <w:jc w:val="center"/>
              <w:rPr>
                <w:sz w:val="22"/>
                <w:szCs w:val="22"/>
              </w:rPr>
            </w:pPr>
          </w:p>
        </w:tc>
        <w:tc>
          <w:tcPr>
            <w:tcW w:w="903" w:type="dxa"/>
            <w:vMerge w:val="restart"/>
            <w:shd w:val="clear" w:color="auto" w:fill="FFFFFF"/>
            <w:noWrap/>
            <w:vAlign w:val="center"/>
          </w:tcPr>
          <w:p>
            <w:pPr>
              <w:pStyle w:val="103"/>
              <w:jc w:val="center"/>
              <w:rPr>
                <w:sz w:val="22"/>
                <w:szCs w:val="22"/>
              </w:rPr>
            </w:pPr>
            <w:r>
              <w:rPr>
                <w:rFonts w:hint="eastAsia"/>
                <w:sz w:val="22"/>
                <w:szCs w:val="22"/>
              </w:rPr>
              <w:t>路面</w:t>
            </w:r>
          </w:p>
        </w:tc>
        <w:tc>
          <w:tcPr>
            <w:tcW w:w="520" w:type="dxa"/>
            <w:vMerge w:val="restart"/>
            <w:shd w:val="clear" w:color="auto" w:fill="FFFFFF"/>
            <w:noWrap/>
            <w:vAlign w:val="center"/>
          </w:tcPr>
          <w:p>
            <w:pPr>
              <w:pStyle w:val="103"/>
              <w:jc w:val="center"/>
              <w:rPr>
                <w:sz w:val="22"/>
                <w:szCs w:val="22"/>
                <w:lang w:val="en-US" w:eastAsia="zh-CN"/>
              </w:rPr>
            </w:pPr>
            <w:r>
              <w:rPr>
                <w:rFonts w:hint="eastAsia"/>
                <w:sz w:val="22"/>
                <w:szCs w:val="22"/>
                <w:lang w:val="en-US" w:eastAsia="zh-CN"/>
              </w:rPr>
              <w:t>35</w:t>
            </w:r>
          </w:p>
        </w:tc>
        <w:tc>
          <w:tcPr>
            <w:tcW w:w="1719" w:type="dxa"/>
            <w:vMerge w:val="restart"/>
            <w:shd w:val="clear" w:color="auto" w:fill="FFFFFF"/>
            <w:noWrap/>
            <w:vAlign w:val="center"/>
          </w:tcPr>
          <w:p>
            <w:pPr>
              <w:pStyle w:val="103"/>
              <w:spacing w:line="301" w:lineRule="exact"/>
              <w:jc w:val="center"/>
              <w:rPr>
                <w:sz w:val="22"/>
                <w:szCs w:val="22"/>
              </w:rPr>
            </w:pPr>
            <w:r>
              <w:rPr>
                <w:rFonts w:hint="eastAsia"/>
                <w:sz w:val="22"/>
                <w:szCs w:val="22"/>
              </w:rPr>
              <w:t>路面清洁，路况良好，路面坑 槽、裂缝、沉陷、拥包、坑洞 等病害按时限要求及时处治，修补质量良好</w:t>
            </w:r>
          </w:p>
        </w:tc>
        <w:tc>
          <w:tcPr>
            <w:tcW w:w="3164" w:type="dxa"/>
            <w:shd w:val="clear" w:color="auto" w:fill="FFFFFF"/>
            <w:noWrap/>
            <w:vAlign w:val="center"/>
          </w:tcPr>
          <w:p>
            <w:pPr>
              <w:pStyle w:val="103"/>
              <w:jc w:val="center"/>
              <w:rPr>
                <w:sz w:val="22"/>
                <w:szCs w:val="22"/>
              </w:rPr>
            </w:pPr>
            <w:r>
              <w:rPr>
                <w:rFonts w:hint="eastAsia"/>
                <w:sz w:val="22"/>
                <w:szCs w:val="22"/>
              </w:rPr>
              <w:t>路面（含桥梁）不整洁，白色垃圾、砂石等洒落物较多，每50延米扣</w:t>
            </w:r>
            <w:r>
              <w:rPr>
                <w:rFonts w:hint="eastAsia"/>
                <w:sz w:val="22"/>
                <w:szCs w:val="22"/>
                <w:lang w:val="en-US" w:eastAsia="zh-CN" w:bidi="en-US"/>
              </w:rPr>
              <w:t>0.5</w:t>
            </w:r>
            <w:r>
              <w:rPr>
                <w:rFonts w:hint="eastAsia"/>
                <w:sz w:val="22"/>
                <w:szCs w:val="22"/>
              </w:rPr>
              <w:t>分</w:t>
            </w:r>
          </w:p>
        </w:tc>
        <w:tc>
          <w:tcPr>
            <w:tcW w:w="809" w:type="dxa"/>
            <w:shd w:val="clear" w:color="auto" w:fill="FFFFFF"/>
            <w:noWrap/>
            <w:vAlign w:val="center"/>
          </w:tcPr>
          <w:p>
            <w:pPr>
              <w:pStyle w:val="103"/>
              <w:jc w:val="center"/>
              <w:rPr>
                <w:sz w:val="22"/>
                <w:szCs w:val="22"/>
              </w:rPr>
            </w:pPr>
            <w:r>
              <w:rPr>
                <w:rFonts w:hint="eastAsia"/>
                <w:sz w:val="22"/>
                <w:szCs w:val="22"/>
              </w:rPr>
              <w:t>处</w:t>
            </w:r>
          </w:p>
        </w:tc>
        <w:tc>
          <w:tcPr>
            <w:tcW w:w="640" w:type="dxa"/>
            <w:shd w:val="clear" w:color="auto" w:fill="FFFFFF"/>
            <w:noWrap/>
            <w:vAlign w:val="center"/>
          </w:tcPr>
          <w:p>
            <w:pPr>
              <w:jc w:val="center"/>
              <w:rPr>
                <w:rFonts w:ascii="宋体" w:hAnsi="宋体" w:cs="宋体"/>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21"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jc w:val="center"/>
              <w:rPr>
                <w:rFonts w:ascii="宋体" w:hAnsi="宋体" w:cs="宋体"/>
                <w:sz w:val="22"/>
                <w:szCs w:val="22"/>
              </w:rPr>
            </w:pPr>
          </w:p>
        </w:tc>
        <w:tc>
          <w:tcPr>
            <w:tcW w:w="520" w:type="dxa"/>
            <w:vMerge w:val="continue"/>
            <w:shd w:val="clear" w:color="auto" w:fill="FFFFFF"/>
            <w:noWrap/>
            <w:vAlign w:val="center"/>
          </w:tcPr>
          <w:p>
            <w:pPr>
              <w:jc w:val="center"/>
              <w:rPr>
                <w:rFonts w:ascii="宋体" w:hAnsi="宋体" w:cs="宋体"/>
                <w:sz w:val="22"/>
                <w:szCs w:val="22"/>
              </w:rPr>
            </w:pPr>
          </w:p>
        </w:tc>
        <w:tc>
          <w:tcPr>
            <w:tcW w:w="1719" w:type="dxa"/>
            <w:vMerge w:val="continue"/>
            <w:shd w:val="clear" w:color="auto" w:fill="FFFFFF"/>
            <w:noWrap/>
            <w:vAlign w:val="center"/>
          </w:tcPr>
          <w:p>
            <w:pPr>
              <w:jc w:val="center"/>
              <w:rPr>
                <w:rFonts w:ascii="宋体" w:hAnsi="宋体" w:cs="宋体"/>
                <w:sz w:val="22"/>
                <w:szCs w:val="22"/>
              </w:rPr>
            </w:pPr>
          </w:p>
        </w:tc>
        <w:tc>
          <w:tcPr>
            <w:tcW w:w="3164" w:type="dxa"/>
            <w:shd w:val="clear" w:color="auto" w:fill="FFFFFF"/>
            <w:noWrap/>
            <w:vAlign w:val="center"/>
          </w:tcPr>
          <w:p>
            <w:pPr>
              <w:pStyle w:val="103"/>
              <w:jc w:val="center"/>
              <w:rPr>
                <w:sz w:val="22"/>
                <w:szCs w:val="22"/>
              </w:rPr>
            </w:pPr>
            <w:r>
              <w:rPr>
                <w:rFonts w:hint="eastAsia"/>
                <w:sz w:val="22"/>
                <w:szCs w:val="22"/>
              </w:rPr>
              <w:t>路面病害未按要求及时修补，每个点位扣</w:t>
            </w:r>
            <w:r>
              <w:rPr>
                <w:rFonts w:hint="eastAsia"/>
                <w:sz w:val="22"/>
                <w:szCs w:val="22"/>
                <w:lang w:val="en-US" w:eastAsia="zh-CN" w:bidi="en-US"/>
              </w:rPr>
              <w:t xml:space="preserve">0. </w:t>
            </w:r>
            <w:r>
              <w:rPr>
                <w:rFonts w:hint="eastAsia"/>
                <w:sz w:val="22"/>
                <w:szCs w:val="22"/>
              </w:rPr>
              <w:t>5分</w:t>
            </w:r>
          </w:p>
        </w:tc>
        <w:tc>
          <w:tcPr>
            <w:tcW w:w="809" w:type="dxa"/>
            <w:shd w:val="clear" w:color="auto" w:fill="FFFFFF"/>
            <w:noWrap/>
            <w:vAlign w:val="center"/>
          </w:tcPr>
          <w:p>
            <w:pPr>
              <w:pStyle w:val="103"/>
              <w:jc w:val="center"/>
              <w:rPr>
                <w:sz w:val="22"/>
                <w:szCs w:val="22"/>
              </w:rPr>
            </w:pPr>
            <w:r>
              <w:rPr>
                <w:rFonts w:hint="eastAsia"/>
                <w:sz w:val="22"/>
                <w:szCs w:val="22"/>
              </w:rPr>
              <w:t>处</w:t>
            </w:r>
          </w:p>
        </w:tc>
        <w:tc>
          <w:tcPr>
            <w:tcW w:w="640" w:type="dxa"/>
            <w:shd w:val="clear" w:color="auto" w:fill="FFFFFF"/>
            <w:noWrap/>
            <w:vAlign w:val="center"/>
          </w:tcPr>
          <w:p>
            <w:pPr>
              <w:jc w:val="center"/>
              <w:rPr>
                <w:rFonts w:ascii="宋体" w:hAnsi="宋体" w:cs="宋体"/>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35"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jc w:val="center"/>
              <w:rPr>
                <w:rFonts w:ascii="宋体" w:hAnsi="宋体" w:cs="宋体"/>
                <w:sz w:val="22"/>
                <w:szCs w:val="22"/>
              </w:rPr>
            </w:pPr>
          </w:p>
        </w:tc>
        <w:tc>
          <w:tcPr>
            <w:tcW w:w="520" w:type="dxa"/>
            <w:vMerge w:val="continue"/>
            <w:shd w:val="clear" w:color="auto" w:fill="FFFFFF"/>
            <w:noWrap/>
            <w:vAlign w:val="center"/>
          </w:tcPr>
          <w:p>
            <w:pPr>
              <w:jc w:val="center"/>
              <w:rPr>
                <w:rFonts w:ascii="宋体" w:hAnsi="宋体" w:cs="宋体"/>
                <w:sz w:val="22"/>
                <w:szCs w:val="22"/>
              </w:rPr>
            </w:pPr>
          </w:p>
        </w:tc>
        <w:tc>
          <w:tcPr>
            <w:tcW w:w="1719" w:type="dxa"/>
            <w:vMerge w:val="continue"/>
            <w:shd w:val="clear" w:color="auto" w:fill="FFFFFF"/>
            <w:noWrap/>
            <w:vAlign w:val="center"/>
          </w:tcPr>
          <w:p>
            <w:pPr>
              <w:jc w:val="center"/>
              <w:rPr>
                <w:rFonts w:ascii="宋体" w:hAnsi="宋体" w:cs="宋体"/>
                <w:sz w:val="22"/>
                <w:szCs w:val="22"/>
              </w:rPr>
            </w:pPr>
          </w:p>
        </w:tc>
        <w:tc>
          <w:tcPr>
            <w:tcW w:w="3164" w:type="dxa"/>
            <w:shd w:val="clear" w:color="auto" w:fill="FFFFFF"/>
            <w:noWrap/>
            <w:vAlign w:val="center"/>
          </w:tcPr>
          <w:p>
            <w:pPr>
              <w:pStyle w:val="103"/>
              <w:jc w:val="center"/>
              <w:rPr>
                <w:sz w:val="22"/>
                <w:szCs w:val="22"/>
              </w:rPr>
            </w:pPr>
            <w:r>
              <w:rPr>
                <w:rFonts w:hint="eastAsia"/>
                <w:sz w:val="22"/>
                <w:szCs w:val="22"/>
              </w:rPr>
              <w:t>路面修补不规范，形状不规则、高于或低于原路面，每个点位扣</w:t>
            </w:r>
            <w:r>
              <w:rPr>
                <w:rFonts w:hint="eastAsia"/>
                <w:sz w:val="22"/>
                <w:szCs w:val="22"/>
                <w:lang w:val="en-US" w:eastAsia="zh-CN" w:bidi="en-US"/>
              </w:rPr>
              <w:t>0.2</w:t>
            </w:r>
            <w:r>
              <w:rPr>
                <w:rFonts w:hint="eastAsia"/>
                <w:sz w:val="22"/>
                <w:szCs w:val="22"/>
              </w:rPr>
              <w:t>分</w:t>
            </w:r>
          </w:p>
        </w:tc>
        <w:tc>
          <w:tcPr>
            <w:tcW w:w="809" w:type="dxa"/>
            <w:shd w:val="clear" w:color="auto" w:fill="FFFFFF"/>
            <w:noWrap/>
            <w:vAlign w:val="center"/>
          </w:tcPr>
          <w:p>
            <w:pPr>
              <w:pStyle w:val="103"/>
              <w:jc w:val="center"/>
              <w:rPr>
                <w:sz w:val="22"/>
                <w:szCs w:val="22"/>
              </w:rPr>
            </w:pPr>
            <w:r>
              <w:rPr>
                <w:rFonts w:hint="eastAsia"/>
                <w:sz w:val="22"/>
                <w:szCs w:val="22"/>
              </w:rPr>
              <w:t>处</w:t>
            </w:r>
          </w:p>
        </w:tc>
        <w:tc>
          <w:tcPr>
            <w:tcW w:w="640" w:type="dxa"/>
            <w:shd w:val="clear" w:color="auto" w:fill="FFFFFF"/>
            <w:noWrap/>
            <w:vAlign w:val="center"/>
          </w:tcPr>
          <w:p>
            <w:pPr>
              <w:jc w:val="center"/>
              <w:rPr>
                <w:rFonts w:ascii="宋体" w:hAnsi="宋体" w:cs="宋体"/>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8"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restart"/>
            <w:shd w:val="clear" w:color="auto" w:fill="FFFFFF"/>
            <w:noWrap/>
            <w:vAlign w:val="center"/>
          </w:tcPr>
          <w:p>
            <w:pPr>
              <w:pStyle w:val="103"/>
              <w:spacing w:line="299" w:lineRule="exact"/>
              <w:jc w:val="center"/>
              <w:rPr>
                <w:sz w:val="22"/>
                <w:szCs w:val="22"/>
              </w:rPr>
            </w:pPr>
            <w:r>
              <w:rPr>
                <w:rFonts w:hint="eastAsia"/>
                <w:sz w:val="22"/>
                <w:szCs w:val="22"/>
              </w:rPr>
              <w:t>安全及</w:t>
            </w:r>
          </w:p>
          <w:p>
            <w:pPr>
              <w:pStyle w:val="103"/>
              <w:spacing w:line="299" w:lineRule="exact"/>
              <w:jc w:val="center"/>
              <w:rPr>
                <w:sz w:val="22"/>
                <w:szCs w:val="22"/>
              </w:rPr>
            </w:pPr>
            <w:r>
              <w:rPr>
                <w:rFonts w:hint="eastAsia"/>
                <w:sz w:val="22"/>
                <w:szCs w:val="22"/>
              </w:rPr>
              <w:t>应急管</w:t>
            </w:r>
          </w:p>
          <w:p>
            <w:pPr>
              <w:pStyle w:val="103"/>
              <w:spacing w:line="299" w:lineRule="exact"/>
              <w:jc w:val="center"/>
              <w:rPr>
                <w:sz w:val="22"/>
                <w:szCs w:val="22"/>
              </w:rPr>
            </w:pPr>
            <w:r>
              <w:rPr>
                <w:rFonts w:hint="eastAsia"/>
                <w:sz w:val="22"/>
                <w:szCs w:val="22"/>
              </w:rPr>
              <w:t>理</w:t>
            </w:r>
          </w:p>
        </w:tc>
        <w:tc>
          <w:tcPr>
            <w:tcW w:w="520" w:type="dxa"/>
            <w:vMerge w:val="restart"/>
            <w:shd w:val="clear" w:color="auto" w:fill="FFFFFF"/>
            <w:noWrap/>
            <w:vAlign w:val="center"/>
          </w:tcPr>
          <w:p>
            <w:pPr>
              <w:pStyle w:val="103"/>
              <w:jc w:val="center"/>
              <w:rPr>
                <w:sz w:val="22"/>
                <w:szCs w:val="22"/>
                <w:lang w:val="en-US" w:eastAsia="zh-CN"/>
              </w:rPr>
            </w:pPr>
            <w:r>
              <w:rPr>
                <w:rFonts w:hint="eastAsia"/>
                <w:sz w:val="22"/>
                <w:szCs w:val="22"/>
                <w:lang w:val="en-US" w:eastAsia="zh-CN"/>
              </w:rPr>
              <w:t>20</w:t>
            </w:r>
          </w:p>
        </w:tc>
        <w:tc>
          <w:tcPr>
            <w:tcW w:w="1719" w:type="dxa"/>
            <w:vMerge w:val="restart"/>
            <w:shd w:val="clear" w:color="auto" w:fill="FFFFFF"/>
            <w:noWrap/>
            <w:vAlign w:val="center"/>
          </w:tcPr>
          <w:p>
            <w:pPr>
              <w:pStyle w:val="103"/>
              <w:jc w:val="both"/>
              <w:rPr>
                <w:sz w:val="22"/>
                <w:szCs w:val="22"/>
              </w:rPr>
            </w:pPr>
            <w:r>
              <w:rPr>
                <w:rFonts w:hint="eastAsia"/>
                <w:sz w:val="22"/>
                <w:szCs w:val="22"/>
              </w:rPr>
              <w:t>安全设施统计表、安保工程养护维修资料齐备，应急预案健全，物资、人员、设备落实到位</w:t>
            </w: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未对管养路段安全设施进行统计的扣2分</w:t>
            </w:r>
          </w:p>
        </w:tc>
        <w:tc>
          <w:tcPr>
            <w:tcW w:w="809" w:type="dxa"/>
            <w:shd w:val="clear" w:color="auto" w:fill="FFFFFF"/>
            <w:noWrap/>
            <w:vAlign w:val="center"/>
          </w:tcPr>
          <w:p>
            <w:pPr>
              <w:pStyle w:val="103"/>
              <w:jc w:val="center"/>
              <w:rPr>
                <w:sz w:val="22"/>
                <w:szCs w:val="22"/>
              </w:rPr>
            </w:pPr>
            <w:r>
              <w:rPr>
                <w:rFonts w:hint="eastAsia"/>
                <w:sz w:val="22"/>
                <w:szCs w:val="22"/>
              </w:rPr>
              <w:t>项</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6"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pStyle w:val="103"/>
              <w:spacing w:line="299" w:lineRule="exact"/>
              <w:jc w:val="center"/>
              <w:rPr>
                <w:sz w:val="22"/>
                <w:szCs w:val="22"/>
              </w:rPr>
            </w:pPr>
          </w:p>
        </w:tc>
        <w:tc>
          <w:tcPr>
            <w:tcW w:w="520" w:type="dxa"/>
            <w:vMerge w:val="continue"/>
            <w:shd w:val="clear" w:color="auto" w:fill="FFFFFF"/>
            <w:noWrap/>
            <w:vAlign w:val="center"/>
          </w:tcPr>
          <w:p>
            <w:pPr>
              <w:pStyle w:val="103"/>
              <w:jc w:val="center"/>
              <w:rPr>
                <w:sz w:val="22"/>
                <w:szCs w:val="22"/>
              </w:rPr>
            </w:pPr>
          </w:p>
        </w:tc>
        <w:tc>
          <w:tcPr>
            <w:tcW w:w="1719" w:type="dxa"/>
            <w:vMerge w:val="continue"/>
            <w:shd w:val="clear" w:color="auto" w:fill="FFFFFF"/>
            <w:noWrap/>
            <w:vAlign w:val="center"/>
          </w:tcPr>
          <w:p>
            <w:pPr>
              <w:pStyle w:val="103"/>
              <w:jc w:val="center"/>
              <w:rPr>
                <w:sz w:val="22"/>
                <w:szCs w:val="22"/>
              </w:rPr>
            </w:pP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未对安全设施维修、更换等资料进行存档，发现一次扣1分</w:t>
            </w:r>
          </w:p>
        </w:tc>
        <w:tc>
          <w:tcPr>
            <w:tcW w:w="809" w:type="dxa"/>
            <w:shd w:val="clear" w:color="auto" w:fill="FFFFFF"/>
            <w:noWrap/>
            <w:vAlign w:val="center"/>
          </w:tcPr>
          <w:p>
            <w:pPr>
              <w:pStyle w:val="103"/>
              <w:jc w:val="center"/>
              <w:rPr>
                <w:sz w:val="22"/>
                <w:szCs w:val="22"/>
              </w:rPr>
            </w:pPr>
            <w:r>
              <w:rPr>
                <w:rFonts w:hint="eastAsia"/>
                <w:sz w:val="22"/>
                <w:szCs w:val="22"/>
              </w:rPr>
              <w:t>次</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3"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pStyle w:val="103"/>
              <w:spacing w:line="299" w:lineRule="exact"/>
              <w:jc w:val="center"/>
              <w:rPr>
                <w:sz w:val="22"/>
                <w:szCs w:val="22"/>
              </w:rPr>
            </w:pPr>
          </w:p>
        </w:tc>
        <w:tc>
          <w:tcPr>
            <w:tcW w:w="520" w:type="dxa"/>
            <w:vMerge w:val="continue"/>
            <w:shd w:val="clear" w:color="auto" w:fill="FFFFFF"/>
            <w:noWrap/>
            <w:vAlign w:val="center"/>
          </w:tcPr>
          <w:p>
            <w:pPr>
              <w:pStyle w:val="103"/>
              <w:jc w:val="center"/>
              <w:rPr>
                <w:sz w:val="22"/>
                <w:szCs w:val="22"/>
              </w:rPr>
            </w:pPr>
          </w:p>
        </w:tc>
        <w:tc>
          <w:tcPr>
            <w:tcW w:w="1719" w:type="dxa"/>
            <w:vMerge w:val="continue"/>
            <w:shd w:val="clear" w:color="auto" w:fill="FFFFFF"/>
            <w:noWrap/>
            <w:vAlign w:val="center"/>
          </w:tcPr>
          <w:p>
            <w:pPr>
              <w:pStyle w:val="103"/>
              <w:jc w:val="center"/>
              <w:rPr>
                <w:sz w:val="22"/>
                <w:szCs w:val="22"/>
              </w:rPr>
            </w:pP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应急保畅预案不健全、落实不到位扣1分</w:t>
            </w:r>
          </w:p>
        </w:tc>
        <w:tc>
          <w:tcPr>
            <w:tcW w:w="809" w:type="dxa"/>
            <w:shd w:val="clear" w:color="auto" w:fill="FFFFFF"/>
            <w:noWrap/>
            <w:vAlign w:val="center"/>
          </w:tcPr>
          <w:p>
            <w:pPr>
              <w:pStyle w:val="103"/>
              <w:jc w:val="center"/>
              <w:rPr>
                <w:sz w:val="22"/>
                <w:szCs w:val="22"/>
              </w:rPr>
            </w:pPr>
            <w:r>
              <w:rPr>
                <w:rFonts w:hint="eastAsia"/>
                <w:sz w:val="22"/>
                <w:szCs w:val="22"/>
              </w:rPr>
              <w:t>项</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5"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pStyle w:val="103"/>
              <w:spacing w:line="299" w:lineRule="exact"/>
              <w:jc w:val="center"/>
              <w:rPr>
                <w:sz w:val="22"/>
                <w:szCs w:val="22"/>
              </w:rPr>
            </w:pPr>
          </w:p>
        </w:tc>
        <w:tc>
          <w:tcPr>
            <w:tcW w:w="520" w:type="dxa"/>
            <w:vMerge w:val="continue"/>
            <w:shd w:val="clear" w:color="auto" w:fill="FFFFFF"/>
            <w:noWrap/>
            <w:vAlign w:val="center"/>
          </w:tcPr>
          <w:p>
            <w:pPr>
              <w:pStyle w:val="103"/>
              <w:jc w:val="center"/>
              <w:rPr>
                <w:sz w:val="22"/>
                <w:szCs w:val="22"/>
              </w:rPr>
            </w:pPr>
          </w:p>
        </w:tc>
        <w:tc>
          <w:tcPr>
            <w:tcW w:w="1719" w:type="dxa"/>
            <w:vMerge w:val="continue"/>
            <w:shd w:val="clear" w:color="auto" w:fill="FFFFFF"/>
            <w:noWrap/>
            <w:vAlign w:val="center"/>
          </w:tcPr>
          <w:p>
            <w:pPr>
              <w:pStyle w:val="103"/>
              <w:jc w:val="center"/>
              <w:rPr>
                <w:sz w:val="22"/>
                <w:szCs w:val="22"/>
              </w:rPr>
            </w:pP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保畅人员不到位，一项扣1分</w:t>
            </w:r>
          </w:p>
        </w:tc>
        <w:tc>
          <w:tcPr>
            <w:tcW w:w="809" w:type="dxa"/>
            <w:shd w:val="clear" w:color="auto" w:fill="FFFFFF"/>
            <w:noWrap/>
            <w:vAlign w:val="center"/>
          </w:tcPr>
          <w:p>
            <w:pPr>
              <w:pStyle w:val="103"/>
              <w:jc w:val="center"/>
              <w:rPr>
                <w:sz w:val="22"/>
                <w:szCs w:val="22"/>
              </w:rPr>
            </w:pPr>
            <w:r>
              <w:rPr>
                <w:rFonts w:hint="eastAsia"/>
                <w:sz w:val="22"/>
                <w:szCs w:val="22"/>
              </w:rPr>
              <w:t>项</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7"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restart"/>
            <w:shd w:val="clear" w:color="auto" w:fill="FFFFFF"/>
            <w:noWrap/>
            <w:vAlign w:val="center"/>
          </w:tcPr>
          <w:p>
            <w:pPr>
              <w:pStyle w:val="103"/>
              <w:spacing w:line="299" w:lineRule="exact"/>
              <w:jc w:val="center"/>
              <w:rPr>
                <w:sz w:val="22"/>
                <w:szCs w:val="22"/>
              </w:rPr>
            </w:pPr>
            <w:r>
              <w:rPr>
                <w:rFonts w:hint="eastAsia"/>
                <w:sz w:val="22"/>
                <w:szCs w:val="22"/>
              </w:rPr>
              <w:t>内业规 范化管 理</w:t>
            </w:r>
          </w:p>
        </w:tc>
        <w:tc>
          <w:tcPr>
            <w:tcW w:w="520" w:type="dxa"/>
            <w:vMerge w:val="restart"/>
            <w:shd w:val="clear" w:color="auto" w:fill="FFFFFF"/>
            <w:noWrap/>
            <w:vAlign w:val="center"/>
          </w:tcPr>
          <w:p>
            <w:pPr>
              <w:pStyle w:val="103"/>
              <w:jc w:val="center"/>
              <w:rPr>
                <w:sz w:val="22"/>
                <w:szCs w:val="22"/>
                <w:lang w:val="en-US" w:eastAsia="zh-CN"/>
              </w:rPr>
            </w:pPr>
            <w:r>
              <w:rPr>
                <w:rFonts w:hint="eastAsia"/>
                <w:sz w:val="22"/>
                <w:szCs w:val="22"/>
                <w:lang w:val="en-US" w:eastAsia="zh-CN"/>
              </w:rPr>
              <w:t>15</w:t>
            </w:r>
          </w:p>
        </w:tc>
        <w:tc>
          <w:tcPr>
            <w:tcW w:w="1719" w:type="dxa"/>
            <w:vMerge w:val="restart"/>
            <w:shd w:val="clear" w:color="auto" w:fill="FFFFFF"/>
            <w:noWrap/>
            <w:vAlign w:val="center"/>
          </w:tcPr>
          <w:p>
            <w:pPr>
              <w:pStyle w:val="103"/>
              <w:jc w:val="center"/>
              <w:rPr>
                <w:sz w:val="22"/>
                <w:szCs w:val="22"/>
              </w:rPr>
            </w:pPr>
            <w:r>
              <w:rPr>
                <w:rFonts w:hint="eastAsia"/>
                <w:sz w:val="22"/>
                <w:szCs w:val="22"/>
              </w:rPr>
              <w:t>按照规定要求建立档案类别，落实专人管理，档案整理、装订、归档规范，上墙图表、制 度完善，管养路线基本情况表、平面示意图、统计台账齐 备</w:t>
            </w: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档案建立不完整，归档不规范，扣1分</w:t>
            </w:r>
          </w:p>
        </w:tc>
        <w:tc>
          <w:tcPr>
            <w:tcW w:w="809" w:type="dxa"/>
            <w:shd w:val="clear" w:color="auto" w:fill="FFFFFF"/>
            <w:noWrap/>
            <w:vAlign w:val="center"/>
          </w:tcPr>
          <w:p>
            <w:pPr>
              <w:pStyle w:val="103"/>
              <w:jc w:val="center"/>
              <w:rPr>
                <w:sz w:val="22"/>
                <w:szCs w:val="22"/>
              </w:rPr>
            </w:pPr>
            <w:r>
              <w:rPr>
                <w:rFonts w:hint="eastAsia"/>
                <w:sz w:val="22"/>
                <w:szCs w:val="22"/>
              </w:rPr>
              <w:t>次</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62"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pStyle w:val="103"/>
              <w:spacing w:line="299" w:lineRule="exact"/>
              <w:jc w:val="center"/>
              <w:rPr>
                <w:sz w:val="22"/>
                <w:szCs w:val="22"/>
              </w:rPr>
            </w:pPr>
          </w:p>
        </w:tc>
        <w:tc>
          <w:tcPr>
            <w:tcW w:w="520" w:type="dxa"/>
            <w:vMerge w:val="continue"/>
            <w:shd w:val="clear" w:color="auto" w:fill="FFFFFF"/>
            <w:noWrap/>
            <w:vAlign w:val="center"/>
          </w:tcPr>
          <w:p>
            <w:pPr>
              <w:pStyle w:val="103"/>
              <w:jc w:val="center"/>
              <w:rPr>
                <w:sz w:val="22"/>
                <w:szCs w:val="22"/>
              </w:rPr>
            </w:pPr>
          </w:p>
        </w:tc>
        <w:tc>
          <w:tcPr>
            <w:tcW w:w="1719" w:type="dxa"/>
            <w:vMerge w:val="continue"/>
            <w:shd w:val="clear" w:color="auto" w:fill="FFFFFF"/>
            <w:noWrap/>
            <w:vAlign w:val="center"/>
          </w:tcPr>
          <w:p>
            <w:pPr>
              <w:pStyle w:val="103"/>
              <w:jc w:val="center"/>
              <w:rPr>
                <w:sz w:val="22"/>
                <w:szCs w:val="22"/>
              </w:rPr>
            </w:pP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未落实专人管理，档案乱丢乱放，扣1分</w:t>
            </w:r>
          </w:p>
        </w:tc>
        <w:tc>
          <w:tcPr>
            <w:tcW w:w="809" w:type="dxa"/>
            <w:shd w:val="clear" w:color="auto" w:fill="FFFFFF"/>
            <w:noWrap/>
            <w:vAlign w:val="center"/>
          </w:tcPr>
          <w:p>
            <w:pPr>
              <w:pStyle w:val="103"/>
              <w:jc w:val="center"/>
              <w:rPr>
                <w:sz w:val="22"/>
                <w:szCs w:val="22"/>
              </w:rPr>
            </w:pPr>
            <w:r>
              <w:rPr>
                <w:rFonts w:hint="eastAsia"/>
                <w:sz w:val="22"/>
                <w:szCs w:val="22"/>
              </w:rPr>
              <w:t>处</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04"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pStyle w:val="103"/>
              <w:spacing w:line="299" w:lineRule="exact"/>
              <w:jc w:val="center"/>
              <w:rPr>
                <w:sz w:val="22"/>
                <w:szCs w:val="22"/>
              </w:rPr>
            </w:pPr>
          </w:p>
        </w:tc>
        <w:tc>
          <w:tcPr>
            <w:tcW w:w="520" w:type="dxa"/>
            <w:vMerge w:val="continue"/>
            <w:shd w:val="clear" w:color="auto" w:fill="FFFFFF"/>
            <w:noWrap/>
            <w:vAlign w:val="center"/>
          </w:tcPr>
          <w:p>
            <w:pPr>
              <w:pStyle w:val="103"/>
              <w:jc w:val="center"/>
              <w:rPr>
                <w:sz w:val="22"/>
                <w:szCs w:val="22"/>
              </w:rPr>
            </w:pPr>
          </w:p>
        </w:tc>
        <w:tc>
          <w:tcPr>
            <w:tcW w:w="1719" w:type="dxa"/>
            <w:vMerge w:val="continue"/>
            <w:shd w:val="clear" w:color="auto" w:fill="FFFFFF"/>
            <w:noWrap/>
            <w:vAlign w:val="center"/>
          </w:tcPr>
          <w:p>
            <w:pPr>
              <w:pStyle w:val="103"/>
              <w:jc w:val="center"/>
              <w:rPr>
                <w:sz w:val="22"/>
                <w:szCs w:val="22"/>
              </w:rPr>
            </w:pP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缺失、更新不及时、填写有误一项扣0.2分</w:t>
            </w:r>
          </w:p>
        </w:tc>
        <w:tc>
          <w:tcPr>
            <w:tcW w:w="809" w:type="dxa"/>
            <w:shd w:val="clear" w:color="auto" w:fill="FFFFFF"/>
            <w:noWrap/>
            <w:vAlign w:val="center"/>
          </w:tcPr>
          <w:p>
            <w:pPr>
              <w:pStyle w:val="103"/>
              <w:jc w:val="center"/>
              <w:rPr>
                <w:sz w:val="22"/>
                <w:szCs w:val="22"/>
              </w:rPr>
            </w:pPr>
            <w:r>
              <w:rPr>
                <w:rFonts w:hint="eastAsia"/>
                <w:sz w:val="22"/>
                <w:szCs w:val="22"/>
              </w:rPr>
              <w:t>项</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pStyle w:val="103"/>
              <w:spacing w:line="299" w:lineRule="exact"/>
              <w:jc w:val="center"/>
              <w:rPr>
                <w:sz w:val="22"/>
                <w:szCs w:val="22"/>
              </w:rPr>
            </w:pPr>
          </w:p>
        </w:tc>
        <w:tc>
          <w:tcPr>
            <w:tcW w:w="520" w:type="dxa"/>
            <w:vMerge w:val="continue"/>
            <w:shd w:val="clear" w:color="auto" w:fill="FFFFFF"/>
            <w:noWrap/>
            <w:vAlign w:val="center"/>
          </w:tcPr>
          <w:p>
            <w:pPr>
              <w:pStyle w:val="103"/>
              <w:jc w:val="center"/>
              <w:rPr>
                <w:sz w:val="22"/>
                <w:szCs w:val="22"/>
              </w:rPr>
            </w:pPr>
          </w:p>
        </w:tc>
        <w:tc>
          <w:tcPr>
            <w:tcW w:w="1719" w:type="dxa"/>
            <w:vMerge w:val="continue"/>
            <w:shd w:val="clear" w:color="auto" w:fill="FFFFFF"/>
            <w:noWrap/>
            <w:vAlign w:val="center"/>
          </w:tcPr>
          <w:p>
            <w:pPr>
              <w:pStyle w:val="103"/>
              <w:jc w:val="center"/>
              <w:rPr>
                <w:sz w:val="22"/>
                <w:szCs w:val="22"/>
              </w:rPr>
            </w:pP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各类资料未按规定进行保存，发现一项扣0. 5分</w:t>
            </w:r>
          </w:p>
        </w:tc>
        <w:tc>
          <w:tcPr>
            <w:tcW w:w="809" w:type="dxa"/>
            <w:shd w:val="clear" w:color="auto" w:fill="FFFFFF"/>
            <w:noWrap/>
            <w:vAlign w:val="center"/>
          </w:tcPr>
          <w:p>
            <w:pPr>
              <w:pStyle w:val="103"/>
              <w:jc w:val="center"/>
              <w:rPr>
                <w:sz w:val="22"/>
                <w:szCs w:val="22"/>
              </w:rPr>
            </w:pPr>
            <w:r>
              <w:rPr>
                <w:rFonts w:hint="eastAsia"/>
                <w:sz w:val="22"/>
                <w:szCs w:val="22"/>
              </w:rPr>
              <w:t>项</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2"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vMerge w:val="continue"/>
            <w:shd w:val="clear" w:color="auto" w:fill="FFFFFF"/>
            <w:noWrap/>
            <w:vAlign w:val="center"/>
          </w:tcPr>
          <w:p>
            <w:pPr>
              <w:pStyle w:val="103"/>
              <w:spacing w:line="299" w:lineRule="exact"/>
              <w:jc w:val="center"/>
              <w:rPr>
                <w:sz w:val="22"/>
                <w:szCs w:val="22"/>
              </w:rPr>
            </w:pPr>
          </w:p>
        </w:tc>
        <w:tc>
          <w:tcPr>
            <w:tcW w:w="520" w:type="dxa"/>
            <w:vMerge w:val="continue"/>
            <w:shd w:val="clear" w:color="auto" w:fill="FFFFFF"/>
            <w:noWrap/>
            <w:vAlign w:val="center"/>
          </w:tcPr>
          <w:p>
            <w:pPr>
              <w:pStyle w:val="103"/>
              <w:jc w:val="center"/>
              <w:rPr>
                <w:sz w:val="22"/>
                <w:szCs w:val="22"/>
              </w:rPr>
            </w:pPr>
          </w:p>
        </w:tc>
        <w:tc>
          <w:tcPr>
            <w:tcW w:w="1719" w:type="dxa"/>
            <w:vMerge w:val="continue"/>
            <w:shd w:val="clear" w:color="auto" w:fill="FFFFFF"/>
            <w:noWrap/>
            <w:vAlign w:val="center"/>
          </w:tcPr>
          <w:p>
            <w:pPr>
              <w:pStyle w:val="103"/>
              <w:jc w:val="center"/>
              <w:rPr>
                <w:sz w:val="22"/>
                <w:szCs w:val="22"/>
              </w:rPr>
            </w:pP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内业资料不齐全，每发现一项扣0.5分</w:t>
            </w:r>
          </w:p>
        </w:tc>
        <w:tc>
          <w:tcPr>
            <w:tcW w:w="809" w:type="dxa"/>
            <w:shd w:val="clear" w:color="auto" w:fill="FFFFFF"/>
            <w:noWrap/>
            <w:vAlign w:val="center"/>
          </w:tcPr>
          <w:p>
            <w:pPr>
              <w:pStyle w:val="103"/>
              <w:jc w:val="center"/>
              <w:rPr>
                <w:sz w:val="22"/>
                <w:szCs w:val="22"/>
              </w:rPr>
            </w:pPr>
            <w:r>
              <w:rPr>
                <w:rFonts w:hint="eastAsia"/>
                <w:sz w:val="22"/>
                <w:szCs w:val="22"/>
              </w:rPr>
              <w:t>项</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42" w:hRule="exact"/>
          <w:jc w:val="center"/>
        </w:trPr>
        <w:tc>
          <w:tcPr>
            <w:tcW w:w="644" w:type="dxa"/>
            <w:vMerge w:val="continue"/>
            <w:shd w:val="clear" w:color="auto" w:fill="FFFFFF"/>
            <w:noWrap/>
            <w:vAlign w:val="center"/>
          </w:tcPr>
          <w:p>
            <w:pPr>
              <w:pStyle w:val="103"/>
              <w:spacing w:line="301" w:lineRule="exact"/>
              <w:jc w:val="center"/>
              <w:rPr>
                <w:sz w:val="22"/>
                <w:szCs w:val="22"/>
              </w:rPr>
            </w:pPr>
          </w:p>
        </w:tc>
        <w:tc>
          <w:tcPr>
            <w:tcW w:w="903" w:type="dxa"/>
            <w:shd w:val="clear" w:color="auto" w:fill="FFFFFF"/>
            <w:noWrap/>
            <w:vAlign w:val="center"/>
          </w:tcPr>
          <w:p>
            <w:pPr>
              <w:pStyle w:val="103"/>
              <w:spacing w:line="299" w:lineRule="exact"/>
              <w:jc w:val="center"/>
              <w:rPr>
                <w:sz w:val="22"/>
                <w:szCs w:val="22"/>
              </w:rPr>
            </w:pPr>
            <w:r>
              <w:rPr>
                <w:rFonts w:hint="eastAsia"/>
                <w:sz w:val="22"/>
                <w:szCs w:val="22"/>
              </w:rPr>
              <w:t>工作响应</w:t>
            </w:r>
          </w:p>
        </w:tc>
        <w:tc>
          <w:tcPr>
            <w:tcW w:w="520" w:type="dxa"/>
            <w:shd w:val="clear" w:color="auto" w:fill="FFFFFF"/>
            <w:noWrap/>
            <w:vAlign w:val="center"/>
          </w:tcPr>
          <w:p>
            <w:pPr>
              <w:pStyle w:val="103"/>
              <w:jc w:val="center"/>
              <w:rPr>
                <w:sz w:val="22"/>
                <w:szCs w:val="22"/>
                <w:lang w:val="en-US" w:eastAsia="zh-CN"/>
              </w:rPr>
            </w:pPr>
            <w:r>
              <w:rPr>
                <w:rFonts w:hint="eastAsia"/>
                <w:sz w:val="22"/>
                <w:szCs w:val="22"/>
                <w:lang w:val="en-US" w:eastAsia="zh-CN"/>
              </w:rPr>
              <w:t>10</w:t>
            </w:r>
          </w:p>
        </w:tc>
        <w:tc>
          <w:tcPr>
            <w:tcW w:w="1719" w:type="dxa"/>
            <w:shd w:val="clear" w:color="auto" w:fill="FFFFFF"/>
            <w:noWrap/>
            <w:vAlign w:val="center"/>
          </w:tcPr>
          <w:p>
            <w:pPr>
              <w:pStyle w:val="103"/>
              <w:jc w:val="center"/>
              <w:rPr>
                <w:sz w:val="22"/>
                <w:szCs w:val="22"/>
              </w:rPr>
            </w:pPr>
            <w:r>
              <w:rPr>
                <w:rFonts w:hint="eastAsia"/>
                <w:sz w:val="22"/>
                <w:szCs w:val="22"/>
              </w:rPr>
              <w:t>积极配合，按时完成上级交办 的工作任务，完成较好</w:t>
            </w: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办事拖拉、推诿、完成质量差，每次扣0.5分</w:t>
            </w:r>
          </w:p>
        </w:tc>
        <w:tc>
          <w:tcPr>
            <w:tcW w:w="809" w:type="dxa"/>
            <w:shd w:val="clear" w:color="auto" w:fill="FFFFFF"/>
            <w:noWrap/>
            <w:vAlign w:val="center"/>
          </w:tcPr>
          <w:p>
            <w:pPr>
              <w:pStyle w:val="103"/>
              <w:jc w:val="center"/>
              <w:rPr>
                <w:sz w:val="22"/>
                <w:szCs w:val="22"/>
              </w:rPr>
            </w:pPr>
            <w:r>
              <w:rPr>
                <w:rFonts w:hint="eastAsia"/>
                <w:sz w:val="22"/>
                <w:szCs w:val="22"/>
              </w:rPr>
              <w:t>次</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25" w:hRule="exact"/>
          <w:jc w:val="center"/>
        </w:trPr>
        <w:tc>
          <w:tcPr>
            <w:tcW w:w="644" w:type="dxa"/>
            <w:vMerge w:val="continue"/>
            <w:shd w:val="clear" w:color="auto" w:fill="FFFFFF"/>
            <w:noWrap/>
            <w:vAlign w:val="center"/>
          </w:tcPr>
          <w:p>
            <w:pPr>
              <w:jc w:val="center"/>
              <w:rPr>
                <w:rFonts w:ascii="宋体" w:hAnsi="宋体" w:cs="宋体"/>
                <w:sz w:val="22"/>
                <w:szCs w:val="22"/>
              </w:rPr>
            </w:pPr>
          </w:p>
        </w:tc>
        <w:tc>
          <w:tcPr>
            <w:tcW w:w="903" w:type="dxa"/>
            <w:shd w:val="clear" w:color="auto" w:fill="FFFFFF"/>
            <w:noWrap/>
            <w:vAlign w:val="center"/>
          </w:tcPr>
          <w:p>
            <w:pPr>
              <w:pStyle w:val="103"/>
              <w:spacing w:line="299" w:lineRule="exact"/>
              <w:jc w:val="center"/>
              <w:rPr>
                <w:sz w:val="22"/>
                <w:szCs w:val="22"/>
              </w:rPr>
            </w:pPr>
            <w:r>
              <w:rPr>
                <w:rFonts w:hint="eastAsia"/>
                <w:sz w:val="22"/>
                <w:szCs w:val="22"/>
              </w:rPr>
              <w:t>社会影响</w:t>
            </w:r>
          </w:p>
        </w:tc>
        <w:tc>
          <w:tcPr>
            <w:tcW w:w="520" w:type="dxa"/>
            <w:shd w:val="clear" w:color="auto" w:fill="FFFFFF"/>
            <w:noWrap/>
            <w:vAlign w:val="center"/>
          </w:tcPr>
          <w:p>
            <w:pPr>
              <w:pStyle w:val="103"/>
              <w:jc w:val="center"/>
              <w:rPr>
                <w:sz w:val="22"/>
                <w:szCs w:val="22"/>
                <w:lang w:val="en-US" w:eastAsia="zh-CN"/>
              </w:rPr>
            </w:pPr>
            <w:r>
              <w:rPr>
                <w:rFonts w:hint="eastAsia"/>
                <w:sz w:val="22"/>
                <w:szCs w:val="22"/>
                <w:lang w:val="en-US" w:eastAsia="zh-CN"/>
              </w:rPr>
              <w:t>20</w:t>
            </w:r>
          </w:p>
        </w:tc>
        <w:tc>
          <w:tcPr>
            <w:tcW w:w="1719" w:type="dxa"/>
            <w:shd w:val="clear" w:color="auto" w:fill="FFFFFF"/>
            <w:noWrap/>
            <w:vAlign w:val="center"/>
          </w:tcPr>
          <w:p>
            <w:pPr>
              <w:pStyle w:val="103"/>
              <w:jc w:val="center"/>
              <w:rPr>
                <w:sz w:val="22"/>
                <w:szCs w:val="22"/>
              </w:rPr>
            </w:pPr>
            <w:r>
              <w:rPr>
                <w:rFonts w:hint="eastAsia"/>
                <w:sz w:val="22"/>
                <w:szCs w:val="22"/>
              </w:rPr>
              <w:t>未造成不良社会影响，未受到 上级部门或领导点名批评</w:t>
            </w:r>
          </w:p>
        </w:tc>
        <w:tc>
          <w:tcPr>
            <w:tcW w:w="3164" w:type="dxa"/>
            <w:shd w:val="clear" w:color="auto" w:fill="FFFFFF"/>
            <w:noWrap/>
            <w:vAlign w:val="center"/>
          </w:tcPr>
          <w:p>
            <w:pPr>
              <w:pStyle w:val="103"/>
              <w:spacing w:line="301" w:lineRule="exact"/>
              <w:jc w:val="center"/>
              <w:rPr>
                <w:sz w:val="22"/>
                <w:szCs w:val="22"/>
              </w:rPr>
            </w:pPr>
            <w:r>
              <w:rPr>
                <w:rFonts w:hint="eastAsia"/>
                <w:sz w:val="22"/>
                <w:szCs w:val="22"/>
              </w:rPr>
              <w:t>有查实的不良投诉，被点名批评，每次扣3分</w:t>
            </w:r>
          </w:p>
        </w:tc>
        <w:tc>
          <w:tcPr>
            <w:tcW w:w="809" w:type="dxa"/>
            <w:shd w:val="clear" w:color="auto" w:fill="FFFFFF"/>
            <w:noWrap/>
            <w:vAlign w:val="center"/>
          </w:tcPr>
          <w:p>
            <w:pPr>
              <w:pStyle w:val="103"/>
              <w:jc w:val="center"/>
              <w:rPr>
                <w:sz w:val="22"/>
                <w:szCs w:val="22"/>
              </w:rPr>
            </w:pPr>
            <w:r>
              <w:rPr>
                <w:rFonts w:hint="eastAsia"/>
                <w:sz w:val="22"/>
                <w:szCs w:val="22"/>
              </w:rPr>
              <w:t>次</w:t>
            </w:r>
          </w:p>
        </w:tc>
        <w:tc>
          <w:tcPr>
            <w:tcW w:w="640" w:type="dxa"/>
            <w:shd w:val="clear" w:color="auto" w:fill="FFFFFF"/>
            <w:noWrap/>
            <w:vAlign w:val="center"/>
          </w:tcPr>
          <w:p>
            <w:pPr>
              <w:pStyle w:val="103"/>
              <w:jc w:val="center"/>
              <w:rPr>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0" w:hRule="exact"/>
          <w:jc w:val="center"/>
        </w:trPr>
        <w:tc>
          <w:tcPr>
            <w:tcW w:w="3786" w:type="dxa"/>
            <w:gridSpan w:val="4"/>
            <w:shd w:val="clear" w:color="auto" w:fill="FFFFFF"/>
            <w:noWrap/>
            <w:vAlign w:val="center"/>
          </w:tcPr>
          <w:p>
            <w:pPr>
              <w:pStyle w:val="103"/>
              <w:jc w:val="center"/>
              <w:rPr>
                <w:sz w:val="22"/>
                <w:szCs w:val="22"/>
              </w:rPr>
            </w:pPr>
            <w:r>
              <w:rPr>
                <w:rFonts w:hint="eastAsia"/>
                <w:sz w:val="22"/>
                <w:szCs w:val="22"/>
              </w:rPr>
              <w:t>合计</w:t>
            </w:r>
          </w:p>
        </w:tc>
        <w:tc>
          <w:tcPr>
            <w:tcW w:w="3164" w:type="dxa"/>
            <w:shd w:val="clear" w:color="auto" w:fill="FFFFFF"/>
            <w:noWrap/>
            <w:vAlign w:val="center"/>
          </w:tcPr>
          <w:p>
            <w:pPr>
              <w:jc w:val="center"/>
              <w:rPr>
                <w:rFonts w:ascii="宋体" w:hAnsi="宋体" w:cs="宋体"/>
                <w:sz w:val="22"/>
                <w:szCs w:val="22"/>
              </w:rPr>
            </w:pPr>
          </w:p>
        </w:tc>
        <w:tc>
          <w:tcPr>
            <w:tcW w:w="809"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c>
          <w:tcPr>
            <w:tcW w:w="817" w:type="dxa"/>
            <w:shd w:val="clear" w:color="auto" w:fill="FFFFFF"/>
            <w:noWrap/>
            <w:vAlign w:val="center"/>
          </w:tcPr>
          <w:p>
            <w:pPr>
              <w:jc w:val="center"/>
              <w:rPr>
                <w:rFonts w:ascii="宋体" w:hAnsi="宋体" w:cs="宋体"/>
                <w:sz w:val="22"/>
                <w:szCs w:val="22"/>
              </w:rPr>
            </w:pPr>
          </w:p>
        </w:tc>
        <w:tc>
          <w:tcPr>
            <w:tcW w:w="640" w:type="dxa"/>
            <w:shd w:val="clear" w:color="auto" w:fill="FFFFFF"/>
            <w:noWrap/>
            <w:vAlign w:val="center"/>
          </w:tcPr>
          <w:p>
            <w:pPr>
              <w:jc w:val="center"/>
              <w:rPr>
                <w:rFonts w:ascii="宋体" w:hAnsi="宋体" w:cs="宋体"/>
                <w:sz w:val="22"/>
                <w:szCs w:val="22"/>
              </w:rPr>
            </w:pPr>
          </w:p>
        </w:tc>
      </w:tr>
    </w:tbl>
    <w:p>
      <w:pPr>
        <w:pStyle w:val="102"/>
        <w:tabs>
          <w:tab w:val="left" w:pos="3581"/>
          <w:tab w:val="left" w:pos="6754"/>
        </w:tabs>
        <w:ind w:left="922"/>
      </w:pPr>
    </w:p>
    <w:p>
      <w:pPr>
        <w:pStyle w:val="102"/>
        <w:tabs>
          <w:tab w:val="left" w:pos="3581"/>
          <w:tab w:val="left" w:pos="6754"/>
        </w:tabs>
        <w:ind w:left="922"/>
        <w:rPr>
          <w:sz w:val="22"/>
          <w:szCs w:val="22"/>
        </w:rPr>
      </w:pPr>
      <w:r>
        <w:rPr>
          <w:sz w:val="22"/>
          <w:szCs w:val="22"/>
        </w:rPr>
        <w:t>审定：</w:t>
      </w:r>
      <w:r>
        <w:rPr>
          <w:sz w:val="22"/>
          <w:szCs w:val="22"/>
        </w:rPr>
        <w:tab/>
      </w:r>
      <w:r>
        <w:rPr>
          <w:sz w:val="22"/>
          <w:szCs w:val="22"/>
        </w:rPr>
        <w:t>考核小组签字：</w:t>
      </w:r>
      <w:r>
        <w:rPr>
          <w:sz w:val="22"/>
          <w:szCs w:val="22"/>
        </w:rPr>
        <w:tab/>
      </w:r>
      <w:r>
        <w:rPr>
          <w:sz w:val="22"/>
          <w:szCs w:val="22"/>
        </w:rPr>
        <w:t>日期:</w:t>
      </w:r>
    </w:p>
    <w:p>
      <w:pPr>
        <w:pStyle w:val="102"/>
        <w:tabs>
          <w:tab w:val="left" w:pos="3581"/>
          <w:tab w:val="left" w:pos="6754"/>
        </w:tabs>
        <w:ind w:left="922"/>
        <w:rPr>
          <w:sz w:val="22"/>
          <w:szCs w:val="22"/>
          <w:lang w:val="en-US" w:eastAsia="zh-CN"/>
        </w:rPr>
      </w:pPr>
    </w:p>
    <w:p>
      <w:pPr>
        <w:pStyle w:val="102"/>
        <w:tabs>
          <w:tab w:val="left" w:pos="3581"/>
          <w:tab w:val="left" w:pos="6754"/>
        </w:tabs>
        <w:spacing w:line="360" w:lineRule="auto"/>
        <w:ind w:left="922"/>
        <w:rPr>
          <w:sz w:val="22"/>
          <w:szCs w:val="22"/>
          <w:lang w:val="en-US" w:eastAsia="zh-CN"/>
        </w:rPr>
      </w:pPr>
    </w:p>
    <w:p>
      <w:pPr>
        <w:pStyle w:val="102"/>
        <w:spacing w:line="360" w:lineRule="auto"/>
        <w:jc w:val="both"/>
        <w:rPr>
          <w:b/>
          <w:bCs/>
          <w:sz w:val="20"/>
          <w:szCs w:val="20"/>
          <w:lang w:val="en-US" w:eastAsia="zh-CN"/>
        </w:rPr>
      </w:pPr>
      <w:r>
        <w:rPr>
          <w:rFonts w:hint="eastAsia"/>
          <w:b/>
          <w:bCs/>
          <w:sz w:val="20"/>
          <w:szCs w:val="20"/>
          <w:lang w:val="en-US" w:eastAsia="zh-CN"/>
        </w:rPr>
        <w:t>注：1、月</w:t>
      </w:r>
      <w:r>
        <w:rPr>
          <w:rFonts w:hint="eastAsia"/>
          <w:b/>
          <w:bCs/>
          <w:sz w:val="20"/>
          <w:szCs w:val="20"/>
        </w:rPr>
        <w:t>考核表</w:t>
      </w:r>
      <w:r>
        <w:rPr>
          <w:rFonts w:hint="eastAsia"/>
          <w:b/>
          <w:bCs/>
          <w:sz w:val="20"/>
          <w:szCs w:val="20"/>
          <w:lang w:val="en-US" w:eastAsia="zh-CN"/>
        </w:rPr>
        <w:t>总得分60分及以下的，采购人与中标（成交）单位解除劳动合同。</w:t>
      </w:r>
    </w:p>
    <w:p>
      <w:pPr>
        <w:pStyle w:val="102"/>
        <w:numPr>
          <w:ilvl w:val="0"/>
          <w:numId w:val="3"/>
        </w:numPr>
        <w:spacing w:line="360" w:lineRule="auto"/>
        <w:jc w:val="both"/>
        <w:rPr>
          <w:b/>
          <w:bCs/>
          <w:sz w:val="20"/>
          <w:szCs w:val="20"/>
          <w:lang w:val="en-US" w:eastAsia="zh-CN"/>
        </w:rPr>
      </w:pPr>
      <w:r>
        <w:rPr>
          <w:rFonts w:hint="eastAsia"/>
          <w:b/>
          <w:bCs/>
          <w:sz w:val="20"/>
          <w:szCs w:val="20"/>
        </w:rPr>
        <w:t>月考核表</w:t>
      </w:r>
      <w:r>
        <w:rPr>
          <w:rFonts w:hint="eastAsia"/>
          <w:b/>
          <w:bCs/>
          <w:sz w:val="20"/>
          <w:szCs w:val="20"/>
          <w:lang w:val="en-US" w:eastAsia="zh-CN"/>
        </w:rPr>
        <w:t>总得分60-90分的，采购人有权要求中标（成交）单位进行整改，三次整改不合格的采购人有权与中标（成交）单位解除劳动合同。</w:t>
      </w:r>
    </w:p>
    <w:p>
      <w:pPr>
        <w:pStyle w:val="102"/>
        <w:numPr>
          <w:ilvl w:val="0"/>
          <w:numId w:val="3"/>
        </w:numPr>
        <w:spacing w:line="360" w:lineRule="auto"/>
        <w:jc w:val="both"/>
        <w:rPr>
          <w:b/>
          <w:bCs/>
          <w:sz w:val="20"/>
          <w:szCs w:val="20"/>
          <w:lang w:val="en-US" w:eastAsia="zh-CN"/>
        </w:rPr>
      </w:pPr>
      <w:r>
        <w:rPr>
          <w:rFonts w:hint="eastAsia"/>
          <w:b/>
          <w:bCs/>
          <w:sz w:val="20"/>
          <w:szCs w:val="20"/>
        </w:rPr>
        <w:t>考核表</w:t>
      </w:r>
      <w:r>
        <w:rPr>
          <w:rFonts w:hint="eastAsia"/>
          <w:b/>
          <w:bCs/>
          <w:sz w:val="20"/>
          <w:szCs w:val="20"/>
          <w:lang w:val="en-US" w:eastAsia="zh-CN"/>
        </w:rPr>
        <w:t>总得分90-100分的为合格。</w:t>
      </w:r>
    </w:p>
    <w:p>
      <w:pPr>
        <w:pStyle w:val="102"/>
        <w:jc w:val="both"/>
        <w:rPr>
          <w:b/>
          <w:bCs/>
          <w:sz w:val="22"/>
          <w:szCs w:val="22"/>
          <w:lang w:val="en-US" w:eastAsia="zh-CN"/>
        </w:rPr>
      </w:pPr>
    </w:p>
    <w:p>
      <w:pPr>
        <w:pStyle w:val="102"/>
        <w:tabs>
          <w:tab w:val="left" w:pos="3581"/>
          <w:tab w:val="left" w:pos="6754"/>
        </w:tabs>
        <w:ind w:left="922"/>
        <w:rPr>
          <w:b/>
          <w:bCs/>
          <w:sz w:val="22"/>
          <w:szCs w:val="22"/>
          <w:lang w:val="en-US" w:eastAsia="zh-CN"/>
        </w:rPr>
      </w:pPr>
    </w:p>
    <w:p>
      <w:pPr>
        <w:spacing w:after="99" w:line="1" w:lineRule="exact"/>
      </w:pPr>
    </w:p>
    <w:p>
      <w:pPr>
        <w:spacing w:line="360" w:lineRule="auto"/>
        <w:rPr>
          <w:rFonts w:ascii="宋体" w:hAnsi="宋体" w:cs="宋体"/>
          <w:b/>
          <w:bCs/>
          <w:sz w:val="24"/>
        </w:rPr>
        <w:sectPr>
          <w:footerReference r:id="rId5" w:type="default"/>
          <w:pgSz w:w="11906" w:h="16838"/>
          <w:pgMar w:top="1440" w:right="1247" w:bottom="1440" w:left="1247" w:header="851" w:footer="964" w:gutter="0"/>
          <w:cols w:space="720" w:num="1"/>
          <w:docGrid w:linePitch="317" w:charSpace="640"/>
        </w:sectPr>
      </w:pPr>
    </w:p>
    <w:p>
      <w:pPr>
        <w:pStyle w:val="7"/>
        <w:snapToGrid w:val="0"/>
        <w:spacing w:line="276" w:lineRule="auto"/>
        <w:ind w:firstLine="0" w:firstLineChars="0"/>
        <w:textAlignment w:val="baseline"/>
        <w:rPr>
          <w:rFonts w:ascii="宋体" w:hAnsi="宋体" w:cs="宋体"/>
          <w:sz w:val="24"/>
        </w:rPr>
      </w:pPr>
    </w:p>
    <w:p>
      <w:pPr>
        <w:spacing w:line="360" w:lineRule="auto"/>
        <w:rPr>
          <w:rFonts w:ascii="宋体" w:hAnsi="宋体" w:cs="宋体"/>
          <w:b/>
          <w:bCs/>
          <w:sz w:val="24"/>
          <w:lang w:val="zh-CN"/>
        </w:rPr>
      </w:pPr>
      <w:r>
        <w:rPr>
          <w:rFonts w:hint="eastAsia" w:ascii="宋体" w:hAnsi="宋体" w:cs="宋体"/>
          <w:b/>
          <w:bCs/>
          <w:sz w:val="24"/>
        </w:rPr>
        <w:t>三</w:t>
      </w:r>
      <w:r>
        <w:rPr>
          <w:rFonts w:hint="eastAsia" w:ascii="宋体" w:hAnsi="宋体" w:cs="宋体"/>
          <w:b/>
          <w:bCs/>
          <w:sz w:val="24"/>
          <w:lang w:val="zh-CN"/>
        </w:rPr>
        <w:t>、商务要求</w:t>
      </w:r>
    </w:p>
    <w:p>
      <w:pPr>
        <w:spacing w:line="360" w:lineRule="auto"/>
        <w:ind w:firstLine="440" w:firstLineChars="200"/>
        <w:rPr>
          <w:rFonts w:ascii="宋体" w:hAnsi="宋体" w:cs="宋体"/>
          <w:sz w:val="22"/>
          <w:szCs w:val="22"/>
        </w:rPr>
      </w:pPr>
      <w:r>
        <w:rPr>
          <w:rFonts w:hint="eastAsia" w:ascii="宋体" w:hAnsi="宋体" w:cs="宋体"/>
          <w:sz w:val="22"/>
          <w:szCs w:val="22"/>
        </w:rPr>
        <w:t>1.服务期限：工期60天。</w:t>
      </w:r>
    </w:p>
    <w:p>
      <w:pPr>
        <w:spacing w:line="360" w:lineRule="auto"/>
        <w:ind w:firstLine="440" w:firstLineChars="200"/>
        <w:rPr>
          <w:rFonts w:ascii="宋体" w:hAnsi="宋体" w:cs="宋体"/>
          <w:sz w:val="22"/>
          <w:szCs w:val="22"/>
        </w:rPr>
      </w:pPr>
      <w:r>
        <w:rPr>
          <w:rFonts w:hint="eastAsia" w:ascii="宋体" w:hAnsi="宋体" w:cs="宋体"/>
          <w:sz w:val="22"/>
          <w:szCs w:val="22"/>
        </w:rPr>
        <w:t>2.项目服务地点：县道公路（崇州段）。</w:t>
      </w:r>
    </w:p>
    <w:p>
      <w:pPr>
        <w:spacing w:line="360" w:lineRule="auto"/>
        <w:ind w:firstLine="440" w:firstLineChars="200"/>
        <w:rPr>
          <w:rFonts w:ascii="宋体" w:hAnsi="宋体" w:cs="宋体"/>
          <w:sz w:val="22"/>
          <w:szCs w:val="22"/>
        </w:rPr>
      </w:pPr>
      <w:r>
        <w:rPr>
          <w:rFonts w:hint="eastAsia" w:ascii="宋体" w:hAnsi="宋体" w:cs="宋体"/>
          <w:sz w:val="22"/>
          <w:szCs w:val="22"/>
        </w:rPr>
        <w:t>3.质量及考核标准：按相关行业标准进行，验收合格。</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4.履约验收标准：严格执行政府采购相关法律法规以及《财政部关于进一步加强政府采购需求和履约验收管理的指导意见》（财库〔2016〕205号）的要求进行验收。</w:t>
      </w:r>
    </w:p>
    <w:p>
      <w:pPr>
        <w:spacing w:line="360" w:lineRule="auto"/>
        <w:ind w:firstLine="440" w:firstLineChars="200"/>
        <w:rPr>
          <w:rFonts w:ascii="宋体" w:hAnsi="宋体" w:cs="宋体"/>
          <w:sz w:val="22"/>
          <w:szCs w:val="22"/>
        </w:rPr>
      </w:pPr>
      <w:r>
        <w:rPr>
          <w:rFonts w:hint="eastAsia" w:ascii="宋体" w:hAnsi="宋体" w:cs="宋体"/>
          <w:sz w:val="22"/>
          <w:szCs w:val="22"/>
        </w:rPr>
        <w:t>5.付款方式：工程完工验收后资料齐备支付合同金额的100%。</w:t>
      </w:r>
    </w:p>
    <w:p>
      <w:pPr>
        <w:pStyle w:val="2"/>
        <w:ind w:firstLine="440" w:firstLineChars="200"/>
        <w:rPr>
          <w:rFonts w:ascii="宋体" w:hAnsi="宋体" w:cs="宋体"/>
          <w:sz w:val="22"/>
          <w:szCs w:val="22"/>
        </w:rPr>
      </w:pPr>
      <w:r>
        <w:rPr>
          <w:rFonts w:hint="eastAsia" w:ascii="宋体" w:hAnsi="宋体" w:cs="宋体"/>
          <w:sz w:val="22"/>
          <w:szCs w:val="22"/>
        </w:rPr>
        <w:t>6.合同签订：成交单位与崇州市交通运输事务中心签订。</w:t>
      </w:r>
    </w:p>
    <w:p/>
    <w:p>
      <w:pPr>
        <w:rPr>
          <w:rFonts w:ascii="宋体" w:hAnsi="宋体" w:cs="宋体"/>
          <w:szCs w:val="32"/>
        </w:rPr>
      </w:pPr>
      <w:r>
        <w:rPr>
          <w:rFonts w:hint="eastAsia" w:ascii="宋体" w:hAnsi="宋体" w:cs="宋体"/>
          <w:szCs w:val="32"/>
        </w:rPr>
        <w:br w:type="page"/>
      </w:r>
    </w:p>
    <w:p>
      <w:pPr>
        <w:pStyle w:val="3"/>
        <w:snapToGrid w:val="0"/>
        <w:spacing w:before="0" w:after="158" w:line="360" w:lineRule="auto"/>
        <w:textAlignment w:val="baseline"/>
        <w:rPr>
          <w:rFonts w:ascii="宋体" w:hAnsi="宋体" w:cs="宋体"/>
          <w:szCs w:val="32"/>
        </w:rPr>
      </w:pPr>
      <w:r>
        <w:rPr>
          <w:rFonts w:hint="eastAsia" w:ascii="宋体" w:hAnsi="宋体" w:cs="宋体"/>
          <w:szCs w:val="32"/>
        </w:rPr>
        <w:t>第六章  采购项目实质性要求</w:t>
      </w:r>
      <w:bookmarkEnd w:id="155"/>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详见采购文件中已注明的实质性要求。</w:t>
      </w:r>
    </w:p>
    <w:p>
      <w:pPr>
        <w:widowControl/>
        <w:snapToGrid w:val="0"/>
        <w:jc w:val="left"/>
        <w:textAlignment w:val="baseline"/>
        <w:rPr>
          <w:rFonts w:ascii="宋体" w:hAnsi="宋体" w:cs="宋体"/>
          <w:b/>
          <w:bCs/>
          <w:kern w:val="44"/>
          <w:sz w:val="32"/>
          <w:szCs w:val="21"/>
        </w:rPr>
      </w:pPr>
      <w:bookmarkStart w:id="156" w:name="_Toc514854516"/>
    </w:p>
    <w:p>
      <w:pPr>
        <w:widowControl/>
        <w:snapToGrid w:val="0"/>
        <w:jc w:val="left"/>
        <w:textAlignment w:val="baseline"/>
        <w:rPr>
          <w:rFonts w:ascii="宋体" w:hAnsi="宋体" w:cs="宋体"/>
          <w:b/>
          <w:bCs/>
          <w:kern w:val="44"/>
          <w:sz w:val="32"/>
          <w:szCs w:val="21"/>
        </w:rPr>
      </w:pPr>
    </w:p>
    <w:p>
      <w:pPr>
        <w:widowControl/>
        <w:snapToGrid w:val="0"/>
        <w:jc w:val="left"/>
        <w:textAlignment w:val="baseline"/>
        <w:rPr>
          <w:rFonts w:ascii="宋体" w:hAnsi="宋体" w:cs="宋体"/>
          <w:b/>
          <w:bCs/>
          <w:kern w:val="44"/>
          <w:sz w:val="32"/>
          <w:szCs w:val="21"/>
        </w:rPr>
      </w:pPr>
    </w:p>
    <w:p>
      <w:pPr>
        <w:widowControl/>
        <w:snapToGrid w:val="0"/>
        <w:jc w:val="left"/>
        <w:textAlignment w:val="baseline"/>
        <w:rPr>
          <w:rFonts w:ascii="宋体" w:hAnsi="宋体" w:cs="宋体"/>
          <w:b/>
          <w:bCs/>
          <w:kern w:val="44"/>
          <w:sz w:val="32"/>
          <w:szCs w:val="21"/>
        </w:rPr>
      </w:pPr>
    </w:p>
    <w:p>
      <w:pPr>
        <w:pStyle w:val="3"/>
        <w:snapToGrid w:val="0"/>
        <w:spacing w:before="0" w:after="158" w:line="360" w:lineRule="auto"/>
        <w:textAlignment w:val="baseline"/>
        <w:rPr>
          <w:rFonts w:ascii="宋体" w:hAnsi="宋体" w:cs="宋体"/>
          <w:szCs w:val="32"/>
        </w:rPr>
      </w:pPr>
      <w:bookmarkStart w:id="157" w:name="_Toc29139"/>
      <w:r>
        <w:rPr>
          <w:rFonts w:hint="eastAsia" w:ascii="宋体" w:hAnsi="宋体" w:cs="宋体"/>
          <w:szCs w:val="32"/>
        </w:rPr>
        <w:t>第七章  磋商内容、磋商过程中可实质性变动的内容</w:t>
      </w:r>
      <w:bookmarkEnd w:id="156"/>
      <w:bookmarkEnd w:id="157"/>
    </w:p>
    <w:p>
      <w:pPr>
        <w:tabs>
          <w:tab w:val="left" w:pos="7665"/>
        </w:tabs>
        <w:snapToGrid w:val="0"/>
        <w:spacing w:line="480" w:lineRule="auto"/>
        <w:textAlignment w:val="baseline"/>
        <w:rPr>
          <w:rFonts w:ascii="宋体" w:hAnsi="宋体" w:cs="宋体"/>
          <w:b/>
          <w:bCs/>
          <w:sz w:val="22"/>
          <w:szCs w:val="22"/>
        </w:rPr>
      </w:pPr>
      <w:r>
        <w:rPr>
          <w:rFonts w:hint="eastAsia" w:ascii="宋体" w:hAnsi="宋体" w:cs="宋体"/>
          <w:b/>
          <w:bCs/>
          <w:sz w:val="22"/>
          <w:szCs w:val="22"/>
        </w:rPr>
        <w:t>一、磋商内容：</w:t>
      </w:r>
    </w:p>
    <w:p>
      <w:pPr>
        <w:tabs>
          <w:tab w:val="left" w:pos="7665"/>
        </w:tabs>
        <w:snapToGrid w:val="0"/>
        <w:spacing w:line="480" w:lineRule="auto"/>
        <w:ind w:firstLine="480"/>
        <w:textAlignment w:val="baseline"/>
        <w:rPr>
          <w:rFonts w:ascii="宋体" w:hAnsi="宋体" w:cs="宋体"/>
          <w:bCs/>
          <w:sz w:val="22"/>
          <w:szCs w:val="22"/>
        </w:rPr>
      </w:pPr>
      <w:r>
        <w:rPr>
          <w:rFonts w:hint="eastAsia" w:ascii="宋体" w:hAnsi="宋体" w:cs="宋体"/>
          <w:bCs/>
          <w:sz w:val="22"/>
          <w:szCs w:val="22"/>
        </w:rPr>
        <w:t>1.供应商提供的采购标的价格。</w:t>
      </w:r>
    </w:p>
    <w:p>
      <w:pPr>
        <w:tabs>
          <w:tab w:val="left" w:pos="7665"/>
        </w:tabs>
        <w:snapToGrid w:val="0"/>
        <w:spacing w:line="480" w:lineRule="auto"/>
        <w:ind w:firstLine="480"/>
        <w:textAlignment w:val="baseline"/>
        <w:rPr>
          <w:rFonts w:ascii="宋体" w:hAnsi="宋体" w:cs="宋体"/>
          <w:bCs/>
          <w:sz w:val="22"/>
          <w:szCs w:val="22"/>
        </w:rPr>
      </w:pPr>
      <w:r>
        <w:rPr>
          <w:rFonts w:hint="eastAsia" w:ascii="宋体" w:hAnsi="宋体" w:cs="宋体"/>
          <w:bCs/>
          <w:sz w:val="22"/>
          <w:szCs w:val="22"/>
        </w:rPr>
        <w:t>2.供应商提供服务内容与质量标准等商务情况说明。</w:t>
      </w:r>
    </w:p>
    <w:p>
      <w:pPr>
        <w:tabs>
          <w:tab w:val="left" w:pos="7665"/>
        </w:tabs>
        <w:snapToGrid w:val="0"/>
        <w:spacing w:line="480" w:lineRule="auto"/>
        <w:ind w:firstLine="480"/>
        <w:textAlignment w:val="baseline"/>
        <w:rPr>
          <w:rFonts w:ascii="宋体" w:hAnsi="宋体" w:cs="宋体"/>
          <w:bCs/>
          <w:sz w:val="22"/>
          <w:szCs w:val="22"/>
        </w:rPr>
      </w:pPr>
      <w:r>
        <w:rPr>
          <w:rFonts w:hint="eastAsia" w:ascii="宋体" w:hAnsi="宋体" w:cs="宋体"/>
          <w:bCs/>
          <w:sz w:val="22"/>
          <w:szCs w:val="22"/>
        </w:rPr>
        <w:t>3.合同主要条款及价格商定情况。</w:t>
      </w:r>
    </w:p>
    <w:p>
      <w:pPr>
        <w:pStyle w:val="45"/>
        <w:snapToGrid w:val="0"/>
        <w:ind w:firstLine="440"/>
        <w:textAlignment w:val="baseline"/>
        <w:rPr>
          <w:rFonts w:ascii="宋体" w:hAnsi="宋体" w:eastAsia="宋体" w:cs="宋体"/>
          <w:sz w:val="22"/>
          <w:szCs w:val="22"/>
        </w:rPr>
      </w:pPr>
    </w:p>
    <w:p>
      <w:pPr>
        <w:tabs>
          <w:tab w:val="left" w:pos="7665"/>
        </w:tabs>
        <w:snapToGrid w:val="0"/>
        <w:spacing w:line="480" w:lineRule="auto"/>
        <w:textAlignment w:val="baseline"/>
        <w:rPr>
          <w:rFonts w:ascii="宋体" w:hAnsi="宋体" w:cs="宋体"/>
          <w:b/>
          <w:bCs/>
          <w:sz w:val="22"/>
          <w:szCs w:val="22"/>
        </w:rPr>
      </w:pPr>
      <w:r>
        <w:rPr>
          <w:rFonts w:hint="eastAsia" w:ascii="宋体" w:hAnsi="宋体" w:cs="宋体"/>
          <w:b/>
          <w:bCs/>
          <w:sz w:val="22"/>
          <w:szCs w:val="22"/>
        </w:rPr>
        <w:t>二、磋商过程中可能实质性变动的内容：</w:t>
      </w:r>
    </w:p>
    <w:p>
      <w:pPr>
        <w:tabs>
          <w:tab w:val="left" w:pos="7665"/>
        </w:tabs>
        <w:snapToGrid w:val="0"/>
        <w:spacing w:line="480" w:lineRule="auto"/>
        <w:ind w:firstLine="480"/>
        <w:textAlignment w:val="baseline"/>
        <w:rPr>
          <w:rFonts w:ascii="宋体" w:hAnsi="宋体" w:cs="宋体"/>
          <w:bCs/>
          <w:sz w:val="22"/>
          <w:szCs w:val="22"/>
        </w:rPr>
      </w:pPr>
      <w:r>
        <w:rPr>
          <w:rFonts w:hint="eastAsia" w:ascii="宋体" w:hAnsi="宋体" w:cs="宋体"/>
          <w:bCs/>
          <w:sz w:val="22"/>
          <w:szCs w:val="22"/>
        </w:rPr>
        <w:t>1、供应商报价。</w:t>
      </w:r>
    </w:p>
    <w:p>
      <w:pPr>
        <w:tabs>
          <w:tab w:val="left" w:pos="7665"/>
        </w:tabs>
        <w:snapToGrid w:val="0"/>
        <w:spacing w:line="480" w:lineRule="auto"/>
        <w:ind w:firstLine="480"/>
        <w:textAlignment w:val="baseline"/>
        <w:rPr>
          <w:rFonts w:ascii="宋体" w:hAnsi="宋体" w:cs="宋体"/>
          <w:bCs/>
          <w:sz w:val="22"/>
          <w:szCs w:val="22"/>
        </w:rPr>
      </w:pPr>
      <w:r>
        <w:rPr>
          <w:rFonts w:hint="eastAsia" w:ascii="宋体" w:hAnsi="宋体" w:cs="宋体"/>
          <w:bCs/>
          <w:sz w:val="22"/>
          <w:szCs w:val="22"/>
        </w:rPr>
        <w:t>2、采购需求中的技术、商务、服务要求以及合同草案条款等。实质性变动的内容，须经磋商小组中的采购人代表确认。</w:t>
      </w:r>
    </w:p>
    <w:p>
      <w:pPr>
        <w:widowControl/>
        <w:snapToGrid w:val="0"/>
        <w:jc w:val="left"/>
        <w:textAlignment w:val="baseline"/>
        <w:rPr>
          <w:rFonts w:ascii="宋体" w:hAnsi="宋体" w:cs="宋体"/>
          <w:b/>
          <w:bCs/>
          <w:kern w:val="44"/>
          <w:sz w:val="32"/>
          <w:szCs w:val="21"/>
        </w:rPr>
      </w:pPr>
      <w:bookmarkStart w:id="158" w:name="_Toc514854517"/>
      <w:r>
        <w:rPr>
          <w:rFonts w:hint="eastAsia" w:ascii="宋体" w:hAnsi="宋体" w:cs="宋体"/>
          <w:szCs w:val="21"/>
        </w:rPr>
        <w:br w:type="page"/>
      </w:r>
    </w:p>
    <w:p>
      <w:pPr>
        <w:pStyle w:val="3"/>
        <w:snapToGrid w:val="0"/>
        <w:spacing w:before="0" w:after="158" w:line="360" w:lineRule="auto"/>
        <w:textAlignment w:val="baseline"/>
        <w:rPr>
          <w:rFonts w:ascii="宋体" w:hAnsi="宋体" w:cs="宋体"/>
          <w:szCs w:val="32"/>
        </w:rPr>
      </w:pPr>
      <w:bookmarkStart w:id="159" w:name="_Toc7362"/>
      <w:r>
        <w:rPr>
          <w:rFonts w:hint="eastAsia" w:ascii="宋体" w:hAnsi="宋体" w:cs="宋体"/>
          <w:szCs w:val="32"/>
        </w:rPr>
        <w:t>第八章  响应文件格式</w:t>
      </w:r>
      <w:bookmarkEnd w:id="158"/>
      <w:bookmarkEnd w:id="159"/>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二、本章所制响应文件格式有关表格中的备注栏，由供应商根据自身响应情况作解释性说明，不作为必填项。</w:t>
      </w: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三、本章所制响应文件格式中需要填写的相关内容事项，可能会与本采购项目无关，在不改变响应文件原义、不影响本项目采购需求的情况下，供应商可以不予填写，但应当注明。</w:t>
      </w:r>
    </w:p>
    <w:p>
      <w:pPr>
        <w:snapToGrid w:val="0"/>
        <w:jc w:val="center"/>
        <w:textAlignment w:val="baseline"/>
        <w:rPr>
          <w:rFonts w:ascii="宋体" w:hAnsi="宋体" w:cs="宋体"/>
          <w:b/>
          <w:sz w:val="24"/>
          <w:szCs w:val="21"/>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widowControl/>
        <w:snapToGrid w:val="0"/>
        <w:jc w:val="left"/>
        <w:textAlignment w:val="baseline"/>
        <w:rPr>
          <w:rFonts w:ascii="宋体" w:hAnsi="宋体" w:cs="宋体"/>
          <w:sz w:val="24"/>
        </w:rPr>
      </w:pPr>
      <w:r>
        <w:rPr>
          <w:rFonts w:hint="eastAsia" w:ascii="宋体" w:hAnsi="宋体" w:cs="宋体"/>
          <w:sz w:val="24"/>
        </w:rPr>
        <w:br w:type="page"/>
      </w:r>
    </w:p>
    <w:p>
      <w:pPr>
        <w:tabs>
          <w:tab w:val="left" w:pos="900"/>
        </w:tabs>
        <w:snapToGrid w:val="0"/>
        <w:spacing w:line="360" w:lineRule="auto"/>
        <w:jc w:val="center"/>
        <w:textAlignment w:val="baseline"/>
        <w:rPr>
          <w:rFonts w:ascii="宋体" w:hAnsi="宋体" w:cs="宋体"/>
          <w:b/>
          <w:sz w:val="32"/>
        </w:rPr>
      </w:pPr>
      <w:r>
        <w:rPr>
          <w:rFonts w:hint="eastAsia" w:ascii="宋体" w:hAnsi="宋体" w:cs="宋体"/>
          <w:b/>
          <w:sz w:val="32"/>
        </w:rPr>
        <w:t>第一部分     “资格性响应文件”格式</w:t>
      </w:r>
    </w:p>
    <w:p>
      <w:pPr>
        <w:snapToGrid w:val="0"/>
        <w:spacing w:line="360" w:lineRule="auto"/>
        <w:textAlignment w:val="baseline"/>
        <w:rPr>
          <w:rFonts w:ascii="宋体" w:hAnsi="宋体" w:cs="宋体"/>
          <w:b/>
          <w:sz w:val="32"/>
          <w:szCs w:val="32"/>
        </w:rPr>
      </w:pPr>
      <w:r>
        <w:rPr>
          <w:rFonts w:hint="eastAsia" w:ascii="宋体" w:hAnsi="宋体" w:cs="宋体"/>
          <w:b/>
          <w:sz w:val="32"/>
          <w:szCs w:val="32"/>
        </w:rPr>
        <w:t>格式1-1</w:t>
      </w:r>
    </w:p>
    <w:p>
      <w:pPr>
        <w:snapToGrid w:val="0"/>
        <w:spacing w:line="360" w:lineRule="auto"/>
        <w:textAlignment w:val="baseline"/>
        <w:rPr>
          <w:rFonts w:ascii="宋体" w:hAnsi="宋体" w:cs="宋体"/>
          <w:b/>
          <w:sz w:val="32"/>
          <w:szCs w:val="32"/>
        </w:rPr>
      </w:pPr>
      <w:r>
        <w:rPr>
          <w:rFonts w:hint="eastAsia" w:ascii="宋体" w:hAnsi="宋体" w:cs="宋体"/>
          <w:b/>
          <w:sz w:val="32"/>
          <w:szCs w:val="32"/>
        </w:rPr>
        <w:t>封面：</w:t>
      </w:r>
    </w:p>
    <w:p>
      <w:pPr>
        <w:snapToGrid w:val="0"/>
        <w:spacing w:line="360" w:lineRule="auto"/>
        <w:jc w:val="right"/>
        <w:textAlignment w:val="baseline"/>
        <w:rPr>
          <w:rFonts w:ascii="宋体" w:hAnsi="宋体" w:cs="宋体"/>
          <w:b/>
          <w:sz w:val="36"/>
        </w:rPr>
      </w:pPr>
      <w:r>
        <w:rPr>
          <w:rFonts w:hint="eastAsia" w:ascii="宋体" w:hAnsi="宋体" w:cs="宋体"/>
          <w:b/>
          <w:sz w:val="36"/>
        </w:rPr>
        <w:t>（正本/副本）</w:t>
      </w:r>
    </w:p>
    <w:p>
      <w:pPr>
        <w:snapToGrid w:val="0"/>
        <w:spacing w:line="360" w:lineRule="auto"/>
        <w:textAlignment w:val="baseline"/>
        <w:rPr>
          <w:rFonts w:ascii="宋体" w:hAnsi="宋体" w:cs="宋体"/>
          <w:b/>
          <w:sz w:val="32"/>
          <w:szCs w:val="32"/>
        </w:rPr>
      </w:pPr>
    </w:p>
    <w:p>
      <w:pPr>
        <w:snapToGrid w:val="0"/>
        <w:spacing w:line="360" w:lineRule="auto"/>
        <w:ind w:firstLine="1205" w:firstLineChars="300"/>
        <w:textAlignment w:val="baseline"/>
        <w:rPr>
          <w:rFonts w:ascii="宋体" w:hAnsi="宋体" w:cs="宋体"/>
          <w:b/>
          <w:sz w:val="40"/>
          <w:szCs w:val="48"/>
          <w:u w:val="single"/>
        </w:rPr>
      </w:pPr>
      <w:r>
        <w:rPr>
          <w:rFonts w:hint="eastAsia" w:ascii="宋体" w:hAnsi="宋体" w:cs="宋体"/>
          <w:b/>
          <w:sz w:val="40"/>
          <w:szCs w:val="48"/>
        </w:rPr>
        <w:t>项目名称：</w:t>
      </w:r>
    </w:p>
    <w:p>
      <w:pPr>
        <w:snapToGrid w:val="0"/>
        <w:spacing w:line="360" w:lineRule="auto"/>
        <w:ind w:firstLine="1205" w:firstLineChars="300"/>
        <w:textAlignment w:val="baseline"/>
        <w:rPr>
          <w:rFonts w:ascii="宋体" w:hAnsi="宋体" w:cs="宋体"/>
          <w:b/>
          <w:sz w:val="40"/>
          <w:szCs w:val="48"/>
          <w:u w:val="single"/>
        </w:rPr>
      </w:pPr>
      <w:r>
        <w:rPr>
          <w:rFonts w:hint="eastAsia" w:ascii="宋体" w:hAnsi="宋体" w:cs="宋体"/>
          <w:b/>
          <w:sz w:val="40"/>
          <w:szCs w:val="48"/>
        </w:rPr>
        <w:t>项目编号：</w:t>
      </w:r>
    </w:p>
    <w:p>
      <w:pPr>
        <w:snapToGrid w:val="0"/>
        <w:spacing w:line="360" w:lineRule="auto"/>
        <w:ind w:firstLine="1205" w:firstLineChars="300"/>
        <w:textAlignment w:val="baseline"/>
        <w:rPr>
          <w:rFonts w:ascii="宋体" w:hAnsi="宋体" w:cs="宋体"/>
          <w:b/>
          <w:sz w:val="40"/>
          <w:szCs w:val="48"/>
          <w:u w:val="single"/>
        </w:rPr>
      </w:pPr>
      <w:r>
        <w:rPr>
          <w:rFonts w:hint="eastAsia" w:ascii="宋体" w:hAnsi="宋体" w:cs="宋体"/>
          <w:b/>
          <w:sz w:val="40"/>
          <w:szCs w:val="48"/>
        </w:rPr>
        <w:t>包    号：</w:t>
      </w:r>
    </w:p>
    <w:p>
      <w:pPr>
        <w:snapToGrid w:val="0"/>
        <w:spacing w:line="360" w:lineRule="auto"/>
        <w:textAlignment w:val="baseline"/>
        <w:rPr>
          <w:rFonts w:ascii="宋体" w:hAnsi="宋体" w:cs="宋体"/>
          <w:b/>
          <w:sz w:val="40"/>
          <w:szCs w:val="48"/>
          <w:u w:val="single"/>
        </w:rPr>
      </w:pPr>
    </w:p>
    <w:p>
      <w:pPr>
        <w:snapToGrid w:val="0"/>
        <w:spacing w:line="360" w:lineRule="auto"/>
        <w:textAlignment w:val="baseline"/>
        <w:rPr>
          <w:rFonts w:ascii="宋体" w:hAnsi="宋体" w:cs="宋体"/>
          <w:b/>
          <w:sz w:val="52"/>
          <w:szCs w:val="52"/>
        </w:rPr>
      </w:pPr>
    </w:p>
    <w:p>
      <w:pPr>
        <w:snapToGrid w:val="0"/>
        <w:spacing w:line="360" w:lineRule="auto"/>
        <w:jc w:val="center"/>
        <w:textAlignment w:val="baseline"/>
        <w:rPr>
          <w:rFonts w:ascii="宋体" w:hAnsi="宋体" w:cs="宋体"/>
          <w:b/>
          <w:sz w:val="32"/>
          <w:szCs w:val="32"/>
        </w:rPr>
      </w:pPr>
      <w:r>
        <w:rPr>
          <w:rFonts w:hint="eastAsia" w:ascii="宋体" w:hAnsi="宋体" w:cs="宋体"/>
          <w:b/>
          <w:sz w:val="52"/>
          <w:szCs w:val="52"/>
        </w:rPr>
        <w:t>资格性响应文件</w:t>
      </w:r>
    </w:p>
    <w:p>
      <w:pPr>
        <w:snapToGrid w:val="0"/>
        <w:spacing w:line="360" w:lineRule="auto"/>
        <w:ind w:left="540"/>
        <w:textAlignment w:val="baseline"/>
        <w:rPr>
          <w:rFonts w:ascii="宋体" w:hAnsi="宋体" w:cs="宋体"/>
          <w:b/>
          <w:sz w:val="28"/>
        </w:rPr>
      </w:pPr>
    </w:p>
    <w:p>
      <w:pPr>
        <w:snapToGrid w:val="0"/>
        <w:spacing w:line="360" w:lineRule="auto"/>
        <w:ind w:left="540"/>
        <w:textAlignment w:val="baseline"/>
        <w:rPr>
          <w:rFonts w:ascii="宋体" w:hAnsi="宋体" w:cs="宋体"/>
          <w:b/>
          <w:sz w:val="28"/>
          <w:u w:val="single"/>
        </w:rPr>
      </w:pPr>
      <w:r>
        <w:rPr>
          <w:rFonts w:hint="eastAsia" w:ascii="宋体" w:hAnsi="宋体" w:cs="宋体"/>
          <w:b/>
          <w:sz w:val="28"/>
        </w:rPr>
        <w:t>供应商名称（全称并加盖公章） ：</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法定代表人/主要负责人姓名（签字或盖章）：</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地址：</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电话：</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 xml:space="preserve">授权代表： </w:t>
      </w:r>
    </w:p>
    <w:p>
      <w:pPr>
        <w:snapToGrid w:val="0"/>
        <w:spacing w:line="360" w:lineRule="auto"/>
        <w:ind w:left="540"/>
        <w:textAlignment w:val="baseline"/>
        <w:rPr>
          <w:rFonts w:ascii="宋体" w:hAnsi="宋体" w:cs="宋体"/>
          <w:b/>
          <w:sz w:val="28"/>
        </w:rPr>
      </w:pPr>
      <w:r>
        <w:rPr>
          <w:rFonts w:hint="eastAsia" w:ascii="宋体" w:hAnsi="宋体" w:cs="宋体"/>
          <w:b/>
          <w:sz w:val="28"/>
        </w:rPr>
        <w:t>日期 ：XXX年XXX月XXX日</w:t>
      </w:r>
    </w:p>
    <w:p>
      <w:pPr>
        <w:snapToGrid w:val="0"/>
        <w:spacing w:line="360" w:lineRule="auto"/>
        <w:textAlignment w:val="baseline"/>
        <w:rPr>
          <w:rFonts w:ascii="宋体" w:hAnsi="宋体" w:cs="宋体"/>
          <w:b/>
          <w:sz w:val="28"/>
        </w:rPr>
      </w:pPr>
      <w:r>
        <w:rPr>
          <w:rFonts w:hint="eastAsia" w:ascii="宋体" w:hAnsi="宋体" w:cs="宋体"/>
          <w:b/>
          <w:sz w:val="28"/>
        </w:rPr>
        <w:br w:type="page"/>
      </w:r>
    </w:p>
    <w:p>
      <w:pPr>
        <w:snapToGrid w:val="0"/>
        <w:spacing w:line="360" w:lineRule="auto"/>
        <w:textAlignment w:val="baseline"/>
        <w:rPr>
          <w:rFonts w:ascii="宋体" w:hAnsi="宋体" w:cs="宋体"/>
          <w:b/>
          <w:sz w:val="28"/>
        </w:rPr>
      </w:pPr>
      <w:r>
        <w:rPr>
          <w:rFonts w:hint="eastAsia" w:ascii="宋体" w:hAnsi="宋体" w:cs="宋体"/>
          <w:b/>
          <w:sz w:val="32"/>
          <w:szCs w:val="32"/>
        </w:rPr>
        <w:t>格式1-2</w:t>
      </w:r>
    </w:p>
    <w:p>
      <w:pPr>
        <w:snapToGrid w:val="0"/>
        <w:jc w:val="center"/>
        <w:textAlignment w:val="baseline"/>
        <w:rPr>
          <w:rFonts w:ascii="宋体" w:hAnsi="宋体" w:cs="宋体"/>
          <w:b/>
          <w:sz w:val="32"/>
          <w:szCs w:val="32"/>
        </w:rPr>
      </w:pPr>
      <w:r>
        <w:rPr>
          <w:rFonts w:hint="eastAsia" w:ascii="宋体" w:hAnsi="宋体" w:cs="宋体"/>
          <w:b/>
          <w:sz w:val="32"/>
          <w:szCs w:val="32"/>
        </w:rPr>
        <w:t>一、法定代表人/主要负责人授权委托书</w:t>
      </w:r>
    </w:p>
    <w:p>
      <w:pPr>
        <w:snapToGrid w:val="0"/>
        <w:jc w:val="center"/>
        <w:textAlignment w:val="baseline"/>
        <w:rPr>
          <w:rFonts w:ascii="宋体" w:hAnsi="宋体" w:cs="宋体"/>
          <w:b/>
          <w:sz w:val="44"/>
        </w:rPr>
      </w:pPr>
    </w:p>
    <w:p>
      <w:pPr>
        <w:snapToGrid w:val="0"/>
        <w:spacing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本授权声明：XXX（单位名称）,XXX（法定代表人/主要负责人姓名、职务）授权XXX（被授权人姓名、职务）为我方参加XXX项目（采购编号：XXX）磋商采购活动的合法代表，以我方名义全权处理该项目有关磋商、报价、签订合同以及执行合同等一切事宜。</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特此声明。</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说明：1）上述证明文件在响应文件中附有法定代表人/主要负责人身份证明书原件、法定代表人/主要负责人和被授权人身份证复印件（身份证双面均应复印且在有效期内，身份证复印件加盖公章）。</w:t>
      </w:r>
    </w:p>
    <w:p>
      <w:pPr>
        <w:snapToGrid w:val="0"/>
        <w:spacing w:line="360" w:lineRule="auto"/>
        <w:ind w:firstLine="1100" w:firstLineChars="500"/>
        <w:textAlignment w:val="baseline"/>
        <w:rPr>
          <w:rFonts w:ascii="宋体" w:hAnsi="宋体" w:cs="宋体"/>
          <w:sz w:val="22"/>
          <w:szCs w:val="22"/>
        </w:rPr>
      </w:pPr>
      <w:r>
        <w:rPr>
          <w:rFonts w:hint="eastAsia" w:ascii="宋体" w:hAnsi="宋体" w:cs="宋体"/>
          <w:sz w:val="22"/>
          <w:szCs w:val="22"/>
        </w:rPr>
        <w:t>2）响应文件由被授权人递交时适用。</w:t>
      </w:r>
    </w:p>
    <w:p>
      <w:pPr>
        <w:snapToGrid w:val="0"/>
        <w:spacing w:line="360" w:lineRule="auto"/>
        <w:ind w:firstLine="440" w:firstLineChars="200"/>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法定代表人/主要负责人（签字或盖章）：XXX</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职    务：XXX</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被授权人签字：XXX</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职    务：XXX</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日    期：XXX年XXX月XXX日</w:t>
      </w:r>
    </w:p>
    <w:p>
      <w:pPr>
        <w:snapToGrid w:val="0"/>
        <w:spacing w:before="240" w:after="240"/>
        <w:textAlignment w:val="baseline"/>
        <w:rPr>
          <w:rFonts w:ascii="宋体" w:hAnsi="宋体" w:cs="宋体"/>
          <w:sz w:val="24"/>
        </w:rPr>
      </w:pPr>
    </w:p>
    <w:p>
      <w:pPr>
        <w:snapToGrid w:val="0"/>
        <w:spacing w:before="240" w:after="240"/>
        <w:textAlignment w:val="baseline"/>
        <w:rPr>
          <w:rFonts w:ascii="宋体" w:hAnsi="宋体" w:cs="宋体"/>
          <w:sz w:val="24"/>
        </w:rPr>
      </w:pPr>
    </w:p>
    <w:p>
      <w:pPr>
        <w:snapToGrid w:val="0"/>
        <w:spacing w:before="240" w:after="240"/>
        <w:textAlignment w:val="baseline"/>
        <w:rPr>
          <w:rFonts w:ascii="宋体" w:hAnsi="宋体" w:cs="宋体"/>
          <w:sz w:val="24"/>
        </w:rPr>
      </w:pPr>
    </w:p>
    <w:p>
      <w:pPr>
        <w:snapToGrid w:val="0"/>
        <w:spacing w:before="240" w:after="240"/>
        <w:textAlignment w:val="baseline"/>
        <w:rPr>
          <w:rFonts w:ascii="宋体" w:hAnsi="宋体" w:cs="宋体"/>
          <w:sz w:val="24"/>
        </w:rPr>
      </w:pPr>
    </w:p>
    <w:p>
      <w:pPr>
        <w:snapToGrid w:val="0"/>
        <w:spacing w:before="240" w:after="240"/>
        <w:textAlignment w:val="baseline"/>
        <w:rPr>
          <w:rFonts w:ascii="宋体" w:hAnsi="宋体" w:cs="宋体"/>
          <w:sz w:val="24"/>
        </w:rPr>
      </w:pPr>
    </w:p>
    <w:p>
      <w:pPr>
        <w:snapToGrid w:val="0"/>
        <w:spacing w:before="240" w:after="240"/>
        <w:textAlignment w:val="baseline"/>
        <w:rPr>
          <w:rFonts w:ascii="宋体" w:hAnsi="宋体" w:cs="宋体"/>
          <w:sz w:val="24"/>
        </w:rPr>
      </w:pPr>
    </w:p>
    <w:p>
      <w:pPr>
        <w:snapToGrid w:val="0"/>
        <w:spacing w:before="240" w:after="240"/>
        <w:textAlignment w:val="baseline"/>
        <w:rPr>
          <w:rFonts w:ascii="宋体" w:hAnsi="宋体" w:cs="宋体"/>
          <w:sz w:val="24"/>
        </w:rPr>
      </w:pPr>
    </w:p>
    <w:p>
      <w:pPr>
        <w:pStyle w:val="2"/>
      </w:pPr>
    </w:p>
    <w:p>
      <w:pPr>
        <w:snapToGrid w:val="0"/>
        <w:spacing w:before="240" w:after="240"/>
        <w:textAlignment w:val="baseline"/>
        <w:rPr>
          <w:rFonts w:ascii="宋体" w:hAnsi="宋体" w:cs="宋体"/>
          <w:sz w:val="24"/>
        </w:rPr>
      </w:pPr>
    </w:p>
    <w:p>
      <w:pPr>
        <w:snapToGrid w:val="0"/>
        <w:spacing w:before="240" w:after="240"/>
        <w:jc w:val="center"/>
        <w:textAlignment w:val="baseline"/>
        <w:rPr>
          <w:rFonts w:ascii="宋体" w:hAnsi="宋体" w:cs="宋体"/>
          <w:sz w:val="20"/>
        </w:rPr>
      </w:pPr>
      <w:r>
        <w:rPr>
          <w:rFonts w:hint="eastAsia" w:ascii="宋体" w:hAnsi="宋体" w:cs="宋体"/>
          <w:b/>
          <w:sz w:val="32"/>
          <w:szCs w:val="32"/>
        </w:rPr>
        <w:t>二、法定代表人/主要负责人身份证明书</w:t>
      </w:r>
    </w:p>
    <w:p>
      <w:pPr>
        <w:snapToGrid w:val="0"/>
        <w:spacing w:before="240"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snapToGrid w:val="0"/>
        <w:spacing w:before="240" w:line="360" w:lineRule="auto"/>
        <w:ind w:firstLine="440" w:firstLineChars="200"/>
        <w:textAlignment w:val="baseline"/>
        <w:rPr>
          <w:rFonts w:ascii="宋体" w:hAnsi="宋体" w:cs="宋体"/>
          <w:sz w:val="22"/>
          <w:szCs w:val="22"/>
        </w:rPr>
      </w:pPr>
      <w:r>
        <w:rPr>
          <w:rFonts w:hint="eastAsia" w:ascii="宋体" w:hAnsi="宋体" w:cs="宋体"/>
          <w:sz w:val="22"/>
          <w:szCs w:val="22"/>
        </w:rPr>
        <w:t>XXXX （法定代表人/主要负责人姓名）在 XXXX（供应商名称）处 XXXX（职务名称）职务，是XXXX（供应商名称）的法定代表人/主要负责人。</w:t>
      </w:r>
    </w:p>
    <w:p>
      <w:pPr>
        <w:snapToGrid w:val="0"/>
        <w:spacing w:line="360" w:lineRule="auto"/>
        <w:ind w:firstLine="440" w:firstLineChars="200"/>
        <w:textAlignment w:val="baseline"/>
        <w:rPr>
          <w:rFonts w:ascii="宋体" w:hAnsi="宋体" w:cs="宋体"/>
          <w:sz w:val="22"/>
          <w:szCs w:val="22"/>
        </w:rPr>
      </w:pPr>
      <w:bookmarkStart w:id="160" w:name="_Toc263768866"/>
      <w:r>
        <w:rPr>
          <w:rFonts w:hint="eastAsia" w:ascii="宋体" w:hAnsi="宋体" w:cs="宋体"/>
          <w:sz w:val="22"/>
          <w:szCs w:val="22"/>
        </w:rPr>
        <w:t>特此证明。</w:t>
      </w:r>
      <w:bookmarkEnd w:id="160"/>
    </w:p>
    <w:p>
      <w:pPr>
        <w:snapToGrid w:val="0"/>
        <w:spacing w:line="360" w:lineRule="auto"/>
        <w:ind w:firstLine="440" w:firstLineChars="200"/>
        <w:textAlignment w:val="baseline"/>
        <w:rPr>
          <w:rFonts w:ascii="宋体" w:hAnsi="宋体" w:cs="宋体"/>
          <w:sz w:val="22"/>
          <w:szCs w:val="22"/>
        </w:rPr>
      </w:pPr>
    </w:p>
    <w:p>
      <w:pPr>
        <w:snapToGrid w:val="0"/>
        <w:spacing w:line="360" w:lineRule="auto"/>
        <w:ind w:firstLine="442" w:firstLineChars="201"/>
        <w:textAlignment w:val="baseline"/>
        <w:rPr>
          <w:rFonts w:ascii="宋体" w:hAnsi="宋体" w:cs="宋体"/>
          <w:sz w:val="22"/>
          <w:szCs w:val="22"/>
        </w:rPr>
      </w:pPr>
      <w:r>
        <w:rPr>
          <w:rFonts w:hint="eastAsia" w:ascii="宋体" w:hAnsi="宋体" w:cs="宋体"/>
          <w:sz w:val="22"/>
          <w:szCs w:val="22"/>
        </w:rPr>
        <w:t xml:space="preserve"> 说明：1）上述证明文件在响应文件中附有法定代表人/主要负责人身份证复印件时才能生效（身份证双面均应复印件，身份证复印件加盖公章）。</w:t>
      </w:r>
    </w:p>
    <w:p>
      <w:pPr>
        <w:pStyle w:val="45"/>
        <w:snapToGrid w:val="0"/>
        <w:ind w:firstLine="440"/>
        <w:textAlignment w:val="baseline"/>
        <w:rPr>
          <w:rFonts w:ascii="宋体" w:hAnsi="宋体" w:eastAsia="宋体" w:cs="宋体"/>
          <w:sz w:val="22"/>
          <w:szCs w:val="22"/>
        </w:rPr>
      </w:pPr>
    </w:p>
    <w:p>
      <w:pPr>
        <w:snapToGrid w:val="0"/>
        <w:spacing w:before="240" w:line="360" w:lineRule="auto"/>
        <w:ind w:firstLine="440" w:firstLineChars="200"/>
        <w:textAlignment w:val="baseline"/>
        <w:rPr>
          <w:rFonts w:ascii="宋体" w:hAnsi="宋体" w:cs="宋体"/>
          <w:sz w:val="22"/>
          <w:szCs w:val="22"/>
        </w:rPr>
      </w:pPr>
      <w:r>
        <w:rPr>
          <w:rFonts w:hint="eastAsia" w:ascii="宋体" w:hAnsi="宋体" w:cs="宋体"/>
          <w:sz w:val="22"/>
          <w:szCs w:val="22"/>
        </w:rPr>
        <w:t>法定代表人/主要负责人（签字或盖章）：XXXX。</w:t>
      </w:r>
    </w:p>
    <w:p>
      <w:pPr>
        <w:snapToGrid w:val="0"/>
        <w:spacing w:before="240" w:line="360" w:lineRule="auto"/>
        <w:ind w:firstLine="440" w:firstLineChars="200"/>
        <w:textAlignment w:val="baseline"/>
        <w:rPr>
          <w:rFonts w:ascii="宋体" w:hAnsi="宋体" w:cs="宋体"/>
          <w:sz w:val="22"/>
          <w:szCs w:val="22"/>
        </w:rPr>
      </w:pPr>
      <w:r>
        <w:rPr>
          <w:rFonts w:hint="eastAsia" w:ascii="宋体" w:hAnsi="宋体" w:cs="宋体"/>
          <w:sz w:val="22"/>
          <w:szCs w:val="22"/>
        </w:rPr>
        <w:t>供应商名称：XXXX（单位盖章）。</w:t>
      </w:r>
    </w:p>
    <w:p>
      <w:pPr>
        <w:snapToGrid w:val="0"/>
        <w:spacing w:before="240" w:line="360" w:lineRule="auto"/>
        <w:ind w:firstLine="440" w:firstLineChars="200"/>
        <w:textAlignment w:val="baseline"/>
        <w:rPr>
          <w:rFonts w:ascii="宋体" w:hAnsi="宋体" w:cs="宋体"/>
          <w:sz w:val="22"/>
          <w:szCs w:val="22"/>
        </w:rPr>
      </w:pPr>
      <w:r>
        <w:rPr>
          <w:rFonts w:hint="eastAsia" w:ascii="宋体" w:hAnsi="宋体" w:cs="宋体"/>
          <w:sz w:val="22"/>
          <w:szCs w:val="22"/>
        </w:rPr>
        <w:t>日    期： XXX年XXX月XXX日</w:t>
      </w:r>
    </w:p>
    <w:p>
      <w:pPr>
        <w:snapToGrid w:val="0"/>
        <w:spacing w:line="360" w:lineRule="auto"/>
        <w:textAlignment w:val="baseline"/>
        <w:rPr>
          <w:rFonts w:ascii="宋体" w:hAnsi="宋体" w:cs="宋体"/>
          <w:b/>
          <w:sz w:val="24"/>
        </w:rPr>
      </w:pPr>
      <w:r>
        <w:rPr>
          <w:rFonts w:hint="eastAsia" w:ascii="宋体" w:hAnsi="宋体" w:cs="宋体"/>
          <w:sz w:val="24"/>
        </w:rPr>
        <w:br w:type="page"/>
      </w:r>
    </w:p>
    <w:p>
      <w:pPr>
        <w:snapToGrid w:val="0"/>
        <w:spacing w:line="360" w:lineRule="auto"/>
        <w:textAlignment w:val="baseline"/>
        <w:rPr>
          <w:rFonts w:ascii="宋体" w:hAnsi="宋体" w:cs="宋体"/>
          <w:b/>
          <w:sz w:val="32"/>
        </w:rPr>
      </w:pPr>
      <w:r>
        <w:rPr>
          <w:rFonts w:hint="eastAsia" w:ascii="宋体" w:hAnsi="宋体" w:cs="宋体"/>
          <w:b/>
          <w:sz w:val="32"/>
          <w:szCs w:val="32"/>
        </w:rPr>
        <w:t>格式1-3</w:t>
      </w:r>
    </w:p>
    <w:p>
      <w:pPr>
        <w:snapToGrid w:val="0"/>
        <w:spacing w:line="400" w:lineRule="exact"/>
        <w:ind w:firstLine="643" w:firstLineChars="200"/>
        <w:jc w:val="center"/>
        <w:textAlignment w:val="baseline"/>
        <w:rPr>
          <w:rFonts w:ascii="宋体" w:hAnsi="宋体" w:cs="宋体"/>
          <w:b/>
          <w:sz w:val="32"/>
          <w:szCs w:val="32"/>
        </w:rPr>
      </w:pPr>
      <w:bookmarkStart w:id="161" w:name="_Toc519093502"/>
      <w:r>
        <w:rPr>
          <w:rFonts w:hint="eastAsia" w:ascii="宋体" w:hAnsi="宋体" w:cs="宋体"/>
          <w:b/>
          <w:sz w:val="32"/>
          <w:szCs w:val="32"/>
        </w:rPr>
        <w:t>承诺函</w:t>
      </w:r>
    </w:p>
    <w:p>
      <w:pPr>
        <w:snapToGrid w:val="0"/>
        <w:spacing w:line="400" w:lineRule="exact"/>
        <w:ind w:firstLine="562" w:firstLineChars="200"/>
        <w:jc w:val="center"/>
        <w:textAlignment w:val="baseline"/>
        <w:rPr>
          <w:rFonts w:ascii="宋体" w:hAnsi="宋体" w:cs="宋体"/>
          <w:b/>
          <w:sz w:val="28"/>
          <w:szCs w:val="28"/>
        </w:rPr>
      </w:pPr>
    </w:p>
    <w:p>
      <w:pPr>
        <w:snapToGrid w:val="0"/>
        <w:spacing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我公司作为本次采购项目的供应商，根据磋商文件要求，现郑重承诺如下：</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一、具备《中华人民共和国政府采购法》第二十二条第一款和本项目规定的条件：</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（一）具有独立承担民事责任的能力；</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（二）具有良好的商业信誉和健全的财务会计制度；</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（三）具有履行合同所必需的设备和专业技术能力；</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（四）有依法缴纳税收和社会保障资金的良好记录；</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（五）参加政府采购活动前三年内，在经营活动中没有重大违法记录；</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（六）法律、行政法规规定的其他条件；</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（七）根据采购项目提出的特殊条件。</w:t>
      </w:r>
    </w:p>
    <w:p>
      <w:pPr>
        <w:widowControl/>
        <w:snapToGrid w:val="0"/>
        <w:spacing w:line="360" w:lineRule="auto"/>
        <w:ind w:firstLine="440" w:firstLineChars="200"/>
        <w:jc w:val="left"/>
        <w:textAlignment w:val="baseline"/>
        <w:rPr>
          <w:rFonts w:ascii="宋体" w:hAnsi="宋体" w:cs="宋体"/>
          <w:sz w:val="22"/>
          <w:szCs w:val="22"/>
        </w:rPr>
      </w:pPr>
      <w:bookmarkStart w:id="162" w:name="_Toc519093513"/>
      <w:r>
        <w:rPr>
          <w:rFonts w:hint="eastAsia" w:ascii="宋体" w:hAnsi="宋体" w:cs="宋体"/>
          <w:sz w:val="22"/>
          <w:szCs w:val="22"/>
        </w:rPr>
        <w:t>二、截至响应截止日未被列入失信被执行人、重大税收违法案件当事人名单、政府采购严重违法失信行为记录名单。</w:t>
      </w:r>
      <w:bookmarkEnd w:id="162"/>
    </w:p>
    <w:p>
      <w:pPr>
        <w:widowControl/>
        <w:snapToGrid w:val="0"/>
        <w:spacing w:line="360" w:lineRule="auto"/>
        <w:ind w:firstLine="440" w:firstLineChars="200"/>
        <w:jc w:val="left"/>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本公司对上述承诺的内容事项真实性负责。如经查实上述承诺的内容事项存在虚假，我公司愿意接受以提供虚假材料谋取成交的法律责任。</w:t>
      </w:r>
    </w:p>
    <w:p>
      <w:pPr>
        <w:snapToGrid w:val="0"/>
        <w:spacing w:line="360" w:lineRule="auto"/>
        <w:textAlignment w:val="baseline"/>
        <w:rPr>
          <w:rFonts w:ascii="宋体" w:hAnsi="宋体" w:cs="宋体"/>
          <w:sz w:val="22"/>
          <w:szCs w:val="22"/>
        </w:rPr>
      </w:pPr>
    </w:p>
    <w:p>
      <w:pPr>
        <w:pStyle w:val="45"/>
        <w:snapToGrid w:val="0"/>
        <w:ind w:firstLine="440"/>
        <w:textAlignment w:val="baseline"/>
        <w:rPr>
          <w:rFonts w:ascii="宋体" w:hAnsi="宋体" w:eastAsia="宋体" w:cs="宋体"/>
          <w:sz w:val="22"/>
          <w:szCs w:val="22"/>
        </w:rPr>
      </w:pPr>
    </w:p>
    <w:p>
      <w:pPr>
        <w:snapToGrid w:val="0"/>
        <w:spacing w:line="360" w:lineRule="auto"/>
        <w:textAlignment w:val="baseline"/>
        <w:rPr>
          <w:rFonts w:ascii="宋体" w:hAnsi="宋体" w:cs="宋体"/>
          <w:sz w:val="22"/>
          <w:szCs w:val="22"/>
        </w:rPr>
      </w:pP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法定代表人/主要负责人或授权代表（签字或盖章）：XXX</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日  期：XXX年XXX月XXX日</w:t>
      </w: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pStyle w:val="45"/>
        <w:snapToGrid w:val="0"/>
        <w:ind w:firstLine="480"/>
        <w:textAlignment w:val="baseline"/>
        <w:rPr>
          <w:rFonts w:ascii="宋体" w:hAnsi="宋体" w:eastAsia="宋体" w:cs="宋体"/>
        </w:rPr>
      </w:pPr>
    </w:p>
    <w:p>
      <w:pPr>
        <w:widowControl/>
        <w:snapToGrid w:val="0"/>
        <w:jc w:val="left"/>
        <w:textAlignment w:val="baseline"/>
        <w:rPr>
          <w:rFonts w:ascii="宋体" w:hAnsi="宋体" w:cs="宋体"/>
          <w:sz w:val="24"/>
        </w:rPr>
      </w:pPr>
      <w:r>
        <w:rPr>
          <w:rFonts w:hint="eastAsia" w:ascii="宋体" w:hAnsi="宋体" w:cs="宋体"/>
          <w:sz w:val="24"/>
        </w:rPr>
        <w:br w:type="page"/>
      </w:r>
    </w:p>
    <w:p>
      <w:pPr>
        <w:snapToGrid w:val="0"/>
        <w:jc w:val="left"/>
        <w:textAlignment w:val="baseline"/>
        <w:rPr>
          <w:rFonts w:ascii="宋体" w:hAnsi="宋体" w:cs="宋体"/>
          <w:sz w:val="24"/>
        </w:rPr>
      </w:pPr>
      <w:r>
        <w:rPr>
          <w:rFonts w:hint="eastAsia" w:ascii="宋体" w:hAnsi="宋体" w:cs="宋体"/>
          <w:b/>
          <w:sz w:val="32"/>
          <w:szCs w:val="32"/>
        </w:rPr>
        <w:t>格式1-4</w:t>
      </w:r>
    </w:p>
    <w:p>
      <w:pPr>
        <w:snapToGrid w:val="0"/>
        <w:spacing w:line="400" w:lineRule="exact"/>
        <w:ind w:firstLine="643" w:firstLineChars="200"/>
        <w:jc w:val="center"/>
        <w:textAlignment w:val="baseline"/>
        <w:rPr>
          <w:rFonts w:ascii="宋体" w:hAnsi="宋体" w:cs="宋体"/>
          <w:b/>
          <w:sz w:val="32"/>
          <w:szCs w:val="32"/>
        </w:rPr>
      </w:pPr>
    </w:p>
    <w:p>
      <w:pPr>
        <w:snapToGrid w:val="0"/>
        <w:spacing w:line="400" w:lineRule="exact"/>
        <w:ind w:firstLine="643" w:firstLineChars="200"/>
        <w:jc w:val="center"/>
        <w:textAlignment w:val="baseline"/>
        <w:rPr>
          <w:rFonts w:ascii="宋体" w:hAnsi="宋体" w:cs="宋体"/>
          <w:b/>
          <w:sz w:val="32"/>
          <w:szCs w:val="32"/>
        </w:rPr>
      </w:pPr>
      <w:r>
        <w:rPr>
          <w:rFonts w:hint="eastAsia" w:ascii="宋体" w:hAnsi="宋体" w:cs="宋体"/>
          <w:b/>
          <w:sz w:val="32"/>
          <w:szCs w:val="32"/>
        </w:rPr>
        <w:t>充分、公平竞争保障措施的承诺函</w:t>
      </w:r>
    </w:p>
    <w:p>
      <w:pPr>
        <w:pStyle w:val="45"/>
        <w:snapToGrid w:val="0"/>
        <w:ind w:firstLine="480"/>
        <w:textAlignment w:val="baseline"/>
        <w:rPr>
          <w:rFonts w:ascii="宋体" w:hAnsi="宋体" w:eastAsia="宋体" w:cs="宋体"/>
        </w:rPr>
      </w:pPr>
    </w:p>
    <w:p>
      <w:pPr>
        <w:snapToGrid w:val="0"/>
        <w:spacing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我公司作为本次采购项目的供应商，根据磋商文件要求，现郑重承诺如下：</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一、在参加本次采购活动中，不存在与单位负责人为同一人或者存在直接控股、管理关系的其他供应商参与同一合同项下的政府采购活动的行为。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二、在参加本次采购活动中，不存在和其他供应商在同一合同项下的采购项目中，同时委托同一个自然人、同一家庭的人员、同一单位的人员作为代理人的行为。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三、在参加本次采购活动中，不存在为采购项目提供整体设计、规范编制或者项目管理、监理、检测等服务行为。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四、在参加本次采购活动中，不存在实际控制人或者中高级管理人员，同时是采购代理机构工作人员的行为。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五、在参加本次采购活动中，不存在同一母公司的两家以上的子公司以不同供应商身份同时参加本项目同一合同项下的采购活动的行为。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六、在参加本次采购活动中，不存在与采购代理机构存在关联关系，不是采购代理机构的母公司或子公司。</w:t>
      </w:r>
    </w:p>
    <w:p>
      <w:pPr>
        <w:snapToGrid w:val="0"/>
        <w:spacing w:line="360" w:lineRule="auto"/>
        <w:ind w:firstLine="440" w:firstLineChars="200"/>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法定代表人/主要负责人或授权代表（签字或盖章）：XXX</w:t>
      </w: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日  期：XXX年XXX月XXX日</w:t>
      </w:r>
    </w:p>
    <w:p>
      <w:pPr>
        <w:widowControl/>
        <w:snapToGrid w:val="0"/>
        <w:spacing w:line="360" w:lineRule="atLeast"/>
        <w:jc w:val="left"/>
        <w:textAlignment w:val="baseline"/>
        <w:rPr>
          <w:rFonts w:ascii="宋体" w:hAnsi="宋体" w:cs="宋体"/>
          <w:b/>
          <w:sz w:val="32"/>
          <w:szCs w:val="32"/>
        </w:rPr>
      </w:pPr>
      <w:r>
        <w:rPr>
          <w:rFonts w:hint="eastAsia" w:ascii="宋体" w:hAnsi="宋体" w:cs="宋体"/>
          <w:b/>
          <w:sz w:val="32"/>
          <w:szCs w:val="32"/>
        </w:rPr>
        <w:br w:type="page"/>
      </w:r>
    </w:p>
    <w:bookmarkEnd w:id="161"/>
    <w:p>
      <w:pPr>
        <w:snapToGrid w:val="0"/>
        <w:spacing w:line="360" w:lineRule="atLeast"/>
        <w:jc w:val="left"/>
        <w:textAlignment w:val="baseline"/>
        <w:rPr>
          <w:rFonts w:ascii="宋体" w:hAnsi="宋体" w:cs="宋体"/>
          <w:b/>
          <w:sz w:val="32"/>
        </w:rPr>
      </w:pPr>
      <w:r>
        <w:rPr>
          <w:rFonts w:hint="eastAsia" w:ascii="宋体" w:hAnsi="宋体" w:cs="宋体"/>
          <w:b/>
          <w:sz w:val="32"/>
          <w:szCs w:val="32"/>
        </w:rPr>
        <w:t>格式1-5</w:t>
      </w:r>
    </w:p>
    <w:p>
      <w:pPr>
        <w:snapToGrid w:val="0"/>
        <w:spacing w:line="400" w:lineRule="exact"/>
        <w:ind w:firstLine="643" w:firstLineChars="200"/>
        <w:jc w:val="center"/>
        <w:textAlignment w:val="baseline"/>
        <w:rPr>
          <w:rFonts w:ascii="宋体" w:hAnsi="宋体" w:cs="宋体"/>
          <w:b/>
          <w:sz w:val="32"/>
          <w:szCs w:val="32"/>
        </w:rPr>
      </w:pPr>
      <w:r>
        <w:rPr>
          <w:rFonts w:hint="eastAsia" w:ascii="宋体" w:hAnsi="宋体" w:cs="宋体"/>
          <w:b/>
          <w:sz w:val="32"/>
          <w:szCs w:val="32"/>
        </w:rPr>
        <w:t>参加政府采购活动近三年内，在经营活动中没有重大违法记录的承诺函</w:t>
      </w:r>
    </w:p>
    <w:p>
      <w:pPr>
        <w:pStyle w:val="2"/>
        <w:snapToGrid w:val="0"/>
        <w:ind w:firstLine="480"/>
        <w:textAlignment w:val="baseline"/>
        <w:rPr>
          <w:rFonts w:ascii="宋体" w:hAnsi="宋体" w:cs="宋体"/>
          <w:sz w:val="24"/>
        </w:rPr>
      </w:pPr>
    </w:p>
    <w:p>
      <w:pPr>
        <w:snapToGrid w:val="0"/>
        <w:spacing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pStyle w:val="4"/>
        <w:snapToGrid w:val="0"/>
        <w:spacing w:line="360" w:lineRule="auto"/>
        <w:ind w:firstLine="440" w:firstLineChars="200"/>
        <w:textAlignment w:val="baseline"/>
        <w:rPr>
          <w:rFonts w:ascii="宋体" w:hAnsi="宋体" w:eastAsia="宋体" w:cs="宋体"/>
          <w:b w:val="0"/>
          <w:bCs w:val="0"/>
          <w:sz w:val="22"/>
          <w:szCs w:val="22"/>
        </w:rPr>
      </w:pPr>
      <w:r>
        <w:rPr>
          <w:rFonts w:hint="eastAsia" w:ascii="宋体" w:hAnsi="宋体" w:eastAsia="宋体" w:cs="宋体"/>
          <w:b w:val="0"/>
          <w:bCs w:val="0"/>
          <w:sz w:val="22"/>
          <w:szCs w:val="22"/>
        </w:rPr>
        <w:t>本公司  XXX  （响应供应商名称）参加 XXX  （项目名称）（项目编号：XXX    ）的磋商活动，现承诺我单位在参加政府采购活动前三年内，在经营活动中没有重大违法记录。</w:t>
      </w:r>
    </w:p>
    <w:p>
      <w:pPr>
        <w:pStyle w:val="4"/>
        <w:snapToGrid w:val="0"/>
        <w:spacing w:line="360" w:lineRule="auto"/>
        <w:textAlignment w:val="baseline"/>
        <w:rPr>
          <w:rFonts w:ascii="宋体" w:hAnsi="宋体" w:eastAsia="宋体" w:cs="宋体"/>
          <w:b w:val="0"/>
          <w:bCs w:val="0"/>
          <w:sz w:val="22"/>
          <w:szCs w:val="22"/>
        </w:rPr>
      </w:pPr>
      <w:r>
        <w:rPr>
          <w:rFonts w:hint="eastAsia" w:ascii="宋体" w:hAnsi="宋体" w:eastAsia="宋体" w:cs="宋体"/>
          <w:b w:val="0"/>
          <w:bCs w:val="0"/>
          <w:sz w:val="22"/>
          <w:szCs w:val="22"/>
        </w:rPr>
        <w:t>如违反以上承诺，本单位愿承担一切法律责任。</w:t>
      </w:r>
    </w:p>
    <w:p>
      <w:pPr>
        <w:snapToGrid w:val="0"/>
        <w:spacing w:line="360" w:lineRule="auto"/>
        <w:textAlignment w:val="baseline"/>
        <w:rPr>
          <w:rFonts w:ascii="宋体" w:hAnsi="宋体" w:cs="宋体"/>
          <w:sz w:val="22"/>
          <w:szCs w:val="22"/>
        </w:rPr>
      </w:pPr>
    </w:p>
    <w:p>
      <w:pPr>
        <w:snapToGrid w:val="0"/>
        <w:spacing w:line="360" w:lineRule="auto"/>
        <w:ind w:firstLine="495" w:firstLineChars="225"/>
        <w:textAlignment w:val="baseline"/>
        <w:rPr>
          <w:rFonts w:ascii="宋体" w:hAnsi="宋体" w:cs="宋体"/>
          <w:sz w:val="22"/>
          <w:szCs w:val="22"/>
        </w:rPr>
      </w:pPr>
      <w:r>
        <w:rPr>
          <w:rFonts w:hint="eastAsia" w:ascii="宋体" w:hAnsi="宋体" w:cs="宋体"/>
          <w:sz w:val="22"/>
          <w:szCs w:val="22"/>
        </w:rPr>
        <w:t>注：本项目“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pStyle w:val="4"/>
        <w:snapToGrid w:val="0"/>
        <w:spacing w:line="360" w:lineRule="auto"/>
        <w:textAlignment w:val="baseline"/>
        <w:rPr>
          <w:rFonts w:ascii="宋体" w:hAnsi="宋体" w:eastAsia="宋体" w:cs="宋体"/>
          <w:b w:val="0"/>
          <w:bCs w:val="0"/>
          <w:sz w:val="22"/>
          <w:szCs w:val="22"/>
        </w:rPr>
      </w:pPr>
    </w:p>
    <w:p>
      <w:pPr>
        <w:pStyle w:val="4"/>
        <w:snapToGrid w:val="0"/>
        <w:spacing w:line="360" w:lineRule="auto"/>
        <w:textAlignment w:val="baseline"/>
        <w:rPr>
          <w:rFonts w:ascii="宋体" w:hAnsi="宋体" w:eastAsia="宋体" w:cs="宋体"/>
          <w:b w:val="0"/>
          <w:bCs w:val="0"/>
          <w:sz w:val="22"/>
          <w:szCs w:val="22"/>
        </w:rPr>
      </w:pPr>
    </w:p>
    <w:p>
      <w:pPr>
        <w:pStyle w:val="4"/>
        <w:snapToGrid w:val="0"/>
        <w:spacing w:line="360" w:lineRule="auto"/>
        <w:textAlignment w:val="baseline"/>
        <w:rPr>
          <w:rFonts w:ascii="宋体" w:hAnsi="宋体" w:eastAsia="宋体" w:cs="宋体"/>
          <w:b w:val="0"/>
          <w:bCs w:val="0"/>
          <w:sz w:val="22"/>
          <w:szCs w:val="22"/>
        </w:rPr>
      </w:pPr>
      <w:r>
        <w:rPr>
          <w:rFonts w:hint="eastAsia" w:ascii="宋体" w:hAnsi="宋体" w:eastAsia="宋体" w:cs="宋体"/>
          <w:b w:val="0"/>
          <w:bCs w:val="0"/>
          <w:sz w:val="22"/>
          <w:szCs w:val="22"/>
        </w:rPr>
        <w:t>供应商名称：XXXX（盖单位公章）</w:t>
      </w:r>
    </w:p>
    <w:p>
      <w:pPr>
        <w:pStyle w:val="4"/>
        <w:snapToGrid w:val="0"/>
        <w:spacing w:line="360" w:lineRule="auto"/>
        <w:textAlignment w:val="baseline"/>
        <w:rPr>
          <w:rFonts w:ascii="宋体" w:hAnsi="宋体" w:eastAsia="宋体" w:cs="宋体"/>
          <w:b w:val="0"/>
          <w:bCs w:val="0"/>
          <w:sz w:val="22"/>
          <w:szCs w:val="22"/>
        </w:rPr>
      </w:pPr>
      <w:r>
        <w:rPr>
          <w:rFonts w:hint="eastAsia" w:ascii="宋体" w:hAnsi="宋体" w:eastAsia="宋体" w:cs="宋体"/>
          <w:b w:val="0"/>
          <w:bCs w:val="0"/>
          <w:sz w:val="22"/>
          <w:szCs w:val="22"/>
        </w:rPr>
        <w:t>法定代表人/主要负责人或授权代表（签字）：XXXX</w:t>
      </w:r>
    </w:p>
    <w:p>
      <w:pPr>
        <w:pStyle w:val="4"/>
        <w:snapToGrid w:val="0"/>
        <w:spacing w:line="360" w:lineRule="auto"/>
        <w:textAlignment w:val="baseline"/>
        <w:rPr>
          <w:rFonts w:ascii="宋体" w:hAnsi="宋体" w:eastAsia="宋体" w:cs="宋体"/>
          <w:sz w:val="22"/>
          <w:szCs w:val="22"/>
        </w:rPr>
      </w:pPr>
      <w:r>
        <w:rPr>
          <w:rFonts w:hint="eastAsia" w:ascii="宋体" w:hAnsi="宋体" w:eastAsia="宋体" w:cs="宋体"/>
          <w:b w:val="0"/>
          <w:bCs w:val="0"/>
          <w:sz w:val="22"/>
          <w:szCs w:val="22"/>
        </w:rPr>
        <w:t>日期: XXX年XXX月XXX日</w:t>
      </w:r>
    </w:p>
    <w:p>
      <w:pPr>
        <w:widowControl/>
        <w:snapToGrid w:val="0"/>
        <w:spacing w:line="360" w:lineRule="atLeast"/>
        <w:jc w:val="left"/>
        <w:textAlignment w:val="baseline"/>
        <w:rPr>
          <w:rFonts w:ascii="宋体" w:hAnsi="宋体" w:cs="宋体"/>
          <w:b/>
          <w:sz w:val="32"/>
          <w:szCs w:val="32"/>
        </w:rPr>
      </w:pPr>
      <w:r>
        <w:rPr>
          <w:rFonts w:hint="eastAsia" w:ascii="宋体" w:hAnsi="宋体" w:cs="宋体"/>
        </w:rPr>
        <w:br w:type="page"/>
      </w:r>
    </w:p>
    <w:p>
      <w:pPr>
        <w:snapToGrid w:val="0"/>
        <w:spacing w:line="360" w:lineRule="atLeast"/>
        <w:jc w:val="left"/>
        <w:textAlignment w:val="baseline"/>
        <w:rPr>
          <w:rFonts w:ascii="宋体" w:hAnsi="宋体" w:cs="宋体"/>
          <w:b/>
          <w:sz w:val="32"/>
        </w:rPr>
      </w:pPr>
      <w:r>
        <w:rPr>
          <w:rFonts w:hint="eastAsia" w:ascii="宋体" w:hAnsi="宋体" w:cs="宋体"/>
          <w:b/>
          <w:sz w:val="32"/>
          <w:szCs w:val="32"/>
        </w:rPr>
        <w:t>格式1-6</w:t>
      </w:r>
    </w:p>
    <w:p>
      <w:pPr>
        <w:snapToGrid w:val="0"/>
        <w:spacing w:line="360" w:lineRule="auto"/>
        <w:jc w:val="center"/>
        <w:textAlignment w:val="baseline"/>
        <w:rPr>
          <w:rFonts w:ascii="宋体" w:hAnsi="宋体" w:cs="宋体"/>
          <w:b/>
          <w:sz w:val="28"/>
          <w:szCs w:val="28"/>
        </w:rPr>
      </w:pPr>
      <w:r>
        <w:rPr>
          <w:rFonts w:hint="eastAsia" w:ascii="宋体" w:hAnsi="宋体" w:cs="宋体"/>
          <w:b/>
          <w:sz w:val="28"/>
          <w:szCs w:val="28"/>
        </w:rPr>
        <w:t>中小企业声明函</w:t>
      </w:r>
    </w:p>
    <w:p>
      <w:pPr>
        <w:pStyle w:val="93"/>
        <w:snapToGrid w:val="0"/>
        <w:ind w:firstLine="480"/>
        <w:jc w:val="both"/>
        <w:textAlignment w:val="baseline"/>
        <w:rPr>
          <w:rFonts w:hint="default" w:ascii="宋体" w:hAnsi="宋体" w:eastAsia="宋体" w:cs="宋体"/>
        </w:rPr>
      </w:pP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本公司（联合体）郑重声明，根据《政府采购促进中小企业发展管理办法》（财库﹝2020﹞46 号）的规定，本公司（联合体）参加</w:t>
      </w:r>
      <w:r>
        <w:rPr>
          <w:rFonts w:hint="eastAsia" w:ascii="宋体" w:hAnsi="宋体" w:cs="宋体"/>
          <w:sz w:val="22"/>
          <w:szCs w:val="22"/>
          <w:u w:val="single" w:color="000000"/>
        </w:rPr>
        <w:t xml:space="preserve"> （单位名称）</w:t>
      </w:r>
      <w:r>
        <w:rPr>
          <w:rFonts w:hint="eastAsia" w:ascii="宋体" w:hAnsi="宋体" w:cs="宋体"/>
          <w:sz w:val="22"/>
          <w:szCs w:val="22"/>
        </w:rPr>
        <w:t>的</w:t>
      </w:r>
      <w:r>
        <w:rPr>
          <w:rFonts w:hint="eastAsia" w:ascii="宋体" w:hAnsi="宋体" w:cs="宋体"/>
          <w:sz w:val="22"/>
          <w:szCs w:val="22"/>
          <w:u w:val="single" w:color="000000"/>
        </w:rPr>
        <w:t>（项目名称）</w:t>
      </w:r>
      <w:r>
        <w:rPr>
          <w:rFonts w:hint="eastAsia" w:ascii="宋体" w:hAnsi="宋体" w:cs="宋体"/>
          <w:sz w:val="22"/>
          <w:szCs w:val="22"/>
        </w:rPr>
        <w:t>采购活动，服务全部由符合政策要求的中小企业承接。相关企业（含联合体中的中小企业、签订分包意向协议的中小企业）的具体情况如下：</w:t>
      </w:r>
      <w:r>
        <w:rPr>
          <w:rFonts w:hint="eastAsia" w:ascii="宋体" w:hAnsi="宋体" w:cs="宋体"/>
          <w:sz w:val="22"/>
          <w:szCs w:val="22"/>
        </w:rPr>
        <w:br w:type="textWrapping"/>
      </w:r>
      <w:r>
        <w:rPr>
          <w:rFonts w:hint="eastAsia" w:ascii="宋体" w:hAnsi="宋体" w:cs="宋体"/>
          <w:sz w:val="22"/>
          <w:szCs w:val="22"/>
        </w:rPr>
        <w:t xml:space="preserve">    1．</w:t>
      </w:r>
      <w:r>
        <w:rPr>
          <w:rFonts w:hint="eastAsia" w:ascii="宋体" w:hAnsi="宋体" w:cs="宋体"/>
          <w:sz w:val="22"/>
          <w:szCs w:val="22"/>
          <w:u w:val="single" w:color="000000"/>
        </w:rPr>
        <w:t>（标的名称）</w:t>
      </w:r>
      <w:r>
        <w:rPr>
          <w:rFonts w:hint="eastAsia" w:ascii="宋体" w:hAnsi="宋体" w:cs="宋体"/>
          <w:sz w:val="22"/>
          <w:szCs w:val="22"/>
        </w:rPr>
        <w:t>，属于</w:t>
      </w:r>
      <w:r>
        <w:rPr>
          <w:rFonts w:hint="eastAsia" w:ascii="宋体" w:hAnsi="宋体" w:cs="宋体"/>
          <w:sz w:val="22"/>
          <w:szCs w:val="22"/>
          <w:u w:val="single" w:color="000000"/>
        </w:rPr>
        <w:t>（采购文件中明确的所属行业）</w:t>
      </w:r>
      <w:r>
        <w:rPr>
          <w:rFonts w:hint="eastAsia" w:ascii="宋体" w:hAnsi="宋体" w:cs="宋体"/>
          <w:sz w:val="22"/>
          <w:szCs w:val="22"/>
        </w:rPr>
        <w:t>；承接企业为</w:t>
      </w:r>
      <w:r>
        <w:rPr>
          <w:rFonts w:hint="eastAsia" w:ascii="宋体" w:hAnsi="宋体" w:cs="宋体"/>
          <w:sz w:val="22"/>
          <w:szCs w:val="22"/>
          <w:u w:val="single" w:color="000000"/>
        </w:rPr>
        <w:t>（企业名称）</w:t>
      </w:r>
      <w:r>
        <w:rPr>
          <w:rFonts w:hint="eastAsia" w:ascii="宋体" w:hAnsi="宋体" w:cs="宋体"/>
          <w:sz w:val="22"/>
          <w:szCs w:val="22"/>
        </w:rPr>
        <w:t>，从业人员人，营业收入为万元，资产总额为万元，属于</w:t>
      </w:r>
      <w:r>
        <w:rPr>
          <w:rFonts w:hint="eastAsia" w:ascii="宋体" w:hAnsi="宋体" w:cs="宋体"/>
          <w:sz w:val="22"/>
          <w:szCs w:val="22"/>
          <w:u w:val="single" w:color="000000"/>
        </w:rPr>
        <w:t>（中型企业 、小型企业 、微型企业 ）</w:t>
      </w:r>
      <w:r>
        <w:rPr>
          <w:rFonts w:hint="eastAsia" w:ascii="宋体" w:hAnsi="宋体" w:cs="宋体"/>
          <w:sz w:val="22"/>
          <w:szCs w:val="22"/>
        </w:rPr>
        <w:t>；</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 xml:space="preserve"> 2.</w:t>
      </w:r>
      <w:r>
        <w:rPr>
          <w:rFonts w:hint="eastAsia" w:ascii="宋体" w:hAnsi="宋体" w:cs="宋体"/>
          <w:sz w:val="22"/>
          <w:szCs w:val="22"/>
          <w:u w:val="single" w:color="000000"/>
        </w:rPr>
        <w:t xml:space="preserve"> （标的名称）</w:t>
      </w:r>
      <w:r>
        <w:rPr>
          <w:rFonts w:hint="eastAsia" w:ascii="宋体" w:hAnsi="宋体" w:cs="宋体"/>
          <w:sz w:val="22"/>
          <w:szCs w:val="22"/>
        </w:rPr>
        <w:t>，属于</w:t>
      </w:r>
      <w:r>
        <w:rPr>
          <w:rFonts w:hint="eastAsia" w:ascii="宋体" w:hAnsi="宋体" w:cs="宋体"/>
          <w:sz w:val="22"/>
          <w:szCs w:val="22"/>
          <w:u w:val="single" w:color="000000"/>
        </w:rPr>
        <w:t>（采购文件中明确的所属行业）</w:t>
      </w:r>
      <w:r>
        <w:rPr>
          <w:rFonts w:hint="eastAsia" w:ascii="宋体" w:hAnsi="宋体" w:cs="宋体"/>
          <w:sz w:val="22"/>
          <w:szCs w:val="22"/>
        </w:rPr>
        <w:t>；承接企业为</w:t>
      </w:r>
      <w:r>
        <w:rPr>
          <w:rFonts w:hint="eastAsia" w:ascii="宋体" w:hAnsi="宋体" w:cs="宋体"/>
          <w:sz w:val="22"/>
          <w:szCs w:val="22"/>
          <w:u w:val="single" w:color="000000"/>
        </w:rPr>
        <w:t>（企业名称）</w:t>
      </w:r>
      <w:r>
        <w:rPr>
          <w:rFonts w:hint="eastAsia" w:ascii="宋体" w:hAnsi="宋体" w:cs="宋体"/>
          <w:sz w:val="22"/>
          <w:szCs w:val="22"/>
        </w:rPr>
        <w:t>，从业人员人，营业收入为万元，资产总额为万元，属于</w:t>
      </w:r>
      <w:r>
        <w:rPr>
          <w:rFonts w:hint="eastAsia" w:ascii="宋体" w:hAnsi="宋体" w:cs="宋体"/>
          <w:sz w:val="22"/>
          <w:szCs w:val="22"/>
          <w:u w:val="single" w:color="000000"/>
        </w:rPr>
        <w:t>（中型企业 、小型企业 、微型企业 ）</w:t>
      </w:r>
      <w:r>
        <w:rPr>
          <w:rFonts w:hint="eastAsia" w:ascii="宋体" w:hAnsi="宋体" w:cs="宋体"/>
          <w:sz w:val="22"/>
          <w:szCs w:val="22"/>
        </w:rPr>
        <w:t>；</w:t>
      </w:r>
    </w:p>
    <w:p>
      <w:pPr>
        <w:snapToGrid w:val="0"/>
        <w:spacing w:line="360" w:lineRule="auto"/>
        <w:ind w:firstLine="440" w:firstLineChars="200"/>
        <w:jc w:val="left"/>
        <w:textAlignment w:val="baseline"/>
        <w:rPr>
          <w:sz w:val="22"/>
          <w:szCs w:val="22"/>
        </w:rPr>
      </w:pPr>
      <w:r>
        <w:rPr>
          <w:rFonts w:hint="eastAsia" w:ascii="宋体" w:hAnsi="宋体"/>
          <w:sz w:val="22"/>
          <w:szCs w:val="22"/>
        </w:rPr>
        <w:t xml:space="preserve"> …… </w:t>
      </w:r>
    </w:p>
    <w:p>
      <w:pPr>
        <w:snapToGrid w:val="0"/>
        <w:spacing w:line="360" w:lineRule="auto"/>
        <w:ind w:firstLine="220" w:firstLineChars="100"/>
        <w:jc w:val="left"/>
        <w:textAlignment w:val="baseline"/>
        <w:rPr>
          <w:rFonts w:ascii="宋体" w:hAnsi="宋体" w:cs="宋体"/>
          <w:sz w:val="22"/>
          <w:szCs w:val="22"/>
        </w:rPr>
      </w:pPr>
      <w:r>
        <w:rPr>
          <w:rFonts w:hint="eastAsia" w:ascii="宋体" w:hAnsi="宋体" w:cs="宋体"/>
          <w:sz w:val="22"/>
          <w:szCs w:val="22"/>
        </w:rPr>
        <w:t xml:space="preserve">  以上企业，不属于大企业的分支机构，不存在控股股东为大企业的情形，也不存在与大企业的负责人为同一人的情形。</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本企业对上述声明内容的真实性负责。如有虚假，将依法承担相应责任。</w:t>
      </w:r>
    </w:p>
    <w:p>
      <w:pPr>
        <w:pStyle w:val="32"/>
        <w:snapToGrid w:val="0"/>
        <w:spacing w:line="360" w:lineRule="auto"/>
        <w:jc w:val="both"/>
        <w:textAlignment w:val="baseline"/>
        <w:rPr>
          <w:rFonts w:ascii="宋体" w:hAnsi="宋体" w:cs="宋体"/>
          <w:sz w:val="22"/>
          <w:szCs w:val="22"/>
        </w:rPr>
      </w:pPr>
    </w:p>
    <w:p>
      <w:pPr>
        <w:widowControl/>
        <w:snapToGrid w:val="0"/>
        <w:spacing w:line="360" w:lineRule="auto"/>
        <w:ind w:right="1278"/>
        <w:jc w:val="right"/>
        <w:textAlignment w:val="baseline"/>
        <w:rPr>
          <w:rFonts w:ascii="宋体" w:hAnsi="宋体" w:cs="宋体"/>
          <w:sz w:val="22"/>
          <w:szCs w:val="22"/>
        </w:rPr>
      </w:pPr>
    </w:p>
    <w:p>
      <w:pPr>
        <w:widowControl/>
        <w:snapToGrid w:val="0"/>
        <w:spacing w:line="360" w:lineRule="auto"/>
        <w:ind w:right="1278"/>
        <w:jc w:val="right"/>
        <w:textAlignment w:val="baseline"/>
        <w:rPr>
          <w:rFonts w:ascii="宋体" w:hAnsi="宋体" w:cs="宋体"/>
          <w:sz w:val="22"/>
          <w:szCs w:val="22"/>
        </w:rPr>
      </w:pPr>
    </w:p>
    <w:p>
      <w:pPr>
        <w:widowControl/>
        <w:snapToGrid w:val="0"/>
        <w:spacing w:line="360" w:lineRule="auto"/>
        <w:ind w:right="1278"/>
        <w:jc w:val="right"/>
        <w:textAlignment w:val="baseline"/>
        <w:rPr>
          <w:rFonts w:ascii="宋体" w:hAnsi="宋体" w:cs="宋体"/>
          <w:sz w:val="22"/>
          <w:szCs w:val="22"/>
        </w:rPr>
      </w:pPr>
    </w:p>
    <w:p>
      <w:pPr>
        <w:widowControl/>
        <w:snapToGrid w:val="0"/>
        <w:spacing w:line="360" w:lineRule="auto"/>
        <w:ind w:right="1278"/>
        <w:jc w:val="right"/>
        <w:textAlignment w:val="baseline"/>
        <w:rPr>
          <w:rFonts w:ascii="宋体" w:hAnsi="宋体" w:cs="宋体"/>
          <w:sz w:val="22"/>
          <w:szCs w:val="22"/>
        </w:rPr>
      </w:pPr>
      <w:r>
        <w:rPr>
          <w:rFonts w:hint="eastAsia" w:ascii="宋体" w:hAnsi="宋体" w:cs="宋体"/>
          <w:sz w:val="22"/>
          <w:szCs w:val="22"/>
        </w:rPr>
        <w:t>企业名称（盖章）：</w:t>
      </w:r>
    </w:p>
    <w:p>
      <w:pPr>
        <w:snapToGrid w:val="0"/>
        <w:spacing w:line="360" w:lineRule="auto"/>
        <w:ind w:right="852" w:firstLine="440" w:firstLineChars="200"/>
        <w:jc w:val="center"/>
        <w:textAlignment w:val="baseline"/>
        <w:rPr>
          <w:rFonts w:ascii="宋体" w:hAnsi="宋体" w:cs="宋体"/>
          <w:sz w:val="22"/>
          <w:szCs w:val="22"/>
        </w:rPr>
      </w:pPr>
      <w:r>
        <w:rPr>
          <w:rFonts w:hint="eastAsia" w:ascii="宋体" w:hAnsi="宋体" w:cs="宋体"/>
          <w:sz w:val="22"/>
          <w:szCs w:val="22"/>
        </w:rPr>
        <w:t xml:space="preserve">                                 日期： </w:t>
      </w:r>
    </w:p>
    <w:p>
      <w:pPr>
        <w:widowControl/>
        <w:snapToGrid w:val="0"/>
        <w:spacing w:line="360" w:lineRule="auto"/>
        <w:jc w:val="left"/>
        <w:textAlignment w:val="baseline"/>
        <w:rPr>
          <w:rFonts w:ascii="宋体" w:hAnsi="宋体" w:cs="宋体"/>
          <w:sz w:val="22"/>
          <w:szCs w:val="22"/>
        </w:rPr>
      </w:pPr>
    </w:p>
    <w:p>
      <w:pPr>
        <w:pStyle w:val="32"/>
        <w:snapToGrid w:val="0"/>
        <w:spacing w:line="360" w:lineRule="auto"/>
        <w:jc w:val="both"/>
        <w:textAlignment w:val="baseline"/>
        <w:rPr>
          <w:rFonts w:ascii="宋体" w:hAnsi="宋体" w:cs="宋体"/>
          <w:sz w:val="22"/>
          <w:szCs w:val="22"/>
        </w:rPr>
      </w:pPr>
    </w:p>
    <w:p>
      <w:pPr>
        <w:pStyle w:val="45"/>
        <w:snapToGrid w:val="0"/>
        <w:ind w:firstLine="440"/>
        <w:textAlignment w:val="baseline"/>
        <w:rPr>
          <w:rFonts w:ascii="宋体" w:hAnsi="宋体" w:eastAsia="宋体" w:cs="宋体"/>
          <w:sz w:val="22"/>
          <w:szCs w:val="22"/>
        </w:rPr>
      </w:pPr>
      <w:r>
        <w:rPr>
          <w:rFonts w:hint="eastAsia" w:ascii="宋体" w:hAnsi="宋体" w:eastAsia="宋体" w:cs="宋体"/>
          <w:sz w:val="22"/>
          <w:szCs w:val="22"/>
        </w:rPr>
        <w:t>注：从业人员、营业收入、资产总额填报上一年度数据，无上一年度数据的新成立企业可不填报。</w:t>
      </w:r>
      <w:r>
        <w:rPr>
          <w:rFonts w:hint="eastAsia" w:ascii="宋体" w:hAnsi="宋体" w:eastAsia="宋体" w:cs="宋体"/>
          <w:sz w:val="22"/>
          <w:szCs w:val="22"/>
        </w:rPr>
        <w:br w:type="page"/>
      </w:r>
    </w:p>
    <w:p>
      <w:pPr>
        <w:snapToGrid w:val="0"/>
        <w:spacing w:line="360" w:lineRule="auto"/>
        <w:textAlignment w:val="baseline"/>
        <w:rPr>
          <w:rFonts w:ascii="宋体" w:hAnsi="宋体" w:cs="宋体"/>
          <w:sz w:val="32"/>
        </w:rPr>
      </w:pPr>
      <w:r>
        <w:rPr>
          <w:rFonts w:hint="eastAsia" w:ascii="宋体" w:hAnsi="宋体" w:cs="宋体"/>
          <w:b/>
          <w:sz w:val="32"/>
          <w:szCs w:val="32"/>
        </w:rPr>
        <w:t>格式1-7</w:t>
      </w:r>
    </w:p>
    <w:p>
      <w:pPr>
        <w:pStyle w:val="45"/>
        <w:snapToGrid w:val="0"/>
        <w:ind w:firstLine="643"/>
        <w:jc w:val="center"/>
        <w:textAlignment w:val="baseline"/>
        <w:rPr>
          <w:rFonts w:ascii="宋体" w:hAnsi="宋体" w:eastAsia="宋体" w:cs="宋体"/>
          <w:b/>
          <w:sz w:val="32"/>
          <w:szCs w:val="32"/>
        </w:rPr>
      </w:pPr>
      <w:r>
        <w:rPr>
          <w:rFonts w:hint="eastAsia" w:ascii="宋体" w:hAnsi="宋体" w:eastAsia="宋体" w:cs="宋体"/>
          <w:b/>
          <w:sz w:val="32"/>
          <w:szCs w:val="32"/>
        </w:rPr>
        <w:t>残疾人福利性单位声明函</w:t>
      </w:r>
    </w:p>
    <w:p>
      <w:pPr>
        <w:snapToGrid w:val="0"/>
        <w:spacing w:line="588" w:lineRule="exact"/>
        <w:textAlignment w:val="baseline"/>
        <w:rPr>
          <w:rFonts w:ascii="宋体" w:hAnsi="宋体" w:cs="宋体"/>
          <w:b/>
          <w:spacing w:val="6"/>
          <w:sz w:val="22"/>
          <w:szCs w:val="22"/>
        </w:rPr>
      </w:pPr>
    </w:p>
    <w:p>
      <w:pPr>
        <w:snapToGrid w:val="0"/>
        <w:spacing w:line="360" w:lineRule="auto"/>
        <w:ind w:firstLine="464" w:firstLineChars="200"/>
        <w:textAlignment w:val="baseline"/>
        <w:rPr>
          <w:rFonts w:ascii="宋体" w:hAnsi="宋体" w:cs="宋体"/>
          <w:spacing w:val="6"/>
          <w:sz w:val="22"/>
          <w:szCs w:val="22"/>
        </w:rPr>
      </w:pPr>
      <w:r>
        <w:rPr>
          <w:rFonts w:hint="eastAsia" w:ascii="宋体" w:hAnsi="宋体" w:cs="宋体"/>
          <w:spacing w:val="6"/>
          <w:sz w:val="22"/>
          <w:szCs w:val="22"/>
        </w:rPr>
        <w:t>本单位郑重声明，根据《财政部民政部中国残疾人联合会关于促进残疾人就业政府采购政策的通知》（财库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服务，或者提供其他残疾人福利性单位制造的货物（不包括使用非残疾人福利性单位注册商标的货物）。</w:t>
      </w:r>
    </w:p>
    <w:p>
      <w:pPr>
        <w:snapToGrid w:val="0"/>
        <w:spacing w:line="360" w:lineRule="auto"/>
        <w:ind w:firstLine="464" w:firstLineChars="200"/>
        <w:textAlignment w:val="baseline"/>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pStyle w:val="31"/>
        <w:snapToGrid w:val="0"/>
        <w:spacing w:line="360" w:lineRule="auto"/>
        <w:textAlignment w:val="baseline"/>
        <w:rPr>
          <w:rFonts w:ascii="宋体" w:hAnsi="宋体" w:eastAsia="宋体" w:cs="宋体"/>
          <w:b w:val="0"/>
          <w:sz w:val="22"/>
          <w:szCs w:val="22"/>
        </w:rPr>
      </w:pPr>
    </w:p>
    <w:p>
      <w:pPr>
        <w:pStyle w:val="31"/>
        <w:snapToGrid w:val="0"/>
        <w:spacing w:line="360" w:lineRule="auto"/>
        <w:textAlignment w:val="baseline"/>
        <w:rPr>
          <w:rFonts w:ascii="宋体" w:hAnsi="宋体" w:eastAsia="宋体" w:cs="宋体"/>
          <w:b w:val="0"/>
          <w:sz w:val="22"/>
          <w:szCs w:val="22"/>
        </w:rPr>
      </w:pPr>
    </w:p>
    <w:p>
      <w:pPr>
        <w:pStyle w:val="31"/>
        <w:snapToGrid w:val="0"/>
        <w:spacing w:line="360" w:lineRule="auto"/>
        <w:textAlignment w:val="baseline"/>
        <w:rPr>
          <w:rFonts w:ascii="宋体" w:hAnsi="宋体" w:eastAsia="宋体" w:cs="宋体"/>
          <w:b w:val="0"/>
          <w:sz w:val="22"/>
          <w:szCs w:val="22"/>
        </w:rPr>
      </w:pPr>
      <w:r>
        <w:rPr>
          <w:rFonts w:hint="eastAsia" w:ascii="宋体" w:hAnsi="宋体" w:eastAsia="宋体" w:cs="宋体"/>
          <w:b w:val="0"/>
          <w:sz w:val="22"/>
          <w:szCs w:val="22"/>
        </w:rPr>
        <w:t>注：1.残疾人福利性单位视同小型、微型企业，享受预留份额、评审中价格扣除等促进中小企业发展的政府采购政策。残疾人福利性单位属于小型、微型企业的，不重复享受政策。</w:t>
      </w:r>
    </w:p>
    <w:p>
      <w:pPr>
        <w:pStyle w:val="31"/>
        <w:snapToGrid w:val="0"/>
        <w:spacing w:line="360" w:lineRule="auto"/>
        <w:textAlignment w:val="baseline"/>
        <w:rPr>
          <w:rFonts w:ascii="宋体" w:hAnsi="宋体" w:eastAsia="宋体" w:cs="宋体"/>
          <w:b w:val="0"/>
          <w:sz w:val="22"/>
          <w:szCs w:val="22"/>
        </w:rPr>
      </w:pPr>
      <w:r>
        <w:rPr>
          <w:rFonts w:hint="eastAsia" w:ascii="宋体" w:hAnsi="宋体" w:eastAsia="宋体" w:cs="宋体"/>
          <w:b w:val="0"/>
          <w:sz w:val="22"/>
          <w:szCs w:val="22"/>
        </w:rPr>
        <w:t xml:space="preserve">   2.响应供应商为非残疾人福利性单位的，可不提供此声明。</w:t>
      </w:r>
    </w:p>
    <w:p>
      <w:pPr>
        <w:pStyle w:val="31"/>
        <w:snapToGrid w:val="0"/>
        <w:spacing w:line="360" w:lineRule="auto"/>
        <w:textAlignment w:val="baseline"/>
        <w:rPr>
          <w:rFonts w:ascii="宋体" w:hAnsi="宋体" w:eastAsia="宋体" w:cs="宋体"/>
          <w:sz w:val="22"/>
          <w:szCs w:val="22"/>
        </w:rPr>
      </w:pPr>
    </w:p>
    <w:p>
      <w:pPr>
        <w:widowControl/>
        <w:snapToGrid w:val="0"/>
        <w:spacing w:line="360" w:lineRule="auto"/>
        <w:jc w:val="left"/>
        <w:textAlignment w:val="baseline"/>
        <w:rPr>
          <w:rFonts w:ascii="宋体" w:hAnsi="宋体" w:cs="宋体"/>
          <w:kern w:val="0"/>
          <w:sz w:val="22"/>
          <w:szCs w:val="22"/>
        </w:rPr>
      </w:pPr>
    </w:p>
    <w:p>
      <w:pPr>
        <w:widowControl/>
        <w:snapToGrid w:val="0"/>
        <w:spacing w:line="360" w:lineRule="auto"/>
        <w:jc w:val="left"/>
        <w:textAlignment w:val="baseline"/>
        <w:rPr>
          <w:rFonts w:ascii="宋体" w:hAnsi="宋体" w:cs="宋体"/>
          <w:kern w:val="0"/>
          <w:sz w:val="22"/>
          <w:szCs w:val="22"/>
        </w:rPr>
      </w:pPr>
    </w:p>
    <w:p>
      <w:pPr>
        <w:widowControl/>
        <w:snapToGrid w:val="0"/>
        <w:spacing w:line="360" w:lineRule="auto"/>
        <w:jc w:val="left"/>
        <w:textAlignment w:val="baseline"/>
        <w:rPr>
          <w:rFonts w:ascii="宋体" w:hAnsi="宋体" w:cs="宋体"/>
          <w:kern w:val="0"/>
          <w:sz w:val="22"/>
          <w:szCs w:val="22"/>
        </w:rPr>
      </w:pPr>
      <w:r>
        <w:rPr>
          <w:rFonts w:hint="eastAsia" w:ascii="宋体" w:hAnsi="宋体" w:cs="宋体"/>
          <w:kern w:val="0"/>
          <w:sz w:val="22"/>
          <w:szCs w:val="22"/>
        </w:rPr>
        <w:t>　　</w:t>
      </w: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法定代表人/主要负责人或授权代表（签字或盖章）：XXX</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日  期：XXX年XXX月XXX日</w:t>
      </w:r>
    </w:p>
    <w:p>
      <w:pPr>
        <w:snapToGrid w:val="0"/>
        <w:spacing w:line="360" w:lineRule="auto"/>
        <w:ind w:firstLine="790" w:firstLineChars="246"/>
        <w:jc w:val="center"/>
        <w:textAlignment w:val="baseline"/>
        <w:rPr>
          <w:rFonts w:ascii="宋体" w:hAnsi="宋体" w:cs="宋体"/>
          <w:b/>
          <w:sz w:val="32"/>
          <w:szCs w:val="32"/>
        </w:rPr>
      </w:pPr>
    </w:p>
    <w:p>
      <w:pPr>
        <w:pStyle w:val="2"/>
        <w:rPr>
          <w:rFonts w:ascii="宋体" w:hAnsi="宋体" w:cs="宋体"/>
          <w:b/>
          <w:sz w:val="32"/>
          <w:szCs w:val="32"/>
        </w:rPr>
      </w:pPr>
    </w:p>
    <w:p>
      <w:pPr>
        <w:rPr>
          <w:rFonts w:ascii="宋体" w:hAnsi="宋体" w:cs="宋体"/>
          <w:b/>
          <w:sz w:val="32"/>
          <w:szCs w:val="32"/>
        </w:rPr>
      </w:pPr>
    </w:p>
    <w:p>
      <w:pPr>
        <w:pStyle w:val="2"/>
        <w:rPr>
          <w:rFonts w:ascii="宋体" w:hAnsi="宋体" w:cs="宋体"/>
          <w:b/>
          <w:sz w:val="32"/>
          <w:szCs w:val="32"/>
        </w:rPr>
      </w:pPr>
    </w:p>
    <w:p/>
    <w:p>
      <w:pPr>
        <w:snapToGrid w:val="0"/>
        <w:jc w:val="left"/>
        <w:textAlignment w:val="baseline"/>
        <w:rPr>
          <w:rFonts w:ascii="宋体" w:hAnsi="宋体" w:cs="宋体"/>
          <w:sz w:val="32"/>
        </w:rPr>
      </w:pPr>
      <w:r>
        <w:rPr>
          <w:rFonts w:hint="eastAsia" w:ascii="宋体" w:hAnsi="宋体" w:cs="宋体"/>
          <w:b/>
          <w:sz w:val="32"/>
          <w:szCs w:val="32"/>
        </w:rPr>
        <w:t>格式1-8</w:t>
      </w:r>
    </w:p>
    <w:p>
      <w:pPr>
        <w:snapToGrid w:val="0"/>
        <w:spacing w:line="588" w:lineRule="exact"/>
        <w:jc w:val="center"/>
        <w:textAlignment w:val="baseline"/>
        <w:rPr>
          <w:rFonts w:ascii="宋体" w:hAnsi="宋体" w:cs="宋体"/>
          <w:b/>
          <w:spacing w:val="6"/>
          <w:sz w:val="32"/>
          <w:szCs w:val="32"/>
        </w:rPr>
      </w:pPr>
      <w:r>
        <w:rPr>
          <w:rFonts w:hint="eastAsia" w:ascii="宋体" w:hAnsi="宋体" w:cs="宋体"/>
          <w:b/>
          <w:spacing w:val="6"/>
          <w:sz w:val="32"/>
          <w:szCs w:val="32"/>
        </w:rPr>
        <w:t>监狱企业的证明文件</w:t>
      </w:r>
    </w:p>
    <w:p>
      <w:pPr>
        <w:snapToGrid w:val="0"/>
        <w:spacing w:line="480" w:lineRule="auto"/>
        <w:ind w:firstLine="424" w:firstLineChars="200"/>
        <w:textAlignment w:val="baseline"/>
        <w:rPr>
          <w:rFonts w:ascii="宋体" w:hAnsi="宋体" w:cs="宋体"/>
          <w:spacing w:val="6"/>
          <w:sz w:val="20"/>
          <w:szCs w:val="21"/>
        </w:rPr>
      </w:pPr>
    </w:p>
    <w:p>
      <w:pPr>
        <w:snapToGrid w:val="0"/>
        <w:spacing w:line="480" w:lineRule="auto"/>
        <w:ind w:firstLine="464" w:firstLineChars="200"/>
        <w:textAlignment w:val="baseline"/>
        <w:rPr>
          <w:rFonts w:ascii="宋体" w:hAnsi="宋体" w:cs="宋体"/>
          <w:spacing w:val="6"/>
          <w:sz w:val="22"/>
          <w:szCs w:val="22"/>
        </w:rPr>
      </w:pPr>
    </w:p>
    <w:p>
      <w:pPr>
        <w:snapToGrid w:val="0"/>
        <w:spacing w:line="360" w:lineRule="auto"/>
        <w:ind w:firstLine="464" w:firstLineChars="200"/>
        <w:textAlignment w:val="baseline"/>
        <w:rPr>
          <w:rFonts w:ascii="宋体" w:hAnsi="宋体" w:cs="宋体"/>
          <w:spacing w:val="6"/>
          <w:sz w:val="22"/>
          <w:szCs w:val="22"/>
        </w:rPr>
      </w:pPr>
      <w:r>
        <w:rPr>
          <w:rFonts w:hint="eastAsia" w:ascii="宋体" w:hAnsi="宋体" w:cs="宋体"/>
          <w:spacing w:val="6"/>
          <w:sz w:val="22"/>
          <w:szCs w:val="22"/>
        </w:rPr>
        <w:t>注：1、根据《司法部关于政府采购支持监狱企业发展有关问题的通知》财库〔2014〕68号，监狱企业参加政府采购活动时，应当提供由省级以上监狱管理局、戒毒管理局（含新疆生产建设兵团）出具的属于监狱企业的证明文件。</w:t>
      </w:r>
    </w:p>
    <w:p>
      <w:pPr>
        <w:snapToGrid w:val="0"/>
        <w:spacing w:line="360" w:lineRule="auto"/>
        <w:ind w:firstLine="464" w:firstLineChars="200"/>
        <w:textAlignment w:val="baseline"/>
        <w:rPr>
          <w:rFonts w:ascii="宋体" w:hAnsi="宋体" w:cs="宋体"/>
          <w:spacing w:val="6"/>
          <w:sz w:val="22"/>
          <w:szCs w:val="22"/>
        </w:rPr>
        <w:sectPr>
          <w:footerReference r:id="rId6" w:type="default"/>
          <w:pgSz w:w="11906" w:h="16838"/>
          <w:pgMar w:top="1440" w:right="1746" w:bottom="1383" w:left="1746" w:header="851" w:footer="992" w:gutter="0"/>
          <w:cols w:space="720" w:num="1"/>
          <w:docGrid w:linePitch="317" w:charSpace="640"/>
        </w:sectPr>
      </w:pPr>
      <w:r>
        <w:rPr>
          <w:rFonts w:hint="eastAsia" w:ascii="宋体" w:hAnsi="宋体" w:cs="宋体"/>
          <w:spacing w:val="6"/>
          <w:sz w:val="22"/>
          <w:szCs w:val="22"/>
        </w:rPr>
        <w:t xml:space="preserve">   2、若未提供此表的则不享受监狱企业价格折扣。</w:t>
      </w:r>
    </w:p>
    <w:p>
      <w:pPr>
        <w:snapToGrid w:val="0"/>
        <w:jc w:val="left"/>
        <w:textAlignment w:val="baseline"/>
      </w:pPr>
      <w:r>
        <w:rPr>
          <w:rFonts w:hint="eastAsia" w:ascii="宋体" w:hAnsi="宋体" w:cs="宋体"/>
          <w:b/>
          <w:sz w:val="32"/>
          <w:szCs w:val="32"/>
        </w:rPr>
        <w:t>格式1-9</w:t>
      </w:r>
    </w:p>
    <w:p>
      <w:pPr>
        <w:snapToGrid w:val="0"/>
        <w:spacing w:line="360" w:lineRule="auto"/>
        <w:ind w:firstLine="790" w:firstLineChars="246"/>
        <w:jc w:val="center"/>
        <w:textAlignment w:val="baseline"/>
        <w:rPr>
          <w:rFonts w:ascii="宋体" w:hAnsi="宋体" w:cs="宋体"/>
          <w:b/>
          <w:sz w:val="32"/>
          <w:szCs w:val="32"/>
        </w:rPr>
      </w:pPr>
      <w:r>
        <w:rPr>
          <w:rFonts w:hint="eastAsia" w:ascii="宋体" w:hAnsi="宋体" w:cs="宋体"/>
          <w:b/>
          <w:sz w:val="32"/>
          <w:szCs w:val="32"/>
        </w:rPr>
        <w:t>供应商和响应产品其他资格、资质性及其他类似效力要求的相关证明材料</w:t>
      </w:r>
    </w:p>
    <w:p>
      <w:pPr>
        <w:snapToGrid w:val="0"/>
        <w:spacing w:line="360" w:lineRule="auto"/>
        <w:textAlignment w:val="baseline"/>
        <w:rPr>
          <w:rFonts w:ascii="宋体" w:hAnsi="宋体" w:cs="宋体"/>
          <w:bCs/>
          <w:sz w:val="22"/>
          <w:szCs w:val="22"/>
        </w:rPr>
      </w:pPr>
      <w:r>
        <w:rPr>
          <w:rFonts w:hint="eastAsia" w:ascii="宋体" w:hAnsi="宋体" w:cs="宋体"/>
          <w:bCs/>
          <w:sz w:val="22"/>
          <w:szCs w:val="22"/>
        </w:rPr>
        <w:t>注：供应商应按磋商文件第四章相关要求提供佐证材料，有格式要求的从其要求，无格式要求的格式自拟。</w:t>
      </w:r>
    </w:p>
    <w:p>
      <w:pPr>
        <w:snapToGrid w:val="0"/>
        <w:spacing w:before="240"/>
        <w:ind w:firstLine="480" w:firstLineChars="200"/>
        <w:textAlignment w:val="baseline"/>
        <w:rPr>
          <w:rFonts w:ascii="宋体" w:hAnsi="宋体" w:cs="宋体"/>
          <w:sz w:val="24"/>
        </w:rPr>
      </w:pPr>
    </w:p>
    <w:p>
      <w:pPr>
        <w:snapToGrid w:val="0"/>
        <w:spacing w:line="400" w:lineRule="exact"/>
        <w:ind w:firstLine="480" w:firstLineChars="200"/>
        <w:textAlignment w:val="baseline"/>
        <w:rPr>
          <w:rFonts w:ascii="宋体" w:hAnsi="宋体" w:cs="宋体"/>
          <w:sz w:val="24"/>
        </w:rPr>
      </w:pPr>
    </w:p>
    <w:p>
      <w:pPr>
        <w:snapToGrid w:val="0"/>
        <w:spacing w:line="400" w:lineRule="exact"/>
        <w:textAlignment w:val="baseline"/>
        <w:rPr>
          <w:rFonts w:ascii="宋体" w:hAnsi="宋体" w:cs="宋体"/>
          <w:sz w:val="24"/>
        </w:rPr>
      </w:pPr>
    </w:p>
    <w:p>
      <w:pPr>
        <w:snapToGrid w:val="0"/>
        <w:spacing w:line="400" w:lineRule="exact"/>
        <w:textAlignment w:val="baseline"/>
        <w:rPr>
          <w:rFonts w:ascii="宋体" w:hAnsi="宋体" w:cs="宋体"/>
          <w:sz w:val="32"/>
        </w:rPr>
      </w:pPr>
    </w:p>
    <w:p>
      <w:pPr>
        <w:snapToGrid w:val="0"/>
        <w:spacing w:line="400" w:lineRule="exact"/>
        <w:textAlignment w:val="baseline"/>
        <w:rPr>
          <w:rFonts w:ascii="宋体" w:hAnsi="宋体" w:cs="宋体"/>
          <w:sz w:val="32"/>
        </w:rPr>
      </w:pPr>
    </w:p>
    <w:p>
      <w:pPr>
        <w:snapToGrid w:val="0"/>
        <w:spacing w:line="400" w:lineRule="exact"/>
        <w:textAlignment w:val="baseline"/>
        <w:rPr>
          <w:rFonts w:ascii="宋体" w:hAnsi="宋体" w:cs="宋体"/>
          <w:sz w:val="32"/>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rPr>
      </w:pPr>
    </w:p>
    <w:p>
      <w:pPr>
        <w:pStyle w:val="31"/>
        <w:snapToGrid w:val="0"/>
        <w:textAlignment w:val="baseline"/>
        <w:rPr>
          <w:rFonts w:ascii="宋体" w:hAnsi="宋体" w:eastAsia="宋体" w:cs="宋体"/>
        </w:rPr>
      </w:pPr>
    </w:p>
    <w:p>
      <w:pPr>
        <w:snapToGrid w:val="0"/>
        <w:textAlignment w:val="baseline"/>
        <w:rPr>
          <w:rFonts w:ascii="宋体" w:hAnsi="宋体" w:cs="宋体"/>
          <w:sz w:val="20"/>
        </w:rPr>
      </w:pPr>
    </w:p>
    <w:p>
      <w:pPr>
        <w:pStyle w:val="31"/>
        <w:snapToGrid w:val="0"/>
        <w:textAlignment w:val="baseline"/>
        <w:rPr>
          <w:rFonts w:ascii="宋体" w:hAnsi="宋体" w:eastAsia="宋体" w:cs="宋体"/>
        </w:rPr>
      </w:pPr>
    </w:p>
    <w:p>
      <w:pPr>
        <w:snapToGrid w:val="0"/>
        <w:textAlignment w:val="baseline"/>
        <w:rPr>
          <w:rFonts w:ascii="宋体" w:hAnsi="宋体" w:cs="宋体"/>
          <w:sz w:val="20"/>
          <w:szCs w:val="21"/>
        </w:rPr>
      </w:pPr>
    </w:p>
    <w:p>
      <w:pPr>
        <w:snapToGrid w:val="0"/>
        <w:textAlignment w:val="baseline"/>
        <w:rPr>
          <w:rFonts w:ascii="宋体" w:hAnsi="宋体" w:cs="宋体"/>
          <w:b/>
          <w:bCs/>
          <w:sz w:val="28"/>
          <w:szCs w:val="28"/>
        </w:rPr>
      </w:pPr>
    </w:p>
    <w:p>
      <w:pPr>
        <w:snapToGrid w:val="0"/>
        <w:textAlignment w:val="baseline"/>
        <w:rPr>
          <w:rFonts w:ascii="宋体" w:hAnsi="宋体" w:cs="宋体"/>
          <w:b/>
          <w:kern w:val="0"/>
          <w:sz w:val="20"/>
          <w:szCs w:val="21"/>
        </w:rPr>
      </w:pPr>
    </w:p>
    <w:p>
      <w:pPr>
        <w:tabs>
          <w:tab w:val="left" w:pos="900"/>
        </w:tabs>
        <w:snapToGrid w:val="0"/>
        <w:spacing w:line="360" w:lineRule="auto"/>
        <w:jc w:val="center"/>
        <w:textAlignment w:val="baseline"/>
        <w:rPr>
          <w:rFonts w:ascii="宋体" w:hAnsi="宋体" w:cs="宋体"/>
          <w:b/>
          <w:sz w:val="32"/>
        </w:rPr>
      </w:pPr>
    </w:p>
    <w:p>
      <w:pPr>
        <w:tabs>
          <w:tab w:val="left" w:pos="900"/>
        </w:tabs>
        <w:snapToGrid w:val="0"/>
        <w:spacing w:line="360" w:lineRule="auto"/>
        <w:jc w:val="center"/>
        <w:textAlignment w:val="baseline"/>
        <w:rPr>
          <w:rFonts w:ascii="宋体" w:hAnsi="宋体" w:cs="宋体"/>
          <w:b/>
          <w:sz w:val="32"/>
        </w:rPr>
      </w:pPr>
    </w:p>
    <w:p>
      <w:pPr>
        <w:pStyle w:val="2"/>
        <w:rPr>
          <w:rFonts w:ascii="宋体" w:hAnsi="宋体" w:cs="宋体"/>
          <w:b/>
          <w:sz w:val="32"/>
        </w:rPr>
      </w:pPr>
    </w:p>
    <w:p/>
    <w:p>
      <w:pPr>
        <w:tabs>
          <w:tab w:val="left" w:pos="900"/>
        </w:tabs>
        <w:snapToGrid w:val="0"/>
        <w:spacing w:line="360" w:lineRule="auto"/>
        <w:jc w:val="center"/>
        <w:textAlignment w:val="baseline"/>
        <w:rPr>
          <w:rFonts w:ascii="宋体" w:hAnsi="宋体" w:cs="宋体"/>
          <w:b/>
          <w:sz w:val="32"/>
        </w:rPr>
      </w:pPr>
      <w:r>
        <w:rPr>
          <w:rFonts w:hint="eastAsia" w:ascii="宋体" w:hAnsi="宋体" w:cs="宋体"/>
          <w:b/>
          <w:sz w:val="32"/>
        </w:rPr>
        <w:t>第二部分     “其他响应文件”格式</w:t>
      </w:r>
    </w:p>
    <w:p>
      <w:pPr>
        <w:snapToGrid w:val="0"/>
        <w:spacing w:line="360" w:lineRule="auto"/>
        <w:textAlignment w:val="baseline"/>
        <w:rPr>
          <w:rFonts w:ascii="宋体" w:hAnsi="宋体" w:cs="宋体"/>
          <w:b/>
          <w:sz w:val="32"/>
          <w:szCs w:val="32"/>
        </w:rPr>
      </w:pPr>
      <w:r>
        <w:rPr>
          <w:rFonts w:hint="eastAsia" w:ascii="宋体" w:hAnsi="宋体" w:cs="宋体"/>
          <w:b/>
          <w:sz w:val="32"/>
          <w:szCs w:val="32"/>
        </w:rPr>
        <w:t>格式2-1</w:t>
      </w:r>
    </w:p>
    <w:p>
      <w:pPr>
        <w:snapToGrid w:val="0"/>
        <w:spacing w:line="360" w:lineRule="auto"/>
        <w:textAlignment w:val="baseline"/>
        <w:rPr>
          <w:rFonts w:ascii="宋体" w:hAnsi="宋体" w:cs="宋体"/>
          <w:b/>
          <w:sz w:val="32"/>
          <w:szCs w:val="32"/>
        </w:rPr>
      </w:pPr>
      <w:r>
        <w:rPr>
          <w:rFonts w:hint="eastAsia" w:ascii="宋体" w:hAnsi="宋体" w:cs="宋体"/>
          <w:b/>
          <w:sz w:val="32"/>
          <w:szCs w:val="32"/>
        </w:rPr>
        <w:t>封面：</w:t>
      </w:r>
    </w:p>
    <w:p>
      <w:pPr>
        <w:snapToGrid w:val="0"/>
        <w:spacing w:line="360" w:lineRule="auto"/>
        <w:jc w:val="right"/>
        <w:textAlignment w:val="baseline"/>
        <w:rPr>
          <w:rFonts w:ascii="宋体" w:hAnsi="宋体" w:cs="宋体"/>
          <w:b/>
          <w:sz w:val="36"/>
        </w:rPr>
      </w:pPr>
      <w:r>
        <w:rPr>
          <w:rFonts w:hint="eastAsia" w:ascii="宋体" w:hAnsi="宋体" w:cs="宋体"/>
          <w:b/>
          <w:sz w:val="36"/>
        </w:rPr>
        <w:t>（正本/副本）</w:t>
      </w:r>
    </w:p>
    <w:p>
      <w:pPr>
        <w:snapToGrid w:val="0"/>
        <w:spacing w:line="360" w:lineRule="auto"/>
        <w:textAlignment w:val="baseline"/>
        <w:rPr>
          <w:rFonts w:ascii="宋体" w:hAnsi="宋体" w:cs="宋体"/>
          <w:b/>
          <w:sz w:val="32"/>
          <w:szCs w:val="32"/>
        </w:rPr>
      </w:pPr>
    </w:p>
    <w:p>
      <w:pPr>
        <w:snapToGrid w:val="0"/>
        <w:spacing w:line="360" w:lineRule="auto"/>
        <w:ind w:firstLine="1205" w:firstLineChars="300"/>
        <w:textAlignment w:val="baseline"/>
        <w:rPr>
          <w:rFonts w:ascii="宋体" w:hAnsi="宋体" w:cs="宋体"/>
          <w:b/>
          <w:sz w:val="40"/>
          <w:szCs w:val="48"/>
          <w:u w:val="single"/>
        </w:rPr>
      </w:pPr>
      <w:r>
        <w:rPr>
          <w:rFonts w:hint="eastAsia" w:ascii="宋体" w:hAnsi="宋体" w:cs="宋体"/>
          <w:b/>
          <w:sz w:val="40"/>
          <w:szCs w:val="48"/>
        </w:rPr>
        <w:t>项目名称：</w:t>
      </w:r>
    </w:p>
    <w:p>
      <w:pPr>
        <w:snapToGrid w:val="0"/>
        <w:spacing w:line="360" w:lineRule="auto"/>
        <w:ind w:firstLine="1205" w:firstLineChars="300"/>
        <w:textAlignment w:val="baseline"/>
        <w:rPr>
          <w:rFonts w:ascii="宋体" w:hAnsi="宋体" w:cs="宋体"/>
          <w:b/>
          <w:sz w:val="40"/>
          <w:szCs w:val="48"/>
          <w:u w:val="single"/>
        </w:rPr>
      </w:pPr>
      <w:r>
        <w:rPr>
          <w:rFonts w:hint="eastAsia" w:ascii="宋体" w:hAnsi="宋体" w:cs="宋体"/>
          <w:b/>
          <w:sz w:val="40"/>
          <w:szCs w:val="48"/>
        </w:rPr>
        <w:t>项目编号：</w:t>
      </w:r>
    </w:p>
    <w:p>
      <w:pPr>
        <w:snapToGrid w:val="0"/>
        <w:spacing w:line="360" w:lineRule="auto"/>
        <w:ind w:firstLine="1205" w:firstLineChars="300"/>
        <w:textAlignment w:val="baseline"/>
        <w:rPr>
          <w:rFonts w:ascii="宋体" w:hAnsi="宋体" w:cs="宋体"/>
          <w:b/>
          <w:sz w:val="40"/>
          <w:szCs w:val="48"/>
          <w:u w:val="single"/>
        </w:rPr>
      </w:pPr>
      <w:r>
        <w:rPr>
          <w:rFonts w:hint="eastAsia" w:ascii="宋体" w:hAnsi="宋体" w:cs="宋体"/>
          <w:b/>
          <w:sz w:val="40"/>
          <w:szCs w:val="48"/>
        </w:rPr>
        <w:t>包    号：</w:t>
      </w:r>
    </w:p>
    <w:p>
      <w:pPr>
        <w:pStyle w:val="18"/>
        <w:snapToGrid w:val="0"/>
        <w:ind w:firstLine="1205" w:firstLineChars="300"/>
        <w:textAlignment w:val="baseline"/>
        <w:rPr>
          <w:rFonts w:ascii="宋体" w:hAnsi="宋体" w:cs="宋体"/>
          <w:b/>
          <w:sz w:val="40"/>
          <w:szCs w:val="48"/>
        </w:rPr>
      </w:pPr>
    </w:p>
    <w:p>
      <w:pPr>
        <w:snapToGrid w:val="0"/>
        <w:spacing w:line="360" w:lineRule="auto"/>
        <w:textAlignment w:val="baseline"/>
        <w:rPr>
          <w:rFonts w:ascii="宋体" w:hAnsi="宋体" w:cs="宋体"/>
          <w:b/>
          <w:sz w:val="52"/>
          <w:szCs w:val="52"/>
        </w:rPr>
      </w:pPr>
    </w:p>
    <w:p>
      <w:pPr>
        <w:snapToGrid w:val="0"/>
        <w:spacing w:line="360" w:lineRule="auto"/>
        <w:jc w:val="center"/>
        <w:textAlignment w:val="baseline"/>
        <w:rPr>
          <w:rFonts w:ascii="宋体" w:hAnsi="宋体" w:cs="宋体"/>
          <w:b/>
          <w:sz w:val="32"/>
          <w:szCs w:val="32"/>
        </w:rPr>
      </w:pPr>
      <w:r>
        <w:rPr>
          <w:rFonts w:hint="eastAsia" w:ascii="宋体" w:hAnsi="宋体" w:cs="宋体"/>
          <w:b/>
          <w:sz w:val="52"/>
          <w:szCs w:val="52"/>
        </w:rPr>
        <w:t>其他响应文件</w:t>
      </w:r>
    </w:p>
    <w:p>
      <w:pPr>
        <w:snapToGrid w:val="0"/>
        <w:spacing w:line="360" w:lineRule="auto"/>
        <w:ind w:left="540"/>
        <w:textAlignment w:val="baseline"/>
        <w:rPr>
          <w:rFonts w:ascii="宋体" w:hAnsi="宋体" w:cs="宋体"/>
          <w:b/>
          <w:sz w:val="28"/>
        </w:rPr>
      </w:pPr>
    </w:p>
    <w:p>
      <w:pPr>
        <w:snapToGrid w:val="0"/>
        <w:spacing w:line="360" w:lineRule="auto"/>
        <w:ind w:left="540"/>
        <w:textAlignment w:val="baseline"/>
        <w:rPr>
          <w:rFonts w:ascii="宋体" w:hAnsi="宋体" w:cs="宋体"/>
          <w:b/>
          <w:sz w:val="28"/>
        </w:rPr>
      </w:pPr>
    </w:p>
    <w:p>
      <w:pPr>
        <w:snapToGrid w:val="0"/>
        <w:spacing w:line="360" w:lineRule="auto"/>
        <w:ind w:left="540"/>
        <w:textAlignment w:val="baseline"/>
        <w:rPr>
          <w:rFonts w:ascii="宋体" w:hAnsi="宋体" w:cs="宋体"/>
          <w:b/>
          <w:sz w:val="28"/>
          <w:u w:val="single"/>
        </w:rPr>
      </w:pPr>
      <w:r>
        <w:rPr>
          <w:rFonts w:hint="eastAsia" w:ascii="宋体" w:hAnsi="宋体" w:cs="宋体"/>
          <w:b/>
          <w:sz w:val="28"/>
        </w:rPr>
        <w:t xml:space="preserve">供应商名称（全称并加盖公章）： </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法定代表人/主要负责人姓名（签字或盖章）：</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地址：</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电话：</w:t>
      </w:r>
    </w:p>
    <w:p>
      <w:pPr>
        <w:snapToGrid w:val="0"/>
        <w:spacing w:line="360" w:lineRule="auto"/>
        <w:ind w:left="540"/>
        <w:textAlignment w:val="baseline"/>
        <w:rPr>
          <w:rFonts w:ascii="宋体" w:hAnsi="宋体" w:cs="宋体"/>
          <w:b/>
          <w:sz w:val="28"/>
          <w:u w:val="single"/>
        </w:rPr>
      </w:pPr>
      <w:r>
        <w:rPr>
          <w:rFonts w:hint="eastAsia" w:ascii="宋体" w:hAnsi="宋体" w:cs="宋体"/>
          <w:b/>
          <w:sz w:val="28"/>
        </w:rPr>
        <w:t>授权代表：</w:t>
      </w:r>
    </w:p>
    <w:p>
      <w:pPr>
        <w:snapToGrid w:val="0"/>
        <w:spacing w:line="360" w:lineRule="auto"/>
        <w:ind w:left="540"/>
        <w:textAlignment w:val="baseline"/>
        <w:rPr>
          <w:rFonts w:ascii="宋体" w:hAnsi="宋体" w:cs="宋体"/>
          <w:b/>
          <w:sz w:val="28"/>
        </w:rPr>
      </w:pPr>
      <w:r>
        <w:rPr>
          <w:rFonts w:hint="eastAsia" w:ascii="宋体" w:hAnsi="宋体" w:cs="宋体"/>
          <w:b/>
          <w:sz w:val="28"/>
        </w:rPr>
        <w:t>日期：XXX年XXX月XXX日</w:t>
      </w:r>
    </w:p>
    <w:p>
      <w:pPr>
        <w:snapToGrid w:val="0"/>
        <w:spacing w:line="360" w:lineRule="auto"/>
        <w:ind w:left="540"/>
        <w:textAlignment w:val="baseline"/>
        <w:rPr>
          <w:rFonts w:ascii="宋体" w:hAnsi="宋体" w:cs="宋体"/>
          <w:b/>
          <w:sz w:val="28"/>
        </w:rPr>
      </w:pPr>
    </w:p>
    <w:p>
      <w:pPr>
        <w:snapToGrid w:val="0"/>
        <w:spacing w:line="360" w:lineRule="auto"/>
        <w:textAlignment w:val="baseline"/>
        <w:rPr>
          <w:rFonts w:ascii="宋体" w:hAnsi="宋体" w:cs="宋体"/>
          <w:b/>
          <w:sz w:val="24"/>
          <w:szCs w:val="21"/>
        </w:rPr>
      </w:pPr>
    </w:p>
    <w:p>
      <w:pPr>
        <w:snapToGrid w:val="0"/>
        <w:spacing w:line="360" w:lineRule="auto"/>
        <w:textAlignment w:val="baseline"/>
        <w:rPr>
          <w:rFonts w:ascii="宋体" w:hAnsi="宋体" w:cs="宋体"/>
          <w:b/>
          <w:sz w:val="32"/>
          <w:szCs w:val="32"/>
        </w:rPr>
      </w:pPr>
      <w:r>
        <w:rPr>
          <w:rFonts w:hint="eastAsia" w:ascii="宋体" w:hAnsi="宋体" w:cs="宋体"/>
          <w:b/>
          <w:sz w:val="32"/>
          <w:szCs w:val="32"/>
        </w:rPr>
        <w:t>格式2-2</w:t>
      </w:r>
    </w:p>
    <w:p>
      <w:pPr>
        <w:snapToGrid w:val="0"/>
        <w:spacing w:after="240" w:line="360" w:lineRule="auto"/>
        <w:jc w:val="center"/>
        <w:textAlignment w:val="baseline"/>
        <w:rPr>
          <w:rFonts w:ascii="宋体" w:hAnsi="宋体" w:cs="宋体"/>
          <w:b/>
          <w:sz w:val="32"/>
          <w:szCs w:val="32"/>
        </w:rPr>
      </w:pPr>
      <w:r>
        <w:rPr>
          <w:rFonts w:hint="eastAsia" w:ascii="宋体" w:hAnsi="宋体" w:cs="宋体"/>
          <w:b/>
          <w:sz w:val="32"/>
          <w:szCs w:val="32"/>
        </w:rPr>
        <w:t>承诺函</w:t>
      </w:r>
    </w:p>
    <w:p>
      <w:pPr>
        <w:snapToGrid w:val="0"/>
        <w:spacing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我公司作为本次采购项目的供应商，根据磋商文件要求，现郑重承诺如下：</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一、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二、在参加本次采购活动中，不存在与单位负责人为同一人或者存在直接控股、管理关系的其他供应商参与同一合同项下的政府采购活动的行为。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三、在参加本次采购活动中，不存在和其他供应商在同一合同项下的采购项目中，同时委托同一个自然人、同一家庭的人员、同一单位的人员作为代理人的行为。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四、如果有《四川省政府采购当事人诚信管理办法》（川财采[2015]33号）规定的记入诚信档案的失信行为，将在响应文件中全面如实反映。</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五、响应文件中提供的任何资料和技术、服务、商务等响应承诺情况都是真实的、有效的、合法的。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六、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七、如果我方成交，我方保证按照采购文件的规定向贵方交纳招标代理服务。</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八、如本项目磋商采购过程中涉及到知识产权等相关方面，我公司承诺在本项目中使用的任何产品和服务（包括部分使用），不会产生因第三方提出侵犯其专利权、商标权或其它知识产权而引起的法律和经济纠纷，如因专利权、商标权或其它知识产权而引起法律和经济纠纷，由我公司承担所有相关责任。 除非竞争性磋商文件特别规定，采购人享有本项目实施过程中产生的知识成果及知识产权。我公司将在采购项目实施过程中采用自有或者第三方知识成果的，将在响应文件中载明，并提供相关知识产权证明文件。使用该知识成果后，我公司承诺提供无限期支持，采购人享有使用权（含采购人委托第三方在该项目后续开发的使用权）。如采用我公司所不拥有的知识产权，则在报价中包括合法获取该知识产权的相关费用。</w:t>
      </w:r>
    </w:p>
    <w:p>
      <w:pPr>
        <w:snapToGrid w:val="0"/>
        <w:spacing w:line="360" w:lineRule="auto"/>
        <w:ind w:firstLine="440" w:firstLineChars="200"/>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本公司对上述承诺的内容事项真实性负责。如经查实上述承诺的内容事项存在虚假，我公司愿意接受以提供虚假材料谋取成交的法律责任。</w:t>
      </w:r>
    </w:p>
    <w:p>
      <w:pPr>
        <w:snapToGrid w:val="0"/>
        <w:spacing w:line="360" w:lineRule="auto"/>
        <w:textAlignment w:val="baseline"/>
        <w:rPr>
          <w:rFonts w:ascii="宋体" w:hAnsi="宋体" w:cs="宋体"/>
          <w:sz w:val="22"/>
          <w:szCs w:val="22"/>
        </w:rPr>
      </w:pPr>
    </w:p>
    <w:p>
      <w:pPr>
        <w:snapToGrid w:val="0"/>
        <w:spacing w:line="360" w:lineRule="auto"/>
        <w:textAlignment w:val="baseline"/>
        <w:rPr>
          <w:rFonts w:ascii="宋体" w:hAnsi="宋体" w:cs="宋体"/>
          <w:sz w:val="22"/>
          <w:szCs w:val="22"/>
        </w:rPr>
      </w:pPr>
    </w:p>
    <w:p>
      <w:pPr>
        <w:pStyle w:val="2"/>
        <w:snapToGrid w:val="0"/>
        <w:spacing w:line="360" w:lineRule="auto"/>
        <w:textAlignment w:val="baseline"/>
        <w:rPr>
          <w:rFonts w:ascii="宋体" w:hAnsi="宋体" w:cs="宋体"/>
          <w:sz w:val="22"/>
          <w:szCs w:val="22"/>
        </w:rPr>
      </w:pPr>
    </w:p>
    <w:p>
      <w:pPr>
        <w:snapToGrid w:val="0"/>
        <w:spacing w:line="360" w:lineRule="auto"/>
        <w:textAlignment w:val="baseline"/>
        <w:rPr>
          <w:rFonts w:ascii="宋体" w:hAnsi="宋体" w:cs="宋体"/>
          <w:sz w:val="22"/>
          <w:szCs w:val="22"/>
        </w:rPr>
      </w:pPr>
      <w:r>
        <w:rPr>
          <w:rFonts w:hint="eastAsia" w:ascii="宋体" w:hAnsi="宋体" w:cs="宋体"/>
          <w:sz w:val="22"/>
          <w:szCs w:val="22"/>
        </w:rPr>
        <w:t>供应商名称：XXXX（单位公章）。</w:t>
      </w:r>
    </w:p>
    <w:p>
      <w:pPr>
        <w:snapToGrid w:val="0"/>
        <w:spacing w:line="360" w:lineRule="auto"/>
        <w:textAlignment w:val="baseline"/>
        <w:rPr>
          <w:rFonts w:ascii="宋体" w:hAnsi="宋体" w:cs="宋体"/>
          <w:sz w:val="22"/>
          <w:szCs w:val="22"/>
        </w:rPr>
      </w:pPr>
      <w:r>
        <w:rPr>
          <w:rFonts w:hint="eastAsia" w:ascii="宋体" w:hAnsi="宋体" w:cs="宋体"/>
          <w:sz w:val="22"/>
          <w:szCs w:val="22"/>
        </w:rPr>
        <w:t>法定代表人/主要负责人或授权代表（签字或加盖个人名章）：XXXX。</w:t>
      </w:r>
    </w:p>
    <w:p>
      <w:pPr>
        <w:snapToGrid w:val="0"/>
        <w:spacing w:line="360" w:lineRule="auto"/>
        <w:textAlignment w:val="baseline"/>
        <w:rPr>
          <w:rFonts w:ascii="宋体" w:hAnsi="宋体" w:cs="宋体"/>
          <w:b/>
          <w:sz w:val="22"/>
          <w:szCs w:val="22"/>
        </w:rPr>
      </w:pPr>
      <w:r>
        <w:rPr>
          <w:rFonts w:hint="eastAsia" w:ascii="宋体" w:hAnsi="宋体" w:cs="宋体"/>
          <w:sz w:val="22"/>
          <w:szCs w:val="22"/>
        </w:rPr>
        <w:t>日    期：XXX年XXX月XXX日</w:t>
      </w:r>
    </w:p>
    <w:p>
      <w:pPr>
        <w:rPr>
          <w:rFonts w:ascii="宋体" w:hAnsi="宋体" w:cs="宋体"/>
          <w:b/>
          <w:sz w:val="22"/>
          <w:szCs w:val="22"/>
        </w:rPr>
      </w:pPr>
      <w:r>
        <w:rPr>
          <w:rFonts w:hint="eastAsia" w:ascii="宋体" w:hAnsi="宋体" w:cs="宋体"/>
          <w:b/>
          <w:sz w:val="22"/>
          <w:szCs w:val="22"/>
        </w:rPr>
        <w:br w:type="page"/>
      </w:r>
    </w:p>
    <w:p>
      <w:pPr>
        <w:snapToGrid w:val="0"/>
        <w:jc w:val="left"/>
        <w:textAlignment w:val="baseline"/>
        <w:rPr>
          <w:rFonts w:ascii="宋体" w:hAnsi="宋体" w:cs="宋体"/>
          <w:b/>
          <w:sz w:val="32"/>
          <w:szCs w:val="32"/>
        </w:rPr>
      </w:pPr>
      <w:r>
        <w:rPr>
          <w:rFonts w:hint="eastAsia" w:ascii="宋体" w:hAnsi="宋体" w:cs="宋体"/>
          <w:b/>
          <w:sz w:val="32"/>
          <w:szCs w:val="32"/>
        </w:rPr>
        <w:t>格式2-3</w:t>
      </w:r>
    </w:p>
    <w:p>
      <w:pPr>
        <w:snapToGrid w:val="0"/>
        <w:spacing w:after="240" w:line="360" w:lineRule="auto"/>
        <w:jc w:val="center"/>
        <w:textAlignment w:val="baseline"/>
        <w:rPr>
          <w:rFonts w:ascii="宋体" w:hAnsi="宋体" w:cs="宋体"/>
          <w:b/>
          <w:sz w:val="32"/>
          <w:szCs w:val="32"/>
        </w:rPr>
      </w:pPr>
      <w:r>
        <w:rPr>
          <w:rFonts w:hint="eastAsia" w:ascii="宋体" w:hAnsi="宋体" w:cs="宋体"/>
          <w:b/>
          <w:sz w:val="32"/>
          <w:szCs w:val="32"/>
        </w:rPr>
        <w:t>报价函</w:t>
      </w:r>
    </w:p>
    <w:p>
      <w:pPr>
        <w:snapToGrid w:val="0"/>
        <w:spacing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1.我方全面研究了“XXXXXX”项目磋商文件（项目编号：XXXX），决定参加贵单位组织的本项目磋商采购。</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2.我方自愿按照磋商文件规定的各项要求向采购人提供所需服务，总报价为人民币XX万元（大写：XXXX）。</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3.一旦我方成交，我方将严格履行政府采购合同规定的责任和义务。</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4.我方同意本磋商文件依据《四川省政府采购当事人诚信管理办法》（川财采〔2015〕33号文件）对我方可能存在的失信行为进行惩戒。</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5.我方愿意提供贵单位可能另外要求的，与磋商报价有关的文件资料，并保证我方已提供和将要提供的文件资料是真实、准确的。</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6.本次磋商，我方递交的响应文件有效期为磋商文件规定起算之日起60天。</w:t>
      </w:r>
    </w:p>
    <w:p>
      <w:pPr>
        <w:snapToGrid w:val="0"/>
        <w:spacing w:line="360" w:lineRule="auto"/>
        <w:ind w:firstLine="440" w:firstLineChars="200"/>
        <w:jc w:val="left"/>
        <w:textAlignment w:val="baseline"/>
        <w:rPr>
          <w:rFonts w:ascii="宋体" w:hAnsi="宋体" w:cs="宋体"/>
          <w:sz w:val="22"/>
          <w:szCs w:val="22"/>
        </w:rPr>
      </w:pPr>
    </w:p>
    <w:p>
      <w:pPr>
        <w:snapToGrid w:val="0"/>
        <w:spacing w:line="360" w:lineRule="auto"/>
        <w:ind w:firstLine="440" w:firstLineChars="200"/>
        <w:jc w:val="left"/>
        <w:textAlignment w:val="baseline"/>
        <w:rPr>
          <w:rFonts w:ascii="宋体" w:hAnsi="宋体" w:cs="宋体"/>
          <w:sz w:val="22"/>
          <w:szCs w:val="22"/>
        </w:rPr>
      </w:pP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法定代表人/主要负责人或授权代表（签字或盖章）：XXX</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通讯地址：XXX</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邮政编码：XXX</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联系电话：XXX</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传    真：XXX</w:t>
      </w: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日    期：XXX年XXX月XXX日</w:t>
      </w:r>
    </w:p>
    <w:p>
      <w:pPr>
        <w:snapToGrid w:val="0"/>
        <w:spacing w:line="400" w:lineRule="exact"/>
        <w:ind w:firstLine="392" w:firstLineChars="196"/>
        <w:textAlignment w:val="baseline"/>
        <w:rPr>
          <w:rFonts w:ascii="宋体" w:hAnsi="宋体" w:cs="宋体"/>
          <w:sz w:val="20"/>
          <w:szCs w:val="21"/>
        </w:rPr>
      </w:pPr>
    </w:p>
    <w:p>
      <w:pPr>
        <w:snapToGrid w:val="0"/>
        <w:spacing w:line="400" w:lineRule="exact"/>
        <w:ind w:firstLine="392" w:firstLineChars="196"/>
        <w:textAlignment w:val="baseline"/>
        <w:rPr>
          <w:rFonts w:ascii="宋体" w:hAnsi="宋体" w:cs="宋体"/>
          <w:sz w:val="20"/>
          <w:szCs w:val="21"/>
        </w:rPr>
      </w:pPr>
    </w:p>
    <w:p>
      <w:pPr>
        <w:snapToGrid w:val="0"/>
        <w:spacing w:line="400" w:lineRule="exact"/>
        <w:ind w:firstLine="392" w:firstLineChars="196"/>
        <w:textAlignment w:val="baseline"/>
        <w:rPr>
          <w:rFonts w:ascii="宋体" w:hAnsi="宋体" w:cs="宋体"/>
          <w:sz w:val="20"/>
          <w:szCs w:val="21"/>
        </w:rPr>
      </w:pPr>
    </w:p>
    <w:p>
      <w:pPr>
        <w:snapToGrid w:val="0"/>
        <w:spacing w:line="400" w:lineRule="exact"/>
        <w:ind w:firstLine="392" w:firstLineChars="196"/>
        <w:textAlignment w:val="baseline"/>
        <w:rPr>
          <w:rFonts w:ascii="宋体" w:hAnsi="宋体" w:cs="宋体"/>
          <w:sz w:val="20"/>
          <w:szCs w:val="21"/>
        </w:rPr>
      </w:pPr>
    </w:p>
    <w:p>
      <w:pPr>
        <w:snapToGrid w:val="0"/>
        <w:spacing w:line="400" w:lineRule="exact"/>
        <w:ind w:firstLine="392" w:firstLineChars="196"/>
        <w:textAlignment w:val="baseline"/>
        <w:rPr>
          <w:rFonts w:ascii="宋体" w:hAnsi="宋体" w:cs="宋体"/>
          <w:sz w:val="20"/>
          <w:szCs w:val="21"/>
        </w:rPr>
      </w:pPr>
    </w:p>
    <w:p>
      <w:pPr>
        <w:snapToGrid w:val="0"/>
        <w:spacing w:line="360" w:lineRule="auto"/>
        <w:textAlignment w:val="baseline"/>
        <w:rPr>
          <w:rFonts w:ascii="宋体" w:hAnsi="宋体" w:cs="宋体"/>
          <w:b/>
          <w:sz w:val="32"/>
          <w:szCs w:val="32"/>
        </w:rPr>
      </w:pPr>
      <w:r>
        <w:rPr>
          <w:rFonts w:hint="eastAsia" w:ascii="宋体" w:hAnsi="宋体" w:cs="宋体"/>
          <w:b/>
          <w:szCs w:val="21"/>
        </w:rPr>
        <w:br w:type="page"/>
      </w:r>
    </w:p>
    <w:p>
      <w:pPr>
        <w:snapToGrid w:val="0"/>
        <w:spacing w:line="360" w:lineRule="auto"/>
        <w:textAlignment w:val="baseline"/>
        <w:rPr>
          <w:rFonts w:ascii="宋体" w:hAnsi="宋体" w:cs="宋体"/>
          <w:b/>
          <w:sz w:val="32"/>
        </w:rPr>
      </w:pPr>
      <w:r>
        <w:rPr>
          <w:rFonts w:hint="eastAsia" w:ascii="宋体" w:hAnsi="宋体" w:cs="宋体"/>
          <w:b/>
          <w:sz w:val="32"/>
          <w:szCs w:val="32"/>
        </w:rPr>
        <w:t>格式2-4</w:t>
      </w:r>
    </w:p>
    <w:p>
      <w:pPr>
        <w:snapToGrid w:val="0"/>
        <w:spacing w:after="240"/>
        <w:jc w:val="center"/>
        <w:textAlignment w:val="baseline"/>
        <w:rPr>
          <w:rFonts w:ascii="宋体" w:hAnsi="宋体" w:cs="宋体"/>
          <w:b/>
          <w:bCs/>
          <w:sz w:val="32"/>
          <w:szCs w:val="32"/>
        </w:rPr>
      </w:pPr>
      <w:r>
        <w:rPr>
          <w:rFonts w:hint="eastAsia" w:ascii="宋体" w:hAnsi="宋体" w:cs="宋体"/>
          <w:b/>
          <w:bCs/>
          <w:sz w:val="32"/>
          <w:szCs w:val="32"/>
        </w:rPr>
        <w:t>供应商基本情况表</w:t>
      </w: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3"/>
        <w:gridCol w:w="1077"/>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供应商名称</w:t>
            </w:r>
          </w:p>
        </w:tc>
        <w:tc>
          <w:tcPr>
            <w:tcW w:w="7377" w:type="dxa"/>
            <w:gridSpan w:val="10"/>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注册地址</w:t>
            </w:r>
          </w:p>
        </w:tc>
        <w:tc>
          <w:tcPr>
            <w:tcW w:w="4497" w:type="dxa"/>
            <w:gridSpan w:val="5"/>
            <w:vAlign w:val="center"/>
          </w:tcPr>
          <w:p>
            <w:pPr>
              <w:snapToGrid w:val="0"/>
              <w:spacing w:line="360" w:lineRule="auto"/>
              <w:jc w:val="center"/>
              <w:textAlignment w:val="baseline"/>
              <w:rPr>
                <w:rFonts w:ascii="宋体" w:hAnsi="宋体" w:cs="宋体"/>
                <w:bCs/>
                <w:sz w:val="22"/>
                <w:szCs w:val="22"/>
              </w:rPr>
            </w:pPr>
          </w:p>
        </w:tc>
        <w:tc>
          <w:tcPr>
            <w:tcW w:w="126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邮政编码</w:t>
            </w:r>
          </w:p>
        </w:tc>
        <w:tc>
          <w:tcPr>
            <w:tcW w:w="1620" w:type="dxa"/>
            <w:gridSpan w:val="2"/>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03" w:type="dxa"/>
            <w:vMerge w:val="restart"/>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联系方式</w:t>
            </w:r>
          </w:p>
        </w:tc>
        <w:tc>
          <w:tcPr>
            <w:tcW w:w="1077"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联系人</w:t>
            </w:r>
          </w:p>
        </w:tc>
        <w:tc>
          <w:tcPr>
            <w:tcW w:w="3420" w:type="dxa"/>
            <w:gridSpan w:val="4"/>
            <w:vAlign w:val="center"/>
          </w:tcPr>
          <w:p>
            <w:pPr>
              <w:snapToGrid w:val="0"/>
              <w:spacing w:line="360" w:lineRule="auto"/>
              <w:jc w:val="center"/>
              <w:textAlignment w:val="baseline"/>
              <w:rPr>
                <w:rFonts w:ascii="宋体" w:hAnsi="宋体" w:cs="宋体"/>
                <w:bCs/>
                <w:sz w:val="22"/>
                <w:szCs w:val="22"/>
              </w:rPr>
            </w:pPr>
          </w:p>
        </w:tc>
        <w:tc>
          <w:tcPr>
            <w:tcW w:w="126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联系电话</w:t>
            </w:r>
          </w:p>
        </w:tc>
        <w:tc>
          <w:tcPr>
            <w:tcW w:w="1620" w:type="dxa"/>
            <w:gridSpan w:val="2"/>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03" w:type="dxa"/>
            <w:vMerge w:val="continue"/>
            <w:vAlign w:val="center"/>
          </w:tcPr>
          <w:p>
            <w:pPr>
              <w:snapToGrid w:val="0"/>
              <w:spacing w:line="360" w:lineRule="auto"/>
              <w:jc w:val="center"/>
              <w:textAlignment w:val="baseline"/>
              <w:rPr>
                <w:rFonts w:ascii="宋体" w:hAnsi="宋体" w:cs="宋体"/>
                <w:bCs/>
                <w:sz w:val="22"/>
                <w:szCs w:val="22"/>
              </w:rPr>
            </w:pPr>
          </w:p>
        </w:tc>
        <w:tc>
          <w:tcPr>
            <w:tcW w:w="1077"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传真</w:t>
            </w:r>
          </w:p>
        </w:tc>
        <w:tc>
          <w:tcPr>
            <w:tcW w:w="3420" w:type="dxa"/>
            <w:gridSpan w:val="4"/>
            <w:vAlign w:val="center"/>
          </w:tcPr>
          <w:p>
            <w:pPr>
              <w:snapToGrid w:val="0"/>
              <w:spacing w:line="360" w:lineRule="auto"/>
              <w:jc w:val="center"/>
              <w:textAlignment w:val="baseline"/>
              <w:rPr>
                <w:rFonts w:ascii="宋体" w:hAnsi="宋体" w:cs="宋体"/>
                <w:bCs/>
                <w:sz w:val="22"/>
                <w:szCs w:val="22"/>
              </w:rPr>
            </w:pPr>
          </w:p>
        </w:tc>
        <w:tc>
          <w:tcPr>
            <w:tcW w:w="126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网址</w:t>
            </w:r>
          </w:p>
        </w:tc>
        <w:tc>
          <w:tcPr>
            <w:tcW w:w="1620" w:type="dxa"/>
            <w:gridSpan w:val="2"/>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组织结构</w:t>
            </w:r>
          </w:p>
        </w:tc>
        <w:tc>
          <w:tcPr>
            <w:tcW w:w="7377" w:type="dxa"/>
            <w:gridSpan w:val="10"/>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法定代表人/主要负责人</w:t>
            </w:r>
          </w:p>
        </w:tc>
        <w:tc>
          <w:tcPr>
            <w:tcW w:w="1077"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姓名</w:t>
            </w:r>
          </w:p>
        </w:tc>
        <w:tc>
          <w:tcPr>
            <w:tcW w:w="1260" w:type="dxa"/>
            <w:vAlign w:val="center"/>
          </w:tcPr>
          <w:p>
            <w:pPr>
              <w:snapToGrid w:val="0"/>
              <w:spacing w:line="360" w:lineRule="auto"/>
              <w:jc w:val="center"/>
              <w:textAlignment w:val="baseline"/>
              <w:rPr>
                <w:rFonts w:ascii="宋体" w:hAnsi="宋体" w:cs="宋体"/>
                <w:bCs/>
                <w:sz w:val="22"/>
                <w:szCs w:val="22"/>
              </w:rPr>
            </w:pPr>
          </w:p>
        </w:tc>
        <w:tc>
          <w:tcPr>
            <w:tcW w:w="1260"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技术职称</w:t>
            </w:r>
          </w:p>
        </w:tc>
        <w:tc>
          <w:tcPr>
            <w:tcW w:w="1260" w:type="dxa"/>
            <w:gridSpan w:val="3"/>
            <w:vAlign w:val="center"/>
          </w:tcPr>
          <w:p>
            <w:pPr>
              <w:snapToGrid w:val="0"/>
              <w:spacing w:line="360" w:lineRule="auto"/>
              <w:jc w:val="center"/>
              <w:textAlignment w:val="baseline"/>
              <w:rPr>
                <w:rFonts w:ascii="宋体" w:hAnsi="宋体" w:cs="宋体"/>
                <w:bCs/>
                <w:sz w:val="22"/>
                <w:szCs w:val="22"/>
              </w:rPr>
            </w:pPr>
          </w:p>
        </w:tc>
        <w:tc>
          <w:tcPr>
            <w:tcW w:w="126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联系电话</w:t>
            </w:r>
          </w:p>
        </w:tc>
        <w:tc>
          <w:tcPr>
            <w:tcW w:w="1260" w:type="dxa"/>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技术负责人</w:t>
            </w:r>
          </w:p>
        </w:tc>
        <w:tc>
          <w:tcPr>
            <w:tcW w:w="1077"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姓名</w:t>
            </w:r>
          </w:p>
        </w:tc>
        <w:tc>
          <w:tcPr>
            <w:tcW w:w="1260" w:type="dxa"/>
            <w:vAlign w:val="center"/>
          </w:tcPr>
          <w:p>
            <w:pPr>
              <w:snapToGrid w:val="0"/>
              <w:spacing w:line="360" w:lineRule="auto"/>
              <w:jc w:val="center"/>
              <w:textAlignment w:val="baseline"/>
              <w:rPr>
                <w:rFonts w:ascii="宋体" w:hAnsi="宋体" w:cs="宋体"/>
                <w:bCs/>
                <w:sz w:val="22"/>
                <w:szCs w:val="22"/>
              </w:rPr>
            </w:pPr>
          </w:p>
        </w:tc>
        <w:tc>
          <w:tcPr>
            <w:tcW w:w="1260"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技术职称</w:t>
            </w:r>
          </w:p>
        </w:tc>
        <w:tc>
          <w:tcPr>
            <w:tcW w:w="1260" w:type="dxa"/>
            <w:gridSpan w:val="3"/>
            <w:vAlign w:val="center"/>
          </w:tcPr>
          <w:p>
            <w:pPr>
              <w:snapToGrid w:val="0"/>
              <w:spacing w:line="360" w:lineRule="auto"/>
              <w:jc w:val="center"/>
              <w:textAlignment w:val="baseline"/>
              <w:rPr>
                <w:rFonts w:ascii="宋体" w:hAnsi="宋体" w:cs="宋体"/>
                <w:bCs/>
                <w:sz w:val="22"/>
                <w:szCs w:val="22"/>
              </w:rPr>
            </w:pPr>
          </w:p>
        </w:tc>
        <w:tc>
          <w:tcPr>
            <w:tcW w:w="126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联系电话</w:t>
            </w:r>
          </w:p>
        </w:tc>
        <w:tc>
          <w:tcPr>
            <w:tcW w:w="1260" w:type="dxa"/>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成立时间</w:t>
            </w:r>
          </w:p>
        </w:tc>
        <w:tc>
          <w:tcPr>
            <w:tcW w:w="2337" w:type="dxa"/>
            <w:gridSpan w:val="2"/>
            <w:vAlign w:val="center"/>
          </w:tcPr>
          <w:p>
            <w:pPr>
              <w:snapToGrid w:val="0"/>
              <w:spacing w:line="360" w:lineRule="auto"/>
              <w:jc w:val="center"/>
              <w:textAlignment w:val="baseline"/>
              <w:rPr>
                <w:rFonts w:ascii="宋体" w:hAnsi="宋体" w:cs="宋体"/>
                <w:bCs/>
                <w:sz w:val="22"/>
                <w:szCs w:val="22"/>
              </w:rPr>
            </w:pPr>
          </w:p>
        </w:tc>
        <w:tc>
          <w:tcPr>
            <w:tcW w:w="5040" w:type="dxa"/>
            <w:gridSpan w:val="8"/>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企业资质等级</w:t>
            </w:r>
          </w:p>
        </w:tc>
        <w:tc>
          <w:tcPr>
            <w:tcW w:w="2337" w:type="dxa"/>
            <w:gridSpan w:val="2"/>
            <w:vAlign w:val="center"/>
          </w:tcPr>
          <w:p>
            <w:pPr>
              <w:snapToGrid w:val="0"/>
              <w:spacing w:line="360" w:lineRule="auto"/>
              <w:jc w:val="center"/>
              <w:textAlignment w:val="baseline"/>
              <w:rPr>
                <w:rFonts w:ascii="宋体" w:hAnsi="宋体" w:cs="宋体"/>
                <w:bCs/>
                <w:sz w:val="22"/>
                <w:szCs w:val="22"/>
              </w:rPr>
            </w:pPr>
          </w:p>
        </w:tc>
        <w:tc>
          <w:tcPr>
            <w:tcW w:w="1680" w:type="dxa"/>
            <w:gridSpan w:val="2"/>
            <w:vMerge w:val="restart"/>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其中</w:t>
            </w:r>
          </w:p>
        </w:tc>
        <w:tc>
          <w:tcPr>
            <w:tcW w:w="168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项目经理</w:t>
            </w:r>
          </w:p>
        </w:tc>
        <w:tc>
          <w:tcPr>
            <w:tcW w:w="1680" w:type="dxa"/>
            <w:gridSpan w:val="3"/>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营业执照</w:t>
            </w:r>
            <w:r>
              <w:rPr>
                <w:rFonts w:hint="eastAsia" w:ascii="宋体" w:hAnsi="宋体" w:cs="宋体"/>
                <w:sz w:val="22"/>
                <w:szCs w:val="22"/>
              </w:rPr>
              <w:t>号</w:t>
            </w:r>
          </w:p>
        </w:tc>
        <w:tc>
          <w:tcPr>
            <w:tcW w:w="2337" w:type="dxa"/>
            <w:gridSpan w:val="2"/>
            <w:vAlign w:val="center"/>
          </w:tcPr>
          <w:p>
            <w:pPr>
              <w:snapToGrid w:val="0"/>
              <w:spacing w:line="360" w:lineRule="auto"/>
              <w:jc w:val="center"/>
              <w:textAlignment w:val="baseline"/>
              <w:rPr>
                <w:rFonts w:ascii="宋体" w:hAnsi="宋体" w:cs="宋体"/>
                <w:bCs/>
                <w:sz w:val="22"/>
                <w:szCs w:val="22"/>
              </w:rPr>
            </w:pPr>
          </w:p>
        </w:tc>
        <w:tc>
          <w:tcPr>
            <w:tcW w:w="1680" w:type="dxa"/>
            <w:gridSpan w:val="2"/>
            <w:vMerge w:val="continue"/>
            <w:vAlign w:val="center"/>
          </w:tcPr>
          <w:p>
            <w:pPr>
              <w:snapToGrid w:val="0"/>
              <w:spacing w:line="360" w:lineRule="auto"/>
              <w:jc w:val="center"/>
              <w:textAlignment w:val="baseline"/>
              <w:rPr>
                <w:rFonts w:ascii="宋体" w:hAnsi="宋体" w:cs="宋体"/>
                <w:bCs/>
                <w:sz w:val="22"/>
                <w:szCs w:val="22"/>
              </w:rPr>
            </w:pPr>
          </w:p>
        </w:tc>
        <w:tc>
          <w:tcPr>
            <w:tcW w:w="168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高级职称人员</w:t>
            </w:r>
          </w:p>
        </w:tc>
        <w:tc>
          <w:tcPr>
            <w:tcW w:w="1680" w:type="dxa"/>
            <w:gridSpan w:val="3"/>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注册资金</w:t>
            </w:r>
          </w:p>
        </w:tc>
        <w:tc>
          <w:tcPr>
            <w:tcW w:w="2337" w:type="dxa"/>
            <w:gridSpan w:val="2"/>
            <w:vAlign w:val="center"/>
          </w:tcPr>
          <w:p>
            <w:pPr>
              <w:snapToGrid w:val="0"/>
              <w:spacing w:line="360" w:lineRule="auto"/>
              <w:jc w:val="center"/>
              <w:textAlignment w:val="baseline"/>
              <w:rPr>
                <w:rFonts w:ascii="宋体" w:hAnsi="宋体" w:cs="宋体"/>
                <w:bCs/>
                <w:sz w:val="22"/>
                <w:szCs w:val="22"/>
              </w:rPr>
            </w:pPr>
          </w:p>
        </w:tc>
        <w:tc>
          <w:tcPr>
            <w:tcW w:w="1680" w:type="dxa"/>
            <w:gridSpan w:val="2"/>
            <w:vMerge w:val="continue"/>
            <w:vAlign w:val="center"/>
          </w:tcPr>
          <w:p>
            <w:pPr>
              <w:snapToGrid w:val="0"/>
              <w:spacing w:line="360" w:lineRule="auto"/>
              <w:jc w:val="center"/>
              <w:textAlignment w:val="baseline"/>
              <w:rPr>
                <w:rFonts w:ascii="宋体" w:hAnsi="宋体" w:cs="宋体"/>
                <w:bCs/>
                <w:sz w:val="22"/>
                <w:szCs w:val="22"/>
              </w:rPr>
            </w:pPr>
          </w:p>
        </w:tc>
        <w:tc>
          <w:tcPr>
            <w:tcW w:w="168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中级职称人员</w:t>
            </w:r>
          </w:p>
        </w:tc>
        <w:tc>
          <w:tcPr>
            <w:tcW w:w="1680" w:type="dxa"/>
            <w:gridSpan w:val="3"/>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开户银行</w:t>
            </w:r>
          </w:p>
        </w:tc>
        <w:tc>
          <w:tcPr>
            <w:tcW w:w="2337" w:type="dxa"/>
            <w:gridSpan w:val="2"/>
            <w:vAlign w:val="center"/>
          </w:tcPr>
          <w:p>
            <w:pPr>
              <w:snapToGrid w:val="0"/>
              <w:spacing w:line="360" w:lineRule="auto"/>
              <w:jc w:val="center"/>
              <w:textAlignment w:val="baseline"/>
              <w:rPr>
                <w:rFonts w:ascii="宋体" w:hAnsi="宋体" w:cs="宋体"/>
                <w:bCs/>
                <w:sz w:val="22"/>
                <w:szCs w:val="22"/>
              </w:rPr>
            </w:pPr>
          </w:p>
        </w:tc>
        <w:tc>
          <w:tcPr>
            <w:tcW w:w="1680" w:type="dxa"/>
            <w:gridSpan w:val="2"/>
            <w:vMerge w:val="continue"/>
            <w:vAlign w:val="center"/>
          </w:tcPr>
          <w:p>
            <w:pPr>
              <w:snapToGrid w:val="0"/>
              <w:spacing w:line="360" w:lineRule="auto"/>
              <w:jc w:val="center"/>
              <w:textAlignment w:val="baseline"/>
              <w:rPr>
                <w:rFonts w:ascii="宋体" w:hAnsi="宋体" w:cs="宋体"/>
                <w:bCs/>
                <w:sz w:val="22"/>
                <w:szCs w:val="22"/>
              </w:rPr>
            </w:pPr>
          </w:p>
        </w:tc>
        <w:tc>
          <w:tcPr>
            <w:tcW w:w="168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初级职称人员</w:t>
            </w:r>
          </w:p>
        </w:tc>
        <w:tc>
          <w:tcPr>
            <w:tcW w:w="1680" w:type="dxa"/>
            <w:gridSpan w:val="3"/>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账号</w:t>
            </w:r>
          </w:p>
        </w:tc>
        <w:tc>
          <w:tcPr>
            <w:tcW w:w="2337" w:type="dxa"/>
            <w:gridSpan w:val="2"/>
            <w:vAlign w:val="center"/>
          </w:tcPr>
          <w:p>
            <w:pPr>
              <w:snapToGrid w:val="0"/>
              <w:spacing w:line="360" w:lineRule="auto"/>
              <w:jc w:val="center"/>
              <w:textAlignment w:val="baseline"/>
              <w:rPr>
                <w:rFonts w:ascii="宋体" w:hAnsi="宋体" w:cs="宋体"/>
                <w:bCs/>
                <w:sz w:val="22"/>
                <w:szCs w:val="22"/>
              </w:rPr>
            </w:pPr>
          </w:p>
        </w:tc>
        <w:tc>
          <w:tcPr>
            <w:tcW w:w="1680" w:type="dxa"/>
            <w:gridSpan w:val="2"/>
            <w:vMerge w:val="continue"/>
            <w:vAlign w:val="center"/>
          </w:tcPr>
          <w:p>
            <w:pPr>
              <w:snapToGrid w:val="0"/>
              <w:spacing w:line="360" w:lineRule="auto"/>
              <w:jc w:val="center"/>
              <w:textAlignment w:val="baseline"/>
              <w:rPr>
                <w:rFonts w:ascii="宋体" w:hAnsi="宋体" w:cs="宋体"/>
                <w:bCs/>
                <w:sz w:val="22"/>
                <w:szCs w:val="22"/>
              </w:rPr>
            </w:pPr>
          </w:p>
        </w:tc>
        <w:tc>
          <w:tcPr>
            <w:tcW w:w="1680" w:type="dxa"/>
            <w:gridSpan w:val="3"/>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技工</w:t>
            </w:r>
          </w:p>
        </w:tc>
        <w:tc>
          <w:tcPr>
            <w:tcW w:w="1680" w:type="dxa"/>
            <w:gridSpan w:val="3"/>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经营范围</w:t>
            </w:r>
          </w:p>
        </w:tc>
        <w:tc>
          <w:tcPr>
            <w:tcW w:w="7377" w:type="dxa"/>
            <w:gridSpan w:val="10"/>
            <w:vAlign w:val="center"/>
          </w:tcPr>
          <w:p>
            <w:pPr>
              <w:snapToGrid w:val="0"/>
              <w:spacing w:line="360" w:lineRule="auto"/>
              <w:jc w:val="center"/>
              <w:textAlignment w:val="baseline"/>
              <w:rPr>
                <w:rFonts w:ascii="宋体" w:hAnsi="宋体" w:cs="宋体"/>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803" w:type="dxa"/>
            <w:vAlign w:val="center"/>
          </w:tcPr>
          <w:p>
            <w:pPr>
              <w:snapToGrid w:val="0"/>
              <w:spacing w:line="360" w:lineRule="auto"/>
              <w:jc w:val="center"/>
              <w:textAlignment w:val="baseline"/>
              <w:rPr>
                <w:rFonts w:ascii="宋体" w:hAnsi="宋体" w:cs="宋体"/>
                <w:bCs/>
                <w:sz w:val="22"/>
                <w:szCs w:val="22"/>
              </w:rPr>
            </w:pPr>
            <w:r>
              <w:rPr>
                <w:rFonts w:hint="eastAsia" w:ascii="宋体" w:hAnsi="宋体" w:cs="宋体"/>
                <w:bCs/>
                <w:sz w:val="22"/>
                <w:szCs w:val="22"/>
              </w:rPr>
              <w:t>备注</w:t>
            </w:r>
          </w:p>
        </w:tc>
        <w:tc>
          <w:tcPr>
            <w:tcW w:w="7377" w:type="dxa"/>
            <w:gridSpan w:val="10"/>
            <w:vAlign w:val="center"/>
          </w:tcPr>
          <w:p>
            <w:pPr>
              <w:snapToGrid w:val="0"/>
              <w:spacing w:line="360" w:lineRule="auto"/>
              <w:jc w:val="center"/>
              <w:textAlignment w:val="baseline"/>
              <w:rPr>
                <w:rFonts w:ascii="宋体" w:hAnsi="宋体" w:cs="宋体"/>
                <w:bCs/>
                <w:sz w:val="22"/>
                <w:szCs w:val="22"/>
              </w:rPr>
            </w:pPr>
          </w:p>
        </w:tc>
      </w:tr>
    </w:tbl>
    <w:p>
      <w:pPr>
        <w:snapToGrid w:val="0"/>
        <w:spacing w:line="360" w:lineRule="auto"/>
        <w:jc w:val="left"/>
        <w:textAlignment w:val="baseline"/>
        <w:rPr>
          <w:rFonts w:ascii="宋体" w:hAnsi="宋体" w:cs="宋体"/>
          <w:sz w:val="24"/>
        </w:rPr>
      </w:pP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法定代表人/主要负责人或授权代表（签字或盖章）：XXX</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日  期：XXX年XXX月XXX日</w:t>
      </w:r>
    </w:p>
    <w:p>
      <w:pPr>
        <w:snapToGrid w:val="0"/>
        <w:spacing w:line="360" w:lineRule="auto"/>
        <w:textAlignment w:val="baseline"/>
        <w:rPr>
          <w:rFonts w:ascii="宋体" w:hAnsi="宋体" w:cs="宋体"/>
          <w:bCs/>
          <w:sz w:val="20"/>
          <w:szCs w:val="21"/>
        </w:rPr>
      </w:pPr>
    </w:p>
    <w:p>
      <w:pPr>
        <w:snapToGrid w:val="0"/>
        <w:spacing w:line="360" w:lineRule="auto"/>
        <w:textAlignment w:val="baseline"/>
        <w:rPr>
          <w:rFonts w:ascii="宋体" w:hAnsi="宋体" w:cs="宋体"/>
          <w:b/>
          <w:sz w:val="32"/>
          <w:szCs w:val="32"/>
        </w:rPr>
      </w:pPr>
      <w:r>
        <w:rPr>
          <w:rFonts w:hint="eastAsia" w:ascii="宋体" w:hAnsi="宋体" w:cs="宋体"/>
          <w:bCs/>
          <w:szCs w:val="21"/>
        </w:rPr>
        <w:br w:type="page"/>
      </w:r>
    </w:p>
    <w:p>
      <w:pPr>
        <w:snapToGrid w:val="0"/>
        <w:spacing w:line="360" w:lineRule="auto"/>
        <w:textAlignment w:val="baseline"/>
        <w:rPr>
          <w:rFonts w:ascii="宋体" w:hAnsi="宋体" w:cs="宋体"/>
          <w:b/>
          <w:sz w:val="32"/>
        </w:rPr>
      </w:pPr>
      <w:r>
        <w:rPr>
          <w:rFonts w:hint="eastAsia" w:ascii="宋体" w:hAnsi="宋体" w:cs="宋体"/>
          <w:b/>
          <w:sz w:val="32"/>
          <w:szCs w:val="32"/>
        </w:rPr>
        <w:t>格式2-5</w:t>
      </w:r>
    </w:p>
    <w:p>
      <w:pPr>
        <w:snapToGrid w:val="0"/>
        <w:spacing w:after="240"/>
        <w:jc w:val="center"/>
        <w:textAlignment w:val="baseline"/>
        <w:rPr>
          <w:rFonts w:ascii="宋体" w:hAnsi="宋体" w:cs="宋体"/>
          <w:b/>
          <w:sz w:val="32"/>
          <w:szCs w:val="32"/>
        </w:rPr>
      </w:pPr>
      <w:r>
        <w:rPr>
          <w:rFonts w:hint="eastAsia" w:ascii="宋体" w:hAnsi="宋体" w:cs="宋体"/>
          <w:b/>
          <w:sz w:val="32"/>
          <w:szCs w:val="32"/>
        </w:rPr>
        <w:t>报价一览表</w:t>
      </w:r>
    </w:p>
    <w:tbl>
      <w:tblPr>
        <w:tblStyle w:val="24"/>
        <w:tblW w:w="9111" w:type="dxa"/>
        <w:tblInd w:w="-7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919"/>
        <w:gridCol w:w="519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38" w:hRule="atLeast"/>
        </w:trPr>
        <w:tc>
          <w:tcPr>
            <w:tcW w:w="3919" w:type="dxa"/>
            <w:tcBorders>
              <w:top w:val="double" w:color="000000" w:sz="6" w:space="0"/>
              <w:bottom w:val="single" w:color="000000" w:sz="6" w:space="0"/>
            </w:tcBorders>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项目编号</w:t>
            </w:r>
          </w:p>
        </w:tc>
        <w:tc>
          <w:tcPr>
            <w:tcW w:w="5192" w:type="dxa"/>
            <w:tcBorders>
              <w:top w:val="double" w:color="000000" w:sz="6" w:space="0"/>
              <w:bottom w:val="single" w:color="000000" w:sz="6" w:space="0"/>
            </w:tcBorders>
            <w:vAlign w:val="center"/>
          </w:tcPr>
          <w:p>
            <w:pPr>
              <w:snapToGrid w:val="0"/>
              <w:spacing w:line="360" w:lineRule="auto"/>
              <w:jc w:val="center"/>
              <w:textAlignment w:val="baseline"/>
              <w:rPr>
                <w:rFonts w:ascii="宋体" w:hAnsi="宋体" w:cs="宋体"/>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087" w:hRule="atLeast"/>
        </w:trPr>
        <w:tc>
          <w:tcPr>
            <w:tcW w:w="3919" w:type="dxa"/>
            <w:tcBorders>
              <w:top w:val="single" w:color="000000" w:sz="6" w:space="0"/>
              <w:bottom w:val="single" w:color="000000" w:sz="6" w:space="0"/>
            </w:tcBorders>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项目名称</w:t>
            </w:r>
          </w:p>
        </w:tc>
        <w:tc>
          <w:tcPr>
            <w:tcW w:w="5192" w:type="dxa"/>
            <w:tcBorders>
              <w:top w:val="single" w:color="000000" w:sz="6" w:space="0"/>
              <w:bottom w:val="single" w:color="000000" w:sz="6" w:space="0"/>
            </w:tcBorders>
            <w:vAlign w:val="center"/>
          </w:tcPr>
          <w:p>
            <w:pPr>
              <w:snapToGrid w:val="0"/>
              <w:spacing w:line="360" w:lineRule="auto"/>
              <w:jc w:val="center"/>
              <w:textAlignment w:val="baseline"/>
              <w:rPr>
                <w:rFonts w:ascii="宋体" w:hAnsi="宋体" w:cs="宋体"/>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trPr>
        <w:tc>
          <w:tcPr>
            <w:tcW w:w="3919" w:type="dxa"/>
            <w:tcBorders>
              <w:top w:val="single" w:color="000000" w:sz="6" w:space="0"/>
              <w:bottom w:val="single" w:color="000000" w:sz="6" w:space="0"/>
            </w:tcBorders>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供应商全称</w:t>
            </w:r>
          </w:p>
        </w:tc>
        <w:tc>
          <w:tcPr>
            <w:tcW w:w="5192" w:type="dxa"/>
            <w:tcBorders>
              <w:top w:val="single" w:color="000000" w:sz="6" w:space="0"/>
              <w:bottom w:val="single" w:color="000000" w:sz="6" w:space="0"/>
            </w:tcBorders>
            <w:vAlign w:val="center"/>
          </w:tcPr>
          <w:p>
            <w:pPr>
              <w:snapToGrid w:val="0"/>
              <w:spacing w:line="360" w:lineRule="auto"/>
              <w:jc w:val="center"/>
              <w:textAlignment w:val="baseline"/>
              <w:rPr>
                <w:rFonts w:ascii="宋体" w:hAnsi="宋体" w:cs="宋体"/>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151" w:hRule="atLeast"/>
        </w:trPr>
        <w:tc>
          <w:tcPr>
            <w:tcW w:w="3919" w:type="dxa"/>
            <w:tcBorders>
              <w:top w:val="single" w:color="000000" w:sz="6" w:space="0"/>
              <w:bottom w:val="single" w:color="000000" w:sz="6" w:space="0"/>
            </w:tcBorders>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服务内容</w:t>
            </w:r>
          </w:p>
        </w:tc>
        <w:tc>
          <w:tcPr>
            <w:tcW w:w="5192" w:type="dxa"/>
            <w:tcBorders>
              <w:top w:val="single" w:color="000000" w:sz="6" w:space="0"/>
              <w:bottom w:val="single" w:color="000000" w:sz="6" w:space="0"/>
            </w:tcBorders>
            <w:vAlign w:val="center"/>
          </w:tcPr>
          <w:p>
            <w:pPr>
              <w:snapToGrid w:val="0"/>
              <w:spacing w:line="360" w:lineRule="auto"/>
              <w:jc w:val="center"/>
              <w:textAlignment w:val="baseline"/>
              <w:rPr>
                <w:rFonts w:ascii="宋体" w:hAnsi="宋体" w:cs="宋体"/>
                <w:sz w:val="22"/>
                <w:szCs w:val="22"/>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628" w:hRule="atLeast"/>
        </w:trPr>
        <w:tc>
          <w:tcPr>
            <w:tcW w:w="3919" w:type="dxa"/>
            <w:tcBorders>
              <w:top w:val="single" w:color="000000" w:sz="6" w:space="0"/>
              <w:bottom w:val="double" w:color="000000" w:sz="6" w:space="0"/>
            </w:tcBorders>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响应报价（总价）</w:t>
            </w:r>
          </w:p>
        </w:tc>
        <w:tc>
          <w:tcPr>
            <w:tcW w:w="5192" w:type="dxa"/>
            <w:tcBorders>
              <w:top w:val="single" w:color="000000" w:sz="6" w:space="0"/>
              <w:bottom w:val="double" w:color="000000" w:sz="6" w:space="0"/>
            </w:tcBorders>
            <w:vAlign w:val="center"/>
          </w:tcPr>
          <w:p>
            <w:pPr>
              <w:snapToGrid w:val="0"/>
              <w:spacing w:line="360" w:lineRule="auto"/>
              <w:textAlignment w:val="baseline"/>
              <w:rPr>
                <w:rFonts w:ascii="宋体" w:hAnsi="宋体" w:cs="宋体"/>
                <w:sz w:val="22"/>
                <w:szCs w:val="22"/>
                <w:u w:val="single"/>
              </w:rPr>
            </w:pPr>
            <w:r>
              <w:rPr>
                <w:rFonts w:hint="eastAsia" w:ascii="宋体" w:hAnsi="宋体" w:cs="宋体"/>
                <w:sz w:val="22"/>
                <w:szCs w:val="22"/>
              </w:rPr>
              <w:t>小写：</w:t>
            </w:r>
          </w:p>
          <w:p>
            <w:pPr>
              <w:snapToGrid w:val="0"/>
              <w:spacing w:line="360" w:lineRule="auto"/>
              <w:textAlignment w:val="baseline"/>
              <w:rPr>
                <w:rFonts w:ascii="宋体" w:hAnsi="宋体" w:cs="宋体"/>
                <w:sz w:val="22"/>
                <w:szCs w:val="22"/>
                <w:u w:val="single"/>
              </w:rPr>
            </w:pPr>
            <w:r>
              <w:rPr>
                <w:rFonts w:hint="eastAsia" w:ascii="宋体" w:hAnsi="宋体" w:cs="宋体"/>
                <w:sz w:val="22"/>
                <w:szCs w:val="22"/>
              </w:rPr>
              <w:t>大写：</w:t>
            </w:r>
          </w:p>
        </w:tc>
      </w:tr>
    </w:tbl>
    <w:p>
      <w:pPr>
        <w:snapToGrid w:val="0"/>
        <w:spacing w:line="360" w:lineRule="auto"/>
        <w:jc w:val="left"/>
        <w:textAlignment w:val="baseline"/>
        <w:rPr>
          <w:rFonts w:ascii="宋体" w:hAnsi="宋体" w:cs="宋体"/>
          <w:sz w:val="22"/>
          <w:szCs w:val="22"/>
        </w:rPr>
      </w:pPr>
    </w:p>
    <w:p>
      <w:pPr>
        <w:snapToGrid w:val="0"/>
        <w:spacing w:line="360" w:lineRule="auto"/>
        <w:ind w:firstLine="220" w:firstLineChars="100"/>
        <w:jc w:val="left"/>
        <w:textAlignment w:val="baseline"/>
        <w:rPr>
          <w:rFonts w:ascii="宋体" w:hAnsi="宋体" w:cs="宋体"/>
          <w:sz w:val="22"/>
          <w:szCs w:val="22"/>
        </w:rPr>
      </w:pPr>
      <w:r>
        <w:rPr>
          <w:rFonts w:hint="eastAsia" w:ascii="宋体" w:hAnsi="宋体" w:cs="宋体"/>
          <w:sz w:val="22"/>
          <w:szCs w:val="22"/>
        </w:rPr>
        <w:t>注:报价均用人民币表示,总价中应包含完成本项目所需的全部费用，所报价格总价即为履行合同的固定价格。</w:t>
      </w:r>
    </w:p>
    <w:p>
      <w:pPr>
        <w:snapToGrid w:val="0"/>
        <w:spacing w:line="360" w:lineRule="auto"/>
        <w:textAlignment w:val="baseline"/>
        <w:rPr>
          <w:rFonts w:ascii="宋体" w:hAnsi="宋体" w:cs="宋体"/>
          <w:sz w:val="22"/>
          <w:szCs w:val="22"/>
        </w:rPr>
      </w:pPr>
    </w:p>
    <w:p>
      <w:pPr>
        <w:pStyle w:val="2"/>
        <w:snapToGrid w:val="0"/>
        <w:spacing w:line="360" w:lineRule="auto"/>
        <w:textAlignment w:val="baseline"/>
        <w:rPr>
          <w:rFonts w:ascii="宋体" w:hAnsi="宋体" w:cs="宋体"/>
          <w:sz w:val="22"/>
          <w:szCs w:val="22"/>
        </w:rPr>
      </w:pPr>
    </w:p>
    <w:p>
      <w:pPr>
        <w:pStyle w:val="2"/>
        <w:snapToGrid w:val="0"/>
        <w:spacing w:line="360" w:lineRule="auto"/>
        <w:textAlignment w:val="baseline"/>
        <w:rPr>
          <w:rFonts w:ascii="宋体" w:hAnsi="宋体" w:cs="宋体"/>
          <w:sz w:val="22"/>
          <w:szCs w:val="22"/>
        </w:rPr>
      </w:pPr>
    </w:p>
    <w:p>
      <w:pPr>
        <w:snapToGrid w:val="0"/>
        <w:spacing w:line="360" w:lineRule="auto"/>
        <w:ind w:firstLine="550" w:firstLineChars="250"/>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ind w:firstLine="565" w:firstLineChars="257"/>
        <w:textAlignment w:val="baseline"/>
        <w:rPr>
          <w:rFonts w:ascii="宋体" w:hAnsi="宋体" w:cs="宋体"/>
          <w:sz w:val="22"/>
          <w:szCs w:val="22"/>
        </w:rPr>
      </w:pPr>
      <w:r>
        <w:rPr>
          <w:rFonts w:hint="eastAsia" w:ascii="宋体" w:hAnsi="宋体" w:cs="宋体"/>
          <w:sz w:val="22"/>
          <w:szCs w:val="22"/>
        </w:rPr>
        <w:t>法定代表人/主要负责人或授权代表（签字或盖章）：XXX</w:t>
      </w:r>
    </w:p>
    <w:p>
      <w:pPr>
        <w:snapToGrid w:val="0"/>
        <w:spacing w:line="360" w:lineRule="auto"/>
        <w:ind w:firstLine="565" w:firstLineChars="257"/>
        <w:textAlignment w:val="baseline"/>
        <w:rPr>
          <w:rFonts w:ascii="宋体" w:hAnsi="宋体" w:cs="宋体"/>
          <w:sz w:val="22"/>
          <w:szCs w:val="22"/>
        </w:rPr>
      </w:pPr>
      <w:r>
        <w:rPr>
          <w:rFonts w:hint="eastAsia" w:ascii="宋体" w:hAnsi="宋体" w:cs="宋体"/>
          <w:sz w:val="22"/>
          <w:szCs w:val="22"/>
        </w:rPr>
        <w:t>日期：XXX年XXX月XXX日</w:t>
      </w:r>
    </w:p>
    <w:p>
      <w:pPr>
        <w:snapToGrid w:val="0"/>
        <w:ind w:firstLine="822" w:firstLineChars="257"/>
        <w:textAlignment w:val="baseline"/>
        <w:rPr>
          <w:rFonts w:ascii="宋体" w:hAnsi="宋体" w:cs="宋体"/>
          <w:sz w:val="32"/>
        </w:rPr>
      </w:pPr>
    </w:p>
    <w:p>
      <w:pPr>
        <w:pStyle w:val="2"/>
      </w:pPr>
    </w:p>
    <w:p>
      <w:pPr>
        <w:snapToGrid w:val="0"/>
        <w:spacing w:line="400" w:lineRule="exact"/>
        <w:jc w:val="left"/>
        <w:textAlignment w:val="baseline"/>
        <w:rPr>
          <w:rFonts w:ascii="宋体" w:hAnsi="宋体" w:cs="宋体"/>
          <w:b/>
          <w:sz w:val="32"/>
          <w:szCs w:val="32"/>
        </w:rPr>
      </w:pPr>
      <w:r>
        <w:rPr>
          <w:rFonts w:hint="eastAsia" w:ascii="宋体" w:hAnsi="宋体" w:cs="宋体"/>
          <w:b/>
          <w:sz w:val="32"/>
          <w:szCs w:val="32"/>
        </w:rPr>
        <w:t>格式2-6</w:t>
      </w:r>
    </w:p>
    <w:p>
      <w:pPr>
        <w:snapToGrid w:val="0"/>
        <w:spacing w:line="400" w:lineRule="exact"/>
        <w:ind w:firstLine="643" w:firstLineChars="200"/>
        <w:jc w:val="center"/>
        <w:textAlignment w:val="baseline"/>
        <w:rPr>
          <w:rFonts w:ascii="宋体" w:hAnsi="宋体" w:cs="宋体"/>
          <w:b/>
          <w:sz w:val="32"/>
          <w:szCs w:val="32"/>
        </w:rPr>
      </w:pPr>
      <w:r>
        <w:rPr>
          <w:rFonts w:hint="eastAsia" w:ascii="宋体" w:hAnsi="宋体" w:cs="宋体"/>
          <w:b/>
          <w:sz w:val="32"/>
          <w:szCs w:val="32"/>
        </w:rPr>
        <w:t>分项报价明细表</w:t>
      </w:r>
    </w:p>
    <w:p>
      <w:pPr>
        <w:pStyle w:val="2"/>
        <w:snapToGrid w:val="0"/>
        <w:textAlignment w:val="baseline"/>
        <w:rPr>
          <w:rFonts w:ascii="宋体" w:hAnsi="宋体" w:cs="宋体"/>
        </w:rPr>
      </w:pPr>
    </w:p>
    <w:p>
      <w:pPr>
        <w:widowControl/>
        <w:snapToGrid w:val="0"/>
        <w:spacing w:line="360" w:lineRule="atLeast"/>
        <w:ind w:firstLine="3400" w:firstLineChars="1700"/>
        <w:jc w:val="left"/>
        <w:textAlignment w:val="baseline"/>
        <w:rPr>
          <w:rFonts w:ascii="宋体" w:hAnsi="宋体" w:cs="宋体"/>
          <w:sz w:val="20"/>
          <w:szCs w:val="21"/>
        </w:rPr>
      </w:pPr>
    </w:p>
    <w:p>
      <w:pPr>
        <w:widowControl/>
        <w:snapToGrid w:val="0"/>
        <w:spacing w:line="360" w:lineRule="auto"/>
        <w:ind w:firstLine="3960" w:firstLineChars="1800"/>
        <w:textAlignment w:val="baseline"/>
        <w:rPr>
          <w:rFonts w:ascii="宋体" w:hAnsi="宋体" w:cs="宋体"/>
          <w:sz w:val="22"/>
          <w:szCs w:val="22"/>
        </w:rPr>
      </w:pPr>
      <w:r>
        <w:rPr>
          <w:rFonts w:hint="eastAsia" w:ascii="宋体" w:hAnsi="宋体" w:cs="宋体"/>
          <w:sz w:val="22"/>
          <w:szCs w:val="22"/>
        </w:rPr>
        <w:t>格式自拟</w:t>
      </w:r>
    </w:p>
    <w:p>
      <w:pPr>
        <w:pStyle w:val="2"/>
        <w:snapToGrid w:val="0"/>
        <w:spacing w:line="360" w:lineRule="auto"/>
        <w:textAlignment w:val="baseline"/>
        <w:rPr>
          <w:rFonts w:ascii="宋体" w:hAnsi="宋体" w:cs="宋体"/>
          <w:sz w:val="22"/>
          <w:szCs w:val="22"/>
        </w:rPr>
      </w:pPr>
    </w:p>
    <w:p>
      <w:pPr>
        <w:snapToGrid w:val="0"/>
        <w:spacing w:line="360" w:lineRule="auto"/>
        <w:textAlignment w:val="baseline"/>
        <w:rPr>
          <w:rFonts w:ascii="宋体" w:hAnsi="宋体" w:cs="宋体"/>
          <w:sz w:val="22"/>
          <w:szCs w:val="22"/>
        </w:rPr>
      </w:pPr>
    </w:p>
    <w:p>
      <w:pPr>
        <w:pStyle w:val="2"/>
        <w:snapToGrid w:val="0"/>
        <w:spacing w:line="360" w:lineRule="auto"/>
        <w:textAlignment w:val="baseline"/>
        <w:rPr>
          <w:rFonts w:ascii="宋体" w:hAnsi="宋体" w:cs="宋体"/>
          <w:sz w:val="22"/>
          <w:szCs w:val="22"/>
        </w:rPr>
      </w:pPr>
    </w:p>
    <w:p>
      <w:pPr>
        <w:snapToGrid w:val="0"/>
        <w:spacing w:line="360" w:lineRule="auto"/>
        <w:textAlignment w:val="baseline"/>
        <w:rPr>
          <w:rFonts w:ascii="宋体" w:hAnsi="宋体" w:cs="宋体"/>
          <w:sz w:val="22"/>
          <w:szCs w:val="22"/>
        </w:rPr>
      </w:pPr>
    </w:p>
    <w:p>
      <w:pPr>
        <w:pStyle w:val="2"/>
        <w:snapToGrid w:val="0"/>
        <w:spacing w:line="360" w:lineRule="auto"/>
        <w:textAlignment w:val="baseline"/>
        <w:rPr>
          <w:rFonts w:ascii="宋体" w:hAnsi="宋体" w:cs="宋体"/>
          <w:sz w:val="22"/>
          <w:szCs w:val="22"/>
        </w:rPr>
      </w:pPr>
    </w:p>
    <w:p>
      <w:pPr>
        <w:snapToGrid w:val="0"/>
        <w:spacing w:line="360" w:lineRule="auto"/>
        <w:textAlignment w:val="baseline"/>
        <w:rPr>
          <w:rFonts w:ascii="宋体" w:hAnsi="宋体" w:cs="宋体"/>
          <w:sz w:val="22"/>
          <w:szCs w:val="22"/>
        </w:rPr>
      </w:pPr>
    </w:p>
    <w:p>
      <w:pPr>
        <w:pStyle w:val="2"/>
        <w:snapToGrid w:val="0"/>
        <w:spacing w:line="360" w:lineRule="auto"/>
        <w:textAlignment w:val="baseline"/>
        <w:rPr>
          <w:rFonts w:ascii="宋体" w:hAnsi="宋体" w:cs="宋体"/>
          <w:sz w:val="22"/>
          <w:szCs w:val="22"/>
        </w:rPr>
      </w:pPr>
    </w:p>
    <w:p>
      <w:pPr>
        <w:snapToGrid w:val="0"/>
        <w:spacing w:line="360" w:lineRule="auto"/>
        <w:textAlignment w:val="baseline"/>
        <w:rPr>
          <w:rFonts w:ascii="宋体" w:hAnsi="宋体" w:cs="宋体"/>
          <w:sz w:val="22"/>
          <w:szCs w:val="22"/>
        </w:rPr>
      </w:pPr>
    </w:p>
    <w:p>
      <w:pPr>
        <w:snapToGrid w:val="0"/>
        <w:spacing w:line="360" w:lineRule="auto"/>
        <w:textAlignment w:val="baseline"/>
        <w:rPr>
          <w:rFonts w:ascii="宋体" w:hAnsi="宋体" w:cs="宋体"/>
          <w:sz w:val="22"/>
          <w:szCs w:val="22"/>
        </w:rPr>
      </w:pPr>
    </w:p>
    <w:p>
      <w:pPr>
        <w:pStyle w:val="2"/>
        <w:snapToGrid w:val="0"/>
        <w:spacing w:line="360" w:lineRule="auto"/>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注：1、供应商自拟格式详细报出响应总价的各个组成部分的报价。所有报价均用人民币表示,所报价格是最终用户验收合格后的总价，其总价即为履行合同的固定价格。</w:t>
      </w:r>
    </w:p>
    <w:p>
      <w:pPr>
        <w:widowControl/>
        <w:snapToGrid w:val="0"/>
        <w:spacing w:line="360" w:lineRule="auto"/>
        <w:ind w:firstLine="871" w:firstLineChars="396"/>
        <w:jc w:val="left"/>
        <w:textAlignment w:val="baseline"/>
        <w:rPr>
          <w:rFonts w:ascii="宋体" w:hAnsi="宋体" w:cs="宋体"/>
          <w:sz w:val="22"/>
          <w:szCs w:val="22"/>
        </w:rPr>
      </w:pPr>
      <w:r>
        <w:rPr>
          <w:rFonts w:hint="eastAsia" w:ascii="宋体" w:hAnsi="宋体" w:cs="宋体"/>
          <w:sz w:val="22"/>
          <w:szCs w:val="22"/>
        </w:rPr>
        <w:t>2、“分项报价明细表”各分项报价合计应当与“报价函”中报价相等。</w:t>
      </w:r>
    </w:p>
    <w:p>
      <w:pPr>
        <w:snapToGrid w:val="0"/>
        <w:spacing w:line="360" w:lineRule="auto"/>
        <w:textAlignment w:val="baseline"/>
        <w:rPr>
          <w:rFonts w:ascii="宋体" w:hAnsi="宋体" w:cs="宋体"/>
          <w:sz w:val="24"/>
        </w:rPr>
      </w:pPr>
    </w:p>
    <w:p>
      <w:pPr>
        <w:pStyle w:val="32"/>
        <w:snapToGrid w:val="0"/>
        <w:spacing w:line="360" w:lineRule="auto"/>
        <w:ind w:firstLine="480"/>
        <w:jc w:val="both"/>
        <w:textAlignment w:val="baseline"/>
        <w:rPr>
          <w:rFonts w:ascii="宋体" w:hAnsi="宋体" w:cs="宋体"/>
          <w:sz w:val="24"/>
          <w:szCs w:val="24"/>
        </w:rPr>
      </w:pPr>
    </w:p>
    <w:p>
      <w:pPr>
        <w:pStyle w:val="32"/>
        <w:snapToGrid w:val="0"/>
        <w:spacing w:line="360" w:lineRule="auto"/>
        <w:ind w:firstLine="480"/>
        <w:jc w:val="both"/>
        <w:textAlignment w:val="baseline"/>
        <w:rPr>
          <w:rFonts w:ascii="宋体" w:hAnsi="宋体" w:cs="宋体"/>
          <w:sz w:val="24"/>
          <w:szCs w:val="24"/>
        </w:rPr>
      </w:pPr>
    </w:p>
    <w:p>
      <w:pPr>
        <w:snapToGrid w:val="0"/>
        <w:spacing w:line="360" w:lineRule="auto"/>
        <w:textAlignment w:val="baseline"/>
        <w:rPr>
          <w:rFonts w:ascii="宋体" w:hAnsi="宋体" w:cs="宋体"/>
          <w:sz w:val="24"/>
        </w:rPr>
      </w:pPr>
    </w:p>
    <w:p>
      <w:pPr>
        <w:snapToGrid w:val="0"/>
        <w:spacing w:line="360" w:lineRule="auto"/>
        <w:textAlignment w:val="baseline"/>
        <w:rPr>
          <w:rFonts w:ascii="宋体" w:hAnsi="宋体" w:cs="宋体"/>
          <w:sz w:val="22"/>
          <w:szCs w:val="22"/>
        </w:rPr>
      </w:pPr>
      <w:r>
        <w:rPr>
          <w:rFonts w:hint="eastAsia" w:ascii="宋体" w:hAnsi="宋体" w:cs="宋体"/>
          <w:sz w:val="22"/>
          <w:szCs w:val="22"/>
        </w:rPr>
        <w:t>供应商名称：XXXX（盖单位公章）</w:t>
      </w:r>
    </w:p>
    <w:p>
      <w:pPr>
        <w:snapToGrid w:val="0"/>
        <w:spacing w:line="360" w:lineRule="auto"/>
        <w:textAlignment w:val="baseline"/>
        <w:rPr>
          <w:rFonts w:ascii="宋体" w:hAnsi="宋体" w:cs="宋体"/>
          <w:sz w:val="22"/>
          <w:szCs w:val="22"/>
        </w:rPr>
      </w:pPr>
      <w:r>
        <w:rPr>
          <w:rFonts w:hint="eastAsia" w:ascii="宋体" w:hAnsi="宋体" w:cs="宋体"/>
          <w:sz w:val="22"/>
          <w:szCs w:val="22"/>
        </w:rPr>
        <w:t>法定代表人/主要负责人或授权代表（签字）：XXXX</w:t>
      </w:r>
    </w:p>
    <w:p>
      <w:pPr>
        <w:snapToGrid w:val="0"/>
        <w:spacing w:line="360" w:lineRule="auto"/>
        <w:textAlignment w:val="baseline"/>
        <w:rPr>
          <w:rFonts w:ascii="宋体" w:hAnsi="宋体" w:cs="宋体"/>
          <w:sz w:val="22"/>
          <w:szCs w:val="22"/>
        </w:rPr>
      </w:pPr>
      <w:r>
        <w:rPr>
          <w:rFonts w:hint="eastAsia" w:ascii="宋体" w:hAnsi="宋体" w:cs="宋体"/>
          <w:sz w:val="22"/>
          <w:szCs w:val="22"/>
        </w:rPr>
        <w:t>日期: XXX年XXX月XXX日</w:t>
      </w:r>
    </w:p>
    <w:p>
      <w:pPr>
        <w:pStyle w:val="18"/>
        <w:snapToGrid w:val="0"/>
        <w:textAlignment w:val="baseline"/>
        <w:rPr>
          <w:rFonts w:ascii="宋体" w:hAnsi="宋体" w:cs="宋体"/>
          <w:sz w:val="22"/>
          <w:szCs w:val="22"/>
        </w:rPr>
      </w:pPr>
    </w:p>
    <w:p>
      <w:pPr>
        <w:snapToGrid w:val="0"/>
        <w:textAlignment w:val="baseline"/>
        <w:rPr>
          <w:rFonts w:ascii="宋体" w:hAnsi="宋体" w:cs="宋体"/>
          <w:sz w:val="22"/>
          <w:szCs w:val="22"/>
        </w:rPr>
      </w:pPr>
    </w:p>
    <w:p>
      <w:pPr>
        <w:pStyle w:val="2"/>
      </w:pPr>
    </w:p>
    <w:p>
      <w:pPr>
        <w:pStyle w:val="18"/>
        <w:snapToGrid w:val="0"/>
        <w:textAlignment w:val="baseline"/>
        <w:rPr>
          <w:rFonts w:ascii="宋体" w:hAnsi="宋体" w:cs="宋体"/>
        </w:rPr>
      </w:pPr>
    </w:p>
    <w:p>
      <w:pPr>
        <w:rPr>
          <w:rFonts w:ascii="宋体" w:hAnsi="宋体" w:cs="宋体"/>
          <w:b/>
          <w:sz w:val="32"/>
          <w:szCs w:val="32"/>
        </w:rPr>
      </w:pPr>
      <w:r>
        <w:rPr>
          <w:rFonts w:hint="eastAsia" w:ascii="宋体" w:hAnsi="宋体" w:cs="宋体"/>
          <w:b/>
          <w:sz w:val="32"/>
          <w:szCs w:val="32"/>
        </w:rPr>
        <w:br w:type="page"/>
      </w:r>
    </w:p>
    <w:p>
      <w:pPr>
        <w:snapToGrid w:val="0"/>
        <w:spacing w:line="360" w:lineRule="auto"/>
        <w:textAlignment w:val="baseline"/>
        <w:rPr>
          <w:rFonts w:ascii="宋体" w:hAnsi="宋体" w:cs="宋体"/>
          <w:b/>
          <w:sz w:val="32"/>
          <w:szCs w:val="32"/>
        </w:rPr>
      </w:pPr>
      <w:r>
        <w:rPr>
          <w:rFonts w:hint="eastAsia" w:ascii="宋体" w:hAnsi="宋体" w:cs="宋体"/>
          <w:b/>
          <w:sz w:val="32"/>
          <w:szCs w:val="32"/>
        </w:rPr>
        <w:t>格式2-7</w:t>
      </w:r>
    </w:p>
    <w:p>
      <w:pPr>
        <w:pStyle w:val="2"/>
        <w:snapToGrid w:val="0"/>
        <w:jc w:val="center"/>
        <w:textAlignment w:val="baseline"/>
        <w:rPr>
          <w:rFonts w:ascii="宋体" w:hAnsi="宋体" w:cs="宋体"/>
          <w:b/>
          <w:sz w:val="32"/>
          <w:szCs w:val="32"/>
        </w:rPr>
      </w:pPr>
      <w:r>
        <w:rPr>
          <w:rFonts w:hint="eastAsia" w:ascii="宋体" w:hAnsi="宋体" w:cs="宋体"/>
          <w:b/>
          <w:sz w:val="32"/>
          <w:szCs w:val="32"/>
        </w:rPr>
        <w:t>服务应答表</w:t>
      </w:r>
    </w:p>
    <w:p>
      <w:pPr>
        <w:pStyle w:val="2"/>
        <w:snapToGrid w:val="0"/>
        <w:spacing w:line="360" w:lineRule="auto"/>
        <w:textAlignment w:val="baseline"/>
        <w:rPr>
          <w:rFonts w:ascii="宋体" w:hAnsi="宋体" w:cs="宋体"/>
          <w:sz w:val="22"/>
          <w:szCs w:val="22"/>
        </w:rPr>
      </w:pPr>
      <w:r>
        <w:rPr>
          <w:rFonts w:hint="eastAsia" w:ascii="宋体" w:hAnsi="宋体" w:cs="宋体"/>
          <w:sz w:val="22"/>
          <w:szCs w:val="22"/>
        </w:rPr>
        <w:t xml:space="preserve">项目编号：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snapToGrid w:val="0"/>
              <w:spacing w:line="360" w:lineRule="auto"/>
              <w:jc w:val="center"/>
              <w:textAlignment w:val="baseline"/>
              <w:rPr>
                <w:rFonts w:ascii="宋体" w:hAnsi="宋体" w:cs="宋体"/>
                <w:sz w:val="22"/>
                <w:szCs w:val="22"/>
              </w:rPr>
            </w:pPr>
            <w:r>
              <w:rPr>
                <w:rFonts w:hint="eastAsia" w:ascii="宋体" w:hAnsi="宋体" w:cs="宋体"/>
                <w:sz w:val="22"/>
                <w:szCs w:val="22"/>
              </w:rPr>
              <w:t>序号</w:t>
            </w:r>
          </w:p>
        </w:tc>
        <w:tc>
          <w:tcPr>
            <w:tcW w:w="2795" w:type="dxa"/>
            <w:vAlign w:val="center"/>
          </w:tcPr>
          <w:p>
            <w:pPr>
              <w:snapToGrid w:val="0"/>
              <w:spacing w:line="360" w:lineRule="auto"/>
              <w:jc w:val="center"/>
              <w:textAlignment w:val="baseline"/>
              <w:rPr>
                <w:rFonts w:ascii="宋体" w:hAnsi="宋体" w:cs="宋体"/>
                <w:sz w:val="22"/>
                <w:szCs w:val="22"/>
              </w:rPr>
            </w:pPr>
            <w:r>
              <w:rPr>
                <w:rFonts w:hint="eastAsia" w:ascii="宋体" w:hAnsi="宋体" w:cs="宋体"/>
                <w:sz w:val="22"/>
                <w:szCs w:val="22"/>
              </w:rPr>
              <w:t>竞争性磋商文件要求</w:t>
            </w:r>
          </w:p>
        </w:tc>
        <w:tc>
          <w:tcPr>
            <w:tcW w:w="2795" w:type="dxa"/>
            <w:vAlign w:val="center"/>
          </w:tcPr>
          <w:p>
            <w:pPr>
              <w:snapToGrid w:val="0"/>
              <w:spacing w:line="360" w:lineRule="auto"/>
              <w:jc w:val="center"/>
              <w:textAlignment w:val="baseline"/>
              <w:rPr>
                <w:rFonts w:ascii="宋体" w:hAnsi="宋体" w:cs="宋体"/>
                <w:sz w:val="22"/>
                <w:szCs w:val="22"/>
              </w:rPr>
            </w:pPr>
            <w:r>
              <w:rPr>
                <w:rFonts w:hint="eastAsia" w:ascii="宋体" w:hAnsi="宋体" w:cs="宋体"/>
                <w:sz w:val="22"/>
                <w:szCs w:val="22"/>
              </w:rPr>
              <w:t>响应应答</w:t>
            </w:r>
          </w:p>
        </w:tc>
        <w:tc>
          <w:tcPr>
            <w:tcW w:w="2795" w:type="dxa"/>
            <w:vAlign w:val="center"/>
          </w:tcPr>
          <w:p>
            <w:pPr>
              <w:snapToGrid w:val="0"/>
              <w:spacing w:line="360" w:lineRule="auto"/>
              <w:jc w:val="center"/>
              <w:textAlignment w:val="baseline"/>
              <w:rPr>
                <w:rFonts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c>
          <w:tcPr>
            <w:tcW w:w="2795" w:type="dxa"/>
          </w:tcPr>
          <w:p>
            <w:pPr>
              <w:snapToGrid w:val="0"/>
              <w:spacing w:line="360" w:lineRule="auto"/>
              <w:jc w:val="center"/>
              <w:textAlignment w:val="baseline"/>
              <w:rPr>
                <w:rFonts w:ascii="宋体" w:hAnsi="宋体" w:cs="宋体"/>
                <w:sz w:val="22"/>
                <w:szCs w:val="22"/>
              </w:rPr>
            </w:pPr>
          </w:p>
        </w:tc>
      </w:tr>
    </w:tbl>
    <w:p>
      <w:pPr>
        <w:pStyle w:val="2"/>
        <w:snapToGrid w:val="0"/>
        <w:spacing w:line="360" w:lineRule="auto"/>
        <w:ind w:firstLine="220" w:firstLineChars="100"/>
        <w:textAlignment w:val="baseline"/>
        <w:rPr>
          <w:rFonts w:ascii="宋体" w:hAnsi="宋体" w:cs="宋体"/>
          <w:sz w:val="22"/>
          <w:szCs w:val="22"/>
        </w:rPr>
      </w:pPr>
    </w:p>
    <w:p>
      <w:pPr>
        <w:pStyle w:val="2"/>
        <w:snapToGrid w:val="0"/>
        <w:spacing w:line="360" w:lineRule="auto"/>
        <w:ind w:firstLine="220" w:firstLineChars="100"/>
        <w:textAlignment w:val="baseline"/>
        <w:rPr>
          <w:rFonts w:ascii="宋体" w:hAnsi="宋体" w:cs="宋体"/>
          <w:sz w:val="22"/>
          <w:szCs w:val="22"/>
        </w:rPr>
      </w:pPr>
      <w:r>
        <w:rPr>
          <w:rFonts w:hint="eastAsia" w:ascii="宋体" w:hAnsi="宋体" w:cs="宋体"/>
          <w:sz w:val="22"/>
          <w:szCs w:val="22"/>
        </w:rPr>
        <w:t>注： 1.供应商若填写，应把采购项目的全部服务内容事项列入此表；</w:t>
      </w:r>
    </w:p>
    <w:p>
      <w:pPr>
        <w:pStyle w:val="2"/>
        <w:snapToGrid w:val="0"/>
        <w:spacing w:line="360" w:lineRule="auto"/>
        <w:ind w:firstLine="770" w:firstLineChars="350"/>
        <w:textAlignment w:val="baseline"/>
        <w:rPr>
          <w:rFonts w:ascii="宋体" w:hAnsi="宋体" w:cs="宋体"/>
          <w:sz w:val="22"/>
          <w:szCs w:val="22"/>
        </w:rPr>
      </w:pPr>
      <w:r>
        <w:rPr>
          <w:rFonts w:hint="eastAsia" w:ascii="宋体" w:hAnsi="宋体" w:cs="宋体"/>
          <w:sz w:val="22"/>
          <w:szCs w:val="22"/>
        </w:rPr>
        <w:t>2.按照采购项目服务要求的顺序对应填写；</w:t>
      </w:r>
    </w:p>
    <w:p>
      <w:pPr>
        <w:pStyle w:val="2"/>
        <w:snapToGrid w:val="0"/>
        <w:spacing w:line="360" w:lineRule="auto"/>
        <w:ind w:firstLine="770" w:firstLineChars="350"/>
        <w:textAlignment w:val="baseline"/>
        <w:rPr>
          <w:rFonts w:ascii="宋体" w:hAnsi="宋体" w:cs="宋体"/>
          <w:sz w:val="22"/>
          <w:szCs w:val="22"/>
        </w:rPr>
      </w:pPr>
      <w:r>
        <w:rPr>
          <w:rFonts w:hint="eastAsia" w:ascii="宋体" w:hAnsi="宋体" w:cs="宋体"/>
          <w:sz w:val="22"/>
          <w:szCs w:val="22"/>
        </w:rPr>
        <w:t>3.供应商应据实填写，不得虚假填写，否则将取消其磋商或成交资格。</w:t>
      </w:r>
    </w:p>
    <w:p>
      <w:pPr>
        <w:pStyle w:val="2"/>
        <w:snapToGrid w:val="0"/>
        <w:spacing w:line="360" w:lineRule="auto"/>
        <w:ind w:firstLine="770" w:firstLineChars="350"/>
        <w:textAlignment w:val="baseline"/>
        <w:rPr>
          <w:rFonts w:ascii="宋体" w:hAnsi="宋体" w:cs="宋体"/>
          <w:sz w:val="22"/>
          <w:szCs w:val="22"/>
        </w:rPr>
      </w:pPr>
      <w:r>
        <w:rPr>
          <w:rFonts w:hint="eastAsia" w:ascii="宋体" w:hAnsi="宋体" w:cs="宋体"/>
          <w:sz w:val="22"/>
          <w:szCs w:val="22"/>
        </w:rPr>
        <w:t>4.若不填写则视为完全响应竞争性磋商文件要求。</w:t>
      </w:r>
    </w:p>
    <w:p>
      <w:pPr>
        <w:pStyle w:val="2"/>
        <w:snapToGrid w:val="0"/>
        <w:spacing w:line="360" w:lineRule="auto"/>
        <w:textAlignment w:val="baseline"/>
        <w:rPr>
          <w:rFonts w:ascii="宋体" w:hAnsi="宋体" w:cs="宋体"/>
          <w:sz w:val="24"/>
        </w:rPr>
      </w:pPr>
    </w:p>
    <w:p>
      <w:pPr>
        <w:pStyle w:val="2"/>
        <w:snapToGrid w:val="0"/>
        <w:spacing w:line="360" w:lineRule="auto"/>
        <w:textAlignment w:val="baseline"/>
        <w:rPr>
          <w:rFonts w:ascii="宋体" w:hAnsi="宋体" w:cs="宋体"/>
          <w:sz w:val="24"/>
        </w:rPr>
      </w:pPr>
    </w:p>
    <w:p>
      <w:pPr>
        <w:pStyle w:val="2"/>
        <w:snapToGrid w:val="0"/>
        <w:spacing w:line="360" w:lineRule="auto"/>
        <w:textAlignment w:val="baseline"/>
        <w:rPr>
          <w:rFonts w:ascii="宋体" w:hAnsi="宋体" w:cs="宋体"/>
          <w:sz w:val="22"/>
          <w:szCs w:val="22"/>
        </w:rPr>
      </w:pPr>
    </w:p>
    <w:p>
      <w:pPr>
        <w:snapToGrid w:val="0"/>
        <w:spacing w:line="360" w:lineRule="auto"/>
        <w:ind w:firstLine="550" w:firstLineChars="250"/>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ind w:firstLine="565" w:firstLineChars="257"/>
        <w:textAlignment w:val="baseline"/>
        <w:rPr>
          <w:rFonts w:ascii="宋体" w:hAnsi="宋体" w:cs="宋体"/>
          <w:sz w:val="22"/>
          <w:szCs w:val="22"/>
        </w:rPr>
      </w:pPr>
      <w:r>
        <w:rPr>
          <w:rFonts w:hint="eastAsia" w:ascii="宋体" w:hAnsi="宋体" w:cs="宋体"/>
          <w:sz w:val="22"/>
          <w:szCs w:val="22"/>
        </w:rPr>
        <w:t>法定代表人/主要负责人或授权代表（签字或盖章）：XXX</w:t>
      </w:r>
    </w:p>
    <w:p>
      <w:pPr>
        <w:snapToGrid w:val="0"/>
        <w:spacing w:line="360" w:lineRule="auto"/>
        <w:ind w:firstLine="565" w:firstLineChars="257"/>
        <w:textAlignment w:val="baseline"/>
        <w:rPr>
          <w:rFonts w:ascii="宋体" w:hAnsi="宋体" w:cs="宋体"/>
          <w:sz w:val="22"/>
          <w:szCs w:val="22"/>
        </w:rPr>
      </w:pPr>
      <w:r>
        <w:rPr>
          <w:rFonts w:hint="eastAsia" w:ascii="宋体" w:hAnsi="宋体" w:cs="宋体"/>
          <w:sz w:val="22"/>
          <w:szCs w:val="22"/>
        </w:rPr>
        <w:t>日      期：XXX年XXX月XXX日</w:t>
      </w:r>
    </w:p>
    <w:p>
      <w:pPr>
        <w:snapToGrid w:val="0"/>
        <w:spacing w:line="360" w:lineRule="auto"/>
        <w:textAlignment w:val="baseline"/>
        <w:rPr>
          <w:rFonts w:ascii="宋体" w:hAnsi="宋体" w:cs="宋体"/>
          <w:b/>
          <w:sz w:val="22"/>
          <w:szCs w:val="22"/>
        </w:rPr>
      </w:pPr>
    </w:p>
    <w:p>
      <w:pPr>
        <w:snapToGrid w:val="0"/>
        <w:spacing w:line="360" w:lineRule="auto"/>
        <w:textAlignment w:val="baseline"/>
        <w:rPr>
          <w:rFonts w:ascii="宋体" w:hAnsi="宋体" w:cs="宋体"/>
          <w:b/>
          <w:sz w:val="22"/>
          <w:szCs w:val="22"/>
        </w:rPr>
      </w:pPr>
    </w:p>
    <w:p>
      <w:pPr>
        <w:pStyle w:val="2"/>
      </w:pPr>
    </w:p>
    <w:p>
      <w:pPr>
        <w:snapToGrid w:val="0"/>
        <w:spacing w:line="360" w:lineRule="auto"/>
        <w:textAlignment w:val="baseline"/>
        <w:rPr>
          <w:rFonts w:ascii="宋体" w:hAnsi="宋体" w:cs="宋体"/>
          <w:b/>
          <w:sz w:val="32"/>
          <w:szCs w:val="32"/>
        </w:rPr>
      </w:pPr>
      <w:r>
        <w:rPr>
          <w:rFonts w:hint="eastAsia" w:ascii="宋体" w:hAnsi="宋体" w:cs="宋体"/>
          <w:b/>
          <w:sz w:val="32"/>
          <w:szCs w:val="32"/>
        </w:rPr>
        <w:t>格式2-8</w:t>
      </w:r>
    </w:p>
    <w:p>
      <w:pPr>
        <w:pStyle w:val="14"/>
        <w:tabs>
          <w:tab w:val="left" w:pos="0"/>
        </w:tabs>
        <w:snapToGrid w:val="0"/>
        <w:ind w:left="0" w:leftChars="0"/>
        <w:jc w:val="center"/>
        <w:textAlignment w:val="baseline"/>
        <w:rPr>
          <w:rFonts w:ascii="宋体" w:hAnsi="宋体" w:cs="宋体"/>
          <w:b/>
          <w:sz w:val="32"/>
          <w:szCs w:val="32"/>
        </w:rPr>
      </w:pPr>
      <w:r>
        <w:rPr>
          <w:rFonts w:hint="eastAsia" w:ascii="宋体" w:hAnsi="宋体" w:cs="宋体"/>
          <w:b/>
          <w:sz w:val="32"/>
          <w:szCs w:val="32"/>
        </w:rPr>
        <w:t>商务应答表</w:t>
      </w:r>
    </w:p>
    <w:p>
      <w:pPr>
        <w:widowControl/>
        <w:snapToGrid w:val="0"/>
        <w:spacing w:line="360" w:lineRule="auto"/>
        <w:ind w:firstLine="431" w:firstLineChars="196"/>
        <w:jc w:val="left"/>
        <w:textAlignment w:val="baseline"/>
        <w:rPr>
          <w:rFonts w:ascii="宋体" w:hAnsi="宋体" w:cs="宋体"/>
          <w:sz w:val="22"/>
          <w:szCs w:val="22"/>
        </w:rPr>
      </w:pPr>
      <w:r>
        <w:rPr>
          <w:rFonts w:hint="eastAsia" w:ascii="宋体" w:hAnsi="宋体" w:cs="宋体"/>
          <w:sz w:val="22"/>
          <w:szCs w:val="22"/>
        </w:rPr>
        <w:t xml:space="preserve">项目编号：                                            </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588"/>
        <w:gridCol w:w="1843"/>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序号</w:t>
            </w:r>
          </w:p>
        </w:tc>
        <w:tc>
          <w:tcPr>
            <w:tcW w:w="2588" w:type="dxa"/>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竞争性磋商文件要求</w:t>
            </w:r>
          </w:p>
        </w:tc>
        <w:tc>
          <w:tcPr>
            <w:tcW w:w="1843" w:type="dxa"/>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响应应答</w:t>
            </w:r>
          </w:p>
        </w:tc>
        <w:tc>
          <w:tcPr>
            <w:tcW w:w="2893" w:type="dxa"/>
            <w:vAlign w:val="center"/>
          </w:tcPr>
          <w:p>
            <w:pPr>
              <w:widowControl/>
              <w:snapToGrid w:val="0"/>
              <w:spacing w:line="360" w:lineRule="auto"/>
              <w:ind w:firstLine="431" w:firstLineChars="196"/>
              <w:jc w:val="center"/>
              <w:textAlignment w:val="baseline"/>
              <w:rPr>
                <w:rFonts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line="360" w:lineRule="auto"/>
              <w:ind w:firstLine="431" w:firstLineChars="196"/>
              <w:jc w:val="left"/>
              <w:textAlignment w:val="baseline"/>
              <w:rPr>
                <w:rFonts w:ascii="宋体" w:hAnsi="宋体" w:cs="宋体"/>
                <w:sz w:val="22"/>
                <w:szCs w:val="22"/>
              </w:rPr>
            </w:pPr>
          </w:p>
        </w:tc>
        <w:tc>
          <w:tcPr>
            <w:tcW w:w="2588" w:type="dxa"/>
          </w:tcPr>
          <w:p>
            <w:pPr>
              <w:widowControl/>
              <w:snapToGrid w:val="0"/>
              <w:spacing w:line="360" w:lineRule="auto"/>
              <w:ind w:firstLine="431" w:firstLineChars="196"/>
              <w:jc w:val="left"/>
              <w:textAlignment w:val="baseline"/>
              <w:rPr>
                <w:rFonts w:ascii="宋体" w:hAnsi="宋体" w:cs="宋体"/>
                <w:sz w:val="22"/>
                <w:szCs w:val="22"/>
              </w:rPr>
            </w:pPr>
          </w:p>
        </w:tc>
        <w:tc>
          <w:tcPr>
            <w:tcW w:w="1843" w:type="dxa"/>
          </w:tcPr>
          <w:p>
            <w:pPr>
              <w:widowControl/>
              <w:snapToGrid w:val="0"/>
              <w:spacing w:line="360" w:lineRule="auto"/>
              <w:ind w:firstLine="431" w:firstLineChars="196"/>
              <w:jc w:val="left"/>
              <w:textAlignment w:val="baseline"/>
              <w:rPr>
                <w:rFonts w:ascii="宋体" w:hAnsi="宋体" w:cs="宋体"/>
                <w:sz w:val="22"/>
                <w:szCs w:val="22"/>
              </w:rPr>
            </w:pPr>
          </w:p>
        </w:tc>
        <w:tc>
          <w:tcPr>
            <w:tcW w:w="2893" w:type="dxa"/>
          </w:tcPr>
          <w:p>
            <w:pPr>
              <w:widowControl/>
              <w:snapToGrid w:val="0"/>
              <w:spacing w:line="360" w:lineRule="auto"/>
              <w:ind w:firstLine="431" w:firstLineChars="196"/>
              <w:jc w:val="left"/>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line="360" w:lineRule="auto"/>
              <w:ind w:firstLine="431" w:firstLineChars="196"/>
              <w:jc w:val="left"/>
              <w:textAlignment w:val="baseline"/>
              <w:rPr>
                <w:rFonts w:ascii="宋体" w:hAnsi="宋体" w:cs="宋体"/>
                <w:sz w:val="22"/>
                <w:szCs w:val="22"/>
              </w:rPr>
            </w:pPr>
          </w:p>
        </w:tc>
        <w:tc>
          <w:tcPr>
            <w:tcW w:w="2588" w:type="dxa"/>
          </w:tcPr>
          <w:p>
            <w:pPr>
              <w:widowControl/>
              <w:snapToGrid w:val="0"/>
              <w:spacing w:line="360" w:lineRule="auto"/>
              <w:ind w:firstLine="431" w:firstLineChars="196"/>
              <w:jc w:val="left"/>
              <w:textAlignment w:val="baseline"/>
              <w:rPr>
                <w:rFonts w:ascii="宋体" w:hAnsi="宋体" w:cs="宋体"/>
                <w:sz w:val="22"/>
                <w:szCs w:val="22"/>
              </w:rPr>
            </w:pPr>
          </w:p>
        </w:tc>
        <w:tc>
          <w:tcPr>
            <w:tcW w:w="1843" w:type="dxa"/>
          </w:tcPr>
          <w:p>
            <w:pPr>
              <w:widowControl/>
              <w:snapToGrid w:val="0"/>
              <w:spacing w:line="360" w:lineRule="auto"/>
              <w:ind w:firstLine="431" w:firstLineChars="196"/>
              <w:jc w:val="left"/>
              <w:textAlignment w:val="baseline"/>
              <w:rPr>
                <w:rFonts w:ascii="宋体" w:hAnsi="宋体" w:cs="宋体"/>
                <w:sz w:val="22"/>
                <w:szCs w:val="22"/>
              </w:rPr>
            </w:pPr>
          </w:p>
        </w:tc>
        <w:tc>
          <w:tcPr>
            <w:tcW w:w="2893" w:type="dxa"/>
          </w:tcPr>
          <w:p>
            <w:pPr>
              <w:widowControl/>
              <w:snapToGrid w:val="0"/>
              <w:spacing w:line="360" w:lineRule="auto"/>
              <w:ind w:firstLine="431" w:firstLineChars="196"/>
              <w:jc w:val="left"/>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line="360" w:lineRule="auto"/>
              <w:ind w:firstLine="431" w:firstLineChars="196"/>
              <w:jc w:val="left"/>
              <w:textAlignment w:val="baseline"/>
              <w:rPr>
                <w:rFonts w:ascii="宋体" w:hAnsi="宋体" w:cs="宋体"/>
                <w:sz w:val="22"/>
                <w:szCs w:val="22"/>
              </w:rPr>
            </w:pPr>
          </w:p>
        </w:tc>
        <w:tc>
          <w:tcPr>
            <w:tcW w:w="2588" w:type="dxa"/>
          </w:tcPr>
          <w:p>
            <w:pPr>
              <w:widowControl/>
              <w:snapToGrid w:val="0"/>
              <w:spacing w:line="360" w:lineRule="auto"/>
              <w:ind w:firstLine="431" w:firstLineChars="196"/>
              <w:jc w:val="left"/>
              <w:textAlignment w:val="baseline"/>
              <w:rPr>
                <w:rFonts w:ascii="宋体" w:hAnsi="宋体" w:cs="宋体"/>
                <w:sz w:val="22"/>
                <w:szCs w:val="22"/>
              </w:rPr>
            </w:pPr>
          </w:p>
        </w:tc>
        <w:tc>
          <w:tcPr>
            <w:tcW w:w="1843" w:type="dxa"/>
          </w:tcPr>
          <w:p>
            <w:pPr>
              <w:widowControl/>
              <w:snapToGrid w:val="0"/>
              <w:spacing w:line="360" w:lineRule="auto"/>
              <w:ind w:firstLine="431" w:firstLineChars="196"/>
              <w:jc w:val="left"/>
              <w:textAlignment w:val="baseline"/>
              <w:rPr>
                <w:rFonts w:ascii="宋体" w:hAnsi="宋体" w:cs="宋体"/>
                <w:sz w:val="22"/>
                <w:szCs w:val="22"/>
              </w:rPr>
            </w:pPr>
          </w:p>
        </w:tc>
        <w:tc>
          <w:tcPr>
            <w:tcW w:w="2893" w:type="dxa"/>
          </w:tcPr>
          <w:p>
            <w:pPr>
              <w:widowControl/>
              <w:snapToGrid w:val="0"/>
              <w:spacing w:line="360" w:lineRule="auto"/>
              <w:ind w:firstLine="431" w:firstLineChars="196"/>
              <w:jc w:val="left"/>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widowControl/>
              <w:snapToGrid w:val="0"/>
              <w:spacing w:line="360" w:lineRule="auto"/>
              <w:ind w:firstLine="431" w:firstLineChars="196"/>
              <w:jc w:val="left"/>
              <w:textAlignment w:val="baseline"/>
              <w:rPr>
                <w:rFonts w:ascii="宋体" w:hAnsi="宋体" w:cs="宋体"/>
                <w:sz w:val="22"/>
                <w:szCs w:val="22"/>
              </w:rPr>
            </w:pPr>
          </w:p>
        </w:tc>
        <w:tc>
          <w:tcPr>
            <w:tcW w:w="2588" w:type="dxa"/>
          </w:tcPr>
          <w:p>
            <w:pPr>
              <w:widowControl/>
              <w:snapToGrid w:val="0"/>
              <w:spacing w:line="360" w:lineRule="auto"/>
              <w:ind w:firstLine="431" w:firstLineChars="196"/>
              <w:jc w:val="left"/>
              <w:textAlignment w:val="baseline"/>
              <w:rPr>
                <w:rFonts w:ascii="宋体" w:hAnsi="宋体" w:cs="宋体"/>
                <w:sz w:val="22"/>
                <w:szCs w:val="22"/>
              </w:rPr>
            </w:pPr>
          </w:p>
        </w:tc>
        <w:tc>
          <w:tcPr>
            <w:tcW w:w="1843" w:type="dxa"/>
          </w:tcPr>
          <w:p>
            <w:pPr>
              <w:widowControl/>
              <w:snapToGrid w:val="0"/>
              <w:spacing w:line="360" w:lineRule="auto"/>
              <w:ind w:firstLine="431" w:firstLineChars="196"/>
              <w:jc w:val="left"/>
              <w:textAlignment w:val="baseline"/>
              <w:rPr>
                <w:rFonts w:ascii="宋体" w:hAnsi="宋体" w:cs="宋体"/>
                <w:sz w:val="22"/>
                <w:szCs w:val="22"/>
              </w:rPr>
            </w:pPr>
          </w:p>
        </w:tc>
        <w:tc>
          <w:tcPr>
            <w:tcW w:w="2893" w:type="dxa"/>
          </w:tcPr>
          <w:p>
            <w:pPr>
              <w:widowControl/>
              <w:snapToGrid w:val="0"/>
              <w:spacing w:line="360" w:lineRule="auto"/>
              <w:ind w:firstLine="431" w:firstLineChars="196"/>
              <w:jc w:val="left"/>
              <w:textAlignment w:val="baseline"/>
              <w:rPr>
                <w:rFonts w:ascii="宋体" w:hAnsi="宋体" w:cs="宋体"/>
                <w:sz w:val="22"/>
                <w:szCs w:val="22"/>
              </w:rPr>
            </w:pPr>
          </w:p>
        </w:tc>
      </w:tr>
    </w:tbl>
    <w:p>
      <w:pPr>
        <w:widowControl/>
        <w:snapToGrid w:val="0"/>
        <w:spacing w:line="360" w:lineRule="auto"/>
        <w:ind w:firstLine="431" w:firstLineChars="196"/>
        <w:jc w:val="left"/>
        <w:textAlignment w:val="baseline"/>
        <w:rPr>
          <w:rFonts w:ascii="宋体" w:hAnsi="宋体" w:cs="宋体"/>
          <w:sz w:val="22"/>
          <w:szCs w:val="22"/>
        </w:rPr>
      </w:pPr>
    </w:p>
    <w:p>
      <w:pPr>
        <w:widowControl/>
        <w:snapToGrid w:val="0"/>
        <w:spacing w:line="360" w:lineRule="auto"/>
        <w:ind w:firstLine="431" w:firstLineChars="196"/>
        <w:jc w:val="left"/>
        <w:textAlignment w:val="baseline"/>
        <w:rPr>
          <w:rFonts w:ascii="宋体" w:hAnsi="宋体" w:cs="宋体"/>
          <w:sz w:val="22"/>
          <w:szCs w:val="22"/>
        </w:rPr>
      </w:pPr>
      <w:r>
        <w:rPr>
          <w:rFonts w:hint="eastAsia" w:ascii="宋体" w:hAnsi="宋体" w:cs="宋体"/>
          <w:sz w:val="22"/>
          <w:szCs w:val="22"/>
        </w:rPr>
        <w:t>注： 1.供应商若填写，应把采购项目的全部商务要求列入此表；</w:t>
      </w:r>
    </w:p>
    <w:p>
      <w:pPr>
        <w:widowControl/>
        <w:snapToGrid w:val="0"/>
        <w:spacing w:line="360" w:lineRule="auto"/>
        <w:ind w:firstLine="976" w:firstLineChars="444"/>
        <w:jc w:val="left"/>
        <w:textAlignment w:val="baseline"/>
        <w:rPr>
          <w:rFonts w:ascii="宋体" w:hAnsi="宋体" w:cs="宋体"/>
          <w:sz w:val="22"/>
          <w:szCs w:val="22"/>
        </w:rPr>
      </w:pPr>
      <w:r>
        <w:rPr>
          <w:rFonts w:hint="eastAsia" w:ascii="宋体" w:hAnsi="宋体" w:cs="宋体"/>
          <w:sz w:val="22"/>
          <w:szCs w:val="22"/>
        </w:rPr>
        <w:t>2.按照采购项目商务要求的顺序对应填写；</w:t>
      </w:r>
    </w:p>
    <w:p>
      <w:pPr>
        <w:widowControl/>
        <w:snapToGrid w:val="0"/>
        <w:spacing w:line="360" w:lineRule="auto"/>
        <w:ind w:firstLine="976" w:firstLineChars="444"/>
        <w:jc w:val="left"/>
        <w:textAlignment w:val="baseline"/>
        <w:rPr>
          <w:rFonts w:ascii="宋体" w:hAnsi="宋体" w:cs="宋体"/>
          <w:sz w:val="22"/>
          <w:szCs w:val="22"/>
        </w:rPr>
      </w:pPr>
      <w:r>
        <w:rPr>
          <w:rFonts w:hint="eastAsia" w:ascii="宋体" w:hAnsi="宋体" w:cs="宋体"/>
          <w:sz w:val="22"/>
          <w:szCs w:val="22"/>
        </w:rPr>
        <w:t>3.供应商应据实填写，不得虚假填写，否则将取消其磋商或成交资格。</w:t>
      </w:r>
    </w:p>
    <w:p>
      <w:pPr>
        <w:widowControl/>
        <w:snapToGrid w:val="0"/>
        <w:spacing w:line="360" w:lineRule="auto"/>
        <w:ind w:firstLine="976" w:firstLineChars="444"/>
        <w:jc w:val="left"/>
        <w:textAlignment w:val="baseline"/>
        <w:rPr>
          <w:rFonts w:ascii="宋体" w:hAnsi="宋体" w:cs="宋体"/>
          <w:sz w:val="22"/>
          <w:szCs w:val="22"/>
        </w:rPr>
      </w:pPr>
      <w:r>
        <w:rPr>
          <w:rFonts w:hint="eastAsia" w:ascii="宋体" w:hAnsi="宋体" w:cs="宋体"/>
          <w:sz w:val="22"/>
          <w:szCs w:val="22"/>
        </w:rPr>
        <w:t>4.若不填写则视为完全响应竞争性磋商文件要求。</w:t>
      </w:r>
    </w:p>
    <w:p>
      <w:pPr>
        <w:widowControl/>
        <w:snapToGrid w:val="0"/>
        <w:spacing w:line="360" w:lineRule="auto"/>
        <w:ind w:firstLine="431" w:firstLineChars="196"/>
        <w:jc w:val="left"/>
        <w:textAlignment w:val="baseline"/>
        <w:rPr>
          <w:rFonts w:ascii="宋体" w:hAnsi="宋体" w:cs="宋体"/>
          <w:sz w:val="22"/>
          <w:szCs w:val="22"/>
        </w:rPr>
      </w:pPr>
    </w:p>
    <w:p>
      <w:pPr>
        <w:widowControl/>
        <w:snapToGrid w:val="0"/>
        <w:spacing w:line="360" w:lineRule="auto"/>
        <w:ind w:firstLine="431" w:firstLineChars="196"/>
        <w:jc w:val="left"/>
        <w:textAlignment w:val="baseline"/>
        <w:rPr>
          <w:rFonts w:ascii="宋体" w:hAnsi="宋体" w:cs="宋体"/>
          <w:sz w:val="22"/>
          <w:szCs w:val="22"/>
        </w:rPr>
      </w:pPr>
    </w:p>
    <w:p>
      <w:pPr>
        <w:widowControl/>
        <w:snapToGrid w:val="0"/>
        <w:spacing w:line="360" w:lineRule="auto"/>
        <w:ind w:firstLine="431" w:firstLineChars="196"/>
        <w:jc w:val="left"/>
        <w:textAlignment w:val="baseline"/>
        <w:rPr>
          <w:rFonts w:ascii="宋体" w:hAnsi="宋体" w:cs="宋体"/>
          <w:sz w:val="22"/>
          <w:szCs w:val="22"/>
        </w:rPr>
      </w:pP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法定代表人/主要负责人或授权代表（签字或盖章）：XXX</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日  期：XXX年XXX月XXX日</w:t>
      </w:r>
    </w:p>
    <w:p>
      <w:pPr>
        <w:widowControl/>
        <w:snapToGrid w:val="0"/>
        <w:spacing w:line="360" w:lineRule="atLeast"/>
        <w:ind w:firstLine="470" w:firstLineChars="196"/>
        <w:jc w:val="left"/>
        <w:textAlignment w:val="baseline"/>
        <w:rPr>
          <w:rFonts w:ascii="宋体" w:hAnsi="宋体" w:cs="宋体"/>
          <w:sz w:val="24"/>
        </w:rPr>
      </w:pPr>
    </w:p>
    <w:p>
      <w:pPr>
        <w:widowControl/>
        <w:snapToGrid w:val="0"/>
        <w:spacing w:line="360" w:lineRule="atLeast"/>
        <w:ind w:firstLine="472" w:firstLineChars="196"/>
        <w:jc w:val="left"/>
        <w:textAlignment w:val="baseline"/>
        <w:rPr>
          <w:rFonts w:ascii="宋体" w:hAnsi="宋体" w:cs="宋体"/>
          <w:b/>
          <w:sz w:val="24"/>
        </w:rPr>
      </w:pPr>
    </w:p>
    <w:p>
      <w:pPr>
        <w:widowControl/>
        <w:snapToGrid w:val="0"/>
        <w:spacing w:line="360" w:lineRule="atLeast"/>
        <w:ind w:firstLine="472" w:firstLineChars="196"/>
        <w:jc w:val="left"/>
        <w:textAlignment w:val="baseline"/>
        <w:rPr>
          <w:rFonts w:ascii="宋体" w:hAnsi="宋体" w:cs="宋体"/>
          <w:b/>
          <w:sz w:val="24"/>
        </w:rPr>
      </w:pPr>
    </w:p>
    <w:p>
      <w:pPr>
        <w:widowControl/>
        <w:snapToGrid w:val="0"/>
        <w:spacing w:line="360" w:lineRule="atLeast"/>
        <w:ind w:firstLine="472" w:firstLineChars="196"/>
        <w:jc w:val="left"/>
        <w:textAlignment w:val="baseline"/>
        <w:rPr>
          <w:rFonts w:ascii="宋体" w:hAnsi="宋体" w:cs="宋体"/>
          <w:b/>
          <w:sz w:val="24"/>
        </w:rPr>
      </w:pPr>
    </w:p>
    <w:p>
      <w:pPr>
        <w:pStyle w:val="2"/>
      </w:pPr>
    </w:p>
    <w:p>
      <w:pPr>
        <w:pStyle w:val="14"/>
        <w:tabs>
          <w:tab w:val="left" w:pos="0"/>
        </w:tabs>
        <w:snapToGrid w:val="0"/>
        <w:ind w:left="0" w:leftChars="0"/>
        <w:textAlignment w:val="baseline"/>
        <w:rPr>
          <w:rFonts w:ascii="宋体" w:hAnsi="宋体" w:cs="宋体"/>
          <w:b/>
          <w:sz w:val="32"/>
          <w:szCs w:val="32"/>
        </w:rPr>
      </w:pPr>
      <w:r>
        <w:rPr>
          <w:rFonts w:hint="eastAsia" w:ascii="宋体" w:hAnsi="宋体" w:cs="宋体"/>
          <w:b/>
          <w:sz w:val="32"/>
          <w:szCs w:val="32"/>
        </w:rPr>
        <w:t>格式2-9</w:t>
      </w:r>
    </w:p>
    <w:p>
      <w:pPr>
        <w:pStyle w:val="14"/>
        <w:tabs>
          <w:tab w:val="left" w:pos="0"/>
        </w:tabs>
        <w:snapToGrid w:val="0"/>
        <w:ind w:left="0" w:leftChars="0"/>
        <w:jc w:val="center"/>
        <w:textAlignment w:val="baseline"/>
        <w:rPr>
          <w:rFonts w:ascii="宋体" w:hAnsi="宋体" w:cs="宋体"/>
          <w:b/>
          <w:bCs/>
          <w:sz w:val="32"/>
          <w:szCs w:val="32"/>
        </w:rPr>
      </w:pPr>
      <w:r>
        <w:rPr>
          <w:rFonts w:hint="eastAsia" w:ascii="宋体" w:hAnsi="宋体" w:cs="宋体"/>
          <w:b/>
          <w:bCs/>
          <w:sz w:val="32"/>
          <w:szCs w:val="32"/>
        </w:rPr>
        <w:t>供应商类似项目业绩一览表</w:t>
      </w:r>
    </w:p>
    <w:tbl>
      <w:tblPr>
        <w:tblStyle w:val="24"/>
        <w:tblW w:w="84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12"/>
        <w:gridCol w:w="1627"/>
        <w:gridCol w:w="1491"/>
        <w:gridCol w:w="1311"/>
        <w:gridCol w:w="1605"/>
        <w:gridCol w:w="156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tcBorders>
              <w:top w:val="single" w:color="auto" w:sz="4" w:space="0"/>
            </w:tcBorders>
            <w:vAlign w:val="center"/>
          </w:tcPr>
          <w:p>
            <w:pPr>
              <w:snapToGrid w:val="0"/>
              <w:spacing w:line="360" w:lineRule="auto"/>
              <w:ind w:firstLine="120" w:firstLineChars="50"/>
              <w:jc w:val="center"/>
              <w:textAlignment w:val="baseline"/>
              <w:rPr>
                <w:rFonts w:ascii="宋体" w:hAnsi="宋体" w:cs="宋体"/>
                <w:b/>
                <w:sz w:val="24"/>
              </w:rPr>
            </w:pPr>
            <w:r>
              <w:rPr>
                <w:rFonts w:hint="eastAsia" w:ascii="宋体" w:hAnsi="宋体" w:cs="宋体"/>
                <w:b/>
                <w:sz w:val="24"/>
              </w:rPr>
              <w:t>年份</w:t>
            </w:r>
          </w:p>
        </w:tc>
        <w:tc>
          <w:tcPr>
            <w:tcW w:w="1627" w:type="dxa"/>
            <w:vAlign w:val="center"/>
          </w:tcPr>
          <w:p>
            <w:pPr>
              <w:snapToGrid w:val="0"/>
              <w:spacing w:line="360" w:lineRule="auto"/>
              <w:jc w:val="center"/>
              <w:textAlignment w:val="baseline"/>
              <w:rPr>
                <w:rFonts w:ascii="宋体" w:hAnsi="宋体" w:cs="宋体"/>
                <w:b/>
                <w:sz w:val="24"/>
              </w:rPr>
            </w:pPr>
            <w:r>
              <w:rPr>
                <w:rFonts w:hint="eastAsia" w:ascii="宋体" w:hAnsi="宋体" w:cs="宋体"/>
                <w:b/>
                <w:sz w:val="24"/>
              </w:rPr>
              <w:t>用户名称</w:t>
            </w:r>
          </w:p>
        </w:tc>
        <w:tc>
          <w:tcPr>
            <w:tcW w:w="1491" w:type="dxa"/>
            <w:vAlign w:val="center"/>
          </w:tcPr>
          <w:p>
            <w:pPr>
              <w:snapToGrid w:val="0"/>
              <w:spacing w:line="360" w:lineRule="auto"/>
              <w:jc w:val="center"/>
              <w:textAlignment w:val="baseline"/>
              <w:rPr>
                <w:rFonts w:ascii="宋体" w:hAnsi="宋体" w:cs="宋体"/>
                <w:b/>
                <w:sz w:val="24"/>
              </w:rPr>
            </w:pPr>
            <w:r>
              <w:rPr>
                <w:rFonts w:hint="eastAsia" w:ascii="宋体" w:hAnsi="宋体" w:cs="宋体"/>
                <w:b/>
                <w:sz w:val="24"/>
              </w:rPr>
              <w:t>项目名称</w:t>
            </w:r>
          </w:p>
        </w:tc>
        <w:tc>
          <w:tcPr>
            <w:tcW w:w="1311" w:type="dxa"/>
            <w:vAlign w:val="center"/>
          </w:tcPr>
          <w:p>
            <w:pPr>
              <w:snapToGrid w:val="0"/>
              <w:spacing w:line="360" w:lineRule="auto"/>
              <w:jc w:val="center"/>
              <w:textAlignment w:val="baseline"/>
              <w:rPr>
                <w:rFonts w:ascii="宋体" w:hAnsi="宋体" w:cs="宋体"/>
                <w:b/>
                <w:sz w:val="24"/>
              </w:rPr>
            </w:pPr>
            <w:r>
              <w:rPr>
                <w:rFonts w:hint="eastAsia" w:ascii="宋体" w:hAnsi="宋体" w:cs="宋体"/>
                <w:b/>
                <w:sz w:val="24"/>
              </w:rPr>
              <w:t>完成时间</w:t>
            </w:r>
          </w:p>
        </w:tc>
        <w:tc>
          <w:tcPr>
            <w:tcW w:w="1605" w:type="dxa"/>
            <w:vAlign w:val="center"/>
          </w:tcPr>
          <w:p>
            <w:pPr>
              <w:snapToGrid w:val="0"/>
              <w:spacing w:line="360" w:lineRule="auto"/>
              <w:ind w:firstLine="120" w:firstLineChars="50"/>
              <w:jc w:val="center"/>
              <w:textAlignment w:val="baseline"/>
              <w:rPr>
                <w:rFonts w:ascii="宋体" w:hAnsi="宋体" w:cs="宋体"/>
                <w:b/>
                <w:sz w:val="24"/>
              </w:rPr>
            </w:pPr>
            <w:r>
              <w:rPr>
                <w:rFonts w:hint="eastAsia" w:ascii="宋体" w:hAnsi="宋体" w:cs="宋体"/>
                <w:b/>
                <w:sz w:val="24"/>
              </w:rPr>
              <w:t>合同金额</w:t>
            </w:r>
          </w:p>
        </w:tc>
        <w:tc>
          <w:tcPr>
            <w:tcW w:w="1568" w:type="dxa"/>
            <w:tcBorders>
              <w:left w:val="single" w:color="auto" w:sz="4" w:space="0"/>
            </w:tcBorders>
            <w:vAlign w:val="center"/>
          </w:tcPr>
          <w:p>
            <w:pPr>
              <w:snapToGrid w:val="0"/>
              <w:spacing w:line="360" w:lineRule="auto"/>
              <w:jc w:val="center"/>
              <w:textAlignment w:val="baseline"/>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line="360" w:lineRule="auto"/>
              <w:jc w:val="center"/>
              <w:textAlignment w:val="baseline"/>
              <w:rPr>
                <w:rFonts w:ascii="宋体" w:hAnsi="宋体" w:cs="宋体"/>
                <w:sz w:val="24"/>
              </w:rPr>
            </w:pPr>
          </w:p>
        </w:tc>
        <w:tc>
          <w:tcPr>
            <w:tcW w:w="1627" w:type="dxa"/>
            <w:vAlign w:val="center"/>
          </w:tcPr>
          <w:p>
            <w:pPr>
              <w:snapToGrid w:val="0"/>
              <w:spacing w:line="360" w:lineRule="auto"/>
              <w:jc w:val="center"/>
              <w:textAlignment w:val="baseline"/>
              <w:rPr>
                <w:rFonts w:ascii="宋体" w:hAnsi="宋体" w:cs="宋体"/>
                <w:sz w:val="24"/>
              </w:rPr>
            </w:pPr>
          </w:p>
        </w:tc>
        <w:tc>
          <w:tcPr>
            <w:tcW w:w="1491" w:type="dxa"/>
            <w:vAlign w:val="center"/>
          </w:tcPr>
          <w:p>
            <w:pPr>
              <w:snapToGrid w:val="0"/>
              <w:spacing w:line="360" w:lineRule="auto"/>
              <w:jc w:val="center"/>
              <w:textAlignment w:val="baseline"/>
              <w:rPr>
                <w:rFonts w:ascii="宋体" w:hAnsi="宋体" w:cs="宋体"/>
                <w:sz w:val="24"/>
              </w:rPr>
            </w:pPr>
          </w:p>
        </w:tc>
        <w:tc>
          <w:tcPr>
            <w:tcW w:w="1311" w:type="dxa"/>
            <w:vAlign w:val="center"/>
          </w:tcPr>
          <w:p>
            <w:pPr>
              <w:snapToGrid w:val="0"/>
              <w:spacing w:line="360" w:lineRule="auto"/>
              <w:jc w:val="center"/>
              <w:textAlignment w:val="baseline"/>
              <w:rPr>
                <w:rFonts w:ascii="宋体" w:hAnsi="宋体" w:cs="宋体"/>
                <w:sz w:val="24"/>
              </w:rPr>
            </w:pPr>
          </w:p>
        </w:tc>
        <w:tc>
          <w:tcPr>
            <w:tcW w:w="1605" w:type="dxa"/>
            <w:vAlign w:val="center"/>
          </w:tcPr>
          <w:p>
            <w:pPr>
              <w:snapToGrid w:val="0"/>
              <w:spacing w:line="360" w:lineRule="auto"/>
              <w:jc w:val="center"/>
              <w:textAlignment w:val="baseline"/>
              <w:rPr>
                <w:rFonts w:ascii="宋体" w:hAnsi="宋体" w:cs="宋体"/>
                <w:sz w:val="24"/>
              </w:rPr>
            </w:pPr>
          </w:p>
        </w:tc>
        <w:tc>
          <w:tcPr>
            <w:tcW w:w="1568" w:type="dxa"/>
            <w:tcBorders>
              <w:left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line="360" w:lineRule="auto"/>
              <w:jc w:val="center"/>
              <w:textAlignment w:val="baseline"/>
              <w:rPr>
                <w:rFonts w:ascii="宋体" w:hAnsi="宋体" w:cs="宋体"/>
                <w:sz w:val="24"/>
              </w:rPr>
            </w:pPr>
          </w:p>
        </w:tc>
        <w:tc>
          <w:tcPr>
            <w:tcW w:w="1627" w:type="dxa"/>
            <w:vAlign w:val="center"/>
          </w:tcPr>
          <w:p>
            <w:pPr>
              <w:snapToGrid w:val="0"/>
              <w:spacing w:line="360" w:lineRule="auto"/>
              <w:jc w:val="center"/>
              <w:textAlignment w:val="baseline"/>
              <w:rPr>
                <w:rFonts w:ascii="宋体" w:hAnsi="宋体" w:cs="宋体"/>
                <w:sz w:val="24"/>
              </w:rPr>
            </w:pPr>
          </w:p>
        </w:tc>
        <w:tc>
          <w:tcPr>
            <w:tcW w:w="1491" w:type="dxa"/>
            <w:vAlign w:val="center"/>
          </w:tcPr>
          <w:p>
            <w:pPr>
              <w:snapToGrid w:val="0"/>
              <w:spacing w:line="360" w:lineRule="auto"/>
              <w:jc w:val="center"/>
              <w:textAlignment w:val="baseline"/>
              <w:rPr>
                <w:rFonts w:ascii="宋体" w:hAnsi="宋体" w:cs="宋体"/>
                <w:sz w:val="24"/>
              </w:rPr>
            </w:pPr>
          </w:p>
        </w:tc>
        <w:tc>
          <w:tcPr>
            <w:tcW w:w="1311" w:type="dxa"/>
            <w:vAlign w:val="center"/>
          </w:tcPr>
          <w:p>
            <w:pPr>
              <w:snapToGrid w:val="0"/>
              <w:spacing w:line="360" w:lineRule="auto"/>
              <w:jc w:val="center"/>
              <w:textAlignment w:val="baseline"/>
              <w:rPr>
                <w:rFonts w:ascii="宋体" w:hAnsi="宋体" w:cs="宋体"/>
                <w:sz w:val="24"/>
              </w:rPr>
            </w:pPr>
          </w:p>
        </w:tc>
        <w:tc>
          <w:tcPr>
            <w:tcW w:w="1605" w:type="dxa"/>
            <w:vAlign w:val="center"/>
          </w:tcPr>
          <w:p>
            <w:pPr>
              <w:snapToGrid w:val="0"/>
              <w:spacing w:line="360" w:lineRule="auto"/>
              <w:jc w:val="center"/>
              <w:textAlignment w:val="baseline"/>
              <w:rPr>
                <w:rFonts w:ascii="宋体" w:hAnsi="宋体" w:cs="宋体"/>
                <w:sz w:val="24"/>
              </w:rPr>
            </w:pPr>
          </w:p>
        </w:tc>
        <w:tc>
          <w:tcPr>
            <w:tcW w:w="1568" w:type="dxa"/>
            <w:tcBorders>
              <w:left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line="360" w:lineRule="auto"/>
              <w:jc w:val="center"/>
              <w:textAlignment w:val="baseline"/>
              <w:rPr>
                <w:rFonts w:ascii="宋体" w:hAnsi="宋体" w:cs="宋体"/>
                <w:sz w:val="24"/>
              </w:rPr>
            </w:pPr>
          </w:p>
        </w:tc>
        <w:tc>
          <w:tcPr>
            <w:tcW w:w="1627" w:type="dxa"/>
            <w:vAlign w:val="center"/>
          </w:tcPr>
          <w:p>
            <w:pPr>
              <w:snapToGrid w:val="0"/>
              <w:spacing w:line="360" w:lineRule="auto"/>
              <w:jc w:val="center"/>
              <w:textAlignment w:val="baseline"/>
              <w:rPr>
                <w:rFonts w:ascii="宋体" w:hAnsi="宋体" w:cs="宋体"/>
                <w:sz w:val="24"/>
              </w:rPr>
            </w:pPr>
          </w:p>
        </w:tc>
        <w:tc>
          <w:tcPr>
            <w:tcW w:w="1491" w:type="dxa"/>
            <w:vAlign w:val="center"/>
          </w:tcPr>
          <w:p>
            <w:pPr>
              <w:snapToGrid w:val="0"/>
              <w:spacing w:line="360" w:lineRule="auto"/>
              <w:jc w:val="center"/>
              <w:textAlignment w:val="baseline"/>
              <w:rPr>
                <w:rFonts w:ascii="宋体" w:hAnsi="宋体" w:cs="宋体"/>
                <w:sz w:val="24"/>
              </w:rPr>
            </w:pPr>
          </w:p>
        </w:tc>
        <w:tc>
          <w:tcPr>
            <w:tcW w:w="1311" w:type="dxa"/>
            <w:vAlign w:val="center"/>
          </w:tcPr>
          <w:p>
            <w:pPr>
              <w:snapToGrid w:val="0"/>
              <w:spacing w:line="360" w:lineRule="auto"/>
              <w:jc w:val="center"/>
              <w:textAlignment w:val="baseline"/>
              <w:rPr>
                <w:rFonts w:ascii="宋体" w:hAnsi="宋体" w:cs="宋体"/>
                <w:sz w:val="24"/>
              </w:rPr>
            </w:pPr>
          </w:p>
        </w:tc>
        <w:tc>
          <w:tcPr>
            <w:tcW w:w="1605" w:type="dxa"/>
            <w:vAlign w:val="center"/>
          </w:tcPr>
          <w:p>
            <w:pPr>
              <w:snapToGrid w:val="0"/>
              <w:spacing w:line="360" w:lineRule="auto"/>
              <w:jc w:val="center"/>
              <w:textAlignment w:val="baseline"/>
              <w:rPr>
                <w:rFonts w:ascii="宋体" w:hAnsi="宋体" w:cs="宋体"/>
                <w:sz w:val="24"/>
              </w:rPr>
            </w:pPr>
          </w:p>
        </w:tc>
        <w:tc>
          <w:tcPr>
            <w:tcW w:w="1568" w:type="dxa"/>
            <w:tcBorders>
              <w:left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tcBorders>
              <w:bottom w:val="single" w:color="auto" w:sz="4" w:space="0"/>
            </w:tcBorders>
            <w:vAlign w:val="center"/>
          </w:tcPr>
          <w:p>
            <w:pPr>
              <w:snapToGrid w:val="0"/>
              <w:spacing w:line="360" w:lineRule="auto"/>
              <w:jc w:val="center"/>
              <w:textAlignment w:val="baseline"/>
              <w:rPr>
                <w:rFonts w:ascii="宋体" w:hAnsi="宋体" w:cs="宋体"/>
                <w:sz w:val="24"/>
              </w:rPr>
            </w:pPr>
          </w:p>
        </w:tc>
        <w:tc>
          <w:tcPr>
            <w:tcW w:w="1627" w:type="dxa"/>
            <w:tcBorders>
              <w:bottom w:val="single" w:color="auto" w:sz="4" w:space="0"/>
              <w:right w:val="single" w:color="auto" w:sz="4" w:space="0"/>
            </w:tcBorders>
            <w:vAlign w:val="center"/>
          </w:tcPr>
          <w:p>
            <w:pPr>
              <w:snapToGrid w:val="0"/>
              <w:spacing w:line="360" w:lineRule="auto"/>
              <w:jc w:val="center"/>
              <w:textAlignment w:val="baseline"/>
              <w:rPr>
                <w:rFonts w:ascii="宋体" w:hAnsi="宋体" w:cs="宋体"/>
                <w:sz w:val="24"/>
              </w:rPr>
            </w:pPr>
          </w:p>
        </w:tc>
        <w:tc>
          <w:tcPr>
            <w:tcW w:w="1491" w:type="dxa"/>
            <w:tcBorders>
              <w:left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311" w:type="dxa"/>
            <w:tcBorders>
              <w:bottom w:val="single" w:color="auto" w:sz="4" w:space="0"/>
            </w:tcBorders>
            <w:vAlign w:val="center"/>
          </w:tcPr>
          <w:p>
            <w:pPr>
              <w:snapToGrid w:val="0"/>
              <w:spacing w:line="360" w:lineRule="auto"/>
              <w:jc w:val="center"/>
              <w:textAlignment w:val="baseline"/>
              <w:rPr>
                <w:rFonts w:ascii="宋体" w:hAnsi="宋体" w:cs="宋体"/>
                <w:sz w:val="24"/>
              </w:rPr>
            </w:pPr>
          </w:p>
        </w:tc>
        <w:tc>
          <w:tcPr>
            <w:tcW w:w="1605" w:type="dxa"/>
            <w:tcBorders>
              <w:bottom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left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line="360" w:lineRule="auto"/>
              <w:textAlignment w:val="baseline"/>
              <w:rPr>
                <w:rFonts w:ascii="宋体" w:hAnsi="宋体" w:cs="宋体"/>
                <w:sz w:val="24"/>
              </w:rPr>
            </w:pPr>
          </w:p>
        </w:tc>
        <w:tc>
          <w:tcPr>
            <w:tcW w:w="1627" w:type="dxa"/>
            <w:vAlign w:val="center"/>
          </w:tcPr>
          <w:p>
            <w:pPr>
              <w:snapToGrid w:val="0"/>
              <w:spacing w:line="360" w:lineRule="auto"/>
              <w:textAlignment w:val="baseline"/>
              <w:rPr>
                <w:rFonts w:ascii="宋体" w:hAnsi="宋体" w:cs="宋体"/>
                <w:sz w:val="24"/>
              </w:rPr>
            </w:pPr>
          </w:p>
        </w:tc>
        <w:tc>
          <w:tcPr>
            <w:tcW w:w="1491" w:type="dxa"/>
            <w:vAlign w:val="center"/>
          </w:tcPr>
          <w:p>
            <w:pPr>
              <w:snapToGrid w:val="0"/>
              <w:spacing w:line="360" w:lineRule="auto"/>
              <w:textAlignment w:val="baseline"/>
              <w:rPr>
                <w:rFonts w:ascii="宋体" w:hAnsi="宋体" w:cs="宋体"/>
                <w:sz w:val="24"/>
              </w:rPr>
            </w:pPr>
          </w:p>
        </w:tc>
        <w:tc>
          <w:tcPr>
            <w:tcW w:w="1311" w:type="dxa"/>
            <w:vAlign w:val="center"/>
          </w:tcPr>
          <w:p>
            <w:pPr>
              <w:snapToGrid w:val="0"/>
              <w:spacing w:line="360" w:lineRule="auto"/>
              <w:textAlignment w:val="baseline"/>
              <w:rPr>
                <w:rFonts w:ascii="宋体" w:hAnsi="宋体" w:cs="宋体"/>
                <w:sz w:val="24"/>
              </w:rPr>
            </w:pPr>
          </w:p>
        </w:tc>
        <w:tc>
          <w:tcPr>
            <w:tcW w:w="1605" w:type="dxa"/>
            <w:tcBorders>
              <w:right w:val="single" w:color="auto" w:sz="4" w:space="0"/>
            </w:tcBorders>
            <w:vAlign w:val="center"/>
          </w:tcPr>
          <w:p>
            <w:pPr>
              <w:snapToGrid w:val="0"/>
              <w:spacing w:line="360" w:lineRule="auto"/>
              <w:textAlignment w:val="baseline"/>
              <w:rPr>
                <w:rFonts w:ascii="宋体" w:hAnsi="宋体" w:cs="宋体"/>
                <w:sz w:val="24"/>
              </w:rPr>
            </w:pPr>
          </w:p>
        </w:tc>
        <w:tc>
          <w:tcPr>
            <w:tcW w:w="1568" w:type="dxa"/>
            <w:tcBorders>
              <w:left w:val="single" w:color="auto" w:sz="4" w:space="0"/>
            </w:tcBorders>
            <w:vAlign w:val="center"/>
          </w:tcPr>
          <w:p>
            <w:pPr>
              <w:snapToGrid w:val="0"/>
              <w:spacing w:line="360" w:lineRule="auto"/>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line="360" w:lineRule="auto"/>
              <w:jc w:val="center"/>
              <w:textAlignment w:val="baseline"/>
              <w:rPr>
                <w:rFonts w:ascii="宋体" w:hAnsi="宋体" w:cs="宋体"/>
                <w:sz w:val="24"/>
              </w:rPr>
            </w:pPr>
          </w:p>
        </w:tc>
        <w:tc>
          <w:tcPr>
            <w:tcW w:w="1627" w:type="dxa"/>
            <w:vAlign w:val="center"/>
          </w:tcPr>
          <w:p>
            <w:pPr>
              <w:snapToGrid w:val="0"/>
              <w:spacing w:line="360" w:lineRule="auto"/>
              <w:jc w:val="center"/>
              <w:textAlignment w:val="baseline"/>
              <w:rPr>
                <w:rFonts w:ascii="宋体" w:hAnsi="宋体" w:cs="宋体"/>
                <w:sz w:val="24"/>
              </w:rPr>
            </w:pPr>
          </w:p>
        </w:tc>
        <w:tc>
          <w:tcPr>
            <w:tcW w:w="1491" w:type="dxa"/>
            <w:vAlign w:val="center"/>
          </w:tcPr>
          <w:p>
            <w:pPr>
              <w:snapToGrid w:val="0"/>
              <w:spacing w:line="360" w:lineRule="auto"/>
              <w:jc w:val="center"/>
              <w:textAlignment w:val="baseline"/>
              <w:rPr>
                <w:rFonts w:ascii="宋体" w:hAnsi="宋体" w:cs="宋体"/>
                <w:sz w:val="24"/>
              </w:rPr>
            </w:pPr>
          </w:p>
        </w:tc>
        <w:tc>
          <w:tcPr>
            <w:tcW w:w="1311" w:type="dxa"/>
            <w:vAlign w:val="center"/>
          </w:tcPr>
          <w:p>
            <w:pPr>
              <w:snapToGrid w:val="0"/>
              <w:spacing w:line="360" w:lineRule="auto"/>
              <w:jc w:val="center"/>
              <w:textAlignment w:val="baseline"/>
              <w:rPr>
                <w:rFonts w:ascii="宋体" w:hAnsi="宋体" w:cs="宋体"/>
                <w:sz w:val="24"/>
              </w:rPr>
            </w:pPr>
          </w:p>
        </w:tc>
        <w:tc>
          <w:tcPr>
            <w:tcW w:w="1605" w:type="dxa"/>
            <w:tcBorders>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left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12" w:type="dxa"/>
            <w:vAlign w:val="center"/>
          </w:tcPr>
          <w:p>
            <w:pPr>
              <w:snapToGrid w:val="0"/>
              <w:spacing w:line="360" w:lineRule="auto"/>
              <w:jc w:val="center"/>
              <w:textAlignment w:val="baseline"/>
              <w:rPr>
                <w:rFonts w:ascii="宋体" w:hAnsi="宋体" w:cs="宋体"/>
                <w:sz w:val="24"/>
              </w:rPr>
            </w:pPr>
          </w:p>
        </w:tc>
        <w:tc>
          <w:tcPr>
            <w:tcW w:w="1627" w:type="dxa"/>
            <w:vAlign w:val="center"/>
          </w:tcPr>
          <w:p>
            <w:pPr>
              <w:snapToGrid w:val="0"/>
              <w:spacing w:line="360" w:lineRule="auto"/>
              <w:jc w:val="center"/>
              <w:textAlignment w:val="baseline"/>
              <w:rPr>
                <w:rFonts w:ascii="宋体" w:hAnsi="宋体" w:cs="宋体"/>
                <w:sz w:val="24"/>
              </w:rPr>
            </w:pPr>
          </w:p>
        </w:tc>
        <w:tc>
          <w:tcPr>
            <w:tcW w:w="1491" w:type="dxa"/>
            <w:vAlign w:val="center"/>
          </w:tcPr>
          <w:p>
            <w:pPr>
              <w:snapToGrid w:val="0"/>
              <w:spacing w:line="360" w:lineRule="auto"/>
              <w:jc w:val="center"/>
              <w:textAlignment w:val="baseline"/>
              <w:rPr>
                <w:rFonts w:ascii="宋体" w:hAnsi="宋体" w:cs="宋体"/>
                <w:sz w:val="24"/>
              </w:rPr>
            </w:pPr>
          </w:p>
        </w:tc>
        <w:tc>
          <w:tcPr>
            <w:tcW w:w="1311" w:type="dxa"/>
            <w:vAlign w:val="center"/>
          </w:tcPr>
          <w:p>
            <w:pPr>
              <w:snapToGrid w:val="0"/>
              <w:spacing w:line="360" w:lineRule="auto"/>
              <w:jc w:val="center"/>
              <w:textAlignment w:val="baseline"/>
              <w:rPr>
                <w:rFonts w:ascii="宋体" w:hAnsi="宋体" w:cs="宋体"/>
                <w:sz w:val="24"/>
              </w:rPr>
            </w:pPr>
          </w:p>
        </w:tc>
        <w:tc>
          <w:tcPr>
            <w:tcW w:w="1605" w:type="dxa"/>
            <w:tcBorders>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left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12" w:type="dxa"/>
            <w:tcBorders>
              <w:bottom w:val="single" w:color="auto" w:sz="4" w:space="0"/>
            </w:tcBorders>
            <w:vAlign w:val="center"/>
          </w:tcPr>
          <w:p>
            <w:pPr>
              <w:snapToGrid w:val="0"/>
              <w:spacing w:line="360" w:lineRule="auto"/>
              <w:jc w:val="center"/>
              <w:textAlignment w:val="baseline"/>
              <w:rPr>
                <w:rFonts w:ascii="宋体" w:hAnsi="宋体" w:cs="宋体"/>
                <w:sz w:val="24"/>
              </w:rPr>
            </w:pPr>
          </w:p>
        </w:tc>
        <w:tc>
          <w:tcPr>
            <w:tcW w:w="1627" w:type="dxa"/>
            <w:tcBorders>
              <w:bottom w:val="single" w:color="auto" w:sz="4" w:space="0"/>
            </w:tcBorders>
            <w:vAlign w:val="center"/>
          </w:tcPr>
          <w:p>
            <w:pPr>
              <w:snapToGrid w:val="0"/>
              <w:spacing w:line="360" w:lineRule="auto"/>
              <w:jc w:val="center"/>
              <w:textAlignment w:val="baseline"/>
              <w:rPr>
                <w:rFonts w:ascii="宋体" w:hAnsi="宋体" w:cs="宋体"/>
                <w:sz w:val="24"/>
              </w:rPr>
            </w:pPr>
          </w:p>
        </w:tc>
        <w:tc>
          <w:tcPr>
            <w:tcW w:w="1491" w:type="dxa"/>
            <w:tcBorders>
              <w:bottom w:val="single" w:color="auto" w:sz="4" w:space="0"/>
            </w:tcBorders>
            <w:vAlign w:val="center"/>
          </w:tcPr>
          <w:p>
            <w:pPr>
              <w:snapToGrid w:val="0"/>
              <w:spacing w:line="360" w:lineRule="auto"/>
              <w:jc w:val="center"/>
              <w:textAlignment w:val="baseline"/>
              <w:rPr>
                <w:rFonts w:ascii="宋体" w:hAnsi="宋体" w:cs="宋体"/>
                <w:sz w:val="24"/>
              </w:rPr>
            </w:pPr>
          </w:p>
        </w:tc>
        <w:tc>
          <w:tcPr>
            <w:tcW w:w="1311" w:type="dxa"/>
            <w:tcBorders>
              <w:bottom w:val="single" w:color="auto" w:sz="4" w:space="0"/>
            </w:tcBorders>
            <w:vAlign w:val="center"/>
          </w:tcPr>
          <w:p>
            <w:pPr>
              <w:snapToGrid w:val="0"/>
              <w:spacing w:line="360" w:lineRule="auto"/>
              <w:jc w:val="center"/>
              <w:textAlignment w:val="baseline"/>
              <w:rPr>
                <w:rFonts w:ascii="宋体" w:hAnsi="宋体" w:cs="宋体"/>
                <w:sz w:val="24"/>
              </w:rPr>
            </w:pPr>
          </w:p>
        </w:tc>
        <w:tc>
          <w:tcPr>
            <w:tcW w:w="1605" w:type="dxa"/>
            <w:tcBorders>
              <w:bottom w:val="single" w:color="auto" w:sz="4" w:space="0"/>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left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12"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27"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49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31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05" w:type="dxa"/>
            <w:tcBorders>
              <w:top w:val="single" w:color="auto" w:sz="4" w:space="0"/>
              <w:bottom w:val="single" w:color="auto" w:sz="4" w:space="0"/>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top w:val="single" w:color="auto" w:sz="4" w:space="0"/>
              <w:left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12"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27"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49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31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05" w:type="dxa"/>
            <w:tcBorders>
              <w:top w:val="single" w:color="auto" w:sz="4" w:space="0"/>
              <w:bottom w:val="single" w:color="auto" w:sz="4" w:space="0"/>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top w:val="single" w:color="auto" w:sz="4" w:space="0"/>
              <w:left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74" w:hRule="atLeast"/>
          <w:jc w:val="center"/>
        </w:trPr>
        <w:tc>
          <w:tcPr>
            <w:tcW w:w="812"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27"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49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31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05" w:type="dxa"/>
            <w:tcBorders>
              <w:top w:val="single" w:color="auto" w:sz="4" w:space="0"/>
              <w:bottom w:val="single" w:color="auto" w:sz="4" w:space="0"/>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top w:val="single" w:color="auto" w:sz="4" w:space="0"/>
              <w:left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4" w:hRule="atLeast"/>
          <w:jc w:val="center"/>
        </w:trPr>
        <w:tc>
          <w:tcPr>
            <w:tcW w:w="812"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27"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49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311" w:type="dxa"/>
            <w:tcBorders>
              <w:top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c>
          <w:tcPr>
            <w:tcW w:w="1605" w:type="dxa"/>
            <w:tcBorders>
              <w:top w:val="single" w:color="auto" w:sz="4" w:space="0"/>
              <w:bottom w:val="single" w:color="auto" w:sz="4" w:space="0"/>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top w:val="single" w:color="auto" w:sz="4" w:space="0"/>
              <w:left w:val="single" w:color="auto" w:sz="4" w:space="0"/>
              <w:bottom w:val="single" w:color="auto" w:sz="4" w:space="0"/>
            </w:tcBorders>
            <w:vAlign w:val="center"/>
          </w:tcPr>
          <w:p>
            <w:pPr>
              <w:snapToGrid w:val="0"/>
              <w:spacing w:line="360" w:lineRule="auto"/>
              <w:jc w:val="center"/>
              <w:textAlignment w:val="baseline"/>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516" w:hRule="atLeast"/>
          <w:jc w:val="center"/>
        </w:trPr>
        <w:tc>
          <w:tcPr>
            <w:tcW w:w="812" w:type="dxa"/>
            <w:tcBorders>
              <w:top w:val="single" w:color="auto" w:sz="4" w:space="0"/>
            </w:tcBorders>
            <w:vAlign w:val="center"/>
          </w:tcPr>
          <w:p>
            <w:pPr>
              <w:snapToGrid w:val="0"/>
              <w:spacing w:line="360" w:lineRule="auto"/>
              <w:jc w:val="center"/>
              <w:textAlignment w:val="baseline"/>
              <w:rPr>
                <w:rFonts w:ascii="宋体" w:hAnsi="宋体" w:cs="宋体"/>
                <w:sz w:val="24"/>
              </w:rPr>
            </w:pPr>
          </w:p>
        </w:tc>
        <w:tc>
          <w:tcPr>
            <w:tcW w:w="1627" w:type="dxa"/>
            <w:tcBorders>
              <w:top w:val="single" w:color="auto" w:sz="4" w:space="0"/>
            </w:tcBorders>
            <w:vAlign w:val="center"/>
          </w:tcPr>
          <w:p>
            <w:pPr>
              <w:snapToGrid w:val="0"/>
              <w:spacing w:line="360" w:lineRule="auto"/>
              <w:jc w:val="center"/>
              <w:textAlignment w:val="baseline"/>
              <w:rPr>
                <w:rFonts w:ascii="宋体" w:hAnsi="宋体" w:cs="宋体"/>
                <w:sz w:val="24"/>
              </w:rPr>
            </w:pPr>
          </w:p>
        </w:tc>
        <w:tc>
          <w:tcPr>
            <w:tcW w:w="1491" w:type="dxa"/>
            <w:tcBorders>
              <w:top w:val="single" w:color="auto" w:sz="4" w:space="0"/>
            </w:tcBorders>
            <w:vAlign w:val="center"/>
          </w:tcPr>
          <w:p>
            <w:pPr>
              <w:snapToGrid w:val="0"/>
              <w:spacing w:line="360" w:lineRule="auto"/>
              <w:jc w:val="center"/>
              <w:textAlignment w:val="baseline"/>
              <w:rPr>
                <w:rFonts w:ascii="宋体" w:hAnsi="宋体" w:cs="宋体"/>
                <w:sz w:val="24"/>
              </w:rPr>
            </w:pPr>
          </w:p>
        </w:tc>
        <w:tc>
          <w:tcPr>
            <w:tcW w:w="1311" w:type="dxa"/>
            <w:tcBorders>
              <w:top w:val="single" w:color="auto" w:sz="4" w:space="0"/>
            </w:tcBorders>
            <w:vAlign w:val="center"/>
          </w:tcPr>
          <w:p>
            <w:pPr>
              <w:snapToGrid w:val="0"/>
              <w:spacing w:line="360" w:lineRule="auto"/>
              <w:jc w:val="center"/>
              <w:textAlignment w:val="baseline"/>
              <w:rPr>
                <w:rFonts w:ascii="宋体" w:hAnsi="宋体" w:cs="宋体"/>
                <w:sz w:val="24"/>
              </w:rPr>
            </w:pPr>
          </w:p>
        </w:tc>
        <w:tc>
          <w:tcPr>
            <w:tcW w:w="1605" w:type="dxa"/>
            <w:tcBorders>
              <w:top w:val="single" w:color="auto" w:sz="4" w:space="0"/>
              <w:right w:val="single" w:color="auto" w:sz="4" w:space="0"/>
            </w:tcBorders>
            <w:vAlign w:val="center"/>
          </w:tcPr>
          <w:p>
            <w:pPr>
              <w:snapToGrid w:val="0"/>
              <w:spacing w:line="360" w:lineRule="auto"/>
              <w:jc w:val="center"/>
              <w:textAlignment w:val="baseline"/>
              <w:rPr>
                <w:rFonts w:ascii="宋体" w:hAnsi="宋体" w:cs="宋体"/>
                <w:sz w:val="24"/>
              </w:rPr>
            </w:pPr>
          </w:p>
        </w:tc>
        <w:tc>
          <w:tcPr>
            <w:tcW w:w="1568" w:type="dxa"/>
            <w:tcBorders>
              <w:top w:val="single" w:color="auto" w:sz="4" w:space="0"/>
              <w:left w:val="single" w:color="auto" w:sz="4" w:space="0"/>
            </w:tcBorders>
            <w:vAlign w:val="center"/>
          </w:tcPr>
          <w:p>
            <w:pPr>
              <w:snapToGrid w:val="0"/>
              <w:spacing w:line="360" w:lineRule="auto"/>
              <w:jc w:val="center"/>
              <w:textAlignment w:val="baseline"/>
              <w:rPr>
                <w:rFonts w:ascii="宋体" w:hAnsi="宋体" w:cs="宋体"/>
                <w:sz w:val="24"/>
              </w:rPr>
            </w:pPr>
          </w:p>
        </w:tc>
      </w:tr>
    </w:tbl>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注：供应商（仅限于供应商自己的）以上业绩需提供有关书面证明材料。</w:t>
      </w:r>
    </w:p>
    <w:p>
      <w:pPr>
        <w:snapToGrid w:val="0"/>
        <w:spacing w:line="360" w:lineRule="auto"/>
        <w:ind w:left="360"/>
        <w:jc w:val="center"/>
        <w:textAlignment w:val="baseline"/>
        <w:rPr>
          <w:rFonts w:ascii="宋体" w:hAnsi="宋体" w:cs="宋体"/>
          <w:sz w:val="22"/>
          <w:szCs w:val="22"/>
        </w:rPr>
      </w:pPr>
    </w:p>
    <w:p>
      <w:pPr>
        <w:snapToGrid w:val="0"/>
        <w:spacing w:line="360" w:lineRule="auto"/>
        <w:jc w:val="left"/>
        <w:textAlignment w:val="baseline"/>
        <w:rPr>
          <w:rFonts w:ascii="宋体" w:hAnsi="宋体" w:cs="宋体"/>
          <w:sz w:val="22"/>
          <w:szCs w:val="22"/>
        </w:rPr>
      </w:pP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法定代表人/主要负责人或授权代表（签字或盖章）：XXX</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日  期：XXX年XXX月XXX日</w:t>
      </w:r>
    </w:p>
    <w:p>
      <w:pPr>
        <w:pStyle w:val="14"/>
        <w:tabs>
          <w:tab w:val="left" w:pos="0"/>
        </w:tabs>
        <w:snapToGrid w:val="0"/>
        <w:ind w:left="0" w:leftChars="0"/>
        <w:textAlignment w:val="baseline"/>
        <w:rPr>
          <w:rFonts w:ascii="宋体" w:hAnsi="宋体" w:cs="宋体"/>
          <w:sz w:val="32"/>
          <w:szCs w:val="32"/>
        </w:rPr>
      </w:pPr>
      <w:r>
        <w:rPr>
          <w:rFonts w:hint="eastAsia" w:ascii="宋体" w:hAnsi="宋体" w:cs="宋体"/>
          <w:szCs w:val="21"/>
        </w:rPr>
        <w:br w:type="page"/>
      </w:r>
    </w:p>
    <w:p>
      <w:pPr>
        <w:tabs>
          <w:tab w:val="left" w:pos="0"/>
        </w:tabs>
        <w:snapToGrid w:val="0"/>
        <w:spacing w:after="120" w:line="480" w:lineRule="auto"/>
        <w:textAlignment w:val="baseline"/>
        <w:rPr>
          <w:rFonts w:ascii="宋体" w:hAnsi="宋体" w:cs="宋体"/>
          <w:sz w:val="32"/>
        </w:rPr>
      </w:pPr>
      <w:r>
        <w:rPr>
          <w:rFonts w:hint="eastAsia" w:ascii="宋体" w:hAnsi="宋体" w:cs="宋体"/>
          <w:b/>
          <w:sz w:val="32"/>
          <w:szCs w:val="32"/>
        </w:rPr>
        <w:t>格式2-10</w:t>
      </w:r>
    </w:p>
    <w:p>
      <w:pPr>
        <w:pStyle w:val="14"/>
        <w:tabs>
          <w:tab w:val="left" w:pos="0"/>
        </w:tabs>
        <w:snapToGrid w:val="0"/>
        <w:ind w:left="0" w:leftChars="0"/>
        <w:jc w:val="center"/>
        <w:textAlignment w:val="baseline"/>
        <w:rPr>
          <w:rFonts w:ascii="宋体" w:hAnsi="宋体" w:cs="宋体"/>
          <w:b/>
          <w:bCs/>
          <w:sz w:val="32"/>
          <w:szCs w:val="32"/>
        </w:rPr>
      </w:pPr>
      <w:r>
        <w:rPr>
          <w:rFonts w:hint="eastAsia" w:ascii="宋体" w:hAnsi="宋体" w:cs="宋体"/>
          <w:b/>
          <w:bCs/>
          <w:sz w:val="32"/>
          <w:szCs w:val="32"/>
        </w:rPr>
        <w:t>供应商本项目管理、技术、服务人员情况表</w:t>
      </w:r>
    </w:p>
    <w:p>
      <w:pPr>
        <w:snapToGrid w:val="0"/>
        <w:spacing w:line="360" w:lineRule="auto"/>
        <w:ind w:firstLine="440" w:firstLineChars="200"/>
        <w:jc w:val="left"/>
        <w:textAlignment w:val="baseline"/>
        <w:rPr>
          <w:rFonts w:ascii="宋体" w:hAnsi="宋体" w:cs="宋体"/>
          <w:sz w:val="22"/>
          <w:szCs w:val="22"/>
        </w:rPr>
      </w:pPr>
      <w:r>
        <w:rPr>
          <w:rFonts w:hint="eastAsia" w:ascii="宋体" w:hAnsi="宋体" w:cs="宋体"/>
          <w:sz w:val="22"/>
          <w:szCs w:val="22"/>
        </w:rPr>
        <w:t>项目编号：</w:t>
      </w:r>
    </w:p>
    <w:tbl>
      <w:tblPr>
        <w:tblStyle w:val="24"/>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1220"/>
        <w:gridCol w:w="1134"/>
        <w:gridCol w:w="850"/>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类别</w:t>
            </w:r>
          </w:p>
        </w:tc>
        <w:tc>
          <w:tcPr>
            <w:tcW w:w="807"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职务</w:t>
            </w:r>
          </w:p>
        </w:tc>
        <w:tc>
          <w:tcPr>
            <w:tcW w:w="807"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姓名</w:t>
            </w:r>
          </w:p>
        </w:tc>
        <w:tc>
          <w:tcPr>
            <w:tcW w:w="807"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职称</w:t>
            </w:r>
          </w:p>
        </w:tc>
        <w:tc>
          <w:tcPr>
            <w:tcW w:w="1220"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常住地</w:t>
            </w:r>
          </w:p>
        </w:tc>
        <w:tc>
          <w:tcPr>
            <w:tcW w:w="4110" w:type="dxa"/>
            <w:gridSpan w:val="4"/>
            <w:vAlign w:val="center"/>
          </w:tcPr>
          <w:p>
            <w:pPr>
              <w:widowControl/>
              <w:snapToGrid w:val="0"/>
              <w:spacing w:line="360" w:lineRule="auto"/>
              <w:ind w:firstLine="431" w:firstLineChars="196"/>
              <w:jc w:val="center"/>
              <w:textAlignment w:val="baseline"/>
              <w:rPr>
                <w:rFonts w:ascii="宋体" w:hAnsi="宋体" w:cs="宋体"/>
                <w:sz w:val="22"/>
                <w:szCs w:val="22"/>
              </w:rPr>
            </w:pPr>
            <w:r>
              <w:rPr>
                <w:rFonts w:hint="eastAsia" w:ascii="宋体" w:hAnsi="宋体" w:cs="宋体"/>
                <w:sz w:val="22"/>
                <w:szCs w:val="22"/>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napToGrid w:val="0"/>
              <w:spacing w:line="360" w:lineRule="auto"/>
              <w:jc w:val="center"/>
              <w:textAlignment w:val="baseline"/>
              <w:rPr>
                <w:rFonts w:ascii="宋体" w:hAnsi="宋体" w:cs="宋体"/>
                <w:sz w:val="22"/>
                <w:szCs w:val="22"/>
              </w:rPr>
            </w:pPr>
          </w:p>
        </w:tc>
        <w:tc>
          <w:tcPr>
            <w:tcW w:w="807" w:type="dxa"/>
            <w:vMerge w:val="continue"/>
            <w:vAlign w:val="center"/>
          </w:tcPr>
          <w:p>
            <w:pPr>
              <w:snapToGrid w:val="0"/>
              <w:spacing w:line="360" w:lineRule="auto"/>
              <w:jc w:val="center"/>
              <w:textAlignment w:val="baseline"/>
              <w:rPr>
                <w:rFonts w:ascii="宋体" w:hAnsi="宋体" w:cs="宋体"/>
                <w:sz w:val="22"/>
                <w:szCs w:val="22"/>
              </w:rPr>
            </w:pPr>
          </w:p>
        </w:tc>
        <w:tc>
          <w:tcPr>
            <w:tcW w:w="807" w:type="dxa"/>
            <w:vMerge w:val="continue"/>
            <w:vAlign w:val="center"/>
          </w:tcPr>
          <w:p>
            <w:pPr>
              <w:snapToGrid w:val="0"/>
              <w:spacing w:line="360" w:lineRule="auto"/>
              <w:jc w:val="center"/>
              <w:textAlignment w:val="baseline"/>
              <w:rPr>
                <w:rFonts w:ascii="宋体" w:hAnsi="宋体" w:cs="宋体"/>
                <w:sz w:val="22"/>
                <w:szCs w:val="22"/>
              </w:rPr>
            </w:pPr>
          </w:p>
        </w:tc>
        <w:tc>
          <w:tcPr>
            <w:tcW w:w="807" w:type="dxa"/>
            <w:vMerge w:val="continue"/>
            <w:vAlign w:val="center"/>
          </w:tcPr>
          <w:p>
            <w:pPr>
              <w:snapToGrid w:val="0"/>
              <w:spacing w:line="360" w:lineRule="auto"/>
              <w:jc w:val="center"/>
              <w:textAlignment w:val="baseline"/>
              <w:rPr>
                <w:rFonts w:ascii="宋体" w:hAnsi="宋体" w:cs="宋体"/>
                <w:sz w:val="22"/>
                <w:szCs w:val="22"/>
              </w:rPr>
            </w:pPr>
          </w:p>
        </w:tc>
        <w:tc>
          <w:tcPr>
            <w:tcW w:w="1220" w:type="dxa"/>
            <w:vMerge w:val="continue"/>
            <w:vAlign w:val="center"/>
          </w:tcPr>
          <w:p>
            <w:pPr>
              <w:snapToGrid w:val="0"/>
              <w:spacing w:line="360" w:lineRule="auto"/>
              <w:jc w:val="center"/>
              <w:textAlignment w:val="baseline"/>
              <w:rPr>
                <w:rFonts w:ascii="宋体" w:hAnsi="宋体" w:cs="宋体"/>
                <w:sz w:val="22"/>
                <w:szCs w:val="22"/>
              </w:rPr>
            </w:pPr>
          </w:p>
        </w:tc>
        <w:tc>
          <w:tcPr>
            <w:tcW w:w="1134" w:type="dxa"/>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证书</w:t>
            </w:r>
          </w:p>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名称</w:t>
            </w:r>
          </w:p>
        </w:tc>
        <w:tc>
          <w:tcPr>
            <w:tcW w:w="850" w:type="dxa"/>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级别</w:t>
            </w:r>
          </w:p>
        </w:tc>
        <w:tc>
          <w:tcPr>
            <w:tcW w:w="992" w:type="dxa"/>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证号</w:t>
            </w:r>
          </w:p>
        </w:tc>
        <w:tc>
          <w:tcPr>
            <w:tcW w:w="1134" w:type="dxa"/>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管理</w:t>
            </w:r>
          </w:p>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人员</w:t>
            </w: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napToGrid w:val="0"/>
              <w:spacing w:line="360" w:lineRule="auto"/>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snapToGrid w:val="0"/>
              <w:spacing w:line="360" w:lineRule="auto"/>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技术</w:t>
            </w:r>
          </w:p>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人员</w:t>
            </w: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vAlign w:val="center"/>
          </w:tcPr>
          <w:p>
            <w:pPr>
              <w:snapToGrid w:val="0"/>
              <w:spacing w:line="360" w:lineRule="auto"/>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pPr>
              <w:snapToGrid w:val="0"/>
              <w:spacing w:line="360" w:lineRule="auto"/>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vAlign w:val="center"/>
          </w:tcPr>
          <w:p>
            <w:pPr>
              <w:widowControl/>
              <w:snapToGrid w:val="0"/>
              <w:spacing w:line="360" w:lineRule="auto"/>
              <w:jc w:val="center"/>
              <w:textAlignment w:val="baseline"/>
              <w:rPr>
                <w:rFonts w:ascii="宋体" w:hAnsi="宋体" w:cs="宋体"/>
                <w:sz w:val="22"/>
                <w:szCs w:val="22"/>
              </w:rPr>
            </w:pPr>
            <w:r>
              <w:rPr>
                <w:rFonts w:hint="eastAsia" w:ascii="宋体" w:hAnsi="宋体" w:cs="宋体"/>
                <w:sz w:val="22"/>
                <w:szCs w:val="22"/>
              </w:rPr>
              <w:t>售后服务人员</w:t>
            </w: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vAlign w:val="center"/>
          </w:tcPr>
          <w:p>
            <w:pPr>
              <w:snapToGrid w:val="0"/>
              <w:spacing w:line="360" w:lineRule="auto"/>
              <w:jc w:val="center"/>
              <w:textAlignment w:val="baseline"/>
              <w:rPr>
                <w:rFonts w:ascii="宋体" w:hAnsi="宋体" w:cs="宋体"/>
                <w:sz w:val="22"/>
                <w:szCs w:val="22"/>
              </w:rPr>
            </w:pPr>
          </w:p>
        </w:tc>
        <w:tc>
          <w:tcPr>
            <w:tcW w:w="807" w:type="dxa"/>
            <w:tcBorders>
              <w:bottom w:val="single" w:color="auto" w:sz="4" w:space="0"/>
            </w:tcBorders>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07"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22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850"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992"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c>
          <w:tcPr>
            <w:tcW w:w="1134" w:type="dxa"/>
            <w:vAlign w:val="center"/>
          </w:tcPr>
          <w:p>
            <w:pPr>
              <w:widowControl/>
              <w:snapToGrid w:val="0"/>
              <w:spacing w:line="360" w:lineRule="auto"/>
              <w:ind w:firstLine="431" w:firstLineChars="196"/>
              <w:jc w:val="center"/>
              <w:textAlignment w:val="baseline"/>
              <w:rPr>
                <w:rFonts w:ascii="宋体" w:hAnsi="宋体" w:cs="宋体"/>
                <w:sz w:val="22"/>
                <w:szCs w:val="22"/>
              </w:rPr>
            </w:pPr>
          </w:p>
        </w:tc>
      </w:tr>
    </w:tbl>
    <w:p>
      <w:pPr>
        <w:snapToGrid w:val="0"/>
        <w:spacing w:line="480" w:lineRule="auto"/>
        <w:textAlignment w:val="baseline"/>
        <w:rPr>
          <w:rFonts w:ascii="宋体" w:hAnsi="宋体" w:cs="宋体"/>
          <w:sz w:val="22"/>
          <w:szCs w:val="22"/>
        </w:rPr>
      </w:pPr>
    </w:p>
    <w:p>
      <w:pPr>
        <w:pStyle w:val="6"/>
        <w:snapToGrid w:val="0"/>
        <w:textAlignment w:val="baseline"/>
        <w:rPr>
          <w:rFonts w:ascii="宋体" w:hAnsi="宋体" w:eastAsia="宋体" w:cs="宋体"/>
          <w:sz w:val="22"/>
          <w:szCs w:val="22"/>
        </w:rPr>
      </w:pP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供应商名称：XXX（盖单位公章）</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法定代表人/主要负责人或授权代表（签字或盖章）：XXX</w:t>
      </w:r>
    </w:p>
    <w:p>
      <w:pPr>
        <w:snapToGrid w:val="0"/>
        <w:spacing w:line="360" w:lineRule="auto"/>
        <w:jc w:val="left"/>
        <w:textAlignment w:val="baseline"/>
        <w:rPr>
          <w:rFonts w:ascii="宋体" w:hAnsi="宋体" w:cs="宋体"/>
          <w:bCs/>
          <w:sz w:val="22"/>
          <w:szCs w:val="22"/>
        </w:rPr>
      </w:pPr>
      <w:r>
        <w:rPr>
          <w:rFonts w:hint="eastAsia" w:ascii="宋体" w:hAnsi="宋体" w:cs="宋体"/>
          <w:bCs/>
          <w:sz w:val="22"/>
          <w:szCs w:val="22"/>
        </w:rPr>
        <w:t>日  期：XXX年XXX月XXX日</w:t>
      </w:r>
    </w:p>
    <w:p>
      <w:pPr>
        <w:snapToGrid w:val="0"/>
        <w:spacing w:line="400" w:lineRule="exact"/>
        <w:jc w:val="left"/>
        <w:textAlignment w:val="baseline"/>
        <w:rPr>
          <w:rFonts w:ascii="宋体" w:hAnsi="宋体" w:cs="宋体"/>
          <w:bCs/>
          <w:sz w:val="24"/>
          <w:szCs w:val="21"/>
        </w:rPr>
      </w:pPr>
    </w:p>
    <w:p>
      <w:pPr>
        <w:snapToGrid w:val="0"/>
        <w:spacing w:line="400" w:lineRule="exact"/>
        <w:jc w:val="left"/>
        <w:textAlignment w:val="baseline"/>
        <w:rPr>
          <w:rFonts w:ascii="宋体" w:hAnsi="宋体" w:cs="宋体"/>
          <w:bCs/>
          <w:sz w:val="24"/>
          <w:szCs w:val="21"/>
        </w:rPr>
      </w:pPr>
    </w:p>
    <w:p>
      <w:pPr>
        <w:snapToGrid w:val="0"/>
        <w:spacing w:line="400" w:lineRule="exact"/>
        <w:jc w:val="left"/>
        <w:textAlignment w:val="baseline"/>
        <w:rPr>
          <w:rFonts w:ascii="宋体" w:hAnsi="宋体" w:cs="宋体"/>
          <w:bCs/>
          <w:sz w:val="24"/>
          <w:szCs w:val="21"/>
        </w:rPr>
      </w:pPr>
    </w:p>
    <w:p>
      <w:pPr>
        <w:pStyle w:val="2"/>
      </w:pPr>
    </w:p>
    <w:p>
      <w:pPr>
        <w:snapToGrid w:val="0"/>
        <w:spacing w:line="400" w:lineRule="exact"/>
        <w:jc w:val="left"/>
        <w:textAlignment w:val="baseline"/>
        <w:rPr>
          <w:rFonts w:ascii="宋体" w:hAnsi="宋体" w:cs="宋体"/>
          <w:bCs/>
          <w:sz w:val="24"/>
          <w:szCs w:val="21"/>
        </w:rPr>
      </w:pPr>
    </w:p>
    <w:p>
      <w:pPr>
        <w:snapToGrid w:val="0"/>
        <w:textAlignment w:val="baseline"/>
        <w:rPr>
          <w:rFonts w:ascii="宋体" w:hAnsi="宋体" w:cs="宋体"/>
          <w:b/>
          <w:sz w:val="32"/>
          <w:szCs w:val="32"/>
        </w:rPr>
      </w:pPr>
    </w:p>
    <w:p>
      <w:pPr>
        <w:snapToGrid w:val="0"/>
        <w:textAlignment w:val="baseline"/>
        <w:rPr>
          <w:rFonts w:ascii="宋体" w:hAnsi="宋体" w:cs="宋体"/>
          <w:b/>
          <w:sz w:val="32"/>
          <w:szCs w:val="32"/>
        </w:rPr>
      </w:pPr>
    </w:p>
    <w:p>
      <w:pPr>
        <w:snapToGrid w:val="0"/>
        <w:textAlignment w:val="baseline"/>
        <w:rPr>
          <w:rFonts w:ascii="宋体" w:hAnsi="宋体" w:cs="宋体"/>
          <w:b/>
          <w:sz w:val="32"/>
          <w:szCs w:val="32"/>
        </w:rPr>
      </w:pPr>
      <w:r>
        <w:rPr>
          <w:rFonts w:hint="eastAsia" w:ascii="宋体" w:hAnsi="宋体" w:cs="宋体"/>
          <w:b/>
          <w:sz w:val="32"/>
          <w:szCs w:val="32"/>
        </w:rPr>
        <w:t>格式2-11</w:t>
      </w:r>
    </w:p>
    <w:p>
      <w:pPr>
        <w:snapToGrid w:val="0"/>
        <w:spacing w:line="400" w:lineRule="exact"/>
        <w:jc w:val="left"/>
        <w:textAlignment w:val="baseline"/>
        <w:rPr>
          <w:rFonts w:ascii="宋体" w:hAnsi="宋体" w:cs="宋体"/>
          <w:b/>
          <w:sz w:val="32"/>
          <w:szCs w:val="32"/>
        </w:rPr>
      </w:pPr>
    </w:p>
    <w:p>
      <w:pPr>
        <w:snapToGrid w:val="0"/>
        <w:spacing w:line="400" w:lineRule="exact"/>
        <w:jc w:val="left"/>
        <w:textAlignment w:val="baseline"/>
        <w:rPr>
          <w:rFonts w:ascii="宋体" w:hAnsi="宋体" w:cs="宋体"/>
          <w:b/>
          <w:sz w:val="32"/>
          <w:szCs w:val="32"/>
        </w:rPr>
      </w:pPr>
    </w:p>
    <w:p>
      <w:pPr>
        <w:snapToGrid w:val="0"/>
        <w:spacing w:line="400" w:lineRule="exact"/>
        <w:jc w:val="center"/>
        <w:textAlignment w:val="baseline"/>
        <w:rPr>
          <w:rFonts w:ascii="宋体" w:hAnsi="宋体" w:cs="宋体"/>
          <w:b/>
          <w:sz w:val="32"/>
          <w:szCs w:val="32"/>
        </w:rPr>
      </w:pPr>
      <w:r>
        <w:rPr>
          <w:rFonts w:hint="eastAsia" w:ascii="宋体" w:hAnsi="宋体" w:cs="宋体"/>
          <w:b/>
          <w:sz w:val="32"/>
          <w:szCs w:val="32"/>
        </w:rPr>
        <w:t>供应商诚信情况承诺函</w:t>
      </w:r>
    </w:p>
    <w:p>
      <w:pPr>
        <w:snapToGrid w:val="0"/>
        <w:spacing w:line="360" w:lineRule="auto"/>
        <w:jc w:val="left"/>
        <w:textAlignment w:val="baseline"/>
        <w:rPr>
          <w:rFonts w:ascii="宋体" w:hAnsi="宋体" w:cs="宋体"/>
          <w:sz w:val="20"/>
        </w:rPr>
      </w:pPr>
    </w:p>
    <w:p>
      <w:pPr>
        <w:snapToGrid w:val="0"/>
        <w:spacing w:line="360" w:lineRule="auto"/>
        <w:textAlignment w:val="baseline"/>
        <w:rPr>
          <w:rFonts w:ascii="宋体" w:hAnsi="宋体" w:cs="宋体"/>
          <w:sz w:val="22"/>
          <w:szCs w:val="22"/>
        </w:rPr>
      </w:pPr>
      <w:r>
        <w:rPr>
          <w:rFonts w:hint="eastAsia" w:ascii="宋体" w:hAnsi="宋体" w:cs="宋体"/>
          <w:sz w:val="22"/>
          <w:szCs w:val="22"/>
          <w:u w:val="single" w:color="000000"/>
        </w:rPr>
        <w:t>四川中久招标代理有限公司</w:t>
      </w:r>
      <w:r>
        <w:rPr>
          <w:rFonts w:hint="eastAsia" w:ascii="宋体" w:hAnsi="宋体" w:cs="宋体"/>
          <w:sz w:val="22"/>
          <w:szCs w:val="22"/>
        </w:rPr>
        <w:t>（采购代理机构名称）：</w:t>
      </w:r>
    </w:p>
    <w:p>
      <w:pPr>
        <w:snapToGrid w:val="0"/>
        <w:spacing w:line="360" w:lineRule="auto"/>
        <w:textAlignment w:val="baseline"/>
        <w:rPr>
          <w:rFonts w:ascii="宋体" w:hAnsi="宋体" w:cs="宋体"/>
          <w:sz w:val="22"/>
          <w:szCs w:val="22"/>
        </w:rPr>
      </w:pPr>
      <w:r>
        <w:rPr>
          <w:rFonts w:hint="eastAsia" w:ascii="宋体" w:hAnsi="宋体" w:cs="宋体"/>
          <w:bCs/>
          <w:sz w:val="22"/>
          <w:szCs w:val="22"/>
        </w:rPr>
        <w:t xml:space="preserve">    本单位</w:t>
      </w:r>
      <w:r>
        <w:rPr>
          <w:rFonts w:hint="eastAsia" w:ascii="宋体" w:hAnsi="宋体" w:cs="宋体"/>
          <w:bCs/>
          <w:sz w:val="22"/>
          <w:szCs w:val="22"/>
          <w:u w:val="single" w:color="000000"/>
        </w:rPr>
        <w:t xml:space="preserve">          （供应商名称）</w:t>
      </w:r>
      <w:r>
        <w:rPr>
          <w:rFonts w:hint="eastAsia" w:ascii="宋体" w:hAnsi="宋体" w:cs="宋体"/>
          <w:bCs/>
          <w:sz w:val="22"/>
          <w:szCs w:val="22"/>
        </w:rPr>
        <w:t xml:space="preserve">参加 </w:t>
      </w:r>
      <w:r>
        <w:rPr>
          <w:rFonts w:hint="eastAsia" w:ascii="宋体" w:hAnsi="宋体" w:cs="宋体"/>
          <w:bCs/>
          <w:sz w:val="22"/>
          <w:szCs w:val="22"/>
          <w:u w:val="single" w:color="000000"/>
        </w:rPr>
        <w:t xml:space="preserve">          （项目名称及项目编号）</w:t>
      </w:r>
      <w:r>
        <w:rPr>
          <w:rFonts w:hint="eastAsia" w:ascii="宋体" w:hAnsi="宋体" w:cs="宋体"/>
          <w:bCs/>
          <w:sz w:val="22"/>
          <w:szCs w:val="22"/>
        </w:rPr>
        <w:t>的政府采购活动，</w:t>
      </w:r>
      <w:r>
        <w:rPr>
          <w:rFonts w:hint="eastAsia" w:ascii="宋体" w:hAnsi="宋体" w:cs="宋体"/>
          <w:sz w:val="22"/>
          <w:szCs w:val="22"/>
        </w:rPr>
        <w:t>现根据《四川省政府采购当事人诚信管理办法》川财采〔2015〕33号的相关规定，针</w:t>
      </w:r>
      <w:r>
        <w:rPr>
          <w:rFonts w:hint="eastAsia" w:ascii="宋体" w:hAnsi="宋体" w:cs="宋体"/>
          <w:bCs/>
          <w:sz w:val="22"/>
          <w:szCs w:val="22"/>
        </w:rPr>
        <w:t>对本单位的诚信情况作出以下承诺：</w:t>
      </w:r>
    </w:p>
    <w:p>
      <w:pPr>
        <w:snapToGrid w:val="0"/>
        <w:spacing w:line="360" w:lineRule="auto"/>
        <w:ind w:firstLine="440" w:firstLineChars="200"/>
        <w:textAlignment w:val="baseline"/>
        <w:rPr>
          <w:rFonts w:ascii="宋体" w:hAnsi="宋体" w:cs="宋体"/>
          <w:bCs/>
          <w:sz w:val="22"/>
          <w:szCs w:val="22"/>
        </w:rPr>
      </w:pPr>
    </w:p>
    <w:p>
      <w:pPr>
        <w:snapToGrid w:val="0"/>
        <w:spacing w:line="360" w:lineRule="auto"/>
        <w:ind w:firstLine="440" w:firstLineChars="200"/>
        <w:textAlignment w:val="baseline"/>
        <w:rPr>
          <w:rFonts w:ascii="宋体" w:hAnsi="宋体" w:cs="宋体"/>
          <w:bCs/>
          <w:sz w:val="22"/>
          <w:szCs w:val="22"/>
        </w:rPr>
      </w:pPr>
      <w:r>
        <w:rPr>
          <w:rFonts w:hint="eastAsia" w:ascii="宋体" w:hAnsi="宋体" w:cs="宋体"/>
          <w:bCs/>
          <w:sz w:val="22"/>
          <w:szCs w:val="22"/>
        </w:rPr>
        <w:t>我单位具有</w:t>
      </w:r>
      <w:r>
        <w:rPr>
          <w:rFonts w:hint="eastAsia" w:ascii="宋体" w:hAnsi="宋体" w:cs="宋体"/>
          <w:sz w:val="22"/>
          <w:szCs w:val="22"/>
        </w:rPr>
        <w:t>《四川省政府采购当事人诚信管理办法》（川财采[2015]33号）所规定的失信行为次（填写失信行为的次数时，建议使用大写数字，如零、壹、贰、叁、肆等。）</w:t>
      </w:r>
      <w:r>
        <w:rPr>
          <w:rFonts w:hint="eastAsia" w:ascii="宋体" w:hAnsi="宋体" w:cs="宋体"/>
          <w:bCs/>
          <w:sz w:val="22"/>
          <w:szCs w:val="22"/>
        </w:rPr>
        <w:t>（仅限磋商截止当日仍在有效期的次数）</w:t>
      </w:r>
    </w:p>
    <w:p>
      <w:pPr>
        <w:snapToGrid w:val="0"/>
        <w:spacing w:line="360" w:lineRule="auto"/>
        <w:ind w:firstLine="440" w:firstLineChars="200"/>
        <w:textAlignment w:val="baseline"/>
        <w:rPr>
          <w:rFonts w:ascii="宋体" w:hAnsi="宋体" w:cs="宋体"/>
          <w:sz w:val="22"/>
          <w:szCs w:val="22"/>
        </w:rPr>
      </w:pP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我</w:t>
      </w:r>
      <w:r>
        <w:rPr>
          <w:rFonts w:hint="eastAsia" w:ascii="宋体" w:hAnsi="宋体" w:cs="宋体"/>
          <w:bCs/>
          <w:sz w:val="22"/>
          <w:szCs w:val="22"/>
        </w:rPr>
        <w:t>单位</w:t>
      </w:r>
      <w:r>
        <w:rPr>
          <w:rFonts w:hint="eastAsia" w:ascii="宋体" w:hAnsi="宋体" w:cs="宋体"/>
          <w:sz w:val="22"/>
          <w:szCs w:val="22"/>
        </w:rPr>
        <w:t>对以上填写信息的真实性负责。如有不实，本</w:t>
      </w:r>
      <w:r>
        <w:rPr>
          <w:rFonts w:hint="eastAsia" w:ascii="宋体" w:hAnsi="宋体" w:cs="宋体"/>
          <w:bCs/>
          <w:sz w:val="22"/>
          <w:szCs w:val="22"/>
        </w:rPr>
        <w:t>单位</w:t>
      </w:r>
      <w:r>
        <w:rPr>
          <w:rFonts w:hint="eastAsia" w:ascii="宋体" w:hAnsi="宋体" w:cs="宋体"/>
          <w:sz w:val="22"/>
          <w:szCs w:val="22"/>
        </w:rPr>
        <w:t>愿承担由此产生的一切法律责任和后果。</w:t>
      </w:r>
    </w:p>
    <w:p>
      <w:pPr>
        <w:snapToGrid w:val="0"/>
        <w:spacing w:line="360" w:lineRule="auto"/>
        <w:textAlignment w:val="baseline"/>
        <w:rPr>
          <w:rFonts w:ascii="宋体" w:hAnsi="宋体" w:cs="宋体"/>
          <w:bCs/>
          <w:sz w:val="22"/>
          <w:szCs w:val="22"/>
        </w:rPr>
      </w:pP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供应商名称：XXXX（盖单位公章）</w:t>
      </w: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法定代表人/主要负责人或授权代表（签字）：XXXX</w:t>
      </w:r>
    </w:p>
    <w:p>
      <w:pPr>
        <w:snapToGrid w:val="0"/>
        <w:spacing w:line="360" w:lineRule="auto"/>
        <w:jc w:val="left"/>
        <w:textAlignment w:val="baseline"/>
        <w:rPr>
          <w:rFonts w:ascii="宋体" w:hAnsi="宋体" w:cs="宋体"/>
          <w:sz w:val="22"/>
          <w:szCs w:val="22"/>
        </w:rPr>
      </w:pPr>
      <w:r>
        <w:rPr>
          <w:rFonts w:hint="eastAsia" w:ascii="宋体" w:hAnsi="宋体" w:cs="宋体"/>
          <w:sz w:val="22"/>
          <w:szCs w:val="22"/>
        </w:rPr>
        <w:t>日期: XXX年XXX月XXX日</w:t>
      </w:r>
    </w:p>
    <w:p>
      <w:pPr>
        <w:snapToGrid w:val="0"/>
        <w:spacing w:line="360" w:lineRule="auto"/>
        <w:textAlignment w:val="baseline"/>
        <w:rPr>
          <w:rFonts w:ascii="宋体" w:hAnsi="宋体" w:cs="宋体"/>
          <w:spacing w:val="6"/>
          <w:sz w:val="22"/>
          <w:szCs w:val="22"/>
        </w:rPr>
      </w:pPr>
    </w:p>
    <w:p>
      <w:pPr>
        <w:snapToGrid w:val="0"/>
        <w:spacing w:line="360" w:lineRule="auto"/>
        <w:textAlignment w:val="baseline"/>
        <w:rPr>
          <w:rFonts w:ascii="宋体" w:hAnsi="宋体" w:cs="宋体"/>
          <w:spacing w:val="6"/>
          <w:sz w:val="22"/>
          <w:szCs w:val="22"/>
        </w:rPr>
      </w:pPr>
      <w:r>
        <w:rPr>
          <w:rFonts w:hint="eastAsia" w:ascii="宋体" w:hAnsi="宋体" w:cs="宋体"/>
          <w:spacing w:val="6"/>
          <w:sz w:val="22"/>
          <w:szCs w:val="22"/>
        </w:rPr>
        <w:t>注：</w:t>
      </w:r>
    </w:p>
    <w:p>
      <w:pPr>
        <w:snapToGrid w:val="0"/>
        <w:spacing w:line="360" w:lineRule="auto"/>
        <w:textAlignment w:val="baseline"/>
        <w:rPr>
          <w:rFonts w:ascii="宋体" w:hAnsi="宋体" w:cs="宋体"/>
          <w:spacing w:val="6"/>
          <w:sz w:val="22"/>
          <w:szCs w:val="22"/>
        </w:rPr>
      </w:pPr>
      <w:r>
        <w:rPr>
          <w:rFonts w:hint="eastAsia" w:ascii="宋体" w:hAnsi="宋体" w:cs="宋体"/>
          <w:spacing w:val="6"/>
          <w:sz w:val="22"/>
          <w:szCs w:val="22"/>
        </w:rPr>
        <w:t>1、本表格式及内容仅供参考，响应供应商也可提供自己的格式；</w:t>
      </w:r>
    </w:p>
    <w:p>
      <w:pPr>
        <w:snapToGrid w:val="0"/>
        <w:spacing w:line="360" w:lineRule="auto"/>
        <w:textAlignment w:val="baseline"/>
        <w:rPr>
          <w:rFonts w:ascii="宋体" w:hAnsi="宋体" w:cs="宋体"/>
          <w:spacing w:val="6"/>
          <w:sz w:val="22"/>
          <w:szCs w:val="22"/>
        </w:rPr>
      </w:pPr>
      <w:r>
        <w:rPr>
          <w:rFonts w:hint="eastAsia" w:ascii="宋体" w:hAnsi="宋体" w:cs="宋体"/>
          <w:spacing w:val="6"/>
          <w:sz w:val="22"/>
          <w:szCs w:val="22"/>
        </w:rPr>
        <w:t>2、响应供应商存在以上所述失信行为的，将按照第二章响应供应商须知附表的要求进行处理；</w:t>
      </w:r>
    </w:p>
    <w:p>
      <w:pPr>
        <w:snapToGrid w:val="0"/>
        <w:spacing w:line="360" w:lineRule="auto"/>
        <w:textAlignment w:val="baseline"/>
        <w:rPr>
          <w:rFonts w:ascii="宋体" w:hAnsi="宋体" w:cs="宋体"/>
          <w:spacing w:val="6"/>
          <w:sz w:val="22"/>
          <w:szCs w:val="22"/>
        </w:rPr>
      </w:pPr>
      <w:r>
        <w:rPr>
          <w:rFonts w:hint="eastAsia" w:ascii="宋体" w:hAnsi="宋体" w:cs="宋体"/>
          <w:spacing w:val="6"/>
          <w:sz w:val="22"/>
          <w:szCs w:val="22"/>
        </w:rPr>
        <w:t>3、财政部门对政府采购当事人的失信行为依法进行处罚、处理后，应当在四川政府采购网向社会公告，并记入诚信档案，有效期为1年。工商部门、税务部门、审判机关及其他有关部门单位认定供应商的失信行为明确了有效期的，不再重复计算。</w:t>
      </w:r>
    </w:p>
    <w:p>
      <w:pPr>
        <w:snapToGrid w:val="0"/>
        <w:spacing w:line="360" w:lineRule="auto"/>
        <w:jc w:val="left"/>
        <w:textAlignment w:val="baseline"/>
        <w:rPr>
          <w:rFonts w:ascii="宋体" w:hAnsi="宋体" w:cs="宋体"/>
          <w:sz w:val="24"/>
        </w:rPr>
      </w:pPr>
      <w:r>
        <w:rPr>
          <w:rFonts w:hint="eastAsia" w:ascii="宋体" w:hAnsi="宋体" w:cs="宋体"/>
          <w:b/>
          <w:sz w:val="24"/>
        </w:rPr>
        <w:br w:type="page"/>
      </w:r>
    </w:p>
    <w:p>
      <w:pPr>
        <w:snapToGrid w:val="0"/>
        <w:jc w:val="left"/>
        <w:textAlignment w:val="baseline"/>
        <w:rPr>
          <w:rFonts w:ascii="宋体" w:hAnsi="宋体" w:cs="宋体"/>
          <w:sz w:val="32"/>
          <w:szCs w:val="32"/>
        </w:rPr>
      </w:pPr>
      <w:r>
        <w:rPr>
          <w:rFonts w:hint="eastAsia" w:ascii="宋体" w:hAnsi="宋体" w:cs="宋体"/>
          <w:b/>
          <w:sz w:val="32"/>
          <w:szCs w:val="32"/>
        </w:rPr>
        <w:t>格式2-12               其他</w:t>
      </w:r>
    </w:p>
    <w:p>
      <w:pPr>
        <w:snapToGrid w:val="0"/>
        <w:spacing w:line="360" w:lineRule="auto"/>
        <w:jc w:val="center"/>
        <w:textAlignment w:val="baseline"/>
        <w:rPr>
          <w:rFonts w:ascii="宋体" w:hAnsi="宋体" w:cs="宋体"/>
          <w:b/>
          <w:sz w:val="20"/>
          <w:szCs w:val="21"/>
        </w:rPr>
      </w:pPr>
    </w:p>
    <w:p>
      <w:pPr>
        <w:snapToGrid w:val="0"/>
        <w:spacing w:line="360" w:lineRule="auto"/>
        <w:ind w:firstLine="431" w:firstLineChars="196"/>
        <w:textAlignment w:val="baseline"/>
        <w:rPr>
          <w:rFonts w:ascii="宋体" w:hAnsi="宋体" w:cs="宋体"/>
          <w:sz w:val="22"/>
          <w:szCs w:val="22"/>
        </w:rPr>
      </w:pPr>
      <w:r>
        <w:rPr>
          <w:rFonts w:hint="eastAsia" w:ascii="宋体" w:hAnsi="宋体" w:cs="宋体"/>
          <w:sz w:val="22"/>
          <w:szCs w:val="22"/>
        </w:rPr>
        <w:t>1、项目服务方案：（格式自拟）。</w:t>
      </w:r>
    </w:p>
    <w:p>
      <w:pPr>
        <w:snapToGrid w:val="0"/>
        <w:spacing w:line="360" w:lineRule="auto"/>
        <w:ind w:firstLine="440" w:firstLineChars="200"/>
        <w:textAlignment w:val="baseline"/>
        <w:rPr>
          <w:rFonts w:ascii="宋体" w:hAnsi="宋体" w:cs="宋体"/>
          <w:bCs/>
          <w:sz w:val="22"/>
          <w:szCs w:val="22"/>
        </w:rPr>
      </w:pPr>
      <w:r>
        <w:rPr>
          <w:rFonts w:hint="eastAsia" w:ascii="宋体" w:hAnsi="宋体" w:cs="宋体"/>
          <w:bCs/>
          <w:sz w:val="22"/>
          <w:szCs w:val="22"/>
        </w:rPr>
        <w:t>2、磋商文件要求的其他资料及证明材料或供应商认为必要的其他补充材料（格式自拟）。</w:t>
      </w:r>
    </w:p>
    <w:p>
      <w:pPr>
        <w:pStyle w:val="31"/>
        <w:snapToGrid w:val="0"/>
        <w:spacing w:line="360" w:lineRule="auto"/>
        <w:textAlignment w:val="baseline"/>
        <w:rPr>
          <w:rFonts w:ascii="宋体" w:hAnsi="宋体" w:eastAsia="宋体" w:cs="宋体"/>
          <w:szCs w:val="24"/>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1"/>
        <w:snapToGrid w:val="0"/>
        <w:textAlignment w:val="baseline"/>
        <w:rPr>
          <w:rFonts w:ascii="宋体" w:hAnsi="宋体" w:eastAsia="宋体" w:cs="宋体"/>
          <w:sz w:val="21"/>
          <w:szCs w:val="21"/>
        </w:rPr>
      </w:pPr>
    </w:p>
    <w:p>
      <w:pPr>
        <w:snapToGrid w:val="0"/>
        <w:textAlignment w:val="baseline"/>
        <w:rPr>
          <w:rFonts w:ascii="宋体" w:hAnsi="宋体" w:cs="宋体"/>
          <w:sz w:val="20"/>
          <w:szCs w:val="21"/>
        </w:rPr>
      </w:pPr>
    </w:p>
    <w:p>
      <w:pPr>
        <w:pStyle w:val="3"/>
        <w:snapToGrid w:val="0"/>
        <w:spacing w:before="0" w:after="0"/>
        <w:jc w:val="both"/>
        <w:textAlignment w:val="baseline"/>
        <w:rPr>
          <w:rFonts w:ascii="宋体" w:hAnsi="宋体" w:cs="宋体"/>
          <w:bCs w:val="0"/>
          <w:kern w:val="0"/>
          <w:sz w:val="21"/>
          <w:szCs w:val="21"/>
        </w:rPr>
      </w:pPr>
      <w:bookmarkStart w:id="163" w:name="_Toc514854519"/>
    </w:p>
    <w:p>
      <w:pPr>
        <w:snapToGrid w:val="0"/>
        <w:textAlignment w:val="baseline"/>
        <w:rPr>
          <w:rFonts w:ascii="宋体" w:hAnsi="宋体" w:cs="宋体"/>
          <w:sz w:val="20"/>
        </w:rPr>
      </w:pPr>
    </w:p>
    <w:p>
      <w:pPr>
        <w:snapToGrid w:val="0"/>
        <w:textAlignment w:val="baseline"/>
        <w:rPr>
          <w:rFonts w:ascii="宋体" w:hAnsi="宋体" w:cs="宋体"/>
          <w:sz w:val="20"/>
        </w:rPr>
      </w:pPr>
    </w:p>
    <w:p>
      <w:pPr>
        <w:snapToGrid w:val="0"/>
        <w:textAlignment w:val="baseline"/>
        <w:rPr>
          <w:rFonts w:ascii="宋体" w:hAnsi="宋体" w:cs="宋体"/>
          <w:sz w:val="20"/>
        </w:rPr>
      </w:pPr>
    </w:p>
    <w:p>
      <w:pPr>
        <w:pStyle w:val="3"/>
        <w:snapToGrid w:val="0"/>
        <w:spacing w:before="0" w:after="159" w:line="360" w:lineRule="auto"/>
        <w:textAlignment w:val="baseline"/>
        <w:rPr>
          <w:rFonts w:ascii="宋体" w:hAnsi="宋体" w:cs="宋体"/>
          <w:szCs w:val="32"/>
        </w:rPr>
      </w:pPr>
      <w:bookmarkStart w:id="164" w:name="_Toc10958"/>
      <w:r>
        <w:rPr>
          <w:rFonts w:hint="eastAsia" w:ascii="宋体" w:hAnsi="宋体" w:cs="宋体"/>
          <w:szCs w:val="32"/>
        </w:rPr>
        <w:t>第九章  评审方法</w:t>
      </w:r>
      <w:bookmarkEnd w:id="163"/>
      <w:bookmarkEnd w:id="164"/>
      <w:bookmarkStart w:id="165" w:name="_Toc101250640"/>
      <w:bookmarkStart w:id="166" w:name="_Toc101174146"/>
      <w:bookmarkStart w:id="167" w:name="_Toc101338358"/>
      <w:bookmarkStart w:id="168" w:name="_Toc430773924"/>
      <w:bookmarkStart w:id="169" w:name="_Toc209847065"/>
    </w:p>
    <w:p>
      <w:pPr>
        <w:pStyle w:val="4"/>
        <w:keepLines w:val="0"/>
        <w:snapToGrid w:val="0"/>
        <w:spacing w:before="0" w:after="0" w:line="360" w:lineRule="auto"/>
        <w:ind w:firstLine="433" w:firstLineChars="196"/>
        <w:textAlignment w:val="baseline"/>
        <w:rPr>
          <w:rFonts w:ascii="宋体" w:hAnsi="宋体" w:eastAsia="宋体" w:cs="宋体"/>
          <w:sz w:val="22"/>
          <w:szCs w:val="22"/>
        </w:rPr>
      </w:pPr>
      <w:r>
        <w:rPr>
          <w:rFonts w:hint="eastAsia" w:ascii="宋体" w:hAnsi="宋体" w:eastAsia="宋体" w:cs="宋体"/>
          <w:sz w:val="22"/>
          <w:szCs w:val="22"/>
        </w:rPr>
        <w:t>1.总则</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1.1 根据《中华人民共和国政府采购法》、《中华人民共和国政府采购法实施条例》、《政府采购竞争性磋商采购方式管理暂行办法》等法律制度，结合本采购项目特点制定本磋商方法。</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1.2 磋商工作由采购代理机构负责组织，具体磋商由采购代理机构依法组建的磋商小组负责。</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1.3 磋商工作应遵循公平、公正、科学及择优的原则，并以相同的磋商程序和标准对待所有的供应商。</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1.4 磋商小组按照磋商文件规定的磋商程序、评分方法和标准进行评审，并独立履行下列职责：</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（一）熟悉和理解磋商文件，确定磋商文件内容是否违反国家有关强制性规定或者磋商文件存在歧义、重大缺陷，根据需要书面要求采购人、采购代理机构对磋商文件作出解释；</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（二）审查供应商响应文件是否满足磋商文件要求，并作出公正评价；</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（三）根据需要要求供应商对响应文件中含义不明确、同类问题表述不一致或者有明显文字和计算错误的内容等作出必要的澄清、说明或者更正；</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（四）推荐成交供应商，或者受采购人委托确定成交供应商；</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（五）起草评审报告并进行签署；</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（六）向采购人/采购代理机构、财政部门或者其他监督部门报告非法干预评审工作的行为；</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（七）法律、法规和规章规定的其他职责。</w:t>
      </w:r>
    </w:p>
    <w:p>
      <w:pPr>
        <w:pStyle w:val="4"/>
        <w:keepLines w:val="0"/>
        <w:snapToGrid w:val="0"/>
        <w:spacing w:before="0" w:after="0" w:line="360" w:lineRule="auto"/>
        <w:ind w:firstLine="431" w:firstLineChars="196"/>
        <w:textAlignment w:val="baseline"/>
        <w:rPr>
          <w:rFonts w:ascii="宋体" w:hAnsi="宋体" w:eastAsia="宋体" w:cs="宋体"/>
          <w:sz w:val="22"/>
          <w:szCs w:val="22"/>
        </w:rPr>
      </w:pPr>
      <w:r>
        <w:rPr>
          <w:rFonts w:hint="eastAsia" w:ascii="宋体" w:hAnsi="宋体" w:eastAsia="宋体" w:cs="宋体"/>
          <w:b w:val="0"/>
          <w:sz w:val="22"/>
          <w:szCs w:val="22"/>
        </w:rPr>
        <w:t>1.5磋商过程独立、保密。供应商非法干预磋商过程的，其响应文件作无效处理。</w:t>
      </w:r>
    </w:p>
    <w:p>
      <w:pPr>
        <w:pStyle w:val="4"/>
        <w:keepLines w:val="0"/>
        <w:snapToGrid w:val="0"/>
        <w:spacing w:before="0" w:after="0" w:line="360" w:lineRule="auto"/>
        <w:ind w:firstLine="433" w:firstLineChars="196"/>
        <w:textAlignment w:val="baseline"/>
        <w:rPr>
          <w:rFonts w:ascii="宋体" w:hAnsi="宋体" w:eastAsia="宋体" w:cs="宋体"/>
          <w:sz w:val="22"/>
          <w:szCs w:val="22"/>
        </w:rPr>
      </w:pPr>
      <w:r>
        <w:rPr>
          <w:rFonts w:hint="eastAsia" w:ascii="宋体" w:hAnsi="宋体" w:eastAsia="宋体" w:cs="宋体"/>
          <w:sz w:val="22"/>
          <w:szCs w:val="22"/>
        </w:rPr>
        <w:t>2.磋商程序</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2.1审查磋商文件和停止评审。</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2.1.2 本磋商文件有下列情形之一的，磋商小组应当停止评审：</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（1）磋商文件的规定存在歧义、重大缺陷的；</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（2）磋商文件明显以不合理条件对供应商实行差别待遇或者歧视待遇的；</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（3）采购项目属于国家规定的优先、强制采购范围，但是磋商文件未依法体现优先、强制采购相关规定的；</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（4）采购项目属于政府采购促进中小企业发展的范围，但是磋商文件未依法体现促进中小企业发展相关规定的；</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（5）磋商文件将供应商的资格条件列为评分因素的；</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（6）磋商文件载明的成交原则不合法的；</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（7）磋商文件有违反国家其他有关强制性规定的情形。</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2.1.3 出现本条2.1.2规定应当停止评审情形的，磋商小组应当向采购组织单位书面说明情况。除本条规定的情形外，磋商小组不得以任何方式和理由停止评审。</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2.2资格性审查。</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2.2.1本项目需要磋商小组进行资格性检查。</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磋商小组应依据法律法规和磋商文件的规定，对响应文件是否按照规定要求提供资格性证明材料、是否属于禁止参加磋商的供应商等进行审查，以确定供应商是否具备磋商资格。</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2.2.2资格性审查结束后，磋商小组应当出具资格性审查报告，没有通过资格审查的供应商，磋商小组应当在资格审查报告中说明原因。</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2.2.3采购人或者采购代理机构宣布未通过资格性审查的供应商名单时，应当告知供应商未通过审查的原因。</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2.3 通过资格性审查的供应商不足3家的（</w:t>
      </w:r>
      <w:r>
        <w:rPr>
          <w:rFonts w:hint="eastAsia" w:ascii="宋体" w:hAnsi="宋体" w:eastAsia="宋体" w:cs="宋体"/>
          <w:sz w:val="22"/>
          <w:szCs w:val="22"/>
        </w:rPr>
        <w:t>本章2.3.1的情况除外</w:t>
      </w:r>
      <w:r>
        <w:rPr>
          <w:rFonts w:hint="eastAsia" w:ascii="宋体" w:hAnsi="宋体" w:eastAsia="宋体" w:cs="宋体"/>
          <w:b w:val="0"/>
          <w:sz w:val="22"/>
          <w:szCs w:val="22"/>
        </w:rPr>
        <w:t>），终止本次采购活动，并发布终止采购活动公告。</w:t>
      </w:r>
    </w:p>
    <w:p>
      <w:pPr>
        <w:snapToGrid w:val="0"/>
        <w:spacing w:line="360" w:lineRule="auto"/>
        <w:ind w:firstLine="630"/>
        <w:textAlignment w:val="baseline"/>
        <w:rPr>
          <w:rFonts w:ascii="宋体" w:hAnsi="宋体" w:cs="宋体"/>
          <w:bCs/>
          <w:sz w:val="22"/>
          <w:szCs w:val="22"/>
          <w:lang w:val="zh-CN"/>
        </w:rPr>
      </w:pPr>
      <w:r>
        <w:rPr>
          <w:rFonts w:hint="eastAsia" w:ascii="宋体" w:hAnsi="宋体" w:cs="宋体"/>
          <w:bCs/>
          <w:sz w:val="22"/>
          <w:szCs w:val="22"/>
        </w:rPr>
        <w:t>2.3.1</w:t>
      </w:r>
      <w:r>
        <w:rPr>
          <w:rFonts w:hint="eastAsia" w:ascii="宋体" w:hAnsi="宋体" w:cs="宋体"/>
          <w:bCs/>
          <w:sz w:val="22"/>
          <w:szCs w:val="22"/>
          <w:lang w:val="zh-CN"/>
        </w:rPr>
        <w:t>根据《财政部关于政府采购竞争性磋商采购方式管理暂行办法有关问题的补充通知》财库[2015]124号的要求：“磋商项目为政府购买服务项目（含政府和社会资本合作项目），在采购过程中符合要求的供应商（社会资本）只有2家的，竞争性磋商采购活动可以继续进行”，若采购过程中符合要求的供应商（社会资本）只有2家，且采购人要求继续进行的，磋商小组应当遵照相关要求进行评审。</w:t>
      </w:r>
    </w:p>
    <w:p>
      <w:pPr>
        <w:pStyle w:val="4"/>
        <w:keepLines w:val="0"/>
        <w:snapToGrid w:val="0"/>
        <w:spacing w:before="0" w:after="0" w:line="360" w:lineRule="auto"/>
        <w:ind w:firstLine="431" w:firstLineChars="196"/>
        <w:textAlignment w:val="baseline"/>
        <w:rPr>
          <w:rFonts w:ascii="宋体" w:hAnsi="宋体" w:eastAsia="宋体" w:cs="宋体"/>
          <w:b w:val="0"/>
          <w:sz w:val="22"/>
          <w:szCs w:val="22"/>
        </w:rPr>
      </w:pPr>
      <w:r>
        <w:rPr>
          <w:rFonts w:hint="eastAsia" w:ascii="宋体" w:hAnsi="宋体" w:eastAsia="宋体" w:cs="宋体"/>
          <w:b w:val="0"/>
          <w:sz w:val="22"/>
          <w:szCs w:val="22"/>
        </w:rPr>
        <w:t>2.4磋商。</w:t>
      </w:r>
    </w:p>
    <w:p>
      <w:pPr>
        <w:snapToGrid w:val="0"/>
        <w:spacing w:line="360" w:lineRule="auto"/>
        <w:ind w:firstLine="630"/>
        <w:textAlignment w:val="baseline"/>
        <w:rPr>
          <w:rFonts w:ascii="宋体" w:hAnsi="宋体" w:cs="宋体"/>
          <w:sz w:val="22"/>
          <w:szCs w:val="22"/>
        </w:rPr>
      </w:pPr>
      <w:r>
        <w:rPr>
          <w:rFonts w:hint="eastAsia" w:ascii="宋体" w:hAnsi="宋体" w:cs="宋体"/>
          <w:sz w:val="22"/>
          <w:szCs w:val="22"/>
        </w:rPr>
        <w:t>2.4.1</w:t>
      </w:r>
      <w:r>
        <w:rPr>
          <w:rFonts w:hint="eastAsia" w:ascii="宋体" w:hAnsi="宋体" w:cs="宋体"/>
          <w:bCs/>
          <w:sz w:val="22"/>
          <w:szCs w:val="22"/>
        </w:rPr>
        <w:t>磋商小组按照磋商文件的规定与邀请参加磋商的供应商分别进行磋商，磋商顺序由磋商小组确定，磋商通过“政府采购云平台”在线进行。供应商应随时关注“政府采购云平台”站内信息或短信提醒，及时参与在线磋商。登录政府采购云平台—项目采购—开标评标—进入开标大厅（找到对应项目）。磋商小组可通过“发起视频评审”“询标”功能，向供应商发起在线磋商邀请，供应商可使用“视频评审”“澄清”功能，与专家进行在线磋商、递交磋商承诺函，承诺函应加盖供应商（法定名称）电子签章。</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2.4.2 磋商小组所有成员集中与单一供应商对技术、服务、合同条款等内容分别进行一轮或多轮的磋商。在磋商中，磋商的任何一方不得透露与磋商有关的其他供应商的技术资料、价格和其他信息。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2.4.3 磋商过程中，磋商小组获得采购人同意（由采购人代表签字确认）后，可以根据磋商文件和磋商情况实质性变动磋商文件中的第 5 章技术、服务、商务及其他要求、第 8 章合同草案条款，但不得变动磋商文件中的其他内容。对磋商文件作出的实质性变动是磋商文件的有效组成部分，磋商小组应通过“询标”功能，将变动情况通知所有参加磋商的供应商。磋商过程中，磋商小组可以根据磋商情况调整磋商轮次。 </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 xml:space="preserve">2.4.4 磋商过程中，供应商可以根据磋商情况变更其响应文件，并将变更内容通过“澄清”功能送磋商小组。变更内容作为响应文件的一部分。供应商书面材料应加盖供应商（法定名称）电子签章，否则无效。 </w:t>
      </w:r>
    </w:p>
    <w:p>
      <w:pPr>
        <w:snapToGrid w:val="0"/>
        <w:spacing w:line="360" w:lineRule="auto"/>
        <w:ind w:firstLine="440" w:firstLineChars="200"/>
        <w:textAlignment w:val="baseline"/>
      </w:pPr>
      <w:r>
        <w:rPr>
          <w:rFonts w:hint="eastAsia" w:ascii="宋体" w:hAnsi="宋体" w:cs="宋体"/>
          <w:sz w:val="22"/>
          <w:szCs w:val="22"/>
        </w:rPr>
        <w:t>2.4.5 磋商小组经过一轮或多轮磋商后，供应商的响应文件仍然不能满足磋商文件中采购项目的最低要求，或者磋商过程中，磋商小组发现或者知晓供应商存在违法、违纪行为的，磋商小组应当将该供应商淘汰，不允许其参加最后报价。</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2.5报价。</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2.5.1磋商文件能够详细列明采购标的的技术、服务要求的，磋商结束后，磋商小组应当要求所有实质性响应的供应商在规定时间内提交最后报价，提交最后报价的供应商不得少于3家（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cs="宋体"/>
          <w:b/>
          <w:sz w:val="22"/>
          <w:szCs w:val="22"/>
        </w:rPr>
        <w:t>本章2.3.1和2.5.2的情况除外</w:t>
      </w:r>
      <w:r>
        <w:rPr>
          <w:rFonts w:hint="eastAsia" w:ascii="宋体" w:hAnsi="宋体" w:cs="宋体"/>
          <w:sz w:val="22"/>
          <w:szCs w:val="22"/>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cs="宋体"/>
          <w:b/>
          <w:sz w:val="22"/>
          <w:szCs w:val="22"/>
        </w:rPr>
        <w:t>本章2.3.1和2.5.2的情况除外</w:t>
      </w:r>
      <w:r>
        <w:rPr>
          <w:rFonts w:hint="eastAsia" w:ascii="宋体" w:hAnsi="宋体" w:cs="宋体"/>
          <w:sz w:val="22"/>
          <w:szCs w:val="22"/>
        </w:rPr>
        <w:t>）供应商的设计方案或者解决方案，并要求其在规定时间内提交最后报价。</w:t>
      </w:r>
    </w:p>
    <w:p>
      <w:pPr>
        <w:snapToGrid w:val="0"/>
        <w:spacing w:line="360" w:lineRule="auto"/>
        <w:ind w:firstLine="440" w:firstLineChars="200"/>
        <w:textAlignment w:val="baseline"/>
        <w:rPr>
          <w:rFonts w:ascii="宋体" w:hAnsi="宋体" w:cs="宋体"/>
          <w:bCs/>
          <w:sz w:val="22"/>
          <w:szCs w:val="22"/>
        </w:rPr>
      </w:pPr>
      <w:r>
        <w:rPr>
          <w:rFonts w:hint="eastAsia" w:ascii="宋体" w:hAnsi="宋体" w:cs="宋体"/>
          <w:sz w:val="22"/>
          <w:szCs w:val="22"/>
        </w:rPr>
        <w:t>2.5.2符合</w:t>
      </w:r>
      <w:bookmarkStart w:id="170" w:name="_Toc30986"/>
      <w:r>
        <w:rPr>
          <w:rFonts w:hint="eastAsia" w:ascii="宋体" w:hAnsi="宋体" w:cs="宋体"/>
          <w:sz w:val="22"/>
          <w:szCs w:val="22"/>
        </w:rPr>
        <w:t>《</w:t>
      </w:r>
      <w:r>
        <w:rPr>
          <w:rFonts w:hint="eastAsia" w:ascii="宋体" w:hAnsi="宋体" w:cs="宋体"/>
          <w:bCs/>
          <w:sz w:val="22"/>
          <w:szCs w:val="22"/>
        </w:rPr>
        <w:t>政府采购竞争性磋商采购方式管理暂行办法财库》〔2014〕214号</w:t>
      </w:r>
      <w:bookmarkEnd w:id="170"/>
      <w:r>
        <w:rPr>
          <w:rFonts w:hint="eastAsia" w:ascii="宋体" w:hAnsi="宋体" w:cs="宋体"/>
          <w:bCs/>
          <w:sz w:val="22"/>
          <w:szCs w:val="22"/>
        </w:rPr>
        <w:t>第三条第四项情形的，提交最后报价的供应商可以为2家。</w:t>
      </w:r>
    </w:p>
    <w:p>
      <w:pPr>
        <w:snapToGrid w:val="0"/>
        <w:spacing w:line="360" w:lineRule="auto"/>
        <w:ind w:firstLine="440" w:firstLineChars="200"/>
        <w:textAlignment w:val="baseline"/>
        <w:rPr>
          <w:rFonts w:ascii="宋体" w:hAnsi="宋体" w:cs="宋体"/>
          <w:bCs/>
          <w:sz w:val="22"/>
          <w:szCs w:val="22"/>
        </w:rPr>
      </w:pPr>
      <w:r>
        <w:rPr>
          <w:rFonts w:hint="eastAsia" w:ascii="宋体" w:hAnsi="宋体" w:cs="宋体"/>
          <w:sz w:val="22"/>
          <w:szCs w:val="22"/>
        </w:rPr>
        <w:t>2.5.3磋商结束后，</w:t>
      </w:r>
      <w:r>
        <w:rPr>
          <w:rFonts w:hint="eastAsia" w:ascii="宋体" w:hAnsi="宋体" w:cs="宋体"/>
          <w:bCs/>
          <w:sz w:val="22"/>
          <w:szCs w:val="22"/>
        </w:rPr>
        <w:t>评审委员会应当要求所有实质性响应的供应商在规定时间内进行最后报价或者多轮报价后再最后报价。磋商小组开启报价后，供应商应随时关注“政府采购云平台”站内信息或短信提醒，登录“政府采购云平台”，通过“开标大厅”进行报价。登录政府采购云平台—项目采购—开标评标—开标大厅（找到对应项目）—报价，进行报价并签章后递交。报价时间截止后，系统统一公布报价。提示：供应商未按时登录不见面开标系统，未在报价截止时间内递交报价或未按要求进行报价的，视为供应商响应无效，由供应商自行承担不利后果。</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2.5.4报价如果出现下列不一致的，可按以下原则进行修改：</w:t>
      </w:r>
    </w:p>
    <w:p>
      <w:pPr>
        <w:snapToGrid w:val="0"/>
        <w:spacing w:line="360" w:lineRule="auto"/>
        <w:ind w:firstLine="480"/>
        <w:textAlignment w:val="baseline"/>
        <w:rPr>
          <w:rFonts w:ascii="宋体" w:hAnsi="宋体" w:cs="宋体"/>
          <w:sz w:val="22"/>
          <w:szCs w:val="22"/>
        </w:rPr>
      </w:pPr>
      <w:r>
        <w:rPr>
          <w:rFonts w:hint="eastAsia" w:ascii="宋体" w:hAnsi="宋体" w:cs="宋体"/>
          <w:sz w:val="22"/>
          <w:szCs w:val="22"/>
        </w:rPr>
        <w:t>（一）</w:t>
      </w:r>
      <w:r>
        <w:rPr>
          <w:rFonts w:hint="eastAsia" w:ascii="宋体" w:hAnsi="宋体" w:cs="宋体"/>
          <w:kern w:val="0"/>
          <w:sz w:val="22"/>
          <w:szCs w:val="22"/>
        </w:rPr>
        <w:t>大写金额和小写金额不一致的，以大写金额为准</w:t>
      </w:r>
      <w:r>
        <w:rPr>
          <w:rFonts w:hint="eastAsia" w:ascii="宋体" w:hAnsi="宋体" w:cs="宋体"/>
          <w:sz w:val="22"/>
          <w:szCs w:val="22"/>
        </w:rPr>
        <w:t>，但大写金额文字存在错误的，应当先对大写金额的文字错误进行澄清、说明或者更正，再行修正。</w:t>
      </w:r>
    </w:p>
    <w:p>
      <w:pPr>
        <w:snapToGrid w:val="0"/>
        <w:spacing w:line="360" w:lineRule="auto"/>
        <w:ind w:firstLine="480"/>
        <w:textAlignment w:val="baseline"/>
        <w:rPr>
          <w:rFonts w:ascii="宋体" w:hAnsi="宋体" w:cs="宋体"/>
          <w:sz w:val="22"/>
          <w:szCs w:val="22"/>
        </w:rPr>
      </w:pPr>
      <w:r>
        <w:rPr>
          <w:rFonts w:hint="eastAsia" w:ascii="宋体" w:hAnsi="宋体" w:cs="宋体"/>
          <w:sz w:val="22"/>
          <w:szCs w:val="22"/>
        </w:rPr>
        <w:t>（二）</w:t>
      </w:r>
      <w:r>
        <w:rPr>
          <w:rFonts w:hint="eastAsia" w:ascii="宋体" w:hAnsi="宋体" w:cs="宋体"/>
          <w:kern w:val="0"/>
          <w:sz w:val="22"/>
          <w:szCs w:val="22"/>
        </w:rPr>
        <w:t>总价金额与按单价汇总金额不一致的，以单价金额计算结果为准，</w:t>
      </w:r>
      <w:r>
        <w:rPr>
          <w:rFonts w:hint="eastAsia" w:ascii="宋体" w:hAnsi="宋体" w:cs="宋体"/>
          <w:sz w:val="22"/>
          <w:szCs w:val="22"/>
        </w:rPr>
        <w:t>但</w:t>
      </w:r>
      <w:r>
        <w:rPr>
          <w:rFonts w:hint="eastAsia" w:ascii="宋体" w:hAnsi="宋体" w:cs="宋体"/>
          <w:kern w:val="0"/>
          <w:sz w:val="22"/>
          <w:szCs w:val="22"/>
        </w:rPr>
        <w:t>单价或者单价汇总金额存在数字或者</w:t>
      </w:r>
      <w:r>
        <w:rPr>
          <w:rFonts w:hint="eastAsia" w:ascii="宋体" w:hAnsi="宋体" w:cs="宋体"/>
          <w:sz w:val="22"/>
          <w:szCs w:val="22"/>
        </w:rPr>
        <w:t>文字错误的，应当先对</w:t>
      </w:r>
      <w:r>
        <w:rPr>
          <w:rFonts w:hint="eastAsia" w:ascii="宋体" w:hAnsi="宋体" w:cs="宋体"/>
          <w:kern w:val="0"/>
          <w:sz w:val="22"/>
          <w:szCs w:val="22"/>
        </w:rPr>
        <w:t>数字或者</w:t>
      </w:r>
      <w:r>
        <w:rPr>
          <w:rFonts w:hint="eastAsia" w:ascii="宋体" w:hAnsi="宋体" w:cs="宋体"/>
          <w:sz w:val="22"/>
          <w:szCs w:val="22"/>
        </w:rPr>
        <w:t>文字错误进行澄清、说明或者更正，再行修正。</w:t>
      </w:r>
    </w:p>
    <w:p>
      <w:pPr>
        <w:snapToGrid w:val="0"/>
        <w:spacing w:line="360" w:lineRule="auto"/>
        <w:ind w:firstLine="480"/>
        <w:textAlignment w:val="baseline"/>
        <w:rPr>
          <w:rFonts w:ascii="宋体" w:hAnsi="宋体" w:cs="宋体"/>
          <w:sz w:val="22"/>
          <w:szCs w:val="22"/>
        </w:rPr>
      </w:pPr>
      <w:r>
        <w:rPr>
          <w:rFonts w:hint="eastAsia" w:ascii="宋体" w:hAnsi="宋体" w:cs="宋体"/>
          <w:sz w:val="22"/>
          <w:szCs w:val="22"/>
        </w:rPr>
        <w:t>（三）单价金额小数点</w:t>
      </w:r>
      <w:r>
        <w:rPr>
          <w:rFonts w:hint="eastAsia" w:ascii="宋体" w:hAnsi="宋体" w:cs="宋体"/>
          <w:kern w:val="0"/>
          <w:sz w:val="22"/>
          <w:szCs w:val="22"/>
        </w:rPr>
        <w:t>或者百分比有明显错位的</w:t>
      </w:r>
      <w:r>
        <w:rPr>
          <w:rFonts w:hint="eastAsia" w:ascii="宋体" w:hAnsi="宋体" w:cs="宋体"/>
          <w:sz w:val="22"/>
          <w:szCs w:val="22"/>
        </w:rPr>
        <w:t>，以总价为准，修正单价。</w:t>
      </w:r>
    </w:p>
    <w:p>
      <w:pPr>
        <w:snapToGrid w:val="0"/>
        <w:spacing w:line="360" w:lineRule="auto"/>
        <w:ind w:firstLine="440" w:firstLineChars="200"/>
        <w:jc w:val="left"/>
        <w:textAlignment w:val="baseline"/>
        <w:rPr>
          <w:rFonts w:ascii="宋体" w:hAnsi="宋体" w:cs="宋体"/>
          <w:kern w:val="0"/>
          <w:sz w:val="22"/>
          <w:szCs w:val="22"/>
        </w:rPr>
      </w:pPr>
      <w:r>
        <w:rPr>
          <w:rFonts w:hint="eastAsia" w:ascii="宋体" w:hAnsi="宋体" w:cs="宋体"/>
          <w:kern w:val="0"/>
          <w:sz w:val="22"/>
          <w:szCs w:val="22"/>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不得未经澄清、说明或者更正，直接将供应商响应文件作为无效处理。对不同文字文本响应文件的解释发生异议的，以中文文本为准。</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2.6比较与评价。由磋商小组采用综合评分法对提交最后报价的供应商的响应文件和最后报价进行综合评分，具体要求详见本章综合评分部分。</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2.7推荐成交候选供应商。磋商小组应当根据综合评分情况，按照评审得分由高到低顺序推荐3家以上（</w:t>
      </w:r>
      <w:r>
        <w:rPr>
          <w:rFonts w:hint="eastAsia" w:ascii="宋体" w:hAnsi="宋体" w:cs="宋体"/>
          <w:b/>
          <w:sz w:val="22"/>
          <w:szCs w:val="22"/>
        </w:rPr>
        <w:t>本章2.3.1和2.5.2的情况除外</w:t>
      </w:r>
      <w:r>
        <w:rPr>
          <w:rFonts w:hint="eastAsia" w:ascii="宋体" w:hAnsi="宋体" w:cs="宋体"/>
          <w:sz w:val="22"/>
          <w:szCs w:val="22"/>
        </w:rPr>
        <w:t>）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2.8磋商小组复核。磋商小组评分汇总结束后，磋商小组应当进行评审复核，对拟推荐为成交候选供应商的、报价最低的、供应商资格审查未通过的、供应商响应文件作无效处理的重点复核。</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2.9采购组织单位现场复核评审结果。</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（1）资格性审查认定错误的；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（2）分值汇总计算错误的；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（3）分项评分超出评分标准范围的；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（4）客观评分不一致的。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采购代理机构复核过程中，磋商小组成员不得离开评审现场。</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2.9.2有下列情形之一的，不得现场修改评审结果：</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（1）磋商小组已经出具磋商报告并且离开评审现场的；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（2）采购代理机构现场复核时，复核工作人员数量不足的；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（3）采购代理机构现场复核时，没有采购监督人员现场监督的；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（4）采购代理机构现场复核内容超出规定范围的；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（5）采购代理机构未提供书面建议的。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2.10编写磋商报告。磋商小组推荐成交候选供应商后，应向采购代理机构出具磋商报告。磋商报告应当包括以下主要内容：</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（1）邀请供应商参加采购活动的具体方式和相关情况；</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（2）响应文件开启日期和地点；</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（3）获取磋商文件的供应商名单和磋商小组成员名单；</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（4）评审情况记录和说明，包括对供应商的资格审查情况、供应商响应文件审查情况、磋商情况、报价情况等；</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（5）提出的成交候选供应商的排序名单及理由。</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2.12供应商澄清、说明</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2.12.2磋商小组要求供应商澄清、说明或者更正响应文件应当以书面形式作出。供应商的澄清、说明或者更正应当由法定代表人/主要负责人/本人或其授权代表签字（注：供应商为法人的，应当由其法定代表人/主要负责人或者授权代表签字确认；供应商为其他组织的，应当由其主要负责人或者授权代表签字确认；供应商为自然人的，应当由其本人或者授权代表签字确认）或者加盖公章。</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2.13终止磋商采购活动。</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出现下列情形之一的，采购人或者采购代理机构应当终止竞争性磋商采购活动，发布项目终止公告并说明原因，重新开展采购活动：</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（1）因情况变化，不再符合规定的竞争性磋商采购方式适用情形的；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（2）出现影响采购公正的违法、违规行为的；</w:t>
      </w:r>
    </w:p>
    <w:p>
      <w:pPr>
        <w:snapToGrid w:val="0"/>
        <w:spacing w:line="360" w:lineRule="auto"/>
        <w:ind w:firstLine="440" w:firstLineChars="200"/>
        <w:textAlignment w:val="baseline"/>
        <w:rPr>
          <w:rFonts w:ascii="宋体" w:hAnsi="宋体" w:cs="宋体"/>
          <w:sz w:val="22"/>
          <w:szCs w:val="22"/>
        </w:rPr>
      </w:pPr>
      <w:r>
        <w:rPr>
          <w:rFonts w:hint="eastAsia" w:ascii="宋体" w:hAnsi="宋体" w:cs="宋体"/>
          <w:sz w:val="22"/>
          <w:szCs w:val="22"/>
        </w:rPr>
        <w:t>（3）除本章2.3.1和2.5.2的情况外，在采购过程中符合要求的供应商或者报价未超过采购预算的供应商不足3家的。</w:t>
      </w:r>
    </w:p>
    <w:p>
      <w:pPr>
        <w:snapToGrid w:val="0"/>
        <w:spacing w:line="400" w:lineRule="exact"/>
        <w:ind w:firstLine="442" w:firstLineChars="200"/>
        <w:textAlignment w:val="baseline"/>
        <w:rPr>
          <w:rFonts w:ascii="宋体" w:hAnsi="宋体" w:cs="宋体"/>
          <w:b/>
          <w:sz w:val="22"/>
          <w:szCs w:val="22"/>
        </w:rPr>
      </w:pPr>
      <w:r>
        <w:rPr>
          <w:rFonts w:hint="eastAsia" w:ascii="宋体" w:hAnsi="宋体" w:cs="宋体"/>
          <w:b/>
          <w:sz w:val="22"/>
          <w:szCs w:val="22"/>
        </w:rPr>
        <w:t>3.综合评分</w:t>
      </w:r>
    </w:p>
    <w:p>
      <w:pPr>
        <w:snapToGrid w:val="0"/>
        <w:spacing w:line="400" w:lineRule="exact"/>
        <w:ind w:firstLine="459" w:firstLineChars="209"/>
        <w:textAlignment w:val="baseline"/>
        <w:rPr>
          <w:rFonts w:ascii="宋体" w:hAnsi="宋体" w:cs="宋体"/>
          <w:sz w:val="22"/>
          <w:szCs w:val="22"/>
        </w:rPr>
      </w:pPr>
      <w:r>
        <w:rPr>
          <w:rFonts w:hint="eastAsia" w:ascii="宋体" w:hAnsi="宋体" w:cs="宋体"/>
          <w:sz w:val="22"/>
          <w:szCs w:val="22"/>
        </w:rPr>
        <w:t>3.1本次综合评分的因素是：详见3.4.2综合评分明细表。</w:t>
      </w:r>
    </w:p>
    <w:p>
      <w:pPr>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3.2 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snapToGrid w:val="0"/>
        <w:spacing w:line="400" w:lineRule="exact"/>
        <w:ind w:firstLine="440" w:firstLineChars="200"/>
        <w:textAlignment w:val="baseline"/>
        <w:rPr>
          <w:rFonts w:ascii="宋体" w:hAnsi="宋体" w:cs="宋体"/>
          <w:bCs/>
          <w:sz w:val="22"/>
          <w:szCs w:val="22"/>
        </w:rPr>
      </w:pPr>
      <w:r>
        <w:rPr>
          <w:rFonts w:hint="eastAsia" w:ascii="宋体" w:hAnsi="宋体" w:cs="宋体"/>
          <w:bCs/>
          <w:sz w:val="22"/>
          <w:szCs w:val="22"/>
        </w:rPr>
        <w:t>3.3磋商小组发现投标单位报价明显低于其他投标报价，且不能作出合理说明并提供相关证明材料的，可以依法认定其投标无效；</w:t>
      </w:r>
    </w:p>
    <w:p>
      <w:pPr>
        <w:pStyle w:val="12"/>
        <w:tabs>
          <w:tab w:val="left" w:pos="600"/>
        </w:tabs>
        <w:snapToGrid w:val="0"/>
        <w:spacing w:line="400" w:lineRule="exact"/>
        <w:textAlignment w:val="baseline"/>
        <w:rPr>
          <w:rFonts w:ascii="宋体" w:hAnsi="宋体" w:cs="宋体"/>
          <w:sz w:val="22"/>
          <w:szCs w:val="22"/>
        </w:rPr>
      </w:pPr>
      <w:r>
        <w:rPr>
          <w:rFonts w:hint="eastAsia" w:ascii="宋体" w:hAnsi="宋体" w:cs="宋体"/>
          <w:sz w:val="22"/>
          <w:szCs w:val="22"/>
        </w:rPr>
        <w:t>3.4综合评分明细表</w:t>
      </w:r>
    </w:p>
    <w:p>
      <w:pPr>
        <w:pStyle w:val="12"/>
        <w:tabs>
          <w:tab w:val="left" w:pos="600"/>
        </w:tabs>
        <w:snapToGrid w:val="0"/>
        <w:spacing w:line="400" w:lineRule="exact"/>
        <w:textAlignment w:val="baseline"/>
        <w:rPr>
          <w:rFonts w:ascii="宋体" w:hAnsi="宋体" w:cs="宋体"/>
          <w:sz w:val="22"/>
          <w:szCs w:val="22"/>
        </w:rPr>
      </w:pPr>
      <w:r>
        <w:rPr>
          <w:rFonts w:hint="eastAsia" w:ascii="宋体" w:hAnsi="宋体" w:cs="宋体"/>
          <w:sz w:val="22"/>
          <w:szCs w:val="22"/>
        </w:rPr>
        <w:t>3.4.1综合评分明细表的制定以科学合理、降低评委会自由裁量权为原则。</w:t>
      </w:r>
    </w:p>
    <w:p>
      <w:pPr>
        <w:pStyle w:val="4"/>
        <w:keepLines w:val="0"/>
        <w:snapToGrid w:val="0"/>
        <w:spacing w:before="0" w:after="0" w:line="400" w:lineRule="exact"/>
        <w:ind w:firstLine="440" w:firstLineChars="200"/>
        <w:textAlignment w:val="baseline"/>
        <w:rPr>
          <w:rFonts w:ascii="宋体" w:hAnsi="宋体" w:eastAsia="宋体" w:cs="宋体"/>
          <w:b w:val="0"/>
          <w:sz w:val="22"/>
          <w:szCs w:val="22"/>
        </w:rPr>
      </w:pPr>
      <w:bookmarkStart w:id="171" w:name="_Toc519093576"/>
      <w:r>
        <w:rPr>
          <w:rFonts w:hint="eastAsia" w:ascii="宋体" w:hAnsi="宋体" w:eastAsia="宋体" w:cs="宋体"/>
          <w:b w:val="0"/>
          <w:sz w:val="22"/>
          <w:szCs w:val="22"/>
        </w:rPr>
        <w:t>3.4.2综合评分明细表</w:t>
      </w:r>
      <w:bookmarkEnd w:id="171"/>
    </w:p>
    <w:tbl>
      <w:tblPr>
        <w:tblStyle w:val="2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79"/>
        <w:gridCol w:w="831"/>
        <w:gridCol w:w="6378"/>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40" w:type="dxa"/>
            <w:noWrap/>
            <w:vAlign w:val="center"/>
          </w:tcPr>
          <w:p>
            <w:pPr>
              <w:spacing w:before="120" w:after="120"/>
              <w:ind w:firstLine="28"/>
              <w:jc w:val="center"/>
              <w:rPr>
                <w:rFonts w:ascii="宋体" w:hAnsi="宋体" w:cs="宋体"/>
                <w:b/>
                <w:sz w:val="22"/>
                <w:szCs w:val="22"/>
                <w:lang w:val="zh-CN"/>
              </w:rPr>
            </w:pPr>
            <w:r>
              <w:rPr>
                <w:rFonts w:ascii="宋体" w:hAnsi="宋体"/>
                <w:b/>
                <w:sz w:val="22"/>
                <w:szCs w:val="22"/>
              </w:rPr>
              <w:br w:type="page"/>
            </w:r>
            <w:r>
              <w:rPr>
                <w:rFonts w:hint="eastAsia" w:ascii="宋体" w:hAnsi="宋体" w:cs="宋体"/>
                <w:b/>
                <w:sz w:val="22"/>
                <w:szCs w:val="22"/>
              </w:rPr>
              <w:t>序号</w:t>
            </w:r>
          </w:p>
        </w:tc>
        <w:tc>
          <w:tcPr>
            <w:tcW w:w="1079" w:type="dxa"/>
            <w:noWrap/>
            <w:vAlign w:val="center"/>
          </w:tcPr>
          <w:p>
            <w:pPr>
              <w:spacing w:before="120" w:after="120"/>
              <w:ind w:firstLine="28"/>
              <w:jc w:val="center"/>
              <w:rPr>
                <w:rFonts w:ascii="宋体" w:hAnsi="宋体" w:cs="宋体"/>
                <w:b/>
                <w:sz w:val="22"/>
                <w:szCs w:val="22"/>
                <w:lang w:val="zh-CN"/>
              </w:rPr>
            </w:pPr>
            <w:r>
              <w:rPr>
                <w:rFonts w:hint="eastAsia" w:ascii="宋体" w:hAnsi="宋体" w:cs="宋体"/>
                <w:b/>
                <w:sz w:val="22"/>
                <w:szCs w:val="22"/>
              </w:rPr>
              <w:t>评分因素及权重</w:t>
            </w:r>
          </w:p>
        </w:tc>
        <w:tc>
          <w:tcPr>
            <w:tcW w:w="831" w:type="dxa"/>
            <w:noWrap/>
            <w:vAlign w:val="center"/>
          </w:tcPr>
          <w:p>
            <w:pPr>
              <w:spacing w:before="120" w:after="120"/>
              <w:ind w:firstLine="28"/>
              <w:jc w:val="center"/>
              <w:rPr>
                <w:rFonts w:ascii="宋体" w:hAnsi="宋体" w:cs="宋体"/>
                <w:b/>
                <w:sz w:val="22"/>
                <w:szCs w:val="22"/>
                <w:lang w:val="zh-CN"/>
              </w:rPr>
            </w:pPr>
            <w:r>
              <w:rPr>
                <w:rFonts w:hint="eastAsia" w:ascii="宋体" w:hAnsi="宋体" w:cs="宋体"/>
                <w:b/>
                <w:sz w:val="22"/>
                <w:szCs w:val="22"/>
              </w:rPr>
              <w:t>分值</w:t>
            </w:r>
          </w:p>
        </w:tc>
        <w:tc>
          <w:tcPr>
            <w:tcW w:w="6378" w:type="dxa"/>
            <w:noWrap/>
            <w:vAlign w:val="center"/>
          </w:tcPr>
          <w:p>
            <w:pPr>
              <w:spacing w:before="120" w:after="120"/>
              <w:ind w:firstLine="28"/>
              <w:jc w:val="center"/>
              <w:rPr>
                <w:rFonts w:ascii="宋体" w:hAnsi="宋体" w:cs="宋体"/>
                <w:b/>
                <w:sz w:val="22"/>
                <w:szCs w:val="22"/>
                <w:lang w:val="zh-CN"/>
              </w:rPr>
            </w:pPr>
            <w:r>
              <w:rPr>
                <w:rFonts w:hint="eastAsia" w:ascii="宋体" w:hAnsi="宋体" w:cs="宋体"/>
                <w:b/>
                <w:sz w:val="22"/>
                <w:szCs w:val="22"/>
              </w:rPr>
              <w:t>评分标准</w:t>
            </w:r>
          </w:p>
        </w:tc>
        <w:tc>
          <w:tcPr>
            <w:tcW w:w="1109" w:type="dxa"/>
            <w:noWrap/>
            <w:vAlign w:val="center"/>
          </w:tcPr>
          <w:p>
            <w:pPr>
              <w:spacing w:before="120" w:after="120"/>
              <w:jc w:val="center"/>
              <w:rPr>
                <w:rFonts w:ascii="宋体" w:hAnsi="宋体" w:cs="宋体"/>
                <w:b/>
                <w:sz w:val="22"/>
                <w:szCs w:val="22"/>
                <w:lang w:val="zh-CN"/>
              </w:rPr>
            </w:pPr>
            <w:r>
              <w:rPr>
                <w:rFonts w:hint="eastAsia" w:ascii="宋体" w:hAnsi="宋体" w:cs="宋体"/>
                <w:b/>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540" w:type="dxa"/>
            <w:noWrap/>
            <w:vAlign w:val="center"/>
          </w:tcPr>
          <w:p>
            <w:pPr>
              <w:spacing w:line="276" w:lineRule="auto"/>
              <w:jc w:val="center"/>
              <w:rPr>
                <w:rFonts w:ascii="宋体" w:hAnsi="宋体" w:cs="宋体"/>
                <w:sz w:val="22"/>
                <w:szCs w:val="22"/>
              </w:rPr>
            </w:pPr>
            <w:r>
              <w:rPr>
                <w:rFonts w:hint="eastAsia" w:ascii="宋体" w:hAnsi="宋体" w:cs="宋体"/>
                <w:sz w:val="22"/>
                <w:szCs w:val="22"/>
              </w:rPr>
              <w:t>1</w:t>
            </w:r>
          </w:p>
        </w:tc>
        <w:tc>
          <w:tcPr>
            <w:tcW w:w="1079" w:type="dxa"/>
            <w:noWrap/>
            <w:vAlign w:val="center"/>
          </w:tcPr>
          <w:p>
            <w:pPr>
              <w:spacing w:before="120" w:after="120"/>
              <w:jc w:val="center"/>
              <w:rPr>
                <w:rFonts w:ascii="宋体" w:hAnsi="宋体"/>
                <w:sz w:val="22"/>
                <w:szCs w:val="22"/>
              </w:rPr>
            </w:pPr>
            <w:r>
              <w:rPr>
                <w:rFonts w:hint="eastAsia" w:ascii="宋体" w:hAnsi="宋体"/>
                <w:sz w:val="22"/>
                <w:szCs w:val="22"/>
              </w:rPr>
              <w:t>报价10</w:t>
            </w:r>
            <w:r>
              <w:rPr>
                <w:rFonts w:ascii="宋体" w:hAnsi="宋体"/>
                <w:sz w:val="22"/>
                <w:szCs w:val="22"/>
              </w:rPr>
              <w:t>%</w:t>
            </w:r>
          </w:p>
        </w:tc>
        <w:tc>
          <w:tcPr>
            <w:tcW w:w="831" w:type="dxa"/>
            <w:noWrap/>
            <w:vAlign w:val="center"/>
          </w:tcPr>
          <w:p>
            <w:pPr>
              <w:spacing w:before="120" w:after="120"/>
              <w:jc w:val="center"/>
              <w:rPr>
                <w:rFonts w:ascii="宋体" w:hAnsi="宋体"/>
                <w:sz w:val="22"/>
                <w:szCs w:val="22"/>
              </w:rPr>
            </w:pPr>
            <w:r>
              <w:rPr>
                <w:rFonts w:hint="eastAsia" w:ascii="宋体" w:hAnsi="宋体"/>
                <w:sz w:val="22"/>
                <w:szCs w:val="22"/>
              </w:rPr>
              <w:t>10</w:t>
            </w:r>
            <w:r>
              <w:rPr>
                <w:rFonts w:ascii="宋体" w:hAnsi="宋体"/>
                <w:sz w:val="22"/>
                <w:szCs w:val="22"/>
              </w:rPr>
              <w:t>分</w:t>
            </w:r>
          </w:p>
        </w:tc>
        <w:tc>
          <w:tcPr>
            <w:tcW w:w="6378" w:type="dxa"/>
            <w:noWrap/>
            <w:vAlign w:val="center"/>
          </w:tcPr>
          <w:p>
            <w:pPr>
              <w:spacing w:before="120" w:after="120"/>
              <w:ind w:firstLine="220" w:firstLineChars="100"/>
              <w:jc w:val="left"/>
              <w:rPr>
                <w:rFonts w:ascii="宋体" w:hAnsi="宋体" w:cs="宋体"/>
                <w:sz w:val="22"/>
                <w:szCs w:val="22"/>
              </w:rPr>
            </w:pPr>
            <w:r>
              <w:rPr>
                <w:rFonts w:hint="eastAsia" w:ascii="宋体" w:hAnsi="宋体" w:cs="宋体"/>
                <w:sz w:val="22"/>
                <w:szCs w:val="22"/>
              </w:rPr>
              <w:t>以磋商小组认定的最终有效报价中的最低评标价为评标基准价，其价格分为满分。其他供应商的价格分统一按下列公式计算：报价得分=（评标基准价/评标价）×10%×100</w:t>
            </w:r>
          </w:p>
          <w:p>
            <w:pPr>
              <w:spacing w:before="120" w:after="120"/>
              <w:ind w:firstLine="221" w:firstLineChars="100"/>
              <w:jc w:val="left"/>
              <w:rPr>
                <w:rFonts w:ascii="宋体" w:hAnsi="宋体"/>
                <w:sz w:val="22"/>
                <w:szCs w:val="22"/>
              </w:rPr>
            </w:pPr>
            <w:r>
              <w:rPr>
                <w:rFonts w:hint="eastAsia" w:ascii="宋体" w:hAnsi="宋体" w:cs="宋体"/>
                <w:b/>
                <w:sz w:val="22"/>
                <w:szCs w:val="22"/>
              </w:rPr>
              <w:t>注：失信企业价格惩戒按照本磋商文件供应商须知前附表规定执行。</w:t>
            </w:r>
          </w:p>
        </w:tc>
        <w:tc>
          <w:tcPr>
            <w:tcW w:w="1109" w:type="dxa"/>
            <w:noWrap/>
            <w:vAlign w:val="center"/>
          </w:tcPr>
          <w:p>
            <w:pPr>
              <w:spacing w:before="120" w:after="120"/>
              <w:jc w:val="center"/>
              <w:rPr>
                <w:rFonts w:ascii="宋体" w:hAnsi="宋体"/>
                <w:sz w:val="22"/>
                <w:szCs w:val="22"/>
              </w:rPr>
            </w:pPr>
            <w:r>
              <w:rPr>
                <w:rFonts w:hint="eastAsia" w:ascii="宋体" w:hAnsi="宋体" w:cs="宋体"/>
                <w:sz w:val="22"/>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0" w:hRule="atLeast"/>
          <w:jc w:val="center"/>
        </w:trPr>
        <w:tc>
          <w:tcPr>
            <w:tcW w:w="540" w:type="dxa"/>
            <w:noWrap/>
            <w:vAlign w:val="center"/>
          </w:tcPr>
          <w:p>
            <w:pPr>
              <w:spacing w:line="276" w:lineRule="auto"/>
              <w:jc w:val="center"/>
              <w:rPr>
                <w:rFonts w:ascii="宋体" w:hAnsi="宋体" w:cs="宋体"/>
                <w:sz w:val="22"/>
                <w:szCs w:val="22"/>
              </w:rPr>
            </w:pPr>
            <w:r>
              <w:rPr>
                <w:rFonts w:hint="eastAsia" w:ascii="宋体" w:hAnsi="宋体" w:cs="宋体"/>
                <w:sz w:val="22"/>
                <w:szCs w:val="22"/>
              </w:rPr>
              <w:t>2</w:t>
            </w:r>
          </w:p>
        </w:tc>
        <w:tc>
          <w:tcPr>
            <w:tcW w:w="1079" w:type="dxa"/>
            <w:noWrap/>
            <w:vAlign w:val="center"/>
          </w:tcPr>
          <w:p>
            <w:pPr>
              <w:spacing w:line="276" w:lineRule="auto"/>
              <w:jc w:val="center"/>
              <w:rPr>
                <w:rFonts w:ascii="宋体" w:hAnsi="宋体" w:cs="宋体"/>
                <w:sz w:val="22"/>
                <w:szCs w:val="22"/>
              </w:rPr>
            </w:pPr>
            <w:r>
              <w:rPr>
                <w:rFonts w:hint="eastAsia" w:ascii="宋体" w:hAnsi="宋体"/>
                <w:sz w:val="22"/>
                <w:szCs w:val="22"/>
              </w:rPr>
              <w:t>服务方案</w:t>
            </w:r>
            <w:r>
              <w:rPr>
                <w:rFonts w:hint="eastAsia" w:ascii="宋体" w:hAnsi="宋体" w:cs="宋体"/>
                <w:sz w:val="22"/>
                <w:szCs w:val="22"/>
              </w:rPr>
              <w:t>48%</w:t>
            </w:r>
          </w:p>
        </w:tc>
        <w:tc>
          <w:tcPr>
            <w:tcW w:w="831" w:type="dxa"/>
            <w:noWrap/>
            <w:vAlign w:val="center"/>
          </w:tcPr>
          <w:p>
            <w:pPr>
              <w:spacing w:line="276" w:lineRule="auto"/>
              <w:jc w:val="center"/>
              <w:rPr>
                <w:rFonts w:ascii="宋体" w:hAnsi="宋体"/>
                <w:sz w:val="22"/>
                <w:szCs w:val="22"/>
              </w:rPr>
            </w:pPr>
            <w:r>
              <w:rPr>
                <w:rFonts w:hint="eastAsia" w:ascii="宋体" w:hAnsi="宋体"/>
                <w:sz w:val="22"/>
                <w:szCs w:val="22"/>
              </w:rPr>
              <w:t>48分</w:t>
            </w:r>
          </w:p>
        </w:tc>
        <w:tc>
          <w:tcPr>
            <w:tcW w:w="6378" w:type="dxa"/>
            <w:noWrap/>
            <w:vAlign w:val="center"/>
          </w:tcPr>
          <w:p>
            <w:pPr>
              <w:spacing w:before="240"/>
              <w:ind w:firstLine="220" w:firstLineChars="100"/>
              <w:jc w:val="left"/>
              <w:rPr>
                <w:rFonts w:ascii="宋体" w:hAnsi="宋体"/>
                <w:sz w:val="22"/>
                <w:szCs w:val="22"/>
              </w:rPr>
            </w:pPr>
            <w:r>
              <w:rPr>
                <w:rFonts w:hint="eastAsia" w:ascii="宋体" w:hAnsi="宋体" w:cs="宋体"/>
                <w:bCs/>
                <w:sz w:val="22"/>
                <w:szCs w:val="22"/>
              </w:rPr>
              <w:t>根据供应商针对本项目提供的</w:t>
            </w:r>
            <w:r>
              <w:rPr>
                <w:rFonts w:hint="eastAsia" w:ascii="宋体" w:hAnsi="宋体"/>
                <w:sz w:val="22"/>
                <w:szCs w:val="22"/>
              </w:rPr>
              <w:t>服务方案</w:t>
            </w:r>
            <w:r>
              <w:rPr>
                <w:rFonts w:hint="eastAsia" w:ascii="宋体" w:hAnsi="宋体" w:cs="宋体"/>
                <w:bCs/>
                <w:sz w:val="22"/>
                <w:szCs w:val="22"/>
              </w:rPr>
              <w:t>：（包括但不限于①对项目的理解与分析；②</w:t>
            </w:r>
            <w:r>
              <w:rPr>
                <w:rFonts w:hint="eastAsia" w:ascii="宋体" w:hAnsi="宋体"/>
                <w:sz w:val="22"/>
                <w:szCs w:val="22"/>
              </w:rPr>
              <w:t>技术措施方案</w:t>
            </w:r>
            <w:r>
              <w:rPr>
                <w:rFonts w:hint="eastAsia" w:ascii="宋体" w:hAnsi="宋体" w:cs="宋体"/>
                <w:sz w:val="22"/>
                <w:szCs w:val="22"/>
              </w:rPr>
              <w:t>；③</w:t>
            </w:r>
            <w:r>
              <w:rPr>
                <w:rFonts w:hint="eastAsia" w:ascii="宋体" w:hAnsi="宋体"/>
                <w:sz w:val="22"/>
                <w:szCs w:val="22"/>
              </w:rPr>
              <w:t>项目管理机构</w:t>
            </w:r>
            <w:r>
              <w:rPr>
                <w:rFonts w:hint="eastAsia" w:ascii="宋体" w:hAnsi="宋体" w:cs="宋体"/>
                <w:sz w:val="22"/>
                <w:szCs w:val="22"/>
              </w:rPr>
              <w:t>；④</w:t>
            </w:r>
            <w:r>
              <w:rPr>
                <w:rFonts w:hint="eastAsia" w:ascii="宋体" w:hAnsi="宋体"/>
                <w:sz w:val="22"/>
                <w:szCs w:val="22"/>
              </w:rPr>
              <w:t>质量管理体系与措施</w:t>
            </w:r>
            <w:r>
              <w:rPr>
                <w:rFonts w:hint="eastAsia" w:ascii="宋体" w:hAnsi="宋体" w:cs="宋体"/>
                <w:sz w:val="22"/>
                <w:szCs w:val="22"/>
              </w:rPr>
              <w:t>；</w:t>
            </w:r>
            <w:r>
              <w:rPr>
                <w:rFonts w:hint="eastAsia" w:ascii="宋体" w:hAnsi="宋体"/>
                <w:sz w:val="22"/>
                <w:szCs w:val="22"/>
              </w:rPr>
              <w:t>⑤进度计划与措施；</w:t>
            </w:r>
            <w:r>
              <w:rPr>
                <w:rFonts w:hint="eastAsia" w:ascii="宋体" w:hAnsi="宋体" w:cs="宋体"/>
                <w:sz w:val="22"/>
                <w:szCs w:val="22"/>
              </w:rPr>
              <w:t>⑥</w:t>
            </w:r>
            <w:r>
              <w:rPr>
                <w:rFonts w:hint="eastAsia" w:ascii="宋体" w:hAnsi="宋体"/>
                <w:sz w:val="22"/>
                <w:szCs w:val="22"/>
              </w:rPr>
              <w:t>安全管理体系与措施</w:t>
            </w:r>
            <w:r>
              <w:rPr>
                <w:rFonts w:hint="eastAsia" w:ascii="宋体" w:hAnsi="宋体" w:cs="宋体"/>
                <w:sz w:val="22"/>
                <w:szCs w:val="22"/>
              </w:rPr>
              <w:t>；</w:t>
            </w:r>
            <w:r>
              <w:rPr>
                <w:rFonts w:hint="eastAsia" w:ascii="宋体" w:hAnsi="宋体"/>
                <w:sz w:val="22"/>
                <w:szCs w:val="22"/>
              </w:rPr>
              <w:t>⑦重难点分析；⑧后续服务措施）</w:t>
            </w:r>
            <w:r>
              <w:rPr>
                <w:rFonts w:hint="eastAsia" w:ascii="宋体" w:hAnsi="宋体" w:cs="宋体"/>
                <w:bCs/>
                <w:sz w:val="22"/>
                <w:szCs w:val="22"/>
              </w:rPr>
              <w:t>等内容进行综合评分。</w:t>
            </w:r>
          </w:p>
          <w:p>
            <w:pPr>
              <w:spacing w:before="240" w:line="360" w:lineRule="exact"/>
              <w:ind w:firstLine="220" w:firstLineChars="100"/>
              <w:rPr>
                <w:rFonts w:ascii="宋体" w:hAnsi="宋体" w:cs="宋体"/>
                <w:bCs/>
                <w:sz w:val="22"/>
              </w:rPr>
            </w:pPr>
            <w:r>
              <w:rPr>
                <w:rFonts w:hint="eastAsia" w:ascii="宋体" w:hAnsi="宋体" w:cs="宋体"/>
                <w:bCs/>
                <w:sz w:val="22"/>
              </w:rPr>
              <w:t>以上内容完全满足项目需求，全部提供</w:t>
            </w:r>
            <w:r>
              <w:rPr>
                <w:rFonts w:hint="eastAsia" w:ascii="宋体" w:hAnsi="宋体" w:cs="宋体"/>
                <w:bCs/>
                <w:sz w:val="22"/>
                <w:lang w:val="en-US" w:eastAsia="zh-CN"/>
              </w:rPr>
              <w:t>并</w:t>
            </w:r>
            <w:r>
              <w:rPr>
                <w:rFonts w:hint="eastAsia" w:ascii="宋体" w:hAnsi="宋体" w:eastAsia="宋体" w:cs="宋体"/>
                <w:b w:val="0"/>
                <w:i w:val="0"/>
                <w:caps w:val="0"/>
                <w:color w:val="000000"/>
                <w:spacing w:val="0"/>
                <w:w w:val="100"/>
                <w:kern w:val="2"/>
                <w:sz w:val="22"/>
                <w:szCs w:val="22"/>
                <w:lang w:val="en-US" w:eastAsia="zh-CN" w:bidi="ar-SA"/>
              </w:rPr>
              <w:t>合理、全面、可行</w:t>
            </w:r>
            <w:r>
              <w:rPr>
                <w:rFonts w:hint="eastAsia" w:ascii="宋体" w:hAnsi="宋体" w:cs="宋体"/>
                <w:bCs/>
                <w:sz w:val="22"/>
              </w:rPr>
              <w:t>得48分，</w:t>
            </w:r>
            <w:r>
              <w:rPr>
                <w:rFonts w:hint="eastAsia" w:ascii="宋体" w:hAnsi="宋体" w:cs="宋体"/>
                <w:color w:val="000000"/>
                <w:sz w:val="22"/>
                <w:szCs w:val="22"/>
              </w:rPr>
              <w:t>每存在一项无法满足采购需求或缺项扣6分；每有一项内容存在不足扣3分，直至该项分值扣完为止。</w:t>
            </w:r>
          </w:p>
          <w:p>
            <w:pPr>
              <w:spacing w:line="276" w:lineRule="auto"/>
              <w:ind w:firstLine="221" w:firstLineChars="100"/>
              <w:jc w:val="left"/>
              <w:rPr>
                <w:rFonts w:ascii="宋体" w:hAnsi="宋体" w:cs="宋体"/>
                <w:bCs/>
                <w:sz w:val="22"/>
                <w:szCs w:val="22"/>
              </w:rPr>
            </w:pPr>
            <w:r>
              <w:rPr>
                <w:rFonts w:hint="eastAsia" w:ascii="宋体" w:hAnsi="宋体" w:cs="宋体"/>
                <w:b/>
                <w:sz w:val="22"/>
              </w:rPr>
              <w:t>注：</w:t>
            </w:r>
            <w:r>
              <w:rPr>
                <w:rFonts w:hint="eastAsia" w:ascii="宋体" w:hAnsi="宋体" w:cs="宋体"/>
                <w:b/>
                <w:color w:val="000000"/>
                <w:sz w:val="22"/>
                <w:szCs w:val="22"/>
              </w:rPr>
              <w:t>存在不足是指内容不够详细或不符合项目实际情况</w:t>
            </w:r>
          </w:p>
        </w:tc>
        <w:tc>
          <w:tcPr>
            <w:tcW w:w="1109" w:type="dxa"/>
            <w:noWrap/>
            <w:vAlign w:val="center"/>
          </w:tcPr>
          <w:p>
            <w:pPr>
              <w:spacing w:line="276" w:lineRule="auto"/>
              <w:jc w:val="center"/>
              <w:rPr>
                <w:rFonts w:ascii="宋体" w:hAnsi="宋体" w:cs="宋体"/>
                <w:sz w:val="22"/>
                <w:szCs w:val="22"/>
              </w:rPr>
            </w:pPr>
            <w:r>
              <w:rPr>
                <w:rFonts w:ascii="宋体" w:hAnsi="宋体" w:cs="宋体"/>
                <w:sz w:val="22"/>
                <w:szCs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3" w:hRule="atLeast"/>
          <w:jc w:val="center"/>
        </w:trPr>
        <w:tc>
          <w:tcPr>
            <w:tcW w:w="540" w:type="dxa"/>
            <w:noWrap/>
            <w:vAlign w:val="center"/>
          </w:tcPr>
          <w:p>
            <w:pPr>
              <w:spacing w:line="276" w:lineRule="auto"/>
              <w:jc w:val="center"/>
              <w:rPr>
                <w:rFonts w:ascii="宋体" w:hAnsi="宋体" w:cs="宋体"/>
                <w:sz w:val="22"/>
                <w:szCs w:val="22"/>
              </w:rPr>
            </w:pPr>
            <w:r>
              <w:rPr>
                <w:rFonts w:hint="eastAsia" w:ascii="宋体" w:hAnsi="宋体" w:cs="宋体"/>
                <w:sz w:val="22"/>
                <w:szCs w:val="22"/>
              </w:rPr>
              <w:t>3</w:t>
            </w:r>
          </w:p>
        </w:tc>
        <w:tc>
          <w:tcPr>
            <w:tcW w:w="1079" w:type="dxa"/>
            <w:noWrap/>
            <w:vAlign w:val="center"/>
          </w:tcPr>
          <w:p>
            <w:pPr>
              <w:spacing w:line="276" w:lineRule="auto"/>
              <w:jc w:val="center"/>
              <w:rPr>
                <w:rFonts w:ascii="宋体" w:hAnsi="宋体" w:cs="宋体"/>
                <w:sz w:val="22"/>
                <w:szCs w:val="22"/>
              </w:rPr>
            </w:pPr>
            <w:r>
              <w:rPr>
                <w:rFonts w:hint="eastAsia" w:ascii="宋体" w:hAnsi="宋体" w:cs="宋体"/>
                <w:sz w:val="22"/>
                <w:szCs w:val="22"/>
              </w:rPr>
              <w:t>人员配置16</w:t>
            </w:r>
            <w:r>
              <w:rPr>
                <w:rFonts w:ascii="宋体" w:hAnsi="宋体" w:cs="宋体"/>
                <w:sz w:val="22"/>
                <w:szCs w:val="22"/>
              </w:rPr>
              <w:t>%</w:t>
            </w:r>
          </w:p>
        </w:tc>
        <w:tc>
          <w:tcPr>
            <w:tcW w:w="831" w:type="dxa"/>
            <w:noWrap/>
            <w:vAlign w:val="center"/>
          </w:tcPr>
          <w:p>
            <w:pPr>
              <w:snapToGrid w:val="0"/>
              <w:spacing w:line="276" w:lineRule="auto"/>
              <w:jc w:val="center"/>
              <w:rPr>
                <w:rFonts w:ascii="宋体" w:hAnsi="宋体"/>
                <w:sz w:val="22"/>
                <w:szCs w:val="22"/>
              </w:rPr>
            </w:pPr>
            <w:r>
              <w:rPr>
                <w:rFonts w:hint="eastAsia" w:ascii="宋体" w:hAnsi="宋体"/>
                <w:sz w:val="22"/>
                <w:szCs w:val="22"/>
              </w:rPr>
              <w:t>16分</w:t>
            </w:r>
          </w:p>
        </w:tc>
        <w:tc>
          <w:tcPr>
            <w:tcW w:w="6378" w:type="dxa"/>
            <w:noWrap/>
            <w:vAlign w:val="center"/>
          </w:tcPr>
          <w:p>
            <w:pPr>
              <w:spacing w:before="120" w:after="120"/>
              <w:ind w:firstLine="220" w:firstLineChars="100"/>
              <w:jc w:val="left"/>
              <w:rPr>
                <w:rFonts w:ascii="宋体" w:hAnsi="宋体" w:cs="宋体"/>
                <w:sz w:val="22"/>
                <w:szCs w:val="22"/>
              </w:rPr>
            </w:pPr>
            <w:r>
              <w:rPr>
                <w:rFonts w:hint="eastAsia" w:ascii="宋体" w:hAnsi="宋体" w:cs="宋体"/>
                <w:sz w:val="22"/>
                <w:szCs w:val="22"/>
              </w:rPr>
              <w:t>1、项目负责人：1人，具备道路养护相关专业工程师（中级）得5分，具备道路养护相关专业工程师（高级或以上）得8分。此项最高得8分。</w:t>
            </w:r>
          </w:p>
          <w:p>
            <w:pPr>
              <w:spacing w:before="120" w:after="120"/>
              <w:ind w:firstLine="220" w:firstLineChars="100"/>
              <w:jc w:val="left"/>
              <w:rPr>
                <w:rFonts w:ascii="宋体" w:hAnsi="宋体" w:cs="宋体"/>
                <w:sz w:val="22"/>
                <w:szCs w:val="22"/>
              </w:rPr>
            </w:pPr>
            <w:r>
              <w:rPr>
                <w:rFonts w:hint="eastAsia" w:ascii="宋体" w:hAnsi="宋体" w:cs="宋体"/>
                <w:sz w:val="22"/>
                <w:szCs w:val="22"/>
              </w:rPr>
              <w:t>2、技术负责人：1人，具备桥梁养护相关专业工程师（中级）得5分，具备桥梁养护相关专业工程师（高级或以上）得8分。此项最高得8分。</w:t>
            </w:r>
          </w:p>
          <w:p>
            <w:pPr>
              <w:spacing w:before="120" w:after="120"/>
              <w:ind w:firstLine="221" w:firstLineChars="100"/>
              <w:jc w:val="left"/>
              <w:rPr>
                <w:rFonts w:ascii="宋体" w:hAnsi="宋体"/>
                <w:b/>
                <w:sz w:val="22"/>
                <w:szCs w:val="22"/>
              </w:rPr>
            </w:pPr>
            <w:r>
              <w:rPr>
                <w:rFonts w:ascii="宋体" w:hAnsi="宋体" w:cs="宋体"/>
                <w:b/>
                <w:sz w:val="22"/>
                <w:szCs w:val="22"/>
              </w:rPr>
              <w:t>注</w:t>
            </w:r>
            <w:r>
              <w:rPr>
                <w:rFonts w:hint="eastAsia" w:ascii="宋体" w:hAnsi="宋体" w:cs="宋体"/>
                <w:b/>
                <w:sz w:val="22"/>
                <w:szCs w:val="22"/>
              </w:rPr>
              <w:t>：以上人员不重复计分；提供相关证书复印件和劳动合同复印件或其他能证明双方劳动关系的材料并加盖供应商公章。</w:t>
            </w:r>
          </w:p>
        </w:tc>
        <w:tc>
          <w:tcPr>
            <w:tcW w:w="1109" w:type="dxa"/>
            <w:noWrap/>
            <w:vAlign w:val="center"/>
          </w:tcPr>
          <w:p>
            <w:pPr>
              <w:spacing w:line="276" w:lineRule="auto"/>
              <w:jc w:val="center"/>
              <w:rPr>
                <w:rFonts w:ascii="宋体" w:hAnsi="宋体" w:cs="宋体"/>
                <w:sz w:val="22"/>
                <w:szCs w:val="22"/>
              </w:rPr>
            </w:pPr>
            <w:r>
              <w:rPr>
                <w:rFonts w:ascii="宋体" w:hAnsi="宋体" w:cs="宋体"/>
                <w:sz w:val="22"/>
                <w:szCs w:val="22"/>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540" w:type="dxa"/>
            <w:noWrap/>
            <w:vAlign w:val="center"/>
          </w:tcPr>
          <w:p>
            <w:pPr>
              <w:spacing w:line="276" w:lineRule="auto"/>
              <w:jc w:val="center"/>
              <w:rPr>
                <w:rFonts w:ascii="宋体" w:hAnsi="宋体" w:cs="宋体"/>
                <w:sz w:val="22"/>
                <w:szCs w:val="22"/>
              </w:rPr>
            </w:pPr>
            <w:r>
              <w:rPr>
                <w:rFonts w:hint="eastAsia" w:ascii="宋体" w:hAnsi="宋体" w:cs="宋体"/>
                <w:sz w:val="22"/>
                <w:szCs w:val="22"/>
              </w:rPr>
              <w:t>4</w:t>
            </w:r>
          </w:p>
        </w:tc>
        <w:tc>
          <w:tcPr>
            <w:tcW w:w="1079" w:type="dxa"/>
            <w:noWrap/>
            <w:vAlign w:val="center"/>
          </w:tcPr>
          <w:p>
            <w:pPr>
              <w:spacing w:line="276" w:lineRule="auto"/>
              <w:jc w:val="center"/>
              <w:rPr>
                <w:rFonts w:ascii="宋体" w:hAnsi="宋体" w:cs="宋体"/>
                <w:sz w:val="22"/>
                <w:szCs w:val="22"/>
              </w:rPr>
            </w:pPr>
            <w:r>
              <w:rPr>
                <w:rFonts w:hint="eastAsia" w:ascii="宋体" w:hAnsi="宋体" w:cs="宋体"/>
                <w:sz w:val="22"/>
                <w:szCs w:val="22"/>
              </w:rPr>
              <w:t>履约能力12%</w:t>
            </w:r>
          </w:p>
        </w:tc>
        <w:tc>
          <w:tcPr>
            <w:tcW w:w="831" w:type="dxa"/>
            <w:noWrap/>
            <w:vAlign w:val="center"/>
          </w:tcPr>
          <w:p>
            <w:pPr>
              <w:snapToGrid w:val="0"/>
              <w:spacing w:line="276" w:lineRule="auto"/>
              <w:jc w:val="center"/>
              <w:rPr>
                <w:rFonts w:ascii="宋体" w:hAnsi="宋体"/>
                <w:sz w:val="22"/>
                <w:szCs w:val="22"/>
              </w:rPr>
            </w:pPr>
            <w:r>
              <w:rPr>
                <w:rFonts w:hint="eastAsia" w:ascii="宋体" w:hAnsi="宋体"/>
                <w:sz w:val="22"/>
                <w:szCs w:val="22"/>
              </w:rPr>
              <w:t>12分</w:t>
            </w:r>
          </w:p>
        </w:tc>
        <w:tc>
          <w:tcPr>
            <w:tcW w:w="6378" w:type="dxa"/>
            <w:noWrap/>
            <w:vAlign w:val="center"/>
          </w:tcPr>
          <w:p>
            <w:pPr>
              <w:spacing w:before="120" w:after="120"/>
              <w:ind w:firstLine="220" w:firstLineChars="100"/>
              <w:jc w:val="left"/>
              <w:rPr>
                <w:rFonts w:ascii="宋体" w:hAnsi="宋体" w:cs="宋体"/>
                <w:sz w:val="22"/>
                <w:szCs w:val="22"/>
              </w:rPr>
            </w:pPr>
            <w:r>
              <w:rPr>
                <w:rFonts w:hint="eastAsia" w:ascii="宋体" w:hAnsi="宋体" w:cs="宋体"/>
                <w:sz w:val="22"/>
                <w:szCs w:val="22"/>
              </w:rPr>
              <w:t>供应商具有或租赁综合养护车、皮卡车、洗扫车每有1种得4分。此项最高得12分。</w:t>
            </w:r>
          </w:p>
          <w:p>
            <w:pPr>
              <w:spacing w:before="120" w:after="120"/>
              <w:ind w:firstLine="221" w:firstLineChars="100"/>
              <w:jc w:val="left"/>
              <w:rPr>
                <w:rFonts w:ascii="宋体" w:hAnsi="宋体" w:cs="宋体"/>
                <w:sz w:val="22"/>
                <w:szCs w:val="22"/>
              </w:rPr>
            </w:pPr>
            <w:r>
              <w:rPr>
                <w:rFonts w:ascii="宋体" w:hAnsi="宋体" w:cs="宋体"/>
                <w:b/>
                <w:sz w:val="22"/>
                <w:szCs w:val="22"/>
              </w:rPr>
              <w:t>注</w:t>
            </w:r>
            <w:r>
              <w:rPr>
                <w:rFonts w:hint="eastAsia" w:ascii="宋体" w:hAnsi="宋体" w:cs="宋体"/>
                <w:b/>
                <w:sz w:val="22"/>
                <w:szCs w:val="22"/>
              </w:rPr>
              <w:t>：以上车辆提供购买发票或行驶证复印件或者租赁合同复印件并加盖供应商公章。</w:t>
            </w:r>
          </w:p>
        </w:tc>
        <w:tc>
          <w:tcPr>
            <w:tcW w:w="1109" w:type="dxa"/>
            <w:noWrap/>
            <w:vAlign w:val="center"/>
          </w:tcPr>
          <w:p>
            <w:pPr>
              <w:spacing w:line="276" w:lineRule="auto"/>
              <w:jc w:val="center"/>
              <w:rPr>
                <w:rFonts w:ascii="宋体" w:hAnsi="宋体" w:cs="宋体"/>
                <w:sz w:val="22"/>
                <w:szCs w:val="22"/>
              </w:rPr>
            </w:pPr>
            <w:r>
              <w:rPr>
                <w:rFonts w:hint="eastAsia" w:ascii="宋体" w:hAnsi="宋体" w:cs="宋体"/>
                <w:sz w:val="22"/>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540" w:type="dxa"/>
            <w:noWrap/>
            <w:vAlign w:val="center"/>
          </w:tcPr>
          <w:p>
            <w:pPr>
              <w:spacing w:line="276" w:lineRule="auto"/>
              <w:jc w:val="center"/>
              <w:rPr>
                <w:rFonts w:ascii="宋体" w:hAnsi="宋体" w:cs="宋体"/>
                <w:sz w:val="22"/>
                <w:szCs w:val="22"/>
              </w:rPr>
            </w:pPr>
            <w:r>
              <w:rPr>
                <w:rFonts w:hint="eastAsia" w:ascii="宋体" w:hAnsi="宋体" w:cs="宋体"/>
                <w:sz w:val="22"/>
                <w:szCs w:val="22"/>
              </w:rPr>
              <w:t>5</w:t>
            </w:r>
          </w:p>
        </w:tc>
        <w:tc>
          <w:tcPr>
            <w:tcW w:w="1079" w:type="dxa"/>
            <w:noWrap/>
            <w:vAlign w:val="center"/>
          </w:tcPr>
          <w:p>
            <w:pPr>
              <w:spacing w:line="276" w:lineRule="auto"/>
              <w:jc w:val="center"/>
              <w:rPr>
                <w:rFonts w:ascii="宋体" w:hAnsi="宋体" w:cs="宋体"/>
                <w:sz w:val="22"/>
                <w:szCs w:val="22"/>
              </w:rPr>
            </w:pPr>
            <w:r>
              <w:rPr>
                <w:rFonts w:hint="eastAsia" w:ascii="宋体" w:hAnsi="宋体" w:cs="宋体"/>
                <w:sz w:val="22"/>
                <w:szCs w:val="22"/>
              </w:rPr>
              <w:t>类似业绩12</w:t>
            </w:r>
            <w:r>
              <w:rPr>
                <w:rFonts w:ascii="宋体" w:hAnsi="宋体" w:cs="宋体"/>
                <w:sz w:val="22"/>
                <w:szCs w:val="22"/>
              </w:rPr>
              <w:t>%</w:t>
            </w:r>
          </w:p>
        </w:tc>
        <w:tc>
          <w:tcPr>
            <w:tcW w:w="831" w:type="dxa"/>
            <w:noWrap/>
            <w:vAlign w:val="center"/>
          </w:tcPr>
          <w:p>
            <w:pPr>
              <w:spacing w:line="276" w:lineRule="auto"/>
              <w:jc w:val="center"/>
              <w:rPr>
                <w:rFonts w:ascii="宋体" w:hAnsi="宋体"/>
                <w:sz w:val="22"/>
                <w:szCs w:val="22"/>
              </w:rPr>
            </w:pPr>
            <w:r>
              <w:rPr>
                <w:rFonts w:hint="eastAsia" w:ascii="宋体" w:hAnsi="宋体"/>
                <w:sz w:val="22"/>
                <w:szCs w:val="22"/>
              </w:rPr>
              <w:t>12分</w:t>
            </w:r>
          </w:p>
        </w:tc>
        <w:tc>
          <w:tcPr>
            <w:tcW w:w="6378" w:type="dxa"/>
            <w:noWrap/>
            <w:vAlign w:val="center"/>
          </w:tcPr>
          <w:p>
            <w:pPr>
              <w:spacing w:line="276" w:lineRule="auto"/>
              <w:ind w:firstLine="220" w:firstLineChars="100"/>
              <w:jc w:val="left"/>
              <w:rPr>
                <w:rFonts w:ascii="宋体" w:hAnsi="宋体"/>
                <w:sz w:val="22"/>
                <w:szCs w:val="22"/>
              </w:rPr>
            </w:pPr>
            <w:r>
              <w:rPr>
                <w:rFonts w:hint="eastAsia" w:ascii="宋体" w:hAnsi="宋体"/>
                <w:sz w:val="22"/>
                <w:szCs w:val="22"/>
              </w:rPr>
              <w:t>供应商提供自2019年1月1日以来相关类似项目业绩，每提供一个得3分，此项最多得12分。</w:t>
            </w:r>
          </w:p>
          <w:p>
            <w:pPr>
              <w:spacing w:line="276" w:lineRule="auto"/>
              <w:ind w:firstLine="221" w:firstLineChars="100"/>
              <w:jc w:val="left"/>
              <w:rPr>
                <w:rFonts w:ascii="宋体" w:hAnsi="宋体"/>
                <w:b/>
                <w:sz w:val="22"/>
                <w:szCs w:val="22"/>
              </w:rPr>
            </w:pPr>
            <w:r>
              <w:rPr>
                <w:rFonts w:hint="eastAsia" w:ascii="宋体" w:hAnsi="宋体"/>
                <w:b/>
                <w:sz w:val="22"/>
                <w:szCs w:val="22"/>
              </w:rPr>
              <w:t>注：提供合同复印件和中标/成交通知书复印件并加盖供应商公章。</w:t>
            </w:r>
          </w:p>
        </w:tc>
        <w:tc>
          <w:tcPr>
            <w:tcW w:w="1109" w:type="dxa"/>
            <w:noWrap/>
            <w:vAlign w:val="center"/>
          </w:tcPr>
          <w:p>
            <w:pPr>
              <w:spacing w:line="276" w:lineRule="auto"/>
              <w:jc w:val="center"/>
              <w:rPr>
                <w:rFonts w:ascii="宋体" w:hAnsi="宋体" w:cs="宋体"/>
                <w:sz w:val="22"/>
                <w:szCs w:val="22"/>
              </w:rPr>
            </w:pPr>
            <w:r>
              <w:rPr>
                <w:rFonts w:hint="eastAsia" w:ascii="宋体" w:hAnsi="宋体" w:cs="宋体"/>
                <w:sz w:val="22"/>
                <w:szCs w:val="22"/>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540" w:type="dxa"/>
            <w:noWrap/>
            <w:vAlign w:val="center"/>
          </w:tcPr>
          <w:p>
            <w:pPr>
              <w:spacing w:line="276" w:lineRule="auto"/>
              <w:jc w:val="center"/>
              <w:rPr>
                <w:rFonts w:ascii="宋体" w:hAnsi="宋体" w:cs="宋体"/>
                <w:sz w:val="22"/>
                <w:szCs w:val="22"/>
              </w:rPr>
            </w:pPr>
            <w:r>
              <w:rPr>
                <w:rFonts w:hint="eastAsia" w:ascii="宋体" w:hAnsi="宋体" w:cs="宋体"/>
                <w:sz w:val="22"/>
                <w:szCs w:val="22"/>
              </w:rPr>
              <w:t>6</w:t>
            </w:r>
          </w:p>
        </w:tc>
        <w:tc>
          <w:tcPr>
            <w:tcW w:w="1079" w:type="dxa"/>
            <w:noWrap/>
            <w:vAlign w:val="center"/>
          </w:tcPr>
          <w:p>
            <w:pPr>
              <w:spacing w:before="120" w:after="120" w:line="276" w:lineRule="auto"/>
              <w:jc w:val="center"/>
              <w:rPr>
                <w:rFonts w:ascii="宋体" w:hAnsi="宋体"/>
                <w:sz w:val="22"/>
                <w:szCs w:val="22"/>
              </w:rPr>
            </w:pPr>
            <w:r>
              <w:rPr>
                <w:rFonts w:hint="eastAsia" w:ascii="宋体" w:hAnsi="宋体"/>
                <w:sz w:val="22"/>
                <w:szCs w:val="22"/>
              </w:rPr>
              <w:t>响应文件的规范性2%</w:t>
            </w:r>
          </w:p>
        </w:tc>
        <w:tc>
          <w:tcPr>
            <w:tcW w:w="831" w:type="dxa"/>
            <w:noWrap/>
            <w:vAlign w:val="center"/>
          </w:tcPr>
          <w:p>
            <w:pPr>
              <w:spacing w:before="120" w:after="120" w:line="276" w:lineRule="auto"/>
              <w:jc w:val="center"/>
              <w:rPr>
                <w:rFonts w:ascii="宋体" w:hAnsi="宋体"/>
                <w:sz w:val="22"/>
                <w:szCs w:val="22"/>
              </w:rPr>
            </w:pPr>
            <w:r>
              <w:rPr>
                <w:rFonts w:hint="eastAsia" w:ascii="宋体" w:hAnsi="宋体"/>
                <w:sz w:val="22"/>
                <w:szCs w:val="22"/>
              </w:rPr>
              <w:t>2分</w:t>
            </w:r>
          </w:p>
        </w:tc>
        <w:tc>
          <w:tcPr>
            <w:tcW w:w="6378" w:type="dxa"/>
            <w:noWrap/>
            <w:vAlign w:val="center"/>
          </w:tcPr>
          <w:p>
            <w:pPr>
              <w:spacing w:before="120" w:after="120" w:line="276" w:lineRule="auto"/>
              <w:ind w:firstLine="220" w:firstLineChars="100"/>
              <w:jc w:val="left"/>
              <w:rPr>
                <w:rFonts w:ascii="宋体" w:hAnsi="宋体"/>
                <w:sz w:val="22"/>
                <w:szCs w:val="22"/>
              </w:rPr>
            </w:pPr>
            <w:r>
              <w:rPr>
                <w:rFonts w:hint="eastAsia" w:ascii="宋体" w:hAnsi="宋体"/>
                <w:sz w:val="22"/>
                <w:szCs w:val="22"/>
              </w:rPr>
              <w:t>响应文件制作规范，没有细微偏差情形的得2分；有一项细微偏差扣1分，直至该项分值扣完为止。</w:t>
            </w:r>
          </w:p>
        </w:tc>
        <w:tc>
          <w:tcPr>
            <w:tcW w:w="1109" w:type="dxa"/>
            <w:noWrap/>
            <w:vAlign w:val="center"/>
          </w:tcPr>
          <w:p>
            <w:pPr>
              <w:spacing w:before="120" w:after="120" w:line="276" w:lineRule="auto"/>
              <w:ind w:left="-53" w:leftChars="-25" w:right="-53" w:rightChars="-25"/>
              <w:jc w:val="center"/>
              <w:rPr>
                <w:rFonts w:ascii="宋体" w:hAnsi="宋体" w:cs="宋体"/>
                <w:sz w:val="22"/>
                <w:szCs w:val="22"/>
              </w:rPr>
            </w:pPr>
            <w:r>
              <w:rPr>
                <w:rFonts w:hint="eastAsia" w:ascii="宋体" w:hAnsi="宋体" w:cs="宋体"/>
                <w:sz w:val="22"/>
                <w:szCs w:val="22"/>
              </w:rPr>
              <w:t>共同评</w:t>
            </w:r>
          </w:p>
          <w:p>
            <w:pPr>
              <w:spacing w:before="120" w:after="120" w:line="276" w:lineRule="auto"/>
              <w:ind w:left="-53" w:leftChars="-25" w:right="-53" w:rightChars="-25"/>
              <w:jc w:val="center"/>
              <w:rPr>
                <w:rFonts w:ascii="宋体" w:hAnsi="宋体"/>
                <w:sz w:val="22"/>
                <w:szCs w:val="22"/>
              </w:rPr>
            </w:pPr>
            <w:r>
              <w:rPr>
                <w:rFonts w:hint="eastAsia" w:ascii="宋体" w:hAnsi="宋体" w:cs="宋体"/>
                <w:sz w:val="22"/>
                <w:szCs w:val="22"/>
              </w:rPr>
              <w:t>分因素</w:t>
            </w:r>
          </w:p>
        </w:tc>
      </w:tr>
    </w:tbl>
    <w:p>
      <w:pPr>
        <w:snapToGrid w:val="0"/>
        <w:spacing w:line="360" w:lineRule="auto"/>
        <w:textAlignment w:val="baseline"/>
        <w:rPr>
          <w:rFonts w:ascii="宋体" w:hAnsi="宋体" w:cs="宋体"/>
          <w:b/>
          <w:szCs w:val="21"/>
        </w:rPr>
      </w:pPr>
    </w:p>
    <w:p>
      <w:pPr>
        <w:snapToGrid w:val="0"/>
        <w:spacing w:line="360" w:lineRule="auto"/>
        <w:textAlignment w:val="baseline"/>
        <w:rPr>
          <w:rFonts w:ascii="宋体" w:hAnsi="宋体" w:cs="宋体"/>
          <w:b/>
          <w:bCs/>
          <w:sz w:val="20"/>
          <w:szCs w:val="21"/>
        </w:rPr>
      </w:pPr>
      <w:r>
        <w:rPr>
          <w:rFonts w:hint="eastAsia" w:ascii="宋体" w:hAnsi="宋体" w:cs="宋体"/>
          <w:b/>
          <w:szCs w:val="21"/>
        </w:rPr>
        <w:t>注：（1）</w:t>
      </w:r>
      <w:r>
        <w:rPr>
          <w:rFonts w:hint="eastAsia" w:ascii="宋体" w:hAnsi="宋体" w:cs="宋体"/>
          <w:b/>
          <w:bCs/>
          <w:szCs w:val="21"/>
        </w:rPr>
        <w:t>评分的取值按四舍五入法，保留小数点后两位。</w:t>
      </w:r>
    </w:p>
    <w:p>
      <w:pPr>
        <w:snapToGrid w:val="0"/>
        <w:spacing w:line="360" w:lineRule="auto"/>
        <w:textAlignment w:val="baseline"/>
        <w:rPr>
          <w:rFonts w:ascii="宋体" w:hAnsi="宋体" w:cs="宋体"/>
          <w:sz w:val="20"/>
        </w:rPr>
      </w:pPr>
      <w:r>
        <w:rPr>
          <w:rFonts w:hint="eastAsia" w:ascii="宋体" w:hAnsi="宋体" w:cs="宋体"/>
          <w:b/>
          <w:bCs/>
          <w:szCs w:val="21"/>
        </w:rPr>
        <w:t>（2）同等条件下（得分一致，且报价一致时）优先采用不发达地区和少数民族地区产品（响应供应商提供不发达地区企业或注册地为少数民族地区的相关证明材料）。</w:t>
      </w:r>
    </w:p>
    <w:bookmarkEnd w:id="165"/>
    <w:bookmarkEnd w:id="166"/>
    <w:bookmarkEnd w:id="167"/>
    <w:bookmarkEnd w:id="168"/>
    <w:bookmarkEnd w:id="169"/>
    <w:p>
      <w:pPr>
        <w:snapToGrid w:val="0"/>
        <w:spacing w:line="360" w:lineRule="auto"/>
        <w:textAlignment w:val="baseline"/>
        <w:rPr>
          <w:rFonts w:ascii="宋体" w:hAnsi="宋体" w:cs="宋体"/>
          <w:b/>
          <w:sz w:val="22"/>
          <w:szCs w:val="22"/>
        </w:rPr>
      </w:pPr>
      <w:bookmarkStart w:id="172" w:name="_Toc498507389"/>
      <w:bookmarkStart w:id="173" w:name="_Toc513289978"/>
      <w:r>
        <w:rPr>
          <w:rFonts w:hint="eastAsia" w:ascii="宋体" w:hAnsi="宋体" w:cs="宋体"/>
          <w:b/>
          <w:sz w:val="22"/>
          <w:szCs w:val="22"/>
        </w:rPr>
        <w:t>4.磋商纪律及注意事项：</w:t>
      </w:r>
    </w:p>
    <w:p>
      <w:pPr>
        <w:tabs>
          <w:tab w:val="left" w:pos="851"/>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4.1磋商小组内部讨论的情况和意见必须保密，任何人不得以任何形式透露给供应商或与供应商有关的单位或个人。</w:t>
      </w:r>
    </w:p>
    <w:p>
      <w:pPr>
        <w:tabs>
          <w:tab w:val="left" w:pos="851"/>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4.2在磋商过程中，供应商不得以任何形式对磋商小组成员进行旨在影响磋商结果的私下接触，否则将取消其参与磋商的资格。</w:t>
      </w:r>
    </w:p>
    <w:p>
      <w:pPr>
        <w:tabs>
          <w:tab w:val="left" w:pos="851"/>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4.3对各供应商的商业秘密，磋商小组成员应予以保密，不得泄露给其他供应商。</w:t>
      </w:r>
    </w:p>
    <w:p>
      <w:pPr>
        <w:tabs>
          <w:tab w:val="left" w:pos="851"/>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4.4 磋商小组独立评判，推荐成交候选人，并写出书面报告。</w:t>
      </w:r>
    </w:p>
    <w:p>
      <w:pPr>
        <w:tabs>
          <w:tab w:val="left" w:pos="851"/>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4.5 磋商小组可根据需要对供应商进行实地考察。</w:t>
      </w:r>
    </w:p>
    <w:p>
      <w:pPr>
        <w:tabs>
          <w:tab w:val="left" w:pos="7665"/>
        </w:tabs>
        <w:snapToGrid w:val="0"/>
        <w:spacing w:line="400" w:lineRule="exact"/>
        <w:ind w:firstLine="440" w:firstLineChars="200"/>
        <w:textAlignment w:val="baseline"/>
        <w:rPr>
          <w:rFonts w:ascii="宋体" w:hAnsi="宋体" w:cs="宋体"/>
          <w:b/>
          <w:sz w:val="22"/>
          <w:szCs w:val="22"/>
        </w:rPr>
      </w:pPr>
      <w:r>
        <w:rPr>
          <w:rFonts w:hint="eastAsia" w:ascii="宋体" w:hAnsi="宋体" w:cs="宋体"/>
          <w:sz w:val="22"/>
          <w:szCs w:val="22"/>
        </w:rPr>
        <w:t>5.</w:t>
      </w:r>
      <w:r>
        <w:rPr>
          <w:rFonts w:hint="eastAsia" w:ascii="宋体" w:hAnsi="宋体" w:cs="宋体"/>
          <w:b/>
          <w:sz w:val="22"/>
          <w:szCs w:val="22"/>
        </w:rPr>
        <w:t>磋商小组在政府采购活动中承担以下义务：</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（一）遵守评审工作纪律；</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（二）按照客观、公正、审慎的原则，根据竞争性磋商文件规定的评审程序、评审方法和评审标准进行独立评审；</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（三）不得泄露评审文件、评审情况和在评审过程中获悉的商业秘密；</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（四）及时向财政部门报告评审过程中发现的采购人、采购代理机构向评审专家做倾向性、误导性的解释或者说明，以及供应商行贿、提供虚假材料或者串通等违法行为；</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（五）发现竞争性磋商文件内容违反国家有关强制性规定或者竞争性磋商文件存在歧义、重大缺陷导致评审工作无法进行时，停止评审并向采购人或者采购代理机构书面说明情况；</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（六）及时向财政、监察等部门举报在评审过程中受到非法干预的情况；</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（七）配合答复处理供应商的询问、质疑和投诉等事项；</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（八）法律、法规和规章规定的其他义务。</w:t>
      </w:r>
    </w:p>
    <w:p>
      <w:pPr>
        <w:tabs>
          <w:tab w:val="left" w:pos="7665"/>
        </w:tabs>
        <w:snapToGrid w:val="0"/>
        <w:spacing w:line="400" w:lineRule="exact"/>
        <w:ind w:firstLine="442" w:firstLineChars="200"/>
        <w:textAlignment w:val="baseline"/>
        <w:rPr>
          <w:rFonts w:ascii="宋体" w:hAnsi="宋体" w:cs="宋体"/>
          <w:b/>
          <w:sz w:val="22"/>
          <w:szCs w:val="22"/>
        </w:rPr>
      </w:pPr>
      <w:r>
        <w:rPr>
          <w:rFonts w:hint="eastAsia" w:ascii="宋体" w:hAnsi="宋体" w:cs="宋体"/>
          <w:b/>
          <w:sz w:val="22"/>
          <w:szCs w:val="22"/>
        </w:rPr>
        <w:t>6.评审专家在政府采购活动中应当遵守以下工作纪律：</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（二）评审前，应当将通讯工具或者相关电子设备交由采购代理机构统一保管；</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（三）评审过程中，不得与外界联系，因发生不可预见情况，确实需要与外界联系的，应当在监督人员监督之下办理；</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四）评审过程中，不得发表影响评审公正的倾向性、歧视性言论，不得征询或者接受采购人的倾向性意见，不得明示或暗示供应商在澄清时表达与其响应文件原义不同的意见，不得以竞争性磋商文件没有规定的评审方法和标准作为评审的依据，不得修改或者细化评审程序、评审方法、评审因素和评审标准，不得违规撰写评审意见，不得拒绝对自己的评审意见签字确认；</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（五）在评审过程中和评审结束后，不得记录、复制或带走任何评审资料，不得向外界透露评审内容；</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（六）评审现场服从采购代理机构工作人员的管理，接受现场监督人员的合法监督；</w:t>
      </w:r>
    </w:p>
    <w:p>
      <w:pPr>
        <w:tabs>
          <w:tab w:val="left" w:pos="7665"/>
        </w:tabs>
        <w:snapToGrid w:val="0"/>
        <w:spacing w:line="400" w:lineRule="exact"/>
        <w:ind w:firstLine="440" w:firstLineChars="200"/>
        <w:textAlignment w:val="baseline"/>
        <w:rPr>
          <w:rFonts w:ascii="宋体" w:hAnsi="宋体" w:cs="宋体"/>
          <w:sz w:val="22"/>
          <w:szCs w:val="22"/>
        </w:rPr>
      </w:pPr>
      <w:r>
        <w:rPr>
          <w:rFonts w:hint="eastAsia" w:ascii="宋体" w:hAnsi="宋体" w:cs="宋体"/>
          <w:sz w:val="22"/>
          <w:szCs w:val="22"/>
        </w:rPr>
        <w:t>（七）遵守有关廉洁自律规定，不得私下接触供应商，不得收受供应商及有关业务单位和个人的财物或好处，不得接受采购代理机构的请托。</w:t>
      </w:r>
    </w:p>
    <w:p>
      <w:pPr>
        <w:widowControl/>
        <w:snapToGrid w:val="0"/>
        <w:jc w:val="left"/>
        <w:textAlignment w:val="baseline"/>
        <w:rPr>
          <w:rFonts w:ascii="宋体" w:hAnsi="宋体" w:cs="宋体"/>
          <w:b/>
          <w:bCs/>
          <w:sz w:val="22"/>
          <w:szCs w:val="22"/>
        </w:rPr>
      </w:pPr>
      <w:r>
        <w:rPr>
          <w:rFonts w:hint="eastAsia" w:ascii="宋体" w:hAnsi="宋体" w:cs="宋体"/>
          <w:sz w:val="22"/>
          <w:szCs w:val="22"/>
        </w:rPr>
        <w:br w:type="page"/>
      </w:r>
    </w:p>
    <w:p>
      <w:pPr>
        <w:pStyle w:val="3"/>
        <w:snapToGrid w:val="0"/>
        <w:spacing w:before="0" w:after="159" w:line="360" w:lineRule="auto"/>
        <w:textAlignment w:val="baseline"/>
        <w:rPr>
          <w:rFonts w:ascii="宋体" w:hAnsi="宋体" w:cs="宋体"/>
          <w:szCs w:val="32"/>
        </w:rPr>
      </w:pPr>
      <w:bookmarkStart w:id="174" w:name="_Toc23379"/>
      <w:r>
        <w:rPr>
          <w:rFonts w:hint="eastAsia" w:ascii="宋体" w:hAnsi="宋体" w:cs="宋体"/>
          <w:szCs w:val="32"/>
        </w:rPr>
        <w:t>第十章  政府采购合同（样例）</w:t>
      </w:r>
      <w:bookmarkEnd w:id="172"/>
      <w:bookmarkEnd w:id="173"/>
      <w:bookmarkEnd w:id="174"/>
    </w:p>
    <w:p>
      <w:pPr>
        <w:widowControl/>
        <w:snapToGrid w:val="0"/>
        <w:spacing w:line="360" w:lineRule="auto"/>
        <w:ind w:right="53" w:firstLine="482" w:firstLineChars="200"/>
        <w:jc w:val="center"/>
        <w:textAlignment w:val="bottom"/>
        <w:rPr>
          <w:rFonts w:ascii="宋体" w:hAnsi="宋体" w:cs="宋体"/>
          <w:sz w:val="24"/>
        </w:rPr>
      </w:pPr>
      <w:r>
        <w:rPr>
          <w:rFonts w:hint="eastAsia" w:ascii="宋体" w:hAnsi="宋体" w:cs="宋体"/>
          <w:b/>
          <w:sz w:val="24"/>
        </w:rPr>
        <w:t>（本合同仅供参考，具体以成交供应商和采购人签订的合同为准）</w:t>
      </w:r>
    </w:p>
    <w:p>
      <w:pPr>
        <w:spacing w:line="360" w:lineRule="auto"/>
        <w:rPr>
          <w:rFonts w:ascii="宋体" w:hAnsi="宋体"/>
          <w:sz w:val="24"/>
        </w:rPr>
      </w:pPr>
    </w:p>
    <w:p>
      <w:pPr>
        <w:spacing w:before="159" w:beforeLines="50" w:after="159" w:afterLines="50" w:line="360" w:lineRule="auto"/>
        <w:rPr>
          <w:rFonts w:ascii="宋体" w:hAnsi="宋体" w:cs="宋体"/>
          <w:sz w:val="22"/>
          <w:szCs w:val="22"/>
        </w:rPr>
      </w:pPr>
      <w:r>
        <w:rPr>
          <w:rFonts w:hint="eastAsia" w:ascii="宋体" w:hAnsi="宋体" w:cs="宋体"/>
          <w:sz w:val="22"/>
          <w:szCs w:val="22"/>
        </w:rPr>
        <w:t>合同编号：XXXX。</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签订地点：XXXX。</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签订时间：XXXX 年 XX 月 XX 日。</w:t>
      </w:r>
    </w:p>
    <w:p>
      <w:pPr>
        <w:spacing w:before="159" w:beforeLines="50" w:after="159" w:afterLines="50" w:line="360" w:lineRule="auto"/>
        <w:rPr>
          <w:rFonts w:ascii="宋体" w:hAnsi="宋体" w:cs="宋体"/>
          <w:sz w:val="22"/>
          <w:szCs w:val="22"/>
        </w:rPr>
      </w:pPr>
      <w:r>
        <w:rPr>
          <w:rFonts w:hint="eastAsia" w:ascii="宋体" w:hAnsi="宋体" w:cs="宋体"/>
          <w:sz w:val="22"/>
          <w:szCs w:val="22"/>
        </w:rPr>
        <w:t>采购人（甲方）：</w:t>
      </w:r>
    </w:p>
    <w:p>
      <w:pPr>
        <w:spacing w:before="159" w:beforeLines="50" w:after="159" w:afterLines="50" w:line="360" w:lineRule="auto"/>
        <w:rPr>
          <w:rFonts w:ascii="宋体" w:hAnsi="宋体" w:cs="宋体"/>
          <w:sz w:val="22"/>
          <w:szCs w:val="22"/>
        </w:rPr>
      </w:pPr>
      <w:r>
        <w:rPr>
          <w:rFonts w:hint="eastAsia" w:ascii="宋体" w:hAnsi="宋体" w:cs="宋体"/>
          <w:sz w:val="22"/>
          <w:szCs w:val="22"/>
        </w:rPr>
        <w:t>供应商（乙方）：</w:t>
      </w:r>
    </w:p>
    <w:p>
      <w:pPr>
        <w:spacing w:before="159" w:beforeLines="50" w:after="159" w:afterLines="50" w:line="360" w:lineRule="auto"/>
        <w:rPr>
          <w:rFonts w:ascii="宋体" w:hAnsi="宋体" w:cs="宋体"/>
          <w:sz w:val="22"/>
          <w:szCs w:val="22"/>
        </w:rPr>
      </w:pPr>
      <w:r>
        <w:rPr>
          <w:rFonts w:hint="eastAsia" w:ascii="宋体" w:hAnsi="宋体" w:cs="宋体"/>
          <w:sz w:val="22"/>
          <w:szCs w:val="22"/>
        </w:rPr>
        <w:t>依据《中华人民共和国民法典》、《中华人民共和国政府采购法》与项目行业有关的法律法规，以及 XXXX 项目（项目编号：XXXX）的《竞争性磋商文件》，乙方的《响应文件》及《成交通知书》，甲、乙双方同意签订本合同。详细技术说明及其他有关合同项目的特定信息由合同附件予以说明，合同附件及本项目的《竞争性磋商文件》、《响应文件》、《成交通知书》等均为本合同的组成部分。</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第一条 项目基本情况 ：</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第二条 合同期限</w:t>
      </w:r>
    </w:p>
    <w:p>
      <w:pPr>
        <w:spacing w:before="159" w:beforeLines="50" w:after="159" w:afterLines="50" w:line="360" w:lineRule="auto"/>
        <w:rPr>
          <w:rFonts w:ascii="宋体" w:hAnsi="宋体" w:cs="宋体"/>
          <w:sz w:val="22"/>
          <w:szCs w:val="22"/>
        </w:rPr>
      </w:pPr>
      <w:r>
        <w:rPr>
          <w:rFonts w:hint="eastAsia" w:ascii="宋体" w:hAnsi="宋体" w:cs="宋体"/>
          <w:sz w:val="22"/>
          <w:szCs w:val="22"/>
        </w:rPr>
        <w:t xml:space="preserve">服务期限： </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第三条 服务内容与质量标准</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1、XXXX；</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2、XXXX；</w:t>
      </w:r>
    </w:p>
    <w:p>
      <w:pPr>
        <w:spacing w:before="159" w:beforeLines="50" w:after="159" w:afterLines="50" w:line="360" w:lineRule="auto"/>
        <w:rPr>
          <w:rFonts w:ascii="宋体" w:hAnsi="宋体" w:cs="宋体"/>
          <w:sz w:val="22"/>
          <w:szCs w:val="22"/>
        </w:rPr>
      </w:pPr>
      <w:r>
        <w:rPr>
          <w:rFonts w:hint="eastAsia" w:ascii="宋体" w:hAnsi="宋体" w:cs="宋体"/>
          <w:sz w:val="22"/>
          <w:szCs w:val="22"/>
        </w:rPr>
        <w:t>…</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第四条 服务费用及支付方式</w:t>
      </w:r>
    </w:p>
    <w:p>
      <w:pPr>
        <w:spacing w:before="159" w:beforeLines="50" w:after="159" w:afterLines="50" w:line="360" w:lineRule="auto"/>
        <w:rPr>
          <w:rFonts w:ascii="宋体" w:hAnsi="宋体" w:cs="宋体"/>
          <w:sz w:val="22"/>
          <w:szCs w:val="22"/>
        </w:rPr>
      </w:pPr>
      <w:r>
        <w:rPr>
          <w:rFonts w:hint="eastAsia" w:ascii="宋体" w:hAnsi="宋体" w:cs="宋体"/>
          <w:sz w:val="22"/>
          <w:szCs w:val="22"/>
        </w:rPr>
        <w:t>( ( 一) ) 本项目服务费用由以下组成：</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1、XX 万元；</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2、XX 万元；</w:t>
      </w:r>
    </w:p>
    <w:p>
      <w:pPr>
        <w:spacing w:before="159" w:beforeLines="50" w:after="159" w:afterLines="50" w:line="360" w:lineRule="auto"/>
        <w:rPr>
          <w:rFonts w:ascii="宋体" w:hAnsi="宋体" w:cs="宋体"/>
          <w:sz w:val="22"/>
          <w:szCs w:val="22"/>
        </w:rPr>
      </w:pPr>
      <w:r>
        <w:rPr>
          <w:rFonts w:hint="eastAsia" w:ascii="宋体" w:hAnsi="宋体" w:cs="宋体"/>
          <w:sz w:val="22"/>
          <w:szCs w:val="22"/>
        </w:rPr>
        <w:t>……</w:t>
      </w:r>
    </w:p>
    <w:p>
      <w:pPr>
        <w:spacing w:before="159" w:beforeLines="50" w:after="159" w:afterLines="50" w:line="360" w:lineRule="auto"/>
        <w:rPr>
          <w:rFonts w:ascii="宋体" w:hAnsi="宋体" w:cs="宋体"/>
          <w:sz w:val="22"/>
          <w:szCs w:val="22"/>
        </w:rPr>
      </w:pPr>
      <w:r>
        <w:rPr>
          <w:rFonts w:hint="eastAsia" w:ascii="宋体" w:hAnsi="宋体" w:cs="宋体"/>
          <w:sz w:val="22"/>
          <w:szCs w:val="22"/>
        </w:rPr>
        <w:t xml:space="preserve">( ( 二) ) 服务费支付方式： </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第五条 知识产权</w:t>
      </w:r>
    </w:p>
    <w:p>
      <w:pPr>
        <w:spacing w:before="159" w:beforeLines="50" w:after="159" w:afterLines="50" w:line="360" w:lineRule="auto"/>
        <w:rPr>
          <w:rFonts w:ascii="宋体" w:hAnsi="宋体" w:cs="宋体"/>
          <w:sz w:val="22"/>
          <w:szCs w:val="22"/>
        </w:rPr>
      </w:pPr>
      <w:r>
        <w:rPr>
          <w:rFonts w:hint="eastAsia" w:ascii="宋体" w:hAnsi="宋体" w:cs="宋体"/>
          <w:sz w:val="22"/>
          <w:szCs w:val="22"/>
        </w:rPr>
        <w:t>乙方应保证所提供的服务或其任何一部分均不会侵犯任何第三方的专利权、商标权或著作权。</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第六条 无产权瑕疵条款</w:t>
      </w:r>
    </w:p>
    <w:p>
      <w:pPr>
        <w:spacing w:before="159" w:beforeLines="50" w:after="159" w:afterLines="50" w:line="360" w:lineRule="auto"/>
        <w:rPr>
          <w:rFonts w:ascii="宋体" w:hAnsi="宋体" w:cs="宋体"/>
          <w:sz w:val="22"/>
          <w:szCs w:val="22"/>
        </w:rPr>
      </w:pPr>
      <w:r>
        <w:rPr>
          <w:rFonts w:hint="eastAsia" w:ascii="宋体" w:hAnsi="宋体" w:cs="宋体"/>
          <w:sz w:val="22"/>
          <w:szCs w:val="22"/>
        </w:rPr>
        <w:t>乙方保证所提供的服务的所有权完全属于乙方且无任何抵押、查封等产权瑕疵。如有产权瑕疵的，视为乙方违约。乙方应负担由此而产生的一切损失。</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第七条 履约保证金</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1、乙方交纳人民币 XX 元作为本合同的履约保证金。</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2、履约保证金作为违约金的一部分及用于补偿甲方因乙方不能履行合同义务而蒙受的损失。</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第八条 甲方的权利和义务</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1、甲方有权对合同规定范围内乙方的服务行为进行监督和检查，拥有监管权。有权定期核对乙方提供服务所配备的人员数量。对甲方认为不合理的部分有权下达整改通知书，并要求乙方限期整改。</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2、甲方有权依据双方签订的考评办法对乙方提供的服务进行定期考评。当考评结果未达到标准时，有权依据考评办法约定的数额扣除履约保证金。</w:t>
      </w:r>
    </w:p>
    <w:p>
      <w:pPr>
        <w:spacing w:before="159" w:beforeLines="50" w:after="159" w:afterLines="50" w:line="360" w:lineRule="auto"/>
        <w:rPr>
          <w:rFonts w:ascii="宋体" w:hAnsi="宋体" w:cs="宋体"/>
          <w:sz w:val="22"/>
          <w:szCs w:val="22"/>
        </w:rPr>
      </w:pPr>
      <w:r>
        <w:rPr>
          <w:rFonts w:hint="eastAsia" w:ascii="宋体" w:hAnsi="宋体" w:cs="宋体"/>
          <w:sz w:val="22"/>
          <w:szCs w:val="22"/>
        </w:rPr>
        <w:t>3、负责检查监督乙方管理工作的实施及制度的执行情况。</w:t>
      </w:r>
    </w:p>
    <w:p>
      <w:pPr>
        <w:spacing w:before="159" w:beforeLines="50" w:after="159" w:afterLines="50" w:line="360" w:lineRule="auto"/>
        <w:rPr>
          <w:rFonts w:ascii="宋体" w:hAnsi="宋体" w:cs="宋体"/>
          <w:sz w:val="22"/>
          <w:szCs w:val="22"/>
        </w:rPr>
      </w:pPr>
      <w:r>
        <w:rPr>
          <w:rFonts w:hint="eastAsia" w:ascii="宋体" w:hAnsi="宋体" w:cs="宋体"/>
          <w:sz w:val="22"/>
          <w:szCs w:val="22"/>
        </w:rPr>
        <w:t>4、根据本合同规定，按时向乙方支付应付服务费用。</w:t>
      </w:r>
    </w:p>
    <w:p>
      <w:pPr>
        <w:spacing w:before="159" w:beforeLines="50" w:after="159" w:afterLines="50" w:line="360" w:lineRule="auto"/>
        <w:rPr>
          <w:rFonts w:ascii="宋体" w:hAnsi="宋体" w:cs="宋体"/>
          <w:sz w:val="22"/>
          <w:szCs w:val="22"/>
        </w:rPr>
      </w:pPr>
      <w:r>
        <w:rPr>
          <w:rFonts w:hint="eastAsia" w:ascii="宋体" w:hAnsi="宋体" w:cs="宋体"/>
          <w:sz w:val="22"/>
          <w:szCs w:val="22"/>
        </w:rPr>
        <w:t>5、国家法律、法规所规定由甲方承担的其它责任。</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第九条 乙方的权利和义务</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1、对本合同规定的委托服务范围内的项目享有管理权及服务义务。</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2、根据本合同的规定向甲方收取相关服务费用，并有权在本项目管理范围内管理及合理使用。</w:t>
      </w:r>
    </w:p>
    <w:p>
      <w:pPr>
        <w:spacing w:before="159" w:beforeLines="50" w:after="159" w:afterLines="50" w:line="360" w:lineRule="auto"/>
        <w:rPr>
          <w:rFonts w:ascii="宋体" w:hAnsi="宋体" w:cs="宋体"/>
          <w:sz w:val="22"/>
          <w:szCs w:val="22"/>
        </w:rPr>
      </w:pPr>
      <w:r>
        <w:rPr>
          <w:rFonts w:hint="eastAsia" w:ascii="宋体" w:hAnsi="宋体" w:cs="宋体"/>
          <w:sz w:val="22"/>
          <w:szCs w:val="22"/>
        </w:rPr>
        <w:t>3、及时向甲方通告本项目服务范围内有关服务的重大事项，及时配合处理投诉。</w:t>
      </w:r>
    </w:p>
    <w:p>
      <w:pPr>
        <w:spacing w:before="159" w:beforeLines="50" w:after="159" w:afterLines="50" w:line="360" w:lineRule="auto"/>
        <w:rPr>
          <w:rFonts w:ascii="宋体" w:hAnsi="宋体" w:cs="宋体"/>
          <w:sz w:val="22"/>
          <w:szCs w:val="22"/>
        </w:rPr>
      </w:pPr>
      <w:r>
        <w:rPr>
          <w:rFonts w:hint="eastAsia" w:ascii="宋体" w:hAnsi="宋体" w:cs="宋体"/>
          <w:sz w:val="22"/>
          <w:szCs w:val="22"/>
        </w:rPr>
        <w:t>4、接受项目行业管理部门及政府有关部门的指导，接受甲方的监督。</w:t>
      </w:r>
    </w:p>
    <w:p>
      <w:pPr>
        <w:spacing w:before="159" w:beforeLines="50" w:after="159" w:afterLines="50" w:line="360" w:lineRule="auto"/>
        <w:rPr>
          <w:rFonts w:ascii="宋体" w:hAnsi="宋体" w:cs="宋体"/>
          <w:sz w:val="22"/>
          <w:szCs w:val="22"/>
        </w:rPr>
      </w:pPr>
      <w:r>
        <w:rPr>
          <w:rFonts w:hint="eastAsia" w:ascii="宋体" w:hAnsi="宋体" w:cs="宋体"/>
          <w:sz w:val="22"/>
          <w:szCs w:val="22"/>
        </w:rPr>
        <w:t>5、国家法律、法规所规定由乙方承担的其它责任。</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第十条 违约责任</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1、甲乙双方必须遵守本合同并执行合同中的各项规定，保证本合同的正常履行。</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第十一条  不可抗力事件处理</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1、在合同有效期内，任何一方因不可抗力事件导致不能履行合同，则合同履行期可延长，其延长期与不可抗力影响期相同。</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2、不可抗力事件发生后，应立即通知对方，并寄送有关权威机构出具的证明。</w:t>
      </w:r>
    </w:p>
    <w:p>
      <w:pPr>
        <w:spacing w:before="159" w:beforeLines="50" w:after="159" w:afterLines="50" w:line="360" w:lineRule="auto"/>
        <w:rPr>
          <w:rFonts w:ascii="宋体" w:hAnsi="宋体" w:cs="宋体"/>
          <w:sz w:val="22"/>
          <w:szCs w:val="22"/>
        </w:rPr>
      </w:pPr>
      <w:r>
        <w:rPr>
          <w:rFonts w:hint="eastAsia" w:ascii="宋体" w:hAnsi="宋体" w:cs="宋体"/>
          <w:sz w:val="22"/>
          <w:szCs w:val="22"/>
        </w:rPr>
        <w:t>3、不可抗力事件延续 XX 天以上，双方应通过友好协商，确定是否继续履行合同。</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第十二条  解 决合同纠纷的方式</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1、在执行本合同中发生的或与本合同有关的争端，双方应通过友好协商解决，经协商在 XX 天内不能达成协议时，应提交成都仲裁委员会仲裁。</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2、仲裁裁决应为最终决定，并对双方具有约束力。</w:t>
      </w:r>
    </w:p>
    <w:p>
      <w:pPr>
        <w:spacing w:before="159" w:beforeLines="50" w:after="159" w:afterLines="50" w:line="360" w:lineRule="auto"/>
        <w:rPr>
          <w:rFonts w:ascii="宋体" w:hAnsi="宋体" w:cs="宋体"/>
          <w:sz w:val="22"/>
          <w:szCs w:val="22"/>
        </w:rPr>
      </w:pPr>
      <w:r>
        <w:rPr>
          <w:rFonts w:hint="eastAsia" w:ascii="宋体" w:hAnsi="宋体" w:cs="宋体"/>
          <w:sz w:val="22"/>
          <w:szCs w:val="22"/>
        </w:rPr>
        <w:t>3、除另有裁决外，仲裁费应由败诉方负担。</w:t>
      </w:r>
    </w:p>
    <w:p>
      <w:pPr>
        <w:spacing w:before="159" w:beforeLines="50" w:after="159" w:afterLines="50" w:line="360" w:lineRule="auto"/>
        <w:rPr>
          <w:rFonts w:ascii="宋体" w:hAnsi="宋体" w:cs="宋体"/>
          <w:sz w:val="22"/>
          <w:szCs w:val="22"/>
        </w:rPr>
      </w:pPr>
      <w:r>
        <w:rPr>
          <w:rFonts w:hint="eastAsia" w:ascii="宋体" w:hAnsi="宋体" w:cs="宋体"/>
          <w:sz w:val="22"/>
          <w:szCs w:val="22"/>
        </w:rPr>
        <w:t>4、在仲裁期间，除正在进行仲裁部分外，合同其他部分继续执行。</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第十三条  合同 生效及其他</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1、合同经双方法定代表人/主要负责人或授权委托代理人签字并加盖单位公章后生效。</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2、合同执行中涉及采购资金和招标内容修改或补充的，须经政府采购监管部门审批，并签书面补充协议报政府采购监督管理部门备案，方可作为主合同不可分割的一部分。</w:t>
      </w:r>
    </w:p>
    <w:p>
      <w:pPr>
        <w:spacing w:before="159" w:beforeLines="50" w:after="159" w:afterLines="50" w:line="360" w:lineRule="auto"/>
        <w:rPr>
          <w:rFonts w:ascii="宋体" w:hAnsi="宋体" w:cs="宋体"/>
          <w:sz w:val="22"/>
          <w:szCs w:val="22"/>
        </w:rPr>
      </w:pPr>
      <w:r>
        <w:rPr>
          <w:rFonts w:hint="eastAsia" w:ascii="宋体" w:hAnsi="宋体" w:cs="宋体"/>
          <w:sz w:val="22"/>
          <w:szCs w:val="22"/>
        </w:rPr>
        <w:t>3、本合同一式 XX 份，自双方签章之日起起效。甲方 XX 份，乙方 XX 份，政府采购代理机构 XX 份，同级财政部门备案 XX 份，具有同等法律效力。</w:t>
      </w:r>
    </w:p>
    <w:p>
      <w:pPr>
        <w:spacing w:before="159" w:beforeLines="50" w:after="159" w:afterLines="50" w:line="360" w:lineRule="auto"/>
        <w:rPr>
          <w:rFonts w:ascii="宋体" w:hAnsi="宋体" w:cs="宋体"/>
          <w:sz w:val="22"/>
          <w:szCs w:val="22"/>
        </w:rPr>
      </w:pPr>
      <w:r>
        <w:rPr>
          <w:rFonts w:hint="eastAsia" w:ascii="宋体" w:hAnsi="宋体" w:cs="宋体"/>
          <w:sz w:val="22"/>
          <w:szCs w:val="22"/>
        </w:rPr>
        <w:t>第十四条  附件</w:t>
      </w:r>
    </w:p>
    <w:p>
      <w:pPr>
        <w:spacing w:before="159" w:beforeLines="50" w:after="159" w:afterLines="50" w:line="360" w:lineRule="auto"/>
        <w:rPr>
          <w:rFonts w:ascii="宋体" w:hAnsi="宋体" w:cs="宋体"/>
          <w:sz w:val="22"/>
          <w:szCs w:val="22"/>
        </w:rPr>
      </w:pPr>
      <w:r>
        <w:rPr>
          <w:rFonts w:hint="eastAsia" w:ascii="宋体" w:hAnsi="宋体" w:cs="宋体"/>
          <w:sz w:val="22"/>
          <w:szCs w:val="22"/>
        </w:rPr>
        <w:t>1、项目磋商文件</w:t>
      </w:r>
    </w:p>
    <w:p>
      <w:pPr>
        <w:spacing w:before="159" w:beforeLines="50" w:after="159" w:afterLines="50" w:line="360" w:lineRule="auto"/>
        <w:rPr>
          <w:rFonts w:ascii="宋体" w:hAnsi="宋体" w:cs="宋体"/>
          <w:sz w:val="22"/>
          <w:szCs w:val="22"/>
        </w:rPr>
      </w:pPr>
      <w:r>
        <w:rPr>
          <w:rFonts w:hint="eastAsia" w:ascii="宋体" w:hAnsi="宋体" w:cs="宋体"/>
          <w:sz w:val="22"/>
          <w:szCs w:val="22"/>
        </w:rPr>
        <w:t>2、项目修改澄清文件</w:t>
      </w:r>
    </w:p>
    <w:p>
      <w:pPr>
        <w:spacing w:before="159" w:beforeLines="50" w:after="159" w:afterLines="50" w:line="360" w:lineRule="auto"/>
        <w:rPr>
          <w:rFonts w:ascii="宋体" w:hAnsi="宋体" w:cs="宋体"/>
          <w:sz w:val="22"/>
          <w:szCs w:val="22"/>
        </w:rPr>
      </w:pPr>
      <w:r>
        <w:rPr>
          <w:rFonts w:hint="eastAsia" w:ascii="宋体" w:hAnsi="宋体" w:cs="宋体"/>
          <w:sz w:val="22"/>
          <w:szCs w:val="22"/>
        </w:rPr>
        <w:t>3、项目响应文件</w:t>
      </w:r>
    </w:p>
    <w:p>
      <w:pPr>
        <w:spacing w:before="159" w:beforeLines="50" w:after="159" w:afterLines="50" w:line="360" w:lineRule="auto"/>
        <w:rPr>
          <w:rFonts w:ascii="宋体" w:hAnsi="宋体" w:cs="宋体"/>
          <w:sz w:val="22"/>
          <w:szCs w:val="22"/>
        </w:rPr>
      </w:pPr>
      <w:r>
        <w:rPr>
          <w:rFonts w:hint="eastAsia" w:ascii="宋体" w:hAnsi="宋体" w:cs="宋体"/>
          <w:sz w:val="22"/>
          <w:szCs w:val="22"/>
        </w:rPr>
        <w:t>4、成交通知书</w:t>
      </w:r>
    </w:p>
    <w:p>
      <w:pPr>
        <w:spacing w:before="159" w:beforeLines="50" w:after="159" w:afterLines="50" w:line="360" w:lineRule="auto"/>
        <w:rPr>
          <w:rFonts w:ascii="宋体" w:hAnsi="宋体" w:cs="宋体"/>
          <w:sz w:val="22"/>
          <w:szCs w:val="22"/>
        </w:rPr>
      </w:pPr>
      <w:r>
        <w:rPr>
          <w:rFonts w:hint="eastAsia" w:ascii="宋体" w:hAnsi="宋体" w:cs="宋体"/>
          <w:sz w:val="22"/>
          <w:szCs w:val="22"/>
        </w:rPr>
        <w:t>5、其他</w:t>
      </w:r>
    </w:p>
    <w:p>
      <w:pPr>
        <w:spacing w:before="159" w:beforeLines="50" w:after="159" w:afterLines="50"/>
        <w:rPr>
          <w:rFonts w:ascii="宋体" w:hAnsi="宋体" w:cs="宋体"/>
          <w:sz w:val="22"/>
          <w:szCs w:val="22"/>
        </w:rPr>
      </w:pPr>
    </w:p>
    <w:p>
      <w:pPr>
        <w:spacing w:before="159" w:beforeLines="50" w:after="159" w:afterLines="50"/>
        <w:rPr>
          <w:rFonts w:ascii="宋体" w:hAnsi="宋体" w:cs="宋体"/>
          <w:sz w:val="22"/>
          <w:szCs w:val="22"/>
        </w:rPr>
      </w:pPr>
    </w:p>
    <w:p>
      <w:pPr>
        <w:spacing w:before="159" w:beforeLines="50" w:after="159" w:afterLines="50"/>
        <w:rPr>
          <w:rFonts w:ascii="宋体" w:hAnsi="宋体" w:cs="宋体"/>
          <w:sz w:val="22"/>
          <w:szCs w:val="22"/>
        </w:rPr>
      </w:pPr>
      <w:r>
        <w:rPr>
          <w:rFonts w:hint="eastAsia" w:ascii="宋体" w:hAnsi="宋体" w:cs="宋体"/>
          <w:sz w:val="22"/>
          <w:szCs w:val="22"/>
        </w:rPr>
        <w:t>甲方： （盖章）                          乙方： （盖章）</w:t>
      </w:r>
    </w:p>
    <w:p>
      <w:pPr>
        <w:spacing w:before="159" w:beforeLines="50" w:after="159" w:afterLines="50"/>
        <w:rPr>
          <w:rFonts w:ascii="宋体" w:hAnsi="宋体" w:cs="宋体"/>
          <w:sz w:val="22"/>
          <w:szCs w:val="22"/>
        </w:rPr>
      </w:pPr>
      <w:r>
        <w:rPr>
          <w:rFonts w:hint="eastAsia" w:ascii="宋体" w:hAnsi="宋体" w:cs="宋体"/>
          <w:sz w:val="22"/>
          <w:szCs w:val="22"/>
        </w:rPr>
        <w:t>法定代表人/主要负责人（授权代表）：         法定代表人/主要负责人（授权代表）：</w:t>
      </w:r>
    </w:p>
    <w:p>
      <w:pPr>
        <w:spacing w:before="159" w:beforeLines="50" w:after="159" w:afterLines="50"/>
        <w:rPr>
          <w:rFonts w:ascii="宋体" w:hAnsi="宋体" w:cs="宋体"/>
          <w:sz w:val="22"/>
          <w:szCs w:val="22"/>
        </w:rPr>
      </w:pPr>
      <w:r>
        <w:rPr>
          <w:rFonts w:hint="eastAsia" w:ascii="宋体" w:hAnsi="宋体" w:cs="宋体"/>
          <w:sz w:val="22"/>
          <w:szCs w:val="22"/>
        </w:rPr>
        <w:t>地 址：                                  地 址：</w:t>
      </w:r>
    </w:p>
    <w:p>
      <w:pPr>
        <w:spacing w:before="159" w:beforeLines="50" w:after="159" w:afterLines="50"/>
        <w:rPr>
          <w:rFonts w:ascii="宋体" w:hAnsi="宋体" w:cs="宋体"/>
          <w:sz w:val="22"/>
          <w:szCs w:val="22"/>
        </w:rPr>
      </w:pPr>
      <w:r>
        <w:rPr>
          <w:rFonts w:hint="eastAsia" w:ascii="宋体" w:hAnsi="宋体" w:cs="宋体"/>
          <w:sz w:val="22"/>
          <w:szCs w:val="22"/>
        </w:rPr>
        <w:t>开户银行：                               开户银行：</w:t>
      </w:r>
    </w:p>
    <w:p>
      <w:pPr>
        <w:spacing w:before="159" w:beforeLines="50" w:after="159" w:afterLines="50"/>
        <w:rPr>
          <w:rFonts w:ascii="宋体" w:hAnsi="宋体" w:cs="宋体"/>
          <w:sz w:val="22"/>
          <w:szCs w:val="22"/>
        </w:rPr>
      </w:pPr>
      <w:r>
        <w:rPr>
          <w:rFonts w:hint="eastAsia" w:ascii="宋体" w:hAnsi="宋体" w:cs="宋体"/>
          <w:sz w:val="22"/>
          <w:szCs w:val="22"/>
        </w:rPr>
        <w:t>账号：                                   账号：</w:t>
      </w:r>
    </w:p>
    <w:p>
      <w:pPr>
        <w:spacing w:before="159" w:beforeLines="50" w:after="159" w:afterLines="50"/>
        <w:rPr>
          <w:rFonts w:ascii="宋体" w:hAnsi="宋体" w:cs="宋体"/>
          <w:sz w:val="22"/>
          <w:szCs w:val="22"/>
        </w:rPr>
      </w:pPr>
      <w:r>
        <w:rPr>
          <w:rFonts w:hint="eastAsia" w:ascii="宋体" w:hAnsi="宋体" w:cs="宋体"/>
          <w:sz w:val="22"/>
          <w:szCs w:val="22"/>
        </w:rPr>
        <w:t>电 话：                                  电 话：</w:t>
      </w:r>
    </w:p>
    <w:p>
      <w:pPr>
        <w:spacing w:before="159" w:beforeLines="50" w:after="159" w:afterLines="50"/>
        <w:rPr>
          <w:rFonts w:ascii="宋体" w:hAnsi="宋体" w:cs="宋体"/>
          <w:sz w:val="22"/>
          <w:szCs w:val="22"/>
        </w:rPr>
      </w:pPr>
      <w:r>
        <w:rPr>
          <w:rFonts w:hint="eastAsia" w:ascii="宋体" w:hAnsi="宋体" w:cs="宋体"/>
          <w:sz w:val="22"/>
          <w:szCs w:val="22"/>
        </w:rPr>
        <w:t>传 真：                                  传 真：</w:t>
      </w:r>
    </w:p>
    <w:p>
      <w:pPr>
        <w:spacing w:before="159" w:beforeLines="50" w:after="159" w:afterLines="50"/>
        <w:rPr>
          <w:rFonts w:ascii="宋体" w:hAnsi="宋体" w:cs="宋体"/>
          <w:sz w:val="24"/>
        </w:rPr>
      </w:pPr>
      <w:r>
        <w:rPr>
          <w:rFonts w:hint="eastAsia" w:ascii="宋体" w:hAnsi="宋体" w:cs="宋体"/>
          <w:sz w:val="22"/>
          <w:szCs w:val="22"/>
        </w:rPr>
        <w:t>签约日期：XX 年 XX 月 XX 日              签约日期：XX 年 XX 月 XX 日</w:t>
      </w:r>
    </w:p>
    <w:sectPr>
      <w:footerReference r:id="rId7" w:type="default"/>
      <w:pgSz w:w="11906" w:h="16838"/>
      <w:pgMar w:top="1440" w:right="1800" w:bottom="1440" w:left="1800" w:header="851" w:footer="556"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9355938"/>
    </w:sdtPr>
    <w:sdtContent>
      <w:p>
        <w:pPr>
          <w:pStyle w:val="16"/>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8A4325"/>
    <w:multiLevelType w:val="singleLevel"/>
    <w:tmpl w:val="C78A4325"/>
    <w:lvl w:ilvl="0" w:tentative="0">
      <w:start w:val="2"/>
      <w:numFmt w:val="decimal"/>
      <w:lvlText w:val="%1."/>
      <w:lvlJc w:val="left"/>
      <w:pPr>
        <w:tabs>
          <w:tab w:val="left" w:pos="312"/>
        </w:tabs>
      </w:pPr>
    </w:lvl>
  </w:abstractNum>
  <w:abstractNum w:abstractNumId="1">
    <w:nsid w:val="CD20C157"/>
    <w:multiLevelType w:val="singleLevel"/>
    <w:tmpl w:val="CD20C157"/>
    <w:lvl w:ilvl="0" w:tentative="0">
      <w:start w:val="5"/>
      <w:numFmt w:val="chineseCounting"/>
      <w:suff w:val="space"/>
      <w:lvlText w:val="第%1章"/>
      <w:lvlJc w:val="left"/>
      <w:rPr>
        <w:rFonts w:hint="eastAsia"/>
      </w:rPr>
    </w:lvl>
  </w:abstractNum>
  <w:abstractNum w:abstractNumId="2">
    <w:nsid w:val="2094754C"/>
    <w:multiLevelType w:val="multilevel"/>
    <w:tmpl w:val="2094754C"/>
    <w:lvl w:ilvl="0" w:tentative="0">
      <w:start w:val="1"/>
      <w:numFmt w:val="decimal"/>
      <w:suff w:val="space"/>
      <w:lvlText w:val="%1"/>
      <w:lvlJc w:val="left"/>
      <w:pPr>
        <w:ind w:left="709" w:hanging="425"/>
      </w:pPr>
      <w:rPr>
        <w:rFonts w:hint="eastAsia"/>
      </w:rPr>
    </w:lvl>
    <w:lvl w:ilvl="1" w:tentative="0">
      <w:start w:val="1"/>
      <w:numFmt w:val="decimal"/>
      <w:pStyle w:val="95"/>
      <w:suff w:val="space"/>
      <w:lvlText w:val="%1.%2"/>
      <w:lvlJc w:val="left"/>
      <w:pPr>
        <w:ind w:left="4253" w:hanging="992"/>
      </w:pPr>
      <w:rPr>
        <w:rFonts w:hint="eastAsia"/>
      </w:rPr>
    </w:lvl>
    <w:lvl w:ilvl="2" w:tentative="0">
      <w:start w:val="1"/>
      <w:numFmt w:val="decimal"/>
      <w:suff w:val="space"/>
      <w:lvlText w:val="%1.%2.%3"/>
      <w:lvlJc w:val="left"/>
      <w:pPr>
        <w:ind w:left="2749" w:hanging="1418"/>
      </w:pPr>
      <w:rPr>
        <w:rFonts w:hint="eastAsia"/>
      </w:rPr>
    </w:lvl>
    <w:lvl w:ilvl="3" w:tentative="0">
      <w:start w:val="1"/>
      <w:numFmt w:val="decimal"/>
      <w:suff w:val="space"/>
      <w:lvlText w:val="%1.%2.%3.%4"/>
      <w:lvlJc w:val="left"/>
      <w:pPr>
        <w:ind w:left="2268" w:hanging="1984"/>
      </w:pPr>
      <w:rPr>
        <w:rFonts w:hint="eastAsia"/>
      </w:rPr>
    </w:lvl>
    <w:lvl w:ilvl="4" w:tentative="0">
      <w:start w:val="1"/>
      <w:numFmt w:val="decimal"/>
      <w:lvlText w:val="%1.%2.%3.%4.%5"/>
      <w:lvlJc w:val="left"/>
      <w:pPr>
        <w:ind w:left="2835" w:hanging="850"/>
      </w:pPr>
      <w:rPr>
        <w:rFonts w:hint="eastAsia"/>
      </w:rPr>
    </w:lvl>
    <w:lvl w:ilvl="5" w:tentative="0">
      <w:start w:val="1"/>
      <w:numFmt w:val="decimal"/>
      <w:lvlText w:val="%1.%2.%3.%4.%5.%6"/>
      <w:lvlJc w:val="left"/>
      <w:pPr>
        <w:ind w:left="3544" w:hanging="1134"/>
      </w:pPr>
      <w:rPr>
        <w:rFonts w:hint="eastAsia"/>
      </w:rPr>
    </w:lvl>
    <w:lvl w:ilvl="6" w:tentative="0">
      <w:start w:val="1"/>
      <w:numFmt w:val="decimal"/>
      <w:lvlText w:val="%1.%2.%3.%4.%5.%6.%7"/>
      <w:lvlJc w:val="left"/>
      <w:pPr>
        <w:ind w:left="4111" w:hanging="1276"/>
      </w:pPr>
      <w:rPr>
        <w:rFonts w:hint="eastAsia"/>
      </w:rPr>
    </w:lvl>
    <w:lvl w:ilvl="7" w:tentative="0">
      <w:start w:val="1"/>
      <w:numFmt w:val="decimal"/>
      <w:lvlText w:val="%1.%2.%3.%4.%5.%6.%7.%8"/>
      <w:lvlJc w:val="left"/>
      <w:pPr>
        <w:ind w:left="4678" w:hanging="1418"/>
      </w:pPr>
      <w:rPr>
        <w:rFonts w:hint="eastAsia"/>
      </w:rPr>
    </w:lvl>
    <w:lvl w:ilvl="8" w:tentative="0">
      <w:start w:val="1"/>
      <w:numFmt w:val="decimal"/>
      <w:lvlText w:val="%1.%2.%3.%4.%5.%6.%7.%8.%9"/>
      <w:lvlJc w:val="left"/>
      <w:pPr>
        <w:ind w:left="5386" w:hanging="1700"/>
      </w:pPr>
      <w:rPr>
        <w:rFonts w:hint="eastAsia"/>
      </w:rPr>
    </w:lvl>
  </w:abstractNum>
  <w:abstractNum w:abstractNumId="3">
    <w:nsid w:val="286C4D3F"/>
    <w:multiLevelType w:val="singleLevel"/>
    <w:tmpl w:val="286C4D3F"/>
    <w:lvl w:ilvl="0" w:tentative="0">
      <w:start w:val="5"/>
      <w:numFmt w:val="chineseCounting"/>
      <w:suff w:val="nothing"/>
      <w:lvlText w:val="%1、"/>
      <w:lvlJc w:val="left"/>
      <w:rPr>
        <w:rFonts w:hint="eastAsia"/>
      </w:rPr>
    </w:lvl>
  </w:abstractNum>
  <w:abstractNum w:abstractNumId="4">
    <w:nsid w:val="6CEA2025"/>
    <w:multiLevelType w:val="multilevel"/>
    <w:tmpl w:val="6CEA2025"/>
    <w:lvl w:ilvl="0" w:tentative="0">
      <w:start w:val="1"/>
      <w:numFmt w:val="none"/>
      <w:pStyle w:val="81"/>
      <w:suff w:val="nothing"/>
      <w:lvlText w:val="%1"/>
      <w:lvlJc w:val="left"/>
      <w:rPr>
        <w:rFonts w:hint="default" w:ascii="Times New Roman" w:hAnsi="Times New Roman" w:cs="Times New Roman"/>
        <w:b/>
        <w:i w:val="0"/>
        <w:sz w:val="21"/>
      </w:rPr>
    </w:lvl>
    <w:lvl w:ilvl="1" w:tentative="0">
      <w:start w:val="1"/>
      <w:numFmt w:val="decimal"/>
      <w:pStyle w:val="82"/>
      <w:suff w:val="nothing"/>
      <w:lvlText w:val="%1%2　"/>
      <w:lvlJc w:val="left"/>
      <w:pPr>
        <w:ind w:left="180"/>
      </w:pPr>
      <w:rPr>
        <w:rFonts w:hint="eastAsia" w:ascii="黑体" w:hAnsi="Times New Roman" w:eastAsia="黑体" w:cs="Times New Roman"/>
        <w:b w:val="0"/>
        <w:i w:val="0"/>
        <w:sz w:val="21"/>
      </w:rPr>
    </w:lvl>
    <w:lvl w:ilvl="2" w:tentative="0">
      <w:start w:val="1"/>
      <w:numFmt w:val="decimal"/>
      <w:pStyle w:val="83"/>
      <w:suff w:val="nothing"/>
      <w:lvlText w:val="%1%2.%3　"/>
      <w:lvlJc w:val="left"/>
      <w:pPr>
        <w:ind w:left="420"/>
      </w:pPr>
      <w:rPr>
        <w:rFonts w:hint="eastAsia" w:ascii="黑体" w:hAnsi="Times New Roman" w:eastAsia="黑体" w:cs="Times New Roman"/>
        <w:b w:val="0"/>
        <w:i w:val="0"/>
        <w:sz w:val="21"/>
      </w:rPr>
    </w:lvl>
    <w:lvl w:ilvl="3" w:tentative="0">
      <w:start w:val="1"/>
      <w:numFmt w:val="decimal"/>
      <w:pStyle w:val="84"/>
      <w:suff w:val="nothing"/>
      <w:lvlText w:val="%1%2.%3.%4　"/>
      <w:lvlJc w:val="left"/>
      <w:pPr>
        <w:ind w:left="1980"/>
      </w:pPr>
      <w:rPr>
        <w:rFonts w:hint="eastAsia" w:ascii="黑体" w:hAnsi="Times New Roman" w:eastAsia="黑体" w:cs="Times New Roman"/>
        <w:b w:val="0"/>
        <w:i w:val="0"/>
        <w:sz w:val="21"/>
      </w:rPr>
    </w:lvl>
    <w:lvl w:ilvl="4" w:tentative="0">
      <w:start w:val="1"/>
      <w:numFmt w:val="decimal"/>
      <w:pStyle w:val="85"/>
      <w:suff w:val="nothing"/>
      <w:lvlText w:val="%1%2.%3.%4.%5　"/>
      <w:lvlJc w:val="left"/>
      <w:rPr>
        <w:rFonts w:hint="eastAsia" w:ascii="黑体" w:hAnsi="Times New Roman" w:eastAsia="黑体" w:cs="Times New Roman"/>
        <w:b w:val="0"/>
        <w:i w:val="0"/>
        <w:sz w:val="21"/>
      </w:rPr>
    </w:lvl>
    <w:lvl w:ilvl="5" w:tentative="0">
      <w:start w:val="1"/>
      <w:numFmt w:val="decimal"/>
      <w:pStyle w:val="86"/>
      <w:suff w:val="nothing"/>
      <w:lvlText w:val="%1%2.%3.%4.%5.%6　"/>
      <w:lvlJc w:val="left"/>
      <w:rPr>
        <w:rFonts w:hint="eastAsia" w:ascii="黑体" w:hAnsi="Times New Roman" w:eastAsia="黑体" w:cs="Times New Roman"/>
        <w:b w:val="0"/>
        <w:i w:val="0"/>
        <w:sz w:val="21"/>
      </w:rPr>
    </w:lvl>
    <w:lvl w:ilvl="6" w:tentative="0">
      <w:start w:val="1"/>
      <w:numFmt w:val="decimal"/>
      <w:pStyle w:val="8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cs="Times New Roman"/>
      </w:rPr>
    </w:lvl>
    <w:lvl w:ilvl="8" w:tentative="0">
      <w:start w:val="1"/>
      <w:numFmt w:val="decimal"/>
      <w:lvlText w:val="%1.%2.%3.%4.%5.%6.%7.%8.%9"/>
      <w:lvlJc w:val="left"/>
      <w:pPr>
        <w:tabs>
          <w:tab w:val="left" w:pos="4777"/>
        </w:tabs>
        <w:ind w:left="4677" w:hanging="1700"/>
      </w:pPr>
      <w:rPr>
        <w:rFonts w:cs="Times New Roman"/>
      </w:rPr>
    </w:lvl>
  </w:abstractNum>
  <w:abstractNum w:abstractNumId="5">
    <w:nsid w:val="7C1341FE"/>
    <w:multiLevelType w:val="multilevel"/>
    <w:tmpl w:val="7C1341FE"/>
    <w:lvl w:ilvl="0" w:tentative="0">
      <w:start w:val="1"/>
      <w:numFmt w:val="decimal"/>
      <w:lvlText w:val="%1、"/>
      <w:lvlJc w:val="left"/>
      <w:pPr>
        <w:ind w:left="565" w:hanging="345"/>
      </w:pPr>
      <w:rPr>
        <w:rFonts w:hint="default"/>
      </w:rPr>
    </w:lvl>
    <w:lvl w:ilvl="1" w:tentative="0">
      <w:start w:val="1"/>
      <w:numFmt w:val="lowerLetter"/>
      <w:lvlText w:val="%2)"/>
      <w:lvlJc w:val="left"/>
      <w:pPr>
        <w:ind w:left="1060" w:hanging="420"/>
      </w:pPr>
    </w:lvl>
    <w:lvl w:ilvl="2" w:tentative="0">
      <w:start w:val="1"/>
      <w:numFmt w:val="lowerRoman"/>
      <w:lvlText w:val="%3."/>
      <w:lvlJc w:val="right"/>
      <w:pPr>
        <w:ind w:left="1480" w:hanging="420"/>
      </w:pPr>
    </w:lvl>
    <w:lvl w:ilvl="3" w:tentative="0">
      <w:start w:val="1"/>
      <w:numFmt w:val="decimal"/>
      <w:lvlText w:val="%4."/>
      <w:lvlJc w:val="left"/>
      <w:pPr>
        <w:ind w:left="1900" w:hanging="420"/>
      </w:pPr>
    </w:lvl>
    <w:lvl w:ilvl="4" w:tentative="0">
      <w:start w:val="1"/>
      <w:numFmt w:val="lowerLetter"/>
      <w:lvlText w:val="%5)"/>
      <w:lvlJc w:val="left"/>
      <w:pPr>
        <w:ind w:left="2320" w:hanging="420"/>
      </w:pPr>
    </w:lvl>
    <w:lvl w:ilvl="5" w:tentative="0">
      <w:start w:val="1"/>
      <w:numFmt w:val="lowerRoman"/>
      <w:lvlText w:val="%6."/>
      <w:lvlJc w:val="right"/>
      <w:pPr>
        <w:ind w:left="2740" w:hanging="420"/>
      </w:pPr>
    </w:lvl>
    <w:lvl w:ilvl="6" w:tentative="0">
      <w:start w:val="1"/>
      <w:numFmt w:val="decimal"/>
      <w:lvlText w:val="%7."/>
      <w:lvlJc w:val="left"/>
      <w:pPr>
        <w:ind w:left="3160" w:hanging="420"/>
      </w:pPr>
    </w:lvl>
    <w:lvl w:ilvl="7" w:tentative="0">
      <w:start w:val="1"/>
      <w:numFmt w:val="lowerLetter"/>
      <w:lvlText w:val="%8)"/>
      <w:lvlJc w:val="left"/>
      <w:pPr>
        <w:ind w:left="3580" w:hanging="420"/>
      </w:pPr>
    </w:lvl>
    <w:lvl w:ilvl="8" w:tentative="0">
      <w:start w:val="1"/>
      <w:numFmt w:val="lowerRoman"/>
      <w:lvlText w:val="%9."/>
      <w:lvlJc w:val="right"/>
      <w:pPr>
        <w:ind w:left="400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32"/>
    <w:rsid w:val="000000B5"/>
    <w:rsid w:val="00000378"/>
    <w:rsid w:val="000005A0"/>
    <w:rsid w:val="0000325D"/>
    <w:rsid w:val="00003FB7"/>
    <w:rsid w:val="00005481"/>
    <w:rsid w:val="00007D96"/>
    <w:rsid w:val="00010760"/>
    <w:rsid w:val="00013EB8"/>
    <w:rsid w:val="000146F4"/>
    <w:rsid w:val="00015BA3"/>
    <w:rsid w:val="000211F9"/>
    <w:rsid w:val="00022121"/>
    <w:rsid w:val="0002252D"/>
    <w:rsid w:val="0002638B"/>
    <w:rsid w:val="00031D73"/>
    <w:rsid w:val="0003309A"/>
    <w:rsid w:val="00035169"/>
    <w:rsid w:val="00035277"/>
    <w:rsid w:val="000352E2"/>
    <w:rsid w:val="000428DA"/>
    <w:rsid w:val="000439B3"/>
    <w:rsid w:val="00046D34"/>
    <w:rsid w:val="0005228D"/>
    <w:rsid w:val="00056D8E"/>
    <w:rsid w:val="00056EBA"/>
    <w:rsid w:val="000570AA"/>
    <w:rsid w:val="00061663"/>
    <w:rsid w:val="000637BE"/>
    <w:rsid w:val="00064899"/>
    <w:rsid w:val="000652F0"/>
    <w:rsid w:val="000657E8"/>
    <w:rsid w:val="00067AF8"/>
    <w:rsid w:val="00070E68"/>
    <w:rsid w:val="0007255F"/>
    <w:rsid w:val="00072668"/>
    <w:rsid w:val="000740CE"/>
    <w:rsid w:val="00074110"/>
    <w:rsid w:val="00074BF1"/>
    <w:rsid w:val="00080B94"/>
    <w:rsid w:val="000810A8"/>
    <w:rsid w:val="00081F6A"/>
    <w:rsid w:val="000823FE"/>
    <w:rsid w:val="00082418"/>
    <w:rsid w:val="00085841"/>
    <w:rsid w:val="00090486"/>
    <w:rsid w:val="00091DD9"/>
    <w:rsid w:val="00095261"/>
    <w:rsid w:val="000A1802"/>
    <w:rsid w:val="000A1E42"/>
    <w:rsid w:val="000A2CF4"/>
    <w:rsid w:val="000A2FBF"/>
    <w:rsid w:val="000A58E3"/>
    <w:rsid w:val="000B193E"/>
    <w:rsid w:val="000B470E"/>
    <w:rsid w:val="000B64A6"/>
    <w:rsid w:val="000B6FFA"/>
    <w:rsid w:val="000C168C"/>
    <w:rsid w:val="000C74A6"/>
    <w:rsid w:val="000C76DB"/>
    <w:rsid w:val="000C7A1D"/>
    <w:rsid w:val="000D053D"/>
    <w:rsid w:val="000D0CC3"/>
    <w:rsid w:val="000D3246"/>
    <w:rsid w:val="000D5728"/>
    <w:rsid w:val="000E0CF2"/>
    <w:rsid w:val="000E2A2D"/>
    <w:rsid w:val="000E6B96"/>
    <w:rsid w:val="000F0148"/>
    <w:rsid w:val="000F3346"/>
    <w:rsid w:val="000F3F8C"/>
    <w:rsid w:val="000F41E5"/>
    <w:rsid w:val="000F5A8B"/>
    <w:rsid w:val="000F64F4"/>
    <w:rsid w:val="000F69BD"/>
    <w:rsid w:val="000F702B"/>
    <w:rsid w:val="00100DA8"/>
    <w:rsid w:val="00101AE0"/>
    <w:rsid w:val="00105F7E"/>
    <w:rsid w:val="00107252"/>
    <w:rsid w:val="00107D39"/>
    <w:rsid w:val="0011029C"/>
    <w:rsid w:val="00111CAA"/>
    <w:rsid w:val="0011237D"/>
    <w:rsid w:val="00113674"/>
    <w:rsid w:val="0011372E"/>
    <w:rsid w:val="00113991"/>
    <w:rsid w:val="001149E1"/>
    <w:rsid w:val="00115878"/>
    <w:rsid w:val="001159B0"/>
    <w:rsid w:val="00117D92"/>
    <w:rsid w:val="001211EF"/>
    <w:rsid w:val="00122DD4"/>
    <w:rsid w:val="001260B2"/>
    <w:rsid w:val="00126248"/>
    <w:rsid w:val="001327D8"/>
    <w:rsid w:val="00133388"/>
    <w:rsid w:val="00133751"/>
    <w:rsid w:val="00135958"/>
    <w:rsid w:val="00136723"/>
    <w:rsid w:val="00137E9B"/>
    <w:rsid w:val="00142FB5"/>
    <w:rsid w:val="0014371D"/>
    <w:rsid w:val="00147E60"/>
    <w:rsid w:val="00151038"/>
    <w:rsid w:val="00153292"/>
    <w:rsid w:val="0015512B"/>
    <w:rsid w:val="0015736A"/>
    <w:rsid w:val="00160DEB"/>
    <w:rsid w:val="0016158A"/>
    <w:rsid w:val="00164A38"/>
    <w:rsid w:val="001708DE"/>
    <w:rsid w:val="0017106C"/>
    <w:rsid w:val="0017329B"/>
    <w:rsid w:val="00176F3A"/>
    <w:rsid w:val="00176FAD"/>
    <w:rsid w:val="0017737B"/>
    <w:rsid w:val="00177F7C"/>
    <w:rsid w:val="0018014E"/>
    <w:rsid w:val="0018047D"/>
    <w:rsid w:val="001870C1"/>
    <w:rsid w:val="0019053F"/>
    <w:rsid w:val="001930D5"/>
    <w:rsid w:val="001947D4"/>
    <w:rsid w:val="00195A8E"/>
    <w:rsid w:val="00195ED5"/>
    <w:rsid w:val="001963C1"/>
    <w:rsid w:val="00196D1A"/>
    <w:rsid w:val="001970F3"/>
    <w:rsid w:val="001A0EAE"/>
    <w:rsid w:val="001A1DF1"/>
    <w:rsid w:val="001A2B69"/>
    <w:rsid w:val="001A5572"/>
    <w:rsid w:val="001A6BCB"/>
    <w:rsid w:val="001C0020"/>
    <w:rsid w:val="001C0B9B"/>
    <w:rsid w:val="001C0E5C"/>
    <w:rsid w:val="001C25B6"/>
    <w:rsid w:val="001C40D2"/>
    <w:rsid w:val="001C7055"/>
    <w:rsid w:val="001D19E4"/>
    <w:rsid w:val="001D1E63"/>
    <w:rsid w:val="001D1F3F"/>
    <w:rsid w:val="001D28AB"/>
    <w:rsid w:val="001D5459"/>
    <w:rsid w:val="001D5FAA"/>
    <w:rsid w:val="001D644F"/>
    <w:rsid w:val="001D7D9A"/>
    <w:rsid w:val="001E2150"/>
    <w:rsid w:val="001E28C6"/>
    <w:rsid w:val="001E53F9"/>
    <w:rsid w:val="001E5EEC"/>
    <w:rsid w:val="001E7D40"/>
    <w:rsid w:val="001F23D9"/>
    <w:rsid w:val="001F241D"/>
    <w:rsid w:val="001F3FDE"/>
    <w:rsid w:val="001F590F"/>
    <w:rsid w:val="001F59F4"/>
    <w:rsid w:val="001F5FD3"/>
    <w:rsid w:val="001F7395"/>
    <w:rsid w:val="001F76C9"/>
    <w:rsid w:val="001F7D6C"/>
    <w:rsid w:val="002007A0"/>
    <w:rsid w:val="00202761"/>
    <w:rsid w:val="002032CD"/>
    <w:rsid w:val="002106D3"/>
    <w:rsid w:val="00210BED"/>
    <w:rsid w:val="002127FA"/>
    <w:rsid w:val="00212981"/>
    <w:rsid w:val="00213AE4"/>
    <w:rsid w:val="00213D16"/>
    <w:rsid w:val="0021576D"/>
    <w:rsid w:val="00216C75"/>
    <w:rsid w:val="00216F5F"/>
    <w:rsid w:val="002226B0"/>
    <w:rsid w:val="00224BF8"/>
    <w:rsid w:val="002267AB"/>
    <w:rsid w:val="00227FCD"/>
    <w:rsid w:val="002302F4"/>
    <w:rsid w:val="00230999"/>
    <w:rsid w:val="00230C75"/>
    <w:rsid w:val="00230CEE"/>
    <w:rsid w:val="002360DF"/>
    <w:rsid w:val="002404A4"/>
    <w:rsid w:val="002409A6"/>
    <w:rsid w:val="00244984"/>
    <w:rsid w:val="00245679"/>
    <w:rsid w:val="00247E25"/>
    <w:rsid w:val="002505D9"/>
    <w:rsid w:val="00250FB6"/>
    <w:rsid w:val="00251A93"/>
    <w:rsid w:val="0025344F"/>
    <w:rsid w:val="00256987"/>
    <w:rsid w:val="00257E45"/>
    <w:rsid w:val="00261869"/>
    <w:rsid w:val="00263CD1"/>
    <w:rsid w:val="00264569"/>
    <w:rsid w:val="00265CFD"/>
    <w:rsid w:val="002668BF"/>
    <w:rsid w:val="0026763A"/>
    <w:rsid w:val="00271079"/>
    <w:rsid w:val="00272402"/>
    <w:rsid w:val="00277682"/>
    <w:rsid w:val="002841DE"/>
    <w:rsid w:val="0028504A"/>
    <w:rsid w:val="0028613A"/>
    <w:rsid w:val="0029040A"/>
    <w:rsid w:val="002914AF"/>
    <w:rsid w:val="002918AA"/>
    <w:rsid w:val="00292B71"/>
    <w:rsid w:val="00295D0D"/>
    <w:rsid w:val="00296992"/>
    <w:rsid w:val="002A12F3"/>
    <w:rsid w:val="002A14C1"/>
    <w:rsid w:val="002A184E"/>
    <w:rsid w:val="002A3F85"/>
    <w:rsid w:val="002A6331"/>
    <w:rsid w:val="002A771D"/>
    <w:rsid w:val="002B05BD"/>
    <w:rsid w:val="002B1975"/>
    <w:rsid w:val="002B260F"/>
    <w:rsid w:val="002B38B2"/>
    <w:rsid w:val="002B38BE"/>
    <w:rsid w:val="002B45D7"/>
    <w:rsid w:val="002C1FFB"/>
    <w:rsid w:val="002C23DB"/>
    <w:rsid w:val="002C261B"/>
    <w:rsid w:val="002C374E"/>
    <w:rsid w:val="002C40A1"/>
    <w:rsid w:val="002C4788"/>
    <w:rsid w:val="002C4F23"/>
    <w:rsid w:val="002C54D6"/>
    <w:rsid w:val="002D0A46"/>
    <w:rsid w:val="002D0B37"/>
    <w:rsid w:val="002D0F0E"/>
    <w:rsid w:val="002D185D"/>
    <w:rsid w:val="002D37A4"/>
    <w:rsid w:val="002D3CEA"/>
    <w:rsid w:val="002D5101"/>
    <w:rsid w:val="002D576B"/>
    <w:rsid w:val="002D732B"/>
    <w:rsid w:val="002E1EF4"/>
    <w:rsid w:val="002E2BFA"/>
    <w:rsid w:val="002E3EB8"/>
    <w:rsid w:val="002F00DF"/>
    <w:rsid w:val="002F1DE7"/>
    <w:rsid w:val="002F1ED0"/>
    <w:rsid w:val="002F46C8"/>
    <w:rsid w:val="002F557B"/>
    <w:rsid w:val="002F5CFC"/>
    <w:rsid w:val="002F6529"/>
    <w:rsid w:val="002F68AD"/>
    <w:rsid w:val="002F6E27"/>
    <w:rsid w:val="002F79F8"/>
    <w:rsid w:val="003017A6"/>
    <w:rsid w:val="00305CA8"/>
    <w:rsid w:val="003077E1"/>
    <w:rsid w:val="00307C22"/>
    <w:rsid w:val="0031262E"/>
    <w:rsid w:val="00315A04"/>
    <w:rsid w:val="00315E84"/>
    <w:rsid w:val="00317993"/>
    <w:rsid w:val="00317FA6"/>
    <w:rsid w:val="00321BC1"/>
    <w:rsid w:val="00323DA4"/>
    <w:rsid w:val="00325045"/>
    <w:rsid w:val="00325CA4"/>
    <w:rsid w:val="0032747B"/>
    <w:rsid w:val="003276B6"/>
    <w:rsid w:val="0033010E"/>
    <w:rsid w:val="00332988"/>
    <w:rsid w:val="00335A65"/>
    <w:rsid w:val="00336B18"/>
    <w:rsid w:val="00341853"/>
    <w:rsid w:val="0034187C"/>
    <w:rsid w:val="00342BBD"/>
    <w:rsid w:val="00342D34"/>
    <w:rsid w:val="0034457F"/>
    <w:rsid w:val="003515D6"/>
    <w:rsid w:val="00351FE1"/>
    <w:rsid w:val="0035213F"/>
    <w:rsid w:val="003554EB"/>
    <w:rsid w:val="003563DE"/>
    <w:rsid w:val="00356E88"/>
    <w:rsid w:val="00360C30"/>
    <w:rsid w:val="00360CEB"/>
    <w:rsid w:val="0036123A"/>
    <w:rsid w:val="003648F3"/>
    <w:rsid w:val="003679F0"/>
    <w:rsid w:val="003735B6"/>
    <w:rsid w:val="0037460C"/>
    <w:rsid w:val="003755A7"/>
    <w:rsid w:val="0037665B"/>
    <w:rsid w:val="0038063A"/>
    <w:rsid w:val="00383101"/>
    <w:rsid w:val="003835D4"/>
    <w:rsid w:val="00384055"/>
    <w:rsid w:val="003846EC"/>
    <w:rsid w:val="00384F07"/>
    <w:rsid w:val="00390876"/>
    <w:rsid w:val="00391645"/>
    <w:rsid w:val="00393700"/>
    <w:rsid w:val="00393FAA"/>
    <w:rsid w:val="003969C8"/>
    <w:rsid w:val="003974CD"/>
    <w:rsid w:val="003A12E5"/>
    <w:rsid w:val="003A68B1"/>
    <w:rsid w:val="003A6BC1"/>
    <w:rsid w:val="003A77AE"/>
    <w:rsid w:val="003B0D6D"/>
    <w:rsid w:val="003B33B3"/>
    <w:rsid w:val="003B766D"/>
    <w:rsid w:val="003C0304"/>
    <w:rsid w:val="003C0DD4"/>
    <w:rsid w:val="003C29FE"/>
    <w:rsid w:val="003C468B"/>
    <w:rsid w:val="003C4CA5"/>
    <w:rsid w:val="003C4EBB"/>
    <w:rsid w:val="003C6172"/>
    <w:rsid w:val="003C645C"/>
    <w:rsid w:val="003C6EE9"/>
    <w:rsid w:val="003D112D"/>
    <w:rsid w:val="003D15D8"/>
    <w:rsid w:val="003D2130"/>
    <w:rsid w:val="003D5405"/>
    <w:rsid w:val="003D6D57"/>
    <w:rsid w:val="003D6DFD"/>
    <w:rsid w:val="003D6FC1"/>
    <w:rsid w:val="003D712B"/>
    <w:rsid w:val="003E081D"/>
    <w:rsid w:val="003E3CD4"/>
    <w:rsid w:val="003E6110"/>
    <w:rsid w:val="003E788D"/>
    <w:rsid w:val="003E7D2E"/>
    <w:rsid w:val="003F0FF4"/>
    <w:rsid w:val="003F10D1"/>
    <w:rsid w:val="003F2F35"/>
    <w:rsid w:val="003F3EE9"/>
    <w:rsid w:val="003F5DC2"/>
    <w:rsid w:val="003F74BC"/>
    <w:rsid w:val="00401EC0"/>
    <w:rsid w:val="00402FAF"/>
    <w:rsid w:val="004072E5"/>
    <w:rsid w:val="00411E39"/>
    <w:rsid w:val="004143CC"/>
    <w:rsid w:val="00414C19"/>
    <w:rsid w:val="0041614B"/>
    <w:rsid w:val="00416E73"/>
    <w:rsid w:val="00417154"/>
    <w:rsid w:val="00420C90"/>
    <w:rsid w:val="00421639"/>
    <w:rsid w:val="00423D10"/>
    <w:rsid w:val="00425B10"/>
    <w:rsid w:val="00426DC6"/>
    <w:rsid w:val="00427C9F"/>
    <w:rsid w:val="00432329"/>
    <w:rsid w:val="00432DF9"/>
    <w:rsid w:val="00437A6B"/>
    <w:rsid w:val="0044016C"/>
    <w:rsid w:val="00440355"/>
    <w:rsid w:val="00444663"/>
    <w:rsid w:val="00447E7E"/>
    <w:rsid w:val="00450464"/>
    <w:rsid w:val="00452380"/>
    <w:rsid w:val="004526A6"/>
    <w:rsid w:val="00453E40"/>
    <w:rsid w:val="004550E2"/>
    <w:rsid w:val="00455560"/>
    <w:rsid w:val="004555B4"/>
    <w:rsid w:val="00457114"/>
    <w:rsid w:val="0046176E"/>
    <w:rsid w:val="0046192C"/>
    <w:rsid w:val="00462B8E"/>
    <w:rsid w:val="00463047"/>
    <w:rsid w:val="004641BE"/>
    <w:rsid w:val="004720A4"/>
    <w:rsid w:val="00472477"/>
    <w:rsid w:val="00472A9B"/>
    <w:rsid w:val="00473184"/>
    <w:rsid w:val="0047665B"/>
    <w:rsid w:val="004770E6"/>
    <w:rsid w:val="0048090C"/>
    <w:rsid w:val="00482536"/>
    <w:rsid w:val="00482AEA"/>
    <w:rsid w:val="004834A0"/>
    <w:rsid w:val="00483ED8"/>
    <w:rsid w:val="00485EF7"/>
    <w:rsid w:val="00487963"/>
    <w:rsid w:val="004908BB"/>
    <w:rsid w:val="00490DB7"/>
    <w:rsid w:val="004914EB"/>
    <w:rsid w:val="00492B0A"/>
    <w:rsid w:val="004961BF"/>
    <w:rsid w:val="00497344"/>
    <w:rsid w:val="004A129B"/>
    <w:rsid w:val="004A1E2A"/>
    <w:rsid w:val="004A42EC"/>
    <w:rsid w:val="004A4687"/>
    <w:rsid w:val="004A78B1"/>
    <w:rsid w:val="004B0D32"/>
    <w:rsid w:val="004B22A5"/>
    <w:rsid w:val="004B24DB"/>
    <w:rsid w:val="004B29EE"/>
    <w:rsid w:val="004B4B0D"/>
    <w:rsid w:val="004B5F81"/>
    <w:rsid w:val="004B7111"/>
    <w:rsid w:val="004C496F"/>
    <w:rsid w:val="004D07AF"/>
    <w:rsid w:val="004D156F"/>
    <w:rsid w:val="004D341A"/>
    <w:rsid w:val="004D4486"/>
    <w:rsid w:val="004D4771"/>
    <w:rsid w:val="004D7BBB"/>
    <w:rsid w:val="004E12BC"/>
    <w:rsid w:val="004E2DA9"/>
    <w:rsid w:val="004E3311"/>
    <w:rsid w:val="004E5D1A"/>
    <w:rsid w:val="004E691B"/>
    <w:rsid w:val="004F2066"/>
    <w:rsid w:val="004F2E26"/>
    <w:rsid w:val="004F57D1"/>
    <w:rsid w:val="004F57F9"/>
    <w:rsid w:val="004F591C"/>
    <w:rsid w:val="004F7FF6"/>
    <w:rsid w:val="005007A8"/>
    <w:rsid w:val="005011D2"/>
    <w:rsid w:val="00503874"/>
    <w:rsid w:val="00505494"/>
    <w:rsid w:val="005058C8"/>
    <w:rsid w:val="00506D37"/>
    <w:rsid w:val="005142A1"/>
    <w:rsid w:val="005148B9"/>
    <w:rsid w:val="00514F97"/>
    <w:rsid w:val="00516339"/>
    <w:rsid w:val="005206CC"/>
    <w:rsid w:val="005212D1"/>
    <w:rsid w:val="00521F80"/>
    <w:rsid w:val="00522B31"/>
    <w:rsid w:val="00522DA1"/>
    <w:rsid w:val="00526AAA"/>
    <w:rsid w:val="00530956"/>
    <w:rsid w:val="00533BDD"/>
    <w:rsid w:val="0053532E"/>
    <w:rsid w:val="005404FB"/>
    <w:rsid w:val="005433C3"/>
    <w:rsid w:val="0054412D"/>
    <w:rsid w:val="00544D10"/>
    <w:rsid w:val="00546175"/>
    <w:rsid w:val="00547B5C"/>
    <w:rsid w:val="00550114"/>
    <w:rsid w:val="00552812"/>
    <w:rsid w:val="0055394B"/>
    <w:rsid w:val="0055791E"/>
    <w:rsid w:val="00557DC7"/>
    <w:rsid w:val="00557E84"/>
    <w:rsid w:val="00560871"/>
    <w:rsid w:val="00561D76"/>
    <w:rsid w:val="00562F6B"/>
    <w:rsid w:val="00563A7B"/>
    <w:rsid w:val="00565927"/>
    <w:rsid w:val="00566171"/>
    <w:rsid w:val="00572166"/>
    <w:rsid w:val="0057478C"/>
    <w:rsid w:val="00574A8E"/>
    <w:rsid w:val="00577207"/>
    <w:rsid w:val="00577E45"/>
    <w:rsid w:val="005847EF"/>
    <w:rsid w:val="0058660E"/>
    <w:rsid w:val="00587538"/>
    <w:rsid w:val="0058789F"/>
    <w:rsid w:val="005907D8"/>
    <w:rsid w:val="00592FA4"/>
    <w:rsid w:val="00594806"/>
    <w:rsid w:val="00595FE4"/>
    <w:rsid w:val="0059798F"/>
    <w:rsid w:val="005A0350"/>
    <w:rsid w:val="005A04DB"/>
    <w:rsid w:val="005A1A4E"/>
    <w:rsid w:val="005A2410"/>
    <w:rsid w:val="005A4F5B"/>
    <w:rsid w:val="005A50EF"/>
    <w:rsid w:val="005A76EB"/>
    <w:rsid w:val="005B0FAA"/>
    <w:rsid w:val="005B0FC0"/>
    <w:rsid w:val="005B2B5E"/>
    <w:rsid w:val="005B44F1"/>
    <w:rsid w:val="005B54D0"/>
    <w:rsid w:val="005B5EE4"/>
    <w:rsid w:val="005C1D5D"/>
    <w:rsid w:val="005C2ABD"/>
    <w:rsid w:val="005C3F73"/>
    <w:rsid w:val="005C5D75"/>
    <w:rsid w:val="005D0608"/>
    <w:rsid w:val="005D25A9"/>
    <w:rsid w:val="005D4556"/>
    <w:rsid w:val="005E0E35"/>
    <w:rsid w:val="005F2FB3"/>
    <w:rsid w:val="005F4B0F"/>
    <w:rsid w:val="005F5E32"/>
    <w:rsid w:val="00601E4F"/>
    <w:rsid w:val="00601EAE"/>
    <w:rsid w:val="006044C9"/>
    <w:rsid w:val="00607426"/>
    <w:rsid w:val="00610975"/>
    <w:rsid w:val="00611863"/>
    <w:rsid w:val="0061350A"/>
    <w:rsid w:val="00613603"/>
    <w:rsid w:val="00615982"/>
    <w:rsid w:val="006178D2"/>
    <w:rsid w:val="0062337E"/>
    <w:rsid w:val="006234BD"/>
    <w:rsid w:val="00623C06"/>
    <w:rsid w:val="00624CEF"/>
    <w:rsid w:val="00630C56"/>
    <w:rsid w:val="00634198"/>
    <w:rsid w:val="006343E3"/>
    <w:rsid w:val="0063498D"/>
    <w:rsid w:val="00636BBB"/>
    <w:rsid w:val="00637F88"/>
    <w:rsid w:val="00641912"/>
    <w:rsid w:val="00643549"/>
    <w:rsid w:val="006451EF"/>
    <w:rsid w:val="00646930"/>
    <w:rsid w:val="00646A1A"/>
    <w:rsid w:val="00647B2B"/>
    <w:rsid w:val="00647C7E"/>
    <w:rsid w:val="00650DD1"/>
    <w:rsid w:val="00651934"/>
    <w:rsid w:val="00652481"/>
    <w:rsid w:val="006531AD"/>
    <w:rsid w:val="00656DDF"/>
    <w:rsid w:val="006615E8"/>
    <w:rsid w:val="00662072"/>
    <w:rsid w:val="00663F3A"/>
    <w:rsid w:val="00665189"/>
    <w:rsid w:val="00665218"/>
    <w:rsid w:val="006664D4"/>
    <w:rsid w:val="006669B6"/>
    <w:rsid w:val="006674E0"/>
    <w:rsid w:val="0067023A"/>
    <w:rsid w:val="0067061B"/>
    <w:rsid w:val="00670A9F"/>
    <w:rsid w:val="00672BA1"/>
    <w:rsid w:val="00677711"/>
    <w:rsid w:val="00680041"/>
    <w:rsid w:val="00681DA9"/>
    <w:rsid w:val="006823A5"/>
    <w:rsid w:val="00682C95"/>
    <w:rsid w:val="00684259"/>
    <w:rsid w:val="006844F8"/>
    <w:rsid w:val="006854B4"/>
    <w:rsid w:val="0068624A"/>
    <w:rsid w:val="00690E51"/>
    <w:rsid w:val="0069277A"/>
    <w:rsid w:val="006938FF"/>
    <w:rsid w:val="00694E75"/>
    <w:rsid w:val="00696272"/>
    <w:rsid w:val="00696FDB"/>
    <w:rsid w:val="006A0011"/>
    <w:rsid w:val="006A1624"/>
    <w:rsid w:val="006A2BD0"/>
    <w:rsid w:val="006A766D"/>
    <w:rsid w:val="006B0DD6"/>
    <w:rsid w:val="006B3AA9"/>
    <w:rsid w:val="006B4977"/>
    <w:rsid w:val="006B6377"/>
    <w:rsid w:val="006B688D"/>
    <w:rsid w:val="006B6B69"/>
    <w:rsid w:val="006B6B83"/>
    <w:rsid w:val="006B6B86"/>
    <w:rsid w:val="006B6EB7"/>
    <w:rsid w:val="006B7D74"/>
    <w:rsid w:val="006C0C32"/>
    <w:rsid w:val="006C7A8D"/>
    <w:rsid w:val="006D07E0"/>
    <w:rsid w:val="006D2962"/>
    <w:rsid w:val="006D681F"/>
    <w:rsid w:val="006D6EA2"/>
    <w:rsid w:val="006E11D7"/>
    <w:rsid w:val="006E2D70"/>
    <w:rsid w:val="006E56E3"/>
    <w:rsid w:val="006E591E"/>
    <w:rsid w:val="006E6496"/>
    <w:rsid w:val="006E7404"/>
    <w:rsid w:val="006F2A62"/>
    <w:rsid w:val="006F2C1F"/>
    <w:rsid w:val="006F39C5"/>
    <w:rsid w:val="006F6709"/>
    <w:rsid w:val="007032D9"/>
    <w:rsid w:val="0070330D"/>
    <w:rsid w:val="00704E6F"/>
    <w:rsid w:val="00706923"/>
    <w:rsid w:val="00711728"/>
    <w:rsid w:val="00714653"/>
    <w:rsid w:val="00714835"/>
    <w:rsid w:val="00714A14"/>
    <w:rsid w:val="00715900"/>
    <w:rsid w:val="00716CDE"/>
    <w:rsid w:val="00716DFE"/>
    <w:rsid w:val="00720305"/>
    <w:rsid w:val="00720364"/>
    <w:rsid w:val="0072276E"/>
    <w:rsid w:val="00723392"/>
    <w:rsid w:val="00724C54"/>
    <w:rsid w:val="007304B6"/>
    <w:rsid w:val="00731575"/>
    <w:rsid w:val="00736BF7"/>
    <w:rsid w:val="007413C2"/>
    <w:rsid w:val="00744060"/>
    <w:rsid w:val="00744A48"/>
    <w:rsid w:val="007457AB"/>
    <w:rsid w:val="00745873"/>
    <w:rsid w:val="00745BE7"/>
    <w:rsid w:val="00747A9A"/>
    <w:rsid w:val="00750DA6"/>
    <w:rsid w:val="007561B9"/>
    <w:rsid w:val="00756D30"/>
    <w:rsid w:val="00760B30"/>
    <w:rsid w:val="0076163F"/>
    <w:rsid w:val="007625BF"/>
    <w:rsid w:val="00762C75"/>
    <w:rsid w:val="0076332A"/>
    <w:rsid w:val="0076340C"/>
    <w:rsid w:val="00763BD6"/>
    <w:rsid w:val="0076476D"/>
    <w:rsid w:val="0076611E"/>
    <w:rsid w:val="007665C1"/>
    <w:rsid w:val="00766652"/>
    <w:rsid w:val="0077098A"/>
    <w:rsid w:val="00771900"/>
    <w:rsid w:val="00772562"/>
    <w:rsid w:val="00772A3C"/>
    <w:rsid w:val="00773BEE"/>
    <w:rsid w:val="007747D0"/>
    <w:rsid w:val="007757DF"/>
    <w:rsid w:val="00775D44"/>
    <w:rsid w:val="0077722A"/>
    <w:rsid w:val="0078126B"/>
    <w:rsid w:val="00782513"/>
    <w:rsid w:val="00790C72"/>
    <w:rsid w:val="00791F95"/>
    <w:rsid w:val="00792A09"/>
    <w:rsid w:val="007952D8"/>
    <w:rsid w:val="00795A13"/>
    <w:rsid w:val="00796D10"/>
    <w:rsid w:val="0079725E"/>
    <w:rsid w:val="007A06FC"/>
    <w:rsid w:val="007A40E6"/>
    <w:rsid w:val="007A78C8"/>
    <w:rsid w:val="007B0104"/>
    <w:rsid w:val="007B0C19"/>
    <w:rsid w:val="007B156B"/>
    <w:rsid w:val="007B1B35"/>
    <w:rsid w:val="007B2342"/>
    <w:rsid w:val="007B2A99"/>
    <w:rsid w:val="007B3D69"/>
    <w:rsid w:val="007B4856"/>
    <w:rsid w:val="007B4897"/>
    <w:rsid w:val="007B5931"/>
    <w:rsid w:val="007B7818"/>
    <w:rsid w:val="007B7E9E"/>
    <w:rsid w:val="007C1A5A"/>
    <w:rsid w:val="007C1F14"/>
    <w:rsid w:val="007C26EE"/>
    <w:rsid w:val="007C3D63"/>
    <w:rsid w:val="007C6217"/>
    <w:rsid w:val="007C76A6"/>
    <w:rsid w:val="007C786C"/>
    <w:rsid w:val="007D1304"/>
    <w:rsid w:val="007D2FD8"/>
    <w:rsid w:val="007D37EA"/>
    <w:rsid w:val="007D51C5"/>
    <w:rsid w:val="007D57FB"/>
    <w:rsid w:val="007D62F6"/>
    <w:rsid w:val="007E0C61"/>
    <w:rsid w:val="007E1CD0"/>
    <w:rsid w:val="007E530E"/>
    <w:rsid w:val="007E65A4"/>
    <w:rsid w:val="007E67D2"/>
    <w:rsid w:val="007E7F81"/>
    <w:rsid w:val="007F05D2"/>
    <w:rsid w:val="007F200D"/>
    <w:rsid w:val="007F29D2"/>
    <w:rsid w:val="007F4B66"/>
    <w:rsid w:val="007F54CF"/>
    <w:rsid w:val="007F5A94"/>
    <w:rsid w:val="00803323"/>
    <w:rsid w:val="0080334A"/>
    <w:rsid w:val="00803DB3"/>
    <w:rsid w:val="008041D4"/>
    <w:rsid w:val="0080696D"/>
    <w:rsid w:val="00811D03"/>
    <w:rsid w:val="0081297F"/>
    <w:rsid w:val="00812E32"/>
    <w:rsid w:val="00814BA5"/>
    <w:rsid w:val="00815011"/>
    <w:rsid w:val="0082046D"/>
    <w:rsid w:val="0082047F"/>
    <w:rsid w:val="00820DC5"/>
    <w:rsid w:val="00821769"/>
    <w:rsid w:val="00823713"/>
    <w:rsid w:val="00823C20"/>
    <w:rsid w:val="00824505"/>
    <w:rsid w:val="00827C1E"/>
    <w:rsid w:val="00833CC0"/>
    <w:rsid w:val="00834ACA"/>
    <w:rsid w:val="00834D5B"/>
    <w:rsid w:val="00836391"/>
    <w:rsid w:val="00840716"/>
    <w:rsid w:val="00840820"/>
    <w:rsid w:val="00841130"/>
    <w:rsid w:val="00845578"/>
    <w:rsid w:val="00845912"/>
    <w:rsid w:val="00846000"/>
    <w:rsid w:val="00850C06"/>
    <w:rsid w:val="0085111F"/>
    <w:rsid w:val="0085247A"/>
    <w:rsid w:val="0085259B"/>
    <w:rsid w:val="00852647"/>
    <w:rsid w:val="008563C5"/>
    <w:rsid w:val="0085781E"/>
    <w:rsid w:val="00861181"/>
    <w:rsid w:val="00861B39"/>
    <w:rsid w:val="008668C4"/>
    <w:rsid w:val="00872342"/>
    <w:rsid w:val="00872577"/>
    <w:rsid w:val="00873572"/>
    <w:rsid w:val="00885752"/>
    <w:rsid w:val="00885FF6"/>
    <w:rsid w:val="00887DFB"/>
    <w:rsid w:val="00891528"/>
    <w:rsid w:val="008A2E67"/>
    <w:rsid w:val="008A4A35"/>
    <w:rsid w:val="008A6A7C"/>
    <w:rsid w:val="008A6EC2"/>
    <w:rsid w:val="008A7995"/>
    <w:rsid w:val="008B2E1E"/>
    <w:rsid w:val="008B2F13"/>
    <w:rsid w:val="008B339A"/>
    <w:rsid w:val="008C1CE1"/>
    <w:rsid w:val="008D0C51"/>
    <w:rsid w:val="008D31CF"/>
    <w:rsid w:val="008D438D"/>
    <w:rsid w:val="008D4887"/>
    <w:rsid w:val="008D58D4"/>
    <w:rsid w:val="008D6946"/>
    <w:rsid w:val="008E08DD"/>
    <w:rsid w:val="008E3506"/>
    <w:rsid w:val="008E454D"/>
    <w:rsid w:val="008E733A"/>
    <w:rsid w:val="008E74FF"/>
    <w:rsid w:val="008E75E2"/>
    <w:rsid w:val="008F08D0"/>
    <w:rsid w:val="008F1646"/>
    <w:rsid w:val="008F356E"/>
    <w:rsid w:val="008F55A4"/>
    <w:rsid w:val="008F6A63"/>
    <w:rsid w:val="00900DE4"/>
    <w:rsid w:val="00901A11"/>
    <w:rsid w:val="009064D3"/>
    <w:rsid w:val="0091547B"/>
    <w:rsid w:val="00920C44"/>
    <w:rsid w:val="00921E98"/>
    <w:rsid w:val="00922309"/>
    <w:rsid w:val="00923CE8"/>
    <w:rsid w:val="009256D9"/>
    <w:rsid w:val="00926F77"/>
    <w:rsid w:val="00932982"/>
    <w:rsid w:val="009364C2"/>
    <w:rsid w:val="0094471E"/>
    <w:rsid w:val="009454FA"/>
    <w:rsid w:val="009470B3"/>
    <w:rsid w:val="00947960"/>
    <w:rsid w:val="00950538"/>
    <w:rsid w:val="00950BE6"/>
    <w:rsid w:val="00952891"/>
    <w:rsid w:val="0095431F"/>
    <w:rsid w:val="0095557B"/>
    <w:rsid w:val="009562C5"/>
    <w:rsid w:val="00956555"/>
    <w:rsid w:val="00957FEA"/>
    <w:rsid w:val="00960A22"/>
    <w:rsid w:val="009611A1"/>
    <w:rsid w:val="00963298"/>
    <w:rsid w:val="00963F2B"/>
    <w:rsid w:val="00965387"/>
    <w:rsid w:val="00973E8B"/>
    <w:rsid w:val="00974D33"/>
    <w:rsid w:val="00983A7A"/>
    <w:rsid w:val="00986732"/>
    <w:rsid w:val="00991FFF"/>
    <w:rsid w:val="00994290"/>
    <w:rsid w:val="0099436B"/>
    <w:rsid w:val="0099513B"/>
    <w:rsid w:val="0099569A"/>
    <w:rsid w:val="00996859"/>
    <w:rsid w:val="009A2013"/>
    <w:rsid w:val="009A4FA8"/>
    <w:rsid w:val="009A53BE"/>
    <w:rsid w:val="009A7A60"/>
    <w:rsid w:val="009B043A"/>
    <w:rsid w:val="009B04A8"/>
    <w:rsid w:val="009B39A4"/>
    <w:rsid w:val="009B716A"/>
    <w:rsid w:val="009C02B2"/>
    <w:rsid w:val="009C24E7"/>
    <w:rsid w:val="009C335C"/>
    <w:rsid w:val="009C466B"/>
    <w:rsid w:val="009C620E"/>
    <w:rsid w:val="009C6A0C"/>
    <w:rsid w:val="009D17CE"/>
    <w:rsid w:val="009D2CE5"/>
    <w:rsid w:val="009D3E02"/>
    <w:rsid w:val="009D55D8"/>
    <w:rsid w:val="009D764E"/>
    <w:rsid w:val="009E115F"/>
    <w:rsid w:val="009E363F"/>
    <w:rsid w:val="009E413C"/>
    <w:rsid w:val="009E5069"/>
    <w:rsid w:val="009F00AF"/>
    <w:rsid w:val="009F0298"/>
    <w:rsid w:val="009F1FFE"/>
    <w:rsid w:val="009F2709"/>
    <w:rsid w:val="009F5C82"/>
    <w:rsid w:val="009F6550"/>
    <w:rsid w:val="009F70A8"/>
    <w:rsid w:val="00A03F09"/>
    <w:rsid w:val="00A064B4"/>
    <w:rsid w:val="00A06673"/>
    <w:rsid w:val="00A067D8"/>
    <w:rsid w:val="00A06B40"/>
    <w:rsid w:val="00A10903"/>
    <w:rsid w:val="00A110E1"/>
    <w:rsid w:val="00A1429D"/>
    <w:rsid w:val="00A2365D"/>
    <w:rsid w:val="00A23E2F"/>
    <w:rsid w:val="00A2440F"/>
    <w:rsid w:val="00A24F61"/>
    <w:rsid w:val="00A250B5"/>
    <w:rsid w:val="00A27A71"/>
    <w:rsid w:val="00A32630"/>
    <w:rsid w:val="00A33446"/>
    <w:rsid w:val="00A33AB9"/>
    <w:rsid w:val="00A34DD8"/>
    <w:rsid w:val="00A36044"/>
    <w:rsid w:val="00A368AE"/>
    <w:rsid w:val="00A41610"/>
    <w:rsid w:val="00A427BB"/>
    <w:rsid w:val="00A4314A"/>
    <w:rsid w:val="00A45043"/>
    <w:rsid w:val="00A47F7A"/>
    <w:rsid w:val="00A526C3"/>
    <w:rsid w:val="00A529D9"/>
    <w:rsid w:val="00A53A8A"/>
    <w:rsid w:val="00A543F0"/>
    <w:rsid w:val="00A54DD8"/>
    <w:rsid w:val="00A5634E"/>
    <w:rsid w:val="00A56928"/>
    <w:rsid w:val="00A575AB"/>
    <w:rsid w:val="00A60F79"/>
    <w:rsid w:val="00A62457"/>
    <w:rsid w:val="00A63244"/>
    <w:rsid w:val="00A6383A"/>
    <w:rsid w:val="00A64DDC"/>
    <w:rsid w:val="00A64EE4"/>
    <w:rsid w:val="00A71FC7"/>
    <w:rsid w:val="00A724F9"/>
    <w:rsid w:val="00A727D3"/>
    <w:rsid w:val="00A72B1B"/>
    <w:rsid w:val="00A7333B"/>
    <w:rsid w:val="00A74ED3"/>
    <w:rsid w:val="00A779DD"/>
    <w:rsid w:val="00A77AA7"/>
    <w:rsid w:val="00A848BC"/>
    <w:rsid w:val="00A84C6A"/>
    <w:rsid w:val="00A86317"/>
    <w:rsid w:val="00A864B1"/>
    <w:rsid w:val="00A94489"/>
    <w:rsid w:val="00A94DE4"/>
    <w:rsid w:val="00A955D2"/>
    <w:rsid w:val="00A9714F"/>
    <w:rsid w:val="00AA2C47"/>
    <w:rsid w:val="00AA473A"/>
    <w:rsid w:val="00AA4CC2"/>
    <w:rsid w:val="00AA4D6A"/>
    <w:rsid w:val="00AA5ED7"/>
    <w:rsid w:val="00AB1F20"/>
    <w:rsid w:val="00AB4D25"/>
    <w:rsid w:val="00AB519D"/>
    <w:rsid w:val="00AB7302"/>
    <w:rsid w:val="00AC341B"/>
    <w:rsid w:val="00AC3F94"/>
    <w:rsid w:val="00AC4E6E"/>
    <w:rsid w:val="00AC4FE7"/>
    <w:rsid w:val="00AC5396"/>
    <w:rsid w:val="00AC728F"/>
    <w:rsid w:val="00AC78CE"/>
    <w:rsid w:val="00AC7C05"/>
    <w:rsid w:val="00AD0C3B"/>
    <w:rsid w:val="00AD198E"/>
    <w:rsid w:val="00AD21E3"/>
    <w:rsid w:val="00AD5CE3"/>
    <w:rsid w:val="00AD5F75"/>
    <w:rsid w:val="00AE37DF"/>
    <w:rsid w:val="00AE738F"/>
    <w:rsid w:val="00AF2547"/>
    <w:rsid w:val="00AF7018"/>
    <w:rsid w:val="00B00116"/>
    <w:rsid w:val="00B0594C"/>
    <w:rsid w:val="00B12F65"/>
    <w:rsid w:val="00B17862"/>
    <w:rsid w:val="00B200D3"/>
    <w:rsid w:val="00B20188"/>
    <w:rsid w:val="00B20BE4"/>
    <w:rsid w:val="00B227AD"/>
    <w:rsid w:val="00B236E0"/>
    <w:rsid w:val="00B23758"/>
    <w:rsid w:val="00B34666"/>
    <w:rsid w:val="00B34EFE"/>
    <w:rsid w:val="00B3521E"/>
    <w:rsid w:val="00B35347"/>
    <w:rsid w:val="00B35E46"/>
    <w:rsid w:val="00B4166E"/>
    <w:rsid w:val="00B41FE2"/>
    <w:rsid w:val="00B42D73"/>
    <w:rsid w:val="00B4533B"/>
    <w:rsid w:val="00B45BAE"/>
    <w:rsid w:val="00B517B9"/>
    <w:rsid w:val="00B60887"/>
    <w:rsid w:val="00B617CD"/>
    <w:rsid w:val="00B62070"/>
    <w:rsid w:val="00B620C1"/>
    <w:rsid w:val="00B64594"/>
    <w:rsid w:val="00B648AA"/>
    <w:rsid w:val="00B67B62"/>
    <w:rsid w:val="00B705B0"/>
    <w:rsid w:val="00B73EFC"/>
    <w:rsid w:val="00B73F26"/>
    <w:rsid w:val="00B73F53"/>
    <w:rsid w:val="00B741F0"/>
    <w:rsid w:val="00B74E13"/>
    <w:rsid w:val="00B7594F"/>
    <w:rsid w:val="00B75F86"/>
    <w:rsid w:val="00B769F3"/>
    <w:rsid w:val="00B77041"/>
    <w:rsid w:val="00B8349E"/>
    <w:rsid w:val="00B84B18"/>
    <w:rsid w:val="00B86227"/>
    <w:rsid w:val="00B8736B"/>
    <w:rsid w:val="00B87595"/>
    <w:rsid w:val="00B96B1D"/>
    <w:rsid w:val="00B976A1"/>
    <w:rsid w:val="00BA1614"/>
    <w:rsid w:val="00BA1867"/>
    <w:rsid w:val="00BA24C7"/>
    <w:rsid w:val="00BA38BB"/>
    <w:rsid w:val="00BA40DA"/>
    <w:rsid w:val="00BA4164"/>
    <w:rsid w:val="00BA6FA8"/>
    <w:rsid w:val="00BA7565"/>
    <w:rsid w:val="00BA76B0"/>
    <w:rsid w:val="00BB49A4"/>
    <w:rsid w:val="00BC1E68"/>
    <w:rsid w:val="00BC1FEC"/>
    <w:rsid w:val="00BC4809"/>
    <w:rsid w:val="00BC4FDC"/>
    <w:rsid w:val="00BC5987"/>
    <w:rsid w:val="00BC6348"/>
    <w:rsid w:val="00BC70DC"/>
    <w:rsid w:val="00BD01C9"/>
    <w:rsid w:val="00BD1AB2"/>
    <w:rsid w:val="00BD2412"/>
    <w:rsid w:val="00BD7E8F"/>
    <w:rsid w:val="00BE1F1A"/>
    <w:rsid w:val="00BE2DC2"/>
    <w:rsid w:val="00BE5ACB"/>
    <w:rsid w:val="00BE6493"/>
    <w:rsid w:val="00BE6FD5"/>
    <w:rsid w:val="00BE7766"/>
    <w:rsid w:val="00BE781A"/>
    <w:rsid w:val="00BF48BD"/>
    <w:rsid w:val="00BF4CF2"/>
    <w:rsid w:val="00BF54A1"/>
    <w:rsid w:val="00BF69E4"/>
    <w:rsid w:val="00BF6F34"/>
    <w:rsid w:val="00BF744D"/>
    <w:rsid w:val="00C02EF4"/>
    <w:rsid w:val="00C04453"/>
    <w:rsid w:val="00C046C5"/>
    <w:rsid w:val="00C07BAE"/>
    <w:rsid w:val="00C108F0"/>
    <w:rsid w:val="00C11A14"/>
    <w:rsid w:val="00C128C7"/>
    <w:rsid w:val="00C12B06"/>
    <w:rsid w:val="00C134D2"/>
    <w:rsid w:val="00C137B0"/>
    <w:rsid w:val="00C13D16"/>
    <w:rsid w:val="00C15A5E"/>
    <w:rsid w:val="00C17CA2"/>
    <w:rsid w:val="00C17E10"/>
    <w:rsid w:val="00C20682"/>
    <w:rsid w:val="00C21A95"/>
    <w:rsid w:val="00C223EA"/>
    <w:rsid w:val="00C23F66"/>
    <w:rsid w:val="00C25918"/>
    <w:rsid w:val="00C2610A"/>
    <w:rsid w:val="00C3041B"/>
    <w:rsid w:val="00C31193"/>
    <w:rsid w:val="00C32309"/>
    <w:rsid w:val="00C333B5"/>
    <w:rsid w:val="00C3342A"/>
    <w:rsid w:val="00C33548"/>
    <w:rsid w:val="00C3404D"/>
    <w:rsid w:val="00C36A63"/>
    <w:rsid w:val="00C377B1"/>
    <w:rsid w:val="00C37FA3"/>
    <w:rsid w:val="00C40AC0"/>
    <w:rsid w:val="00C40ADC"/>
    <w:rsid w:val="00C40D0A"/>
    <w:rsid w:val="00C41846"/>
    <w:rsid w:val="00C41EC2"/>
    <w:rsid w:val="00C45A1E"/>
    <w:rsid w:val="00C466AC"/>
    <w:rsid w:val="00C47274"/>
    <w:rsid w:val="00C47F1F"/>
    <w:rsid w:val="00C50396"/>
    <w:rsid w:val="00C51CAA"/>
    <w:rsid w:val="00C53422"/>
    <w:rsid w:val="00C53F48"/>
    <w:rsid w:val="00C56F8A"/>
    <w:rsid w:val="00C570E6"/>
    <w:rsid w:val="00C5779D"/>
    <w:rsid w:val="00C57BB7"/>
    <w:rsid w:val="00C624B3"/>
    <w:rsid w:val="00C63382"/>
    <w:rsid w:val="00C67973"/>
    <w:rsid w:val="00C73F4F"/>
    <w:rsid w:val="00C74CAB"/>
    <w:rsid w:val="00C75CA8"/>
    <w:rsid w:val="00C7608E"/>
    <w:rsid w:val="00C77265"/>
    <w:rsid w:val="00C87C16"/>
    <w:rsid w:val="00C91FD0"/>
    <w:rsid w:val="00C93CFC"/>
    <w:rsid w:val="00C94701"/>
    <w:rsid w:val="00C95269"/>
    <w:rsid w:val="00C95EEE"/>
    <w:rsid w:val="00C97F5C"/>
    <w:rsid w:val="00CA4977"/>
    <w:rsid w:val="00CB1722"/>
    <w:rsid w:val="00CB3020"/>
    <w:rsid w:val="00CB5116"/>
    <w:rsid w:val="00CB7B91"/>
    <w:rsid w:val="00CC14C6"/>
    <w:rsid w:val="00CC650A"/>
    <w:rsid w:val="00CD3482"/>
    <w:rsid w:val="00CD4964"/>
    <w:rsid w:val="00CD59EC"/>
    <w:rsid w:val="00CD67F1"/>
    <w:rsid w:val="00CD7ED7"/>
    <w:rsid w:val="00CE67B8"/>
    <w:rsid w:val="00CE7F19"/>
    <w:rsid w:val="00CF04E3"/>
    <w:rsid w:val="00CF2BC9"/>
    <w:rsid w:val="00CF70F1"/>
    <w:rsid w:val="00CF7379"/>
    <w:rsid w:val="00D01C98"/>
    <w:rsid w:val="00D12861"/>
    <w:rsid w:val="00D12A5B"/>
    <w:rsid w:val="00D175C6"/>
    <w:rsid w:val="00D20454"/>
    <w:rsid w:val="00D21E83"/>
    <w:rsid w:val="00D278F6"/>
    <w:rsid w:val="00D27F20"/>
    <w:rsid w:val="00D31780"/>
    <w:rsid w:val="00D31900"/>
    <w:rsid w:val="00D32326"/>
    <w:rsid w:val="00D329F1"/>
    <w:rsid w:val="00D32DB1"/>
    <w:rsid w:val="00D33BA8"/>
    <w:rsid w:val="00D33CBA"/>
    <w:rsid w:val="00D3567F"/>
    <w:rsid w:val="00D36E9B"/>
    <w:rsid w:val="00D37B1A"/>
    <w:rsid w:val="00D410AF"/>
    <w:rsid w:val="00D41E89"/>
    <w:rsid w:val="00D43DBF"/>
    <w:rsid w:val="00D46F10"/>
    <w:rsid w:val="00D4720E"/>
    <w:rsid w:val="00D5091E"/>
    <w:rsid w:val="00D50FBC"/>
    <w:rsid w:val="00D516B9"/>
    <w:rsid w:val="00D56F29"/>
    <w:rsid w:val="00D57CB9"/>
    <w:rsid w:val="00D6185D"/>
    <w:rsid w:val="00D62B37"/>
    <w:rsid w:val="00D6400D"/>
    <w:rsid w:val="00D657AD"/>
    <w:rsid w:val="00D70BBA"/>
    <w:rsid w:val="00D73DB9"/>
    <w:rsid w:val="00D77B1C"/>
    <w:rsid w:val="00D80AE0"/>
    <w:rsid w:val="00D80AE9"/>
    <w:rsid w:val="00D81A7D"/>
    <w:rsid w:val="00D83406"/>
    <w:rsid w:val="00D84B5B"/>
    <w:rsid w:val="00D85C60"/>
    <w:rsid w:val="00D87217"/>
    <w:rsid w:val="00D941DB"/>
    <w:rsid w:val="00D94369"/>
    <w:rsid w:val="00D94E13"/>
    <w:rsid w:val="00D955BA"/>
    <w:rsid w:val="00DA0648"/>
    <w:rsid w:val="00DA081B"/>
    <w:rsid w:val="00DA36B7"/>
    <w:rsid w:val="00DA3F87"/>
    <w:rsid w:val="00DA6CF7"/>
    <w:rsid w:val="00DA77E0"/>
    <w:rsid w:val="00DB0F87"/>
    <w:rsid w:val="00DB1DD9"/>
    <w:rsid w:val="00DB2D16"/>
    <w:rsid w:val="00DB57DC"/>
    <w:rsid w:val="00DB797F"/>
    <w:rsid w:val="00DC08C9"/>
    <w:rsid w:val="00DC0B36"/>
    <w:rsid w:val="00DC2246"/>
    <w:rsid w:val="00DC2747"/>
    <w:rsid w:val="00DC3858"/>
    <w:rsid w:val="00DC3DF3"/>
    <w:rsid w:val="00DC42B9"/>
    <w:rsid w:val="00DC4887"/>
    <w:rsid w:val="00DC6458"/>
    <w:rsid w:val="00DD1B8A"/>
    <w:rsid w:val="00DD1DCC"/>
    <w:rsid w:val="00DD23D1"/>
    <w:rsid w:val="00DD2742"/>
    <w:rsid w:val="00DD568C"/>
    <w:rsid w:val="00DD5F17"/>
    <w:rsid w:val="00DD6A13"/>
    <w:rsid w:val="00DE064A"/>
    <w:rsid w:val="00DE2ABE"/>
    <w:rsid w:val="00DE3C02"/>
    <w:rsid w:val="00DE44CA"/>
    <w:rsid w:val="00DE7F70"/>
    <w:rsid w:val="00DF0A0F"/>
    <w:rsid w:val="00DF573E"/>
    <w:rsid w:val="00DF57B7"/>
    <w:rsid w:val="00DF60D8"/>
    <w:rsid w:val="00DF65B1"/>
    <w:rsid w:val="00DF6A72"/>
    <w:rsid w:val="00E000C1"/>
    <w:rsid w:val="00E00AE7"/>
    <w:rsid w:val="00E00D17"/>
    <w:rsid w:val="00E01310"/>
    <w:rsid w:val="00E0431E"/>
    <w:rsid w:val="00E049EA"/>
    <w:rsid w:val="00E05C0C"/>
    <w:rsid w:val="00E05D2A"/>
    <w:rsid w:val="00E10FFE"/>
    <w:rsid w:val="00E11261"/>
    <w:rsid w:val="00E118F9"/>
    <w:rsid w:val="00E12326"/>
    <w:rsid w:val="00E13340"/>
    <w:rsid w:val="00E1357C"/>
    <w:rsid w:val="00E15926"/>
    <w:rsid w:val="00E17610"/>
    <w:rsid w:val="00E21B7A"/>
    <w:rsid w:val="00E21D32"/>
    <w:rsid w:val="00E23D4B"/>
    <w:rsid w:val="00E2474A"/>
    <w:rsid w:val="00E24AB0"/>
    <w:rsid w:val="00E25BEC"/>
    <w:rsid w:val="00E27534"/>
    <w:rsid w:val="00E30C26"/>
    <w:rsid w:val="00E32105"/>
    <w:rsid w:val="00E33592"/>
    <w:rsid w:val="00E33679"/>
    <w:rsid w:val="00E344D7"/>
    <w:rsid w:val="00E3491C"/>
    <w:rsid w:val="00E3685C"/>
    <w:rsid w:val="00E36EE0"/>
    <w:rsid w:val="00E36F49"/>
    <w:rsid w:val="00E40126"/>
    <w:rsid w:val="00E41795"/>
    <w:rsid w:val="00E4187C"/>
    <w:rsid w:val="00E432BD"/>
    <w:rsid w:val="00E434C9"/>
    <w:rsid w:val="00E45481"/>
    <w:rsid w:val="00E45FE6"/>
    <w:rsid w:val="00E5004F"/>
    <w:rsid w:val="00E50A0D"/>
    <w:rsid w:val="00E512AE"/>
    <w:rsid w:val="00E52309"/>
    <w:rsid w:val="00E5281A"/>
    <w:rsid w:val="00E53736"/>
    <w:rsid w:val="00E5395A"/>
    <w:rsid w:val="00E57884"/>
    <w:rsid w:val="00E63560"/>
    <w:rsid w:val="00E6449B"/>
    <w:rsid w:val="00E669A0"/>
    <w:rsid w:val="00E67D69"/>
    <w:rsid w:val="00E80FDD"/>
    <w:rsid w:val="00E85A60"/>
    <w:rsid w:val="00E86D30"/>
    <w:rsid w:val="00E87C01"/>
    <w:rsid w:val="00E90D90"/>
    <w:rsid w:val="00E93B23"/>
    <w:rsid w:val="00E943C2"/>
    <w:rsid w:val="00E94CE3"/>
    <w:rsid w:val="00E95230"/>
    <w:rsid w:val="00E95FDB"/>
    <w:rsid w:val="00E96C48"/>
    <w:rsid w:val="00EA0604"/>
    <w:rsid w:val="00EA0901"/>
    <w:rsid w:val="00EA389B"/>
    <w:rsid w:val="00EA78CE"/>
    <w:rsid w:val="00EA79CE"/>
    <w:rsid w:val="00EB0070"/>
    <w:rsid w:val="00EB01D5"/>
    <w:rsid w:val="00EB1711"/>
    <w:rsid w:val="00EB43CB"/>
    <w:rsid w:val="00EB5912"/>
    <w:rsid w:val="00EB78DE"/>
    <w:rsid w:val="00EC2CF6"/>
    <w:rsid w:val="00EC3516"/>
    <w:rsid w:val="00EC451D"/>
    <w:rsid w:val="00EC5D4E"/>
    <w:rsid w:val="00ED0B47"/>
    <w:rsid w:val="00ED0B5C"/>
    <w:rsid w:val="00ED15E5"/>
    <w:rsid w:val="00ED48CD"/>
    <w:rsid w:val="00ED59FD"/>
    <w:rsid w:val="00EE2EF1"/>
    <w:rsid w:val="00EE349B"/>
    <w:rsid w:val="00EE46A7"/>
    <w:rsid w:val="00EF3AE3"/>
    <w:rsid w:val="00EF66A8"/>
    <w:rsid w:val="00EF68C4"/>
    <w:rsid w:val="00EF6D72"/>
    <w:rsid w:val="00F005BB"/>
    <w:rsid w:val="00F01B2F"/>
    <w:rsid w:val="00F01B41"/>
    <w:rsid w:val="00F03344"/>
    <w:rsid w:val="00F03846"/>
    <w:rsid w:val="00F03B5C"/>
    <w:rsid w:val="00F043F2"/>
    <w:rsid w:val="00F04FAD"/>
    <w:rsid w:val="00F05967"/>
    <w:rsid w:val="00F15DC4"/>
    <w:rsid w:val="00F16618"/>
    <w:rsid w:val="00F20114"/>
    <w:rsid w:val="00F220D1"/>
    <w:rsid w:val="00F221DD"/>
    <w:rsid w:val="00F279EB"/>
    <w:rsid w:val="00F321B7"/>
    <w:rsid w:val="00F346DA"/>
    <w:rsid w:val="00F35A7B"/>
    <w:rsid w:val="00F4045C"/>
    <w:rsid w:val="00F4093F"/>
    <w:rsid w:val="00F40FF9"/>
    <w:rsid w:val="00F42A66"/>
    <w:rsid w:val="00F46486"/>
    <w:rsid w:val="00F50231"/>
    <w:rsid w:val="00F50925"/>
    <w:rsid w:val="00F51255"/>
    <w:rsid w:val="00F52730"/>
    <w:rsid w:val="00F52C1B"/>
    <w:rsid w:val="00F54084"/>
    <w:rsid w:val="00F54C95"/>
    <w:rsid w:val="00F55A02"/>
    <w:rsid w:val="00F560D0"/>
    <w:rsid w:val="00F600F4"/>
    <w:rsid w:val="00F634C4"/>
    <w:rsid w:val="00F647CB"/>
    <w:rsid w:val="00F67B12"/>
    <w:rsid w:val="00F70F10"/>
    <w:rsid w:val="00F72274"/>
    <w:rsid w:val="00F7262C"/>
    <w:rsid w:val="00F73189"/>
    <w:rsid w:val="00F76785"/>
    <w:rsid w:val="00F77989"/>
    <w:rsid w:val="00F8036D"/>
    <w:rsid w:val="00F80865"/>
    <w:rsid w:val="00F80E95"/>
    <w:rsid w:val="00F8140A"/>
    <w:rsid w:val="00F81640"/>
    <w:rsid w:val="00F8266E"/>
    <w:rsid w:val="00F8337E"/>
    <w:rsid w:val="00F834B3"/>
    <w:rsid w:val="00F84650"/>
    <w:rsid w:val="00F84A5B"/>
    <w:rsid w:val="00F84D3F"/>
    <w:rsid w:val="00F86BCC"/>
    <w:rsid w:val="00F92BF1"/>
    <w:rsid w:val="00F93146"/>
    <w:rsid w:val="00F956D1"/>
    <w:rsid w:val="00F968FA"/>
    <w:rsid w:val="00F9773A"/>
    <w:rsid w:val="00F97ADD"/>
    <w:rsid w:val="00FA0B44"/>
    <w:rsid w:val="00FA1870"/>
    <w:rsid w:val="00FA65E8"/>
    <w:rsid w:val="00FA6D97"/>
    <w:rsid w:val="00FA7523"/>
    <w:rsid w:val="00FB1FDA"/>
    <w:rsid w:val="00FB2FC3"/>
    <w:rsid w:val="00FB3CF5"/>
    <w:rsid w:val="00FC4B9F"/>
    <w:rsid w:val="00FC608D"/>
    <w:rsid w:val="00FC633C"/>
    <w:rsid w:val="00FD18C5"/>
    <w:rsid w:val="00FD2BE7"/>
    <w:rsid w:val="00FD2FE2"/>
    <w:rsid w:val="00FD42DB"/>
    <w:rsid w:val="00FD5FC3"/>
    <w:rsid w:val="00FD62E4"/>
    <w:rsid w:val="00FD6ED4"/>
    <w:rsid w:val="00FE0F9E"/>
    <w:rsid w:val="00FE1152"/>
    <w:rsid w:val="00FE2534"/>
    <w:rsid w:val="00FE2839"/>
    <w:rsid w:val="00FE2CA7"/>
    <w:rsid w:val="00FE6797"/>
    <w:rsid w:val="00FE7ED4"/>
    <w:rsid w:val="00FF0002"/>
    <w:rsid w:val="00FF0391"/>
    <w:rsid w:val="00FF235D"/>
    <w:rsid w:val="00FF33BF"/>
    <w:rsid w:val="00FF38A7"/>
    <w:rsid w:val="00FF3DDE"/>
    <w:rsid w:val="00FF429C"/>
    <w:rsid w:val="00FF51E2"/>
    <w:rsid w:val="00FF5615"/>
    <w:rsid w:val="00FF6CD0"/>
    <w:rsid w:val="00FF73FF"/>
    <w:rsid w:val="00FF7C32"/>
    <w:rsid w:val="01166AFF"/>
    <w:rsid w:val="01314977"/>
    <w:rsid w:val="013C72BC"/>
    <w:rsid w:val="01441E39"/>
    <w:rsid w:val="014712CA"/>
    <w:rsid w:val="014A0D4E"/>
    <w:rsid w:val="018A1F0C"/>
    <w:rsid w:val="01E4340E"/>
    <w:rsid w:val="01F72F9C"/>
    <w:rsid w:val="01FE0C5A"/>
    <w:rsid w:val="021C7634"/>
    <w:rsid w:val="02256BCE"/>
    <w:rsid w:val="02283B46"/>
    <w:rsid w:val="023D2981"/>
    <w:rsid w:val="025A043E"/>
    <w:rsid w:val="027C63C4"/>
    <w:rsid w:val="02A94329"/>
    <w:rsid w:val="02AB276A"/>
    <w:rsid w:val="02D37C80"/>
    <w:rsid w:val="02EE58FC"/>
    <w:rsid w:val="031D217A"/>
    <w:rsid w:val="032D6ABF"/>
    <w:rsid w:val="033000FE"/>
    <w:rsid w:val="033260DD"/>
    <w:rsid w:val="036D2C68"/>
    <w:rsid w:val="038B3CC3"/>
    <w:rsid w:val="038C4F47"/>
    <w:rsid w:val="03917ED1"/>
    <w:rsid w:val="03922D0C"/>
    <w:rsid w:val="03A20D06"/>
    <w:rsid w:val="03B25E00"/>
    <w:rsid w:val="03BF2E1C"/>
    <w:rsid w:val="03CD7120"/>
    <w:rsid w:val="04202FB4"/>
    <w:rsid w:val="045D113A"/>
    <w:rsid w:val="046F7B45"/>
    <w:rsid w:val="047879B9"/>
    <w:rsid w:val="0486042A"/>
    <w:rsid w:val="0495622B"/>
    <w:rsid w:val="049D651B"/>
    <w:rsid w:val="04CE3422"/>
    <w:rsid w:val="04E32637"/>
    <w:rsid w:val="055E5F55"/>
    <w:rsid w:val="059A4BF0"/>
    <w:rsid w:val="05BF6766"/>
    <w:rsid w:val="05D27CC6"/>
    <w:rsid w:val="05DD54CD"/>
    <w:rsid w:val="05E93A4F"/>
    <w:rsid w:val="05EA3FC1"/>
    <w:rsid w:val="05F004CE"/>
    <w:rsid w:val="05F442CE"/>
    <w:rsid w:val="061B1F2E"/>
    <w:rsid w:val="064E652D"/>
    <w:rsid w:val="066B5DFF"/>
    <w:rsid w:val="0681153B"/>
    <w:rsid w:val="068D7FB8"/>
    <w:rsid w:val="06C643C8"/>
    <w:rsid w:val="06D12C9E"/>
    <w:rsid w:val="06D53BCC"/>
    <w:rsid w:val="06EE477C"/>
    <w:rsid w:val="06F233C9"/>
    <w:rsid w:val="06FC09A9"/>
    <w:rsid w:val="06FF0BF9"/>
    <w:rsid w:val="07020EBF"/>
    <w:rsid w:val="072C3E67"/>
    <w:rsid w:val="07326EC1"/>
    <w:rsid w:val="075B0D93"/>
    <w:rsid w:val="076A61FE"/>
    <w:rsid w:val="07B351ED"/>
    <w:rsid w:val="07F03B50"/>
    <w:rsid w:val="07F66F95"/>
    <w:rsid w:val="07F84E67"/>
    <w:rsid w:val="07F97D29"/>
    <w:rsid w:val="080D0BF2"/>
    <w:rsid w:val="08244A2B"/>
    <w:rsid w:val="08692CF3"/>
    <w:rsid w:val="088F0997"/>
    <w:rsid w:val="08994B0B"/>
    <w:rsid w:val="089B1600"/>
    <w:rsid w:val="08A06B1B"/>
    <w:rsid w:val="08BE2173"/>
    <w:rsid w:val="08CA7088"/>
    <w:rsid w:val="08CE6540"/>
    <w:rsid w:val="08E20069"/>
    <w:rsid w:val="09196936"/>
    <w:rsid w:val="092D3B47"/>
    <w:rsid w:val="09594389"/>
    <w:rsid w:val="0965604C"/>
    <w:rsid w:val="09790A3B"/>
    <w:rsid w:val="09B32A3D"/>
    <w:rsid w:val="09FB11B7"/>
    <w:rsid w:val="0A0F721D"/>
    <w:rsid w:val="0A550AC1"/>
    <w:rsid w:val="0A571DD5"/>
    <w:rsid w:val="0A585BB3"/>
    <w:rsid w:val="0A5D1FE1"/>
    <w:rsid w:val="0AA23134"/>
    <w:rsid w:val="0AC26A11"/>
    <w:rsid w:val="0ADA7BE7"/>
    <w:rsid w:val="0B1174CE"/>
    <w:rsid w:val="0B4108E0"/>
    <w:rsid w:val="0B86644B"/>
    <w:rsid w:val="0B8C1D0C"/>
    <w:rsid w:val="0B8C2D3C"/>
    <w:rsid w:val="0BAF2705"/>
    <w:rsid w:val="0BCE13F7"/>
    <w:rsid w:val="0BDE3832"/>
    <w:rsid w:val="0BF6736A"/>
    <w:rsid w:val="0BF71C32"/>
    <w:rsid w:val="0C030754"/>
    <w:rsid w:val="0C06563E"/>
    <w:rsid w:val="0C0C32AC"/>
    <w:rsid w:val="0C430453"/>
    <w:rsid w:val="0C61282E"/>
    <w:rsid w:val="0C626A59"/>
    <w:rsid w:val="0C650426"/>
    <w:rsid w:val="0C8F2B5B"/>
    <w:rsid w:val="0C967694"/>
    <w:rsid w:val="0CA173AF"/>
    <w:rsid w:val="0CDE773D"/>
    <w:rsid w:val="0CF42D9D"/>
    <w:rsid w:val="0D5E3008"/>
    <w:rsid w:val="0DAC12E5"/>
    <w:rsid w:val="0DD45EA4"/>
    <w:rsid w:val="0DDB4B4C"/>
    <w:rsid w:val="0DDC1B31"/>
    <w:rsid w:val="0E177CF8"/>
    <w:rsid w:val="0E2B7D9B"/>
    <w:rsid w:val="0E3838AC"/>
    <w:rsid w:val="0E3F1B08"/>
    <w:rsid w:val="0EA755E7"/>
    <w:rsid w:val="0EB45F39"/>
    <w:rsid w:val="0EBE3929"/>
    <w:rsid w:val="0EE11ABE"/>
    <w:rsid w:val="0EE15396"/>
    <w:rsid w:val="0EE64DA8"/>
    <w:rsid w:val="0F060BB4"/>
    <w:rsid w:val="0F100717"/>
    <w:rsid w:val="0F4A3133"/>
    <w:rsid w:val="0F571E2B"/>
    <w:rsid w:val="0F9F1BF3"/>
    <w:rsid w:val="0FB434EA"/>
    <w:rsid w:val="0FD4544D"/>
    <w:rsid w:val="100E5BD9"/>
    <w:rsid w:val="10212514"/>
    <w:rsid w:val="103A7D71"/>
    <w:rsid w:val="108F4198"/>
    <w:rsid w:val="10FB5211"/>
    <w:rsid w:val="111442EA"/>
    <w:rsid w:val="11301E6E"/>
    <w:rsid w:val="11D040B3"/>
    <w:rsid w:val="121C405A"/>
    <w:rsid w:val="124C7D30"/>
    <w:rsid w:val="126B09D1"/>
    <w:rsid w:val="126F4219"/>
    <w:rsid w:val="12712710"/>
    <w:rsid w:val="12895A82"/>
    <w:rsid w:val="12A371B2"/>
    <w:rsid w:val="12AA1C66"/>
    <w:rsid w:val="12B7272F"/>
    <w:rsid w:val="12DD7AE0"/>
    <w:rsid w:val="12E72207"/>
    <w:rsid w:val="12F25E69"/>
    <w:rsid w:val="13052F1E"/>
    <w:rsid w:val="13126931"/>
    <w:rsid w:val="134429FF"/>
    <w:rsid w:val="134B6115"/>
    <w:rsid w:val="134F53E3"/>
    <w:rsid w:val="135254D1"/>
    <w:rsid w:val="135476D8"/>
    <w:rsid w:val="13676595"/>
    <w:rsid w:val="136E12CD"/>
    <w:rsid w:val="137B7ED8"/>
    <w:rsid w:val="13881452"/>
    <w:rsid w:val="138E4376"/>
    <w:rsid w:val="13A21FB5"/>
    <w:rsid w:val="13AB3256"/>
    <w:rsid w:val="13EA0BCA"/>
    <w:rsid w:val="143C5DD4"/>
    <w:rsid w:val="14573B8B"/>
    <w:rsid w:val="146A284C"/>
    <w:rsid w:val="147453A0"/>
    <w:rsid w:val="14810D84"/>
    <w:rsid w:val="148C54DC"/>
    <w:rsid w:val="148E57C2"/>
    <w:rsid w:val="14905B3A"/>
    <w:rsid w:val="14EA5B2B"/>
    <w:rsid w:val="153D520D"/>
    <w:rsid w:val="15520C06"/>
    <w:rsid w:val="1562512A"/>
    <w:rsid w:val="15C0380D"/>
    <w:rsid w:val="15D05519"/>
    <w:rsid w:val="15EB406D"/>
    <w:rsid w:val="15F063A3"/>
    <w:rsid w:val="16084E58"/>
    <w:rsid w:val="16150694"/>
    <w:rsid w:val="16430229"/>
    <w:rsid w:val="164343E9"/>
    <w:rsid w:val="16483F69"/>
    <w:rsid w:val="16785B57"/>
    <w:rsid w:val="167C2A26"/>
    <w:rsid w:val="16803660"/>
    <w:rsid w:val="169F758C"/>
    <w:rsid w:val="16AA3C2E"/>
    <w:rsid w:val="16D52C55"/>
    <w:rsid w:val="16DB21A1"/>
    <w:rsid w:val="16DD5757"/>
    <w:rsid w:val="16F024C8"/>
    <w:rsid w:val="16F35A98"/>
    <w:rsid w:val="171D1C43"/>
    <w:rsid w:val="17200B7B"/>
    <w:rsid w:val="17453C55"/>
    <w:rsid w:val="175A0D05"/>
    <w:rsid w:val="177D07C4"/>
    <w:rsid w:val="177E3592"/>
    <w:rsid w:val="178049FF"/>
    <w:rsid w:val="17830230"/>
    <w:rsid w:val="17BD4AA3"/>
    <w:rsid w:val="17FF2074"/>
    <w:rsid w:val="18180097"/>
    <w:rsid w:val="18534C6A"/>
    <w:rsid w:val="185F468A"/>
    <w:rsid w:val="18814A56"/>
    <w:rsid w:val="18883A61"/>
    <w:rsid w:val="18B343E3"/>
    <w:rsid w:val="18E10473"/>
    <w:rsid w:val="18F90051"/>
    <w:rsid w:val="191C319F"/>
    <w:rsid w:val="19271ECC"/>
    <w:rsid w:val="1957078B"/>
    <w:rsid w:val="1989778E"/>
    <w:rsid w:val="199B4BEE"/>
    <w:rsid w:val="19A60DA5"/>
    <w:rsid w:val="19BB5D72"/>
    <w:rsid w:val="19C46CCE"/>
    <w:rsid w:val="19F021B3"/>
    <w:rsid w:val="19F025C3"/>
    <w:rsid w:val="1A3051EC"/>
    <w:rsid w:val="1A3944DC"/>
    <w:rsid w:val="1A493713"/>
    <w:rsid w:val="1A5C7169"/>
    <w:rsid w:val="1A6412B6"/>
    <w:rsid w:val="1A6501C7"/>
    <w:rsid w:val="1A6902B4"/>
    <w:rsid w:val="1A6D18A0"/>
    <w:rsid w:val="1A792DEE"/>
    <w:rsid w:val="1A93526D"/>
    <w:rsid w:val="1A9B5761"/>
    <w:rsid w:val="1AB25B1C"/>
    <w:rsid w:val="1AC60584"/>
    <w:rsid w:val="1AFB0A31"/>
    <w:rsid w:val="1B031C64"/>
    <w:rsid w:val="1B2A299F"/>
    <w:rsid w:val="1B4940CF"/>
    <w:rsid w:val="1B537F84"/>
    <w:rsid w:val="1B66286B"/>
    <w:rsid w:val="1B8255B3"/>
    <w:rsid w:val="1BA628FD"/>
    <w:rsid w:val="1BBF70A0"/>
    <w:rsid w:val="1BD8537C"/>
    <w:rsid w:val="1BDF6BE7"/>
    <w:rsid w:val="1BFC379C"/>
    <w:rsid w:val="1C084DE9"/>
    <w:rsid w:val="1C150420"/>
    <w:rsid w:val="1C1509D2"/>
    <w:rsid w:val="1C4D2E61"/>
    <w:rsid w:val="1C763788"/>
    <w:rsid w:val="1CB32A20"/>
    <w:rsid w:val="1CC42C4F"/>
    <w:rsid w:val="1CD00977"/>
    <w:rsid w:val="1CF55120"/>
    <w:rsid w:val="1D231173"/>
    <w:rsid w:val="1D4416CC"/>
    <w:rsid w:val="1D5A7A9A"/>
    <w:rsid w:val="1D72644C"/>
    <w:rsid w:val="1D747F55"/>
    <w:rsid w:val="1DA61C95"/>
    <w:rsid w:val="1DB673DF"/>
    <w:rsid w:val="1DD01139"/>
    <w:rsid w:val="1DF255E0"/>
    <w:rsid w:val="1E250016"/>
    <w:rsid w:val="1E48335B"/>
    <w:rsid w:val="1E9A0025"/>
    <w:rsid w:val="1EA60CE2"/>
    <w:rsid w:val="1EAB22F0"/>
    <w:rsid w:val="1EB71809"/>
    <w:rsid w:val="1ED14295"/>
    <w:rsid w:val="1EF3293A"/>
    <w:rsid w:val="1F0E0D98"/>
    <w:rsid w:val="1F1E6F14"/>
    <w:rsid w:val="1F3E4C28"/>
    <w:rsid w:val="1F3F7355"/>
    <w:rsid w:val="1F4A57DA"/>
    <w:rsid w:val="1F5D2609"/>
    <w:rsid w:val="1F720FBC"/>
    <w:rsid w:val="1FBD1111"/>
    <w:rsid w:val="1FD63D23"/>
    <w:rsid w:val="1FF428DD"/>
    <w:rsid w:val="200302D7"/>
    <w:rsid w:val="2024405B"/>
    <w:rsid w:val="2029413A"/>
    <w:rsid w:val="203A3EA9"/>
    <w:rsid w:val="204E212C"/>
    <w:rsid w:val="205A358D"/>
    <w:rsid w:val="20E57734"/>
    <w:rsid w:val="20ED16F0"/>
    <w:rsid w:val="21061CB9"/>
    <w:rsid w:val="21121AAB"/>
    <w:rsid w:val="213B642E"/>
    <w:rsid w:val="2160774B"/>
    <w:rsid w:val="21625C16"/>
    <w:rsid w:val="216E29BE"/>
    <w:rsid w:val="2192432E"/>
    <w:rsid w:val="219F0141"/>
    <w:rsid w:val="21A95E77"/>
    <w:rsid w:val="21B01F7D"/>
    <w:rsid w:val="21B31548"/>
    <w:rsid w:val="21BD3943"/>
    <w:rsid w:val="21DC506D"/>
    <w:rsid w:val="21F00804"/>
    <w:rsid w:val="2252491B"/>
    <w:rsid w:val="226E6122"/>
    <w:rsid w:val="22870F5D"/>
    <w:rsid w:val="22EB47C2"/>
    <w:rsid w:val="22F5441D"/>
    <w:rsid w:val="230064EB"/>
    <w:rsid w:val="23203AF0"/>
    <w:rsid w:val="232C669C"/>
    <w:rsid w:val="23502543"/>
    <w:rsid w:val="23720ACD"/>
    <w:rsid w:val="237B4AF5"/>
    <w:rsid w:val="23910E8C"/>
    <w:rsid w:val="23B67061"/>
    <w:rsid w:val="23D132B5"/>
    <w:rsid w:val="23D93E77"/>
    <w:rsid w:val="23FA6E56"/>
    <w:rsid w:val="240B3771"/>
    <w:rsid w:val="24126FA9"/>
    <w:rsid w:val="244C0B69"/>
    <w:rsid w:val="2460232C"/>
    <w:rsid w:val="24C95AAD"/>
    <w:rsid w:val="24D36DEF"/>
    <w:rsid w:val="24D76F31"/>
    <w:rsid w:val="24F269F8"/>
    <w:rsid w:val="253F2760"/>
    <w:rsid w:val="25724A44"/>
    <w:rsid w:val="25AE38DD"/>
    <w:rsid w:val="25B53F57"/>
    <w:rsid w:val="25B767BA"/>
    <w:rsid w:val="25DB6413"/>
    <w:rsid w:val="25F4582C"/>
    <w:rsid w:val="25F55527"/>
    <w:rsid w:val="25F6271C"/>
    <w:rsid w:val="26351D8B"/>
    <w:rsid w:val="263F5D5D"/>
    <w:rsid w:val="26647BC9"/>
    <w:rsid w:val="269D4A02"/>
    <w:rsid w:val="26BB4B3B"/>
    <w:rsid w:val="26CD0980"/>
    <w:rsid w:val="26D53871"/>
    <w:rsid w:val="26D936D2"/>
    <w:rsid w:val="26FD6373"/>
    <w:rsid w:val="2716464A"/>
    <w:rsid w:val="273812EB"/>
    <w:rsid w:val="273B210D"/>
    <w:rsid w:val="273C4F29"/>
    <w:rsid w:val="27417798"/>
    <w:rsid w:val="27462BEA"/>
    <w:rsid w:val="27480B11"/>
    <w:rsid w:val="27845F60"/>
    <w:rsid w:val="27BC1E77"/>
    <w:rsid w:val="27E879ED"/>
    <w:rsid w:val="27EA40F8"/>
    <w:rsid w:val="27FA245E"/>
    <w:rsid w:val="27FE3544"/>
    <w:rsid w:val="282E794A"/>
    <w:rsid w:val="28770DB2"/>
    <w:rsid w:val="28902556"/>
    <w:rsid w:val="28A75F4C"/>
    <w:rsid w:val="28C05E94"/>
    <w:rsid w:val="28DB2FB2"/>
    <w:rsid w:val="28EC5CEF"/>
    <w:rsid w:val="290D0B68"/>
    <w:rsid w:val="293D5ED8"/>
    <w:rsid w:val="294321F6"/>
    <w:rsid w:val="294A7970"/>
    <w:rsid w:val="299A4AE2"/>
    <w:rsid w:val="299A6688"/>
    <w:rsid w:val="29A61615"/>
    <w:rsid w:val="29BC3940"/>
    <w:rsid w:val="29EA373F"/>
    <w:rsid w:val="2A0E3FE3"/>
    <w:rsid w:val="2A42022E"/>
    <w:rsid w:val="2A6A3305"/>
    <w:rsid w:val="2A6C7DC4"/>
    <w:rsid w:val="2A75143F"/>
    <w:rsid w:val="2AA14F92"/>
    <w:rsid w:val="2ACC5AB6"/>
    <w:rsid w:val="2AD0625E"/>
    <w:rsid w:val="2B2334FF"/>
    <w:rsid w:val="2B604007"/>
    <w:rsid w:val="2B67236B"/>
    <w:rsid w:val="2B7E4EF1"/>
    <w:rsid w:val="2B8521EC"/>
    <w:rsid w:val="2BCD230B"/>
    <w:rsid w:val="2BED2808"/>
    <w:rsid w:val="2BEE1CC9"/>
    <w:rsid w:val="2C121201"/>
    <w:rsid w:val="2C122CD3"/>
    <w:rsid w:val="2C203FCC"/>
    <w:rsid w:val="2C246F0D"/>
    <w:rsid w:val="2C271FB4"/>
    <w:rsid w:val="2C392999"/>
    <w:rsid w:val="2C612504"/>
    <w:rsid w:val="2C714C08"/>
    <w:rsid w:val="2C9420B2"/>
    <w:rsid w:val="2CC111D5"/>
    <w:rsid w:val="2CD65A22"/>
    <w:rsid w:val="2CEB4805"/>
    <w:rsid w:val="2CF64E3D"/>
    <w:rsid w:val="2D43559B"/>
    <w:rsid w:val="2D4A0157"/>
    <w:rsid w:val="2D841901"/>
    <w:rsid w:val="2D8C6A12"/>
    <w:rsid w:val="2DB06FB7"/>
    <w:rsid w:val="2DBB0D81"/>
    <w:rsid w:val="2E183938"/>
    <w:rsid w:val="2E2C3813"/>
    <w:rsid w:val="2E5C2455"/>
    <w:rsid w:val="2E6C3714"/>
    <w:rsid w:val="2E7A0395"/>
    <w:rsid w:val="2E83346E"/>
    <w:rsid w:val="2EDA3965"/>
    <w:rsid w:val="2EE51188"/>
    <w:rsid w:val="2EF52A31"/>
    <w:rsid w:val="2F280087"/>
    <w:rsid w:val="2F52725F"/>
    <w:rsid w:val="2F69294E"/>
    <w:rsid w:val="2FBE7A00"/>
    <w:rsid w:val="2FD5790F"/>
    <w:rsid w:val="2FE6216D"/>
    <w:rsid w:val="2FE64C6B"/>
    <w:rsid w:val="2FF87C78"/>
    <w:rsid w:val="3048583A"/>
    <w:rsid w:val="308400E4"/>
    <w:rsid w:val="30900FF5"/>
    <w:rsid w:val="30C61785"/>
    <w:rsid w:val="31765D53"/>
    <w:rsid w:val="318D7ED1"/>
    <w:rsid w:val="31AC49D2"/>
    <w:rsid w:val="3201554A"/>
    <w:rsid w:val="3203472D"/>
    <w:rsid w:val="328F2BD5"/>
    <w:rsid w:val="32996CE2"/>
    <w:rsid w:val="32DB109F"/>
    <w:rsid w:val="32E61C79"/>
    <w:rsid w:val="32EA7F12"/>
    <w:rsid w:val="32F714A5"/>
    <w:rsid w:val="33141A94"/>
    <w:rsid w:val="33300967"/>
    <w:rsid w:val="33362309"/>
    <w:rsid w:val="333A2544"/>
    <w:rsid w:val="33477209"/>
    <w:rsid w:val="33512B00"/>
    <w:rsid w:val="337F7403"/>
    <w:rsid w:val="339B227F"/>
    <w:rsid w:val="33D10A70"/>
    <w:rsid w:val="33EB26E7"/>
    <w:rsid w:val="33F1633D"/>
    <w:rsid w:val="34125657"/>
    <w:rsid w:val="34385D0B"/>
    <w:rsid w:val="346D687E"/>
    <w:rsid w:val="34897A42"/>
    <w:rsid w:val="348B528B"/>
    <w:rsid w:val="348C38ED"/>
    <w:rsid w:val="349732F3"/>
    <w:rsid w:val="34986C52"/>
    <w:rsid w:val="34D2441F"/>
    <w:rsid w:val="34E51274"/>
    <w:rsid w:val="350B3D03"/>
    <w:rsid w:val="354D5A15"/>
    <w:rsid w:val="35754DB5"/>
    <w:rsid w:val="35775DCE"/>
    <w:rsid w:val="358D2FE7"/>
    <w:rsid w:val="3591520A"/>
    <w:rsid w:val="35C97666"/>
    <w:rsid w:val="35DA2C63"/>
    <w:rsid w:val="360A2D96"/>
    <w:rsid w:val="36421A81"/>
    <w:rsid w:val="36441C8B"/>
    <w:rsid w:val="36466444"/>
    <w:rsid w:val="365F7064"/>
    <w:rsid w:val="36636461"/>
    <w:rsid w:val="36682A01"/>
    <w:rsid w:val="367518CC"/>
    <w:rsid w:val="36A66805"/>
    <w:rsid w:val="36C01775"/>
    <w:rsid w:val="36EA2FB9"/>
    <w:rsid w:val="36EC20AA"/>
    <w:rsid w:val="36FD6383"/>
    <w:rsid w:val="370137E2"/>
    <w:rsid w:val="37047FD0"/>
    <w:rsid w:val="37321A4F"/>
    <w:rsid w:val="37587E31"/>
    <w:rsid w:val="37B42A4D"/>
    <w:rsid w:val="37B61C22"/>
    <w:rsid w:val="37F33D0E"/>
    <w:rsid w:val="37F7236C"/>
    <w:rsid w:val="37FB6161"/>
    <w:rsid w:val="38273F9A"/>
    <w:rsid w:val="382B0395"/>
    <w:rsid w:val="38337D2C"/>
    <w:rsid w:val="383B44CA"/>
    <w:rsid w:val="386B5495"/>
    <w:rsid w:val="387E4BE2"/>
    <w:rsid w:val="388A056F"/>
    <w:rsid w:val="38920428"/>
    <w:rsid w:val="38B80BC6"/>
    <w:rsid w:val="38BF1B94"/>
    <w:rsid w:val="38E227DF"/>
    <w:rsid w:val="38F46AEE"/>
    <w:rsid w:val="39075484"/>
    <w:rsid w:val="391760AF"/>
    <w:rsid w:val="392D0E7C"/>
    <w:rsid w:val="395A1CA0"/>
    <w:rsid w:val="39631E18"/>
    <w:rsid w:val="39707276"/>
    <w:rsid w:val="3972256F"/>
    <w:rsid w:val="398336C7"/>
    <w:rsid w:val="39A90ED4"/>
    <w:rsid w:val="39E449A0"/>
    <w:rsid w:val="39E4636E"/>
    <w:rsid w:val="39EF15CD"/>
    <w:rsid w:val="39F56A89"/>
    <w:rsid w:val="3A024D61"/>
    <w:rsid w:val="3A252157"/>
    <w:rsid w:val="3A310A6E"/>
    <w:rsid w:val="3A5427F0"/>
    <w:rsid w:val="3A5F20F2"/>
    <w:rsid w:val="3A6C140E"/>
    <w:rsid w:val="3A8050EA"/>
    <w:rsid w:val="3A9853BE"/>
    <w:rsid w:val="3AF779A8"/>
    <w:rsid w:val="3B113414"/>
    <w:rsid w:val="3B426B35"/>
    <w:rsid w:val="3B646FB2"/>
    <w:rsid w:val="3B763329"/>
    <w:rsid w:val="3B856068"/>
    <w:rsid w:val="3B8725CF"/>
    <w:rsid w:val="3BFA0B4F"/>
    <w:rsid w:val="3C2A0398"/>
    <w:rsid w:val="3C41434E"/>
    <w:rsid w:val="3C50650D"/>
    <w:rsid w:val="3C5821D5"/>
    <w:rsid w:val="3C592CBA"/>
    <w:rsid w:val="3C850EE7"/>
    <w:rsid w:val="3C974A98"/>
    <w:rsid w:val="3CA509AF"/>
    <w:rsid w:val="3CA976D5"/>
    <w:rsid w:val="3CB53299"/>
    <w:rsid w:val="3CCE27F3"/>
    <w:rsid w:val="3CDE22C9"/>
    <w:rsid w:val="3CFE04E4"/>
    <w:rsid w:val="3CFF7562"/>
    <w:rsid w:val="3D1C403B"/>
    <w:rsid w:val="3D364393"/>
    <w:rsid w:val="3D4E4D2D"/>
    <w:rsid w:val="3D6E221C"/>
    <w:rsid w:val="3D730583"/>
    <w:rsid w:val="3D741B5C"/>
    <w:rsid w:val="3D803E51"/>
    <w:rsid w:val="3DA14A6C"/>
    <w:rsid w:val="3E402133"/>
    <w:rsid w:val="3E5B1B49"/>
    <w:rsid w:val="3EA14D07"/>
    <w:rsid w:val="3EAF42EB"/>
    <w:rsid w:val="3EB5621A"/>
    <w:rsid w:val="3EC1104F"/>
    <w:rsid w:val="3EC44B0C"/>
    <w:rsid w:val="3EC57F73"/>
    <w:rsid w:val="3F13740F"/>
    <w:rsid w:val="3F1E6132"/>
    <w:rsid w:val="3F44378C"/>
    <w:rsid w:val="3FD62A66"/>
    <w:rsid w:val="401C1EDE"/>
    <w:rsid w:val="401E1F9A"/>
    <w:rsid w:val="403B19BC"/>
    <w:rsid w:val="40796795"/>
    <w:rsid w:val="414672E8"/>
    <w:rsid w:val="414D651B"/>
    <w:rsid w:val="41514E3E"/>
    <w:rsid w:val="41605AFC"/>
    <w:rsid w:val="416A3358"/>
    <w:rsid w:val="416D6040"/>
    <w:rsid w:val="41DE205C"/>
    <w:rsid w:val="41F0486F"/>
    <w:rsid w:val="421A56E1"/>
    <w:rsid w:val="4228515D"/>
    <w:rsid w:val="42350AC7"/>
    <w:rsid w:val="42550BE0"/>
    <w:rsid w:val="42677AEF"/>
    <w:rsid w:val="429163A9"/>
    <w:rsid w:val="429A1FBF"/>
    <w:rsid w:val="42AE0BC6"/>
    <w:rsid w:val="42BA1D95"/>
    <w:rsid w:val="42CF1293"/>
    <w:rsid w:val="42D0007B"/>
    <w:rsid w:val="43023CF2"/>
    <w:rsid w:val="434976C9"/>
    <w:rsid w:val="43BB207C"/>
    <w:rsid w:val="44030372"/>
    <w:rsid w:val="440A3DAF"/>
    <w:rsid w:val="442C59FD"/>
    <w:rsid w:val="444576C5"/>
    <w:rsid w:val="448A4E87"/>
    <w:rsid w:val="44953CC8"/>
    <w:rsid w:val="449873AD"/>
    <w:rsid w:val="44D804D2"/>
    <w:rsid w:val="44E67AEA"/>
    <w:rsid w:val="44E761B0"/>
    <w:rsid w:val="44EB4C84"/>
    <w:rsid w:val="44ED6062"/>
    <w:rsid w:val="45041567"/>
    <w:rsid w:val="450A167E"/>
    <w:rsid w:val="45252941"/>
    <w:rsid w:val="45336164"/>
    <w:rsid w:val="45351D6E"/>
    <w:rsid w:val="453E017E"/>
    <w:rsid w:val="455B57C6"/>
    <w:rsid w:val="455E2E4B"/>
    <w:rsid w:val="4562557B"/>
    <w:rsid w:val="457010A5"/>
    <w:rsid w:val="458A7E23"/>
    <w:rsid w:val="459E06FD"/>
    <w:rsid w:val="45FE6FBF"/>
    <w:rsid w:val="46174264"/>
    <w:rsid w:val="464D352B"/>
    <w:rsid w:val="466718C9"/>
    <w:rsid w:val="46841922"/>
    <w:rsid w:val="469B371C"/>
    <w:rsid w:val="46AD6417"/>
    <w:rsid w:val="46F70709"/>
    <w:rsid w:val="470E740A"/>
    <w:rsid w:val="472351AB"/>
    <w:rsid w:val="47707F45"/>
    <w:rsid w:val="47D33A64"/>
    <w:rsid w:val="48145F03"/>
    <w:rsid w:val="481568AA"/>
    <w:rsid w:val="4832721F"/>
    <w:rsid w:val="48AC6BA6"/>
    <w:rsid w:val="48B949DC"/>
    <w:rsid w:val="48D95851"/>
    <w:rsid w:val="49234685"/>
    <w:rsid w:val="49370731"/>
    <w:rsid w:val="493A6C74"/>
    <w:rsid w:val="497A1FE0"/>
    <w:rsid w:val="49902E9F"/>
    <w:rsid w:val="49C020D5"/>
    <w:rsid w:val="49CF60E7"/>
    <w:rsid w:val="49FC4380"/>
    <w:rsid w:val="4A14719A"/>
    <w:rsid w:val="4A2F7FD0"/>
    <w:rsid w:val="4A401FFC"/>
    <w:rsid w:val="4A831C7A"/>
    <w:rsid w:val="4AAD76F4"/>
    <w:rsid w:val="4AC637AC"/>
    <w:rsid w:val="4ACE269F"/>
    <w:rsid w:val="4B3B706A"/>
    <w:rsid w:val="4B523A06"/>
    <w:rsid w:val="4B862867"/>
    <w:rsid w:val="4B8E7BA2"/>
    <w:rsid w:val="4BA21DCF"/>
    <w:rsid w:val="4BBC6137"/>
    <w:rsid w:val="4BF52EA3"/>
    <w:rsid w:val="4C3C3D08"/>
    <w:rsid w:val="4C454DF9"/>
    <w:rsid w:val="4C564E5A"/>
    <w:rsid w:val="4C714B36"/>
    <w:rsid w:val="4C854A82"/>
    <w:rsid w:val="4CA17363"/>
    <w:rsid w:val="4CBA5DDA"/>
    <w:rsid w:val="4CD428F7"/>
    <w:rsid w:val="4CDB1DA1"/>
    <w:rsid w:val="4D0A57DF"/>
    <w:rsid w:val="4D140B9F"/>
    <w:rsid w:val="4D3E3F94"/>
    <w:rsid w:val="4D5D058B"/>
    <w:rsid w:val="4D9E1B9F"/>
    <w:rsid w:val="4DAB15F7"/>
    <w:rsid w:val="4DBA1060"/>
    <w:rsid w:val="4DBF32E5"/>
    <w:rsid w:val="4DC13836"/>
    <w:rsid w:val="4DCD284F"/>
    <w:rsid w:val="4DD0313F"/>
    <w:rsid w:val="4DE64B0F"/>
    <w:rsid w:val="4DEF1F42"/>
    <w:rsid w:val="4DFE63BA"/>
    <w:rsid w:val="4E037821"/>
    <w:rsid w:val="4E0932AB"/>
    <w:rsid w:val="4E230936"/>
    <w:rsid w:val="4E8044AF"/>
    <w:rsid w:val="4E9D182F"/>
    <w:rsid w:val="4EA0554A"/>
    <w:rsid w:val="4EC60B02"/>
    <w:rsid w:val="4EC842E4"/>
    <w:rsid w:val="4EDC7009"/>
    <w:rsid w:val="4EE96AFA"/>
    <w:rsid w:val="4F082417"/>
    <w:rsid w:val="4F1B2F94"/>
    <w:rsid w:val="4F377666"/>
    <w:rsid w:val="4F5D7EC2"/>
    <w:rsid w:val="4F6F3295"/>
    <w:rsid w:val="4F81670B"/>
    <w:rsid w:val="4F83526F"/>
    <w:rsid w:val="4F880F14"/>
    <w:rsid w:val="4FA925EF"/>
    <w:rsid w:val="4FBC3C66"/>
    <w:rsid w:val="4FE46FFA"/>
    <w:rsid w:val="4FFC77FB"/>
    <w:rsid w:val="50174B7F"/>
    <w:rsid w:val="5039040D"/>
    <w:rsid w:val="503B7C22"/>
    <w:rsid w:val="505B7BCA"/>
    <w:rsid w:val="508D634E"/>
    <w:rsid w:val="50A21FA5"/>
    <w:rsid w:val="50A85AAD"/>
    <w:rsid w:val="50D90D6D"/>
    <w:rsid w:val="50F02C45"/>
    <w:rsid w:val="51023CCD"/>
    <w:rsid w:val="510C1464"/>
    <w:rsid w:val="51421DE1"/>
    <w:rsid w:val="5149231C"/>
    <w:rsid w:val="51574D70"/>
    <w:rsid w:val="515B7ABD"/>
    <w:rsid w:val="516E45C4"/>
    <w:rsid w:val="517F0AB3"/>
    <w:rsid w:val="51816623"/>
    <w:rsid w:val="51907CCB"/>
    <w:rsid w:val="51A67513"/>
    <w:rsid w:val="51F00209"/>
    <w:rsid w:val="520C5318"/>
    <w:rsid w:val="52351A5F"/>
    <w:rsid w:val="523B01EB"/>
    <w:rsid w:val="524164F1"/>
    <w:rsid w:val="52531057"/>
    <w:rsid w:val="525516D3"/>
    <w:rsid w:val="525D2C12"/>
    <w:rsid w:val="52874C7F"/>
    <w:rsid w:val="52AB17E1"/>
    <w:rsid w:val="52B8693A"/>
    <w:rsid w:val="52E12D97"/>
    <w:rsid w:val="531711D0"/>
    <w:rsid w:val="53387603"/>
    <w:rsid w:val="535611BF"/>
    <w:rsid w:val="53B6488B"/>
    <w:rsid w:val="53CE0791"/>
    <w:rsid w:val="53F1657F"/>
    <w:rsid w:val="53F93403"/>
    <w:rsid w:val="540D3EA0"/>
    <w:rsid w:val="540F4F1E"/>
    <w:rsid w:val="5435319A"/>
    <w:rsid w:val="543D1E2D"/>
    <w:rsid w:val="544F1324"/>
    <w:rsid w:val="54725BCC"/>
    <w:rsid w:val="547570A5"/>
    <w:rsid w:val="54BB4FBD"/>
    <w:rsid w:val="54E07E77"/>
    <w:rsid w:val="54EC1D8D"/>
    <w:rsid w:val="54F1129D"/>
    <w:rsid w:val="55241253"/>
    <w:rsid w:val="552D09E2"/>
    <w:rsid w:val="557B4228"/>
    <w:rsid w:val="55970746"/>
    <w:rsid w:val="55F3613E"/>
    <w:rsid w:val="55F36D31"/>
    <w:rsid w:val="55F867A6"/>
    <w:rsid w:val="56105415"/>
    <w:rsid w:val="56645A6E"/>
    <w:rsid w:val="56B51E74"/>
    <w:rsid w:val="56F74B8B"/>
    <w:rsid w:val="57093C46"/>
    <w:rsid w:val="571F3AA9"/>
    <w:rsid w:val="57237EC5"/>
    <w:rsid w:val="574727A2"/>
    <w:rsid w:val="5782764A"/>
    <w:rsid w:val="579A25A6"/>
    <w:rsid w:val="57B232A1"/>
    <w:rsid w:val="57DE4387"/>
    <w:rsid w:val="57FA7190"/>
    <w:rsid w:val="57FB1C4B"/>
    <w:rsid w:val="58407256"/>
    <w:rsid w:val="584E5E6A"/>
    <w:rsid w:val="58621F5E"/>
    <w:rsid w:val="58643EEF"/>
    <w:rsid w:val="586F734D"/>
    <w:rsid w:val="58793999"/>
    <w:rsid w:val="587C0F7F"/>
    <w:rsid w:val="58D50F1D"/>
    <w:rsid w:val="58EE4254"/>
    <w:rsid w:val="58EF062A"/>
    <w:rsid w:val="592C0287"/>
    <w:rsid w:val="5933597C"/>
    <w:rsid w:val="59795678"/>
    <w:rsid w:val="597D468B"/>
    <w:rsid w:val="597E0D4A"/>
    <w:rsid w:val="59BE2D30"/>
    <w:rsid w:val="59BF38F9"/>
    <w:rsid w:val="59D1602F"/>
    <w:rsid w:val="59E75D1B"/>
    <w:rsid w:val="59F27393"/>
    <w:rsid w:val="59F55732"/>
    <w:rsid w:val="59FA669F"/>
    <w:rsid w:val="5A5D0682"/>
    <w:rsid w:val="5A906960"/>
    <w:rsid w:val="5AAF17E6"/>
    <w:rsid w:val="5AB5624D"/>
    <w:rsid w:val="5AB701F6"/>
    <w:rsid w:val="5ABD4B43"/>
    <w:rsid w:val="5AC306EE"/>
    <w:rsid w:val="5AD80318"/>
    <w:rsid w:val="5ADA5C56"/>
    <w:rsid w:val="5B0330D2"/>
    <w:rsid w:val="5B134F5F"/>
    <w:rsid w:val="5B222116"/>
    <w:rsid w:val="5B256B45"/>
    <w:rsid w:val="5B5854C1"/>
    <w:rsid w:val="5B8C7C49"/>
    <w:rsid w:val="5B950720"/>
    <w:rsid w:val="5BAE54B7"/>
    <w:rsid w:val="5BB148F6"/>
    <w:rsid w:val="5BB44364"/>
    <w:rsid w:val="5BEB3F05"/>
    <w:rsid w:val="5BED0B1F"/>
    <w:rsid w:val="5C0032CC"/>
    <w:rsid w:val="5C600756"/>
    <w:rsid w:val="5C654A6A"/>
    <w:rsid w:val="5C6B719A"/>
    <w:rsid w:val="5C731F41"/>
    <w:rsid w:val="5CA12DD4"/>
    <w:rsid w:val="5D0D2330"/>
    <w:rsid w:val="5E0F15F5"/>
    <w:rsid w:val="5E4B03DB"/>
    <w:rsid w:val="5E77750B"/>
    <w:rsid w:val="5E832684"/>
    <w:rsid w:val="5EB523EC"/>
    <w:rsid w:val="5ECC7E1A"/>
    <w:rsid w:val="5ECD57DD"/>
    <w:rsid w:val="5EF83BA0"/>
    <w:rsid w:val="5EFC0DE5"/>
    <w:rsid w:val="5F11505D"/>
    <w:rsid w:val="5F614639"/>
    <w:rsid w:val="5F8723AD"/>
    <w:rsid w:val="5FA318C7"/>
    <w:rsid w:val="5FA56ABE"/>
    <w:rsid w:val="5FA95254"/>
    <w:rsid w:val="5FEA23E3"/>
    <w:rsid w:val="600E1445"/>
    <w:rsid w:val="602A2AF6"/>
    <w:rsid w:val="603B5FB6"/>
    <w:rsid w:val="605004D1"/>
    <w:rsid w:val="60605E24"/>
    <w:rsid w:val="6065563C"/>
    <w:rsid w:val="608876F9"/>
    <w:rsid w:val="60DB2818"/>
    <w:rsid w:val="60FC0F23"/>
    <w:rsid w:val="61596680"/>
    <w:rsid w:val="615D152E"/>
    <w:rsid w:val="616B1B85"/>
    <w:rsid w:val="616B2AC7"/>
    <w:rsid w:val="61913FCB"/>
    <w:rsid w:val="61B0433D"/>
    <w:rsid w:val="61B658E0"/>
    <w:rsid w:val="61C90856"/>
    <w:rsid w:val="61E80E58"/>
    <w:rsid w:val="61E95E8C"/>
    <w:rsid w:val="62654A0F"/>
    <w:rsid w:val="62A43293"/>
    <w:rsid w:val="62C4254D"/>
    <w:rsid w:val="62C80943"/>
    <w:rsid w:val="62DE653E"/>
    <w:rsid w:val="632718FD"/>
    <w:rsid w:val="634E6E94"/>
    <w:rsid w:val="636130ED"/>
    <w:rsid w:val="636F0D63"/>
    <w:rsid w:val="63764087"/>
    <w:rsid w:val="63C87D0E"/>
    <w:rsid w:val="63D03EDB"/>
    <w:rsid w:val="63D806DF"/>
    <w:rsid w:val="63DF4D20"/>
    <w:rsid w:val="64390DBB"/>
    <w:rsid w:val="645277C5"/>
    <w:rsid w:val="647063E7"/>
    <w:rsid w:val="64B66D41"/>
    <w:rsid w:val="64D13C65"/>
    <w:rsid w:val="64D3236E"/>
    <w:rsid w:val="64FE1097"/>
    <w:rsid w:val="65176E14"/>
    <w:rsid w:val="65430A89"/>
    <w:rsid w:val="655A5151"/>
    <w:rsid w:val="657E4332"/>
    <w:rsid w:val="6583685B"/>
    <w:rsid w:val="659C118C"/>
    <w:rsid w:val="65B4200B"/>
    <w:rsid w:val="65E52B1F"/>
    <w:rsid w:val="65EE60A5"/>
    <w:rsid w:val="662208A4"/>
    <w:rsid w:val="665F32C2"/>
    <w:rsid w:val="66696071"/>
    <w:rsid w:val="666B1B0D"/>
    <w:rsid w:val="666C48EF"/>
    <w:rsid w:val="66743F28"/>
    <w:rsid w:val="6674514F"/>
    <w:rsid w:val="66815FD0"/>
    <w:rsid w:val="669E4F37"/>
    <w:rsid w:val="66D77018"/>
    <w:rsid w:val="66EC159D"/>
    <w:rsid w:val="66EC32BC"/>
    <w:rsid w:val="66F445F7"/>
    <w:rsid w:val="67B90856"/>
    <w:rsid w:val="67C27E8A"/>
    <w:rsid w:val="67D501B2"/>
    <w:rsid w:val="67E84B65"/>
    <w:rsid w:val="67EC2FC7"/>
    <w:rsid w:val="680B4850"/>
    <w:rsid w:val="68205724"/>
    <w:rsid w:val="68207690"/>
    <w:rsid w:val="683C7D7A"/>
    <w:rsid w:val="686B3712"/>
    <w:rsid w:val="686F77F8"/>
    <w:rsid w:val="68956905"/>
    <w:rsid w:val="68977655"/>
    <w:rsid w:val="68AB7023"/>
    <w:rsid w:val="68E0643C"/>
    <w:rsid w:val="68FE7FEB"/>
    <w:rsid w:val="69415CC2"/>
    <w:rsid w:val="69416DE7"/>
    <w:rsid w:val="696843AD"/>
    <w:rsid w:val="699B164F"/>
    <w:rsid w:val="69C321EB"/>
    <w:rsid w:val="69C9349A"/>
    <w:rsid w:val="69F17F04"/>
    <w:rsid w:val="69F72825"/>
    <w:rsid w:val="69FA5A53"/>
    <w:rsid w:val="69FD1E95"/>
    <w:rsid w:val="69FF495F"/>
    <w:rsid w:val="6A00788B"/>
    <w:rsid w:val="6A1A4E11"/>
    <w:rsid w:val="6A326906"/>
    <w:rsid w:val="6A7C263F"/>
    <w:rsid w:val="6A971210"/>
    <w:rsid w:val="6AB32B2A"/>
    <w:rsid w:val="6AB52843"/>
    <w:rsid w:val="6AED7975"/>
    <w:rsid w:val="6B0747A2"/>
    <w:rsid w:val="6B0F7EC4"/>
    <w:rsid w:val="6B194881"/>
    <w:rsid w:val="6B3F3E52"/>
    <w:rsid w:val="6B470F92"/>
    <w:rsid w:val="6B8A0EA0"/>
    <w:rsid w:val="6B9652C2"/>
    <w:rsid w:val="6BBB6BF4"/>
    <w:rsid w:val="6BC22EFD"/>
    <w:rsid w:val="6BCD18FD"/>
    <w:rsid w:val="6BFE547E"/>
    <w:rsid w:val="6C627D5E"/>
    <w:rsid w:val="6C6B712C"/>
    <w:rsid w:val="6C993A1E"/>
    <w:rsid w:val="6CA41FC8"/>
    <w:rsid w:val="6CB32FE0"/>
    <w:rsid w:val="6CD06C8F"/>
    <w:rsid w:val="6CE7001F"/>
    <w:rsid w:val="6CF235DF"/>
    <w:rsid w:val="6D666E9A"/>
    <w:rsid w:val="6D762FBD"/>
    <w:rsid w:val="6DEC4B08"/>
    <w:rsid w:val="6E0D4CE6"/>
    <w:rsid w:val="6E180B20"/>
    <w:rsid w:val="6E33607D"/>
    <w:rsid w:val="6E620383"/>
    <w:rsid w:val="6E8C185E"/>
    <w:rsid w:val="6E8F087A"/>
    <w:rsid w:val="6ED24B62"/>
    <w:rsid w:val="6EED3250"/>
    <w:rsid w:val="6F002938"/>
    <w:rsid w:val="6F5B05B2"/>
    <w:rsid w:val="6F5F500E"/>
    <w:rsid w:val="6F7C6CBD"/>
    <w:rsid w:val="6F81073B"/>
    <w:rsid w:val="6F8569DF"/>
    <w:rsid w:val="6FB840ED"/>
    <w:rsid w:val="6FC46EF7"/>
    <w:rsid w:val="6FCF373F"/>
    <w:rsid w:val="6FE814B1"/>
    <w:rsid w:val="6FF25413"/>
    <w:rsid w:val="6FFE322B"/>
    <w:rsid w:val="70004F34"/>
    <w:rsid w:val="7007463E"/>
    <w:rsid w:val="700A14B0"/>
    <w:rsid w:val="702D74F2"/>
    <w:rsid w:val="702E380C"/>
    <w:rsid w:val="704E567F"/>
    <w:rsid w:val="70573449"/>
    <w:rsid w:val="70B123E8"/>
    <w:rsid w:val="70B641D2"/>
    <w:rsid w:val="70D23371"/>
    <w:rsid w:val="70D839D4"/>
    <w:rsid w:val="70FE2A8D"/>
    <w:rsid w:val="71077799"/>
    <w:rsid w:val="71AF4041"/>
    <w:rsid w:val="71C023DC"/>
    <w:rsid w:val="71C468FA"/>
    <w:rsid w:val="71DF14DA"/>
    <w:rsid w:val="71EC3F54"/>
    <w:rsid w:val="71EF64EE"/>
    <w:rsid w:val="72355921"/>
    <w:rsid w:val="72615C65"/>
    <w:rsid w:val="72686B13"/>
    <w:rsid w:val="72690D02"/>
    <w:rsid w:val="729E6987"/>
    <w:rsid w:val="72C15F0A"/>
    <w:rsid w:val="72F111AF"/>
    <w:rsid w:val="73176EA4"/>
    <w:rsid w:val="73414A1D"/>
    <w:rsid w:val="73465524"/>
    <w:rsid w:val="734E2E3C"/>
    <w:rsid w:val="7374470D"/>
    <w:rsid w:val="73825C9E"/>
    <w:rsid w:val="739712AB"/>
    <w:rsid w:val="73B401A4"/>
    <w:rsid w:val="740814E4"/>
    <w:rsid w:val="74266D10"/>
    <w:rsid w:val="742F372E"/>
    <w:rsid w:val="746F5A4F"/>
    <w:rsid w:val="749E38F2"/>
    <w:rsid w:val="74B64B11"/>
    <w:rsid w:val="74C82A21"/>
    <w:rsid w:val="74E35C7C"/>
    <w:rsid w:val="74E85D09"/>
    <w:rsid w:val="750D3EF8"/>
    <w:rsid w:val="751D7FDA"/>
    <w:rsid w:val="755E0EC5"/>
    <w:rsid w:val="756C5B8E"/>
    <w:rsid w:val="757667FC"/>
    <w:rsid w:val="757C58F9"/>
    <w:rsid w:val="75A00CBC"/>
    <w:rsid w:val="75AE704D"/>
    <w:rsid w:val="75CC4489"/>
    <w:rsid w:val="75D13A0E"/>
    <w:rsid w:val="76280BA4"/>
    <w:rsid w:val="764341A9"/>
    <w:rsid w:val="765F7A5F"/>
    <w:rsid w:val="767062D8"/>
    <w:rsid w:val="76831BF3"/>
    <w:rsid w:val="76882871"/>
    <w:rsid w:val="76A37B0A"/>
    <w:rsid w:val="76C73949"/>
    <w:rsid w:val="76CA67A1"/>
    <w:rsid w:val="76D605E3"/>
    <w:rsid w:val="76D93A43"/>
    <w:rsid w:val="76FF2984"/>
    <w:rsid w:val="771617E2"/>
    <w:rsid w:val="7727405A"/>
    <w:rsid w:val="778C4DA0"/>
    <w:rsid w:val="778E6EC6"/>
    <w:rsid w:val="779E236D"/>
    <w:rsid w:val="77C72540"/>
    <w:rsid w:val="77EE066B"/>
    <w:rsid w:val="78134CF7"/>
    <w:rsid w:val="781F5AB6"/>
    <w:rsid w:val="78244A9D"/>
    <w:rsid w:val="78260581"/>
    <w:rsid w:val="782B02B6"/>
    <w:rsid w:val="78464442"/>
    <w:rsid w:val="788D60A1"/>
    <w:rsid w:val="789E5D8B"/>
    <w:rsid w:val="78D70036"/>
    <w:rsid w:val="791771B5"/>
    <w:rsid w:val="791954CB"/>
    <w:rsid w:val="79343297"/>
    <w:rsid w:val="793B3ACE"/>
    <w:rsid w:val="794714BD"/>
    <w:rsid w:val="797B0117"/>
    <w:rsid w:val="79853C64"/>
    <w:rsid w:val="79873276"/>
    <w:rsid w:val="79A51199"/>
    <w:rsid w:val="79BB5F18"/>
    <w:rsid w:val="79FB468D"/>
    <w:rsid w:val="7A023308"/>
    <w:rsid w:val="7A8410AA"/>
    <w:rsid w:val="7AAC137E"/>
    <w:rsid w:val="7AB114A6"/>
    <w:rsid w:val="7B530863"/>
    <w:rsid w:val="7B6020B1"/>
    <w:rsid w:val="7B65509C"/>
    <w:rsid w:val="7B6F61C8"/>
    <w:rsid w:val="7B8E2C85"/>
    <w:rsid w:val="7B9868A3"/>
    <w:rsid w:val="7B9F397E"/>
    <w:rsid w:val="7BC14924"/>
    <w:rsid w:val="7BDA31FC"/>
    <w:rsid w:val="7C191A12"/>
    <w:rsid w:val="7C436C12"/>
    <w:rsid w:val="7C7553A2"/>
    <w:rsid w:val="7C9066FA"/>
    <w:rsid w:val="7C917B1C"/>
    <w:rsid w:val="7CA96AA6"/>
    <w:rsid w:val="7CDF0FA6"/>
    <w:rsid w:val="7D057B42"/>
    <w:rsid w:val="7D19325F"/>
    <w:rsid w:val="7D1E4F02"/>
    <w:rsid w:val="7D410243"/>
    <w:rsid w:val="7D837D6B"/>
    <w:rsid w:val="7D8474E8"/>
    <w:rsid w:val="7D8D5BFD"/>
    <w:rsid w:val="7DB8419A"/>
    <w:rsid w:val="7DEE5876"/>
    <w:rsid w:val="7DF57B11"/>
    <w:rsid w:val="7E1C1AF0"/>
    <w:rsid w:val="7E281224"/>
    <w:rsid w:val="7E366680"/>
    <w:rsid w:val="7E4C470A"/>
    <w:rsid w:val="7E5821FC"/>
    <w:rsid w:val="7E744DD4"/>
    <w:rsid w:val="7E7B05BA"/>
    <w:rsid w:val="7EAD6739"/>
    <w:rsid w:val="7EB42B8C"/>
    <w:rsid w:val="7EC34B97"/>
    <w:rsid w:val="7EC50FCF"/>
    <w:rsid w:val="7EE85B87"/>
    <w:rsid w:val="7EEA0F09"/>
    <w:rsid w:val="7EEA7BF3"/>
    <w:rsid w:val="7EF02C6D"/>
    <w:rsid w:val="7F29639C"/>
    <w:rsid w:val="7F2A5AD1"/>
    <w:rsid w:val="7F336997"/>
    <w:rsid w:val="7F42779F"/>
    <w:rsid w:val="7F8E49C0"/>
    <w:rsid w:val="7F9956C3"/>
    <w:rsid w:val="7FBF6A0C"/>
    <w:rsid w:val="7FD1037C"/>
    <w:rsid w:val="7FD402EB"/>
    <w:rsid w:val="7FFA41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semiHidden="0"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9"/>
    <w:pPr>
      <w:keepNext/>
      <w:keepLines/>
      <w:spacing w:before="340" w:after="330" w:line="578" w:lineRule="auto"/>
      <w:jc w:val="center"/>
      <w:outlineLvl w:val="0"/>
    </w:pPr>
    <w:rPr>
      <w:b/>
      <w:bCs/>
      <w:kern w:val="44"/>
      <w:sz w:val="32"/>
      <w:szCs w:val="44"/>
    </w:rPr>
  </w:style>
  <w:style w:type="paragraph" w:styleId="4">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416" w:lineRule="auto"/>
      <w:outlineLvl w:val="2"/>
    </w:pPr>
    <w:rPr>
      <w:b/>
      <w:bCs/>
      <w:sz w:val="32"/>
      <w:szCs w:val="32"/>
    </w:rPr>
  </w:style>
  <w:style w:type="paragraph" w:styleId="6">
    <w:name w:val="heading 4"/>
    <w:basedOn w:val="1"/>
    <w:next w:val="1"/>
    <w:link w:val="6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74"/>
    <w:unhideWhenUsed/>
    <w:qFormat/>
    <w:uiPriority w:val="0"/>
    <w:pPr>
      <w:spacing w:after="120"/>
    </w:pPr>
  </w:style>
  <w:style w:type="paragraph" w:styleId="7">
    <w:name w:val="Normal Indent"/>
    <w:basedOn w:val="1"/>
    <w:link w:val="42"/>
    <w:qFormat/>
    <w:uiPriority w:val="0"/>
    <w:pPr>
      <w:ind w:firstLine="420" w:firstLineChars="200"/>
    </w:pPr>
    <w:rPr>
      <w:rFonts w:asciiTheme="minorHAnsi" w:hAnsiTheme="minorHAnsi" w:cstheme="minorBidi"/>
    </w:rPr>
  </w:style>
  <w:style w:type="paragraph" w:styleId="8">
    <w:name w:val="caption"/>
    <w:basedOn w:val="1"/>
    <w:next w:val="1"/>
    <w:qFormat/>
    <w:uiPriority w:val="0"/>
    <w:pPr>
      <w:spacing w:line="300" w:lineRule="auto"/>
    </w:pPr>
    <w:rPr>
      <w:rFonts w:ascii="Cambria" w:hAnsi="Cambria" w:eastAsia="黑体"/>
      <w:sz w:val="20"/>
      <w:szCs w:val="20"/>
    </w:rPr>
  </w:style>
  <w:style w:type="paragraph" w:styleId="9">
    <w:name w:val="Document Map"/>
    <w:basedOn w:val="1"/>
    <w:link w:val="64"/>
    <w:semiHidden/>
    <w:qFormat/>
    <w:uiPriority w:val="99"/>
    <w:rPr>
      <w:rFonts w:ascii="宋体"/>
      <w:sz w:val="18"/>
      <w:szCs w:val="18"/>
    </w:rPr>
  </w:style>
  <w:style w:type="paragraph" w:styleId="10">
    <w:name w:val="annotation text"/>
    <w:basedOn w:val="1"/>
    <w:link w:val="91"/>
    <w:semiHidden/>
    <w:unhideWhenUsed/>
    <w:qFormat/>
    <w:uiPriority w:val="99"/>
    <w:pPr>
      <w:jc w:val="left"/>
    </w:pPr>
  </w:style>
  <w:style w:type="paragraph" w:styleId="11">
    <w:name w:val="Salutation"/>
    <w:basedOn w:val="1"/>
    <w:next w:val="1"/>
    <w:link w:val="96"/>
    <w:unhideWhenUsed/>
    <w:qFormat/>
    <w:uiPriority w:val="0"/>
    <w:pPr>
      <w:widowControl/>
      <w:jc w:val="left"/>
    </w:pPr>
    <w:rPr>
      <w:rFonts w:ascii="Calibri" w:hAnsi="Calibri"/>
      <w:kern w:val="0"/>
      <w:sz w:val="24"/>
    </w:rPr>
  </w:style>
  <w:style w:type="paragraph" w:styleId="12">
    <w:name w:val="Body Text Indent"/>
    <w:basedOn w:val="1"/>
    <w:link w:val="38"/>
    <w:unhideWhenUsed/>
    <w:qFormat/>
    <w:uiPriority w:val="99"/>
    <w:pPr>
      <w:spacing w:after="120"/>
      <w:ind w:left="420" w:leftChars="200"/>
    </w:pPr>
  </w:style>
  <w:style w:type="paragraph" w:styleId="13">
    <w:name w:val="Plain Text"/>
    <w:basedOn w:val="1"/>
    <w:link w:val="78"/>
    <w:qFormat/>
    <w:uiPriority w:val="0"/>
    <w:pPr>
      <w:autoSpaceDE w:val="0"/>
      <w:autoSpaceDN w:val="0"/>
      <w:adjustRightInd w:val="0"/>
      <w:spacing w:line="360" w:lineRule="auto"/>
    </w:pPr>
    <w:rPr>
      <w:rFonts w:ascii="宋体" w:hAnsi="Courier New"/>
      <w:kern w:val="0"/>
      <w:sz w:val="20"/>
      <w:szCs w:val="21"/>
    </w:rPr>
  </w:style>
  <w:style w:type="paragraph" w:styleId="14">
    <w:name w:val="Body Text Indent 2"/>
    <w:basedOn w:val="1"/>
    <w:link w:val="58"/>
    <w:qFormat/>
    <w:uiPriority w:val="0"/>
    <w:pPr>
      <w:spacing w:after="120" w:line="480" w:lineRule="auto"/>
      <w:ind w:left="420" w:leftChars="200"/>
    </w:pPr>
  </w:style>
  <w:style w:type="paragraph" w:styleId="15">
    <w:name w:val="Balloon Text"/>
    <w:basedOn w:val="1"/>
    <w:link w:val="66"/>
    <w:semiHidden/>
    <w:unhideWhenUsed/>
    <w:qFormat/>
    <w:uiPriority w:val="99"/>
    <w:rPr>
      <w:sz w:val="18"/>
      <w:szCs w:val="18"/>
    </w:rPr>
  </w:style>
  <w:style w:type="paragraph" w:styleId="16">
    <w:name w:val="footer"/>
    <w:basedOn w:val="1"/>
    <w:link w:val="63"/>
    <w:qFormat/>
    <w:uiPriority w:val="99"/>
    <w:pPr>
      <w:tabs>
        <w:tab w:val="center" w:pos="4153"/>
        <w:tab w:val="right" w:pos="8306"/>
      </w:tabs>
      <w:snapToGrid w:val="0"/>
      <w:jc w:val="left"/>
    </w:pPr>
    <w:rPr>
      <w:sz w:val="18"/>
      <w:szCs w:val="18"/>
    </w:rPr>
  </w:style>
  <w:style w:type="paragraph" w:styleId="17">
    <w:name w:val="header"/>
    <w:basedOn w:val="1"/>
    <w:link w:val="57"/>
    <w:qFormat/>
    <w:uiPriority w:val="99"/>
    <w:pPr>
      <w:pBdr>
        <w:bottom w:val="single" w:color="auto" w:sz="6" w:space="1"/>
      </w:pBdr>
      <w:tabs>
        <w:tab w:val="center" w:pos="4153"/>
        <w:tab w:val="right" w:pos="8306"/>
      </w:tabs>
      <w:snapToGrid w:val="0"/>
      <w:jc w:val="center"/>
    </w:pPr>
    <w:rPr>
      <w:rFonts w:asciiTheme="minorHAnsi" w:hAnsiTheme="minorHAnsi" w:cstheme="minorBidi"/>
      <w:sz w:val="18"/>
      <w:szCs w:val="22"/>
    </w:rPr>
  </w:style>
  <w:style w:type="paragraph" w:styleId="18">
    <w:name w:val="toc 1"/>
    <w:basedOn w:val="1"/>
    <w:next w:val="1"/>
    <w:unhideWhenUsed/>
    <w:qFormat/>
    <w:uiPriority w:val="39"/>
  </w:style>
  <w:style w:type="paragraph" w:styleId="19">
    <w:name w:val="Body Text Indent 3"/>
    <w:basedOn w:val="1"/>
    <w:link w:val="35"/>
    <w:qFormat/>
    <w:uiPriority w:val="0"/>
    <w:pPr>
      <w:spacing w:after="120"/>
      <w:ind w:left="420" w:leftChars="200"/>
    </w:pPr>
    <w:rPr>
      <w:rFonts w:asciiTheme="minorHAnsi" w:hAnsiTheme="minorHAnsi" w:eastAsiaTheme="minorEastAsia" w:cstheme="minorBidi"/>
      <w:sz w:val="16"/>
      <w:szCs w:val="16"/>
    </w:rPr>
  </w:style>
  <w:style w:type="paragraph" w:styleId="20">
    <w:name w:val="Normal (Web)"/>
    <w:basedOn w:val="1"/>
    <w:link w:val="56"/>
    <w:qFormat/>
    <w:uiPriority w:val="99"/>
    <w:pPr>
      <w:widowControl/>
      <w:spacing w:before="100" w:beforeAutospacing="1" w:after="100" w:afterAutospacing="1"/>
      <w:jc w:val="left"/>
    </w:pPr>
    <w:rPr>
      <w:rFonts w:ascii="宋体" w:hAnsi="宋体"/>
      <w:kern w:val="0"/>
      <w:sz w:val="18"/>
      <w:szCs w:val="18"/>
    </w:rPr>
  </w:style>
  <w:style w:type="paragraph" w:styleId="21">
    <w:name w:val="Title"/>
    <w:basedOn w:val="1"/>
    <w:next w:val="1"/>
    <w:link w:val="46"/>
    <w:qFormat/>
    <w:uiPriority w:val="99"/>
    <w:pPr>
      <w:spacing w:before="240" w:after="60"/>
      <w:jc w:val="center"/>
      <w:outlineLvl w:val="0"/>
    </w:pPr>
    <w:rPr>
      <w:rFonts w:ascii="Cambria" w:hAnsi="Cambria" w:eastAsiaTheme="minorEastAsia"/>
      <w:b/>
      <w:bCs/>
      <w:sz w:val="32"/>
      <w:szCs w:val="32"/>
    </w:rPr>
  </w:style>
  <w:style w:type="paragraph" w:styleId="22">
    <w:name w:val="annotation subject"/>
    <w:basedOn w:val="10"/>
    <w:next w:val="10"/>
    <w:link w:val="92"/>
    <w:semiHidden/>
    <w:unhideWhenUsed/>
    <w:qFormat/>
    <w:uiPriority w:val="99"/>
    <w:rPr>
      <w:b/>
      <w:bCs/>
    </w:rPr>
  </w:style>
  <w:style w:type="paragraph" w:styleId="23">
    <w:name w:val="Body Text First Indent"/>
    <w:basedOn w:val="2"/>
    <w:link w:val="94"/>
    <w:semiHidden/>
    <w:unhideWhenUsed/>
    <w:qFormat/>
    <w:uiPriority w:val="99"/>
    <w:pPr>
      <w:ind w:firstLine="420" w:firstLineChars="100"/>
    </w:pPr>
    <w:rPr>
      <w:szCs w:val="22"/>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99"/>
    <w:rPr>
      <w:rFonts w:cs="Times New Roman"/>
      <w:b/>
    </w:rPr>
  </w:style>
  <w:style w:type="character" w:styleId="28">
    <w:name w:val="page number"/>
    <w:basedOn w:val="26"/>
    <w:qFormat/>
    <w:uiPriority w:val="0"/>
  </w:style>
  <w:style w:type="character" w:styleId="29">
    <w:name w:val="Hyperlink"/>
    <w:basedOn w:val="26"/>
    <w:unhideWhenUsed/>
    <w:qFormat/>
    <w:uiPriority w:val="99"/>
    <w:rPr>
      <w:color w:val="17BBFD"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paragraph" w:customStyle="1" w:styleId="31">
    <w:name w:val="标题 5（有编号）（绿盟科技）"/>
    <w:basedOn w:val="1"/>
    <w:next w:val="32"/>
    <w:qFormat/>
    <w:uiPriority w:val="0"/>
    <w:pPr>
      <w:keepNext/>
      <w:keepLines/>
      <w:spacing w:before="280" w:after="156" w:line="377" w:lineRule="auto"/>
      <w:jc w:val="left"/>
      <w:outlineLvl w:val="4"/>
    </w:pPr>
    <w:rPr>
      <w:rFonts w:ascii="Arial" w:hAnsi="Arial" w:eastAsia="黑体"/>
      <w:b/>
      <w:kern w:val="0"/>
      <w:sz w:val="24"/>
      <w:szCs w:val="28"/>
    </w:rPr>
  </w:style>
  <w:style w:type="paragraph" w:customStyle="1" w:styleId="3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33">
    <w:name w:val="标题 2 字符"/>
    <w:basedOn w:val="26"/>
    <w:link w:val="4"/>
    <w:qFormat/>
    <w:uiPriority w:val="0"/>
    <w:rPr>
      <w:rFonts w:ascii="Arial" w:hAnsi="Arial" w:eastAsia="黑体" w:cs="Times New Roman"/>
      <w:b/>
      <w:bCs/>
      <w:sz w:val="32"/>
      <w:szCs w:val="32"/>
    </w:rPr>
  </w:style>
  <w:style w:type="character" w:customStyle="1" w:styleId="34">
    <w:name w:val="标题 1 字符"/>
    <w:basedOn w:val="26"/>
    <w:link w:val="3"/>
    <w:qFormat/>
    <w:uiPriority w:val="9"/>
    <w:rPr>
      <w:rFonts w:ascii="Times New Roman" w:hAnsi="Times New Roman" w:eastAsia="宋体" w:cs="Times New Roman"/>
      <w:b/>
      <w:bCs/>
      <w:kern w:val="44"/>
      <w:sz w:val="32"/>
      <w:szCs w:val="44"/>
    </w:rPr>
  </w:style>
  <w:style w:type="character" w:customStyle="1" w:styleId="35">
    <w:name w:val="正文文本缩进 3 字符"/>
    <w:link w:val="19"/>
    <w:qFormat/>
    <w:uiPriority w:val="0"/>
    <w:rPr>
      <w:sz w:val="16"/>
      <w:szCs w:val="16"/>
    </w:rPr>
  </w:style>
  <w:style w:type="character" w:customStyle="1" w:styleId="36">
    <w:name w:val="正文文本缩进 3 Char1"/>
    <w:basedOn w:val="26"/>
    <w:semiHidden/>
    <w:qFormat/>
    <w:uiPriority w:val="99"/>
    <w:rPr>
      <w:rFonts w:ascii="Times New Roman" w:hAnsi="Times New Roman" w:eastAsia="宋体" w:cs="Times New Roman"/>
      <w:sz w:val="16"/>
      <w:szCs w:val="16"/>
    </w:rPr>
  </w:style>
  <w:style w:type="paragraph" w:customStyle="1" w:styleId="37">
    <w:name w:val="正文首行缩进两字符"/>
    <w:basedOn w:val="1"/>
    <w:link w:val="79"/>
    <w:qFormat/>
    <w:uiPriority w:val="0"/>
    <w:pPr>
      <w:spacing w:line="360" w:lineRule="auto"/>
      <w:ind w:firstLine="200" w:firstLineChars="200"/>
    </w:pPr>
  </w:style>
  <w:style w:type="character" w:customStyle="1" w:styleId="38">
    <w:name w:val="正文文本缩进 字符"/>
    <w:basedOn w:val="26"/>
    <w:link w:val="12"/>
    <w:qFormat/>
    <w:uiPriority w:val="99"/>
    <w:rPr>
      <w:rFonts w:ascii="Times New Roman" w:hAnsi="Times New Roman" w:eastAsia="宋体" w:cs="Times New Roman"/>
      <w:szCs w:val="24"/>
    </w:rPr>
  </w:style>
  <w:style w:type="character" w:customStyle="1" w:styleId="39">
    <w:name w:val="标题 3 字符"/>
    <w:basedOn w:val="26"/>
    <w:link w:val="5"/>
    <w:qFormat/>
    <w:uiPriority w:val="0"/>
    <w:rPr>
      <w:rFonts w:ascii="Times New Roman" w:hAnsi="Times New Roman" w:eastAsia="宋体" w:cs="Times New Roman"/>
      <w:b/>
      <w:bCs/>
      <w:sz w:val="32"/>
      <w:szCs w:val="32"/>
    </w:rPr>
  </w:style>
  <w:style w:type="character" w:customStyle="1" w:styleId="40">
    <w:name w:val="样式 Char"/>
    <w:link w:val="41"/>
    <w:qFormat/>
    <w:uiPriority w:val="0"/>
    <w:rPr>
      <w:rFonts w:ascii="宋体" w:hAnsi="宋体" w:cs="宋体"/>
      <w:sz w:val="24"/>
      <w:szCs w:val="24"/>
    </w:rPr>
  </w:style>
  <w:style w:type="paragraph" w:customStyle="1" w:styleId="41">
    <w:name w:val="样式"/>
    <w:link w:val="40"/>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42">
    <w:name w:val="正文缩进 字符1"/>
    <w:link w:val="7"/>
    <w:qFormat/>
    <w:uiPriority w:val="0"/>
    <w:rPr>
      <w:rFonts w:eastAsia="宋体"/>
      <w:szCs w:val="24"/>
    </w:rPr>
  </w:style>
  <w:style w:type="paragraph" w:customStyle="1" w:styleId="4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4">
    <w:name w:val="GW-正文 Char"/>
    <w:link w:val="45"/>
    <w:qFormat/>
    <w:uiPriority w:val="0"/>
    <w:rPr>
      <w:rFonts w:eastAsia="仿宋_GB2312"/>
      <w:sz w:val="24"/>
      <w:szCs w:val="24"/>
    </w:rPr>
  </w:style>
  <w:style w:type="paragraph" w:customStyle="1" w:styleId="45">
    <w:name w:val="GW-正文"/>
    <w:basedOn w:val="1"/>
    <w:link w:val="44"/>
    <w:qFormat/>
    <w:uiPriority w:val="0"/>
    <w:pPr>
      <w:spacing w:line="360" w:lineRule="auto"/>
      <w:ind w:firstLine="200" w:firstLineChars="200"/>
    </w:pPr>
    <w:rPr>
      <w:rFonts w:eastAsia="仿宋_GB2312" w:asciiTheme="minorHAnsi" w:hAnsiTheme="minorHAnsi" w:cstheme="minorBidi"/>
      <w:sz w:val="24"/>
    </w:rPr>
  </w:style>
  <w:style w:type="character" w:customStyle="1" w:styleId="46">
    <w:name w:val="标题 字符"/>
    <w:link w:val="21"/>
    <w:qFormat/>
    <w:uiPriority w:val="99"/>
    <w:rPr>
      <w:rFonts w:ascii="Cambria" w:hAnsi="Cambria" w:cs="Times New Roman"/>
      <w:b/>
      <w:bCs/>
      <w:sz w:val="32"/>
      <w:szCs w:val="32"/>
    </w:rPr>
  </w:style>
  <w:style w:type="character" w:customStyle="1" w:styleId="47">
    <w:name w:val="标题 Char1"/>
    <w:basedOn w:val="26"/>
    <w:qFormat/>
    <w:uiPriority w:val="10"/>
    <w:rPr>
      <w:rFonts w:eastAsia="宋体" w:asciiTheme="majorHAnsi" w:hAnsiTheme="majorHAnsi" w:cstheme="majorBidi"/>
      <w:b/>
      <w:bCs/>
      <w:sz w:val="32"/>
      <w:szCs w:val="32"/>
    </w:rPr>
  </w:style>
  <w:style w:type="paragraph" w:customStyle="1" w:styleId="48">
    <w:name w:val="汉字缩"/>
    <w:basedOn w:val="1"/>
    <w:link w:val="49"/>
    <w:qFormat/>
    <w:uiPriority w:val="99"/>
    <w:pPr>
      <w:spacing w:line="360" w:lineRule="auto"/>
      <w:ind w:firstLine="560" w:firstLineChars="200"/>
      <w:jc w:val="left"/>
    </w:pPr>
    <w:rPr>
      <w:rFonts w:cs="宋体"/>
      <w:sz w:val="28"/>
      <w:szCs w:val="20"/>
    </w:rPr>
  </w:style>
  <w:style w:type="character" w:customStyle="1" w:styleId="49">
    <w:name w:val="汉字缩 Char"/>
    <w:link w:val="48"/>
    <w:qFormat/>
    <w:locked/>
    <w:uiPriority w:val="99"/>
    <w:rPr>
      <w:rFonts w:ascii="Times New Roman" w:hAnsi="Times New Roman" w:eastAsia="宋体" w:cs="宋体"/>
      <w:sz w:val="28"/>
      <w:szCs w:val="20"/>
    </w:rPr>
  </w:style>
  <w:style w:type="paragraph" w:customStyle="1" w:styleId="50">
    <w:name w:val="雅安章节"/>
    <w:basedOn w:val="21"/>
    <w:link w:val="51"/>
    <w:qFormat/>
    <w:uiPriority w:val="99"/>
    <w:pPr>
      <w:spacing w:line="360" w:lineRule="auto"/>
      <w:ind w:left="420"/>
    </w:pPr>
    <w:rPr>
      <w:rFonts w:cs="黑体"/>
      <w:sz w:val="36"/>
    </w:rPr>
  </w:style>
  <w:style w:type="character" w:customStyle="1" w:styleId="51">
    <w:name w:val="雅安章节 Char"/>
    <w:link w:val="50"/>
    <w:qFormat/>
    <w:locked/>
    <w:uiPriority w:val="99"/>
    <w:rPr>
      <w:rFonts w:ascii="Cambria" w:hAnsi="Cambria" w:cs="黑体"/>
      <w:b/>
      <w:bCs/>
      <w:sz w:val="36"/>
      <w:szCs w:val="32"/>
    </w:rPr>
  </w:style>
  <w:style w:type="paragraph" w:customStyle="1" w:styleId="52">
    <w:name w:val="1"/>
    <w:basedOn w:val="1"/>
    <w:link w:val="53"/>
    <w:qFormat/>
    <w:uiPriority w:val="99"/>
    <w:pPr>
      <w:tabs>
        <w:tab w:val="left" w:pos="720"/>
      </w:tabs>
      <w:spacing w:before="240" w:after="60" w:line="360" w:lineRule="auto"/>
      <w:ind w:left="720"/>
      <w:jc w:val="center"/>
      <w:outlineLvl w:val="0"/>
    </w:pPr>
    <w:rPr>
      <w:rFonts w:hAnsi="宋体" w:cs="黑体"/>
      <w:b/>
      <w:bCs/>
      <w:sz w:val="36"/>
      <w:szCs w:val="32"/>
    </w:rPr>
  </w:style>
  <w:style w:type="character" w:customStyle="1" w:styleId="53">
    <w:name w:val="1 Char"/>
    <w:link w:val="52"/>
    <w:qFormat/>
    <w:locked/>
    <w:uiPriority w:val="99"/>
    <w:rPr>
      <w:rFonts w:ascii="Times New Roman" w:hAnsi="宋体" w:eastAsia="宋体" w:cs="黑体"/>
      <w:b/>
      <w:bCs/>
      <w:sz w:val="36"/>
      <w:szCs w:val="32"/>
    </w:rPr>
  </w:style>
  <w:style w:type="paragraph" w:customStyle="1" w:styleId="54">
    <w:name w:val="2"/>
    <w:basedOn w:val="50"/>
    <w:link w:val="55"/>
    <w:qFormat/>
    <w:uiPriority w:val="99"/>
    <w:pPr>
      <w:spacing w:before="0" w:after="0"/>
      <w:jc w:val="left"/>
    </w:pPr>
    <w:rPr>
      <w:rFonts w:hAnsi="宋体"/>
      <w:sz w:val="28"/>
      <w:szCs w:val="28"/>
    </w:rPr>
  </w:style>
  <w:style w:type="character" w:customStyle="1" w:styleId="55">
    <w:name w:val="2 Char"/>
    <w:basedOn w:val="51"/>
    <w:link w:val="54"/>
    <w:qFormat/>
    <w:locked/>
    <w:uiPriority w:val="99"/>
    <w:rPr>
      <w:rFonts w:ascii="Cambria" w:hAnsi="宋体" w:cs="黑体"/>
      <w:sz w:val="28"/>
      <w:szCs w:val="28"/>
    </w:rPr>
  </w:style>
  <w:style w:type="character" w:customStyle="1" w:styleId="56">
    <w:name w:val="普通(网站) 字符"/>
    <w:link w:val="20"/>
    <w:qFormat/>
    <w:locked/>
    <w:uiPriority w:val="99"/>
    <w:rPr>
      <w:rFonts w:ascii="宋体" w:hAnsi="宋体" w:eastAsia="宋体" w:cs="Times New Roman"/>
      <w:kern w:val="0"/>
      <w:sz w:val="18"/>
      <w:szCs w:val="18"/>
    </w:rPr>
  </w:style>
  <w:style w:type="character" w:customStyle="1" w:styleId="57">
    <w:name w:val="页眉 字符"/>
    <w:link w:val="17"/>
    <w:qFormat/>
    <w:uiPriority w:val="99"/>
    <w:rPr>
      <w:rFonts w:eastAsia="宋体"/>
      <w:sz w:val="18"/>
    </w:rPr>
  </w:style>
  <w:style w:type="character" w:customStyle="1" w:styleId="58">
    <w:name w:val="正文文本缩进 2 字符"/>
    <w:basedOn w:val="26"/>
    <w:link w:val="14"/>
    <w:qFormat/>
    <w:uiPriority w:val="0"/>
    <w:rPr>
      <w:rFonts w:ascii="Times New Roman" w:hAnsi="Times New Roman" w:eastAsia="宋体" w:cs="Times New Roman"/>
      <w:szCs w:val="24"/>
    </w:rPr>
  </w:style>
  <w:style w:type="character" w:customStyle="1" w:styleId="59">
    <w:name w:val="页眉 Char1"/>
    <w:basedOn w:val="26"/>
    <w:semiHidden/>
    <w:qFormat/>
    <w:uiPriority w:val="99"/>
    <w:rPr>
      <w:rFonts w:ascii="Times New Roman" w:hAnsi="Times New Roman" w:eastAsia="宋体" w:cs="Times New Roman"/>
      <w:sz w:val="18"/>
      <w:szCs w:val="18"/>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customStyle="1" w:styleId="61">
    <w:name w:val="列出段落3"/>
    <w:basedOn w:val="1"/>
    <w:qFormat/>
    <w:uiPriority w:val="99"/>
    <w:pPr>
      <w:ind w:firstLine="420" w:firstLineChars="200"/>
    </w:pPr>
  </w:style>
  <w:style w:type="paragraph" w:styleId="62">
    <w:name w:val="List Paragraph"/>
    <w:basedOn w:val="1"/>
    <w:link w:val="76"/>
    <w:qFormat/>
    <w:uiPriority w:val="99"/>
    <w:pPr>
      <w:ind w:firstLine="420" w:firstLineChars="200"/>
    </w:pPr>
    <w:rPr>
      <w:szCs w:val="20"/>
    </w:rPr>
  </w:style>
  <w:style w:type="character" w:customStyle="1" w:styleId="63">
    <w:name w:val="页脚 字符"/>
    <w:basedOn w:val="26"/>
    <w:link w:val="16"/>
    <w:qFormat/>
    <w:uiPriority w:val="99"/>
    <w:rPr>
      <w:rFonts w:ascii="Times New Roman" w:hAnsi="Times New Roman" w:eastAsia="宋体" w:cs="Times New Roman"/>
      <w:sz w:val="18"/>
      <w:szCs w:val="18"/>
    </w:rPr>
  </w:style>
  <w:style w:type="character" w:customStyle="1" w:styleId="64">
    <w:name w:val="文档结构图 字符"/>
    <w:basedOn w:val="26"/>
    <w:link w:val="9"/>
    <w:semiHidden/>
    <w:qFormat/>
    <w:uiPriority w:val="99"/>
    <w:rPr>
      <w:rFonts w:ascii="宋体" w:hAnsi="Times New Roman" w:eastAsia="宋体" w:cs="Times New Roman"/>
      <w:sz w:val="18"/>
      <w:szCs w:val="18"/>
    </w:rPr>
  </w:style>
  <w:style w:type="paragraph" w:customStyle="1" w:styleId="65">
    <w:name w:val="列出段落111"/>
    <w:basedOn w:val="1"/>
    <w:qFormat/>
    <w:uiPriority w:val="99"/>
    <w:pPr>
      <w:ind w:firstLine="420" w:firstLineChars="200"/>
    </w:pPr>
    <w:rPr>
      <w:sz w:val="24"/>
    </w:rPr>
  </w:style>
  <w:style w:type="character" w:customStyle="1" w:styleId="66">
    <w:name w:val="批注框文本 字符"/>
    <w:basedOn w:val="26"/>
    <w:link w:val="15"/>
    <w:semiHidden/>
    <w:qFormat/>
    <w:uiPriority w:val="99"/>
    <w:rPr>
      <w:rFonts w:ascii="Times New Roman" w:hAnsi="Times New Roman" w:eastAsia="宋体" w:cs="Times New Roman"/>
      <w:sz w:val="18"/>
      <w:szCs w:val="18"/>
    </w:rPr>
  </w:style>
  <w:style w:type="paragraph" w:customStyle="1" w:styleId="67">
    <w:name w:val="Char1"/>
    <w:basedOn w:val="1"/>
    <w:qFormat/>
    <w:uiPriority w:val="0"/>
    <w:rPr>
      <w:rFonts w:ascii="宋体"/>
      <w:kern w:val="0"/>
      <w:sz w:val="34"/>
      <w:szCs w:val="21"/>
    </w:rPr>
  </w:style>
  <w:style w:type="character" w:customStyle="1" w:styleId="68">
    <w:name w:val="标题 4 字符"/>
    <w:basedOn w:val="26"/>
    <w:link w:val="6"/>
    <w:qFormat/>
    <w:uiPriority w:val="9"/>
    <w:rPr>
      <w:rFonts w:asciiTheme="majorHAnsi" w:hAnsiTheme="majorHAnsi" w:eastAsiaTheme="majorEastAsia" w:cstheme="majorBidi"/>
      <w:b/>
      <w:bCs/>
      <w:kern w:val="2"/>
      <w:sz w:val="28"/>
      <w:szCs w:val="28"/>
    </w:rPr>
  </w:style>
  <w:style w:type="paragraph" w:customStyle="1" w:styleId="69">
    <w:name w:val="!正文"/>
    <w:basedOn w:val="1"/>
    <w:qFormat/>
    <w:uiPriority w:val="0"/>
    <w:pPr>
      <w:widowControl/>
      <w:spacing w:line="360" w:lineRule="auto"/>
      <w:ind w:firstLine="480" w:firstLineChars="200"/>
      <w:jc w:val="left"/>
    </w:pPr>
    <w:rPr>
      <w:rFonts w:ascii="Calibri" w:hAnsi="Calibri"/>
      <w:i/>
      <w:iCs/>
      <w:color w:val="000000"/>
      <w:sz w:val="24"/>
      <w:szCs w:val="21"/>
      <w:lang w:eastAsia="en-US" w:bidi="en-US"/>
    </w:rPr>
  </w:style>
  <w:style w:type="character" w:customStyle="1" w:styleId="70">
    <w:name w:val="正文缩进 Char1"/>
    <w:qFormat/>
    <w:uiPriority w:val="99"/>
    <w:rPr>
      <w:rFonts w:ascii="Times New Roman" w:hAnsi="Times New Roman" w:eastAsia="微软雅黑" w:cs="Times New Roman"/>
      <w:kern w:val="2"/>
      <w:sz w:val="21"/>
    </w:rPr>
  </w:style>
  <w:style w:type="paragraph" w:customStyle="1" w:styleId="71">
    <w:name w:val="表格"/>
    <w:basedOn w:val="1"/>
    <w:qFormat/>
    <w:uiPriority w:val="0"/>
    <w:pPr>
      <w:spacing w:line="400" w:lineRule="exact"/>
    </w:pPr>
    <w:rPr>
      <w:sz w:val="24"/>
    </w:rPr>
  </w:style>
  <w:style w:type="paragraph" w:customStyle="1" w:styleId="72">
    <w:name w:val="List Paragraph1"/>
    <w:basedOn w:val="1"/>
    <w:qFormat/>
    <w:uiPriority w:val="0"/>
    <w:pPr>
      <w:ind w:firstLine="420" w:firstLineChars="200"/>
    </w:pPr>
    <w:rPr>
      <w:rFonts w:ascii="Calibri" w:hAnsi="Calibri" w:cs="Calibri"/>
      <w:kern w:val="0"/>
      <w:sz w:val="20"/>
      <w:szCs w:val="20"/>
    </w:rPr>
  </w:style>
  <w:style w:type="paragraph" w:customStyle="1" w:styleId="73">
    <w:name w:val="列出段落1"/>
    <w:basedOn w:val="1"/>
    <w:qFormat/>
    <w:uiPriority w:val="34"/>
    <w:pPr>
      <w:ind w:firstLine="420" w:firstLineChars="200"/>
    </w:pPr>
    <w:rPr>
      <w:rFonts w:ascii="Calibri" w:hAnsi="Calibri"/>
      <w:szCs w:val="22"/>
    </w:rPr>
  </w:style>
  <w:style w:type="character" w:customStyle="1" w:styleId="74">
    <w:name w:val="正文文本 字符"/>
    <w:basedOn w:val="26"/>
    <w:link w:val="2"/>
    <w:qFormat/>
    <w:uiPriority w:val="0"/>
    <w:rPr>
      <w:kern w:val="2"/>
      <w:sz w:val="21"/>
      <w:szCs w:val="24"/>
    </w:rPr>
  </w:style>
  <w:style w:type="character" w:customStyle="1" w:styleId="75">
    <w:name w:val="正文缩进 字符"/>
    <w:qFormat/>
    <w:uiPriority w:val="0"/>
    <w:rPr>
      <w:rFonts w:eastAsia="宋体"/>
      <w:kern w:val="2"/>
      <w:sz w:val="21"/>
      <w:szCs w:val="24"/>
      <w:lang w:val="en-US" w:eastAsia="zh-CN" w:bidi="ar-SA"/>
    </w:rPr>
  </w:style>
  <w:style w:type="character" w:customStyle="1" w:styleId="76">
    <w:name w:val="列表段落 字符"/>
    <w:link w:val="62"/>
    <w:qFormat/>
    <w:uiPriority w:val="0"/>
    <w:rPr>
      <w:kern w:val="2"/>
      <w:sz w:val="21"/>
    </w:rPr>
  </w:style>
  <w:style w:type="paragraph" w:customStyle="1" w:styleId="77">
    <w:name w:val="_Style 69"/>
    <w:basedOn w:val="1"/>
    <w:next w:val="62"/>
    <w:qFormat/>
    <w:uiPriority w:val="34"/>
    <w:pPr>
      <w:ind w:firstLine="420" w:firstLineChars="200"/>
    </w:pPr>
  </w:style>
  <w:style w:type="character" w:customStyle="1" w:styleId="78">
    <w:name w:val="纯文本 字符"/>
    <w:basedOn w:val="26"/>
    <w:link w:val="13"/>
    <w:qFormat/>
    <w:uiPriority w:val="0"/>
    <w:rPr>
      <w:rFonts w:ascii="宋体" w:hAnsi="Courier New"/>
      <w:szCs w:val="21"/>
    </w:rPr>
  </w:style>
  <w:style w:type="character" w:customStyle="1" w:styleId="79">
    <w:name w:val="正文首行缩进两字符 Char"/>
    <w:link w:val="37"/>
    <w:qFormat/>
    <w:locked/>
    <w:uiPriority w:val="0"/>
    <w:rPr>
      <w:kern w:val="2"/>
      <w:sz w:val="21"/>
      <w:szCs w:val="24"/>
    </w:rPr>
  </w:style>
  <w:style w:type="paragraph" w:customStyle="1" w:styleId="80">
    <w:name w:val="msolistparagraph"/>
    <w:basedOn w:val="1"/>
    <w:qFormat/>
    <w:uiPriority w:val="0"/>
    <w:pPr>
      <w:ind w:firstLine="420" w:firstLineChars="200"/>
    </w:pPr>
    <w:rPr>
      <w:rFonts w:hint="eastAsia" w:ascii="仿宋_GB2312" w:eastAsia="仿宋_GB2312"/>
      <w:spacing w:val="-4"/>
      <w:sz w:val="32"/>
      <w:szCs w:val="20"/>
    </w:rPr>
  </w:style>
  <w:style w:type="paragraph" w:customStyle="1" w:styleId="81">
    <w:name w:val="前言、引言标题"/>
    <w:next w:val="1"/>
    <w:qFormat/>
    <w:uiPriority w:val="0"/>
    <w:pPr>
      <w:numPr>
        <w:ilvl w:val="0"/>
        <w:numId w:val="1"/>
      </w:numPr>
      <w:shd w:val="clear" w:color="auto" w:fill="FFFFFF"/>
      <w:spacing w:before="640" w:after="560"/>
      <w:jc w:val="center"/>
      <w:outlineLvl w:val="0"/>
    </w:pPr>
    <w:rPr>
      <w:rFonts w:ascii="黑体" w:hAnsi="Times New Roman" w:eastAsia="黑体" w:cs="Times New Roman"/>
      <w:kern w:val="2"/>
      <w:sz w:val="32"/>
      <w:szCs w:val="24"/>
      <w:lang w:val="en-US" w:eastAsia="zh-CN" w:bidi="ar-SA"/>
    </w:rPr>
  </w:style>
  <w:style w:type="paragraph" w:customStyle="1" w:styleId="82">
    <w:name w:val="章标题"/>
    <w:next w:val="1"/>
    <w:qFormat/>
    <w:uiPriority w:val="0"/>
    <w:pPr>
      <w:numPr>
        <w:ilvl w:val="1"/>
        <w:numId w:val="1"/>
      </w:numPr>
      <w:jc w:val="both"/>
      <w:outlineLvl w:val="1"/>
    </w:pPr>
    <w:rPr>
      <w:rFonts w:ascii="黑体" w:hAnsi="Times New Roman" w:eastAsia="黑体" w:cs="Times New Roman"/>
      <w:kern w:val="2"/>
      <w:sz w:val="21"/>
      <w:szCs w:val="24"/>
      <w:lang w:val="en-US" w:eastAsia="zh-CN" w:bidi="ar-SA"/>
    </w:rPr>
  </w:style>
  <w:style w:type="paragraph" w:customStyle="1" w:styleId="83">
    <w:name w:val="一级条标题"/>
    <w:basedOn w:val="82"/>
    <w:next w:val="1"/>
    <w:qFormat/>
    <w:uiPriority w:val="0"/>
    <w:pPr>
      <w:numPr>
        <w:ilvl w:val="2"/>
      </w:numPr>
      <w:ind w:hanging="420"/>
      <w:outlineLvl w:val="2"/>
    </w:pPr>
  </w:style>
  <w:style w:type="paragraph" w:customStyle="1" w:styleId="84">
    <w:name w:val="二级条标题"/>
    <w:basedOn w:val="83"/>
    <w:next w:val="1"/>
    <w:qFormat/>
    <w:uiPriority w:val="0"/>
    <w:pPr>
      <w:numPr>
        <w:ilvl w:val="3"/>
      </w:numPr>
      <w:outlineLvl w:val="3"/>
    </w:pPr>
    <w:rPr>
      <w:rFonts w:ascii="宋体" w:eastAsia="宋体"/>
    </w:rPr>
  </w:style>
  <w:style w:type="paragraph" w:customStyle="1" w:styleId="85">
    <w:name w:val="三级条标题"/>
    <w:basedOn w:val="84"/>
    <w:next w:val="1"/>
    <w:qFormat/>
    <w:uiPriority w:val="0"/>
    <w:pPr>
      <w:numPr>
        <w:ilvl w:val="4"/>
      </w:numPr>
      <w:ind w:left="0"/>
      <w:outlineLvl w:val="4"/>
    </w:pPr>
  </w:style>
  <w:style w:type="paragraph" w:customStyle="1" w:styleId="86">
    <w:name w:val="四级条标题"/>
    <w:basedOn w:val="85"/>
    <w:next w:val="1"/>
    <w:qFormat/>
    <w:uiPriority w:val="0"/>
    <w:pPr>
      <w:numPr>
        <w:ilvl w:val="5"/>
      </w:numPr>
      <w:ind w:left="2520"/>
      <w:outlineLvl w:val="5"/>
    </w:pPr>
  </w:style>
  <w:style w:type="paragraph" w:customStyle="1" w:styleId="87">
    <w:name w:val="五级条标题"/>
    <w:basedOn w:val="86"/>
    <w:next w:val="1"/>
    <w:qFormat/>
    <w:uiPriority w:val="0"/>
    <w:pPr>
      <w:numPr>
        <w:ilvl w:val="6"/>
      </w:numPr>
      <w:ind w:left="2940"/>
      <w:outlineLvl w:val="6"/>
    </w:pPr>
  </w:style>
  <w:style w:type="paragraph" w:customStyle="1" w:styleId="88">
    <w:name w:val="一级无"/>
    <w:basedOn w:val="83"/>
    <w:qFormat/>
    <w:uiPriority w:val="0"/>
    <w:pPr>
      <w:ind w:firstLine="0"/>
    </w:pPr>
    <w:rPr>
      <w:rFonts w:ascii="宋体" w:eastAsia="宋体"/>
    </w:rPr>
  </w:style>
  <w:style w:type="paragraph" w:customStyle="1" w:styleId="89">
    <w:name w:val="样式4"/>
    <w:basedOn w:val="1"/>
    <w:link w:val="90"/>
    <w:qFormat/>
    <w:uiPriority w:val="0"/>
    <w:pPr>
      <w:widowControl/>
      <w:adjustRightInd w:val="0"/>
      <w:spacing w:after="200" w:line="360" w:lineRule="auto"/>
      <w:ind w:firstLine="567"/>
      <w:jc w:val="left"/>
      <w:textAlignment w:val="baseline"/>
    </w:pPr>
    <w:rPr>
      <w:rFonts w:hAnsi="宋体"/>
      <w:color w:val="000000"/>
      <w:sz w:val="24"/>
    </w:rPr>
  </w:style>
  <w:style w:type="character" w:customStyle="1" w:styleId="90">
    <w:name w:val="样式4 Char"/>
    <w:link w:val="89"/>
    <w:qFormat/>
    <w:uiPriority w:val="0"/>
    <w:rPr>
      <w:rFonts w:hAnsi="宋体"/>
      <w:color w:val="000000"/>
      <w:kern w:val="2"/>
      <w:sz w:val="24"/>
      <w:szCs w:val="24"/>
    </w:rPr>
  </w:style>
  <w:style w:type="character" w:customStyle="1" w:styleId="91">
    <w:name w:val="批注文字 字符"/>
    <w:basedOn w:val="26"/>
    <w:link w:val="10"/>
    <w:semiHidden/>
    <w:qFormat/>
    <w:uiPriority w:val="99"/>
    <w:rPr>
      <w:kern w:val="2"/>
      <w:sz w:val="21"/>
      <w:szCs w:val="24"/>
    </w:rPr>
  </w:style>
  <w:style w:type="character" w:customStyle="1" w:styleId="92">
    <w:name w:val="批注主题 字符"/>
    <w:basedOn w:val="91"/>
    <w:link w:val="22"/>
    <w:semiHidden/>
    <w:qFormat/>
    <w:uiPriority w:val="99"/>
    <w:rPr>
      <w:b/>
      <w:bCs/>
      <w:kern w:val="2"/>
      <w:sz w:val="21"/>
      <w:szCs w:val="24"/>
    </w:rPr>
  </w:style>
  <w:style w:type="paragraph" w:customStyle="1" w:styleId="93">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94">
    <w:name w:val="正文文本首行缩进 字符"/>
    <w:basedOn w:val="74"/>
    <w:link w:val="23"/>
    <w:semiHidden/>
    <w:qFormat/>
    <w:uiPriority w:val="99"/>
    <w:rPr>
      <w:kern w:val="2"/>
      <w:sz w:val="21"/>
      <w:szCs w:val="22"/>
    </w:rPr>
  </w:style>
  <w:style w:type="paragraph" w:customStyle="1" w:styleId="95">
    <w:name w:val="2级标题"/>
    <w:basedOn w:val="4"/>
    <w:next w:val="1"/>
    <w:qFormat/>
    <w:uiPriority w:val="0"/>
    <w:pPr>
      <w:widowControl/>
      <w:numPr>
        <w:ilvl w:val="1"/>
        <w:numId w:val="2"/>
      </w:numPr>
      <w:spacing w:before="120" w:after="120" w:line="360" w:lineRule="auto"/>
      <w:ind w:left="794" w:hanging="794"/>
      <w:jc w:val="left"/>
    </w:pPr>
    <w:rPr>
      <w:rFonts w:hint="eastAsia" w:ascii="Times New Roman" w:hAnsi="Times New Roman"/>
      <w:bCs w:val="0"/>
      <w:color w:val="000000"/>
      <w:kern w:val="0"/>
      <w:sz w:val="24"/>
      <w:szCs w:val="24"/>
      <w:lang w:val="zh-CN"/>
    </w:rPr>
  </w:style>
  <w:style w:type="character" w:customStyle="1" w:styleId="96">
    <w:name w:val="称呼 字符"/>
    <w:basedOn w:val="26"/>
    <w:link w:val="11"/>
    <w:qFormat/>
    <w:uiPriority w:val="0"/>
    <w:rPr>
      <w:rFonts w:ascii="Calibri" w:hAnsi="Calibri"/>
      <w:sz w:val="24"/>
      <w:szCs w:val="24"/>
    </w:rPr>
  </w:style>
  <w:style w:type="paragraph" w:customStyle="1" w:styleId="97">
    <w:name w:val="Table Paragraph"/>
    <w:basedOn w:val="1"/>
    <w:qFormat/>
    <w:uiPriority w:val="0"/>
    <w:rPr>
      <w:rFonts w:ascii="宋体" w:hAnsi="宋体" w:cs="宋体"/>
      <w:kern w:val="0"/>
      <w:sz w:val="34"/>
      <w:szCs w:val="34"/>
    </w:rPr>
  </w:style>
  <w:style w:type="character" w:customStyle="1" w:styleId="98">
    <w:name w:val="font61"/>
    <w:basedOn w:val="26"/>
    <w:qFormat/>
    <w:uiPriority w:val="0"/>
    <w:rPr>
      <w:rFonts w:hint="eastAsia" w:ascii="宋体" w:hAnsi="宋体" w:eastAsia="宋体" w:cs="宋体"/>
      <w:color w:val="FF0000"/>
      <w:sz w:val="12"/>
      <w:szCs w:val="12"/>
      <w:u w:val="none"/>
      <w:vertAlign w:val="superscript"/>
    </w:rPr>
  </w:style>
  <w:style w:type="character" w:customStyle="1" w:styleId="99">
    <w:name w:val="font01"/>
    <w:basedOn w:val="26"/>
    <w:qFormat/>
    <w:uiPriority w:val="0"/>
    <w:rPr>
      <w:rFonts w:hint="eastAsia" w:ascii="宋体" w:hAnsi="宋体" w:eastAsia="宋体" w:cs="宋体"/>
      <w:color w:val="000000"/>
      <w:sz w:val="12"/>
      <w:szCs w:val="12"/>
      <w:u w:val="none"/>
      <w:vertAlign w:val="superscript"/>
    </w:rPr>
  </w:style>
  <w:style w:type="paragraph" w:customStyle="1" w:styleId="100">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01">
    <w:name w:val="NormalCharacter"/>
    <w:semiHidden/>
    <w:qFormat/>
    <w:uiPriority w:val="0"/>
  </w:style>
  <w:style w:type="paragraph" w:customStyle="1" w:styleId="102">
    <w:name w:val="Table caption|1"/>
    <w:basedOn w:val="1"/>
    <w:qFormat/>
    <w:uiPriority w:val="0"/>
    <w:pPr>
      <w:jc w:val="left"/>
    </w:pPr>
    <w:rPr>
      <w:rFonts w:ascii="宋体" w:hAnsi="宋体" w:cs="宋体"/>
      <w:kern w:val="0"/>
      <w:sz w:val="18"/>
      <w:szCs w:val="18"/>
      <w:lang w:val="zh-TW" w:eastAsia="zh-TW" w:bidi="zh-TW"/>
    </w:rPr>
  </w:style>
  <w:style w:type="paragraph" w:customStyle="1" w:styleId="103">
    <w:name w:val="Other|1"/>
    <w:basedOn w:val="1"/>
    <w:qFormat/>
    <w:uiPriority w:val="0"/>
    <w:pPr>
      <w:jc w:val="left"/>
    </w:pPr>
    <w:rPr>
      <w:rFonts w:ascii="宋体" w:hAnsi="宋体" w:cs="宋体"/>
      <w:kern w:val="0"/>
      <w:sz w:val="18"/>
      <w:szCs w:val="18"/>
      <w:lang w:val="zh-TW" w:eastAsia="zh-TW" w:bidi="zh-TW"/>
    </w:rPr>
  </w:style>
  <w:style w:type="paragraph" w:customStyle="1" w:styleId="104">
    <w:name w:val="BodyText"/>
    <w:basedOn w:val="1"/>
    <w:qFormat/>
    <w:uiPriority w:val="0"/>
    <w:pPr>
      <w:spacing w:after="12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活力">
      <a:dk1>
        <a:sysClr val="windowText" lastClr="000000"/>
      </a:dk1>
      <a:lt1>
        <a:sysClr val="window" lastClr="CCE8C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AB629D-4542-4A86-A9C4-FABFA56E0A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66</Pages>
  <Words>33669</Words>
  <Characters>35719</Characters>
  <Lines>277</Lines>
  <Paragraphs>78</Paragraphs>
  <TotalTime>6</TotalTime>
  <ScaleCrop>false</ScaleCrop>
  <LinksUpToDate>false</LinksUpToDate>
  <CharactersWithSpaces>36691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2021-08-12T08:09:00Z</dcterms:created>
  <dc:creator>PHILIPS</dc:creator>
  <cp:lastModifiedBy>NTKO</cp:lastModifiedBy>
  <cp:lastPrinted>2021-05-14T03:09:00Z</cp:lastPrinted>
  <dcterms:modified xsi:type="dcterms:W3CDTF">2021-09-13T05:02:36Z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C4573F9A5ACB458A9E112F86419CA23B</vt:lpwstr>
  </property>
</Properties>
</file>