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olor w:val="000000" w:themeColor="text1"/>
          <w:sz w:val="30"/>
          <w:szCs w:val="30"/>
          <w:highlight w:val="yellow"/>
          <w:lang w:eastAsia="zh-CN"/>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招标编号：</w:t>
      </w:r>
      <w:r>
        <w:rPr>
          <w:rFonts w:hint="eastAsia" w:ascii="黑体" w:hAnsi="黑体" w:eastAsia="黑体"/>
          <w:color w:val="000000" w:themeColor="text1"/>
          <w:sz w:val="30"/>
          <w:szCs w:val="30"/>
          <w:highlight w:val="none"/>
          <w:lang w:eastAsia="zh-CN"/>
          <w14:textFill>
            <w14:solidFill>
              <w14:schemeClr w14:val="tx1"/>
            </w14:solidFill>
          </w14:textFill>
        </w:rPr>
        <w:t>510185202100148</w:t>
      </w:r>
    </w:p>
    <w:p>
      <w:pPr>
        <w:rPr>
          <w:rFonts w:ascii="黑体" w:hAnsi="黑体" w:eastAsia="黑体"/>
          <w:color w:val="000000" w:themeColor="text1"/>
          <w:sz w:val="52"/>
          <w:szCs w:val="52"/>
          <w14:textFill>
            <w14:solidFill>
              <w14:schemeClr w14:val="tx1"/>
            </w14:solidFill>
          </w14:textFill>
        </w:rPr>
      </w:pPr>
    </w:p>
    <w:p>
      <w:pPr>
        <w:jc w:val="center"/>
        <w:rPr>
          <w:rFonts w:hint="eastAsia" w:ascii="黑体" w:hAnsi="黑体" w:eastAsia="黑体"/>
          <w:color w:val="000000" w:themeColor="text1"/>
          <w:sz w:val="52"/>
          <w:szCs w:val="52"/>
          <w:lang w:eastAsia="zh-CN"/>
          <w14:textFill>
            <w14:solidFill>
              <w14:schemeClr w14:val="tx1"/>
            </w14:solidFill>
          </w14:textFill>
        </w:rPr>
      </w:pPr>
      <w:r>
        <w:rPr>
          <w:rFonts w:hint="eastAsia" w:ascii="黑体" w:hAnsi="黑体" w:eastAsia="黑体"/>
          <w:color w:val="000000" w:themeColor="text1"/>
          <w:sz w:val="48"/>
          <w:szCs w:val="48"/>
          <w:lang w:eastAsia="zh-CN"/>
          <w14:textFill>
            <w14:solidFill>
              <w14:schemeClr w14:val="tx1"/>
            </w14:solidFill>
          </w14:textFill>
        </w:rPr>
        <w:t>简阳市禾丰中心卫生院医疗设备（手术急救设备及器具）采购项目</w:t>
      </w:r>
    </w:p>
    <w:p>
      <w:pPr>
        <w:tabs>
          <w:tab w:val="left" w:pos="2505"/>
          <w:tab w:val="center" w:pos="4204"/>
        </w:tabs>
        <w:jc w:val="center"/>
        <w:rPr>
          <w:rFonts w:hint="eastAsia" w:ascii="黑体" w:hAnsi="黑体" w:eastAsia="黑体"/>
          <w:color w:val="000000" w:themeColor="text1"/>
          <w:sz w:val="52"/>
          <w:szCs w:val="52"/>
          <w14:textFill>
            <w14:solidFill>
              <w14:schemeClr w14:val="tx1"/>
            </w14:solidFill>
          </w14:textFill>
        </w:rPr>
      </w:pPr>
    </w:p>
    <w:p>
      <w:pPr>
        <w:tabs>
          <w:tab w:val="left" w:pos="2505"/>
          <w:tab w:val="center" w:pos="4204"/>
        </w:tabs>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招</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件</w:t>
      </w:r>
    </w:p>
    <w:p>
      <w:pPr>
        <w:spacing w:line="360" w:lineRule="auto"/>
        <w:rPr>
          <w:rFonts w:ascii="黑体" w:hAnsi="黑体" w:eastAsia="黑体"/>
          <w:color w:val="000000" w:themeColor="text1"/>
          <w:sz w:val="32"/>
          <w:szCs w:val="32"/>
          <w14:textFill>
            <w14:solidFill>
              <w14:schemeClr w14:val="tx1"/>
            </w14:solidFill>
          </w14:textFill>
        </w:rPr>
      </w:pPr>
    </w:p>
    <w:p>
      <w:pPr>
        <w:spacing w:line="360" w:lineRule="auto"/>
        <w:jc w:val="center"/>
        <w:rPr>
          <w:rFonts w:hint="eastAsia" w:ascii="黑体" w:hAnsi="黑体" w:eastAsia="黑体" w:cs="宋体"/>
          <w:color w:val="000000" w:themeColor="text1"/>
          <w:sz w:val="32"/>
          <w:szCs w:val="32"/>
          <w:lang w:eastAsia="zh-CN"/>
          <w14:textFill>
            <w14:solidFill>
              <w14:schemeClr w14:val="tx1"/>
            </w14:solidFill>
          </w14:textFill>
        </w:rPr>
      </w:pPr>
      <w:r>
        <w:rPr>
          <w:rFonts w:hint="eastAsia" w:ascii="黑体" w:hAnsi="黑体" w:eastAsia="黑体" w:cs="宋体"/>
          <w:color w:val="000000" w:themeColor="text1"/>
          <w:sz w:val="32"/>
          <w:szCs w:val="32"/>
          <w:lang w:eastAsia="zh-CN"/>
          <w14:textFill>
            <w14:solidFill>
              <w14:schemeClr w14:val="tx1"/>
            </w14:solidFill>
          </w14:textFill>
        </w:rPr>
        <w:t>简阳市禾丰中心卫生院</w:t>
      </w:r>
    </w:p>
    <w:p>
      <w:pPr>
        <w:spacing w:line="360" w:lineRule="auto"/>
        <w:jc w:val="center"/>
        <w:rPr>
          <w:rFonts w:hint="eastAsia" w:ascii="黑体" w:hAnsi="黑体" w:eastAsia="黑体" w:cs="宋体"/>
          <w:color w:val="000000" w:themeColor="text1"/>
          <w:sz w:val="32"/>
          <w:szCs w:val="32"/>
          <w:lang w:eastAsia="zh-CN"/>
          <w14:textFill>
            <w14:solidFill>
              <w14:schemeClr w14:val="tx1"/>
            </w14:solidFill>
          </w14:textFill>
        </w:rPr>
      </w:pPr>
      <w:r>
        <w:rPr>
          <w:rFonts w:hint="eastAsia" w:ascii="黑体" w:hAnsi="黑体" w:eastAsia="黑体" w:cs="宋体"/>
          <w:color w:val="000000" w:themeColor="text1"/>
          <w:sz w:val="32"/>
          <w:szCs w:val="32"/>
          <w:lang w:eastAsia="zh-CN"/>
          <w14:textFill>
            <w14:solidFill>
              <w14:schemeClr w14:val="tx1"/>
            </w14:solidFill>
          </w14:textFill>
        </w:rPr>
        <w:t>四川中汇信成工程管理咨询有限公司</w:t>
      </w:r>
    </w:p>
    <w:p>
      <w:pPr>
        <w:spacing w:line="360" w:lineRule="auto"/>
        <w:jc w:val="center"/>
        <w:rPr>
          <w:rFonts w:ascii="黑体" w:hAnsi="黑体" w:eastAsia="黑体" w:cs="宋体"/>
          <w:color w:val="000000" w:themeColor="text1"/>
          <w:sz w:val="32"/>
          <w:szCs w:val="32"/>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共同编制</w:t>
      </w:r>
    </w:p>
    <w:p>
      <w:pPr>
        <w:spacing w:line="360" w:lineRule="auto"/>
        <w:jc w:val="center"/>
        <w:rPr>
          <w:rFonts w:ascii="黑体" w:hAnsi="黑体" w:eastAsia="黑体" w:cs="宋体"/>
          <w:color w:val="000000" w:themeColor="text1"/>
          <w:sz w:val="32"/>
          <w:szCs w:val="32"/>
          <w:lang w:val="zh-CN"/>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二O二一年</w:t>
      </w:r>
      <w:r>
        <w:rPr>
          <w:rFonts w:hint="eastAsia" w:ascii="黑体" w:hAnsi="黑体" w:eastAsia="黑体" w:cs="宋体"/>
          <w:color w:val="000000" w:themeColor="text1"/>
          <w:sz w:val="32"/>
          <w:szCs w:val="32"/>
          <w:lang w:eastAsia="zh-CN"/>
          <w14:textFill>
            <w14:solidFill>
              <w14:schemeClr w14:val="tx1"/>
            </w14:solidFill>
          </w14:textFill>
        </w:rPr>
        <w:t>八</w:t>
      </w:r>
      <w:r>
        <w:rPr>
          <w:rFonts w:hint="eastAsia" w:ascii="黑体" w:hAnsi="黑体" w:eastAsia="黑体" w:cs="宋体"/>
          <w:color w:val="000000" w:themeColor="text1"/>
          <w:sz w:val="32"/>
          <w:szCs w:val="32"/>
          <w14:textFill>
            <w14:solidFill>
              <w14:schemeClr w14:val="tx1"/>
            </w14:solidFill>
          </w14:textFill>
        </w:rPr>
        <w:t>月</w:t>
      </w:r>
    </w:p>
    <w:p>
      <w:pPr>
        <w:spacing w:line="360" w:lineRule="auto"/>
        <w:jc w:val="center"/>
        <w:rPr>
          <w:rFonts w:ascii="黑体" w:hAnsi="黑体" w:eastAsia="黑体"/>
          <w:color w:val="000000" w:themeColor="text1"/>
          <w:sz w:val="24"/>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7" w:h="16840"/>
          <w:pgMar w:top="1418" w:right="1514" w:bottom="1418" w:left="1985" w:header="851" w:footer="992" w:gutter="0"/>
          <w:pgNumType w:start="1"/>
          <w:cols w:space="720" w:num="1"/>
          <w:titlePg/>
          <w:docGrid w:linePitch="312" w:charSpace="0"/>
        </w:sectPr>
      </w:pPr>
    </w:p>
    <w:p>
      <w:pPr>
        <w:jc w:val="center"/>
        <w:rPr>
          <w:rFonts w:ascii="仿宋" w:hAnsi="仿宋" w:eastAsia="仿宋"/>
          <w:b/>
          <w:bCs/>
          <w:color w:val="000000" w:themeColor="text1"/>
          <w:sz w:val="36"/>
          <w:szCs w:val="36"/>
          <w14:textFill>
            <w14:solidFill>
              <w14:schemeClr w14:val="tx1"/>
            </w14:solidFill>
          </w14:textFill>
        </w:rPr>
      </w:pPr>
      <w:bookmarkStart w:id="0" w:name="_Hlt101233737"/>
      <w:bookmarkEnd w:id="0"/>
      <w:bookmarkStart w:id="1" w:name="_Hlt101843627"/>
      <w:bookmarkEnd w:id="1"/>
      <w:r>
        <w:rPr>
          <w:rFonts w:hint="eastAsia" w:ascii="仿宋" w:hAnsi="仿宋" w:eastAsia="仿宋"/>
          <w:b/>
          <w:bCs/>
          <w:color w:val="000000" w:themeColor="text1"/>
          <w:sz w:val="36"/>
          <w:szCs w:val="36"/>
          <w14:textFill>
            <w14:solidFill>
              <w14:schemeClr w14:val="tx1"/>
            </w14:solidFill>
          </w14:textFill>
        </w:rPr>
        <w:t>目    录</w:t>
      </w:r>
    </w:p>
    <w:p>
      <w:pPr>
        <w:jc w:val="center"/>
        <w:rPr>
          <w:rFonts w:ascii="仿宋" w:hAnsi="仿宋" w:eastAsia="仿宋"/>
          <w:b/>
          <w:bCs/>
          <w:color w:val="000000" w:themeColor="text1"/>
          <w:sz w:val="36"/>
          <w:szCs w:val="36"/>
          <w14:textFill>
            <w14:solidFill>
              <w14:schemeClr w14:val="tx1"/>
            </w14:solidFill>
          </w14:textFill>
        </w:rPr>
      </w:pPr>
    </w:p>
    <w:p>
      <w:pPr>
        <w:pStyle w:val="17"/>
        <w:tabs>
          <w:tab w:val="right" w:leader="middleDot" w:pos="8949"/>
        </w:tabs>
        <w:spacing w:line="480" w:lineRule="auto"/>
        <w:rPr>
          <w:rFonts w:asciiTheme="minorHAnsi" w:hAnsiTheme="minorHAnsi" w:eastAsiaTheme="minorEastAsia" w:cstheme="minorBidi"/>
          <w:szCs w:val="22"/>
        </w:rPr>
      </w:pP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TOC \o "1-1" \h \u </w:instrText>
      </w:r>
      <w:r>
        <w:rPr>
          <w:rFonts w:hint="eastAsia" w:ascii="仿宋" w:hAnsi="仿宋" w:eastAsia="仿宋" w:cs="宋体"/>
          <w:color w:val="000000" w:themeColor="text1"/>
          <w:sz w:val="28"/>
          <w:szCs w:val="28"/>
          <w14:textFill>
            <w14:solidFill>
              <w14:schemeClr w14:val="tx1"/>
            </w14:solidFill>
          </w14:textFill>
        </w:rPr>
        <w:fldChar w:fldCharType="separate"/>
      </w:r>
      <w:r>
        <w:fldChar w:fldCharType="begin"/>
      </w:r>
      <w:r>
        <w:instrText xml:space="preserve"> HYPERLINK \l "_Toc75874518" </w:instrText>
      </w:r>
      <w:r>
        <w:fldChar w:fldCharType="separate"/>
      </w:r>
      <w:r>
        <w:rPr>
          <w:rStyle w:val="31"/>
          <w:rFonts w:hint="eastAsia" w:ascii="仿宋" w:hAnsi="仿宋" w:eastAsia="仿宋"/>
        </w:rPr>
        <w:t>第一章</w:t>
      </w:r>
      <w:r>
        <w:rPr>
          <w:rStyle w:val="31"/>
          <w:rFonts w:ascii="仿宋" w:hAnsi="仿宋" w:eastAsia="仿宋"/>
        </w:rPr>
        <w:t xml:space="preserve">  </w:t>
      </w:r>
      <w:r>
        <w:rPr>
          <w:rStyle w:val="31"/>
          <w:rFonts w:hint="eastAsia" w:ascii="仿宋" w:hAnsi="仿宋" w:eastAsia="仿宋"/>
        </w:rPr>
        <w:t>投标邀请</w:t>
      </w:r>
      <w:r>
        <w:tab/>
      </w:r>
      <w:r>
        <w:fldChar w:fldCharType="begin"/>
      </w:r>
      <w:r>
        <w:instrText xml:space="preserve"> PAGEREF _Toc75874518 \h </w:instrText>
      </w:r>
      <w:r>
        <w:fldChar w:fldCharType="separate"/>
      </w:r>
      <w:r>
        <w:t>3</w:t>
      </w:r>
      <w:r>
        <w:fldChar w:fldCharType="end"/>
      </w:r>
      <w:r>
        <w:fldChar w:fldCharType="end"/>
      </w:r>
    </w:p>
    <w:p>
      <w:pPr>
        <w:pStyle w:val="17"/>
        <w:tabs>
          <w:tab w:val="right" w:leader="middleDot" w:pos="8949"/>
        </w:tabs>
        <w:spacing w:line="480" w:lineRule="auto"/>
        <w:rPr>
          <w:rFonts w:asciiTheme="minorHAnsi" w:hAnsiTheme="minorHAnsi" w:eastAsiaTheme="minorEastAsia" w:cstheme="minorBidi"/>
          <w:szCs w:val="22"/>
        </w:rPr>
      </w:pPr>
      <w:r>
        <w:fldChar w:fldCharType="begin"/>
      </w:r>
      <w:r>
        <w:instrText xml:space="preserve"> HYPERLINK \l "_Toc75874519" </w:instrText>
      </w:r>
      <w:r>
        <w:fldChar w:fldCharType="separate"/>
      </w:r>
      <w:r>
        <w:rPr>
          <w:rStyle w:val="31"/>
          <w:rFonts w:hint="eastAsia" w:ascii="仿宋" w:hAnsi="仿宋" w:eastAsia="仿宋"/>
        </w:rPr>
        <w:t>第二章</w:t>
      </w:r>
      <w:r>
        <w:rPr>
          <w:rStyle w:val="31"/>
          <w:rFonts w:ascii="仿宋" w:hAnsi="仿宋" w:eastAsia="仿宋"/>
        </w:rPr>
        <w:t xml:space="preserve">  </w:t>
      </w:r>
      <w:r>
        <w:rPr>
          <w:rStyle w:val="31"/>
          <w:rFonts w:hint="eastAsia" w:ascii="仿宋" w:hAnsi="仿宋" w:eastAsia="仿宋"/>
        </w:rPr>
        <w:t>投标人须知</w:t>
      </w:r>
      <w:r>
        <w:tab/>
      </w:r>
      <w:r>
        <w:fldChar w:fldCharType="begin"/>
      </w:r>
      <w:r>
        <w:instrText xml:space="preserve"> PAGEREF _Toc75874519 \h </w:instrText>
      </w:r>
      <w:r>
        <w:fldChar w:fldCharType="separate"/>
      </w:r>
      <w:r>
        <w:t>7</w:t>
      </w:r>
      <w:r>
        <w:fldChar w:fldCharType="end"/>
      </w:r>
      <w:r>
        <w:fldChar w:fldCharType="end"/>
      </w:r>
    </w:p>
    <w:p>
      <w:pPr>
        <w:pStyle w:val="17"/>
        <w:tabs>
          <w:tab w:val="right" w:leader="middleDot" w:pos="8949"/>
        </w:tabs>
        <w:spacing w:line="480" w:lineRule="auto"/>
        <w:rPr>
          <w:rFonts w:asciiTheme="minorHAnsi" w:hAnsiTheme="minorHAnsi" w:eastAsiaTheme="minorEastAsia" w:cstheme="minorBidi"/>
          <w:szCs w:val="22"/>
        </w:rPr>
      </w:pPr>
      <w:r>
        <w:fldChar w:fldCharType="begin"/>
      </w:r>
      <w:r>
        <w:instrText xml:space="preserve"> HYPERLINK \l "_Toc75874520" </w:instrText>
      </w:r>
      <w:r>
        <w:fldChar w:fldCharType="separate"/>
      </w:r>
      <w:r>
        <w:rPr>
          <w:rStyle w:val="31"/>
          <w:rFonts w:hint="eastAsia" w:ascii="仿宋" w:hAnsi="仿宋" w:eastAsia="仿宋"/>
        </w:rPr>
        <w:t>第三章</w:t>
      </w:r>
      <w:r>
        <w:rPr>
          <w:rStyle w:val="31"/>
          <w:rFonts w:ascii="仿宋" w:hAnsi="仿宋" w:eastAsia="仿宋"/>
        </w:rPr>
        <w:t xml:space="preserve">  </w:t>
      </w:r>
      <w:r>
        <w:rPr>
          <w:rStyle w:val="31"/>
          <w:rFonts w:hint="eastAsia" w:ascii="仿宋" w:hAnsi="仿宋" w:eastAsia="仿宋"/>
        </w:rPr>
        <w:t>投标文件格式</w:t>
      </w:r>
      <w:r>
        <w:tab/>
      </w:r>
      <w:r>
        <w:fldChar w:fldCharType="begin"/>
      </w:r>
      <w:r>
        <w:instrText xml:space="preserve"> PAGEREF _Toc75874520 \h </w:instrText>
      </w:r>
      <w:r>
        <w:fldChar w:fldCharType="separate"/>
      </w:r>
      <w:r>
        <w:t>25</w:t>
      </w:r>
      <w:r>
        <w:fldChar w:fldCharType="end"/>
      </w:r>
      <w:r>
        <w:fldChar w:fldCharType="end"/>
      </w:r>
    </w:p>
    <w:p>
      <w:pPr>
        <w:pStyle w:val="17"/>
        <w:tabs>
          <w:tab w:val="right" w:leader="middleDot" w:pos="8949"/>
        </w:tabs>
        <w:spacing w:line="480" w:lineRule="auto"/>
        <w:rPr>
          <w:rFonts w:asciiTheme="minorHAnsi" w:hAnsiTheme="minorHAnsi" w:eastAsiaTheme="minorEastAsia" w:cstheme="minorBidi"/>
          <w:szCs w:val="22"/>
        </w:rPr>
      </w:pPr>
      <w:r>
        <w:fldChar w:fldCharType="begin"/>
      </w:r>
      <w:r>
        <w:instrText xml:space="preserve"> HYPERLINK \l "_Toc75874521" </w:instrText>
      </w:r>
      <w:r>
        <w:fldChar w:fldCharType="separate"/>
      </w:r>
      <w:r>
        <w:rPr>
          <w:rStyle w:val="31"/>
          <w:rFonts w:hint="eastAsia" w:ascii="仿宋" w:hAnsi="仿宋" w:eastAsia="仿宋"/>
        </w:rPr>
        <w:t>第四章</w:t>
      </w:r>
      <w:r>
        <w:rPr>
          <w:rStyle w:val="31"/>
          <w:rFonts w:ascii="仿宋" w:hAnsi="仿宋" w:eastAsia="仿宋"/>
        </w:rPr>
        <w:t xml:space="preserve">  </w:t>
      </w:r>
      <w:r>
        <w:rPr>
          <w:rStyle w:val="31"/>
          <w:rFonts w:hint="eastAsia" w:ascii="仿宋" w:hAnsi="仿宋" w:eastAsia="仿宋"/>
        </w:rPr>
        <w:t>投标人和投标产品的资格、资质性及其他类似效力要求</w:t>
      </w:r>
      <w:r>
        <w:tab/>
      </w:r>
      <w:r>
        <w:fldChar w:fldCharType="begin"/>
      </w:r>
      <w:r>
        <w:instrText xml:space="preserve"> PAGEREF _Toc75874521 \h </w:instrText>
      </w:r>
      <w:r>
        <w:fldChar w:fldCharType="separate"/>
      </w:r>
      <w:r>
        <w:t>1</w:t>
      </w:r>
      <w:r>
        <w:fldChar w:fldCharType="end"/>
      </w:r>
      <w:r>
        <w:fldChar w:fldCharType="end"/>
      </w:r>
    </w:p>
    <w:p>
      <w:pPr>
        <w:pStyle w:val="17"/>
        <w:tabs>
          <w:tab w:val="right" w:leader="middleDot" w:pos="8949"/>
        </w:tabs>
        <w:spacing w:line="480" w:lineRule="auto"/>
        <w:rPr>
          <w:rFonts w:asciiTheme="minorHAnsi" w:hAnsiTheme="minorHAnsi" w:eastAsiaTheme="minorEastAsia" w:cstheme="minorBidi"/>
          <w:szCs w:val="22"/>
        </w:rPr>
      </w:pPr>
      <w:r>
        <w:fldChar w:fldCharType="begin"/>
      </w:r>
      <w:r>
        <w:instrText xml:space="preserve"> HYPERLINK \l "_Toc75874522" </w:instrText>
      </w:r>
      <w:r>
        <w:fldChar w:fldCharType="separate"/>
      </w:r>
      <w:r>
        <w:rPr>
          <w:rStyle w:val="31"/>
          <w:rFonts w:hint="eastAsia" w:ascii="仿宋" w:hAnsi="仿宋" w:eastAsia="仿宋"/>
        </w:rPr>
        <w:t>第五章</w:t>
      </w:r>
      <w:r>
        <w:rPr>
          <w:rStyle w:val="31"/>
          <w:rFonts w:ascii="仿宋" w:hAnsi="仿宋" w:eastAsia="仿宋"/>
        </w:rPr>
        <w:t xml:space="preserve">  </w:t>
      </w:r>
      <w:r>
        <w:rPr>
          <w:rStyle w:val="31"/>
          <w:rFonts w:hint="eastAsia" w:ascii="仿宋" w:hAnsi="仿宋" w:eastAsia="仿宋"/>
        </w:rPr>
        <w:t>资格性审查要求</w:t>
      </w:r>
      <w:r>
        <w:tab/>
      </w:r>
      <w:r>
        <w:fldChar w:fldCharType="begin"/>
      </w:r>
      <w:r>
        <w:instrText xml:space="preserve"> PAGEREF _Toc75874522 \h </w:instrText>
      </w:r>
      <w:r>
        <w:fldChar w:fldCharType="separate"/>
      </w:r>
      <w:r>
        <w:t>2</w:t>
      </w:r>
      <w:r>
        <w:fldChar w:fldCharType="end"/>
      </w:r>
      <w:r>
        <w:fldChar w:fldCharType="end"/>
      </w:r>
    </w:p>
    <w:p>
      <w:pPr>
        <w:pStyle w:val="17"/>
        <w:tabs>
          <w:tab w:val="right" w:leader="middleDot" w:pos="8949"/>
        </w:tabs>
        <w:spacing w:line="480" w:lineRule="auto"/>
        <w:rPr>
          <w:rFonts w:asciiTheme="minorHAnsi" w:hAnsiTheme="minorHAnsi" w:eastAsiaTheme="minorEastAsia" w:cstheme="minorBidi"/>
          <w:szCs w:val="22"/>
        </w:rPr>
      </w:pPr>
      <w:r>
        <w:fldChar w:fldCharType="begin"/>
      </w:r>
      <w:r>
        <w:instrText xml:space="preserve"> HYPERLINK \l "_Toc75874523" </w:instrText>
      </w:r>
      <w:r>
        <w:fldChar w:fldCharType="separate"/>
      </w:r>
      <w:r>
        <w:rPr>
          <w:rStyle w:val="31"/>
          <w:rFonts w:hint="eastAsia" w:ascii="仿宋" w:hAnsi="仿宋" w:eastAsia="仿宋"/>
        </w:rPr>
        <w:t>第七章</w:t>
      </w:r>
      <w:r>
        <w:rPr>
          <w:rStyle w:val="31"/>
          <w:rFonts w:ascii="仿宋" w:hAnsi="仿宋" w:eastAsia="仿宋"/>
        </w:rPr>
        <w:t xml:space="preserve">  </w:t>
      </w:r>
      <w:r>
        <w:rPr>
          <w:rStyle w:val="31"/>
          <w:rFonts w:hint="eastAsia" w:ascii="仿宋" w:hAnsi="仿宋" w:eastAsia="仿宋"/>
        </w:rPr>
        <w:t>评标办法</w:t>
      </w:r>
      <w:r>
        <w:tab/>
      </w:r>
      <w:r>
        <w:fldChar w:fldCharType="begin"/>
      </w:r>
      <w:r>
        <w:instrText xml:space="preserve"> PAGEREF _Toc75874523 \h </w:instrText>
      </w:r>
      <w:r>
        <w:fldChar w:fldCharType="separate"/>
      </w:r>
      <w:r>
        <w:t>16</w:t>
      </w:r>
      <w:r>
        <w:fldChar w:fldCharType="end"/>
      </w:r>
      <w:r>
        <w:fldChar w:fldCharType="end"/>
      </w:r>
    </w:p>
    <w:p>
      <w:pPr>
        <w:pStyle w:val="17"/>
        <w:tabs>
          <w:tab w:val="right" w:leader="middleDot" w:pos="8949"/>
        </w:tabs>
        <w:spacing w:line="480" w:lineRule="auto"/>
        <w:rPr>
          <w:rFonts w:asciiTheme="minorHAnsi" w:hAnsiTheme="minorHAnsi" w:eastAsiaTheme="minorEastAsia" w:cstheme="minorBidi"/>
          <w:szCs w:val="22"/>
        </w:rPr>
      </w:pPr>
      <w:r>
        <w:fldChar w:fldCharType="begin"/>
      </w:r>
      <w:r>
        <w:instrText xml:space="preserve"> HYPERLINK \l "_Toc75874524" </w:instrText>
      </w:r>
      <w:r>
        <w:fldChar w:fldCharType="separate"/>
      </w:r>
      <w:r>
        <w:rPr>
          <w:rStyle w:val="31"/>
          <w:rFonts w:hint="eastAsia" w:ascii="仿宋" w:hAnsi="仿宋" w:eastAsia="仿宋"/>
        </w:rPr>
        <w:t>第八章</w:t>
      </w:r>
      <w:r>
        <w:rPr>
          <w:rStyle w:val="31"/>
          <w:rFonts w:ascii="仿宋" w:hAnsi="仿宋" w:eastAsia="仿宋"/>
        </w:rPr>
        <w:t xml:space="preserve">  </w:t>
      </w:r>
      <w:r>
        <w:rPr>
          <w:rStyle w:val="31"/>
          <w:rFonts w:hint="eastAsia" w:ascii="仿宋" w:hAnsi="仿宋" w:eastAsia="仿宋"/>
        </w:rPr>
        <w:t>政府采购合同</w:t>
      </w:r>
      <w:r>
        <w:tab/>
      </w:r>
      <w:r>
        <w:fldChar w:fldCharType="begin"/>
      </w:r>
      <w:r>
        <w:instrText xml:space="preserve"> PAGEREF _Toc75874524 \h </w:instrText>
      </w:r>
      <w:r>
        <w:fldChar w:fldCharType="separate"/>
      </w:r>
      <w:r>
        <w:t>27</w:t>
      </w:r>
      <w:r>
        <w:fldChar w:fldCharType="end"/>
      </w:r>
      <w:r>
        <w:fldChar w:fldCharType="end"/>
      </w:r>
    </w:p>
    <w:p>
      <w:pPr>
        <w:spacing w:line="480" w:lineRule="auto"/>
        <w:rPr>
          <w:rFonts w:ascii="仿宋" w:hAnsi="仿宋" w:eastAsia="仿宋"/>
          <w:color w:val="000000" w:themeColor="text1"/>
          <w:sz w:val="28"/>
          <w:szCs w:val="28"/>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s="宋体"/>
          <w:color w:val="000000" w:themeColor="text1"/>
          <w:sz w:val="28"/>
          <w:szCs w:val="28"/>
          <w14:textFill>
            <w14:solidFill>
              <w14:schemeClr w14:val="tx1"/>
            </w14:solidFill>
          </w14:textFill>
        </w:rPr>
        <w:fldChar w:fldCharType="end"/>
      </w:r>
      <w:bookmarkStart w:id="2" w:name="_Toc24584"/>
    </w:p>
    <w:p>
      <w:pPr>
        <w:pStyle w:val="3"/>
        <w:spacing w:line="240" w:lineRule="atLeast"/>
        <w:jc w:val="center"/>
        <w:rPr>
          <w:rFonts w:ascii="仿宋" w:hAnsi="仿宋" w:eastAsia="仿宋"/>
          <w:color w:val="000000" w:themeColor="text1"/>
          <w:sz w:val="36"/>
          <w:szCs w:val="36"/>
          <w14:textFill>
            <w14:solidFill>
              <w14:schemeClr w14:val="tx1"/>
            </w14:solidFill>
          </w14:textFill>
        </w:rPr>
      </w:pPr>
      <w:bookmarkStart w:id="3" w:name="_Toc75874518"/>
      <w:r>
        <w:rPr>
          <w:rFonts w:hint="eastAsia" w:ascii="仿宋" w:hAnsi="仿宋" w:eastAsia="仿宋"/>
          <w:color w:val="000000" w:themeColor="text1"/>
          <w:sz w:val="36"/>
          <w:szCs w:val="36"/>
          <w14:textFill>
            <w14:solidFill>
              <w14:schemeClr w14:val="tx1"/>
            </w14:solidFill>
          </w14:textFill>
        </w:rPr>
        <w:t>第一章  投标邀请</w:t>
      </w:r>
      <w:bookmarkEnd w:id="2"/>
      <w:bookmarkEnd w:id="3"/>
    </w:p>
    <w:p>
      <w:pPr>
        <w:tabs>
          <w:tab w:val="left" w:pos="7665"/>
        </w:tabs>
        <w:spacing w:line="40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u w:val="single"/>
          <w:lang w:eastAsia="zh-CN"/>
          <w14:textFill>
            <w14:solidFill>
              <w14:schemeClr w14:val="tx1"/>
            </w14:solidFill>
          </w14:textFill>
        </w:rPr>
        <w:t>四川中汇信成工程管理咨询有限公司</w:t>
      </w:r>
      <w:r>
        <w:rPr>
          <w:rFonts w:hint="eastAsia" w:ascii="仿宋" w:hAnsi="仿宋" w:eastAsia="仿宋" w:cs="宋体"/>
          <w:color w:val="000000" w:themeColor="text1"/>
          <w:sz w:val="24"/>
          <w14:textFill>
            <w14:solidFill>
              <w14:schemeClr w14:val="tx1"/>
            </w14:solidFill>
          </w14:textFill>
        </w:rPr>
        <w:t>受</w:t>
      </w:r>
      <w:r>
        <w:rPr>
          <w:rFonts w:hint="eastAsia" w:ascii="仿宋" w:hAnsi="仿宋" w:eastAsia="仿宋" w:cs="宋体"/>
          <w:color w:val="000000" w:themeColor="text1"/>
          <w:sz w:val="24"/>
          <w:u w:val="single"/>
          <w:lang w:eastAsia="zh-CN"/>
          <w14:textFill>
            <w14:solidFill>
              <w14:schemeClr w14:val="tx1"/>
            </w14:solidFill>
          </w14:textFill>
        </w:rPr>
        <w:t>简阳市禾丰中心卫生院</w:t>
      </w:r>
      <w:r>
        <w:rPr>
          <w:rFonts w:hint="eastAsia" w:ascii="仿宋" w:hAnsi="仿宋" w:eastAsia="仿宋" w:cs="宋体"/>
          <w:color w:val="000000" w:themeColor="text1"/>
          <w:sz w:val="24"/>
          <w14:textFill>
            <w14:solidFill>
              <w14:schemeClr w14:val="tx1"/>
            </w14:solidFill>
          </w14:textFill>
        </w:rPr>
        <w:t>委托，拟对</w:t>
      </w:r>
      <w:r>
        <w:rPr>
          <w:rFonts w:hint="eastAsia" w:ascii="仿宋" w:hAnsi="仿宋" w:eastAsia="仿宋"/>
          <w:bCs/>
          <w:color w:val="000000" w:themeColor="text1"/>
          <w:sz w:val="24"/>
          <w:szCs w:val="32"/>
          <w:u w:val="single"/>
          <w:lang w:eastAsia="zh-CN"/>
          <w14:textFill>
            <w14:solidFill>
              <w14:schemeClr w14:val="tx1"/>
            </w14:solidFill>
          </w14:textFill>
        </w:rPr>
        <w:t>简阳市禾丰中心卫生院医疗设备（手术急救设备及器具）采购项目</w:t>
      </w:r>
      <w:r>
        <w:rPr>
          <w:rFonts w:ascii="仿宋" w:hAnsi="仿宋" w:eastAsia="仿宋" w:cs="宋体"/>
          <w:color w:val="000000" w:themeColor="text1"/>
          <w:sz w:val="24"/>
          <w:u w:val="single"/>
          <w14:textFill>
            <w14:solidFill>
              <w14:schemeClr w14:val="tx1"/>
            </w14:solidFill>
          </w14:textFill>
        </w:rPr>
        <w:t xml:space="preserve"> </w:t>
      </w:r>
      <w:bookmarkStart w:id="4" w:name="PO_默认文件内容_4"/>
      <w:r>
        <w:rPr>
          <w:rFonts w:hint="eastAsia" w:ascii="仿宋" w:hAnsi="仿宋" w:eastAsia="仿宋" w:cs="宋体"/>
          <w:color w:val="000000" w:themeColor="text1"/>
          <w:sz w:val="24"/>
          <w14:textFill>
            <w14:solidFill>
              <w14:schemeClr w14:val="tx1"/>
            </w14:solidFill>
          </w14:textFill>
        </w:rPr>
        <w:t>进行国内公开招标，兹邀请符合本次招标要求的供应商参加投标。</w:t>
      </w:r>
      <w:bookmarkEnd w:id="4"/>
    </w:p>
    <w:p>
      <w:pPr>
        <w:spacing w:line="360" w:lineRule="auto"/>
        <w:ind w:firstLine="482" w:firstLineChars="200"/>
        <w:rPr>
          <w:rFonts w:hint="eastAsia" w:ascii="仿宋" w:hAnsi="仿宋" w:eastAsia="仿宋"/>
          <w:b/>
          <w:color w:val="000000" w:themeColor="text1"/>
          <w:sz w:val="24"/>
          <w:highlight w:val="none"/>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一、招标编号：</w:t>
      </w:r>
      <w:r>
        <w:rPr>
          <w:rFonts w:hint="eastAsia" w:ascii="仿宋" w:hAnsi="仿宋" w:eastAsia="仿宋"/>
          <w:b/>
          <w:color w:val="000000" w:themeColor="text1"/>
          <w:sz w:val="24"/>
          <w:highlight w:val="none"/>
          <w:lang w:eastAsia="zh-CN"/>
          <w14:textFill>
            <w14:solidFill>
              <w14:schemeClr w14:val="tx1"/>
            </w14:solidFill>
          </w14:textFill>
        </w:rPr>
        <w:t>510185202100148</w:t>
      </w:r>
    </w:p>
    <w:p>
      <w:pPr>
        <w:spacing w:line="360" w:lineRule="auto"/>
        <w:ind w:right="31" w:rightChars="15" w:firstLine="482" w:firstLineChars="200"/>
        <w:rPr>
          <w:rFonts w:hint="eastAsia" w:ascii="仿宋" w:hAnsi="仿宋" w:eastAsia="仿宋"/>
          <w:bCs/>
          <w:color w:val="000000" w:themeColor="text1"/>
          <w:sz w:val="24"/>
          <w:szCs w:val="32"/>
          <w:lang w:eastAsia="zh-CN"/>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w:t>
      </w:r>
      <w:r>
        <w:rPr>
          <w:rFonts w:hint="eastAsia" w:ascii="仿宋" w:hAnsi="仿宋" w:eastAsia="仿宋"/>
          <w:b/>
          <w:color w:val="000000" w:themeColor="text1"/>
          <w:sz w:val="24"/>
          <w14:textFill>
            <w14:solidFill>
              <w14:schemeClr w14:val="tx1"/>
            </w14:solidFill>
          </w14:textFill>
        </w:rPr>
        <w:t>招标项目：</w:t>
      </w:r>
      <w:r>
        <w:rPr>
          <w:rFonts w:hint="eastAsia" w:ascii="仿宋" w:hAnsi="仿宋" w:eastAsia="仿宋"/>
          <w:bCs/>
          <w:color w:val="000000" w:themeColor="text1"/>
          <w:sz w:val="24"/>
          <w:szCs w:val="32"/>
          <w:lang w:eastAsia="zh-CN"/>
          <w14:textFill>
            <w14:solidFill>
              <w14:schemeClr w14:val="tx1"/>
            </w14:solidFill>
          </w14:textFill>
        </w:rPr>
        <w:t>简阳市禾丰中心卫生院医疗设备（手术急救设备及器具）采购项目</w:t>
      </w:r>
    </w:p>
    <w:p>
      <w:pPr>
        <w:spacing w:line="360" w:lineRule="auto"/>
        <w:ind w:right="31" w:rightChars="15"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三、资金来源：</w:t>
      </w:r>
      <w:r>
        <w:rPr>
          <w:rFonts w:hint="eastAsia" w:ascii="仿宋" w:hAnsi="仿宋" w:eastAsia="仿宋"/>
          <w:color w:val="000000" w:themeColor="text1"/>
          <w:sz w:val="24"/>
          <w14:textFill>
            <w14:solidFill>
              <w14:schemeClr w14:val="tx1"/>
            </w14:solidFill>
          </w14:textFill>
        </w:rPr>
        <w:t>财政资金</w:t>
      </w:r>
    </w:p>
    <w:p>
      <w:pPr>
        <w:spacing w:line="360" w:lineRule="auto"/>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招标项目简介：</w:t>
      </w:r>
    </w:p>
    <w:tbl>
      <w:tblPr>
        <w:tblStyle w:val="26"/>
        <w:tblW w:w="7965" w:type="dxa"/>
        <w:jc w:val="center"/>
        <w:tblLayout w:type="autofit"/>
        <w:tblCellMar>
          <w:top w:w="0" w:type="dxa"/>
          <w:left w:w="108" w:type="dxa"/>
          <w:bottom w:w="0" w:type="dxa"/>
          <w:right w:w="108" w:type="dxa"/>
        </w:tblCellMar>
      </w:tblPr>
      <w:tblGrid>
        <w:gridCol w:w="838"/>
        <w:gridCol w:w="4623"/>
        <w:gridCol w:w="2504"/>
      </w:tblGrid>
      <w:tr>
        <w:tblPrEx>
          <w:tblCellMar>
            <w:top w:w="0" w:type="dxa"/>
            <w:left w:w="108" w:type="dxa"/>
            <w:bottom w:w="0" w:type="dxa"/>
            <w:right w:w="108" w:type="dxa"/>
          </w:tblCellMar>
        </w:tblPrEx>
        <w:trPr>
          <w:trHeight w:val="426" w:hRule="atLeast"/>
          <w:jc w:val="center"/>
        </w:trPr>
        <w:tc>
          <w:tcPr>
            <w:tcW w:w="83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bookmarkStart w:id="5" w:name="PO_默认文件内容_3"/>
            <w:r>
              <w:rPr>
                <w:rFonts w:hint="eastAsia" w:ascii="宋体" w:hAnsi="宋体" w:eastAsia="宋体" w:cs="宋体"/>
                <w:i w:val="0"/>
                <w:iCs w:val="0"/>
                <w:color w:val="000000"/>
                <w:kern w:val="0"/>
                <w:sz w:val="24"/>
                <w:szCs w:val="24"/>
                <w:u w:val="none"/>
                <w:lang w:val="en-US" w:eastAsia="zh-CN" w:bidi="ar"/>
              </w:rPr>
              <w:t>序号</w:t>
            </w:r>
          </w:p>
        </w:tc>
        <w:tc>
          <w:tcPr>
            <w:tcW w:w="4623"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504"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r>
      <w:tr>
        <w:tblPrEx>
          <w:tblCellMar>
            <w:top w:w="0" w:type="dxa"/>
            <w:left w:w="108" w:type="dxa"/>
            <w:bottom w:w="0" w:type="dxa"/>
            <w:right w:w="108" w:type="dxa"/>
          </w:tblCellMar>
        </w:tblPrEx>
        <w:trPr>
          <w:trHeight w:val="426" w:hRule="atLeast"/>
          <w:jc w:val="center"/>
        </w:trPr>
        <w:tc>
          <w:tcPr>
            <w:tcW w:w="83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4623"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504"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超声多普勒胎儿监护仪</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胎心多普勒仪</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电动流产吸引器</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新生儿小儿呼吸机</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高频移动式手术X射线机</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医用臭氧治疗仪</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重症插件式监护仪</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高频电刀</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超声波清洗机</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1"/>
              </w:numPr>
              <w:suppressLineNumbers w:val="0"/>
              <w:ind w:left="425" w:leftChars="0" w:hanging="425" w:firstLineChars="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等离子体空气消毒机（人机共存）</w:t>
            </w:r>
          </w:p>
        </w:tc>
        <w:tc>
          <w:tcPr>
            <w:tcW w:w="25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1台</w:t>
            </w:r>
          </w:p>
        </w:tc>
      </w:tr>
    </w:tbl>
    <w:p>
      <w:pPr>
        <w:spacing w:afterLines="50" w:line="420" w:lineRule="exact"/>
        <w:ind w:firstLine="480" w:firstLineChars="20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（具体详见招标文件第六章）。</w:t>
      </w:r>
      <w:bookmarkEnd w:id="5"/>
    </w:p>
    <w:p>
      <w:pPr>
        <w:spacing w:afterLines="50" w:line="42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五、供应商参加本次政府采购活动，应当在提交投标文件前具备下列条件：</w:t>
      </w:r>
    </w:p>
    <w:p>
      <w:pPr>
        <w:spacing w:line="420" w:lineRule="exact"/>
        <w:ind w:firstLine="600" w:firstLineChars="250"/>
        <w:rPr>
          <w:rFonts w:ascii="仿宋" w:hAnsi="仿宋" w:eastAsia="仿宋" w:cs="宋体"/>
          <w:color w:val="000000" w:themeColor="text1"/>
          <w:sz w:val="24"/>
          <w14:textFill>
            <w14:solidFill>
              <w14:schemeClr w14:val="tx1"/>
            </w14:solidFill>
          </w14:textFill>
        </w:rPr>
      </w:pPr>
      <w:bookmarkStart w:id="6" w:name="PO_供应商资格条件_1"/>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r>
        <w:rPr>
          <w:rFonts w:ascii="仿宋" w:hAnsi="仿宋" w:eastAsia="仿宋" w:cs="宋体"/>
          <w:color w:val="000000" w:themeColor="text1"/>
          <w:sz w:val="24"/>
          <w14:textFill>
            <w14:solidFill>
              <w14:schemeClr w14:val="tx1"/>
            </w14:solidFill>
          </w14:textFill>
        </w:rPr>
        <w:t>；</w:t>
      </w:r>
    </w:p>
    <w:p>
      <w:pPr>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落实政府采购政策需满足的资格要求：</w:t>
      </w:r>
      <w:r>
        <w:rPr>
          <w:rFonts w:hint="eastAsia" w:ascii="仿宋" w:hAnsi="仿宋" w:eastAsia="仿宋" w:cs="宋体"/>
          <w:color w:val="000000" w:themeColor="text1"/>
          <w:sz w:val="24"/>
          <w:lang w:eastAsia="zh-CN"/>
          <w14:textFill>
            <w14:solidFill>
              <w14:schemeClr w14:val="tx1"/>
            </w14:solidFill>
          </w14:textFill>
        </w:rPr>
        <w:t>无；</w:t>
      </w:r>
    </w:p>
    <w:p>
      <w:pPr>
        <w:spacing w:line="420" w:lineRule="exact"/>
        <w:ind w:firstLine="600" w:firstLineChars="25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3</w:t>
      </w:r>
      <w:r>
        <w:rPr>
          <w:rFonts w:hint="eastAsia" w:ascii="仿宋" w:hAnsi="仿宋" w:eastAsia="仿宋" w:cs="宋体"/>
          <w:color w:val="000000" w:themeColor="text1"/>
          <w:sz w:val="24"/>
          <w14:textFill>
            <w14:solidFill>
              <w14:schemeClr w14:val="tx1"/>
            </w14:solidFill>
          </w14:textFill>
        </w:rPr>
        <w:t>、本项目的特定资格要求：</w:t>
      </w:r>
    </w:p>
    <w:bookmarkEnd w:id="6"/>
    <w:p>
      <w:pPr>
        <w:spacing w:line="420" w:lineRule="exact"/>
        <w:ind w:firstLine="600" w:firstLineChars="250"/>
        <w:rPr>
          <w:rFonts w:hint="eastAsia" w:ascii="仿宋" w:hAnsi="仿宋" w:eastAsia="仿宋" w:cs="宋体"/>
          <w:color w:val="000000" w:themeColor="text1"/>
          <w:sz w:val="24"/>
          <w:lang w:val="en-US"/>
          <w14:textFill>
            <w14:solidFill>
              <w14:schemeClr w14:val="tx1"/>
            </w14:solidFill>
          </w14:textFill>
        </w:rPr>
      </w:pPr>
      <w:r>
        <w:rPr>
          <w:rFonts w:hint="eastAsia" w:ascii="仿宋" w:hAnsi="仿宋" w:eastAsia="仿宋" w:cs="宋体"/>
          <w:color w:val="000000" w:themeColor="text1"/>
          <w:sz w:val="24"/>
          <w:lang w:val="en-US"/>
          <w14:textFill>
            <w14:solidFill>
              <w14:schemeClr w14:val="tx1"/>
            </w14:solidFill>
          </w14:textFill>
        </w:rPr>
        <w:t>（1）投标人为生产厂家应具有符合《医疗器械监督管理条例》等政策法规要求的中华人民共和国医疗器械生产许可证；投标人为非生产厂家应具有符合《医疗器械监督管理条例》等政策法规要求的中华人民共和国医疗器械经营许可证或有效备案表。（仅限医疗器械适用）</w:t>
      </w:r>
    </w:p>
    <w:p>
      <w:pPr>
        <w:spacing w:line="420" w:lineRule="exact"/>
        <w:ind w:firstLine="600" w:firstLineChars="250"/>
        <w:rPr>
          <w:rFonts w:hint="eastAsia" w:ascii="仿宋" w:hAnsi="仿宋" w:eastAsia="仿宋" w:cs="宋体"/>
          <w:color w:val="000000" w:themeColor="text1"/>
          <w:sz w:val="24"/>
          <w:lang w:val="en-US"/>
          <w14:textFill>
            <w14:solidFill>
              <w14:schemeClr w14:val="tx1"/>
            </w14:solidFill>
          </w14:textFill>
        </w:rPr>
      </w:pPr>
      <w:r>
        <w:rPr>
          <w:rFonts w:hint="eastAsia" w:ascii="仿宋" w:hAnsi="仿宋" w:eastAsia="仿宋" w:cs="宋体"/>
          <w:color w:val="000000" w:themeColor="text1"/>
          <w:sz w:val="24"/>
          <w:lang w:val="en-US"/>
          <w14:textFill>
            <w14:solidFill>
              <w14:schemeClr w14:val="tx1"/>
            </w14:solidFill>
          </w14:textFill>
        </w:rPr>
        <w:t xml:space="preserve"> （2）投标产品需具有符合《医疗器械注册管理办法》等政策法规要求的中华人民共和国医疗器械注册或备案凭证。（仅限医疗器械适用）</w:t>
      </w:r>
    </w:p>
    <w:p>
      <w:pPr>
        <w:spacing w:line="420" w:lineRule="exact"/>
        <w:ind w:firstLine="600" w:firstLineChars="250"/>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（3）</w:t>
      </w:r>
      <w:r>
        <w:rPr>
          <w:rFonts w:hint="default" w:ascii="仿宋" w:hAnsi="仿宋" w:eastAsia="仿宋" w:cs="宋体"/>
          <w:color w:val="000000" w:themeColor="text1"/>
          <w:sz w:val="24"/>
          <w:lang w:val="en-US"/>
          <w14:textFill>
            <w14:solidFill>
              <w14:schemeClr w14:val="tx1"/>
            </w14:solidFill>
          </w14:textFill>
        </w:rPr>
        <w:t>若投标产品属于消毒类产品，产品制造厂商须具有消毒产品生产企业卫生许可证</w:t>
      </w:r>
      <w:r>
        <w:rPr>
          <w:rFonts w:hint="eastAsia" w:ascii="仿宋" w:hAnsi="仿宋" w:eastAsia="仿宋" w:cs="宋体"/>
          <w:color w:val="000000" w:themeColor="text1"/>
          <w:sz w:val="24"/>
          <w:lang w:val="en-US" w:eastAsia="zh-CN"/>
          <w14:textFill>
            <w14:solidFill>
              <w14:schemeClr w14:val="tx1"/>
            </w14:solidFill>
          </w14:textFill>
        </w:rPr>
        <w:t>。</w:t>
      </w:r>
    </w:p>
    <w:p>
      <w:pPr>
        <w:spacing w:line="420" w:lineRule="exact"/>
        <w:ind w:firstLine="600" w:firstLineChars="250"/>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（4）</w:t>
      </w:r>
      <w:r>
        <w:rPr>
          <w:rFonts w:hint="default" w:ascii="仿宋" w:hAnsi="仿宋" w:eastAsia="仿宋" w:cs="宋体"/>
          <w:color w:val="000000" w:themeColor="text1"/>
          <w:sz w:val="24"/>
          <w:lang w:val="en-US"/>
          <w14:textFill>
            <w14:solidFill>
              <w14:schemeClr w14:val="tx1"/>
            </w14:solidFill>
          </w14:textFill>
        </w:rPr>
        <w:t>若采购产品属于辐射产品的，须提供投标产品生产企业的《辐射安全许可证》</w:t>
      </w:r>
      <w:r>
        <w:rPr>
          <w:rFonts w:hint="eastAsia" w:ascii="仿宋" w:hAnsi="仿宋" w:eastAsia="仿宋" w:cs="宋体"/>
          <w:color w:val="000000" w:themeColor="text1"/>
          <w:sz w:val="24"/>
          <w:lang w:val="en-US" w:eastAsia="zh-CN"/>
          <w14:textFill>
            <w14:solidFill>
              <w14:schemeClr w14:val="tx1"/>
            </w14:solidFill>
          </w14:textFill>
        </w:rPr>
        <w:t>。</w:t>
      </w:r>
    </w:p>
    <w:p>
      <w:pPr>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（5）</w:t>
      </w:r>
      <w:r>
        <w:rPr>
          <w:rFonts w:hint="eastAsia" w:ascii="仿宋" w:hAnsi="仿宋" w:eastAsia="仿宋" w:cs="宋体"/>
          <w:color w:val="000000" w:themeColor="text1"/>
          <w:sz w:val="24"/>
          <w14:textFill>
            <w14:solidFill>
              <w14:schemeClr w14:val="tx1"/>
            </w14:solidFill>
          </w14:textFill>
        </w:rPr>
        <w:t>参加本项目政府采购活动的供应商及其现任法定代表人/主要负责人在三年内不具有行贿犯罪记录。</w:t>
      </w:r>
    </w:p>
    <w:p>
      <w:pPr>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（6）</w:t>
      </w:r>
      <w:r>
        <w:rPr>
          <w:rFonts w:hint="eastAsia" w:ascii="仿宋" w:hAnsi="仿宋" w:eastAsia="仿宋" w:cs="宋体"/>
          <w:color w:val="000000" w:themeColor="text1"/>
          <w:sz w:val="24"/>
          <w14:textFill>
            <w14:solidFill>
              <w14:schemeClr w14:val="tx1"/>
            </w14:solidFill>
          </w14:textFill>
        </w:rPr>
        <w:t>本项目不接受联合体投标。</w:t>
      </w:r>
    </w:p>
    <w:p>
      <w:pPr>
        <w:spacing w:line="420" w:lineRule="exact"/>
        <w:ind w:firstLine="602" w:firstLineChars="25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000000" w:themeColor="text1"/>
          <w:sz w:val="24"/>
          <w14:textFill>
            <w14:solidFill>
              <w14:schemeClr w14:val="tx1"/>
            </w14:solidFill>
          </w14:textFill>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七、招标文件获取：</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招标文件获取时间</w:t>
      </w:r>
      <w:r>
        <w:rPr>
          <w:rFonts w:hint="eastAsia" w:ascii="仿宋" w:hAnsi="仿宋" w:eastAsia="仿宋"/>
          <w:b/>
          <w:bCs/>
          <w:color w:val="000000" w:themeColor="text1"/>
          <w:sz w:val="24"/>
          <w:highlight w:val="none"/>
          <w14:textFill>
            <w14:solidFill>
              <w14:schemeClr w14:val="tx1"/>
            </w14:solidFill>
          </w14:textFill>
        </w:rPr>
        <w:t>：2021年</w:t>
      </w:r>
      <w:r>
        <w:rPr>
          <w:rFonts w:hint="eastAsia" w:ascii="仿宋" w:hAnsi="仿宋" w:eastAsia="仿宋"/>
          <w:b/>
          <w:bCs/>
          <w:color w:val="000000" w:themeColor="text1"/>
          <w:sz w:val="24"/>
          <w:highlight w:val="none"/>
          <w:lang w:val="en-US" w:eastAsia="zh-CN"/>
          <w14:textFill>
            <w14:solidFill>
              <w14:schemeClr w14:val="tx1"/>
            </w14:solidFill>
          </w14:textFill>
        </w:rPr>
        <w:t>8</w:t>
      </w:r>
      <w:r>
        <w:rPr>
          <w:rFonts w:hint="eastAsia" w:ascii="仿宋" w:hAnsi="仿宋" w:eastAsia="仿宋"/>
          <w:b/>
          <w:bCs/>
          <w:color w:val="000000" w:themeColor="text1"/>
          <w:sz w:val="24"/>
          <w:highlight w:val="none"/>
          <w14:textFill>
            <w14:solidFill>
              <w14:schemeClr w14:val="tx1"/>
            </w14:solidFill>
          </w14:textFill>
        </w:rPr>
        <w:t>月</w:t>
      </w:r>
      <w:r>
        <w:rPr>
          <w:rFonts w:hint="eastAsia" w:ascii="仿宋" w:hAnsi="仿宋" w:eastAsia="仿宋"/>
          <w:b/>
          <w:bCs/>
          <w:color w:val="000000" w:themeColor="text1"/>
          <w:sz w:val="24"/>
          <w:highlight w:val="none"/>
          <w:lang w:val="en-US" w:eastAsia="zh-CN"/>
          <w14:textFill>
            <w14:solidFill>
              <w14:schemeClr w14:val="tx1"/>
            </w14:solidFill>
          </w14:textFill>
        </w:rPr>
        <w:t>25</w:t>
      </w:r>
      <w:r>
        <w:rPr>
          <w:rFonts w:hint="eastAsia" w:ascii="仿宋" w:hAnsi="仿宋" w:eastAsia="仿宋"/>
          <w:b/>
          <w:bCs/>
          <w:color w:val="000000" w:themeColor="text1"/>
          <w:sz w:val="24"/>
          <w:highlight w:val="none"/>
          <w14:textFill>
            <w14:solidFill>
              <w14:schemeClr w14:val="tx1"/>
            </w14:solidFill>
          </w14:textFill>
        </w:rPr>
        <w:t>日至2021年</w:t>
      </w:r>
      <w:r>
        <w:rPr>
          <w:rFonts w:hint="eastAsia" w:ascii="仿宋" w:hAnsi="仿宋" w:eastAsia="仿宋"/>
          <w:b/>
          <w:bCs/>
          <w:color w:val="000000" w:themeColor="text1"/>
          <w:sz w:val="24"/>
          <w:highlight w:val="none"/>
          <w:lang w:val="en-US" w:eastAsia="zh-CN"/>
          <w14:textFill>
            <w14:solidFill>
              <w14:schemeClr w14:val="tx1"/>
            </w14:solidFill>
          </w14:textFill>
        </w:rPr>
        <w:t>8</w:t>
      </w:r>
      <w:r>
        <w:rPr>
          <w:rFonts w:hint="eastAsia" w:ascii="仿宋" w:hAnsi="仿宋" w:eastAsia="仿宋"/>
          <w:b/>
          <w:bCs/>
          <w:color w:val="000000" w:themeColor="text1"/>
          <w:sz w:val="24"/>
          <w:highlight w:val="none"/>
          <w14:textFill>
            <w14:solidFill>
              <w14:schemeClr w14:val="tx1"/>
            </w14:solidFill>
          </w14:textFill>
        </w:rPr>
        <w:t>月</w:t>
      </w:r>
      <w:r>
        <w:rPr>
          <w:rFonts w:hint="eastAsia" w:ascii="仿宋" w:hAnsi="仿宋" w:eastAsia="仿宋"/>
          <w:b/>
          <w:bCs/>
          <w:color w:val="000000" w:themeColor="text1"/>
          <w:sz w:val="24"/>
          <w:highlight w:val="none"/>
          <w:lang w:val="en-US" w:eastAsia="zh-CN"/>
          <w14:textFill>
            <w14:solidFill>
              <w14:schemeClr w14:val="tx1"/>
            </w14:solidFill>
          </w14:textFill>
        </w:rPr>
        <w:t>31</w:t>
      </w:r>
      <w:r>
        <w:rPr>
          <w:rFonts w:hint="eastAsia" w:ascii="仿宋" w:hAnsi="仿宋" w:eastAsia="仿宋"/>
          <w:b/>
          <w:bCs/>
          <w:color w:val="000000" w:themeColor="text1"/>
          <w:sz w:val="24"/>
          <w:highlight w:val="none"/>
          <w14:textFill>
            <w14:solidFill>
              <w14:schemeClr w14:val="tx1"/>
            </w14:solidFill>
          </w14:textFill>
        </w:rPr>
        <w:t>日每天上午9:00- 12:00，下午13:00-17:00（北京时间）</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color w:val="000000" w:themeColor="text1"/>
          <w:sz w:val="24"/>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14:textFill>
            <w14:solidFill>
              <w14:schemeClr w14:val="tx1"/>
            </w14:solidFill>
          </w14:textFill>
        </w:rPr>
        <w:fldChar w:fldCharType="end"/>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提示：</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（1）本项目招标文件免费获取。</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（3）本项目为电子招标投标项目，投标人参与本项目全过程中凡涉及系统操作请详见</w:t>
      </w:r>
      <w:r>
        <w:rPr>
          <w:rFonts w:hint="eastAsia" w:ascii="仿宋" w:hAnsi="仿宋" w:eastAsia="仿宋"/>
          <w:b/>
          <w:bCs/>
          <w:color w:val="000000" w:themeColor="text1"/>
          <w:sz w:val="24"/>
          <w14:textFill>
            <w14:solidFill>
              <w14:schemeClr w14:val="tx1"/>
            </w14:solidFill>
          </w14:textFill>
        </w:rPr>
        <w:t>《供应商政府采购项目电子交易操作指南》</w:t>
      </w:r>
      <w:r>
        <w:rPr>
          <w:rFonts w:hint="eastAsia" w:ascii="仿宋" w:hAnsi="仿宋" w:eastAsia="仿宋"/>
          <w:color w:val="000000" w:themeColor="text1"/>
          <w:sz w:val="24"/>
          <w14:textFill>
            <w14:solidFill>
              <w14:schemeClr w14:val="tx1"/>
            </w14:solidFill>
          </w14:textFill>
        </w:rPr>
        <w:t>。（操作指南以政府采购云平台网站发布为准，获取方式详见：</w:t>
      </w:r>
      <w:r>
        <w:rPr>
          <w:rFonts w:hint="eastAsia" w:ascii="仿宋" w:hAnsi="仿宋" w:eastAsia="仿宋"/>
          <w:b/>
          <w:bCs/>
          <w:color w:val="000000" w:themeColor="text1"/>
          <w:sz w:val="24"/>
          <w14:textFill>
            <w14:solidFill>
              <w14:schemeClr w14:val="tx1"/>
            </w14:solidFill>
          </w14:textFill>
        </w:rPr>
        <w:t>招标文件附件三-政府采购云平台使用介绍</w:t>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（4）政府采购云平台投标人注册地址：</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https://middle.zcygov.cn/v-settle-front/registry</w:t>
      </w:r>
    </w:p>
    <w:p>
      <w:pPr>
        <w:spacing w:after="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w:t>
      </w:r>
      <w:r>
        <w:rPr>
          <w:rFonts w:hint="eastAsia" w:ascii="仿宋" w:hAnsi="仿宋" w:eastAsia="仿宋"/>
          <w:b/>
          <w:color w:val="000000" w:themeColor="text1"/>
          <w:sz w:val="24"/>
          <w14:textFill>
            <w14:solidFill>
              <w14:schemeClr w14:val="tx1"/>
            </w14:solidFill>
          </w14:textFill>
        </w:rPr>
        <w:t>投标截止时间和开标时间：</w:t>
      </w:r>
      <w:r>
        <w:rPr>
          <w:rFonts w:hint="eastAsia" w:ascii="仿宋" w:hAnsi="仿宋" w:eastAsia="仿宋"/>
          <w:color w:val="000000" w:themeColor="text1"/>
          <w:sz w:val="24"/>
          <w:highlight w:val="none"/>
          <w14:textFill>
            <w14:solidFill>
              <w14:schemeClr w14:val="tx1"/>
            </w14:solidFill>
          </w14:textFill>
        </w:rPr>
        <w:t>2021年</w:t>
      </w:r>
      <w:r>
        <w:rPr>
          <w:rFonts w:hint="eastAsia" w:ascii="仿宋" w:hAnsi="仿宋" w:eastAsia="仿宋"/>
          <w:color w:val="000000" w:themeColor="text1"/>
          <w:sz w:val="24"/>
          <w:highlight w:val="none"/>
          <w:lang w:val="en-US" w:eastAsia="zh-CN"/>
          <w14:textFill>
            <w14:solidFill>
              <w14:schemeClr w14:val="tx1"/>
            </w14:solidFill>
          </w14:textFill>
        </w:rPr>
        <w:t>9</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lang w:val="en-US" w:eastAsia="zh-CN"/>
          <w14:textFill>
            <w14:solidFill>
              <w14:schemeClr w14:val="tx1"/>
            </w14:solidFill>
          </w14:textFill>
        </w:rPr>
        <w:t>14</w:t>
      </w:r>
      <w:r>
        <w:rPr>
          <w:rFonts w:hint="eastAsia" w:ascii="仿宋" w:hAnsi="仿宋" w:eastAsia="仿宋"/>
          <w:color w:val="000000" w:themeColor="text1"/>
          <w:sz w:val="24"/>
          <w:highlight w:val="none"/>
          <w14:textFill>
            <w14:solidFill>
              <w14:schemeClr w14:val="tx1"/>
            </w14:solidFill>
          </w14:textFill>
        </w:rPr>
        <w:t>日1</w:t>
      </w: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00</w:t>
      </w:r>
      <w:r>
        <w:rPr>
          <w:rFonts w:hint="eastAsia" w:ascii="仿宋" w:hAnsi="仿宋" w:eastAsia="仿宋"/>
          <w:color w:val="000000" w:themeColor="text1"/>
          <w:sz w:val="24"/>
          <w14:textFill>
            <w14:solidFill>
              <w14:schemeClr w14:val="tx1"/>
            </w14:solidFill>
          </w14:textFill>
        </w:rPr>
        <w:t>（北京时间）</w:t>
      </w:r>
      <w:r>
        <w:rPr>
          <w:rFonts w:hint="eastAsia" w:ascii="仿宋" w:hAnsi="仿宋" w:eastAsia="仿宋"/>
          <w:color w:val="000000" w:themeColor="text1"/>
          <w:sz w:val="24"/>
          <w:szCs w:val="28"/>
          <w14:textFill>
            <w14:solidFill>
              <w14:schemeClr w14:val="tx1"/>
            </w14:solidFill>
          </w14:textFill>
        </w:rPr>
        <w:t>。</w:t>
      </w:r>
    </w:p>
    <w:p>
      <w:pPr>
        <w:pStyle w:val="10"/>
        <w:spacing w:afterLines="50" w:line="420" w:lineRule="exact"/>
        <w:ind w:firstLine="48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投标截止时间前，投标人应将加密的电子投标文件递交至“政府采购云平台”对应项目（包件）。</w:t>
      </w:r>
    </w:p>
    <w:p>
      <w:pPr>
        <w:spacing w:after="50" w:line="420" w:lineRule="exact"/>
        <w:ind w:firstLine="489" w:firstLineChars="203"/>
        <w:rPr>
          <w:rFonts w:ascii="仿宋" w:hAnsi="仿宋" w:eastAsia="仿宋"/>
          <w:b/>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九、开标地点：</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（1）本项目为不见面开标项目。</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（2）开标地点：政府采购云平台(https://www.zcygov.cn)。</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（3）本项目只接受投标人加密并递交至“政府采购云平台”的投标文件。</w:t>
      </w:r>
    </w:p>
    <w:p>
      <w:pPr>
        <w:pStyle w:val="45"/>
        <w:spacing w:line="420" w:lineRule="exact"/>
        <w:ind w:firstLine="482"/>
        <w:rPr>
          <w:rFonts w:ascii="仿宋" w:hAnsi="仿宋" w:eastAsia="仿宋"/>
          <w:b/>
          <w:color w:val="000000" w:themeColor="text1"/>
          <w:sz w:val="24"/>
          <w14:textFill>
            <w14:solidFill>
              <w14:schemeClr w14:val="tx1"/>
            </w14:solidFill>
          </w14:textFill>
        </w:rPr>
      </w:pPr>
      <w:bookmarkStart w:id="7" w:name="PO_默认文件内容_13"/>
      <w:r>
        <w:rPr>
          <w:rFonts w:hint="eastAsia" w:ascii="仿宋" w:hAnsi="仿宋" w:eastAsia="仿宋"/>
          <w:b/>
          <w:color w:val="000000" w:themeColor="text1"/>
          <w:sz w:val="24"/>
          <w14:textFill>
            <w14:solidFill>
              <w14:schemeClr w14:val="tx1"/>
            </w14:solidFill>
          </w14:textFill>
        </w:rPr>
        <w:t>十、本投标邀请在四川政府采购网上以公告形式发布。</w:t>
      </w:r>
      <w:bookmarkEnd w:id="7"/>
    </w:p>
    <w:p>
      <w:pPr>
        <w:pStyle w:val="45"/>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十一、供应商信用融资：</w:t>
      </w:r>
    </w:p>
    <w:p>
      <w:pPr>
        <w:pStyle w:val="45"/>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5"/>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号”）。</w:t>
      </w:r>
    </w:p>
    <w:p>
      <w:pPr>
        <w:pStyle w:val="45"/>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十二、联系方式</w:t>
      </w:r>
    </w:p>
    <w:p>
      <w:pPr>
        <w:spacing w:line="420" w:lineRule="exact"/>
        <w:ind w:firstLine="1260" w:firstLineChars="525"/>
        <w:rPr>
          <w:rFonts w:hint="eastAsia" w:ascii="仿宋" w:hAnsi="仿宋" w:eastAsia="仿宋"/>
          <w:bCs/>
          <w:color w:val="000000" w:themeColor="text1"/>
          <w:sz w:val="24"/>
          <w:lang w:eastAsia="zh-CN"/>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采 购 人：</w:t>
      </w:r>
      <w:r>
        <w:rPr>
          <w:rFonts w:hint="eastAsia" w:ascii="仿宋" w:hAnsi="仿宋" w:eastAsia="仿宋"/>
          <w:bCs/>
          <w:color w:val="000000" w:themeColor="text1"/>
          <w:sz w:val="24"/>
          <w:lang w:eastAsia="zh-CN"/>
          <w14:textFill>
            <w14:solidFill>
              <w14:schemeClr w14:val="tx1"/>
            </w14:solidFill>
          </w14:textFill>
        </w:rPr>
        <w:t>简阳市禾丰中心卫生院</w:t>
      </w:r>
    </w:p>
    <w:p>
      <w:pPr>
        <w:spacing w:line="420" w:lineRule="exact"/>
        <w:ind w:firstLine="1260" w:firstLineChars="525"/>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址：禾丰镇裕民街338号</w:t>
      </w:r>
    </w:p>
    <w:p>
      <w:pPr>
        <w:spacing w:line="420" w:lineRule="exact"/>
        <w:ind w:firstLine="1260" w:firstLineChars="525"/>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 系 人：付老师</w:t>
      </w:r>
    </w:p>
    <w:p>
      <w:pPr>
        <w:spacing w:line="420" w:lineRule="exact"/>
        <w:ind w:firstLine="1260" w:firstLineChars="525"/>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联系电话：13778488995</w:t>
      </w:r>
    </w:p>
    <w:p>
      <w:pPr>
        <w:spacing w:line="420" w:lineRule="exact"/>
        <w:ind w:firstLine="1260" w:firstLineChars="525"/>
        <w:rPr>
          <w:rFonts w:hint="eastAsia" w:ascii="仿宋" w:hAnsi="仿宋" w:eastAsia="仿宋"/>
          <w:bCs/>
          <w:color w:val="000000" w:themeColor="text1"/>
          <w:sz w:val="24"/>
          <w:lang w:eastAsia="zh-CN"/>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采购代理机构：</w:t>
      </w:r>
      <w:r>
        <w:rPr>
          <w:rFonts w:hint="eastAsia" w:ascii="仿宋" w:hAnsi="仿宋" w:eastAsia="仿宋"/>
          <w:bCs/>
          <w:color w:val="000000" w:themeColor="text1"/>
          <w:sz w:val="24"/>
          <w:lang w:eastAsia="zh-CN"/>
          <w14:textFill>
            <w14:solidFill>
              <w14:schemeClr w14:val="tx1"/>
            </w14:solidFill>
          </w14:textFill>
        </w:rPr>
        <w:t>四川中汇信成工程管理咨询有限公司</w:t>
      </w:r>
    </w:p>
    <w:p>
      <w:pPr>
        <w:spacing w:line="420" w:lineRule="exact"/>
        <w:ind w:firstLine="1260" w:firstLineChars="525"/>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址：四川省成都市武阳大道三段5号下一站都市写字楼A座302号</w:t>
      </w:r>
    </w:p>
    <w:p>
      <w:pPr>
        <w:spacing w:line="420" w:lineRule="exact"/>
        <w:ind w:firstLine="1260" w:firstLineChars="525"/>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 系 人：罗女士</w:t>
      </w:r>
    </w:p>
    <w:p>
      <w:pPr>
        <w:spacing w:line="420" w:lineRule="exact"/>
        <w:ind w:firstLine="1260" w:firstLineChars="525"/>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联系电话：028-87549149</w:t>
      </w:r>
    </w:p>
    <w:p>
      <w:pPr>
        <w:rPr>
          <w:rFonts w:hint="eastAsia" w:ascii="仿宋" w:hAnsi="仿宋" w:eastAsia="仿宋"/>
          <w:color w:val="000000" w:themeColor="text1"/>
          <w:sz w:val="36"/>
          <w:szCs w:val="36"/>
          <w14:textFill>
            <w14:solidFill>
              <w14:schemeClr w14:val="tx1"/>
            </w14:solidFill>
          </w14:textFill>
        </w:rPr>
      </w:pPr>
      <w:bookmarkStart w:id="8" w:name="_Toc75874519"/>
      <w:bookmarkStart w:id="9" w:name="_Toc12497"/>
      <w:bookmarkStart w:id="10" w:name="_Toc213397009"/>
      <w:bookmarkStart w:id="11" w:name="_Toc213496267"/>
      <w:bookmarkStart w:id="12" w:name="_Toc213396759"/>
      <w:bookmarkStart w:id="13" w:name="_Toc213396945"/>
      <w:bookmarkStart w:id="14" w:name="_Toc217446031"/>
      <w:r>
        <w:rPr>
          <w:rFonts w:hint="eastAsia" w:ascii="仿宋" w:hAnsi="仿宋" w:eastAsia="仿宋"/>
          <w:color w:val="000000" w:themeColor="text1"/>
          <w:sz w:val="36"/>
          <w:szCs w:val="36"/>
          <w14:textFill>
            <w14:solidFill>
              <w14:schemeClr w14:val="tx1"/>
            </w14:solidFill>
          </w14:textFill>
        </w:rPr>
        <w:br w:type="page"/>
      </w:r>
    </w:p>
    <w:p>
      <w:pPr>
        <w:pStyle w:val="3"/>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第二章  投标人须知</w:t>
      </w:r>
      <w:bookmarkEnd w:id="8"/>
      <w:bookmarkEnd w:id="9"/>
    </w:p>
    <w:p>
      <w:pPr>
        <w:pStyle w:val="4"/>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一、投标人须知附表</w:t>
      </w:r>
    </w:p>
    <w:bookmarkEnd w:id="10"/>
    <w:bookmarkEnd w:id="11"/>
    <w:bookmarkEnd w:id="12"/>
    <w:bookmarkEnd w:id="13"/>
    <w:bookmarkEnd w:id="14"/>
    <w:tbl>
      <w:tblPr>
        <w:tblStyle w:val="26"/>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tblHeader/>
          <w:jc w:val="center"/>
        </w:trPr>
        <w:tc>
          <w:tcPr>
            <w:tcW w:w="838" w:type="dxa"/>
            <w:vAlign w:val="center"/>
          </w:tcPr>
          <w:p>
            <w:pPr>
              <w:pStyle w:val="44"/>
              <w:ind w:left="9"/>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序号</w:t>
            </w:r>
          </w:p>
        </w:tc>
        <w:tc>
          <w:tcPr>
            <w:tcW w:w="2552" w:type="dxa"/>
            <w:vAlign w:val="center"/>
          </w:tcPr>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条款名称</w:t>
            </w:r>
          </w:p>
        </w:tc>
        <w:tc>
          <w:tcPr>
            <w:tcW w:w="6273"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w:t>
            </w:r>
          </w:p>
        </w:tc>
        <w:tc>
          <w:tcPr>
            <w:tcW w:w="2552" w:type="dxa"/>
            <w:tcBorders>
              <w:bottom w:val="single" w:color="auto" w:sz="4" w:space="0"/>
            </w:tcBorders>
            <w:vAlign w:val="center"/>
          </w:tcPr>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采购预算</w:t>
            </w:r>
          </w:p>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（实质性要求）</w:t>
            </w:r>
          </w:p>
        </w:tc>
        <w:tc>
          <w:tcPr>
            <w:tcW w:w="6273" w:type="dxa"/>
            <w:tcBorders>
              <w:bottom w:val="single" w:color="auto" w:sz="4" w:space="0"/>
            </w:tcBorders>
          </w:tcPr>
          <w:p>
            <w:pPr>
              <w:widowControl/>
              <w:rPr>
                <w:rFonts w:hint="default" w:ascii="仿宋" w:hAnsi="仿宋" w:eastAsia="仿宋" w:cs="宋体"/>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采购预算</w:t>
            </w:r>
            <w:r>
              <w:rPr>
                <w:rFonts w:hint="eastAsia" w:ascii="仿宋" w:hAnsi="仿宋" w:eastAsia="仿宋" w:cs="宋体"/>
                <w:color w:val="000000" w:themeColor="text1"/>
                <w:kern w:val="0"/>
                <w:sz w:val="21"/>
                <w:szCs w:val="21"/>
                <w:highlight w:val="none"/>
                <w:lang w:val="en-US" w:eastAsia="zh-CN" w:bidi="ar-SA"/>
                <w14:textFill>
                  <w14:solidFill>
                    <w14:schemeClr w14:val="tx1"/>
                  </w14:solidFill>
                </w14:textFill>
              </w:rPr>
              <w:t>：740600元</w:t>
            </w:r>
          </w:p>
          <w:p>
            <w:pPr>
              <w:pStyle w:val="44"/>
              <w:jc w:val="both"/>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color w:val="000000" w:themeColor="text1"/>
                <w:szCs w:val="21"/>
                <w:highlight w:val="none"/>
                <w14:textFill>
                  <w14:solidFill>
                    <w14:schemeClr w14:val="tx1"/>
                  </w14:solidFill>
                </w14:textFill>
              </w:rPr>
            </w:pPr>
          </w:p>
        </w:tc>
        <w:tc>
          <w:tcPr>
            <w:tcW w:w="2552" w:type="dxa"/>
            <w:tcBorders>
              <w:top w:val="single" w:color="auto" w:sz="4" w:space="0"/>
            </w:tcBorders>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最高限价</w:t>
            </w:r>
          </w:p>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（实质性要求）</w:t>
            </w:r>
          </w:p>
        </w:tc>
        <w:tc>
          <w:tcPr>
            <w:tcW w:w="6273" w:type="dxa"/>
            <w:tcBorders>
              <w:top w:val="single" w:color="auto" w:sz="4" w:space="0"/>
            </w:tcBorders>
          </w:tcPr>
          <w:p>
            <w:pPr>
              <w:widowControl/>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最高限价</w:t>
            </w:r>
            <w:r>
              <w:rPr>
                <w:rFonts w:hint="eastAsia" w:ascii="仿宋" w:hAnsi="仿宋" w:eastAsia="仿宋" w:cs="宋体"/>
                <w:color w:val="000000" w:themeColor="text1"/>
                <w:kern w:val="0"/>
                <w:sz w:val="21"/>
                <w:szCs w:val="21"/>
                <w:highlight w:val="none"/>
                <w:lang w:val="en-US" w:eastAsia="zh-CN" w:bidi="ar-SA"/>
                <w14:textFill>
                  <w14:solidFill>
                    <w14:schemeClr w14:val="tx1"/>
                  </w14:solidFill>
                </w14:textFill>
              </w:rPr>
              <w:t>：718382元</w:t>
            </w:r>
          </w:p>
          <w:p>
            <w:pPr>
              <w:pStyle w:val="44"/>
              <w:jc w:val="both"/>
              <w:rPr>
                <w:rFonts w:ascii="仿宋" w:hAnsi="仿宋" w:eastAsia="仿宋"/>
                <w:color w:val="000000" w:themeColor="text1"/>
                <w:sz w:val="21"/>
                <w:szCs w:val="21"/>
                <w:highlight w:val="none"/>
                <w14:textFill>
                  <w14:solidFill>
                    <w14:schemeClr w14:val="tx1"/>
                  </w14:solidFill>
                </w14:textFill>
              </w:rPr>
            </w:pPr>
            <w:bookmarkStart w:id="15" w:name="PO_默认文件内容_27"/>
            <w:r>
              <w:rPr>
                <w:rFonts w:hint="eastAsia" w:ascii="仿宋" w:hAnsi="仿宋" w:eastAsia="仿宋"/>
                <w:color w:val="000000" w:themeColor="text1"/>
                <w:sz w:val="21"/>
                <w:szCs w:val="21"/>
                <w:highlight w:val="none"/>
                <w14:textFill>
                  <w14:solidFill>
                    <w14:schemeClr w14:val="tx1"/>
                  </w14:solidFill>
                </w14:textFill>
              </w:rPr>
              <w:t>超过最高限价的报价为无效投标。</w:t>
            </w:r>
          </w:p>
          <w:p>
            <w:pPr>
              <w:widowControl/>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046" w:hRule="atLeast"/>
          <w:jc w:val="center"/>
        </w:trPr>
        <w:tc>
          <w:tcPr>
            <w:tcW w:w="838" w:type="dxa"/>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2</w:t>
            </w:r>
          </w:p>
        </w:tc>
        <w:tc>
          <w:tcPr>
            <w:tcW w:w="2552" w:type="dxa"/>
            <w:vAlign w:val="center"/>
          </w:tcPr>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不正当竞争预防措施</w:t>
            </w:r>
          </w:p>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（实质性要求）</w:t>
            </w:r>
          </w:p>
        </w:tc>
        <w:tc>
          <w:tcPr>
            <w:tcW w:w="6273" w:type="dxa"/>
            <w:vAlign w:val="center"/>
          </w:tcPr>
          <w:p>
            <w:pPr>
              <w:widowControl/>
              <w:rPr>
                <w:rFonts w:hint="eastAsia"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lang w:val="en-US" w:eastAsia="zh-CN"/>
                <w14:textFill>
                  <w14:solidFill>
                    <w14:schemeClr w14:val="tx1"/>
                  </w14:solidFill>
                </w14:textFill>
              </w:rPr>
              <w:t>1、</w:t>
            </w:r>
            <w:r>
              <w:rPr>
                <w:rFonts w:hint="eastAsia" w:ascii="仿宋" w:hAnsi="仿宋" w:eastAsia="仿宋"/>
                <w:color w:val="000000" w:themeColor="text1"/>
                <w:kern w:val="0"/>
                <w:szCs w:val="21"/>
                <w:highlight w:val="none"/>
                <w14:textFill>
                  <w14:solidFill>
                    <w14:schemeClr w14:val="tx1"/>
                  </w14:solidFill>
                </w14:textFill>
              </w:rPr>
              <w:t>根据《四川省财政厅关于防范和惩处政府采购中不正当竞争行为的通知》，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rPr>
                <w:rFonts w:hint="eastAsia"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2、投标人书面说明应当按照国家财务会计制度的规定要求，逐项就供应商提供的货物、工程和服务的主营业务成本（应根据投标人企业类型予以区别）、税金及附加、销售费用、管理费用、财务费用等成本构成事项详细陈述。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widowControl/>
              <w:rPr>
                <w:rFonts w:hint="eastAsia"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3、投标人提供书面说明后，评标委员会应当结合采购项目采购需求、专业实际情况、供应商财务状况报告、与其他供应商比较情况等就投标人书面说明进行审查评价。投标人拒绝或者变相拒绝提供有效书面说明或者书面说明不能证明其报价合理性的，评标委员会应当将其投标文件作为无效处理。</w:t>
            </w:r>
          </w:p>
          <w:p>
            <w:pPr>
              <w:pStyle w:val="44"/>
              <w:jc w:val="both"/>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b/>
                <w:bCs/>
                <w:color w:val="000000" w:themeColor="text1"/>
                <w:sz w:val="21"/>
                <w:szCs w:val="21"/>
                <w:highlight w:val="none"/>
                <w14:textFill>
                  <w14:solidFill>
                    <w14:schemeClr w14:val="tx1"/>
                  </w14:solidFill>
                </w14:textFill>
              </w:rPr>
              <w:t>注：</w:t>
            </w:r>
            <w:r>
              <w:rPr>
                <w:rFonts w:hint="eastAsia" w:ascii="仿宋" w:hAnsi="仿宋" w:eastAsia="仿宋"/>
                <w:b/>
                <w:bCs/>
                <w:color w:val="000000" w:themeColor="text1"/>
                <w:sz w:val="21"/>
                <w:szCs w:val="21"/>
                <w:highlight w:val="none"/>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sz w:val="21"/>
                <w:szCs w:val="21"/>
                <w:highlight w:val="none"/>
                <w14:textFill>
                  <w14:solidFill>
                    <w14:schemeClr w14:val="tx1"/>
                  </w14:solidFill>
                </w14:textFill>
              </w:rPr>
              <w:t>30分钟，供应商已明确表示澄清、说明完毕的除外</w:t>
            </w:r>
            <w:r>
              <w:rPr>
                <w:rFonts w:hint="eastAsia" w:ascii="仿宋" w:hAnsi="仿宋" w:eastAsia="仿宋"/>
                <w:b/>
                <w:bCs/>
                <w:color w:val="000000" w:themeColor="text1"/>
                <w:sz w:val="21"/>
                <w:szCs w:val="21"/>
                <w:highlight w:val="none"/>
                <w:lang w:val="zh-CN"/>
                <w14:textFill>
                  <w14:solidFill>
                    <w14:schemeClr w14:val="tx1"/>
                  </w14:solidFill>
                </w14:textFill>
              </w:rPr>
              <w:t>）。如因系统故障（</w:t>
            </w:r>
            <w:r>
              <w:rPr>
                <w:rFonts w:hint="eastAsia" w:ascii="仿宋" w:hAnsi="仿宋" w:eastAsia="仿宋"/>
                <w:b/>
                <w:bCs/>
                <w:color w:val="000000" w:themeColor="text1"/>
                <w:sz w:val="21"/>
                <w:szCs w:val="21"/>
                <w:highlight w:val="none"/>
                <w14:textFill>
                  <w14:solidFill>
                    <w14:schemeClr w14:val="tx1"/>
                  </w14:solidFill>
                </w14:textFill>
              </w:rPr>
              <w:t>包括组织场所停电、断网等）</w:t>
            </w:r>
            <w:r>
              <w:rPr>
                <w:rFonts w:hint="eastAsia" w:ascii="仿宋" w:hAnsi="仿宋" w:eastAsia="仿宋"/>
                <w:b/>
                <w:bCs/>
                <w:color w:val="000000" w:themeColor="text1"/>
                <w:sz w:val="21"/>
                <w:szCs w:val="21"/>
                <w:highlight w:val="none"/>
                <w:lang w:val="zh-CN"/>
                <w14:textFill>
                  <w14:solidFill>
                    <w14:schemeClr w14:val="tx1"/>
                  </w14:solidFill>
                </w14:textFill>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Align w:val="center"/>
          </w:tcPr>
          <w:p>
            <w:pPr>
              <w:pStyle w:val="44"/>
              <w:ind w:right="230"/>
              <w:jc w:val="center"/>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3</w:t>
            </w:r>
          </w:p>
        </w:tc>
        <w:tc>
          <w:tcPr>
            <w:tcW w:w="2552" w:type="dxa"/>
            <w:vAlign w:val="center"/>
          </w:tcPr>
          <w:p>
            <w:pPr>
              <w:pStyle w:val="44"/>
              <w:ind w:left="38"/>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进口产品（实质性要求）</w:t>
            </w:r>
          </w:p>
        </w:tc>
        <w:tc>
          <w:tcPr>
            <w:tcW w:w="6273" w:type="dxa"/>
            <w:vAlign w:val="center"/>
          </w:tcPr>
          <w:p>
            <w:pPr>
              <w:pStyle w:val="44"/>
              <w:ind w:firstLine="210" w:firstLineChars="100"/>
              <w:jc w:val="both"/>
              <w:rPr>
                <w:rFonts w:ascii="仿宋" w:hAnsi="仿宋" w:eastAsia="仿宋"/>
                <w:color w:val="000000" w:themeColor="text1"/>
                <w:sz w:val="21"/>
                <w:szCs w:val="21"/>
                <w:highlight w:val="none"/>
                <w14:textFill>
                  <w14:solidFill>
                    <w14:schemeClr w14:val="tx1"/>
                  </w14:solidFill>
                </w14:textFill>
              </w:rPr>
            </w:pPr>
            <w:bookmarkStart w:id="16" w:name="PO_默认文件内容_15"/>
            <w:r>
              <w:rPr>
                <w:rFonts w:hint="eastAsia" w:ascii="仿宋" w:hAnsi="仿宋" w:eastAsia="仿宋"/>
                <w:color w:val="000000" w:themeColor="text1"/>
                <w:sz w:val="21"/>
                <w:szCs w:val="21"/>
                <w:highlight w:val="none"/>
                <w14:textFill>
                  <w14:solidFill>
                    <w14:schemeClr w14:val="tx1"/>
                  </w14:solidFill>
                </w14:textFill>
              </w:rPr>
              <w:t>本项目招标文件中未载明“允许采购进口产品”的产品，视为拒绝进口产品参与竞争，</w:t>
            </w:r>
            <w:r>
              <w:rPr>
                <w:rFonts w:ascii="仿宋" w:hAnsi="仿宋" w:eastAsia="仿宋"/>
                <w:color w:val="000000" w:themeColor="text1"/>
                <w:sz w:val="21"/>
                <w:szCs w:val="21"/>
                <w:highlight w:val="none"/>
                <w14:textFill>
                  <w14:solidFill>
                    <w14:schemeClr w14:val="tx1"/>
                  </w14:solidFill>
                </w14:textFill>
              </w:rPr>
              <w:t>供应商以</w:t>
            </w:r>
            <w:r>
              <w:rPr>
                <w:rFonts w:hint="eastAsia" w:ascii="仿宋" w:hAnsi="仿宋" w:eastAsia="仿宋"/>
                <w:color w:val="000000" w:themeColor="text1"/>
                <w:sz w:val="21"/>
                <w:szCs w:val="21"/>
                <w:highlight w:val="none"/>
                <w14:textFill>
                  <w14:solidFill>
                    <w14:schemeClr w14:val="tx1"/>
                  </w14:solidFill>
                </w14:textFill>
              </w:rPr>
              <w:t>进口</w:t>
            </w:r>
            <w:r>
              <w:rPr>
                <w:rFonts w:ascii="仿宋" w:hAnsi="仿宋" w:eastAsia="仿宋"/>
                <w:color w:val="000000" w:themeColor="text1"/>
                <w:sz w:val="21"/>
                <w:szCs w:val="21"/>
                <w:highlight w:val="none"/>
                <w14:textFill>
                  <w14:solidFill>
                    <w14:schemeClr w14:val="tx1"/>
                  </w14:solidFill>
                </w14:textFill>
              </w:rPr>
              <w:t>产品投标</w:t>
            </w:r>
            <w:r>
              <w:rPr>
                <w:rFonts w:hint="eastAsia" w:ascii="仿宋" w:hAnsi="仿宋" w:eastAsia="仿宋"/>
                <w:color w:val="000000" w:themeColor="text1"/>
                <w:sz w:val="21"/>
                <w:szCs w:val="21"/>
                <w:highlight w:val="none"/>
                <w14:textFill>
                  <w14:solidFill>
                    <w14:schemeClr w14:val="tx1"/>
                  </w14:solidFill>
                </w14:textFill>
              </w:rPr>
              <w:t>时</w:t>
            </w:r>
            <w:r>
              <w:rPr>
                <w:rFonts w:ascii="仿宋" w:hAnsi="仿宋" w:eastAsia="仿宋"/>
                <w:color w:val="000000" w:themeColor="text1"/>
                <w:sz w:val="21"/>
                <w:szCs w:val="21"/>
                <w:highlight w:val="none"/>
                <w14:textFill>
                  <w14:solidFill>
                    <w14:schemeClr w14:val="tx1"/>
                  </w14:solidFill>
                </w14:textFill>
              </w:rPr>
              <w:t>，将按无效投标处理</w:t>
            </w:r>
            <w:r>
              <w:rPr>
                <w:rFonts w:hint="eastAsia" w:ascii="仿宋" w:hAnsi="仿宋" w:eastAsia="仿宋"/>
                <w:color w:val="000000" w:themeColor="text1"/>
                <w:sz w:val="21"/>
                <w:szCs w:val="21"/>
                <w:highlight w:val="none"/>
                <w14:textFill>
                  <w14:solidFill>
                    <w14:schemeClr w14:val="tx1"/>
                  </w14:solidFill>
                </w14:textFill>
              </w:rPr>
              <w:t>。载明“允许采购进口产品”的产品，不限制国产产品参与竞争。</w:t>
            </w:r>
            <w:bookmarkEnd w:id="16"/>
          </w:p>
          <w:p>
            <w:pPr>
              <w:pStyle w:val="44"/>
              <w:ind w:firstLine="210" w:firstLineChars="100"/>
              <w:jc w:val="both"/>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本项目不允许采购进口产品。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4</w:t>
            </w:r>
          </w:p>
        </w:tc>
        <w:tc>
          <w:tcPr>
            <w:tcW w:w="2552" w:type="dxa"/>
            <w:vAlign w:val="center"/>
          </w:tcPr>
          <w:p>
            <w:pPr>
              <w:pStyle w:val="44"/>
              <w:spacing w:after="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小微企业（监狱企业、残疾人福利性单位</w:t>
            </w:r>
            <w:r>
              <w:rPr>
                <w:rFonts w:hint="eastAsia" w:ascii="仿宋" w:hAnsi="仿宋" w:eastAsia="仿宋"/>
                <w:color w:val="000000" w:themeColor="text1"/>
                <w:sz w:val="21"/>
                <w:szCs w:val="21"/>
                <w:highlight w:val="none"/>
                <w14:textFill>
                  <w14:solidFill>
                    <w14:schemeClr w14:val="tx1"/>
                  </w14:solidFill>
                </w14:textFill>
              </w:rPr>
              <w:t>视同小微企业</w:t>
            </w:r>
            <w:r>
              <w:rPr>
                <w:rFonts w:hint="eastAsia" w:ascii="仿宋" w:hAnsi="仿宋" w:eastAsia="仿宋" w:cs="Times New Roman"/>
                <w:color w:val="000000" w:themeColor="text1"/>
                <w:kern w:val="2"/>
                <w:sz w:val="21"/>
                <w:szCs w:val="21"/>
                <w:highlight w:val="none"/>
                <w14:textFill>
                  <w14:solidFill>
                    <w14:schemeClr w14:val="tx1"/>
                  </w14:solidFill>
                </w14:textFill>
              </w:rPr>
              <w:t>）价格扣除</w:t>
            </w:r>
          </w:p>
        </w:tc>
        <w:tc>
          <w:tcPr>
            <w:tcW w:w="6273" w:type="dxa"/>
            <w:vAlign w:val="center"/>
          </w:tcPr>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一、小微企业（监狱企业、残疾人福利性单位均视同小微企业）价格扣除</w:t>
            </w:r>
          </w:p>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highlight w:val="none"/>
              </w:rPr>
            </w:pPr>
            <w:r>
              <w:rPr>
                <w:rFonts w:hint="eastAsia" w:ascii="仿宋" w:hAnsi="仿宋" w:eastAsia="仿宋"/>
                <w:kern w:val="0"/>
                <w:szCs w:val="21"/>
                <w:highlight w:val="none"/>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ascii="仿宋" w:hAnsi="仿宋" w:eastAsia="仿宋"/>
                <w:kern w:val="0"/>
                <w:szCs w:val="21"/>
                <w:highlight w:val="none"/>
              </w:rPr>
              <w:t>6</w:t>
            </w:r>
            <w:r>
              <w:rPr>
                <w:rFonts w:hint="eastAsia" w:ascii="仿宋" w:hAnsi="仿宋" w:eastAsia="仿宋"/>
                <w:kern w:val="0"/>
                <w:szCs w:val="21"/>
                <w:highlight w:val="none"/>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spacing w:before="72" w:after="72"/>
              <w:ind w:right="264"/>
              <w:jc w:val="center"/>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5</w:t>
            </w:r>
          </w:p>
        </w:tc>
        <w:tc>
          <w:tcPr>
            <w:tcW w:w="2552" w:type="dxa"/>
            <w:vAlign w:val="center"/>
          </w:tcPr>
          <w:p>
            <w:pPr>
              <w:spacing w:line="340" w:lineRule="exact"/>
              <w:ind w:left="105" w:leftChars="50" w:right="105" w:rightChars="50"/>
              <w:jc w:val="center"/>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节能、环保及无线局域网产品政府采购政策</w:t>
            </w:r>
          </w:p>
        </w:tc>
        <w:tc>
          <w:tcPr>
            <w:tcW w:w="6273" w:type="dxa"/>
            <w:vAlign w:val="center"/>
          </w:tcPr>
          <w:p>
            <w:pPr>
              <w:spacing w:after="0" w:line="340" w:lineRule="exact"/>
              <w:ind w:right="105" w:rightChars="50"/>
              <w:rPr>
                <w:rFonts w:ascii="仿宋" w:hAnsi="仿宋" w:eastAsia="仿宋"/>
                <w:b/>
                <w:color w:val="000000" w:themeColor="text1"/>
                <w:szCs w:val="21"/>
                <w:highlight w:val="none"/>
                <w14:textFill>
                  <w14:solidFill>
                    <w14:schemeClr w14:val="tx1"/>
                  </w14:solidFill>
                </w14:textFill>
              </w:rPr>
            </w:pPr>
            <w:r>
              <w:rPr>
                <w:rFonts w:hint="eastAsia" w:ascii="仿宋" w:hAnsi="仿宋" w:eastAsia="仿宋"/>
                <w:b/>
                <w:color w:val="000000" w:themeColor="text1"/>
                <w:szCs w:val="21"/>
                <w:highlight w:val="none"/>
                <w14:textFill>
                  <w14:solidFill>
                    <w14:schemeClr w14:val="tx1"/>
                  </w14:solidFill>
                </w14:textFill>
              </w:rPr>
              <w:t>一</w:t>
            </w:r>
            <w:r>
              <w:rPr>
                <w:rFonts w:ascii="仿宋" w:hAnsi="仿宋" w:eastAsia="仿宋"/>
                <w:b/>
                <w:color w:val="000000" w:themeColor="text1"/>
                <w:szCs w:val="21"/>
                <w:highlight w:val="none"/>
                <w14:textFill>
                  <w14:solidFill>
                    <w14:schemeClr w14:val="tx1"/>
                  </w14:solidFill>
                </w14:textFill>
              </w:rPr>
              <w:t>、</w:t>
            </w:r>
            <w:r>
              <w:rPr>
                <w:rFonts w:hint="eastAsia" w:ascii="仿宋" w:hAnsi="仿宋" w:eastAsia="仿宋"/>
                <w:b/>
                <w:color w:val="000000" w:themeColor="text1"/>
                <w:szCs w:val="21"/>
                <w:highlight w:val="none"/>
                <w14:textFill>
                  <w14:solidFill>
                    <w14:schemeClr w14:val="tx1"/>
                  </w14:solidFill>
                </w14:textFill>
              </w:rPr>
              <w:t>节能、</w:t>
            </w:r>
            <w:r>
              <w:rPr>
                <w:rFonts w:ascii="仿宋" w:hAnsi="仿宋" w:eastAsia="仿宋"/>
                <w:b/>
                <w:color w:val="000000" w:themeColor="text1"/>
                <w:szCs w:val="21"/>
                <w:highlight w:val="none"/>
                <w14:textFill>
                  <w14:solidFill>
                    <w14:schemeClr w14:val="tx1"/>
                  </w14:solidFill>
                </w14:textFill>
              </w:rPr>
              <w:t>环保产品政府采购政策：</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本项目采购的产品属于品目清单强制采购范围的，供应商应按上述要求提供产品认证证书复印件并加盖供应商单位公章，否则投标无效。</w:t>
            </w:r>
            <w:r>
              <w:rPr>
                <w:rFonts w:hint="eastAsia" w:ascii="仿宋" w:hAnsi="仿宋" w:eastAsia="仿宋"/>
                <w:b/>
                <w:color w:val="000000" w:themeColor="text1"/>
                <w:szCs w:val="21"/>
                <w:highlight w:val="none"/>
                <w14:textFill>
                  <w14:solidFill>
                    <w14:schemeClr w14:val="tx1"/>
                  </w14:solidFill>
                </w14:textFill>
              </w:rPr>
              <w:t>（实质性要求）</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6</w:t>
            </w:r>
          </w:p>
        </w:tc>
        <w:tc>
          <w:tcPr>
            <w:tcW w:w="2552" w:type="dxa"/>
            <w:vAlign w:val="center"/>
          </w:tcPr>
          <w:p>
            <w:pPr>
              <w:spacing w:line="340" w:lineRule="exact"/>
              <w:ind w:left="105" w:leftChars="50" w:right="105" w:right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评标情况公告</w:t>
            </w:r>
          </w:p>
        </w:tc>
        <w:tc>
          <w:tcPr>
            <w:tcW w:w="6273" w:type="dxa"/>
            <w:vAlign w:val="center"/>
          </w:tcPr>
          <w:p>
            <w:pPr>
              <w:widowControl/>
              <w:jc w:val="left"/>
              <w:rPr>
                <w:rFonts w:ascii="仿宋" w:hAnsi="仿宋" w:eastAsia="仿宋"/>
                <w:color w:val="000000" w:themeColor="text1"/>
                <w:szCs w:val="21"/>
                <w:highlight w:val="none"/>
                <w14:textFill>
                  <w14:solidFill>
                    <w14:schemeClr w14:val="tx1"/>
                  </w14:solidFill>
                </w14:textFill>
              </w:rPr>
            </w:pPr>
            <w:bookmarkStart w:id="17" w:name="PO_默认文件内容_6"/>
            <w:r>
              <w:rPr>
                <w:rFonts w:hint="eastAsia" w:ascii="仿宋" w:hAnsi="仿宋" w:eastAsia="仿宋"/>
                <w:color w:val="000000" w:themeColor="text1"/>
                <w:kern w:val="0"/>
                <w:szCs w:val="21"/>
                <w:highlight w:val="none"/>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44"/>
              <w:spacing w:line="360" w:lineRule="auto"/>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7</w:t>
            </w:r>
          </w:p>
        </w:tc>
        <w:tc>
          <w:tcPr>
            <w:tcW w:w="2552" w:type="dxa"/>
            <w:vAlign w:val="center"/>
          </w:tcPr>
          <w:p>
            <w:pPr>
              <w:pStyle w:val="44"/>
              <w:spacing w:line="240" w:lineRule="auto"/>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投标保证金</w:t>
            </w:r>
          </w:p>
        </w:tc>
        <w:tc>
          <w:tcPr>
            <w:tcW w:w="6273" w:type="dxa"/>
            <w:vAlign w:val="center"/>
          </w:tcPr>
          <w:p>
            <w:pPr>
              <w:pStyle w:val="44"/>
              <w:spacing w:afterLines="50" w:line="240" w:lineRule="auto"/>
              <w:jc w:val="both"/>
              <w:rPr>
                <w:rFonts w:ascii="仿宋" w:hAnsi="仿宋" w:eastAsia="仿宋"/>
                <w:b/>
                <w:color w:val="000000" w:themeColor="text1"/>
                <w:sz w:val="21"/>
                <w:szCs w:val="21"/>
                <w:highlight w:val="none"/>
                <w:lang w:val="zh-CN"/>
                <w14:textFill>
                  <w14:solidFill>
                    <w14:schemeClr w14:val="tx1"/>
                  </w14:solidFill>
                </w14:textFill>
              </w:rPr>
            </w:pPr>
            <w:r>
              <w:rPr>
                <w:rFonts w:hint="eastAsia" w:ascii="仿宋" w:hAnsi="仿宋" w:eastAsia="仿宋"/>
                <w:bCs/>
                <w:color w:val="000000" w:themeColor="text1"/>
                <w:sz w:val="21"/>
                <w:szCs w:val="21"/>
                <w:highlight w:val="none"/>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8</w:t>
            </w:r>
          </w:p>
        </w:tc>
        <w:tc>
          <w:tcPr>
            <w:tcW w:w="2552" w:type="dxa"/>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履约保证金</w:t>
            </w:r>
          </w:p>
        </w:tc>
        <w:tc>
          <w:tcPr>
            <w:tcW w:w="6273" w:type="dxa"/>
            <w:vAlign w:val="center"/>
          </w:tcPr>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bCs/>
                <w:color w:val="000000" w:themeColor="text1"/>
                <w:sz w:val="21"/>
                <w:szCs w:val="21"/>
                <w:highlight w:val="none"/>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9</w:t>
            </w:r>
          </w:p>
        </w:tc>
        <w:tc>
          <w:tcPr>
            <w:tcW w:w="2552" w:type="dxa"/>
            <w:vAlign w:val="center"/>
          </w:tcPr>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合同分包</w:t>
            </w:r>
          </w:p>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（实质性要求）</w:t>
            </w:r>
          </w:p>
        </w:tc>
        <w:tc>
          <w:tcPr>
            <w:tcW w:w="6273" w:type="dxa"/>
            <w:vAlign w:val="center"/>
          </w:tcPr>
          <w:p>
            <w:pPr>
              <w:pStyle w:val="44"/>
              <w:spacing w:line="360" w:lineRule="auto"/>
              <w:ind w:firstLine="240" w:firstLineChars="100"/>
              <w:jc w:val="both"/>
              <w:rPr>
                <w:rFonts w:ascii="仿宋" w:hAnsi="仿宋" w:eastAsia="仿宋" w:cs="Times New Roman"/>
                <w:color w:val="000000" w:themeColor="text1"/>
                <w:kern w:val="2"/>
                <w:sz w:val="21"/>
                <w:szCs w:val="21"/>
                <w:highlight w:val="none"/>
                <w14:textFill>
                  <w14:solidFill>
                    <w14:schemeClr w14:val="tx1"/>
                  </w14:solidFill>
                </w14:textFill>
              </w:rPr>
            </w:pPr>
            <w:r>
              <w:rPr>
                <w:rFonts w:ascii="Segoe UI Symbol" w:hAnsi="Segoe UI Symbol" w:eastAsia="仿宋" w:cs="Segoe UI Symbol"/>
                <w:color w:val="000000" w:themeColor="text1"/>
                <w:kern w:val="2"/>
                <w:highlight w:val="none"/>
                <w14:textFill>
                  <w14:solidFill>
                    <w14:schemeClr w14:val="tx1"/>
                  </w14:solidFill>
                </w14:textFill>
              </w:rPr>
              <w:t>☑</w:t>
            </w:r>
            <w:r>
              <w:rPr>
                <w:rFonts w:hint="eastAsia" w:ascii="仿宋" w:hAnsi="仿宋" w:eastAsia="仿宋" w:cs="Times New Roman"/>
                <w:b/>
                <w:color w:val="000000" w:themeColor="text1"/>
                <w:kern w:val="2"/>
                <w:sz w:val="21"/>
                <w:szCs w:val="21"/>
                <w:highlight w:val="none"/>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10</w:t>
            </w:r>
          </w:p>
        </w:tc>
        <w:tc>
          <w:tcPr>
            <w:tcW w:w="2552" w:type="dxa"/>
            <w:tcBorders>
              <w:top w:val="single" w:color="auto" w:sz="4" w:space="0"/>
              <w:bottom w:val="single" w:color="auto" w:sz="4" w:space="0"/>
            </w:tcBorders>
            <w:vAlign w:val="center"/>
          </w:tcPr>
          <w:p>
            <w:pPr>
              <w:pStyle w:val="44"/>
              <w:jc w:val="cente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联系人：罗女士</w:t>
            </w:r>
          </w:p>
          <w:p>
            <w:pPr>
              <w:spacing w:line="340" w:lineRule="exact"/>
              <w:ind w:right="105" w:rightChars="50"/>
              <w:jc w:val="left"/>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联系电话：028-87549149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4"/>
              <w:spacing w:before="72" w:after="72"/>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11</w:t>
            </w:r>
          </w:p>
        </w:tc>
        <w:tc>
          <w:tcPr>
            <w:tcW w:w="2552" w:type="dxa"/>
            <w:tcBorders>
              <w:top w:val="single" w:color="auto" w:sz="4" w:space="0"/>
              <w:bottom w:val="single" w:color="auto" w:sz="4" w:space="0"/>
            </w:tcBorders>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联系人：罗女士</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联系电话：028-87549149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中标通知书领取</w:t>
            </w:r>
          </w:p>
        </w:tc>
        <w:tc>
          <w:tcPr>
            <w:tcW w:w="6273" w:type="dxa"/>
            <w:tcBorders>
              <w:top w:val="single" w:color="auto" w:sz="4" w:space="0"/>
            </w:tcBorders>
            <w:vAlign w:val="center"/>
          </w:tcPr>
          <w:p>
            <w:pPr>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tcBorders>
              <w:top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13</w:t>
            </w:r>
          </w:p>
        </w:tc>
        <w:tc>
          <w:tcPr>
            <w:tcW w:w="2552" w:type="dxa"/>
            <w:tcBorders>
              <w:top w:val="single" w:color="auto" w:sz="4" w:space="0"/>
            </w:tcBorders>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供应商询问</w:t>
            </w:r>
          </w:p>
        </w:tc>
        <w:tc>
          <w:tcPr>
            <w:tcW w:w="6273" w:type="dxa"/>
            <w:tcBorders>
              <w:top w:val="single" w:color="auto" w:sz="4" w:space="0"/>
            </w:tcBorders>
          </w:tcPr>
          <w:p>
            <w:pPr>
              <w:ind w:firstLine="105" w:firstLineChars="50"/>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根据委托代理协议约定，供应商询问由采购代理机构负责答复。</w:t>
            </w:r>
          </w:p>
          <w:p>
            <w:pPr>
              <w:ind w:firstLine="105" w:firstLineChars="50"/>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项目问题询问：</w:t>
            </w:r>
          </w:p>
          <w:p>
            <w:pPr>
              <w:spacing w:line="340" w:lineRule="exact"/>
              <w:ind w:right="105" w:rightChars="50"/>
              <w:jc w:val="left"/>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联系人：罗女士</w:t>
            </w:r>
          </w:p>
          <w:p>
            <w:pP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联系电话：028-87549149</w:t>
            </w:r>
          </w:p>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联系地址：成都市武阳大道三段5号下一站都市写字楼A座302号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14</w:t>
            </w:r>
          </w:p>
        </w:tc>
        <w:tc>
          <w:tcPr>
            <w:tcW w:w="2552"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供应商质疑</w:t>
            </w:r>
          </w:p>
        </w:tc>
        <w:tc>
          <w:tcPr>
            <w:tcW w:w="6273" w:type="dxa"/>
            <w:vAlign w:val="center"/>
          </w:tcPr>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根据委托代理协议约定，供应商质疑由采购代理机构负责答复。</w:t>
            </w:r>
          </w:p>
          <w:p>
            <w:pPr>
              <w:spacing w:line="340" w:lineRule="exact"/>
              <w:ind w:right="105" w:rightChars="50"/>
              <w:jc w:val="left"/>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联系人：罗女士</w:t>
            </w:r>
          </w:p>
          <w:p>
            <w:pP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联系电话：028-87549149</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联系地址：成都市武阳大道三段5号下一站都市写字楼A座302号</w:t>
            </w:r>
            <w:r>
              <w:rPr>
                <w:rFonts w:hint="eastAsia" w:ascii="仿宋" w:hAnsi="仿宋" w:eastAsia="仿宋"/>
                <w:color w:val="000000" w:themeColor="text1"/>
                <w:szCs w:val="21"/>
                <w:highlight w:val="none"/>
                <w14:textFill>
                  <w14:solidFill>
                    <w14:schemeClr w14:val="tx1"/>
                  </w14:solidFill>
                </w14:textFill>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Align w:val="center"/>
          </w:tcPr>
          <w:p>
            <w:pPr>
              <w:ind w:firstLine="315" w:firstLineChars="150"/>
              <w:rPr>
                <w:rFonts w:ascii="仿宋" w:hAnsi="仿宋" w:eastAsia="仿宋"/>
                <w:color w:val="000000" w:themeColor="text1"/>
                <w:szCs w:val="21"/>
                <w:highlight w:val="none"/>
                <w14:textFill>
                  <w14:solidFill>
                    <w14:schemeClr w14:val="tx1"/>
                  </w14:solidFill>
                </w14:textFill>
              </w:rPr>
            </w:pPr>
          </w:p>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15</w:t>
            </w:r>
          </w:p>
        </w:tc>
        <w:tc>
          <w:tcPr>
            <w:tcW w:w="2552"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供应商投诉</w:t>
            </w:r>
          </w:p>
        </w:tc>
        <w:tc>
          <w:tcPr>
            <w:tcW w:w="6273" w:type="dxa"/>
          </w:tcPr>
          <w:p>
            <w:pPr>
              <w:spacing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 xml:space="preserve">投诉受理单位：简阳市财政局政府采购监督管理科。 </w:t>
            </w:r>
          </w:p>
          <w:p>
            <w:pPr>
              <w:spacing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联系电话：</w:t>
            </w:r>
            <w:r>
              <w:rPr>
                <w:rFonts w:ascii="仿宋" w:hAnsi="仿宋" w:eastAsia="仿宋"/>
                <w:color w:val="000000" w:themeColor="text1"/>
                <w:szCs w:val="21"/>
                <w:highlight w:val="none"/>
                <w14:textFill>
                  <w14:solidFill>
                    <w14:schemeClr w14:val="tx1"/>
                  </w14:solidFill>
                </w14:textFill>
              </w:rPr>
              <w:t>028-27224330</w:t>
            </w:r>
            <w:r>
              <w:rPr>
                <w:rFonts w:hint="eastAsia" w:ascii="仿宋" w:hAnsi="仿宋" w:eastAsia="仿宋"/>
                <w:color w:val="000000" w:themeColor="text1"/>
                <w:szCs w:val="21"/>
                <w:highlight w:val="none"/>
                <w14:textFill>
                  <w14:solidFill>
                    <w14:schemeClr w14:val="tx1"/>
                  </w14:solidFill>
                </w14:textFill>
              </w:rPr>
              <w:t>。</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地址：简阳市人民路90号。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16</w:t>
            </w:r>
          </w:p>
        </w:tc>
        <w:tc>
          <w:tcPr>
            <w:tcW w:w="2552" w:type="dxa"/>
            <w:tcBorders>
              <w:right w:val="single" w:color="auto" w:sz="4" w:space="0"/>
            </w:tcBorders>
          </w:tcPr>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政府采购合同</w:t>
            </w:r>
          </w:p>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公告备案</w:t>
            </w:r>
          </w:p>
        </w:tc>
        <w:tc>
          <w:tcPr>
            <w:tcW w:w="6273" w:type="dxa"/>
            <w:tcBorders>
              <w:left w:val="single" w:color="auto" w:sz="4" w:space="0"/>
            </w:tcBorders>
          </w:tcPr>
          <w:p>
            <w:pPr>
              <w:rPr>
                <w:rFonts w:ascii="仿宋" w:hAnsi="仿宋" w:eastAsia="仿宋"/>
                <w:color w:val="000000" w:themeColor="text1"/>
                <w:szCs w:val="21"/>
                <w:highlight w:val="none"/>
                <w14:textFill>
                  <w14:solidFill>
                    <w14:schemeClr w14:val="tx1"/>
                  </w14:solidFill>
                </w14:textFill>
              </w:rPr>
            </w:pPr>
            <w:bookmarkStart w:id="18" w:name="PO_默认文件内容_38"/>
            <w:r>
              <w:rPr>
                <w:rFonts w:hint="eastAsia" w:ascii="仿宋" w:hAnsi="仿宋" w:eastAsia="仿宋"/>
                <w:color w:val="000000" w:themeColor="text1"/>
                <w:szCs w:val="21"/>
                <w:highlight w:val="none"/>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000000" w:themeColor="text1"/>
                <w:szCs w:val="21"/>
                <w:highlight w:val="none"/>
                <w:lang w:val="zh-CN"/>
                <w14:textFill>
                  <w14:solidFill>
                    <w14:schemeClr w14:val="tx1"/>
                  </w14:solidFill>
                </w14:textFill>
              </w:rPr>
              <w:t>。</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50"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17</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招标服务费</w:t>
            </w:r>
          </w:p>
        </w:tc>
        <w:tc>
          <w:tcPr>
            <w:tcW w:w="6273" w:type="dxa"/>
            <w:tcBorders>
              <w:left w:val="single" w:color="auto" w:sz="4" w:space="0"/>
            </w:tcBorders>
            <w:vAlign w:val="center"/>
          </w:tcPr>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依照成本加合理利润的原则,以中标金额作为计算基数, 按下列收费标准计算进行收取（若不足6000元，按6000元收取）:</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服务类型</w:t>
                  </w:r>
                </w:p>
                <w:p>
                  <w:pPr>
                    <w:snapToGrid w:val="0"/>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费率</w:t>
                  </w:r>
                </w:p>
                <w:p>
                  <w:pPr>
                    <w:snapToGrid w:val="0"/>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r>
                    <w:rPr>
                      <w:rFonts w:hint="eastAsia"/>
                      <w:color w:val="000000" w:themeColor="text1"/>
                      <w:highlight w:val="none"/>
                      <w14:textFill>
                        <w14:solidFill>
                          <w14:schemeClr w14:val="tx1"/>
                        </w14:solidFill>
                      </w14:textFill>
                    </w:rPr>
                    <w:t>以下</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100-500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0.8%</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500-1000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0.8%</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0.45%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1000-5000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0.25%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5000-10000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0.25%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10000-100000</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0.05%</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0.05%</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1000000</w:t>
                  </w:r>
                  <w:r>
                    <w:rPr>
                      <w:rFonts w:hint="eastAsia"/>
                      <w:color w:val="000000" w:themeColor="text1"/>
                      <w:highlight w:val="none"/>
                      <w14:textFill>
                        <w14:solidFill>
                          <w14:schemeClr w14:val="tx1"/>
                        </w14:solidFill>
                      </w14:textFill>
                    </w:rPr>
                    <w:t>以上</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w:t>
                  </w:r>
                </w:p>
              </w:tc>
              <w:tc>
                <w:tcPr>
                  <w:tcW w:w="1477"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w:t>
                  </w:r>
                </w:p>
              </w:tc>
              <w:tc>
                <w:tcPr>
                  <w:tcW w:w="1478" w:type="dxa"/>
                  <w:tcBorders>
                    <w:top w:val="single" w:color="auto" w:sz="4" w:space="0"/>
                    <w:left w:val="single" w:color="auto" w:sz="4" w:space="0"/>
                    <w:bottom w:val="single" w:color="auto" w:sz="4" w:space="0"/>
                    <w:right w:val="single" w:color="auto" w:sz="4" w:space="0"/>
                  </w:tcBorders>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w:t>
                  </w:r>
                </w:p>
              </w:tc>
            </w:tr>
          </w:tbl>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注: 1、按本表费率计算的收费为招标代理服务全过程的收费基准价格。</w:t>
            </w:r>
          </w:p>
          <w:p>
            <w:pPr>
              <w:pStyle w:val="44"/>
              <w:numPr>
                <w:ilvl w:val="0"/>
                <w:numId w:val="2"/>
              </w:numP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招标代理服务收费按差额定率累进法计算。</w:t>
            </w:r>
          </w:p>
          <w:p>
            <w:pPr>
              <w:pStyle w:val="44"/>
              <w:numPr>
                <w:ilvl w:val="0"/>
                <w:numId w:val="2"/>
              </w:numPr>
              <w:rPr>
                <w:rFonts w:ascii="仿宋" w:hAnsi="仿宋" w:eastAsia="仿宋"/>
                <w:b/>
                <w:bCs/>
                <w:color w:val="000000" w:themeColor="text1"/>
                <w:sz w:val="21"/>
                <w:szCs w:val="21"/>
                <w:highlight w:val="none"/>
                <w:lang w:val="zh-CN"/>
                <w14:textFill>
                  <w14:solidFill>
                    <w14:schemeClr w14:val="tx1"/>
                  </w14:solidFill>
                </w14:textFill>
              </w:rPr>
            </w:pPr>
            <w:r>
              <w:rPr>
                <w:rFonts w:hint="eastAsia" w:ascii="仿宋" w:hAnsi="仿宋" w:eastAsia="仿宋"/>
                <w:b/>
                <w:bCs/>
                <w:color w:val="000000" w:themeColor="text1"/>
                <w:sz w:val="21"/>
                <w:szCs w:val="21"/>
                <w:highlight w:val="none"/>
                <w:lang w:val="zh-CN"/>
                <w14:textFill>
                  <w14:solidFill>
                    <w14:schemeClr w14:val="tx1"/>
                  </w14:solidFill>
                </w14:textFill>
              </w:rPr>
              <w:t>中标人在领取中标通知书前向招标代理机构交纳招标代理服务费。</w:t>
            </w:r>
          </w:p>
          <w:p>
            <w:pPr>
              <w:widowControl/>
              <w:spacing w:after="0" w:line="240" w:lineRule="auto"/>
              <w:ind w:firstLine="422" w:firstLineChars="200"/>
              <w:jc w:val="left"/>
              <w:rPr>
                <w:rFonts w:ascii="宋体" w:hAnsi="宋体" w:cs="宋体"/>
                <w:b/>
                <w:bCs/>
                <w:color w:val="000000" w:themeColor="text1"/>
                <w:kern w:val="0"/>
                <w:szCs w:val="21"/>
                <w:highlight w:val="none"/>
                <w14:textFill>
                  <w14:solidFill>
                    <w14:schemeClr w14:val="tx1"/>
                  </w14:solidFill>
                </w14:textFill>
              </w:rPr>
            </w:pPr>
            <w:r>
              <w:rPr>
                <w:rFonts w:hint="eastAsia" w:ascii="仿宋" w:hAnsi="仿宋" w:eastAsia="仿宋"/>
                <w:b/>
                <w:bCs/>
                <w:color w:val="000000" w:themeColor="text1"/>
                <w:szCs w:val="21"/>
                <w:highlight w:val="none"/>
                <w14:textFill>
                  <w14:solidFill>
                    <w14:schemeClr w14:val="tx1"/>
                  </w14:solidFill>
                </w14:textFill>
              </w:rPr>
              <w:t>4</w:t>
            </w:r>
            <w:r>
              <w:rPr>
                <w:rFonts w:hint="eastAsia" w:ascii="仿宋" w:hAnsi="仿宋" w:eastAsia="仿宋"/>
                <w:b/>
                <w:bCs/>
                <w:color w:val="000000" w:themeColor="text1"/>
                <w:szCs w:val="21"/>
                <w:highlight w:val="none"/>
                <w:lang w:val="zh-CN"/>
                <w14:textFill>
                  <w14:solidFill>
                    <w14:schemeClr w14:val="tx1"/>
                  </w14:solidFill>
                </w14:textFill>
              </w:rPr>
              <w:t>、服务费交纳账户：</w:t>
            </w:r>
            <w:r>
              <w:rPr>
                <w:rFonts w:hint="eastAsia" w:ascii="宋体" w:hAnsi="宋体" w:cs="宋体"/>
                <w:b/>
                <w:bCs/>
                <w:color w:val="000000" w:themeColor="text1"/>
                <w:kern w:val="0"/>
                <w:szCs w:val="21"/>
                <w:highlight w:val="none"/>
                <w14:textFill>
                  <w14:solidFill>
                    <w14:schemeClr w14:val="tx1"/>
                  </w14:solidFill>
                </w14:textFill>
              </w:rPr>
              <w:t xml:space="preserve"> </w:t>
            </w:r>
          </w:p>
          <w:p>
            <w:pPr>
              <w:widowControl/>
              <w:spacing w:after="0" w:line="240" w:lineRule="auto"/>
              <w:ind w:firstLine="422" w:firstLineChars="200"/>
              <w:jc w:val="left"/>
              <w:rPr>
                <w:rFonts w:ascii="仿宋" w:hAnsi="仿宋" w:eastAsia="仿宋"/>
                <w:b/>
                <w:bCs/>
                <w:color w:val="000000" w:themeColor="text1"/>
                <w:szCs w:val="21"/>
                <w:highlight w:val="none"/>
                <w:lang w:val="zh-CN"/>
                <w14:textFill>
                  <w14:solidFill>
                    <w14:schemeClr w14:val="tx1"/>
                  </w14:solidFill>
                </w14:textFill>
              </w:rPr>
            </w:pPr>
            <w:r>
              <w:rPr>
                <w:rFonts w:hint="eastAsia" w:ascii="仿宋" w:hAnsi="仿宋" w:eastAsia="仿宋" w:cs="宋体"/>
                <w:b/>
                <w:bCs/>
                <w:color w:val="000000" w:themeColor="text1"/>
                <w:kern w:val="0"/>
                <w:szCs w:val="21"/>
                <w:highlight w:val="none"/>
                <w:lang w:val="zh-CN"/>
                <w14:textFill>
                  <w14:solidFill>
                    <w14:schemeClr w14:val="tx1"/>
                  </w14:solidFill>
                </w14:textFill>
              </w:rPr>
              <w:t>（</w:t>
            </w:r>
            <w:r>
              <w:rPr>
                <w:rFonts w:hint="eastAsia" w:ascii="仿宋" w:hAnsi="仿宋" w:eastAsia="仿宋" w:cs="宋体"/>
                <w:b/>
                <w:bCs/>
                <w:color w:val="000000" w:themeColor="text1"/>
                <w:kern w:val="0"/>
                <w:szCs w:val="21"/>
                <w:highlight w:val="none"/>
                <w14:textFill>
                  <w14:solidFill>
                    <w14:schemeClr w14:val="tx1"/>
                  </w14:solidFill>
                </w14:textFill>
              </w:rPr>
              <w:t>1</w:t>
            </w:r>
            <w:r>
              <w:rPr>
                <w:rFonts w:hint="eastAsia" w:ascii="仿宋" w:hAnsi="仿宋" w:eastAsia="仿宋" w:cs="宋体"/>
                <w:b/>
                <w:bCs/>
                <w:color w:val="000000" w:themeColor="text1"/>
                <w:kern w:val="0"/>
                <w:szCs w:val="21"/>
                <w:highlight w:val="none"/>
                <w:lang w:val="zh-CN"/>
                <w14:textFill>
                  <w14:solidFill>
                    <w14:schemeClr w14:val="tx1"/>
                  </w14:solidFill>
                </w14:textFill>
              </w:rPr>
              <w:t>）</w:t>
            </w:r>
            <w:r>
              <w:rPr>
                <w:rFonts w:hint="eastAsia" w:ascii="仿宋" w:hAnsi="仿宋" w:eastAsia="仿宋"/>
                <w:b/>
                <w:bCs/>
                <w:color w:val="000000" w:themeColor="text1"/>
                <w:szCs w:val="21"/>
                <w:highlight w:val="none"/>
                <w:lang w:val="zh-CN"/>
                <w14:textFill>
                  <w14:solidFill>
                    <w14:schemeClr w14:val="tx1"/>
                  </w14:solidFill>
                </w14:textFill>
              </w:rPr>
              <w:t>收款单位: 四川中汇信成工程管理咨询有限公司</w:t>
            </w:r>
          </w:p>
          <w:p>
            <w:pPr>
              <w:widowControl/>
              <w:spacing w:after="0" w:line="240" w:lineRule="auto"/>
              <w:ind w:firstLine="422" w:firstLineChars="200"/>
              <w:jc w:val="left"/>
              <w:rPr>
                <w:rFonts w:hint="eastAsia" w:ascii="仿宋" w:hAnsi="仿宋" w:eastAsia="仿宋"/>
                <w:b/>
                <w:bCs/>
                <w:color w:val="000000" w:themeColor="text1"/>
                <w:szCs w:val="21"/>
                <w:highlight w:val="none"/>
                <w:lang w:val="zh-CN"/>
                <w14:textFill>
                  <w14:solidFill>
                    <w14:schemeClr w14:val="tx1"/>
                  </w14:solidFill>
                </w14:textFill>
              </w:rPr>
            </w:pPr>
            <w:r>
              <w:rPr>
                <w:rFonts w:hint="eastAsia" w:ascii="仿宋" w:hAnsi="仿宋" w:eastAsia="仿宋"/>
                <w:b/>
                <w:bCs/>
                <w:color w:val="000000" w:themeColor="text1"/>
                <w:szCs w:val="21"/>
                <w:highlight w:val="none"/>
                <w:lang w:val="zh-CN"/>
                <w14:textFill>
                  <w14:solidFill>
                    <w14:schemeClr w14:val="tx1"/>
                  </w14:solidFill>
                </w14:textFill>
              </w:rPr>
              <w:t>(2)开户行: 招商银行股份有限公司成都天府大道支行</w:t>
            </w:r>
          </w:p>
          <w:p>
            <w:pPr>
              <w:widowControl/>
              <w:spacing w:after="0" w:line="240" w:lineRule="auto"/>
              <w:ind w:firstLine="422" w:firstLineChars="200"/>
              <w:jc w:val="left"/>
              <w:rPr>
                <w:rFonts w:ascii="仿宋" w:hAnsi="仿宋" w:eastAsia="仿宋" w:cs="宋体"/>
                <w:color w:val="000000" w:themeColor="text1"/>
                <w:kern w:val="0"/>
                <w:szCs w:val="21"/>
                <w:highlight w:val="none"/>
                <w:lang w:val="zh-CN"/>
                <w14:textFill>
                  <w14:solidFill>
                    <w14:schemeClr w14:val="tx1"/>
                  </w14:solidFill>
                </w14:textFill>
              </w:rPr>
            </w:pPr>
            <w:r>
              <w:rPr>
                <w:rFonts w:hint="eastAsia" w:ascii="仿宋" w:hAnsi="仿宋" w:eastAsia="仿宋"/>
                <w:b/>
                <w:bCs/>
                <w:color w:val="000000" w:themeColor="text1"/>
                <w:szCs w:val="21"/>
                <w:highlight w:val="none"/>
                <w:lang w:val="zh-CN"/>
                <w14:textFill>
                  <w14:solidFill>
                    <w14:schemeClr w14:val="tx1"/>
                  </w14:solidFill>
                </w14:textFill>
              </w:rPr>
              <w:t>(3)银行账号: 1289 0963 5710 201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hint="eastAsia" w:ascii="仿宋" w:hAnsi="仿宋" w:eastAsia="仿宋"/>
                <w:color w:val="000000" w:themeColor="text1"/>
                <w:szCs w:val="21"/>
                <w:highlight w:val="none"/>
                <w:lang w:eastAsia="zh-CN"/>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w:t>
            </w:r>
            <w:r>
              <w:rPr>
                <w:rFonts w:hint="eastAsia" w:ascii="仿宋" w:hAnsi="仿宋" w:eastAsia="仿宋"/>
                <w:color w:val="000000" w:themeColor="text1"/>
                <w:szCs w:val="21"/>
                <w:highlight w:val="none"/>
                <w:lang w:val="en-US" w:eastAsia="zh-CN"/>
                <w14:textFill>
                  <w14:solidFill>
                    <w14:schemeClr w14:val="tx1"/>
                  </w14:solidFill>
                </w14:textFill>
              </w:rPr>
              <w:t>8</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承诺提醒</w:t>
            </w:r>
          </w:p>
        </w:tc>
        <w:tc>
          <w:tcPr>
            <w:tcW w:w="6273" w:type="dxa"/>
            <w:tcBorders>
              <w:left w:val="single" w:color="auto" w:sz="4" w:space="0"/>
            </w:tcBorders>
            <w:vAlign w:val="center"/>
          </w:tcPr>
          <w:p>
            <w:pPr>
              <w:pStyle w:val="44"/>
              <w:jc w:val="both"/>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2" w:hRule="atLeast"/>
          <w:jc w:val="center"/>
        </w:trPr>
        <w:tc>
          <w:tcPr>
            <w:tcW w:w="838" w:type="dxa"/>
            <w:vAlign w:val="center"/>
          </w:tcPr>
          <w:p>
            <w:pPr>
              <w:ind w:firstLine="105" w:firstLineChars="50"/>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19</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联合</w:t>
            </w:r>
            <w:r>
              <w:rPr>
                <w:rFonts w:ascii="仿宋" w:hAnsi="仿宋" w:eastAsia="仿宋"/>
                <w:color w:val="000000" w:themeColor="text1"/>
                <w:sz w:val="21"/>
                <w:szCs w:val="21"/>
                <w:highlight w:val="none"/>
                <w:lang w:val="zh-CN"/>
                <w14:textFill>
                  <w14:solidFill>
                    <w14:schemeClr w14:val="tx1"/>
                  </w14:solidFill>
                </w14:textFill>
              </w:rPr>
              <w:t>体</w:t>
            </w:r>
            <w:r>
              <w:rPr>
                <w:rFonts w:hint="eastAsia" w:ascii="仿宋" w:hAnsi="仿宋" w:eastAsia="仿宋"/>
                <w:color w:val="000000" w:themeColor="text1"/>
                <w:sz w:val="21"/>
                <w:szCs w:val="21"/>
                <w:highlight w:val="none"/>
                <w:lang w:val="zh-CN"/>
                <w14:textFill>
                  <w14:solidFill>
                    <w14:schemeClr w14:val="tx1"/>
                  </w14:solidFill>
                </w14:textFill>
              </w:rPr>
              <w:t>（实质性</w:t>
            </w:r>
            <w:r>
              <w:rPr>
                <w:rFonts w:ascii="仿宋" w:hAnsi="仿宋" w:eastAsia="仿宋"/>
                <w:color w:val="000000" w:themeColor="text1"/>
                <w:sz w:val="21"/>
                <w:szCs w:val="21"/>
                <w:highlight w:val="none"/>
                <w:lang w:val="zh-CN"/>
                <w14:textFill>
                  <w14:solidFill>
                    <w14:schemeClr w14:val="tx1"/>
                  </w14:solidFill>
                </w14:textFill>
              </w:rPr>
              <w:t>要求</w:t>
            </w:r>
            <w:r>
              <w:rPr>
                <w:rFonts w:hint="eastAsia" w:ascii="仿宋" w:hAnsi="仿宋" w:eastAsia="仿宋"/>
                <w:color w:val="000000" w:themeColor="text1"/>
                <w:sz w:val="21"/>
                <w:szCs w:val="21"/>
                <w:highlight w:val="none"/>
                <w:lang w:val="zh-CN"/>
                <w14:textFill>
                  <w14:solidFill>
                    <w14:schemeClr w14:val="tx1"/>
                  </w14:solidFill>
                </w14:textFill>
              </w:rPr>
              <w:t>）</w:t>
            </w:r>
          </w:p>
        </w:tc>
        <w:tc>
          <w:tcPr>
            <w:tcW w:w="6273" w:type="dxa"/>
            <w:tcBorders>
              <w:left w:val="single" w:color="auto" w:sz="4" w:space="0"/>
            </w:tcBorders>
            <w:vAlign w:val="center"/>
          </w:tcPr>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b/>
                <w:color w:val="000000" w:themeColor="text1"/>
                <w:sz w:val="21"/>
                <w:szCs w:val="21"/>
                <w:highlight w:val="none"/>
                <w:lang w:val="zh-CN"/>
                <w14:textFill>
                  <w14:solidFill>
                    <w14:schemeClr w14:val="tx1"/>
                  </w14:solidFill>
                </w14:textFill>
              </w:rPr>
              <w:t>本项目不允许</w:t>
            </w:r>
            <w:r>
              <w:rPr>
                <w:rFonts w:ascii="仿宋" w:hAnsi="仿宋" w:eastAsia="仿宋"/>
                <w:b/>
                <w:color w:val="000000" w:themeColor="text1"/>
                <w:sz w:val="21"/>
                <w:szCs w:val="21"/>
                <w:highlight w:val="none"/>
                <w:lang w:val="zh-CN"/>
                <w14:textFill>
                  <w14:solidFill>
                    <w14:schemeClr w14:val="tx1"/>
                  </w14:solidFill>
                </w14:textFill>
              </w:rPr>
              <w:t>联合体</w:t>
            </w:r>
            <w:r>
              <w:rPr>
                <w:rFonts w:hint="eastAsia" w:ascii="仿宋" w:hAnsi="仿宋" w:eastAsia="仿宋"/>
                <w:b/>
                <w:color w:val="000000" w:themeColor="text1"/>
                <w:sz w:val="21"/>
                <w:szCs w:val="21"/>
                <w:highlight w:val="none"/>
                <w:lang w:val="zh-CN"/>
                <w14:textFill>
                  <w14:solidFill>
                    <w14:schemeClr w14:val="tx1"/>
                  </w14:solidFill>
                </w14:textFill>
              </w:rPr>
              <w:t>参加</w:t>
            </w:r>
            <w:r>
              <w:rPr>
                <w:rFonts w:ascii="仿宋" w:hAnsi="仿宋" w:eastAsia="仿宋"/>
                <w:b/>
                <w:color w:val="000000" w:themeColor="text1"/>
                <w:sz w:val="21"/>
                <w:szCs w:val="21"/>
                <w:highlight w:val="none"/>
                <w:lang w:val="zh-CN"/>
                <w14:textFill>
                  <w14:solidFill>
                    <w14:schemeClr w14:val="tx1"/>
                  </w14:solidFill>
                </w14:textFill>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ind w:firstLine="105" w:firstLineChars="50"/>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20</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w:t>
            </w:r>
          </w:p>
        </w:tc>
        <w:tc>
          <w:tcPr>
            <w:tcW w:w="6273" w:type="dxa"/>
            <w:tcBorders>
              <w:left w:val="single" w:color="auto" w:sz="4" w:space="0"/>
            </w:tcBorders>
            <w:vAlign w:val="center"/>
          </w:tcPr>
          <w:p>
            <w:pPr>
              <w:pStyle w:val="44"/>
              <w:ind w:left="96"/>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现场考察或标前答疑会时间：</w:t>
            </w:r>
            <w:r>
              <w:rPr>
                <w:rFonts w:hint="eastAsia" w:ascii="仿宋" w:hAnsi="仿宋" w:eastAsia="仿宋"/>
                <w:color w:val="000000" w:themeColor="text1"/>
                <w:sz w:val="21"/>
                <w:szCs w:val="21"/>
                <w:highlight w:val="none"/>
                <w14:textFill>
                  <w14:solidFill>
                    <w14:schemeClr w14:val="tx1"/>
                  </w14:solidFill>
                </w14:textFill>
              </w:rPr>
              <w:t>本项目不组织</w:t>
            </w:r>
            <w:r>
              <w:rPr>
                <w:rFonts w:hint="eastAsia" w:ascii="仿宋" w:hAnsi="仿宋" w:eastAsia="仿宋"/>
                <w:color w:val="000000" w:themeColor="text1"/>
                <w:sz w:val="21"/>
                <w:szCs w:val="21"/>
                <w:highlight w:val="none"/>
                <w:lang w:val="zh-CN"/>
                <w14:textFill>
                  <w14:solidFill>
                    <w14:schemeClr w14:val="tx1"/>
                  </w14:solidFill>
                </w14:textFill>
              </w:rPr>
              <w:t>。</w:t>
            </w:r>
          </w:p>
          <w:p>
            <w:pPr>
              <w:pStyle w:val="44"/>
              <w:ind w:left="96"/>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现场考察或标前答疑会地点：</w:t>
            </w:r>
            <w:r>
              <w:rPr>
                <w:rFonts w:hint="eastAsia" w:ascii="仿宋" w:hAnsi="仿宋" w:eastAsia="仿宋"/>
                <w:color w:val="000000" w:themeColor="text1"/>
                <w:sz w:val="21"/>
                <w:szCs w:val="21"/>
                <w:highlight w:val="none"/>
                <w14:textFill>
                  <w14:solidFill>
                    <w14:schemeClr w14:val="tx1"/>
                  </w14:solidFill>
                </w14:textFill>
              </w:rPr>
              <w:t>本项目不组织</w:t>
            </w:r>
            <w:r>
              <w:rPr>
                <w:rFonts w:hint="eastAsia" w:ascii="仿宋" w:hAnsi="仿宋" w:eastAsia="仿宋"/>
                <w:color w:val="000000" w:themeColor="text1"/>
                <w:sz w:val="21"/>
                <w:szCs w:val="21"/>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ind w:firstLine="105" w:firstLineChars="50"/>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21</w:t>
            </w:r>
          </w:p>
        </w:tc>
        <w:tc>
          <w:tcPr>
            <w:tcW w:w="2552" w:type="dxa"/>
            <w:tcBorders>
              <w:right w:val="single" w:color="auto" w:sz="4" w:space="0"/>
            </w:tcBorders>
            <w:vAlign w:val="center"/>
          </w:tcPr>
          <w:p>
            <w:pPr>
              <w:pStyle w:val="44"/>
              <w:ind w:left="96" w:leftChars="0"/>
              <w:jc w:val="center"/>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本项目所属行业</w:t>
            </w:r>
          </w:p>
        </w:tc>
        <w:tc>
          <w:tcPr>
            <w:tcW w:w="6273" w:type="dxa"/>
            <w:tcBorders>
              <w:left w:val="single" w:color="auto" w:sz="4" w:space="0"/>
            </w:tcBorders>
            <w:vAlign w:val="center"/>
          </w:tcPr>
          <w:p>
            <w:pPr>
              <w:pStyle w:val="54"/>
              <w:keepNext w:val="0"/>
              <w:keepLines w:val="0"/>
              <w:pageBreakBefore w:val="0"/>
              <w:numPr>
                <w:ilvl w:val="0"/>
                <w:numId w:val="0"/>
              </w:numPr>
              <w:kinsoku/>
              <w:wordWrap/>
              <w:overflowPunct/>
              <w:topLinePunct w:val="0"/>
              <w:bidi w:val="0"/>
              <w:snapToGrid/>
              <w:spacing w:line="240" w:lineRule="auto"/>
              <w:ind w:left="0" w:leftChars="0" w:firstLine="210" w:firstLineChars="100"/>
              <w:jc w:val="both"/>
              <w:textAlignment w:val="auto"/>
              <w:outlineLvl w:val="9"/>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s="Times New Roman"/>
                <w:color w:val="000000" w:themeColor="text1"/>
                <w:sz w:val="21"/>
                <w:szCs w:val="21"/>
                <w:highlight w:val="none"/>
                <w:lang w:val="en-US" w:eastAsia="zh-CN"/>
                <w14:textFill>
                  <w14:solidFill>
                    <w14:schemeClr w14:val="tx1"/>
                  </w14:solidFill>
                </w14:textFill>
              </w:rPr>
              <w:t>工业（制造业）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ind w:firstLine="105" w:firstLineChars="50"/>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22</w:t>
            </w:r>
          </w:p>
        </w:tc>
        <w:tc>
          <w:tcPr>
            <w:tcW w:w="2552" w:type="dxa"/>
            <w:tcBorders>
              <w:right w:val="single" w:color="auto" w:sz="4" w:space="0"/>
            </w:tcBorders>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Times New Roman"/>
                <w:b w:val="0"/>
                <w:bCs w:val="0"/>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b w:val="0"/>
                <w:bCs w:val="0"/>
                <w:color w:val="000000" w:themeColor="text1"/>
                <w:kern w:val="2"/>
                <w:sz w:val="21"/>
                <w:szCs w:val="21"/>
                <w:highlight w:val="none"/>
                <w:lang w:val="zh-CN" w:eastAsia="zh-CN" w:bidi="ar-SA"/>
                <w14:textFill>
                  <w14:solidFill>
                    <w14:schemeClr w14:val="tx1"/>
                  </w14:solidFill>
                </w14:textFill>
              </w:rPr>
              <w:t>商品包装和快递包装政府采购需求标准</w:t>
            </w:r>
          </w:p>
        </w:tc>
        <w:tc>
          <w:tcPr>
            <w:tcW w:w="6273" w:type="dxa"/>
            <w:tcBorders>
              <w:left w:val="single" w:color="auto" w:sz="4" w:space="0"/>
            </w:tcBorders>
            <w:vAlign w:val="center"/>
          </w:tcPr>
          <w:p>
            <w:pPr>
              <w:pStyle w:val="54"/>
              <w:keepNext w:val="0"/>
              <w:keepLines w:val="0"/>
              <w:pageBreakBefore w:val="0"/>
              <w:numPr>
                <w:ilvl w:val="0"/>
                <w:numId w:val="0"/>
              </w:numPr>
              <w:kinsoku/>
              <w:wordWrap/>
              <w:overflowPunct/>
              <w:topLinePunct w:val="0"/>
              <w:bidi w:val="0"/>
              <w:snapToGrid/>
              <w:spacing w:line="240" w:lineRule="auto"/>
              <w:ind w:left="0" w:leftChars="0" w:firstLine="210" w:firstLineChars="100"/>
              <w:jc w:val="both"/>
              <w:textAlignment w:val="auto"/>
              <w:outlineLvl w:val="9"/>
              <w:rPr>
                <w:rFonts w:hint="eastAsia" w:ascii="仿宋" w:hAnsi="仿宋" w:eastAsia="仿宋"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imes New Roman"/>
                <w:b w:val="0"/>
                <w:bCs w:val="0"/>
                <w:color w:val="000000" w:themeColor="text1"/>
                <w:kern w:val="2"/>
                <w:sz w:val="21"/>
                <w:szCs w:val="21"/>
                <w:highlight w:val="none"/>
                <w:lang w:val="zh-CN" w:eastAsia="zh-CN" w:bidi="ar-SA"/>
                <w14:textFill>
                  <w14:solidFill>
                    <w14:schemeClr w14:val="tx1"/>
                  </w14:solidFill>
                </w14:textFill>
              </w:rPr>
              <w:t>按照财办库〔2020〕123号文执行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hint="eastAsia"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2</w:t>
            </w:r>
            <w:r>
              <w:rPr>
                <w:rFonts w:hint="eastAsia" w:ascii="仿宋" w:hAnsi="仿宋" w:eastAsia="仿宋"/>
                <w:color w:val="000000" w:themeColor="text1"/>
                <w:szCs w:val="21"/>
                <w:highlight w:val="none"/>
                <w:lang w:val="en-US" w:eastAsia="zh-CN"/>
                <w14:textFill>
                  <w14:solidFill>
                    <w14:schemeClr w14:val="tx1"/>
                  </w14:solidFill>
                </w14:textFill>
              </w:rPr>
              <w:t>3</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温馨提示</w:t>
            </w:r>
          </w:p>
        </w:tc>
        <w:tc>
          <w:tcPr>
            <w:tcW w:w="6273" w:type="dxa"/>
            <w:tcBorders>
              <w:left w:val="single" w:color="auto" w:sz="4" w:space="0"/>
            </w:tcBorders>
            <w:vAlign w:val="center"/>
          </w:tcPr>
          <w:p>
            <w:pPr>
              <w:pStyle w:val="54"/>
              <w:keepNext w:val="0"/>
              <w:keepLines w:val="0"/>
              <w:pageBreakBefore w:val="0"/>
              <w:numPr>
                <w:ilvl w:val="0"/>
                <w:numId w:val="0"/>
              </w:numPr>
              <w:kinsoku/>
              <w:wordWrap/>
              <w:overflowPunct/>
              <w:topLinePunct w:val="0"/>
              <w:bidi w:val="0"/>
              <w:snapToGrid/>
              <w:spacing w:line="240" w:lineRule="auto"/>
              <w:ind w:firstLine="210" w:firstLineChars="100"/>
              <w:jc w:val="both"/>
              <w:textAlignment w:val="auto"/>
              <w:outlineLvl w:val="9"/>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en-US" w:eastAsia="zh-CN"/>
                <w14:textFill>
                  <w14:solidFill>
                    <w14:schemeClr w14:val="tx1"/>
                  </w14:solidFill>
                </w14:textFill>
              </w:rPr>
              <w:t>1、</w:t>
            </w:r>
            <w:r>
              <w:rPr>
                <w:rFonts w:hint="eastAsia" w:ascii="仿宋" w:hAnsi="仿宋" w:eastAsia="仿宋"/>
                <w:color w:val="000000" w:themeColor="text1"/>
                <w:sz w:val="21"/>
                <w:szCs w:val="21"/>
                <w:highlight w:val="none"/>
                <w:lang w:val="zh-CN"/>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p>
            <w:pPr>
              <w:pStyle w:val="54"/>
              <w:keepNext w:val="0"/>
              <w:keepLines w:val="0"/>
              <w:pageBreakBefore w:val="0"/>
              <w:numPr>
                <w:ilvl w:val="0"/>
                <w:numId w:val="0"/>
              </w:numPr>
              <w:kinsoku/>
              <w:wordWrap/>
              <w:overflowPunct/>
              <w:topLinePunct w:val="0"/>
              <w:bidi w:val="0"/>
              <w:snapToGrid/>
              <w:spacing w:line="240" w:lineRule="auto"/>
              <w:ind w:firstLine="210" w:firstLineChars="100"/>
              <w:jc w:val="both"/>
              <w:textAlignment w:val="auto"/>
              <w:outlineLvl w:val="9"/>
              <w:rPr>
                <w:rFonts w:hint="eastAsia" w:ascii="仿宋" w:hAnsi="仿宋" w:eastAsia="仿宋" w:cs="Times New Roman"/>
                <w:color w:val="000000" w:themeColor="text1"/>
                <w:sz w:val="21"/>
                <w:szCs w:val="21"/>
                <w:highlight w:val="none"/>
                <w:lang w:val="en-US" w:eastAsia="zh-CN"/>
                <w14:textFill>
                  <w14:solidFill>
                    <w14:schemeClr w14:val="tx1"/>
                  </w14:solidFill>
                </w14:textFill>
              </w:rPr>
            </w:pPr>
            <w:r>
              <w:rPr>
                <w:rFonts w:hint="eastAsia" w:ascii="仿宋" w:hAnsi="仿宋" w:eastAsia="仿宋" w:cs="Times New Roman"/>
                <w:color w:val="000000" w:themeColor="text1"/>
                <w:sz w:val="21"/>
                <w:szCs w:val="21"/>
                <w:highlight w:val="none"/>
                <w:lang w:val="en-US" w:eastAsia="zh-CN"/>
                <w14:textFill>
                  <w14:solidFill>
                    <w14:schemeClr w14:val="tx1"/>
                  </w14:solidFill>
                </w14:textFill>
              </w:rPr>
              <w:t>2、政府采购云平台供应商注册地址：</w:t>
            </w:r>
          </w:p>
          <w:p>
            <w:pPr>
              <w:spacing w:after="50" w:line="420" w:lineRule="exact"/>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https://middle.zcygov.cn/v-settle-front/registry</w:t>
            </w:r>
          </w:p>
        </w:tc>
      </w:tr>
    </w:tbl>
    <w:p>
      <w:pPr>
        <w:rPr>
          <w:rFonts w:ascii="仿宋" w:hAnsi="仿宋" w:eastAsia="仿宋"/>
          <w:color w:val="000000" w:themeColor="text1"/>
          <w14:textFill>
            <w14:solidFill>
              <w14:schemeClr w14:val="tx1"/>
            </w14:solidFill>
          </w14:textFill>
        </w:rPr>
      </w:pPr>
    </w:p>
    <w:p>
      <w:pPr>
        <w:pStyle w:val="4"/>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  则</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9" w:name="_Toc183582205"/>
      <w:bookmarkStart w:id="20" w:name="_Toc183682342"/>
      <w:bookmarkStart w:id="21" w:name="_Toc217446034"/>
      <w:bookmarkStart w:id="22" w:name="PO_默认文件内容_19"/>
      <w:r>
        <w:rPr>
          <w:rFonts w:hint="eastAsia" w:ascii="仿宋" w:hAnsi="仿宋" w:eastAsia="仿宋"/>
          <w:color w:val="000000" w:themeColor="text1"/>
          <w:sz w:val="24"/>
          <w:szCs w:val="24"/>
          <w14:textFill>
            <w14:solidFill>
              <w14:schemeClr w14:val="tx1"/>
            </w14:solidFill>
          </w14:textFill>
        </w:rPr>
        <w:t>1.</w:t>
      </w:r>
      <w:bookmarkEnd w:id="19"/>
      <w:bookmarkEnd w:id="20"/>
      <w:r>
        <w:rPr>
          <w:rFonts w:hint="eastAsia" w:ascii="仿宋" w:hAnsi="仿宋" w:eastAsia="仿宋"/>
          <w:color w:val="000000" w:themeColor="text1"/>
          <w:sz w:val="24"/>
          <w:szCs w:val="24"/>
          <w14:textFill>
            <w14:solidFill>
              <w14:schemeClr w14:val="tx1"/>
            </w14:solidFill>
          </w14:textFill>
        </w:rPr>
        <w:t xml:space="preserve"> 适用范围</w:t>
      </w:r>
      <w:bookmarkEnd w:id="2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本招标文件仅适用于本次招标采购项目。</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23" w:name="_Toc183582206"/>
      <w:bookmarkStart w:id="24" w:name="_Toc183682343"/>
      <w:bookmarkStart w:id="25" w:name="_Toc217446035"/>
      <w:r>
        <w:rPr>
          <w:rFonts w:hint="eastAsia" w:ascii="仿宋" w:hAnsi="仿宋" w:eastAsia="仿宋"/>
          <w:color w:val="000000" w:themeColor="text1"/>
          <w:sz w:val="24"/>
          <w14:textFill>
            <w14:solidFill>
              <w14:schemeClr w14:val="tx1"/>
            </w14:solidFill>
          </w14:textFill>
        </w:rPr>
        <w:t xml:space="preserve">2. </w:t>
      </w:r>
      <w:bookmarkEnd w:id="23"/>
      <w:bookmarkEnd w:id="24"/>
      <w:r>
        <w:rPr>
          <w:rFonts w:hint="eastAsia" w:ascii="仿宋" w:hAnsi="仿宋" w:eastAsia="仿宋"/>
          <w:color w:val="000000" w:themeColor="text1"/>
          <w:sz w:val="24"/>
          <w14:textFill>
            <w14:solidFill>
              <w14:schemeClr w14:val="tx1"/>
            </w14:solidFill>
          </w14:textFill>
        </w:rPr>
        <w:t>有关</w:t>
      </w:r>
      <w:r>
        <w:rPr>
          <w:rFonts w:hint="eastAsia" w:ascii="仿宋" w:hAnsi="仿宋" w:eastAsia="仿宋"/>
          <w:color w:val="000000" w:themeColor="text1"/>
          <w:sz w:val="24"/>
          <w:szCs w:val="24"/>
          <w14:textFill>
            <w14:solidFill>
              <w14:schemeClr w14:val="tx1"/>
            </w14:solidFill>
          </w14:textFill>
        </w:rPr>
        <w:t>定义</w:t>
      </w:r>
      <w:bookmarkEnd w:id="25"/>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 “采购人”系指依法进行政府采购的国家机关、事业单位、团体组织。本次招标的采购人是</w:t>
      </w:r>
      <w:bookmarkEnd w:id="22"/>
      <w:r>
        <w:rPr>
          <w:rFonts w:hint="eastAsia" w:ascii="仿宋" w:hAnsi="仿宋" w:eastAsia="仿宋"/>
          <w:b/>
          <w:color w:val="000000" w:themeColor="text1"/>
          <w:sz w:val="24"/>
          <w:u w:val="single"/>
          <w:lang w:eastAsia="zh-CN"/>
          <w14:textFill>
            <w14:solidFill>
              <w14:schemeClr w14:val="tx1"/>
            </w14:solidFill>
          </w14:textFill>
        </w:rPr>
        <w:t>简阳市禾丰中心卫生院</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26" w:name="PO_默认文件内容_20"/>
      <w:r>
        <w:rPr>
          <w:rFonts w:hint="eastAsia" w:ascii="仿宋" w:hAnsi="仿宋" w:eastAsia="仿宋"/>
          <w:color w:val="000000" w:themeColor="text1"/>
          <w:sz w:val="24"/>
          <w14:textFill>
            <w14:solidFill>
              <w14:schemeClr w14:val="tx1"/>
            </w14:solidFill>
          </w14:textFill>
        </w:rPr>
        <w:t>2.2 “采购代理机构” 系指根据采购人的委托依法办理招标事宜的采购机构。本次招标的采购代理机构是</w:t>
      </w:r>
      <w:r>
        <w:rPr>
          <w:rFonts w:hint="eastAsia" w:ascii="仿宋" w:hAnsi="仿宋" w:eastAsia="仿宋"/>
          <w:b/>
          <w:bCs/>
          <w:color w:val="000000" w:themeColor="text1"/>
          <w:sz w:val="24"/>
          <w:u w:val="single"/>
          <w:lang w:eastAsia="zh-CN"/>
          <w14:textFill>
            <w14:solidFill>
              <w14:schemeClr w14:val="tx1"/>
            </w14:solidFill>
          </w14:textFill>
        </w:rPr>
        <w:t>四川中汇信成工程管理咨询有限公司</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 “招标采购单位”系指“采购人”和“采购代理机构”的统称。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 “投标人”系指获取了招标文件拟参加投标和向采购人提供货物及相应服务的供应商。</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27" w:name="_Toc183682344"/>
      <w:bookmarkStart w:id="28" w:name="_Toc183582207"/>
      <w:bookmarkStart w:id="29" w:name="_Toc217390843"/>
      <w:bookmarkStart w:id="30" w:name="_Toc217446036"/>
      <w:r>
        <w:rPr>
          <w:rFonts w:hint="eastAsia" w:ascii="仿宋" w:hAnsi="仿宋" w:eastAsia="仿宋"/>
          <w:color w:val="000000" w:themeColor="text1"/>
          <w:sz w:val="24"/>
          <w14:textFill>
            <w14:solidFill>
              <w14:schemeClr w14:val="tx1"/>
            </w14:solidFill>
          </w14:textFill>
        </w:rPr>
        <w:t>3. 合格的投标人</w:t>
      </w:r>
      <w:bookmarkEnd w:id="27"/>
      <w:bookmarkEnd w:id="28"/>
      <w:bookmarkEnd w:id="29"/>
      <w:bookmarkEnd w:id="30"/>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（1）本招标文件规定的供应商资格条件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（3）按照招标文件第一章第六条要求规定获取了招标文件。</w:t>
      </w:r>
    </w:p>
    <w:bookmarkEnd w:id="26"/>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31" w:name="_Toc183582208"/>
      <w:bookmarkStart w:id="32" w:name="_Toc183682345"/>
      <w:bookmarkStart w:id="33" w:name="_Toc217446037"/>
      <w:bookmarkStart w:id="34" w:name="PO_默认文件内容_16"/>
      <w:r>
        <w:rPr>
          <w:rFonts w:hint="eastAsia" w:ascii="仿宋" w:hAnsi="仿宋" w:eastAsia="仿宋"/>
          <w:color w:val="000000" w:themeColor="text1"/>
          <w:sz w:val="24"/>
          <w14:textFill>
            <w14:solidFill>
              <w14:schemeClr w14:val="tx1"/>
            </w14:solidFill>
          </w14:textFill>
        </w:rPr>
        <w:t>4. 投标费用</w:t>
      </w:r>
      <w:bookmarkEnd w:id="31"/>
      <w:bookmarkEnd w:id="32"/>
      <w:bookmarkEnd w:id="33"/>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投标人参加投标的有关费用由投标人自行承担。</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 充分、公平竞争保障措施</w:t>
      </w:r>
      <w:r>
        <w:rPr>
          <w:rFonts w:hint="eastAsia" w:ascii="仿宋" w:hAnsi="仿宋" w:eastAsia="仿宋"/>
          <w:color w:val="000000" w:themeColor="text1"/>
          <w:sz w:val="24"/>
          <w:szCs w:val="24"/>
          <w14:textFill>
            <w14:solidFill>
              <w14:schemeClr w14:val="tx1"/>
            </w14:solidFill>
          </w14:textFill>
        </w:rPr>
        <w:t>（实质性要求）</w:t>
      </w:r>
    </w:p>
    <w:p>
      <w:pPr>
        <w:pStyle w:val="42"/>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5.1 提供相同品牌产品处理</w:t>
      </w:r>
      <w:r>
        <w:rPr>
          <w:rFonts w:hint="eastAsia" w:ascii="仿宋" w:hAnsi="仿宋" w:eastAsia="仿宋"/>
          <w:b/>
          <w:color w:val="000000" w:themeColor="text1"/>
          <w:sz w:val="24"/>
          <w:szCs w:val="24"/>
          <w14:textFill>
            <w14:solidFill>
              <w14:schemeClr w14:val="tx1"/>
            </w14:solidFill>
          </w14:textFill>
        </w:rPr>
        <w:t>。</w:t>
      </w:r>
    </w:p>
    <w:p>
      <w:pPr>
        <w:pStyle w:val="42"/>
        <w:spacing w:line="460" w:lineRule="exact"/>
        <w:ind w:left="1" w:firstLine="482" w:firstLineChars="200"/>
        <w:rPr>
          <w:rFonts w:hint="eastAsia" w:ascii="仿宋" w:hAnsi="仿宋" w:eastAsia="仿宋" w:cs="Times New Roman"/>
          <w:bCs/>
          <w:color w:val="000000" w:themeColor="text1"/>
          <w:sz w:val="24"/>
          <w:szCs w:val="24"/>
          <w:lang w:val="en-US" w:eastAsia="zh-CN"/>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 xml:space="preserve">5.1.1 </w:t>
      </w:r>
      <w:r>
        <w:rPr>
          <w:rFonts w:hint="eastAsia" w:ascii="仿宋" w:hAnsi="仿宋" w:eastAsia="仿宋"/>
          <w:bCs/>
          <w:color w:val="000000" w:themeColor="text1"/>
          <w:sz w:val="24"/>
          <w:szCs w:val="24"/>
          <w14:textFill>
            <w14:solidFill>
              <w14:schemeClr w14:val="tx1"/>
            </w14:solidFill>
          </w14:textFill>
        </w:rPr>
        <w:t>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Times New Roman"/>
          <w:bCs/>
          <w:color w:val="000000" w:themeColor="text1"/>
          <w:sz w:val="24"/>
          <w:szCs w:val="24"/>
          <w14:textFill>
            <w14:solidFill>
              <w14:schemeClr w14:val="tx1"/>
            </w14:solidFill>
          </w14:textFill>
        </w:rPr>
        <w:t>：</w:t>
      </w:r>
      <w:r>
        <w:rPr>
          <w:rFonts w:hint="eastAsia" w:ascii="仿宋" w:hAnsi="仿宋" w:eastAsia="仿宋" w:cs="Times New Roman"/>
          <w:bCs/>
          <w:color w:val="000000" w:themeColor="text1"/>
          <w:sz w:val="24"/>
          <w:szCs w:val="24"/>
          <w:lang w:val="en-US" w:eastAsia="zh-CN"/>
          <w14:textFill>
            <w14:solidFill>
              <w14:schemeClr w14:val="tx1"/>
            </w14:solidFill>
          </w14:textFill>
        </w:rPr>
        <w:t>新生儿小儿呼吸机、重症插件式监护仪、高频移动式手术X射线机、等离子体空气消毒机。</w:t>
      </w:r>
    </w:p>
    <w:p>
      <w:pPr>
        <w:pStyle w:val="42"/>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5.1.2 采用综合评分法的采购项目。</w:t>
      </w:r>
    </w:p>
    <w:p>
      <w:pPr>
        <w:pStyle w:val="42"/>
        <w:spacing w:line="460" w:lineRule="exact"/>
        <w:ind w:left="1"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2"/>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5.2 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2"/>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5.3 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2"/>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5.4 利害关系代理人处理。</w:t>
      </w:r>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color w:val="000000" w:themeColor="text1"/>
          <w14:textFill>
            <w14:solidFill>
              <w14:schemeClr w14:val="tx1"/>
            </w14:solidFill>
          </w14:textFill>
        </w:rPr>
      </w:pPr>
      <w:bookmarkStart w:id="35" w:name="_Toc89075875"/>
      <w:bookmarkStart w:id="36" w:name="_Toc217446038"/>
      <w:bookmarkStart w:id="37" w:name="_Toc183682346"/>
      <w:bookmarkStart w:id="38" w:name="_Toc183582209"/>
      <w:bookmarkStart w:id="39" w:name="_Toc77400779"/>
      <w:r>
        <w:rPr>
          <w:rFonts w:hint="eastAsia" w:ascii="仿宋" w:hAnsi="仿宋" w:eastAsia="仿宋"/>
          <w:bCs w:val="0"/>
          <w:color w:val="000000" w:themeColor="text1"/>
          <w14:textFill>
            <w14:solidFill>
              <w14:schemeClr w14:val="tx1"/>
            </w14:solidFill>
          </w14:textFill>
        </w:rPr>
        <w:t>三、招标文件</w:t>
      </w:r>
      <w:bookmarkEnd w:id="35"/>
      <w:bookmarkEnd w:id="36"/>
      <w:bookmarkEnd w:id="37"/>
      <w:bookmarkEnd w:id="38"/>
      <w:bookmarkEnd w:id="39"/>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0" w:name="_Toc183582210"/>
      <w:bookmarkStart w:id="41" w:name="_Toc183682347"/>
      <w:bookmarkStart w:id="42" w:name="_Toc217446039"/>
      <w:r>
        <w:rPr>
          <w:rFonts w:hint="eastAsia" w:ascii="仿宋" w:hAnsi="仿宋" w:eastAsia="仿宋"/>
          <w:color w:val="000000" w:themeColor="text1"/>
          <w:sz w:val="24"/>
          <w14:textFill>
            <w14:solidFill>
              <w14:schemeClr w14:val="tx1"/>
            </w14:solidFill>
          </w14:textFill>
        </w:rPr>
        <w:t>6．招标文件的构成</w:t>
      </w:r>
      <w:bookmarkEnd w:id="40"/>
      <w:bookmarkEnd w:id="41"/>
      <w:bookmarkEnd w:id="42"/>
    </w:p>
    <w:p>
      <w:pPr>
        <w:tabs>
          <w:tab w:val="left" w:pos="7665"/>
        </w:tabs>
        <w:spacing w:line="400" w:lineRule="exact"/>
        <w:ind w:firstLine="480" w:firstLineChars="200"/>
        <w:rPr>
          <w:rFonts w:ascii="仿宋" w:hAnsi="仿宋" w:eastAsia="仿宋"/>
          <w:color w:val="000000" w:themeColor="text1"/>
          <w:kern w:val="0"/>
          <w:sz w:val="24"/>
          <w:szCs w:val="22"/>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（一）投标</w:t>
      </w:r>
      <w:r>
        <w:rPr>
          <w:rFonts w:hint="eastAsia" w:ascii="仿宋" w:hAnsi="仿宋" w:eastAsia="仿宋"/>
          <w:color w:val="000000" w:themeColor="text1"/>
          <w:sz w:val="24"/>
          <w14:textFill>
            <w14:solidFill>
              <w14:schemeClr w14:val="tx1"/>
            </w14:solidFill>
          </w14:textFill>
        </w:rPr>
        <w:t>邀请；</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（二）投标人须知；</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（三）投标文件格式；</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w:t>
      </w:r>
      <w:r>
        <w:rPr>
          <w:rFonts w:hint="eastAsia" w:ascii="仿宋" w:hAnsi="仿宋" w:eastAsia="仿宋" w:cs="仿宋"/>
          <w:bCs/>
          <w:color w:val="000000" w:themeColor="text1"/>
          <w:sz w:val="24"/>
          <w14:textFill>
            <w14:solidFill>
              <w14:schemeClr w14:val="tx1"/>
            </w14:solidFill>
          </w14:textFill>
        </w:rPr>
        <w:t>资格性审查要求</w:t>
      </w:r>
      <w:r>
        <w:rPr>
          <w:rFonts w:hint="eastAsia" w:ascii="仿宋" w:hAnsi="仿宋" w:eastAsia="仿宋"/>
          <w:color w:val="000000" w:themeColor="text1"/>
          <w:sz w:val="24"/>
          <w14:textFill>
            <w14:solidFill>
              <w14:schemeClr w14:val="tx1"/>
            </w14:solidFill>
          </w14:textFill>
        </w:rPr>
        <w:t>；</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（六）招标项目技术、服务、政府采购合同内容条款及其他商务要求；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（七）评标办法；</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（八）合同主要条款。</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3" w:name="_Toc183682348"/>
      <w:bookmarkStart w:id="44" w:name="_Toc183582211"/>
      <w:bookmarkStart w:id="45" w:name="_Toc217446040"/>
      <w:r>
        <w:rPr>
          <w:rFonts w:hint="eastAsia" w:ascii="仿宋" w:hAnsi="仿宋" w:eastAsia="仿宋"/>
          <w:color w:val="000000" w:themeColor="text1"/>
          <w:sz w:val="24"/>
          <w14:textFill>
            <w14:solidFill>
              <w14:schemeClr w14:val="tx1"/>
            </w14:solidFill>
          </w14:textFill>
        </w:rPr>
        <w:t>7. 招标文件的澄清</w:t>
      </w:r>
      <w:bookmarkEnd w:id="43"/>
      <w:bookmarkEnd w:id="44"/>
      <w:r>
        <w:rPr>
          <w:rFonts w:hint="eastAsia" w:ascii="仿宋" w:hAnsi="仿宋" w:eastAsia="仿宋"/>
          <w:color w:val="000000" w:themeColor="text1"/>
          <w:sz w:val="24"/>
          <w14:textFill>
            <w14:solidFill>
              <w14:schemeClr w14:val="tx1"/>
            </w14:solidFill>
          </w14:textFill>
        </w:rPr>
        <w:t>和修改</w:t>
      </w:r>
      <w:bookmarkEnd w:id="45"/>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更正通知通过政府采购云平台通知所有获取招标文件的潜在供应商。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7.4 </w:t>
      </w:r>
      <w:r>
        <w:rPr>
          <w:rFonts w:hint="eastAsia" w:ascii="仿宋" w:hAnsi="仿宋" w:eastAsia="仿宋"/>
          <w:color w:val="000000" w:themeColor="text1"/>
          <w:sz w:val="24"/>
          <w14:textFill>
            <w14:solidFill>
              <w14:schemeClr w14:val="tx1"/>
            </w14:solidFill>
          </w14:textFill>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6" w:name="_Toc217446041"/>
      <w:bookmarkStart w:id="47" w:name="_Toc208848971"/>
      <w:r>
        <w:rPr>
          <w:rFonts w:hint="eastAsia" w:ascii="仿宋" w:hAnsi="仿宋" w:eastAsia="仿宋"/>
          <w:color w:val="000000" w:themeColor="text1"/>
          <w:sz w:val="24"/>
          <w14:textFill>
            <w14:solidFill>
              <w14:schemeClr w14:val="tx1"/>
            </w14:solidFill>
          </w14:textFill>
        </w:rPr>
        <w:t>8. 答疑会和现场考察</w:t>
      </w:r>
      <w:bookmarkEnd w:id="46"/>
      <w:bookmarkEnd w:id="47"/>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现场考察或标前答疑会时间：详见投标人须知表。</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现场考察或标前答疑会地点：详见投标人须知表。</w:t>
      </w:r>
    </w:p>
    <w:bookmarkEnd w:id="34"/>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48" w:name="PO_默认文件内容_18"/>
      <w:r>
        <w:rPr>
          <w:rFonts w:hint="eastAsia" w:ascii="仿宋" w:hAnsi="仿宋" w:eastAsia="仿宋"/>
          <w:color w:val="000000" w:themeColor="text1"/>
          <w:sz w:val="24"/>
          <w14:textFill>
            <w14:solidFill>
              <w14:schemeClr w14:val="tx1"/>
            </w14:solidFill>
          </w14:textFill>
        </w:rPr>
        <w:t>8.2 供应商考察现场所发生的一切费用由供应商自己承担。</w:t>
      </w:r>
    </w:p>
    <w:p>
      <w:pPr>
        <w:pStyle w:val="4"/>
        <w:spacing w:line="400" w:lineRule="exact"/>
        <w:jc w:val="center"/>
        <w:rPr>
          <w:rFonts w:ascii="仿宋" w:hAnsi="仿宋" w:eastAsia="仿宋"/>
          <w:bCs w:val="0"/>
          <w:color w:val="000000" w:themeColor="text1"/>
          <w14:textFill>
            <w14:solidFill>
              <w14:schemeClr w14:val="tx1"/>
            </w14:solidFill>
          </w14:textFill>
        </w:rPr>
      </w:pPr>
      <w:bookmarkStart w:id="49" w:name="_Toc89075876"/>
      <w:bookmarkStart w:id="50" w:name="_Toc217446042"/>
      <w:bookmarkStart w:id="51" w:name="_Toc183682351"/>
      <w:bookmarkStart w:id="52" w:name="_Toc77400780"/>
      <w:bookmarkStart w:id="53" w:name="_Toc183582214"/>
      <w:r>
        <w:rPr>
          <w:rFonts w:hint="eastAsia" w:ascii="仿宋" w:hAnsi="仿宋" w:eastAsia="仿宋"/>
          <w:bCs w:val="0"/>
          <w:color w:val="000000" w:themeColor="text1"/>
          <w14:textFill>
            <w14:solidFill>
              <w14:schemeClr w14:val="tx1"/>
            </w14:solidFill>
          </w14:textFill>
        </w:rPr>
        <w:t>四、投标文件</w:t>
      </w:r>
      <w:bookmarkEnd w:id="49"/>
      <w:bookmarkEnd w:id="50"/>
      <w:bookmarkEnd w:id="51"/>
      <w:bookmarkEnd w:id="52"/>
      <w:bookmarkEnd w:id="53"/>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54" w:name="_Toc183682352"/>
      <w:bookmarkStart w:id="55" w:name="_Toc217446043"/>
      <w:bookmarkStart w:id="56" w:name="_Toc183582215"/>
      <w:r>
        <w:rPr>
          <w:rFonts w:hint="eastAsia" w:ascii="仿宋" w:hAnsi="仿宋" w:eastAsia="仿宋"/>
          <w:bCs w:val="0"/>
          <w:color w:val="000000" w:themeColor="text1"/>
          <w:sz w:val="24"/>
          <w14:textFill>
            <w14:solidFill>
              <w14:schemeClr w14:val="tx1"/>
            </w14:solidFill>
          </w14:textFill>
        </w:rPr>
        <w:t>9．投标文件的语言</w:t>
      </w:r>
      <w:bookmarkEnd w:id="54"/>
      <w:bookmarkEnd w:id="55"/>
      <w:bookmarkEnd w:id="56"/>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bookmarkStart w:id="57" w:name="_Toc183582216"/>
      <w:bookmarkStart w:id="58" w:name="_Toc217446044"/>
      <w:bookmarkStart w:id="59" w:name="_Toc183682353"/>
      <w:r>
        <w:rPr>
          <w:rFonts w:hint="eastAsia" w:ascii="仿宋" w:hAnsi="仿宋" w:eastAsia="仿宋"/>
          <w:color w:val="000000" w:themeColor="text1"/>
          <w:sz w:val="24"/>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9.3 如因未翻译而造成的废标，由投标人承担。</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10．计量单位</w:t>
      </w:r>
      <w:bookmarkEnd w:id="57"/>
      <w:bookmarkEnd w:id="58"/>
      <w:bookmarkEnd w:id="59"/>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0" w:name="_Toc217446045"/>
      <w:r>
        <w:rPr>
          <w:rFonts w:hint="eastAsia" w:ascii="仿宋" w:hAnsi="仿宋" w:eastAsia="仿宋"/>
          <w:color w:val="000000" w:themeColor="text1"/>
          <w:sz w:val="24"/>
          <w14:textFill>
            <w14:solidFill>
              <w14:schemeClr w14:val="tx1"/>
            </w14:solidFill>
          </w14:textFill>
        </w:rPr>
        <w:t>11. 投标货币</w:t>
      </w:r>
      <w:bookmarkEnd w:id="60"/>
      <w:r>
        <w:rPr>
          <w:rFonts w:hint="eastAsia" w:ascii="仿宋" w:hAnsi="仿宋" w:eastAsia="仿宋"/>
          <w:color w:val="000000" w:themeColor="text1"/>
          <w:sz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本次招标项目的投标均以人民币报价。</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1" w:name="_Toc217446046"/>
      <w:r>
        <w:rPr>
          <w:rFonts w:hint="eastAsia" w:ascii="仿宋" w:hAnsi="仿宋" w:eastAsia="仿宋"/>
          <w:color w:val="000000" w:themeColor="text1"/>
          <w:sz w:val="24"/>
          <w14:textFill>
            <w14:solidFill>
              <w14:schemeClr w14:val="tx1"/>
            </w14:solidFill>
          </w14:textFill>
        </w:rPr>
        <w:t>12. 联合体投标</w:t>
      </w:r>
      <w:bookmarkEnd w:id="61"/>
      <w:r>
        <w:rPr>
          <w:rFonts w:hint="eastAsia" w:ascii="仿宋" w:hAnsi="仿宋" w:eastAsia="仿宋"/>
          <w:color w:val="000000" w:themeColor="text1"/>
          <w:sz w:val="24"/>
          <w14:textFill>
            <w14:solidFill>
              <w14:schemeClr w14:val="tx1"/>
            </w14:solidFill>
          </w14:textFill>
        </w:rPr>
        <w:t>（仅适用于允许联合体参与的项目）</w:t>
      </w:r>
    </w:p>
    <w:p>
      <w:pPr>
        <w:spacing w:line="400" w:lineRule="exact"/>
        <w:ind w:firstLine="470" w:firstLineChars="196"/>
        <w:rPr>
          <w:rFonts w:ascii="仿宋" w:hAnsi="仿宋" w:eastAsia="仿宋"/>
          <w:color w:val="000000" w:themeColor="text1"/>
          <w:sz w:val="24"/>
          <w14:textFill>
            <w14:solidFill>
              <w14:schemeClr w14:val="tx1"/>
            </w14:solidFill>
          </w14:textFill>
        </w:rPr>
      </w:pPr>
      <w:bookmarkStart w:id="62" w:name="_Toc217446047"/>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3" w:name="_Toc308164797"/>
      <w:r>
        <w:rPr>
          <w:rFonts w:hint="eastAsia" w:ascii="仿宋" w:hAnsi="仿宋" w:eastAsia="仿宋"/>
          <w:color w:val="000000" w:themeColor="text1"/>
          <w:sz w:val="24"/>
          <w14:textFill>
            <w14:solidFill>
              <w14:schemeClr w14:val="tx1"/>
            </w14:solidFill>
          </w14:textFill>
        </w:rPr>
        <w:t>13. 知识产权</w:t>
      </w:r>
      <w:bookmarkEnd w:id="62"/>
      <w:bookmarkEnd w:id="63"/>
      <w:r>
        <w:rPr>
          <w:rFonts w:hint="eastAsia" w:ascii="仿宋" w:hAnsi="仿宋" w:eastAsia="仿宋"/>
          <w:color w:val="000000" w:themeColor="text1"/>
          <w:sz w:val="24"/>
          <w14:textFill>
            <w14:solidFill>
              <w14:schemeClr w14:val="tx1"/>
            </w14:solidFill>
          </w14:textFill>
        </w:rPr>
        <w:t>（实质性要求）</w:t>
      </w:r>
    </w:p>
    <w:p>
      <w:pPr>
        <w:pStyle w:val="10"/>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13.2 采购人享有本项目实施过程中产生的知识成果及知识产权。</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4" w:name="_Toc183582217"/>
      <w:bookmarkStart w:id="65" w:name="_Toc183682354"/>
      <w:bookmarkStart w:id="66" w:name="_Toc217446048"/>
      <w:bookmarkStart w:id="67" w:name="_Toc308164798"/>
      <w:r>
        <w:rPr>
          <w:rFonts w:hint="eastAsia" w:ascii="仿宋" w:hAnsi="仿宋" w:eastAsia="仿宋"/>
          <w:color w:val="000000" w:themeColor="text1"/>
          <w:sz w:val="24"/>
          <w14:textFill>
            <w14:solidFill>
              <w14:schemeClr w14:val="tx1"/>
            </w14:solidFill>
          </w14:textFill>
        </w:rPr>
        <w:t>14．投标文件的组成</w:t>
      </w:r>
      <w:bookmarkEnd w:id="64"/>
      <w:bookmarkEnd w:id="65"/>
      <w:bookmarkEnd w:id="66"/>
      <w:bookmarkEnd w:id="67"/>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文件一：资格性投标文件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文件二：其他响应性投标文件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严格按照招标文件要求提供以下五个方面的相关材料：</w:t>
      </w:r>
    </w:p>
    <w:p>
      <w:pPr>
        <w:pStyle w:val="49"/>
        <w:numPr>
          <w:ilvl w:val="0"/>
          <w:numId w:val="3"/>
        </w:numPr>
        <w:spacing w:line="400" w:lineRule="exact"/>
        <w:ind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报价部分。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1、投标人按照招标文件要求填写的“开标一览表”、“报价明细表”（如涉及）。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2、本次招标报价要求：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（1）投标人的报价是投标人响应招标项目要求的全部工作内容的价格体现，包括投标人完成本项目所需的一切费用</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p>
    <w:p>
      <w:pPr>
        <w:spacing w:line="400" w:lineRule="exact"/>
        <w:ind w:left="2"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（3）在本次投标之前一周年内，投标人本次投标中对同一品牌同一型号相同配置的产品报价与其在中国境内其他地方的最低报价比例不得高于20%。</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（二）技术部分。</w:t>
      </w:r>
      <w:r>
        <w:rPr>
          <w:rFonts w:hint="eastAsia" w:ascii="仿宋" w:hAnsi="仿宋" w:eastAsia="仿宋"/>
          <w:color w:val="000000" w:themeColor="text1"/>
          <w:sz w:val="24"/>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（1）投标产品的品牌、型号、配置；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（3）技术方案、项目实施方案；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（4）投标产品技术参数表；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（5）产品彩页资料；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（6）产品工作环境条件；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（7）产品验收标准和验收方法；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（8）产品验收清单（注明各部件的品名、数量、价格、规格型号和原产地或生产厂家）。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（9）投标人认为需要提供的文件和资料。</w:t>
      </w:r>
    </w:p>
    <w:p>
      <w:pPr>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（三）商务部分。</w:t>
      </w:r>
      <w:r>
        <w:rPr>
          <w:rFonts w:hint="eastAsia" w:ascii="仿宋" w:hAnsi="仿宋" w:eastAsia="仿宋"/>
          <w:color w:val="000000" w:themeColor="text1"/>
          <w:sz w:val="24"/>
          <w14:textFill>
            <w14:solidFill>
              <w14:schemeClr w14:val="tx1"/>
            </w14:solidFill>
          </w14:textFill>
        </w:rPr>
        <w:t>投标人按照招标文件要求提供的有关文件及优惠承诺。包括以下内容（如涉及）：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（1）投标函；</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）证明投标人业绩和荣誉的有关材料复印件；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）商务应答表；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）其他投标人认为需要提供的文件和资料。</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（四）售后服务。</w:t>
      </w:r>
      <w:r>
        <w:rPr>
          <w:rFonts w:hint="eastAsia" w:ascii="仿宋" w:hAnsi="仿宋" w:eastAsia="仿宋"/>
          <w:color w:val="000000" w:themeColor="text1"/>
          <w:sz w:val="24"/>
          <w14:textFill>
            <w14:solidFill>
              <w14:schemeClr w14:val="tx1"/>
            </w14:solidFill>
          </w14:textFill>
        </w:rPr>
        <w:t>投标人按照招标文件中售后服务要求作出的积极响应和承诺。包括以下内容（如涉及）：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（1）产品制造厂家或投标人设立的售后服务机构网点清单、服务电话和维修人员名单；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（3）培训措施：说明培训内容及培训的时间、地点、目标、培训人数、收费标准和办法；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（4）其他有利于用户的服务承诺。</w:t>
      </w:r>
    </w:p>
    <w:p>
      <w:pPr>
        <w:adjustRightInd w:val="0"/>
        <w:snapToGrid w:val="0"/>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（五）其他部分。</w:t>
      </w:r>
      <w:r>
        <w:rPr>
          <w:rFonts w:hint="eastAsia" w:ascii="仿宋" w:hAnsi="仿宋" w:eastAsia="仿宋"/>
          <w:bCs/>
          <w:color w:val="000000" w:themeColor="text1"/>
          <w:sz w:val="24"/>
          <w14:textFill>
            <w14:solidFill>
              <w14:schemeClr w14:val="tx1"/>
            </w14:solidFill>
          </w14:textFill>
        </w:rPr>
        <w:t>投标人按照招标文件要求作出的其他应答和承诺。</w:t>
      </w:r>
    </w:p>
    <w:p>
      <w:pPr>
        <w:pStyle w:val="5"/>
        <w:tabs>
          <w:tab w:val="left" w:pos="3480"/>
        </w:tabs>
        <w:spacing w:line="400" w:lineRule="exact"/>
        <w:ind w:firstLine="482" w:firstLineChars="200"/>
        <w:rPr>
          <w:rFonts w:ascii="仿宋" w:hAnsi="仿宋" w:eastAsia="仿宋"/>
          <w:color w:val="000000" w:themeColor="text1"/>
          <w:sz w:val="24"/>
          <w14:textFill>
            <w14:solidFill>
              <w14:schemeClr w14:val="tx1"/>
            </w14:solidFill>
          </w14:textFill>
        </w:rPr>
      </w:pPr>
      <w:bookmarkStart w:id="68" w:name="_Toc183582218"/>
      <w:bookmarkStart w:id="69" w:name="_Toc308164799"/>
      <w:bookmarkStart w:id="70" w:name="_Toc217446049"/>
      <w:bookmarkStart w:id="71" w:name="_Toc183682355"/>
      <w:r>
        <w:rPr>
          <w:rFonts w:hint="eastAsia" w:ascii="仿宋" w:hAnsi="仿宋" w:eastAsia="仿宋"/>
          <w:color w:val="000000" w:themeColor="text1"/>
          <w:sz w:val="24"/>
          <w14:textFill>
            <w14:solidFill>
              <w14:schemeClr w14:val="tx1"/>
            </w14:solidFill>
          </w14:textFill>
        </w:rPr>
        <w:t>15．投标文件格式</w:t>
      </w:r>
      <w:bookmarkEnd w:id="68"/>
      <w:bookmarkEnd w:id="69"/>
      <w:bookmarkEnd w:id="70"/>
      <w:bookmarkEnd w:id="71"/>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15.2 对于没有格式要求的投标文件由投标人自行编写。</w:t>
      </w:r>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72" w:name="_Toc183582224"/>
      <w:bookmarkStart w:id="73" w:name="_Toc308164801"/>
      <w:bookmarkStart w:id="74" w:name="_Toc183682361"/>
      <w:bookmarkStart w:id="75" w:name="_Toc217446051"/>
      <w:r>
        <w:rPr>
          <w:rFonts w:hint="eastAsia" w:ascii="仿宋" w:hAnsi="仿宋" w:eastAsia="仿宋"/>
          <w:bCs w:val="0"/>
          <w:color w:val="000000" w:themeColor="text1"/>
          <w:sz w:val="24"/>
          <w14:textFill>
            <w14:solidFill>
              <w14:schemeClr w14:val="tx1"/>
            </w14:solidFill>
          </w14:textFill>
        </w:rPr>
        <w:t>16．投标有效期</w:t>
      </w:r>
      <w:bookmarkEnd w:id="72"/>
      <w:bookmarkEnd w:id="73"/>
      <w:bookmarkEnd w:id="74"/>
      <w:bookmarkEnd w:id="75"/>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16.1 本项目投标有效期为投标截止时间届满后</w:t>
      </w:r>
      <w:r>
        <w:rPr>
          <w:rFonts w:hint="eastAsia" w:ascii="仿宋" w:hAnsi="仿宋" w:eastAsia="仿宋"/>
          <w:b/>
          <w:bCs/>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76" w:name="_Toc183582225"/>
      <w:bookmarkStart w:id="77" w:name="_Toc308164802"/>
      <w:bookmarkStart w:id="78" w:name="_Toc183682362"/>
      <w:bookmarkStart w:id="79" w:name="_Toc217446052"/>
      <w:bookmarkStart w:id="80" w:name="_Toc183582227"/>
      <w:bookmarkStart w:id="81" w:name="_Toc183682364"/>
      <w:bookmarkStart w:id="82" w:name="_Toc308164804"/>
      <w:bookmarkStart w:id="83" w:name="_Toc217446054"/>
      <w:r>
        <w:rPr>
          <w:rFonts w:hint="eastAsia" w:ascii="仿宋" w:hAnsi="仿宋" w:eastAsia="仿宋"/>
          <w:bCs w:val="0"/>
          <w:color w:val="000000" w:themeColor="text1"/>
          <w:sz w:val="24"/>
          <w14:textFill>
            <w14:solidFill>
              <w14:schemeClr w14:val="tx1"/>
            </w14:solidFill>
          </w14:textFill>
        </w:rPr>
        <w:t>17．</w:t>
      </w:r>
      <w:bookmarkEnd w:id="76"/>
      <w:bookmarkEnd w:id="77"/>
      <w:bookmarkEnd w:id="78"/>
      <w:bookmarkEnd w:id="79"/>
      <w:r>
        <w:rPr>
          <w:rFonts w:hint="eastAsia" w:ascii="仿宋" w:hAnsi="仿宋" w:eastAsia="仿宋"/>
          <w:bCs w:val="0"/>
          <w:color w:val="000000" w:themeColor="text1"/>
          <w:sz w:val="24"/>
          <w14:textFill>
            <w14:solidFill>
              <w14:schemeClr w14:val="tx1"/>
            </w14:solidFill>
          </w14:textFill>
        </w:rPr>
        <w:t>投标文件的制作和签章、加密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18</w:t>
      </w:r>
      <w:r>
        <w:rPr>
          <w:rFonts w:hint="eastAsia" w:ascii="仿宋" w:hAnsi="仿宋" w:eastAsia="仿宋"/>
          <w:bCs w:val="0"/>
          <w:color w:val="000000" w:themeColor="text1"/>
          <w:sz w:val="28"/>
          <w:szCs w:val="28"/>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投标文件的</w:t>
      </w:r>
      <w:bookmarkEnd w:id="80"/>
      <w:bookmarkEnd w:id="81"/>
      <w:r>
        <w:rPr>
          <w:rFonts w:hint="eastAsia" w:ascii="仿宋" w:hAnsi="仿宋" w:eastAsia="仿宋"/>
          <w:bCs w:val="0"/>
          <w:color w:val="000000" w:themeColor="text1"/>
          <w:sz w:val="24"/>
          <w:szCs w:val="24"/>
          <w14:textFill>
            <w14:solidFill>
              <w14:schemeClr w14:val="tx1"/>
            </w14:solidFill>
          </w14:textFill>
        </w:rPr>
        <w:t>递交</w:t>
      </w:r>
      <w:bookmarkEnd w:id="82"/>
      <w:bookmarkEnd w:id="83"/>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18.2投标人应充分考虑递交文件的不可预见因素，在投标截止时间后将无法递交。</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84" w:name="_Toc183582228"/>
      <w:bookmarkStart w:id="85" w:name="_Toc183682365"/>
      <w:bookmarkStart w:id="86" w:name="_Toc217446055"/>
      <w:r>
        <w:rPr>
          <w:rFonts w:hint="eastAsia" w:ascii="仿宋" w:hAnsi="仿宋" w:eastAsia="仿宋"/>
          <w:bCs w:val="0"/>
          <w:color w:val="000000" w:themeColor="text1"/>
          <w:sz w:val="24"/>
          <w:szCs w:val="24"/>
          <w14:textFill>
            <w14:solidFill>
              <w14:schemeClr w14:val="tx1"/>
            </w14:solidFill>
          </w14:textFill>
        </w:rPr>
        <w:t>19.</w:t>
      </w:r>
      <w:r>
        <w:rPr>
          <w:rFonts w:ascii="仿宋" w:hAnsi="仿宋" w:eastAsia="仿宋"/>
          <w:bCs w:val="0"/>
          <w:color w:val="000000" w:themeColor="text1"/>
          <w:sz w:val="24"/>
          <w:szCs w:val="24"/>
          <w14:textFill>
            <w14:solidFill>
              <w14:schemeClr w14:val="tx1"/>
            </w14:solidFill>
          </w14:textFill>
        </w:rPr>
        <w:t>投标文件的</w:t>
      </w:r>
      <w:r>
        <w:rPr>
          <w:rFonts w:hint="eastAsia" w:ascii="仿宋" w:hAnsi="仿宋" w:eastAsia="仿宋"/>
          <w:bCs w:val="0"/>
          <w:color w:val="000000" w:themeColor="text1"/>
          <w:sz w:val="24"/>
          <w:szCs w:val="24"/>
          <w14:textFill>
            <w14:solidFill>
              <w14:schemeClr w14:val="tx1"/>
            </w14:solidFill>
          </w14:textFill>
        </w:rPr>
        <w:t>补充</w:t>
      </w:r>
      <w:r>
        <w:rPr>
          <w:rFonts w:ascii="仿宋" w:hAnsi="仿宋" w:eastAsia="仿宋"/>
          <w:bCs w:val="0"/>
          <w:color w:val="000000" w:themeColor="text1"/>
          <w:sz w:val="24"/>
          <w:szCs w:val="24"/>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修改或撤</w:t>
      </w:r>
      <w:bookmarkEnd w:id="84"/>
      <w:bookmarkEnd w:id="85"/>
      <w:r>
        <w:rPr>
          <w:rFonts w:hint="eastAsia" w:ascii="仿宋" w:hAnsi="仿宋" w:eastAsia="仿宋"/>
          <w:bCs w:val="0"/>
          <w:color w:val="000000" w:themeColor="text1"/>
          <w:sz w:val="24"/>
          <w:szCs w:val="24"/>
          <w14:textFill>
            <w14:solidFill>
              <w14:schemeClr w14:val="tx1"/>
            </w14:solidFill>
          </w14:textFill>
        </w:rPr>
        <w:t>回</w:t>
      </w:r>
      <w:bookmarkEnd w:id="86"/>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000000" w:themeColor="text1"/>
          <w:sz w:val="24"/>
          <w14:textFill>
            <w14:solidFill>
              <w14:schemeClr w14:val="tx1"/>
            </w14:solidFill>
          </w14:textFill>
        </w:rPr>
        <w:t>撤回投标文件进行补充、修改，在投标截止时间前未重新递交的，视为撤回投标文件。</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19.2投标截止时间后，投标人不得对其递交的投标文件做任何补充、修改。</w:t>
      </w:r>
    </w:p>
    <w:p>
      <w:pPr>
        <w:spacing w:line="400" w:lineRule="exact"/>
        <w:ind w:firstLine="472" w:firstLineChars="196"/>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20.投标文件的解密</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投标人登录政府采购云平台，点击“项目采购—开标评标”模块，进入本项目“开标大厅”，等待代理机构开启解密后，进行线上解密。</w:t>
      </w:r>
      <w:r>
        <w:rPr>
          <w:rFonts w:hint="eastAsia" w:ascii="仿宋" w:hAnsi="仿宋" w:eastAsia="仿宋"/>
          <w:b/>
          <w:bCs/>
          <w:color w:val="000000" w:themeColor="text1"/>
          <w:sz w:val="24"/>
          <w14:textFill>
            <w14:solidFill>
              <w14:schemeClr w14:val="tx1"/>
            </w14:solidFill>
          </w14:textFill>
        </w:rPr>
        <w:t>除因系统发生故障</w:t>
      </w:r>
      <w:r>
        <w:rPr>
          <w:rFonts w:hint="eastAsia" w:ascii="仿宋" w:hAnsi="仿宋" w:eastAsia="仿宋"/>
          <w:b/>
          <w:bCs/>
          <w:color w:val="000000" w:themeColor="text1"/>
          <w:sz w:val="24"/>
          <w:lang w:val="zh-CN"/>
          <w14:textFill>
            <w14:solidFill>
              <w14:schemeClr w14:val="tx1"/>
            </w14:solidFill>
          </w14:textFill>
        </w:rPr>
        <w:t>（</w:t>
      </w:r>
      <w:r>
        <w:rPr>
          <w:rFonts w:hint="eastAsia" w:ascii="仿宋" w:hAnsi="仿宋" w:eastAsia="仿宋"/>
          <w:b/>
          <w:bCs/>
          <w:color w:val="000000" w:themeColor="text1"/>
          <w:sz w:val="24"/>
          <w14:textFill>
            <w14:solidFill>
              <w14:schemeClr w14:val="tx1"/>
            </w14:solidFill>
          </w14:textFill>
        </w:rPr>
        <w:t>包括组织场所停电、断网等）导致投标文件无法按时解密外，投标文件未按时解密的作为无效投标处理。</w:t>
      </w:r>
    </w:p>
    <w:p>
      <w:pPr>
        <w:spacing w:line="400" w:lineRule="exact"/>
        <w:ind w:firstLine="470" w:firstLineChars="196"/>
        <w:rPr>
          <w:rFonts w:ascii="仿宋" w:hAnsi="仿宋" w:eastAsia="仿宋"/>
          <w:color w:val="000000" w:themeColor="text1"/>
          <w:sz w:val="24"/>
          <w14:textFill>
            <w14:solidFill>
              <w14:schemeClr w14:val="tx1"/>
            </w14:solidFill>
          </w14:textFill>
        </w:rPr>
      </w:pPr>
    </w:p>
    <w:p>
      <w:pPr>
        <w:spacing w:line="400" w:lineRule="exact"/>
        <w:ind w:firstLine="480"/>
        <w:rPr>
          <w:rFonts w:ascii="仿宋" w:hAnsi="仿宋" w:eastAsia="仿宋"/>
          <w:color w:val="000000" w:themeColor="text1"/>
          <w:sz w:val="24"/>
          <w14:textFill>
            <w14:solidFill>
              <w14:schemeClr w14:val="tx1"/>
            </w14:solidFill>
          </w14:textFill>
        </w:rPr>
      </w:pPr>
    </w:p>
    <w:p>
      <w:pPr>
        <w:pStyle w:val="4"/>
        <w:spacing w:line="400" w:lineRule="exact"/>
        <w:jc w:val="center"/>
        <w:rPr>
          <w:rFonts w:ascii="仿宋" w:hAnsi="仿宋" w:eastAsia="仿宋"/>
          <w:color w:val="000000" w:themeColor="text1"/>
          <w14:textFill>
            <w14:solidFill>
              <w14:schemeClr w14:val="tx1"/>
            </w14:solidFill>
          </w14:textFill>
        </w:rPr>
      </w:pPr>
      <w:bookmarkStart w:id="87" w:name="_Toc183682368"/>
      <w:bookmarkStart w:id="88" w:name="_Toc77400782"/>
      <w:bookmarkStart w:id="89" w:name="_Toc217446056"/>
      <w:bookmarkStart w:id="90" w:name="_Toc308164805"/>
      <w:bookmarkStart w:id="91" w:name="_Toc183582231"/>
      <w:bookmarkStart w:id="92" w:name="_Toc89075878"/>
      <w:r>
        <w:rPr>
          <w:rFonts w:hint="eastAsia" w:ascii="仿宋" w:hAnsi="仿宋" w:eastAsia="仿宋"/>
          <w:color w:val="000000" w:themeColor="text1"/>
          <w14:textFill>
            <w14:solidFill>
              <w14:schemeClr w14:val="tx1"/>
            </w14:solidFill>
          </w14:textFill>
        </w:rPr>
        <w:t>五、开标和中标</w:t>
      </w:r>
      <w:bookmarkEnd w:id="87"/>
      <w:bookmarkEnd w:id="88"/>
      <w:bookmarkEnd w:id="89"/>
      <w:bookmarkEnd w:id="90"/>
      <w:bookmarkEnd w:id="91"/>
      <w:bookmarkEnd w:id="92"/>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93" w:name="_Toc183682369"/>
      <w:bookmarkStart w:id="94" w:name="_Toc183582232"/>
      <w:bookmarkStart w:id="95" w:name="_Toc217446057"/>
      <w:bookmarkStart w:id="96" w:name="_Toc308164806"/>
      <w:r>
        <w:rPr>
          <w:rFonts w:hint="eastAsia" w:ascii="仿宋" w:hAnsi="仿宋" w:eastAsia="仿宋"/>
          <w:bCs w:val="0"/>
          <w:color w:val="000000" w:themeColor="text1"/>
          <w:sz w:val="24"/>
          <w14:textFill>
            <w14:solidFill>
              <w14:schemeClr w14:val="tx1"/>
            </w14:solidFill>
          </w14:textFill>
        </w:rPr>
        <w:t>21．开标</w:t>
      </w:r>
      <w:bookmarkEnd w:id="93"/>
      <w:bookmarkEnd w:id="94"/>
      <w:bookmarkEnd w:id="95"/>
      <w:bookmarkEnd w:id="96"/>
      <w:r>
        <w:rPr>
          <w:rFonts w:hint="eastAsia" w:ascii="仿宋" w:hAnsi="仿宋" w:eastAsia="仿宋"/>
          <w:bCs w:val="0"/>
          <w:color w:val="000000" w:themeColor="text1"/>
          <w:sz w:val="24"/>
          <w14:textFill>
            <w14:solidFill>
              <w14:schemeClr w14:val="tx1"/>
            </w14:solidFill>
          </w14:textFill>
        </w:rPr>
        <w:t>及开标程序</w:t>
      </w:r>
    </w:p>
    <w:p>
      <w:pPr>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21.1本项目为不见面开标项目。（递交电子投标文件的投标人不足3家的，不予开标。）</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21.3解密投标文件。等待代理机构开启解密后，投标人进行线上解密。开启解密后，投标人应在</w:t>
      </w:r>
      <w:r>
        <w:rPr>
          <w:rFonts w:hint="eastAsia" w:ascii="仿宋" w:hAnsi="仿宋" w:eastAsia="仿宋"/>
          <w:b/>
          <w:bCs/>
          <w:color w:val="000000" w:themeColor="text1"/>
          <w:sz w:val="24"/>
          <w14:textFill>
            <w14:solidFill>
              <w14:schemeClr w14:val="tx1"/>
            </w14:solidFill>
          </w14:textFill>
        </w:rPr>
        <w:t>60分钟</w:t>
      </w:r>
      <w:r>
        <w:rPr>
          <w:rFonts w:hint="eastAsia" w:ascii="仿宋" w:hAnsi="仿宋" w:eastAsia="仿宋"/>
          <w:color w:val="000000" w:themeColor="text1"/>
          <w:sz w:val="24"/>
          <w14:textFill>
            <w14:solidFill>
              <w14:schemeClr w14:val="tx1"/>
            </w14:solidFill>
          </w14:textFill>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000000" w:themeColor="text1"/>
          <w:sz w:val="24"/>
          <w14:textFill>
            <w14:solidFill>
              <w14:schemeClr w14:val="tx1"/>
            </w14:solidFill>
          </w14:textFill>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bookmarkStart w:id="97" w:name="_Toc217446058"/>
      <w:bookmarkStart w:id="98" w:name="_Toc308164807"/>
      <w:r>
        <w:rPr>
          <w:rFonts w:hint="eastAsia" w:ascii="仿宋" w:hAnsi="仿宋" w:eastAsia="仿宋"/>
          <w:color w:val="000000" w:themeColor="text1"/>
          <w:sz w:val="24"/>
          <w14:textFill>
            <w14:solidFill>
              <w14:schemeClr w14:val="tx1"/>
            </w14:solidFill>
          </w14:textFill>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21.7不见面开标过程中，各方主体均应遵守互联网有关规定，不得发表与交易活动无关的言论。</w:t>
      </w:r>
    </w:p>
    <w:bookmarkEnd w:id="97"/>
    <w:bookmarkEnd w:id="98"/>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99" w:name="_Toc183682375"/>
      <w:bookmarkStart w:id="100" w:name="_Toc183582238"/>
      <w:bookmarkStart w:id="101" w:name="_Toc308164809"/>
      <w:bookmarkStart w:id="102" w:name="_Toc217446063"/>
      <w:r>
        <w:rPr>
          <w:rFonts w:hint="eastAsia" w:ascii="仿宋" w:hAnsi="仿宋" w:eastAsia="仿宋"/>
          <w:color w:val="000000" w:themeColor="text1"/>
          <w:sz w:val="24"/>
          <w14:textFill>
            <w14:solidFill>
              <w14:schemeClr w14:val="tx1"/>
            </w14:solidFill>
          </w14:textFill>
        </w:rPr>
        <w:t>22．开评标过程存档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开标和评标过程进行全过程电子监控，并将电子监控资料存储介质留存归档。</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23.评标情况公告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24.采购人确定中标人过程中，发现中标候选人有下列情形之一的，应当不予确定其为中标人：</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（1）发现中标候选人存在禁止参加本项目采购活动的违法行为的；</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（2）中标候选人因不可抗力，不能继续参加政府采购活动；</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（3）中标候选人无偿赠与或者低于成本价竞争；</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（4）中标候选人提供虚假材料；</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中标候选人恶意串通。</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25.中标通知</w:t>
      </w:r>
      <w:bookmarkEnd w:id="99"/>
      <w:bookmarkEnd w:id="100"/>
      <w:r>
        <w:rPr>
          <w:rFonts w:hint="eastAsia" w:ascii="仿宋" w:hAnsi="仿宋" w:eastAsia="仿宋"/>
          <w:bCs w:val="0"/>
          <w:color w:val="000000" w:themeColor="text1"/>
          <w:sz w:val="24"/>
          <w:szCs w:val="24"/>
          <w14:textFill>
            <w14:solidFill>
              <w14:schemeClr w14:val="tx1"/>
            </w14:solidFill>
          </w14:textFill>
        </w:rPr>
        <w:t>书</w:t>
      </w:r>
      <w:bookmarkEnd w:id="101"/>
      <w:bookmarkEnd w:id="102"/>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hint="eastAsia"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25.4</w:t>
      </w:r>
      <w:r>
        <w:rPr>
          <w:rFonts w:hint="eastAsia" w:ascii="仿宋" w:hAnsi="仿宋" w:eastAsia="仿宋"/>
          <w:b/>
          <w:bCs/>
          <w:color w:val="000000" w:themeColor="text1"/>
          <w:sz w:val="24"/>
          <w:lang w:val="zh-CN"/>
          <w14:textFill>
            <w14:solidFill>
              <w14:schemeClr w14:val="tx1"/>
            </w14:solidFill>
          </w14:textFill>
        </w:rPr>
        <w:t>在四川政府采购网公告中标结果同时发出中标通知书，中标供应商自行登录政府采购云平台下载中标通知书。</w:t>
      </w:r>
    </w:p>
    <w:p>
      <w:pPr>
        <w:pStyle w:val="4"/>
        <w:spacing w:line="400" w:lineRule="exact"/>
        <w:jc w:val="center"/>
        <w:rPr>
          <w:rFonts w:ascii="仿宋" w:hAnsi="仿宋" w:eastAsia="仿宋"/>
          <w:color w:val="000000" w:themeColor="text1"/>
          <w:szCs w:val="28"/>
          <w14:textFill>
            <w14:solidFill>
              <w14:schemeClr w14:val="tx1"/>
            </w14:solidFill>
          </w14:textFill>
        </w:rPr>
      </w:pPr>
      <w:bookmarkStart w:id="103" w:name="_Toc217446064"/>
      <w:bookmarkStart w:id="104" w:name="_Toc308164810"/>
      <w:bookmarkStart w:id="105" w:name="_Toc183582240"/>
      <w:bookmarkStart w:id="106" w:name="_Toc183682377"/>
      <w:r>
        <w:rPr>
          <w:rFonts w:hint="eastAsia" w:ascii="仿宋" w:hAnsi="仿宋" w:eastAsia="仿宋"/>
          <w:color w:val="000000" w:themeColor="text1"/>
          <w:szCs w:val="28"/>
          <w14:textFill>
            <w14:solidFill>
              <w14:schemeClr w14:val="tx1"/>
            </w14:solidFill>
          </w14:textFill>
        </w:rPr>
        <w:t>六、签订及履行合同和验收</w:t>
      </w:r>
      <w:bookmarkEnd w:id="103"/>
      <w:bookmarkEnd w:id="104"/>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07" w:name="_Toc217446065"/>
      <w:bookmarkStart w:id="108" w:name="_Toc308164811"/>
      <w:r>
        <w:rPr>
          <w:rFonts w:hint="eastAsia" w:ascii="仿宋" w:hAnsi="仿宋" w:eastAsia="仿宋"/>
          <w:color w:val="000000" w:themeColor="text1"/>
          <w:sz w:val="24"/>
          <w14:textFill>
            <w14:solidFill>
              <w14:schemeClr w14:val="tx1"/>
            </w14:solidFill>
          </w14:textFill>
        </w:rPr>
        <w:t>26.</w:t>
      </w:r>
      <w:r>
        <w:rPr>
          <w:rFonts w:hint="eastAsia" w:ascii="仿宋" w:hAnsi="仿宋" w:eastAsia="仿宋"/>
          <w:color w:val="000000" w:themeColor="text1"/>
          <w:sz w:val="24"/>
          <w:szCs w:val="24"/>
          <w14:textFill>
            <w14:solidFill>
              <w14:schemeClr w14:val="tx1"/>
            </w14:solidFill>
          </w14:textFill>
        </w:rPr>
        <w:t>签订合同</w:t>
      </w:r>
      <w:bookmarkEnd w:id="107"/>
      <w:bookmarkEnd w:id="108"/>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 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本项目合同接受分包与否，以“投标人须知附表”勾选项为准。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 xml:space="preserve"> 中小企业依据</w:t>
      </w:r>
      <w:r>
        <w:rPr>
          <w:rFonts w:hint="eastAsia" w:ascii="仿宋" w:hAnsi="仿宋" w:eastAsia="仿宋"/>
          <w:color w:val="000000" w:themeColor="text1"/>
          <w:sz w:val="24"/>
          <w14:textFill>
            <w14:solidFill>
              <w14:schemeClr w14:val="tx1"/>
            </w14:solidFill>
          </w14:textFill>
        </w:rPr>
        <w:t>《政府采购促进中小企业发展管理办法》（财库〔2020〕46号）</w:t>
      </w:r>
      <w:r>
        <w:rPr>
          <w:rFonts w:ascii="仿宋" w:hAnsi="仿宋" w:eastAsia="仿宋"/>
          <w:color w:val="000000" w:themeColor="text1"/>
          <w:sz w:val="24"/>
          <w14:textFill>
            <w14:solidFill>
              <w14:schemeClr w14:val="tx1"/>
            </w14:solidFill>
          </w14:textFill>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中标人转包的，视同拒绝履行政府采购合同义务，将依法追究法律责任。</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09" w:name="_Toc217446066"/>
      <w:r>
        <w:rPr>
          <w:rFonts w:hint="eastAsia" w:ascii="仿宋" w:hAnsi="仿宋" w:eastAsia="仿宋"/>
          <w:color w:val="000000" w:themeColor="text1"/>
          <w:sz w:val="24"/>
          <w:szCs w:val="24"/>
          <w14:textFill>
            <w14:solidFill>
              <w14:schemeClr w14:val="tx1"/>
            </w14:solidFill>
          </w14:textFill>
        </w:rPr>
        <w:t>29.</w:t>
      </w:r>
      <w:bookmarkEnd w:id="109"/>
      <w:r>
        <w:rPr>
          <w:rFonts w:hint="eastAsia" w:ascii="仿宋" w:hAnsi="仿宋" w:eastAsia="仿宋"/>
          <w:color w:val="000000" w:themeColor="text1"/>
          <w:sz w:val="24"/>
          <w:szCs w:val="24"/>
          <w14:textFill>
            <w14:solidFill>
              <w14:schemeClr w14:val="tx1"/>
            </w14:solidFill>
          </w14:textFill>
        </w:rPr>
        <w:t xml:space="preserve"> 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0" w:name="_Toc308164812"/>
      <w:bookmarkStart w:id="111" w:name="_Toc217446068"/>
      <w:r>
        <w:rPr>
          <w:rFonts w:hint="eastAsia" w:ascii="仿宋" w:hAnsi="仿宋" w:eastAsia="仿宋"/>
          <w:color w:val="000000" w:themeColor="text1"/>
          <w:sz w:val="24"/>
          <w:szCs w:val="24"/>
          <w14:textFill>
            <w14:solidFill>
              <w14:schemeClr w14:val="tx1"/>
            </w14:solidFill>
          </w14:textFill>
        </w:rPr>
        <w:t>30</w:t>
      </w:r>
      <w:r>
        <w:rPr>
          <w:rFonts w:hint="eastAsia" w:ascii="仿宋" w:hAnsi="仿宋" w:eastAsia="仿宋"/>
          <w:b w:val="0"/>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履约保证金</w:t>
      </w:r>
      <w:bookmarkEnd w:id="110"/>
      <w:bookmarkEnd w:id="11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30.1 中标人应在合同签订之前交纳招标文件规定数额的履约保证金。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2" w:name="_Toc308164813"/>
      <w:bookmarkStart w:id="113" w:name="_Toc217446069"/>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bookmarkEnd w:id="112"/>
      <w:bookmarkEnd w:id="113"/>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4" w:name="_Toc217446070"/>
      <w:bookmarkStart w:id="115" w:name="_Toc308164814"/>
      <w:r>
        <w:rPr>
          <w:rFonts w:hint="eastAsia" w:ascii="仿宋" w:hAnsi="仿宋" w:eastAsia="仿宋"/>
          <w:color w:val="000000" w:themeColor="text1"/>
          <w:sz w:val="24"/>
          <w:szCs w:val="24"/>
          <w14:textFill>
            <w14:solidFill>
              <w14:schemeClr w14:val="tx1"/>
            </w14:solidFill>
          </w14:textFill>
        </w:rPr>
        <w:t>34.验收</w:t>
      </w:r>
      <w:bookmarkEnd w:id="114"/>
      <w:bookmarkEnd w:id="115"/>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34.2 验收结果合格的，中标人凭验收报告办理相关手续；验收结果不合格的，将不予支付采购资金，还可能会报告本项目同级财政部门按照政府采购法律法规有关规定给予行政处罚。</w:t>
      </w:r>
      <w:bookmarkStart w:id="116" w:name="_Toc217446071"/>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7" w:name="_Toc217446077"/>
      <w:bookmarkStart w:id="118" w:name="_Toc308164818"/>
      <w:r>
        <w:rPr>
          <w:rFonts w:hint="eastAsia" w:ascii="仿宋" w:hAnsi="仿宋" w:eastAsia="仿宋"/>
          <w:color w:val="000000" w:themeColor="text1"/>
          <w:sz w:val="24"/>
          <w:szCs w:val="24"/>
          <w14:textFill>
            <w14:solidFill>
              <w14:schemeClr w14:val="tx1"/>
            </w14:solidFill>
          </w14:textFill>
        </w:rPr>
        <w:t>35.资金支付</w:t>
      </w:r>
      <w:bookmarkEnd w:id="117"/>
      <w:bookmarkEnd w:id="118"/>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p>
    <w:bookmarkEnd w:id="105"/>
    <w:bookmarkEnd w:id="106"/>
    <w:bookmarkEnd w:id="116"/>
    <w:p>
      <w:pPr>
        <w:pStyle w:val="4"/>
        <w:spacing w:line="400" w:lineRule="exact"/>
        <w:jc w:val="center"/>
        <w:rPr>
          <w:rFonts w:ascii="仿宋" w:hAnsi="仿宋" w:eastAsia="仿宋"/>
          <w:color w:val="000000" w:themeColor="text1"/>
          <w:szCs w:val="28"/>
          <w14:textFill>
            <w14:solidFill>
              <w14:schemeClr w14:val="tx1"/>
            </w14:solidFill>
          </w14:textFill>
        </w:rPr>
      </w:pPr>
      <w:bookmarkStart w:id="119" w:name="_Toc217446074"/>
      <w:bookmarkStart w:id="120" w:name="_Toc308164815"/>
      <w:bookmarkStart w:id="121" w:name="_Toc183682380"/>
      <w:bookmarkStart w:id="122" w:name="_Toc183582243"/>
      <w:r>
        <w:rPr>
          <w:rFonts w:hint="eastAsia" w:ascii="仿宋" w:hAnsi="仿宋" w:eastAsia="仿宋"/>
          <w:color w:val="000000" w:themeColor="text1"/>
          <w:szCs w:val="28"/>
          <w14:textFill>
            <w14:solidFill>
              <w14:schemeClr w14:val="tx1"/>
            </w14:solidFill>
          </w14:textFill>
        </w:rPr>
        <w:t>七、投标纪律要求</w:t>
      </w:r>
      <w:bookmarkEnd w:id="119"/>
      <w:bookmarkEnd w:id="120"/>
    </w:p>
    <w:p>
      <w:pPr>
        <w:pStyle w:val="5"/>
        <w:spacing w:line="400" w:lineRule="exact"/>
        <w:ind w:firstLine="241" w:firstLineChars="100"/>
        <w:rPr>
          <w:rFonts w:ascii="仿宋" w:hAnsi="仿宋" w:eastAsia="仿宋"/>
          <w:bCs w:val="0"/>
          <w:color w:val="000000" w:themeColor="text1"/>
          <w:sz w:val="24"/>
          <w:szCs w:val="24"/>
          <w14:textFill>
            <w14:solidFill>
              <w14:schemeClr w14:val="tx1"/>
            </w14:solidFill>
          </w14:textFill>
        </w:rPr>
      </w:pPr>
      <w:bookmarkStart w:id="123" w:name="_Toc308164816"/>
      <w:bookmarkStart w:id="124" w:name="_Toc217446075"/>
      <w:r>
        <w:rPr>
          <w:rFonts w:hint="eastAsia" w:ascii="仿宋" w:hAnsi="仿宋" w:eastAsia="仿宋"/>
          <w:color w:val="000000" w:themeColor="text1"/>
          <w:sz w:val="24"/>
          <w14:textFill>
            <w14:solidFill>
              <w14:schemeClr w14:val="tx1"/>
            </w14:solidFill>
          </w14:textFill>
        </w:rPr>
        <w:t xml:space="preserve">36. </w:t>
      </w:r>
      <w:r>
        <w:rPr>
          <w:rFonts w:hint="eastAsia" w:ascii="仿宋" w:hAnsi="仿宋" w:eastAsia="仿宋"/>
          <w:bCs w:val="0"/>
          <w:color w:val="000000" w:themeColor="text1"/>
          <w:sz w:val="24"/>
          <w:szCs w:val="24"/>
          <w14:textFill>
            <w14:solidFill>
              <w14:schemeClr w14:val="tx1"/>
            </w14:solidFill>
          </w14:textFill>
        </w:rPr>
        <w:t>投标人</w:t>
      </w:r>
      <w:bookmarkEnd w:id="123"/>
      <w:bookmarkEnd w:id="124"/>
      <w:r>
        <w:rPr>
          <w:rFonts w:hint="eastAsia" w:ascii="仿宋" w:hAnsi="仿宋" w:eastAsia="仿宋"/>
          <w:bCs w:val="0"/>
          <w:color w:val="000000" w:themeColor="text1"/>
          <w:sz w:val="24"/>
          <w:szCs w:val="24"/>
          <w14:textFill>
            <w14:solidFill>
              <w14:schemeClr w14:val="tx1"/>
            </w14:solidFill>
          </w14:textFill>
        </w:rPr>
        <w:t>纪律要求</w:t>
      </w:r>
    </w:p>
    <w:p>
      <w:pPr>
        <w:pStyle w:val="7"/>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7"/>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在评标过程中发现投标人有上述情形的，评标委员会应当认定其投标无效，并书面报告本级财政部门。</w:t>
      </w:r>
    </w:p>
    <w:p>
      <w:pPr>
        <w:pStyle w:val="5"/>
        <w:spacing w:line="240" w:lineRule="auto"/>
        <w:ind w:firstLine="241" w:firstLineChars="100"/>
        <w:rPr>
          <w:color w:val="000000" w:themeColor="text1"/>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37. 投标人参加本项目投标不得有下列情形</w:t>
      </w:r>
      <w:r>
        <w:rPr>
          <w:rFonts w:hint="eastAsia"/>
          <w:color w:val="000000" w:themeColor="text1"/>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（1）提供虚假材料谋取中标；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（3）与招标采购单位、其他投标人恶意串通；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（5）在招标过程中与招标采购单位进行协商谈判；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（7）未按照采购文件确定的事项签订政府采购合同；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投标人有上述情形的，按照规定追究法律责任，具备（1）-（10）条情形之一的，同时将取消中标资格或者认定中标无效。</w:t>
      </w:r>
      <w:bookmarkEnd w:id="48"/>
    </w:p>
    <w:p>
      <w:pPr>
        <w:spacing w:line="400" w:lineRule="exact"/>
        <w:ind w:firstLine="482" w:firstLineChars="200"/>
        <w:outlineLvl w:val="2"/>
        <w:rPr>
          <w:rFonts w:ascii="仿宋" w:hAnsi="仿宋" w:eastAsia="仿宋"/>
          <w:color w:val="000000" w:themeColor="text1"/>
          <w:sz w:val="24"/>
          <w14:textFill>
            <w14:solidFill>
              <w14:schemeClr w14:val="tx1"/>
            </w14:solidFill>
          </w14:textFill>
        </w:rPr>
      </w:pPr>
      <w:bookmarkStart w:id="125" w:name="PO_默认文件内容_23"/>
      <w:r>
        <w:rPr>
          <w:rFonts w:hint="eastAsia" w:ascii="仿宋" w:hAnsi="仿宋" w:eastAsia="仿宋"/>
          <w:b/>
          <w:bCs/>
          <w:color w:val="000000" w:themeColor="text1"/>
          <w:sz w:val="24"/>
          <w14:textFill>
            <w14:solidFill>
              <w14:schemeClr w14:val="tx1"/>
            </w14:solidFill>
          </w14:textFill>
        </w:rPr>
        <w:t>38. 投标人有下列情形之一的，视为投标人串通投标，其投标无效</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（1）不同投标人的投标文件由同一单位或者个人编制；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（2）不同投标人委托同一单位或者个人办理投标事宜；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（5）不同投标人的投标文件相互混装；</w:t>
      </w:r>
    </w:p>
    <w:p>
      <w:pPr>
        <w:pStyle w:val="4"/>
        <w:spacing w:line="400" w:lineRule="exact"/>
        <w:jc w:val="center"/>
        <w:rPr>
          <w:rFonts w:ascii="仿宋" w:hAnsi="仿宋" w:eastAsia="仿宋"/>
          <w:bCs w:val="0"/>
          <w:color w:val="000000" w:themeColor="text1"/>
          <w:szCs w:val="28"/>
          <w14:textFill>
            <w14:solidFill>
              <w14:schemeClr w14:val="tx1"/>
            </w14:solidFill>
          </w14:textFill>
        </w:rPr>
      </w:pPr>
      <w:bookmarkStart w:id="126" w:name="_Toc308164819"/>
      <w:bookmarkStart w:id="127" w:name="_Toc217446078"/>
      <w:r>
        <w:rPr>
          <w:rFonts w:hint="eastAsia" w:ascii="仿宋" w:hAnsi="仿宋" w:eastAsia="仿宋"/>
          <w:bCs w:val="0"/>
          <w:color w:val="000000" w:themeColor="text1"/>
          <w:szCs w:val="28"/>
          <w14:textFill>
            <w14:solidFill>
              <w14:schemeClr w14:val="tx1"/>
            </w14:solidFill>
          </w14:textFill>
        </w:rPr>
        <w:t>八、询问、质疑和投诉</w:t>
      </w:r>
      <w:bookmarkEnd w:id="126"/>
      <w:bookmarkEnd w:id="127"/>
      <w:bookmarkStart w:id="128" w:name="_Toc217446079"/>
    </w:p>
    <w:bookmarkEnd w:id="128"/>
    <w:p>
      <w:pPr>
        <w:widowControl/>
        <w:spacing w:line="360" w:lineRule="atLeast"/>
        <w:ind w:firstLine="472" w:firstLineChars="196"/>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w:t>
      </w:r>
      <w:bookmarkEnd w:id="121"/>
      <w:bookmarkEnd w:id="122"/>
      <w:r>
        <w:rPr>
          <w:rFonts w:hint="eastAsia" w:ascii="仿宋" w:hAnsi="仿宋" w:eastAsia="仿宋"/>
          <w:b/>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color w:val="000000" w:themeColor="text1"/>
          <w:szCs w:val="28"/>
          <w14:textFill>
            <w14:solidFill>
              <w14:schemeClr w14:val="tx1"/>
            </w14:solidFill>
          </w14:textFill>
        </w:rPr>
      </w:pPr>
      <w:r>
        <w:rPr>
          <w:rFonts w:hint="eastAsia" w:ascii="仿宋" w:hAnsi="仿宋" w:eastAsia="仿宋"/>
          <w:bCs w:val="0"/>
          <w:color w:val="000000" w:themeColor="text1"/>
          <w:szCs w:val="28"/>
          <w14:textFill>
            <w14:solidFill>
              <w14:schemeClr w14:val="tx1"/>
            </w14:solidFill>
          </w14:textFill>
        </w:rPr>
        <w:t>九、其他</w:t>
      </w:r>
    </w:p>
    <w:p>
      <w:pPr>
        <w:widowControl/>
        <w:spacing w:line="360" w:lineRule="atLeast"/>
        <w:ind w:firstLine="482" w:firstLineChars="200"/>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ascii="仿宋" w:hAnsi="仿宋" w:eastAsia="仿宋"/>
          <w:b/>
          <w:color w:val="000000" w:themeColor="text1"/>
          <w:sz w:val="24"/>
          <w14:textFill>
            <w14:solidFill>
              <w14:schemeClr w14:val="tx1"/>
            </w14:solidFill>
          </w14:textFill>
        </w:rPr>
        <w:t>0</w:t>
      </w:r>
      <w:r>
        <w:rPr>
          <w:rFonts w:hint="eastAsia" w:ascii="仿宋" w:hAnsi="仿宋" w:eastAsia="仿宋"/>
          <w:b/>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41．</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pStyle w:val="3"/>
        <w:jc w:val="center"/>
        <w:rPr>
          <w:rFonts w:ascii="仿宋" w:hAnsi="仿宋" w:eastAsia="仿宋"/>
          <w:color w:val="000000" w:themeColor="text1"/>
          <w:sz w:val="36"/>
          <w:szCs w:val="36"/>
          <w14:textFill>
            <w14:solidFill>
              <w14:schemeClr w14:val="tx1"/>
            </w14:solidFill>
          </w14:textFill>
        </w:rPr>
      </w:pPr>
      <w:bookmarkStart w:id="129" w:name="_Toc75874520"/>
      <w:r>
        <w:rPr>
          <w:rFonts w:hint="eastAsia" w:ascii="仿宋" w:hAnsi="仿宋" w:eastAsia="仿宋"/>
          <w:color w:val="000000" w:themeColor="text1"/>
          <w:sz w:val="36"/>
          <w:szCs w:val="36"/>
          <w14:textFill>
            <w14:solidFill>
              <w14:schemeClr w14:val="tx1"/>
            </w14:solidFill>
          </w14:textFill>
        </w:rPr>
        <w:t>第三章  投标文件格式</w:t>
      </w:r>
      <w:bookmarkEnd w:id="129"/>
      <w:bookmarkStart w:id="130" w:name="_Toc308164821"/>
      <w:bookmarkStart w:id="131" w:name="_Toc217446082"/>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p>
    <w:p>
      <w:pPr>
        <w:tabs>
          <w:tab w:val="left" w:pos="900"/>
        </w:tabs>
        <w:spacing w:line="360" w:lineRule="auto"/>
        <w:jc w:val="center"/>
        <w:outlineLvl w:val="1"/>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bookmarkStart w:id="132" w:name="PO_默认文件内容_24"/>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u w:val="single"/>
          <w14:textFill>
            <w14:solidFill>
              <w14:schemeClr w14:val="tx1"/>
            </w14:solidFill>
          </w14:textFill>
        </w:rPr>
        <w:t>xxxxx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资格性投标文件</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 xml:space="preserve">投 标 人 </w:t>
      </w:r>
      <w:r>
        <w:rPr>
          <w:rFonts w:ascii="仿宋" w:hAnsi="仿宋" w:eastAsia="仿宋"/>
          <w:b/>
          <w:color w:val="000000" w:themeColor="text1"/>
          <w:sz w:val="32"/>
          <w14:textFill>
            <w14:solidFill>
              <w14:schemeClr w14:val="tx1"/>
            </w14:solidFill>
          </w14:textFill>
        </w:rPr>
        <w:t>名</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称</w:t>
      </w:r>
      <w:r>
        <w:rPr>
          <w:rFonts w:hint="eastAsia" w:ascii="仿宋" w:hAnsi="仿宋" w:eastAsia="仿宋"/>
          <w:b/>
          <w:color w:val="000000" w:themeColor="text1"/>
          <w:sz w:val="32"/>
          <w14:textFill>
            <w14:solidFill>
              <w14:schemeClr w14:val="tx1"/>
            </w14:solidFill>
          </w14:textFill>
        </w:rPr>
        <w:t>（电子印章）</w:t>
      </w:r>
      <w:r>
        <w:rPr>
          <w:rFonts w:ascii="仿宋" w:hAnsi="仿宋" w:eastAsia="仿宋"/>
          <w:b/>
          <w:color w:val="000000" w:themeColor="text1"/>
          <w:sz w:val="32"/>
          <w14:textFill>
            <w14:solidFill>
              <w14:schemeClr w14:val="tx1"/>
            </w14:solidFill>
          </w14:textFill>
        </w:rPr>
        <w:t>：</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hint="eastAsia" w:ascii="仿宋" w:hAnsi="仿宋" w:eastAsia="仿宋"/>
          <w:b/>
          <w:color w:val="000000" w:themeColor="text1"/>
          <w:sz w:val="32"/>
          <w:u w:val="single"/>
          <w:lang w:val="en-US" w:eastAsia="zh-CN"/>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lang w:val="en-US" w:eastAsia="zh-CN"/>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年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一、承诺函</w:t>
      </w:r>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r>
        <w:rPr>
          <w:rFonts w:ascii="仿宋" w:hAnsi="仿宋" w:eastAsia="仿宋"/>
          <w:color w:val="000000" w:themeColor="text1"/>
          <w:sz w:val="24"/>
          <w14:textFill>
            <w14:solidFill>
              <w14:schemeClr w14:val="tx1"/>
            </w14:solidFill>
          </w14:textFill>
        </w:rPr>
        <w:t>。</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格式1-3</w:t>
      </w:r>
    </w:p>
    <w:p>
      <w:pPr>
        <w:spacing w:line="360" w:lineRule="auto"/>
        <w:ind w:firstLine="790" w:firstLineChars="246"/>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二、投标人和投标产品其他资格、资质性及其他类似效力要求的相关证明材料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格式1-4</w:t>
      </w:r>
    </w:p>
    <w:p>
      <w:pPr>
        <w:pStyle w:val="5"/>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三、承诺函(如涉及)</w:t>
      </w:r>
    </w:p>
    <w:p>
      <w:pPr>
        <w:widowControl/>
        <w:spacing w:line="360" w:lineRule="atLeast"/>
        <w:jc w:val="center"/>
        <w:rPr>
          <w:rFonts w:ascii="仿宋" w:hAnsi="仿宋" w:eastAsia="仿宋"/>
          <w:b/>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XXXX（采购代理机构名称）：</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我单位作为本次采购项目的投标人，现郑重承诺如下：</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根据本项目招标文件</w:t>
      </w:r>
      <w:r>
        <w:rPr>
          <w:rFonts w:ascii="仿宋" w:hAnsi="仿宋" w:eastAsia="仿宋" w:cs="宋体"/>
          <w:bCs/>
          <w:color w:val="000000" w:themeColor="text1"/>
          <w:sz w:val="24"/>
          <w14:textFill>
            <w14:solidFill>
              <w14:schemeClr w14:val="tx1"/>
            </w14:solidFill>
          </w14:textFill>
        </w:rPr>
        <w:t>第四章资格证明要求中第</w:t>
      </w:r>
      <w:r>
        <w:rPr>
          <w:rFonts w:hint="eastAsia"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项，</w:t>
      </w:r>
      <w:r>
        <w:rPr>
          <w:rFonts w:ascii="仿宋" w:hAnsi="仿宋" w:eastAsia="仿宋" w:cs="宋体"/>
          <w:bCs/>
          <w:color w:val="000000" w:themeColor="text1"/>
          <w:sz w:val="24"/>
          <w14:textFill>
            <w14:solidFill>
              <w14:schemeClr w14:val="tx1"/>
            </w14:solidFill>
          </w14:textFill>
        </w:rPr>
        <w:t>我</w:t>
      </w:r>
      <w:r>
        <w:rPr>
          <w:rFonts w:hint="eastAsia" w:ascii="仿宋" w:hAnsi="仿宋" w:eastAsia="仿宋" w:cs="宋体"/>
          <w:bCs/>
          <w:color w:val="000000" w:themeColor="text1"/>
          <w:sz w:val="24"/>
          <w14:textFill>
            <w14:solidFill>
              <w14:schemeClr w14:val="tx1"/>
            </w14:solidFill>
          </w14:textFill>
        </w:rPr>
        <w:t>单位</w:t>
      </w:r>
      <w:r>
        <w:rPr>
          <w:rFonts w:ascii="仿宋" w:hAnsi="仿宋" w:eastAsia="仿宋" w:cs="宋体"/>
          <w:bCs/>
          <w:color w:val="000000" w:themeColor="text1"/>
          <w:sz w:val="24"/>
          <w14:textFill>
            <w14:solidFill>
              <w14:schemeClr w14:val="tx1"/>
            </w14:solidFill>
          </w14:textFill>
        </w:rPr>
        <w:t>应具备</w:t>
      </w:r>
      <w:r>
        <w:rPr>
          <w:rFonts w:hint="eastAsia"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）。但因</w:t>
      </w:r>
      <w:r>
        <w:rPr>
          <w:rFonts w:ascii="仿宋" w:hAnsi="仿宋" w:eastAsia="仿宋" w:cs="宋体"/>
          <w:bCs/>
          <w:color w:val="000000" w:themeColor="text1"/>
          <w:sz w:val="24"/>
          <w14:textFill>
            <w14:solidFill>
              <w14:schemeClr w14:val="tx1"/>
            </w14:solidFill>
          </w14:textFill>
        </w:rPr>
        <w:t>我单位所在地</w:t>
      </w:r>
      <w:r>
        <w:rPr>
          <w:rFonts w:hint="eastAsia" w:ascii="仿宋" w:hAnsi="仿宋" w:eastAsia="仿宋" w:cs="宋体"/>
          <w:bCs/>
          <w:color w:val="000000" w:themeColor="text1"/>
          <w:sz w:val="24"/>
          <w14:textFill>
            <w14:solidFill>
              <w14:schemeClr w14:val="tx1"/>
            </w14:solidFill>
          </w14:textFill>
        </w:rPr>
        <w:t>已对</w:t>
      </w:r>
      <w:r>
        <w:rPr>
          <w:rFonts w:ascii="仿宋" w:hAnsi="仿宋" w:eastAsia="仿宋" w:cs="宋体"/>
          <w:bCs/>
          <w:color w:val="000000" w:themeColor="text1"/>
          <w:sz w:val="24"/>
          <w14:textFill>
            <w14:solidFill>
              <w14:schemeClr w14:val="tx1"/>
            </w14:solidFill>
          </w14:textFill>
        </w:rPr>
        <w:t>上述</w:t>
      </w:r>
      <w:r>
        <w:rPr>
          <w:rFonts w:hint="eastAsia" w:ascii="仿宋" w:hAnsi="仿宋" w:eastAsia="仿宋" w:cs="宋体"/>
          <w:bCs/>
          <w:color w:val="000000" w:themeColor="text1"/>
          <w:sz w:val="24"/>
          <w14:textFill>
            <w14:solidFill>
              <w14:schemeClr w14:val="tx1"/>
            </w14:solidFill>
          </w14:textFill>
        </w:rPr>
        <w:t>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投标人名称：XXXX。</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    期：XXXX。</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注：1.</w:t>
      </w:r>
      <w:r>
        <w:rPr>
          <w:rFonts w:ascii="仿宋" w:hAnsi="仿宋" w:eastAsia="仿宋" w:cs="宋体"/>
          <w:bCs/>
          <w:color w:val="000000" w:themeColor="text1"/>
          <w:sz w:val="24"/>
          <w14:textFill>
            <w14:solidFill>
              <w14:schemeClr w14:val="tx1"/>
            </w14:solidFill>
          </w14:textFill>
        </w:rPr>
        <w:t>根据国务院办公厅关于加快推进“多证合一”改革的指导意见（国办发【2017】41号）等政策要求，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2.若已提供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3.若本项目资格要求不涉及，无需提供该承诺。</w:t>
      </w:r>
    </w:p>
    <w:p>
      <w:pPr>
        <w:widowControl/>
        <w:spacing w:after="0" w:line="240" w:lineRule="auto"/>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pStyle w:val="4"/>
        <w:pageBreakBefore/>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第二部分     “其他响应性投标文件”格式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XXXXXXXXX项目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其他响应性投标文件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 标 人</w:t>
      </w:r>
      <w:r>
        <w:rPr>
          <w:rFonts w:ascii="仿宋" w:hAnsi="仿宋" w:eastAsia="仿宋"/>
          <w:b/>
          <w:color w:val="000000" w:themeColor="text1"/>
          <w:sz w:val="32"/>
          <w14:textFill>
            <w14:solidFill>
              <w14:schemeClr w14:val="tx1"/>
            </w14:solidFill>
          </w14:textFill>
        </w:rPr>
        <w:t>名称</w:t>
      </w:r>
      <w:r>
        <w:rPr>
          <w:rFonts w:hint="eastAsia" w:ascii="仿宋" w:hAnsi="仿宋" w:eastAsia="仿宋"/>
          <w:b/>
          <w:color w:val="000000" w:themeColor="text1"/>
          <w:sz w:val="32"/>
          <w14:textFill>
            <w14:solidFill>
              <w14:schemeClr w14:val="tx1"/>
            </w14:solidFill>
          </w14:textFill>
        </w:rPr>
        <w:t>（电子印章）</w:t>
      </w:r>
      <w:r>
        <w:rPr>
          <w:rFonts w:ascii="仿宋" w:hAnsi="仿宋" w:eastAsia="仿宋"/>
          <w:b/>
          <w:color w:val="000000" w:themeColor="text1"/>
          <w:sz w:val="32"/>
          <w14:textFill>
            <w14:solidFill>
              <w14:schemeClr w14:val="tx1"/>
            </w14:solidFill>
          </w14:textFill>
        </w:rPr>
        <w:t>：</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hint="eastAsia" w:ascii="仿宋" w:hAnsi="仿宋" w:eastAsia="仿宋"/>
          <w:b/>
          <w:color w:val="000000" w:themeColor="text1"/>
          <w:sz w:val="32"/>
          <w:u w:val="single"/>
          <w:lang w:val="en-US" w:eastAsia="zh-CN"/>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lang w:val="en-US" w:eastAsia="zh-CN"/>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left"/>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 xml:space="preserve">        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年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r>
        <w:rPr>
          <w:rFonts w:ascii="仿宋" w:hAnsi="仿宋" w:eastAsia="仿宋"/>
          <w:b/>
          <w:color w:val="000000" w:themeColor="text1"/>
          <w:sz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一、投 标 函</w:t>
      </w:r>
      <w:bookmarkEnd w:id="130"/>
      <w:bookmarkEnd w:id="131"/>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我方全面研究了“</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14:textFill>
            <w14:solidFill>
              <w14:schemeClr w14:val="tx1"/>
            </w14:solidFill>
          </w14:textFill>
        </w:rPr>
        <w:t>”项目（</w:t>
      </w:r>
      <w:r>
        <w:rPr>
          <w:rFonts w:hint="eastAsia" w:ascii="仿宋" w:hAnsi="仿宋" w:eastAsia="仿宋" w:cs="Times New Roman"/>
          <w:color w:val="000000" w:themeColor="text1"/>
          <w:sz w:val="24"/>
          <w:lang w:eastAsia="zh-CN"/>
          <w14:textFill>
            <w14:solidFill>
              <w14:schemeClr w14:val="tx1"/>
            </w14:solidFill>
          </w14:textFill>
        </w:rPr>
        <w:t>招标编号</w:t>
      </w:r>
      <w:r>
        <w:rPr>
          <w:rFonts w:hint="eastAsia"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lang w:eastAsia="zh-CN"/>
          <w14:textFill>
            <w14:solidFill>
              <w14:schemeClr w14:val="tx1"/>
            </w14:solidFill>
          </w14:textFill>
        </w:rPr>
        <w:t>招标包号：</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   </w:t>
      </w:r>
      <w:r>
        <w:rPr>
          <w:rFonts w:hint="eastAsia" w:ascii="仿宋" w:hAnsi="仿宋" w:eastAsia="仿宋" w:cs="Times New Roman"/>
          <w:color w:val="000000" w:themeColor="text1"/>
          <w:sz w:val="24"/>
          <w:lang w:eastAsia="zh-CN"/>
          <w14:textFill>
            <w14:solidFill>
              <w14:schemeClr w14:val="tx1"/>
            </w14:solidFill>
          </w14:textFill>
        </w:rPr>
        <w:t xml:space="preserve"> ）</w:t>
      </w:r>
      <w:r>
        <w:rPr>
          <w:rFonts w:hint="eastAsia" w:ascii="仿宋" w:hAnsi="仿宋" w:eastAsia="仿宋" w:cs="Times New Roman"/>
          <w:color w:val="000000" w:themeColor="text1"/>
          <w:sz w:val="24"/>
          <w14:textFill>
            <w14:solidFill>
              <w14:schemeClr w14:val="tx1"/>
            </w14:solidFill>
          </w14:textFill>
        </w:rPr>
        <w:t>招标文件，决定参加贵单位组织的本项目投标。我方授权</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14:textFill>
            <w14:solidFill>
              <w14:schemeClr w14:val="tx1"/>
            </w14:solidFill>
          </w14:textFill>
        </w:rPr>
        <w:t>（姓名、职务）代表我方</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14:textFill>
            <w14:solidFill>
              <w14:schemeClr w14:val="tx1"/>
            </w14:solidFill>
          </w14:textFill>
        </w:rPr>
        <w:t>（投标单位的名称）全权处理本项目投标的有关事宜。</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一、</w:t>
      </w:r>
      <w:r>
        <w:rPr>
          <w:rFonts w:hint="eastAsia" w:ascii="仿宋" w:hAnsi="仿宋" w:eastAsia="仿宋" w:cs="Times New Roman"/>
          <w:color w:val="000000" w:themeColor="text1"/>
          <w:sz w:val="24"/>
          <w14:textFill>
            <w14:solidFill>
              <w14:schemeClr w14:val="tx1"/>
            </w14:solidFill>
          </w14:textFill>
        </w:rPr>
        <w:t>我方自愿按照招标文件规定的各项要求向</w:t>
      </w:r>
      <w:r>
        <w:rPr>
          <w:rFonts w:hint="eastAsia" w:ascii="仿宋" w:hAnsi="仿宋" w:eastAsia="仿宋" w:cs="Times New Roman"/>
          <w:color w:val="000000" w:themeColor="text1"/>
          <w:sz w:val="24"/>
          <w:lang w:eastAsia="zh-CN"/>
          <w14:textFill>
            <w14:solidFill>
              <w14:schemeClr w14:val="tx1"/>
            </w14:solidFill>
          </w14:textFill>
        </w:rPr>
        <w:t>招标人</w:t>
      </w:r>
      <w:r>
        <w:rPr>
          <w:rFonts w:hint="eastAsia" w:ascii="仿宋" w:hAnsi="仿宋" w:eastAsia="仿宋" w:cs="Times New Roman"/>
          <w:color w:val="000000" w:themeColor="text1"/>
          <w:sz w:val="24"/>
          <w14:textFill>
            <w14:solidFill>
              <w14:schemeClr w14:val="tx1"/>
            </w14:solidFill>
          </w14:textFill>
        </w:rPr>
        <w:t>提供所需</w:t>
      </w:r>
      <w:r>
        <w:rPr>
          <w:rFonts w:hint="eastAsia" w:ascii="仿宋" w:hAnsi="仿宋" w:eastAsia="仿宋" w:cs="Times New Roman"/>
          <w:color w:val="000000" w:themeColor="text1"/>
          <w:sz w:val="24"/>
          <w:lang w:eastAsia="zh-CN"/>
          <w14:textFill>
            <w14:solidFill>
              <w14:schemeClr w14:val="tx1"/>
            </w14:solidFill>
          </w14:textFill>
        </w:rPr>
        <w:t>货物</w:t>
      </w:r>
      <w:r>
        <w:rPr>
          <w:rFonts w:hint="eastAsia"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lang w:eastAsia="zh-CN"/>
          <w14:textFill>
            <w14:solidFill>
              <w14:schemeClr w14:val="tx1"/>
            </w14:solidFill>
          </w14:textFill>
        </w:rPr>
        <w:t>我方</w:t>
      </w:r>
      <w:r>
        <w:rPr>
          <w:rFonts w:hint="eastAsia" w:ascii="仿宋" w:hAnsi="仿宋" w:eastAsia="仿宋" w:cs="Times New Roman"/>
          <w:color w:val="000000" w:themeColor="text1"/>
          <w:sz w:val="24"/>
          <w14:textFill>
            <w14:solidFill>
              <w14:schemeClr w14:val="tx1"/>
            </w14:solidFill>
          </w14:textFill>
        </w:rPr>
        <w:t>总投标价为人民</w:t>
      </w:r>
      <w:r>
        <w:rPr>
          <w:rFonts w:hint="eastAsia" w:ascii="仿宋" w:hAnsi="仿宋" w:eastAsia="仿宋" w:cs="Times New Roman"/>
          <w:color w:val="000000" w:themeColor="text1"/>
          <w:sz w:val="24"/>
          <w:lang w:eastAsia="zh-CN"/>
          <w14:textFill>
            <w14:solidFill>
              <w14:schemeClr w14:val="tx1"/>
            </w14:solidFill>
          </w14:textFill>
        </w:rPr>
        <w:t>币</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14:textFill>
            <w14:solidFill>
              <w14:schemeClr w14:val="tx1"/>
            </w14:solidFill>
          </w14:textFill>
        </w:rPr>
        <w:t>元（大写：</w:t>
      </w:r>
      <w:r>
        <w:rPr>
          <w:rFonts w:hint="eastAsia" w:ascii="仿宋" w:hAnsi="仿宋" w:eastAsia="仿宋" w:cs="Times New Roman"/>
          <w:color w:val="000000" w:themeColor="text1"/>
          <w:sz w:val="24"/>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lang w:val="en-US" w:eastAsia="zh-CN"/>
          <w14:textFill>
            <w14:solidFill>
              <w14:schemeClr w14:val="tx1"/>
            </w14:solidFill>
          </w14:textFill>
        </w:rPr>
        <w:t xml:space="preserve"> </w:t>
      </w:r>
      <w:r>
        <w:rPr>
          <w:rFonts w:hint="eastAsia" w:ascii="仿宋" w:hAnsi="仿宋" w:eastAsia="仿宋" w:cs="Times New Roman"/>
          <w:color w:val="000000" w:themeColor="text1"/>
          <w:sz w:val="24"/>
          <w14:textFill>
            <w14:solidFill>
              <w14:schemeClr w14:val="tx1"/>
            </w14:solidFill>
          </w14:textFill>
        </w:rPr>
        <w:t>）。</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二</w:t>
      </w:r>
      <w:r>
        <w:rPr>
          <w:rFonts w:hint="eastAsia" w:ascii="仿宋" w:hAnsi="仿宋" w:eastAsia="仿宋" w:cs="Times New Roman"/>
          <w:color w:val="000000" w:themeColor="text1"/>
          <w:sz w:val="24"/>
          <w14:textFill>
            <w14:solidFill>
              <w14:schemeClr w14:val="tx1"/>
            </w14:solidFill>
          </w14:textFill>
        </w:rPr>
        <w:t>、一旦我方中标，我方将严格按照招标文件第</w:t>
      </w:r>
      <w:r>
        <w:rPr>
          <w:rFonts w:hint="eastAsia" w:ascii="仿宋" w:hAnsi="仿宋" w:eastAsia="仿宋" w:cs="Times New Roman"/>
          <w:color w:val="000000" w:themeColor="text1"/>
          <w:sz w:val="24"/>
          <w:lang w:eastAsia="zh-CN"/>
          <w14:textFill>
            <w14:solidFill>
              <w14:schemeClr w14:val="tx1"/>
            </w14:solidFill>
          </w14:textFill>
        </w:rPr>
        <w:t>六</w:t>
      </w:r>
      <w:r>
        <w:rPr>
          <w:rFonts w:hint="eastAsia" w:ascii="仿宋" w:hAnsi="仿宋" w:eastAsia="仿宋" w:cs="Times New Roman"/>
          <w:color w:val="000000" w:themeColor="text1"/>
          <w:sz w:val="24"/>
          <w14:textFill>
            <w14:solidFill>
              <w14:schemeClr w14:val="tx1"/>
            </w14:solidFill>
          </w14:textFill>
        </w:rPr>
        <w:t>章的规定的所有要求，向招标人提供所需货物及服务，认真履行合同规定的责任和义务，并按照合同相关规定完成项目。</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三</w:t>
      </w:r>
      <w:r>
        <w:rPr>
          <w:rFonts w:hint="eastAsia" w:ascii="仿宋" w:hAnsi="仿宋" w:eastAsia="仿宋" w:cs="Times New Roman"/>
          <w:color w:val="000000" w:themeColor="text1"/>
          <w:sz w:val="24"/>
          <w14:textFill>
            <w14:solidFill>
              <w14:schemeClr w14:val="tx1"/>
            </w14:solidFill>
          </w14:textFill>
        </w:rPr>
        <w:t>、我方承诺下列任何情况发生时，将</w:t>
      </w:r>
      <w:r>
        <w:rPr>
          <w:rFonts w:hint="eastAsia" w:ascii="仿宋" w:hAnsi="仿宋" w:eastAsia="仿宋" w:cs="Times New Roman"/>
          <w:color w:val="000000" w:themeColor="text1"/>
          <w:sz w:val="24"/>
          <w:lang w:eastAsia="zh-CN"/>
          <w14:textFill>
            <w14:solidFill>
              <w14:schemeClr w14:val="tx1"/>
            </w14:solidFill>
          </w14:textFill>
        </w:rPr>
        <w:t>按照相关法律法规进行惩戒</w:t>
      </w:r>
      <w:r>
        <w:rPr>
          <w:rFonts w:hint="eastAsia" w:ascii="仿宋" w:hAnsi="仿宋" w:eastAsia="仿宋" w:cs="Times New Roman"/>
          <w:color w:val="000000" w:themeColor="text1"/>
          <w:sz w:val="24"/>
          <w14:textFill>
            <w14:solidFill>
              <w14:schemeClr w14:val="tx1"/>
            </w14:solidFill>
          </w14:textFill>
        </w:rPr>
        <w:t>：</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如果我方在投标有效期内撤回投标；我方在投标有效期内收到中标通知书后，自愿放弃中标；我方在投标有效期内收到中标通知书后，由于我方原因未能按照招标文件要求与甲方签订合同；</w:t>
      </w:r>
      <w:r>
        <w:rPr>
          <w:rFonts w:hint="eastAsia" w:ascii="仿宋" w:hAnsi="仿宋" w:eastAsia="仿宋" w:cs="Times New Roman"/>
          <w:color w:val="000000" w:themeColor="text1"/>
          <w:sz w:val="24"/>
          <w:lang w:eastAsia="zh-CN"/>
          <w14:textFill>
            <w14:solidFill>
              <w14:schemeClr w14:val="tx1"/>
            </w14:solidFill>
          </w14:textFill>
        </w:rPr>
        <w:t>我方</w:t>
      </w:r>
      <w:r>
        <w:rPr>
          <w:rFonts w:hint="eastAsia" w:ascii="仿宋" w:hAnsi="仿宋" w:eastAsia="仿宋" w:cs="Times New Roman"/>
          <w:color w:val="000000" w:themeColor="text1"/>
          <w:sz w:val="24"/>
          <w14:textFill>
            <w14:solidFill>
              <w14:schemeClr w14:val="tx1"/>
            </w14:solidFill>
          </w14:textFill>
        </w:rPr>
        <w:t>在投标文件中提供虚假材料的；投标人与招标人、其他投标人恶意串通的；</w:t>
      </w:r>
      <w:r>
        <w:rPr>
          <w:rFonts w:hint="eastAsia" w:ascii="仿宋" w:hAnsi="仿宋" w:eastAsia="仿宋" w:cs="Times New Roman"/>
          <w:color w:val="000000" w:themeColor="text1"/>
          <w:sz w:val="24"/>
          <w:lang w:eastAsia="zh-CN"/>
          <w14:textFill>
            <w14:solidFill>
              <w14:schemeClr w14:val="tx1"/>
            </w14:solidFill>
          </w14:textFill>
        </w:rPr>
        <w:t>我方</w:t>
      </w:r>
      <w:r>
        <w:rPr>
          <w:rFonts w:hint="eastAsia" w:ascii="仿宋" w:hAnsi="仿宋" w:eastAsia="仿宋" w:cs="Times New Roman"/>
          <w:color w:val="000000" w:themeColor="text1"/>
          <w:sz w:val="24"/>
          <w14:textFill>
            <w14:solidFill>
              <w14:schemeClr w14:val="tx1"/>
            </w14:solidFill>
          </w14:textFill>
        </w:rPr>
        <w:t>在招标活动中还有其他任何违法、违纪</w:t>
      </w:r>
      <w:r>
        <w:rPr>
          <w:rFonts w:hint="eastAsia" w:ascii="仿宋" w:hAnsi="仿宋" w:eastAsia="仿宋" w:cs="Times New Roman"/>
          <w:color w:val="000000" w:themeColor="text1"/>
          <w:sz w:val="24"/>
          <w:lang w:eastAsia="zh-CN"/>
          <w14:textFill>
            <w14:solidFill>
              <w14:schemeClr w14:val="tx1"/>
            </w14:solidFill>
          </w14:textFill>
        </w:rPr>
        <w:t>、违规</w:t>
      </w:r>
      <w:r>
        <w:rPr>
          <w:rFonts w:hint="eastAsia" w:ascii="仿宋" w:hAnsi="仿宋" w:eastAsia="仿宋" w:cs="Times New Roman"/>
          <w:color w:val="000000" w:themeColor="text1"/>
          <w:sz w:val="24"/>
          <w14:textFill>
            <w14:solidFill>
              <w14:schemeClr w14:val="tx1"/>
            </w14:solidFill>
          </w14:textFill>
        </w:rPr>
        <w:t>行为的。</w:t>
      </w:r>
    </w:p>
    <w:p>
      <w:pPr>
        <w:widowControl/>
        <w:spacing w:line="360" w:lineRule="atLeast"/>
        <w:ind w:firstLine="470" w:firstLineChars="196"/>
        <w:jc w:val="left"/>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四、我方已详细审查全部招标文件，包括修改文件（如有）以及全部参考资料和有关附件。我方已完全理解并同意放弃对此有不清楚、误解以及对招标文件内容质疑的权利。</w:t>
      </w:r>
    </w:p>
    <w:p>
      <w:pPr>
        <w:widowControl/>
        <w:spacing w:line="360" w:lineRule="atLeast"/>
        <w:ind w:firstLine="470" w:firstLineChars="196"/>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五、</w:t>
      </w:r>
      <w:r>
        <w:rPr>
          <w:rFonts w:hint="eastAsia" w:ascii="仿宋" w:hAnsi="仿宋" w:eastAsia="仿宋"/>
          <w:color w:val="000000" w:themeColor="text1"/>
          <w:sz w:val="24"/>
          <w14:textFill>
            <w14:solidFill>
              <w14:schemeClr w14:val="tx1"/>
            </w14:solidFill>
          </w14:textFill>
        </w:rPr>
        <w:t>我方同意本次招标的投标有效期为投标截止时间届满后</w:t>
      </w:r>
      <w:r>
        <w:rPr>
          <w:rFonts w:hint="eastAsia" w:ascii="仿宋" w:hAnsi="仿宋" w:eastAsia="仿宋"/>
          <w:color w:val="000000" w:themeColor="text1"/>
          <w:sz w:val="24"/>
          <w:u w:val="single"/>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天，</w:t>
      </w:r>
      <w:r>
        <w:rPr>
          <w:rFonts w:ascii="仿宋" w:hAnsi="仿宋" w:eastAsia="仿宋"/>
          <w:color w:val="000000" w:themeColor="text1"/>
          <w:sz w:val="24"/>
          <w14:textFill>
            <w14:solidFill>
              <w14:schemeClr w14:val="tx1"/>
            </w14:solidFill>
          </w14:textFill>
        </w:rPr>
        <w:t>并满足招标文件</w:t>
      </w:r>
      <w:r>
        <w:rPr>
          <w:rFonts w:hint="eastAsia" w:ascii="仿宋" w:hAnsi="仿宋" w:eastAsia="仿宋"/>
          <w:color w:val="000000" w:themeColor="text1"/>
          <w:sz w:val="24"/>
          <w14:textFill>
            <w14:solidFill>
              <w14:schemeClr w14:val="tx1"/>
            </w14:solidFill>
          </w14:textFill>
        </w:rPr>
        <w:t>中其他</w:t>
      </w:r>
      <w:r>
        <w:rPr>
          <w:rFonts w:ascii="仿宋" w:hAnsi="仿宋" w:eastAsia="仿宋"/>
          <w:color w:val="000000" w:themeColor="text1"/>
          <w:sz w:val="24"/>
          <w14:textFill>
            <w14:solidFill>
              <w14:schemeClr w14:val="tx1"/>
            </w14:solidFill>
          </w14:textFill>
        </w:rPr>
        <w:t>关于</w:t>
      </w:r>
      <w:r>
        <w:rPr>
          <w:rFonts w:hint="eastAsia" w:ascii="仿宋" w:hAnsi="仿宋" w:eastAsia="仿宋"/>
          <w:color w:val="000000" w:themeColor="text1"/>
          <w:sz w:val="24"/>
          <w14:textFill>
            <w14:solidFill>
              <w14:schemeClr w14:val="tx1"/>
            </w14:solidFill>
          </w14:textFill>
        </w:rPr>
        <w:t>投标有效期的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六</w:t>
      </w:r>
      <w:r>
        <w:rPr>
          <w:rFonts w:hint="eastAsia" w:ascii="仿宋" w:hAnsi="仿宋" w:eastAsia="仿宋" w:cs="Times New Roman"/>
          <w:color w:val="000000" w:themeColor="text1"/>
          <w:sz w:val="24"/>
          <w14:textFill>
            <w14:solidFill>
              <w14:schemeClr w14:val="tx1"/>
            </w14:solidFill>
          </w14:textFill>
        </w:rPr>
        <w:t>、我方保证已提供和将要提供的文件资料是真实、准确的</w:t>
      </w:r>
      <w:r>
        <w:rPr>
          <w:rFonts w:hint="eastAsia" w:ascii="仿宋" w:hAnsi="仿宋" w:eastAsia="仿宋" w:cs="Times New Roman"/>
          <w:color w:val="000000" w:themeColor="text1"/>
          <w:sz w:val="24"/>
          <w:lang w:eastAsia="zh-CN"/>
          <w14:textFill>
            <w14:solidFill>
              <w14:schemeClr w14:val="tx1"/>
            </w14:solidFill>
          </w14:textFill>
        </w:rPr>
        <w:t>并对</w:t>
      </w:r>
      <w:r>
        <w:rPr>
          <w:rFonts w:hint="eastAsia" w:ascii="仿宋" w:hAnsi="仿宋" w:eastAsia="仿宋" w:cs="Times New Roman"/>
          <w:color w:val="000000" w:themeColor="text1"/>
          <w:sz w:val="24"/>
          <w14:textFill>
            <w14:solidFill>
              <w14:schemeClr w14:val="tx1"/>
            </w14:solidFill>
          </w14:textFill>
        </w:rPr>
        <w:t>其真实性、合法性承担一切法律责任。</w:t>
      </w:r>
    </w:p>
    <w:p>
      <w:pPr>
        <w:widowControl/>
        <w:spacing w:line="360" w:lineRule="atLeast"/>
        <w:ind w:firstLine="470" w:firstLineChars="196"/>
        <w:jc w:val="left"/>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七、我方完全同意按照招标文件的相关规定，支付招标代理服务费。</w:t>
      </w:r>
    </w:p>
    <w:p>
      <w:pPr>
        <w:widowControl/>
        <w:spacing w:line="360" w:lineRule="atLeast"/>
        <w:ind w:firstLine="470" w:firstLineChars="196"/>
        <w:jc w:val="left"/>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八、在投标截止日前被财政部门记入诚信档案的且在有效期内的失信行为的有____次。在投标截止日前被市场监督管理部门、税务部门、审判机关及其他有关部门单位认定且处于有效期内的失信行为有___次。</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期：XXXX年XX月XX日。</w:t>
      </w:r>
    </w:p>
    <w:p>
      <w:pPr>
        <w:widowControl/>
        <w:spacing w:after="0" w:line="240" w:lineRule="auto"/>
        <w:jc w:val="left"/>
        <w:rPr>
          <w:rFonts w:ascii="仿宋" w:hAnsi="仿宋" w:eastAsia="仿宋"/>
          <w:b/>
          <w:color w:val="000000" w:themeColor="text1"/>
          <w:sz w:val="32"/>
          <w:szCs w:val="32"/>
          <w14:textFill>
            <w14:solidFill>
              <w14:schemeClr w14:val="tx1"/>
            </w14:solidFill>
          </w14:textFill>
        </w:rPr>
      </w:pPr>
      <w:bookmarkStart w:id="133" w:name="_Toc308164824"/>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格式2-3</w:t>
      </w:r>
    </w:p>
    <w:p>
      <w:pPr>
        <w:widowControl/>
        <w:spacing w:after="0" w:line="240" w:lineRule="auto"/>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p>
    <w:p>
      <w:pPr>
        <w:widowControl/>
        <w:spacing w:after="0" w:line="240" w:lineRule="auto"/>
        <w:jc w:val="center"/>
        <w:rPr>
          <w:rFonts w:ascii="仿宋" w:hAnsi="仿宋" w:eastAsia="仿宋"/>
          <w:b/>
          <w:color w:val="000000" w:themeColor="text1"/>
          <w:sz w:val="24"/>
          <w14:textFill>
            <w14:solidFill>
              <w14:schemeClr w14:val="tx1"/>
            </w14:solidFill>
          </w14:textFill>
        </w:rPr>
      </w:pPr>
    </w:p>
    <w:p>
      <w:pPr>
        <w:widowControl/>
        <w:spacing w:after="0" w:line="24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一、我方已认真阅读并接受本项目招标文件第二章的全部实质性要求</w:t>
      </w:r>
      <w:r>
        <w:rPr>
          <w:rFonts w:ascii="仿宋" w:hAnsi="仿宋" w:eastAsia="仿宋"/>
          <w:color w:val="000000" w:themeColor="text1"/>
          <w:sz w:val="24"/>
          <w14:textFill>
            <w14:solidFill>
              <w14:schemeClr w14:val="tx1"/>
            </w14:solidFill>
          </w14:textFill>
        </w:rPr>
        <w:t>，如对招标文件有异议，</w:t>
      </w:r>
      <w:r>
        <w:rPr>
          <w:rFonts w:hint="eastAsia" w:ascii="仿宋" w:hAnsi="仿宋" w:eastAsia="仿宋"/>
          <w:color w:val="000000" w:themeColor="text1"/>
          <w:sz w:val="24"/>
          <w14:textFill>
            <w14:solidFill>
              <w14:schemeClr w14:val="tx1"/>
            </w14:solidFill>
          </w14:textFill>
        </w:rPr>
        <w:t>已</w:t>
      </w:r>
      <w:r>
        <w:rPr>
          <w:rFonts w:ascii="仿宋" w:hAnsi="仿宋" w:eastAsia="仿宋"/>
          <w:color w:val="000000" w:themeColor="text1"/>
          <w:sz w:val="24"/>
          <w14:textFill>
            <w14:solidFill>
              <w14:schemeClr w14:val="tx1"/>
            </w14:solidFill>
          </w14:textFill>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不属于此类禁止参加本项目的供应商</w:t>
      </w:r>
      <w:r>
        <w:rPr>
          <w:rFonts w:ascii="仿宋" w:hAnsi="仿宋" w:eastAsia="仿宋"/>
          <w:color w:val="000000" w:themeColor="text1"/>
          <w:sz w:val="24"/>
          <w14:textFill>
            <w14:solidFill>
              <w14:schemeClr w14:val="tx1"/>
            </w14:solidFill>
          </w14:textFill>
        </w:rPr>
        <w:t>。</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七、国家或行业主管部门对采购产品的技术标准、质量标准和资格资质条件等有强制性规定的，我方</w:t>
      </w:r>
      <w:r>
        <w:rPr>
          <w:rFonts w:ascii="仿宋" w:hAnsi="仿宋" w:eastAsia="仿宋"/>
          <w:color w:val="000000" w:themeColor="text1"/>
          <w:sz w:val="24"/>
          <w14:textFill>
            <w14:solidFill>
              <w14:schemeClr w14:val="tx1"/>
            </w14:solidFill>
          </w14:textFill>
        </w:rPr>
        <w:t>承诺符合其要求。</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八、参加本次招标采购活动，</w:t>
      </w:r>
      <w:r>
        <w:rPr>
          <w:rFonts w:ascii="仿宋" w:hAnsi="仿宋" w:eastAsia="仿宋"/>
          <w:color w:val="000000" w:themeColor="text1"/>
          <w:sz w:val="24"/>
          <w14:textFill>
            <w14:solidFill>
              <w14:schemeClr w14:val="tx1"/>
            </w14:solidFill>
          </w14:textFill>
        </w:rPr>
        <w:t>我方</w:t>
      </w:r>
      <w:r>
        <w:rPr>
          <w:rFonts w:hint="eastAsia" w:ascii="仿宋" w:hAnsi="仿宋" w:eastAsia="仿宋"/>
          <w:color w:val="000000" w:themeColor="text1"/>
          <w:sz w:val="24"/>
          <w14:textFill>
            <w14:solidFill>
              <w14:schemeClr w14:val="tx1"/>
            </w14:solidFill>
          </w14:textFill>
        </w:rPr>
        <w:t>完全同意</w:t>
      </w:r>
      <w:r>
        <w:rPr>
          <w:rFonts w:ascii="仿宋" w:hAnsi="仿宋" w:eastAsia="仿宋"/>
          <w:color w:val="000000" w:themeColor="text1"/>
          <w:sz w:val="24"/>
          <w14:textFill>
            <w14:solidFill>
              <w14:schemeClr w14:val="tx1"/>
            </w14:solidFill>
          </w14:textFill>
        </w:rPr>
        <w:t>招标文件第二章关于“</w:t>
      </w:r>
      <w:r>
        <w:rPr>
          <w:rFonts w:hint="eastAsia" w:ascii="仿宋" w:hAnsi="仿宋" w:eastAsia="仿宋"/>
          <w:color w:val="000000" w:themeColor="text1"/>
          <w:sz w:val="24"/>
          <w14:textFill>
            <w14:solidFill>
              <w14:schemeClr w14:val="tx1"/>
            </w14:solidFill>
          </w14:textFill>
        </w:rPr>
        <w:t>投标</w:t>
      </w:r>
      <w:r>
        <w:rPr>
          <w:rFonts w:ascii="仿宋" w:hAnsi="仿宋" w:eastAsia="仿宋"/>
          <w:color w:val="000000" w:themeColor="text1"/>
          <w:sz w:val="24"/>
          <w14:textFill>
            <w14:solidFill>
              <w14:schemeClr w14:val="tx1"/>
            </w14:solidFill>
          </w14:textFill>
        </w:rPr>
        <w:t>费用”</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分包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转包”</w:t>
      </w:r>
      <w:r>
        <w:rPr>
          <w:rFonts w:hint="eastAsia" w:ascii="仿宋" w:hAnsi="仿宋" w:eastAsia="仿宋"/>
          <w:color w:val="000000" w:themeColor="text1"/>
          <w:sz w:val="24"/>
          <w14:textFill>
            <w14:solidFill>
              <w14:schemeClr w14:val="tx1"/>
            </w14:solidFill>
          </w14:textFill>
        </w:rPr>
        <w:t>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并承诺严格按照招标文件要求</w:t>
      </w:r>
      <w:r>
        <w:rPr>
          <w:rFonts w:hint="eastAsia" w:ascii="仿宋" w:hAnsi="仿宋" w:eastAsia="仿宋"/>
          <w:color w:val="000000" w:themeColor="text1"/>
          <w:sz w:val="24"/>
          <w14:textFill>
            <w14:solidFill>
              <w14:schemeClr w14:val="tx1"/>
            </w14:solidFill>
          </w14:textFill>
        </w:rPr>
        <w:t>履行</w:t>
      </w:r>
      <w:r>
        <w:rPr>
          <w:rFonts w:ascii="仿宋" w:hAnsi="仿宋" w:eastAsia="仿宋"/>
          <w:color w:val="000000" w:themeColor="text1"/>
          <w:sz w:val="24"/>
          <w14:textFill>
            <w14:solidFill>
              <w14:schemeClr w14:val="tx1"/>
            </w14:solidFill>
          </w14:textFill>
        </w:rPr>
        <w:t>。</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九、在本次投标之前一周年内，投标人本次投标中对同一品牌同一型号相同配置的产品报价与其在中国境内其他地方的最低报价比例不得高于20%，</w:t>
      </w:r>
      <w:r>
        <w:rPr>
          <w:rFonts w:ascii="仿宋" w:hAnsi="仿宋" w:eastAsia="仿宋"/>
          <w:color w:val="000000" w:themeColor="text1"/>
          <w:sz w:val="24"/>
          <w14:textFill>
            <w14:solidFill>
              <w14:schemeClr w14:val="tx1"/>
            </w14:solidFill>
          </w14:textFill>
        </w:rPr>
        <w:t>我方承诺符合</w:t>
      </w:r>
      <w:r>
        <w:rPr>
          <w:rFonts w:hint="eastAsia" w:ascii="仿宋" w:hAnsi="仿宋" w:eastAsia="仿宋"/>
          <w:color w:val="000000" w:themeColor="text1"/>
          <w:sz w:val="24"/>
          <w14:textFill>
            <w14:solidFill>
              <w14:schemeClr w14:val="tx1"/>
            </w14:solidFill>
          </w14:textFill>
        </w:rPr>
        <w:t>该</w:t>
      </w:r>
      <w:r>
        <w:rPr>
          <w:rFonts w:ascii="仿宋" w:hAnsi="仿宋" w:eastAsia="仿宋"/>
          <w:color w:val="000000" w:themeColor="text1"/>
          <w:sz w:val="24"/>
          <w14:textFill>
            <w14:solidFill>
              <w14:schemeClr w14:val="tx1"/>
            </w14:solidFill>
          </w14:textFill>
        </w:rPr>
        <w:t>要求。</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十一、本次投标报价是响应招标项目要求的全部工作内容的价格体现，包括完成本项目所需的一切费用。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十二</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与我方存在直接控股关系的单位为：XXX；存在管理关系单位为：XXX</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000000" w:themeColor="text1"/>
          <w:sz w:val="24"/>
          <w14:textFill>
            <w14:solidFill>
              <w14:schemeClr w14:val="tx1"/>
            </w14:solidFill>
          </w14:textFill>
        </w:rPr>
      </w:pPr>
    </w:p>
    <w:p>
      <w:pPr>
        <w:widowControl/>
        <w:tabs>
          <w:tab w:val="left" w:pos="8127"/>
        </w:tabs>
        <w:spacing w:after="0" w:line="24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ascii="仿宋" w:hAnsi="仿宋" w:eastAsia="仿宋"/>
          <w:color w:val="000000" w:themeColor="text1"/>
          <w:sz w:val="24"/>
          <w14:textFill>
            <w14:solidFill>
              <w14:schemeClr w14:val="tx1"/>
            </w14:solidFill>
          </w14:textFill>
        </w:rPr>
        <w:tab/>
      </w:r>
    </w:p>
    <w:p>
      <w:pPr>
        <w:widowControl/>
        <w:spacing w:after="0" w:line="24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格式2-4</w:t>
      </w:r>
    </w:p>
    <w:bookmarkEnd w:id="133"/>
    <w:p>
      <w:pPr>
        <w:pStyle w:val="5"/>
        <w:jc w:val="center"/>
        <w:rPr>
          <w:rFonts w:ascii="仿宋" w:hAnsi="仿宋" w:eastAsia="仿宋" w:cs="仿宋"/>
          <w:color w:val="000000" w:themeColor="text1"/>
          <w14:textFill>
            <w14:solidFill>
              <w14:schemeClr w14:val="tx1"/>
            </w14:solidFill>
          </w14:textFill>
        </w:rPr>
      </w:pPr>
      <w:bookmarkStart w:id="134" w:name="_Toc217446085"/>
      <w:r>
        <w:rPr>
          <w:rFonts w:hint="eastAsia" w:ascii="仿宋" w:hAnsi="仿宋" w:eastAsia="仿宋" w:cs="仿宋"/>
          <w:color w:val="000000" w:themeColor="text1"/>
          <w14:textFill>
            <w14:solidFill>
              <w14:schemeClr w14:val="tx1"/>
            </w14:solidFill>
          </w14:textFill>
        </w:rPr>
        <w:t>三、开标一览表</w:t>
      </w:r>
      <w:bookmarkEnd w:id="134"/>
    </w:p>
    <w:tbl>
      <w:tblPr>
        <w:tblStyle w:val="26"/>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766"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货物名称</w:t>
            </w:r>
          </w:p>
        </w:tc>
        <w:tc>
          <w:tcPr>
            <w:tcW w:w="144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制造厂家及</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规格型号</w:t>
            </w:r>
          </w:p>
        </w:tc>
        <w:tc>
          <w:tcPr>
            <w:tcW w:w="72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12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投标单价</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（万元）</w:t>
            </w:r>
          </w:p>
        </w:tc>
        <w:tc>
          <w:tcPr>
            <w:tcW w:w="12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投标总价</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（万元）</w:t>
            </w:r>
          </w:p>
        </w:tc>
        <w:tc>
          <w:tcPr>
            <w:tcW w:w="900" w:type="dxa"/>
            <w:vAlign w:val="center"/>
          </w:tcPr>
          <w:p>
            <w:pPr>
              <w:widowControl/>
              <w:spacing w:line="360" w:lineRule="atLeast"/>
              <w:outlineLvl w:val="1"/>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交货</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时间</w:t>
            </w:r>
          </w:p>
        </w:tc>
        <w:tc>
          <w:tcPr>
            <w:tcW w:w="12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6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0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0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6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0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0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0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0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报价合计（万元）：          大写：</w:t>
            </w:r>
          </w:p>
        </w:tc>
      </w:tr>
    </w:tbl>
    <w:p>
      <w:pPr>
        <w:widowControl/>
        <w:spacing w:line="360" w:lineRule="atLeast"/>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2．“开标一览表”以包为单位填写。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b/>
          <w:color w:val="000000" w:themeColor="text1"/>
          <w:sz w:val="24"/>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olor w:val="000000" w:themeColor="text1"/>
          <w:sz w:val="24"/>
          <w14:textFill>
            <w14:solidFill>
              <w14:schemeClr w14:val="tx1"/>
            </w14:solidFill>
          </w14:textFill>
        </w:rPr>
        <w:t>投标日期：XXXX。</w:t>
      </w:r>
    </w:p>
    <w:p>
      <w:pPr>
        <w:spacing w:line="360" w:lineRule="auto"/>
        <w:rPr>
          <w:rFonts w:ascii="仿宋" w:hAnsi="仿宋" w:eastAsia="仿宋"/>
          <w:b/>
          <w:color w:val="000000" w:themeColor="text1"/>
          <w:sz w:val="32"/>
          <w:szCs w:val="32"/>
          <w14:textFill>
            <w14:solidFill>
              <w14:schemeClr w14:val="tx1"/>
            </w14:solidFill>
          </w14:textFill>
        </w:rPr>
      </w:pPr>
      <w:bookmarkStart w:id="135" w:name="_Toc217446086"/>
      <w:r>
        <w:rPr>
          <w:rFonts w:hint="eastAsia" w:ascii="仿宋" w:hAnsi="仿宋" w:eastAsia="仿宋"/>
          <w:b/>
          <w:color w:val="000000" w:themeColor="text1"/>
          <w:sz w:val="32"/>
          <w:szCs w:val="32"/>
          <w14:textFill>
            <w14:solidFill>
              <w14:schemeClr w14:val="tx1"/>
            </w14:solidFill>
          </w14:textFill>
        </w:rPr>
        <w:t>格式2-5</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四、分项报价明细表</w:t>
      </w:r>
      <w:bookmarkEnd w:id="135"/>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tbl>
      <w:tblPr>
        <w:tblStyle w:val="26"/>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1275"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产品名称</w:t>
            </w:r>
          </w:p>
        </w:tc>
        <w:tc>
          <w:tcPr>
            <w:tcW w:w="1360"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规格型号</w:t>
            </w:r>
          </w:p>
        </w:tc>
        <w:tc>
          <w:tcPr>
            <w:tcW w:w="888"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品牌</w:t>
            </w:r>
          </w:p>
        </w:tc>
        <w:tc>
          <w:tcPr>
            <w:tcW w:w="1212"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w:t>
            </w:r>
          </w:p>
        </w:tc>
        <w:tc>
          <w:tcPr>
            <w:tcW w:w="840"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841"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单价</w:t>
            </w:r>
          </w:p>
        </w:tc>
        <w:tc>
          <w:tcPr>
            <w:tcW w:w="876" w:type="dxa"/>
            <w:vAlign w:val="center"/>
          </w:tcPr>
          <w:p>
            <w:pPr>
              <w:widowControl/>
              <w:spacing w:line="360" w:lineRule="atLeas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金额</w:t>
            </w:r>
          </w:p>
        </w:tc>
        <w:tc>
          <w:tcPr>
            <w:tcW w:w="843" w:type="dxa"/>
            <w:vAlign w:val="center"/>
          </w:tcPr>
          <w:p>
            <w:pPr>
              <w:widowControl/>
              <w:spacing w:line="360" w:lineRule="atLeas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75"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8"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1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76"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2、“分项报价明细表”各分项报价合计应当与“开标一览表”报价合计相等。</w:t>
      </w: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投标日期：XXXX</w:t>
      </w:r>
      <w:bookmarkEnd w:id="132"/>
      <w:r>
        <w:rPr>
          <w:rFonts w:hint="eastAsia" w:ascii="仿宋" w:hAnsi="仿宋" w:eastAsia="仿宋"/>
          <w:color w:val="000000" w:themeColor="text1"/>
          <w:sz w:val="24"/>
          <w14:textFill>
            <w14:solidFill>
              <w14:schemeClr w14:val="tx1"/>
            </w14:solidFill>
          </w14:textFill>
        </w:rPr>
        <w:t>。</w:t>
      </w:r>
      <w:bookmarkStart w:id="136" w:name="_Toc217446087"/>
    </w:p>
    <w:p>
      <w:pPr>
        <w:widowControl/>
        <w:spacing w:line="360" w:lineRule="atLeast"/>
        <w:ind w:firstLine="470" w:firstLineChars="196"/>
        <w:jc w:val="left"/>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格式2-6</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五、商务应答表</w:t>
      </w:r>
      <w:bookmarkEnd w:id="136"/>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6"/>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95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151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招标要求</w:t>
            </w:r>
          </w:p>
        </w:tc>
        <w:tc>
          <w:tcPr>
            <w:tcW w:w="4852"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 供应商必须把招标文件</w:t>
      </w:r>
      <w:r>
        <w:rPr>
          <w:rFonts w:hint="eastAsia" w:ascii="仿宋" w:hAnsi="仿宋" w:eastAsia="仿宋"/>
          <w:b/>
          <w:bCs/>
          <w:color w:val="000000" w:themeColor="text1"/>
          <w:sz w:val="24"/>
          <w14:textFill>
            <w14:solidFill>
              <w14:schemeClr w14:val="tx1"/>
            </w14:solidFill>
          </w14:textFill>
        </w:rPr>
        <w:t>第六章全部商务要求</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2．按照招标项目商务要求的顺序逐条对应填写。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after="0"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bookmarkStart w:id="137" w:name="_Toc217446088"/>
      <w:r>
        <w:rPr>
          <w:rFonts w:hint="eastAsia" w:ascii="仿宋" w:hAnsi="仿宋" w:eastAsia="仿宋"/>
          <w:b/>
          <w:color w:val="000000" w:themeColor="text1"/>
          <w:sz w:val="32"/>
          <w:szCs w:val="32"/>
          <w14:textFill>
            <w14:solidFill>
              <w14:schemeClr w14:val="tx1"/>
            </w14:solidFill>
          </w14:textFill>
        </w:rPr>
        <w:t>格式2-7</w:t>
      </w:r>
    </w:p>
    <w:p>
      <w:pPr>
        <w:widowControl/>
        <w:spacing w:after="0"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六、投标人基本情况表</w:t>
      </w:r>
      <w:bookmarkEnd w:id="137"/>
    </w:p>
    <w:tbl>
      <w:tblPr>
        <w:tblStyle w:val="26"/>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联系方式</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000000" w:themeColor="text1"/>
                <w14:textFill>
                  <w14:solidFill>
                    <w14:schemeClr w14:val="tx1"/>
                  </w14:solidFill>
                </w14:textFill>
              </w:rPr>
            </w:pP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497" w:type="dxa"/>
            <w:gridSpan w:val="5"/>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其中</w:t>
            </w: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line="360" w:lineRule="auto"/>
        <w:rPr>
          <w:rFonts w:ascii="仿宋" w:hAnsi="仿宋" w:eastAsia="仿宋"/>
          <w:b/>
          <w:color w:val="000000" w:themeColor="text1"/>
          <w:sz w:val="32"/>
          <w:szCs w:val="32"/>
          <w14:textFill>
            <w14:solidFill>
              <w14:schemeClr w14:val="tx1"/>
            </w14:solidFill>
          </w14:textFill>
        </w:rPr>
      </w:pPr>
      <w:bookmarkStart w:id="138" w:name="_Toc217446089"/>
      <w:r>
        <w:rPr>
          <w:rFonts w:hint="eastAsia" w:ascii="仿宋" w:hAnsi="仿宋" w:eastAsia="仿宋"/>
          <w:b/>
          <w:color w:val="000000" w:themeColor="text1"/>
          <w:sz w:val="36"/>
          <w:szCs w:val="36"/>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格式2-8</w:t>
      </w:r>
    </w:p>
    <w:p>
      <w:pPr>
        <w:widowControl/>
        <w:spacing w:line="360" w:lineRule="atLeast"/>
        <w:jc w:val="center"/>
        <w:outlineLvl w:val="2"/>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七、类似项目业绩一览表</w:t>
      </w:r>
      <w:bookmarkEnd w:id="138"/>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年份</w:t>
            </w:r>
          </w:p>
        </w:tc>
        <w:tc>
          <w:tcPr>
            <w:tcW w:w="144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用户名称</w:t>
            </w:r>
          </w:p>
        </w:tc>
        <w:tc>
          <w:tcPr>
            <w:tcW w:w="132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1161"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完成时间</w:t>
            </w:r>
          </w:p>
        </w:tc>
        <w:tc>
          <w:tcPr>
            <w:tcW w:w="126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注：以上业绩需提供招标文件要求的有关书面证明材料。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bookmarkStart w:id="139" w:name="_Toc217446090"/>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格式2-9</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八、投标产品技术参数表</w:t>
      </w:r>
      <w:bookmarkEnd w:id="139"/>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6"/>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81"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包号 </w:t>
            </w:r>
          </w:p>
        </w:tc>
        <w:tc>
          <w:tcPr>
            <w:tcW w:w="205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货物（设备）名称</w:t>
            </w:r>
          </w:p>
        </w:tc>
        <w:tc>
          <w:tcPr>
            <w:tcW w:w="1851"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招标文件要求</w:t>
            </w:r>
          </w:p>
        </w:tc>
        <w:tc>
          <w:tcPr>
            <w:tcW w:w="234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05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 供应商必须把招标文件</w:t>
      </w:r>
      <w:r>
        <w:rPr>
          <w:rFonts w:hint="eastAsia" w:ascii="仿宋" w:hAnsi="仿宋" w:eastAsia="仿宋"/>
          <w:b/>
          <w:bCs/>
          <w:color w:val="000000" w:themeColor="text1"/>
          <w:sz w:val="24"/>
          <w14:textFill>
            <w14:solidFill>
              <w14:schemeClr w14:val="tx1"/>
            </w14:solidFill>
          </w14:textFill>
        </w:rPr>
        <w:t>第六章技术服务要求全部</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2．按照招标项目技术要求的顺序逐条对应填写。</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bookmarkStart w:id="140" w:name="_Toc217446091"/>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格式2-10</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九、投标人本项目管理、技术、服务人员情况表</w:t>
      </w:r>
      <w:bookmarkEnd w:id="140"/>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6"/>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807" w:type="dxa"/>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807" w:type="dxa"/>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807" w:type="dxa"/>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807" w:type="dxa"/>
            <w:vMerge w:val="restart"/>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3390" w:type="dxa"/>
            <w:gridSpan w:val="4"/>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51"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96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847"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732"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000000" w:themeColor="text1"/>
                <w14:textFill>
                  <w14:solidFill>
                    <w14:schemeClr w14:val="tx1"/>
                  </w14:solidFill>
                </w14:textFill>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备注：此表填写的管理人员将作为判定87号令第37条依据。</w:t>
      </w: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spacing w:after="0" w:line="360" w:lineRule="auto"/>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hint="eastAsia" w:ascii="仿宋" w:hAnsi="仿宋" w:eastAsia="仿宋"/>
          <w:b/>
          <w:color w:val="000000" w:themeColor="text1"/>
          <w:sz w:val="32"/>
          <w:szCs w:val="32"/>
          <w:lang w:val="en-US" w:eastAsia="zh-CN"/>
          <w14:textFill>
            <w14:solidFill>
              <w14:schemeClr w14:val="tx1"/>
            </w14:solidFill>
          </w14:textFill>
        </w:rPr>
        <w:t>2-11</w:t>
      </w:r>
    </w:p>
    <w:p>
      <w:pPr>
        <w:widowControl/>
        <w:spacing w:after="0"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eastAsia="zh-CN"/>
          <w14:textFill>
            <w14:solidFill>
              <w14:schemeClr w14:val="tx1"/>
            </w14:solidFill>
          </w14:textFill>
        </w:rPr>
        <w:t>十</w:t>
      </w:r>
      <w:r>
        <w:rPr>
          <w:rFonts w:hint="eastAsia" w:ascii="仿宋" w:hAnsi="仿宋" w:eastAsia="仿宋"/>
          <w:b/>
          <w:color w:val="000000" w:themeColor="text1"/>
          <w:sz w:val="32"/>
          <w:szCs w:val="32"/>
          <w14:textFill>
            <w14:solidFill>
              <w14:schemeClr w14:val="tx1"/>
            </w14:solidFill>
          </w14:textFill>
        </w:rPr>
        <w:t>、中小企业声明函(货物)</w:t>
      </w:r>
    </w:p>
    <w:p>
      <w:pPr>
        <w:widowControl/>
        <w:spacing w:after="0" w:line="360" w:lineRule="atLeast"/>
        <w:jc w:val="center"/>
        <w:rPr>
          <w:rFonts w:ascii="仿宋" w:hAnsi="仿宋" w:eastAsia="仿宋"/>
          <w:b/>
          <w:color w:val="000000" w:themeColor="text1"/>
          <w:sz w:val="32"/>
          <w:szCs w:val="32"/>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本公司（联合体）郑重声明，根据《政府采购促进中小企业发展管理办法》（财库〔2020</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46 号）</w:t>
      </w:r>
      <w:r>
        <w:rPr>
          <w:rFonts w:ascii="仿宋" w:hAnsi="仿宋" w:eastAsia="仿宋"/>
          <w:color w:val="000000" w:themeColor="text1"/>
          <w:sz w:val="24"/>
          <w14:textFill>
            <w14:solidFill>
              <w14:schemeClr w14:val="tx1"/>
            </w14:solidFill>
          </w14:textFill>
        </w:rPr>
        <w:t>的规定，</w:t>
      </w:r>
      <w:r>
        <w:rPr>
          <w:rFonts w:hint="eastAsia" w:ascii="仿宋" w:hAnsi="仿宋" w:eastAsia="仿宋"/>
          <w:color w:val="000000" w:themeColor="text1"/>
          <w:sz w:val="24"/>
          <w14:textFill>
            <w14:solidFill>
              <w14:schemeClr w14:val="tx1"/>
            </w14:solidFill>
          </w14:textFill>
        </w:rPr>
        <w:t xml:space="preserve">本公司（联合体）参加 </w:t>
      </w:r>
      <w:r>
        <w:rPr>
          <w:rFonts w:hint="eastAsia" w:ascii="仿宋" w:hAnsi="仿宋" w:eastAsia="仿宋"/>
          <w:color w:val="000000" w:themeColor="text1"/>
          <w:sz w:val="24"/>
          <w:u w:val="single"/>
          <w14:textFill>
            <w14:solidFill>
              <w14:schemeClr w14:val="tx1"/>
            </w14:solidFill>
          </w14:textFill>
        </w:rPr>
        <w:t xml:space="preserve">（单位名称） </w:t>
      </w:r>
      <w:r>
        <w:rPr>
          <w:rFonts w:hint="eastAsia" w:ascii="仿宋" w:hAnsi="仿宋" w:eastAsia="仿宋"/>
          <w:color w:val="000000" w:themeColor="text1"/>
          <w:sz w:val="24"/>
          <w14:textFill>
            <w14:solidFill>
              <w14:schemeClr w14:val="tx1"/>
            </w14:solidFill>
          </w14:textFill>
        </w:rPr>
        <w:t xml:space="preserve">的 </w:t>
      </w:r>
      <w:r>
        <w:rPr>
          <w:rFonts w:hint="eastAsia" w:ascii="仿宋" w:hAnsi="仿宋" w:eastAsia="仿宋"/>
          <w:color w:val="000000" w:themeColor="text1"/>
          <w:sz w:val="24"/>
          <w:u w:val="single"/>
          <w14:textFill>
            <w14:solidFill>
              <w14:schemeClr w14:val="tx1"/>
            </w14:solidFill>
          </w14:textFill>
        </w:rPr>
        <w:t xml:space="preserve">（项目名称） </w:t>
      </w:r>
      <w:r>
        <w:rPr>
          <w:rFonts w:hint="eastAsia" w:ascii="仿宋" w:hAnsi="仿宋" w:eastAsia="仿宋"/>
          <w:color w:val="000000" w:themeColor="text1"/>
          <w:sz w:val="24"/>
          <w14:textFill>
            <w14:solidFill>
              <w14:schemeClr w14:val="tx1"/>
            </w14:solidFill>
          </w14:textFill>
        </w:rPr>
        <w:t>采购活动，提供的货物全部由符合政策要求的中小企业制造。相关企业（含联合体中的中小企业、签订分包意向协议的中小企业）的具体情况如下：</w:t>
      </w:r>
      <w:r>
        <w:rPr>
          <w:rFonts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　　</w:t>
      </w:r>
      <w:bookmarkStart w:id="141" w:name="_Toc413748654"/>
      <w:bookmarkStart w:id="142" w:name="_Toc419811733"/>
      <w:bookmarkStart w:id="143" w:name="_Toc387658050"/>
      <w:bookmarkStart w:id="144" w:name="_Toc417911732"/>
      <w:bookmarkStart w:id="145" w:name="_Toc387147344"/>
      <w:r>
        <w:rPr>
          <w:rFonts w:hint="eastAsia"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u w:val="single"/>
          <w14:textFill>
            <w14:solidFill>
              <w14:schemeClr w14:val="tx1"/>
            </w14:solidFill>
          </w14:textFill>
        </w:rPr>
        <w:t xml:space="preserve">（标的名称） </w:t>
      </w:r>
      <w:r>
        <w:rPr>
          <w:rFonts w:hint="eastAsia" w:ascii="仿宋" w:hAnsi="仿宋" w:eastAsia="仿宋"/>
          <w:color w:val="000000" w:themeColor="text1"/>
          <w:sz w:val="24"/>
          <w14:textFill>
            <w14:solidFill>
              <w14:schemeClr w14:val="tx1"/>
            </w14:solidFill>
          </w14:textFill>
        </w:rPr>
        <w:t>，属于</w:t>
      </w:r>
      <w:r>
        <w:rPr>
          <w:rFonts w:hint="eastAsia" w:ascii="仿宋" w:hAnsi="仿宋" w:eastAsia="仿宋"/>
          <w:color w:val="000000" w:themeColor="text1"/>
          <w:sz w:val="24"/>
          <w:u w:val="single"/>
          <w14:textFill>
            <w14:solidFill>
              <w14:schemeClr w14:val="tx1"/>
            </w14:solidFill>
          </w14:textFill>
        </w:rPr>
        <w:t xml:space="preserve"> （采购文件中明确的所属行业） </w:t>
      </w:r>
      <w:r>
        <w:rPr>
          <w:rFonts w:hint="eastAsia" w:ascii="仿宋" w:hAnsi="仿宋" w:eastAsia="仿宋"/>
          <w:color w:val="000000" w:themeColor="text1"/>
          <w:sz w:val="24"/>
          <w14:textFill>
            <w14:solidFill>
              <w14:schemeClr w14:val="tx1"/>
            </w14:solidFill>
          </w14:textFill>
        </w:rPr>
        <w:t>；制造商为</w:t>
      </w:r>
      <w:r>
        <w:rPr>
          <w:rFonts w:hint="eastAsia" w:ascii="仿宋" w:hAnsi="仿宋" w:eastAsia="仿宋"/>
          <w:color w:val="000000" w:themeColor="text1"/>
          <w:sz w:val="24"/>
          <w:u w:val="single"/>
          <w14:textFill>
            <w14:solidFill>
              <w14:schemeClr w14:val="tx1"/>
            </w14:solidFill>
          </w14:textFill>
        </w:rPr>
        <w:t xml:space="preserve"> （企业名称） </w:t>
      </w:r>
      <w:r>
        <w:rPr>
          <w:rFonts w:hint="eastAsia" w:ascii="仿宋" w:hAnsi="仿宋" w:eastAsia="仿宋"/>
          <w:color w:val="000000" w:themeColor="text1"/>
          <w:sz w:val="24"/>
          <w14:textFill>
            <w14:solidFill>
              <w14:schemeClr w14:val="tx1"/>
            </w14:solidFill>
          </w14:textFill>
        </w:rPr>
        <w:t>，从业人员</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人，营业收入为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万元，资产总额为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万元，属于</w:t>
      </w:r>
      <w:r>
        <w:rPr>
          <w:rFonts w:hint="eastAsia" w:ascii="仿宋" w:hAnsi="仿宋" w:eastAsia="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u w:val="single"/>
          <w14:textFill>
            <w14:solidFill>
              <w14:schemeClr w14:val="tx1"/>
            </w14:solidFill>
          </w14:textFill>
        </w:rPr>
        <w:t xml:space="preserve"> （标的名称） </w:t>
      </w:r>
      <w:r>
        <w:rPr>
          <w:rFonts w:hint="eastAsia" w:ascii="仿宋" w:hAnsi="仿宋" w:eastAsia="仿宋"/>
          <w:color w:val="000000" w:themeColor="text1"/>
          <w:sz w:val="24"/>
          <w14:textFill>
            <w14:solidFill>
              <w14:schemeClr w14:val="tx1"/>
            </w14:solidFill>
          </w14:textFill>
        </w:rPr>
        <w:t>，属于</w:t>
      </w:r>
      <w:r>
        <w:rPr>
          <w:rFonts w:hint="eastAsia" w:ascii="仿宋" w:hAnsi="仿宋" w:eastAsia="仿宋"/>
          <w:color w:val="000000" w:themeColor="text1"/>
          <w:sz w:val="24"/>
          <w:u w:val="single"/>
          <w14:textFill>
            <w14:solidFill>
              <w14:schemeClr w14:val="tx1"/>
            </w14:solidFill>
          </w14:textFill>
        </w:rPr>
        <w:t xml:space="preserve"> （采购文件中明确的所属行业） </w:t>
      </w:r>
      <w:r>
        <w:rPr>
          <w:rFonts w:hint="eastAsia" w:ascii="仿宋" w:hAnsi="仿宋" w:eastAsia="仿宋"/>
          <w:color w:val="000000" w:themeColor="text1"/>
          <w:sz w:val="24"/>
          <w14:textFill>
            <w14:solidFill>
              <w14:schemeClr w14:val="tx1"/>
            </w14:solidFill>
          </w14:textFill>
        </w:rPr>
        <w:t>；制造商为</w:t>
      </w:r>
      <w:r>
        <w:rPr>
          <w:rFonts w:hint="eastAsia" w:ascii="仿宋" w:hAnsi="仿宋" w:eastAsia="仿宋"/>
          <w:color w:val="000000" w:themeColor="text1"/>
          <w:sz w:val="24"/>
          <w:u w:val="single"/>
          <w14:textFill>
            <w14:solidFill>
              <w14:schemeClr w14:val="tx1"/>
            </w14:solidFill>
          </w14:textFill>
        </w:rPr>
        <w:t xml:space="preserve"> （企业名称） </w:t>
      </w:r>
      <w:r>
        <w:rPr>
          <w:rFonts w:hint="eastAsia" w:ascii="仿宋" w:hAnsi="仿宋" w:eastAsia="仿宋"/>
          <w:color w:val="000000" w:themeColor="text1"/>
          <w:sz w:val="24"/>
          <w14:textFill>
            <w14:solidFill>
              <w14:schemeClr w14:val="tx1"/>
            </w14:solidFill>
          </w14:textFill>
        </w:rPr>
        <w:t>，从业人员</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人，营业收入为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万元，资产总额为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万元，属于</w:t>
      </w:r>
      <w:r>
        <w:rPr>
          <w:rFonts w:hint="eastAsia" w:ascii="仿宋" w:hAnsi="仿宋" w:eastAsia="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本企业对上述声明内容的真实性负责。如有虚假，将依法承担相应责任。</w:t>
      </w:r>
    </w:p>
    <w:p>
      <w:pPr>
        <w:spacing w:after="0"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企业名称（盖章）：</w:t>
      </w:r>
    </w:p>
    <w:p>
      <w:pPr>
        <w:spacing w:after="0"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日 期：</w:t>
      </w:r>
    </w:p>
    <w:p>
      <w:pPr>
        <w:spacing w:after="0" w:line="360" w:lineRule="auto"/>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360" w:lineRule="auto"/>
        <w:rPr>
          <w:rFonts w:hint="default" w:ascii="仿宋" w:hAnsi="仿宋" w:eastAsia="仿宋"/>
          <w:b/>
          <w:color w:val="000000" w:themeColor="text1"/>
          <w:sz w:val="32"/>
          <w:szCs w:val="32"/>
          <w:lang w:val="en-US" w:eastAsia="zh-CN"/>
          <w14:textFill>
            <w14:solidFill>
              <w14:schemeClr w14:val="tx1"/>
            </w14:solidFill>
          </w14:textFill>
        </w:rPr>
      </w:pPr>
      <w:r>
        <w:rPr>
          <w:rFonts w:ascii="仿宋" w:hAnsi="仿宋" w:eastAsia="仿宋" w:cs="宋体"/>
          <w:color w:val="000000" w:themeColor="text1"/>
          <w:sz w:val="24"/>
          <w14:textFill>
            <w14:solidFill>
              <w14:schemeClr w14:val="tx1"/>
            </w14:solidFill>
          </w14:textFill>
        </w:rPr>
        <w:t>1、</w:t>
      </w:r>
      <w:bookmarkEnd w:id="141"/>
      <w:bookmarkEnd w:id="142"/>
      <w:bookmarkEnd w:id="143"/>
      <w:bookmarkEnd w:id="144"/>
      <w:bookmarkEnd w:id="145"/>
      <w:r>
        <w:rPr>
          <w:rFonts w:hint="eastAsia" w:ascii="仿宋" w:hAnsi="仿宋" w:eastAsia="仿宋" w:cs="宋体"/>
          <w:color w:val="000000" w:themeColor="text1"/>
          <w:sz w:val="24"/>
          <w14:textFill>
            <w14:solidFill>
              <w14:schemeClr w14:val="tx1"/>
            </w14:solidFill>
          </w14:textFill>
        </w:rPr>
        <w:t>从业人员、营业收入、资产总额填报上一年度数据，无上一年度数据的新成立企业可不填报。</w:t>
      </w:r>
      <w:r>
        <w:rPr>
          <w:rFonts w:hint="eastAsia" w:ascii="仿宋" w:hAnsi="仿宋" w:eastAsia="仿宋" w:cs="宋体"/>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hint="eastAsia" w:ascii="仿宋" w:hAnsi="仿宋" w:eastAsia="仿宋"/>
          <w:b/>
          <w:color w:val="000000" w:themeColor="text1"/>
          <w:sz w:val="32"/>
          <w:szCs w:val="32"/>
          <w:lang w:val="en-US" w:eastAsia="zh-CN"/>
          <w14:textFill>
            <w14:solidFill>
              <w14:schemeClr w14:val="tx1"/>
            </w14:solidFill>
          </w14:textFill>
        </w:rPr>
        <w:t>2-12</w:t>
      </w:r>
    </w:p>
    <w:p>
      <w:pPr>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eastAsia="zh-CN"/>
          <w14:textFill>
            <w14:solidFill>
              <w14:schemeClr w14:val="tx1"/>
            </w14:solidFill>
          </w14:textFill>
        </w:rPr>
        <w:t>十一</w:t>
      </w:r>
      <w:r>
        <w:rPr>
          <w:rFonts w:hint="eastAsia" w:ascii="仿宋" w:hAnsi="仿宋" w:eastAsia="仿宋"/>
          <w:b/>
          <w:color w:val="000000" w:themeColor="text1"/>
          <w:sz w:val="32"/>
          <w:szCs w:val="32"/>
          <w14:textFill>
            <w14:solidFill>
              <w14:schemeClr w14:val="tx1"/>
            </w14:solidFill>
          </w14:textFill>
        </w:rPr>
        <w:t>、残疾人福利性单位声明函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tabs>
          <w:tab w:val="left" w:pos="4860"/>
        </w:tabs>
        <w:spacing w:line="588" w:lineRule="exact"/>
        <w:ind w:right="156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单位名称（盖章）：</w:t>
      </w:r>
    </w:p>
    <w:p>
      <w:pPr>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日  期：</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4"/>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投标人为非残疾人福利性单位的，可不提供此声明。</w:t>
      </w:r>
    </w:p>
    <w:p>
      <w:pPr>
        <w:spacing w:line="300" w:lineRule="exact"/>
        <w:rPr>
          <w:rFonts w:ascii="仿宋" w:hAnsi="仿宋" w:eastAsia="仿宋" w:cs="宋体"/>
          <w:color w:val="000000" w:themeColor="text1"/>
          <w:sz w:val="24"/>
          <w14:textFill>
            <w14:solidFill>
              <w14:schemeClr w14:val="tx1"/>
            </w14:solidFill>
          </w14:textFill>
        </w:rPr>
      </w:pPr>
    </w:p>
    <w:p>
      <w:pPr>
        <w:widowControl/>
        <w:spacing w:after="0" w:line="240" w:lineRule="auto"/>
        <w:jc w:val="left"/>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br w:type="page"/>
      </w:r>
    </w:p>
    <w:p>
      <w:pPr>
        <w:spacing w:after="0" w:line="360" w:lineRule="auto"/>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hint="eastAsia" w:ascii="仿宋" w:hAnsi="仿宋" w:eastAsia="仿宋"/>
          <w:b/>
          <w:color w:val="000000" w:themeColor="text1"/>
          <w:sz w:val="32"/>
          <w:szCs w:val="32"/>
          <w:lang w:val="en-US" w:eastAsia="zh-CN"/>
          <w14:textFill>
            <w14:solidFill>
              <w14:schemeClr w14:val="tx1"/>
            </w14:solidFill>
          </w14:textFill>
        </w:rPr>
        <w:t>2-13</w:t>
      </w:r>
    </w:p>
    <w:p>
      <w:pPr>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lang w:eastAsia="zh-CN"/>
          <w14:textFill>
            <w14:solidFill>
              <w14:schemeClr w14:val="tx1"/>
            </w14:solidFill>
          </w14:textFill>
        </w:rPr>
        <w:t>十二</w:t>
      </w:r>
      <w:r>
        <w:rPr>
          <w:rFonts w:hint="eastAsia" w:ascii="仿宋" w:hAnsi="仿宋" w:eastAsia="仿宋"/>
          <w:b/>
          <w:color w:val="000000" w:themeColor="text1"/>
          <w:sz w:val="32"/>
          <w:szCs w:val="32"/>
          <w14:textFill>
            <w14:solidFill>
              <w14:schemeClr w14:val="tx1"/>
            </w14:solidFill>
          </w14:textFill>
        </w:rPr>
        <w:t>、监狱企业</w:t>
      </w: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《政府采购支持监狱企业发展有关问题的通知》</w:t>
      </w:r>
      <w:r>
        <w:rPr>
          <w:rFonts w:hint="eastAsia" w:ascii="仿宋" w:hAnsi="仿宋" w:eastAsia="仿宋"/>
          <w:color w:val="000000" w:themeColor="text1"/>
          <w:sz w:val="24"/>
          <w14:textFill>
            <w14:solidFill>
              <w14:schemeClr w14:val="tx1"/>
            </w14:solidFill>
          </w14:textFill>
        </w:rPr>
        <w:t>（财库〔</w:t>
      </w:r>
      <w:r>
        <w:rPr>
          <w:rFonts w:ascii="仿宋" w:hAnsi="仿宋" w:eastAsia="仿宋"/>
          <w:color w:val="000000" w:themeColor="text1"/>
          <w:sz w:val="24"/>
          <w14:textFill>
            <w14:solidFill>
              <w14:schemeClr w14:val="tx1"/>
            </w14:solidFill>
          </w14:textFill>
        </w:rPr>
        <w:t>2014〕68号）的规定</w:t>
      </w:r>
      <w:r>
        <w:rPr>
          <w:rFonts w:hint="eastAsia" w:ascii="仿宋" w:hAnsi="仿宋" w:eastAsia="仿宋"/>
          <w:color w:val="000000" w:themeColor="text1"/>
          <w:sz w:val="24"/>
          <w14:textFill>
            <w14:solidFill>
              <w14:schemeClr w14:val="tx1"/>
            </w14:solidFill>
          </w14:textFill>
        </w:rPr>
        <w:t>监狱企业参加采购活动的，应</w:t>
      </w:r>
      <w:r>
        <w:rPr>
          <w:rFonts w:hint="eastAsia" w:ascii="仿宋" w:hAnsi="仿宋" w:eastAsia="仿宋" w:cs="宋体"/>
          <w:color w:val="000000" w:themeColor="text1"/>
          <w:sz w:val="24"/>
          <w14:textFill>
            <w14:solidFill>
              <w14:schemeClr w14:val="tx1"/>
            </w14:solidFill>
          </w14:textFill>
        </w:rPr>
        <w:t>提供由省级以上监狱管理局、戒毒管理局</w:t>
      </w:r>
      <w:r>
        <w:rPr>
          <w:rFonts w:ascii="仿宋" w:hAnsi="仿宋" w:eastAsia="仿宋" w:cs="宋体"/>
          <w:color w:val="000000" w:themeColor="text1"/>
          <w:sz w:val="24"/>
          <w14:textFill>
            <w14:solidFill>
              <w14:schemeClr w14:val="tx1"/>
            </w14:solidFill>
          </w14:textFill>
        </w:rPr>
        <w:t>(含新疆生产建设兵团)出具的属于监狱企业的证明文件。</w:t>
      </w:r>
    </w:p>
    <w:p>
      <w:pPr>
        <w:spacing w:after="0" w:line="360" w:lineRule="auto"/>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36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1、投标人符合《政府采购支持监狱企业发展有关问题的通知》（财库〔2014〕68号）规定的划分标准为监狱企业适用。</w:t>
      </w:r>
    </w:p>
    <w:p>
      <w:pPr>
        <w:spacing w:line="360" w:lineRule="auto"/>
        <w:rPr>
          <w:rFonts w:ascii="仿宋" w:hAnsi="仿宋" w:eastAsia="仿宋" w:cs="宋体"/>
          <w:bCs/>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2、在政府采购活动中，监狱企业视同小型、微型企业，享受预留份额、评审中</w:t>
      </w:r>
      <w:r>
        <w:rPr>
          <w:rFonts w:hint="eastAsia" w:ascii="仿宋" w:hAnsi="仿宋" w:eastAsia="仿宋" w:cs="宋体"/>
          <w:color w:val="000000" w:themeColor="text1"/>
          <w:sz w:val="24"/>
          <w14:textFill>
            <w14:solidFill>
              <w14:schemeClr w14:val="tx1"/>
            </w14:solidFill>
          </w14:textFill>
        </w:rPr>
        <w:t>价格扣除等政府采购促进中小企业发展的政府采购政策。</w:t>
      </w:r>
    </w:p>
    <w:p>
      <w:pPr>
        <w:spacing w:line="360" w:lineRule="auto"/>
        <w:rPr>
          <w:rFonts w:ascii="仿宋" w:hAnsi="仿宋" w:eastAsia="仿宋" w:cs="宋体"/>
          <w:bCs/>
          <w:color w:val="000000" w:themeColor="text1"/>
          <w:sz w:val="24"/>
          <w14:textFill>
            <w14:solidFill>
              <w14:schemeClr w14:val="tx1"/>
            </w14:solidFill>
          </w14:textFill>
        </w:rPr>
      </w:pPr>
    </w:p>
    <w:p>
      <w:pPr>
        <w:spacing w:after="0" w:line="360" w:lineRule="auto"/>
        <w:rPr>
          <w:rFonts w:ascii="仿宋" w:hAnsi="仿宋" w:eastAsia="仿宋"/>
          <w:b/>
          <w:color w:val="000000" w:themeColor="text1"/>
          <w:sz w:val="32"/>
          <w:szCs w:val="32"/>
          <w14:textFill>
            <w14:solidFill>
              <w14:schemeClr w14:val="tx1"/>
            </w14:solidFill>
          </w14:textFill>
        </w:rPr>
        <w:sectPr>
          <w:footerReference r:id="rId11" w:type="default"/>
          <w:pgSz w:w="11906" w:h="16838"/>
          <w:pgMar w:top="1440" w:right="1800" w:bottom="1440" w:left="1800" w:header="851" w:footer="992" w:gutter="0"/>
          <w:cols w:space="720" w:num="1"/>
          <w:docGrid w:type="lines" w:linePitch="312" w:charSpace="0"/>
        </w:sectPr>
      </w:pPr>
    </w:p>
    <w:bookmarkEnd w:id="125"/>
    <w:p>
      <w:pPr>
        <w:pStyle w:val="3"/>
        <w:jc w:val="center"/>
        <w:rPr>
          <w:rFonts w:ascii="仿宋" w:hAnsi="仿宋" w:eastAsia="仿宋"/>
          <w:color w:val="000000" w:themeColor="text1"/>
          <w:sz w:val="36"/>
          <w:szCs w:val="36"/>
          <w14:textFill>
            <w14:solidFill>
              <w14:schemeClr w14:val="tx1"/>
            </w14:solidFill>
          </w14:textFill>
        </w:rPr>
      </w:pPr>
      <w:bookmarkStart w:id="146" w:name="_Toc28495"/>
      <w:bookmarkStart w:id="147" w:name="_Toc75874521"/>
      <w:bookmarkStart w:id="148" w:name="PO_默认文件内容_26"/>
      <w:r>
        <w:rPr>
          <w:rFonts w:hint="eastAsia" w:ascii="仿宋" w:hAnsi="仿宋" w:eastAsia="仿宋"/>
          <w:color w:val="000000" w:themeColor="text1"/>
          <w:sz w:val="36"/>
          <w:szCs w:val="36"/>
          <w14:textFill>
            <w14:solidFill>
              <w14:schemeClr w14:val="tx1"/>
            </w14:solidFill>
          </w14:textFill>
        </w:rPr>
        <w:t>第四章  投标人和投标产品的资格、资质性及其他类似效力要求</w:t>
      </w:r>
      <w:bookmarkEnd w:id="146"/>
      <w:bookmarkEnd w:id="147"/>
    </w:p>
    <w:p>
      <w:pPr>
        <w:pStyle w:val="4"/>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一、投标人资格、资质性及其他类似效力要求</w:t>
      </w:r>
    </w:p>
    <w:p>
      <w:pPr>
        <w:pStyle w:val="45"/>
        <w:spacing w:line="420" w:lineRule="exact"/>
        <w:ind w:firstLine="0" w:firstLineChars="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（一）</w:t>
      </w:r>
      <w:r>
        <w:rPr>
          <w:rFonts w:hint="eastAsia" w:ascii="仿宋" w:hAnsi="仿宋" w:eastAsia="仿宋"/>
          <w:b/>
          <w:bCs/>
          <w:color w:val="000000" w:themeColor="text1"/>
          <w:sz w:val="24"/>
          <w14:textFill>
            <w14:solidFill>
              <w14:schemeClr w14:val="tx1"/>
            </w14:solidFill>
          </w14:textFill>
        </w:rPr>
        <w:t>资格要求：详见第五章资格性审查要求。</w:t>
      </w:r>
    </w:p>
    <w:p>
      <w:pPr>
        <w:pStyle w:val="45"/>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（二）资质性要求：详见第五章资格性审查要求。</w:t>
      </w:r>
    </w:p>
    <w:p>
      <w:pPr>
        <w:pStyle w:val="45"/>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（三）其他类似效力要求：详见第五章资格性审查要求。</w:t>
      </w:r>
    </w:p>
    <w:p>
      <w:pPr>
        <w:pStyle w:val="45"/>
        <w:spacing w:line="420" w:lineRule="exact"/>
        <w:ind w:firstLine="0" w:firstLineChars="0"/>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二、投标产品的资格、资质性及其他具有类似效力的要求</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（一）资格要求：详见第五章资格性审查要求。</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（二）资质性要求：详见第五章资格性审查要求。</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（三）其他类似效力要求：详见第五章资格性审查要求。</w:t>
      </w:r>
    </w:p>
    <w:p>
      <w:pPr>
        <w:pStyle w:val="45"/>
        <w:spacing w:line="420" w:lineRule="exact"/>
        <w:ind w:firstLine="0" w:firstLineChars="0"/>
        <w:rPr>
          <w:rFonts w:ascii="仿宋" w:hAnsi="仿宋" w:eastAsia="仿宋"/>
          <w:b/>
          <w:color w:val="000000" w:themeColor="text1"/>
          <w:sz w:val="24"/>
          <w14:textFill>
            <w14:solidFill>
              <w14:schemeClr w14:val="tx1"/>
            </w14:solidFill>
          </w14:textFill>
        </w:rPr>
      </w:pPr>
    </w:p>
    <w:p>
      <w:pPr>
        <w:pStyle w:val="3"/>
        <w:spacing w:line="360" w:lineRule="auto"/>
        <w:jc w:val="center"/>
        <w:rPr>
          <w:rFonts w:ascii="仿宋" w:hAnsi="仿宋" w:eastAsia="仿宋"/>
          <w:color w:val="000000" w:themeColor="text1"/>
          <w:sz w:val="36"/>
          <w:szCs w:val="36"/>
          <w14:textFill>
            <w14:solidFill>
              <w14:schemeClr w14:val="tx1"/>
            </w14:solidFill>
          </w14:textFill>
        </w:rPr>
      </w:pPr>
      <w:bookmarkStart w:id="149" w:name="_Toc1588"/>
      <w:r>
        <w:rPr>
          <w:rFonts w:hint="eastAsia" w:ascii="仿宋" w:hAnsi="仿宋" w:eastAsia="仿宋"/>
          <w:color w:val="000000" w:themeColor="text1"/>
          <w:sz w:val="36"/>
          <w:szCs w:val="36"/>
          <w14:textFill>
            <w14:solidFill>
              <w14:schemeClr w14:val="tx1"/>
            </w14:solidFill>
          </w14:textFill>
        </w:rPr>
        <w:br w:type="page"/>
      </w:r>
      <w:bookmarkStart w:id="150" w:name="_Toc75874522"/>
      <w:r>
        <w:rPr>
          <w:rFonts w:hint="eastAsia" w:ascii="仿宋" w:hAnsi="仿宋" w:eastAsia="仿宋"/>
          <w:color w:val="000000" w:themeColor="text1"/>
          <w:sz w:val="36"/>
          <w:szCs w:val="36"/>
          <w14:textFill>
            <w14:solidFill>
              <w14:schemeClr w14:val="tx1"/>
            </w14:solidFill>
          </w14:textFill>
        </w:rPr>
        <w:t xml:space="preserve">第五章  </w:t>
      </w:r>
      <w:bookmarkEnd w:id="149"/>
      <w:r>
        <w:rPr>
          <w:rFonts w:hint="eastAsia" w:ascii="仿宋" w:hAnsi="仿宋" w:eastAsia="仿宋"/>
          <w:color w:val="000000" w:themeColor="text1"/>
          <w:sz w:val="36"/>
          <w:szCs w:val="36"/>
          <w14:textFill>
            <w14:solidFill>
              <w14:schemeClr w14:val="tx1"/>
            </w14:solidFill>
          </w14:textFill>
        </w:rPr>
        <w:t>资格性审查要求</w:t>
      </w:r>
      <w:bookmarkEnd w:id="150"/>
    </w:p>
    <w:p>
      <w:pPr>
        <w:pStyle w:val="23"/>
        <w:rPr>
          <w:rFonts w:hint="eastAsia" w:ascii="仿宋" w:hAnsi="仿宋" w:eastAsia="仿宋" w:cs="仿宋"/>
          <w:color w:val="000000"/>
          <w:sz w:val="24"/>
        </w:rPr>
      </w:pPr>
      <w:r>
        <w:rPr>
          <w:rStyle w:val="55"/>
          <w:rFonts w:hint="eastAsia" w:ascii="仿宋" w:hAnsi="仿宋" w:eastAsia="仿宋" w:cs="仿宋"/>
          <w:b/>
          <w:bCs/>
          <w:color w:val="000000"/>
        </w:rPr>
        <w:t>供应商应当提供的资格、资质性及其他类似效力要求的相关证明材料</w:t>
      </w:r>
    </w:p>
    <w:p>
      <w:pPr>
        <w:ind w:firstLine="538"/>
        <w:jc w:val="left"/>
        <w:rPr>
          <w:rFonts w:hint="eastAsia" w:ascii="仿宋" w:hAnsi="仿宋" w:eastAsia="仿宋" w:cs="仿宋"/>
          <w:color w:val="000000"/>
          <w:sz w:val="28"/>
          <w:szCs w:val="28"/>
        </w:rPr>
      </w:pPr>
    </w:p>
    <w:p>
      <w:pPr>
        <w:ind w:firstLine="472" w:firstLineChars="196"/>
        <w:jc w:val="left"/>
        <w:rPr>
          <w:rFonts w:hint="eastAsia" w:ascii="仿宋" w:hAnsi="仿宋" w:eastAsia="仿宋" w:cs="仿宋"/>
          <w:b/>
          <w:color w:val="000000"/>
          <w:sz w:val="24"/>
        </w:rPr>
      </w:pPr>
      <w:r>
        <w:rPr>
          <w:rFonts w:hint="eastAsia" w:ascii="仿宋" w:hAnsi="仿宋" w:eastAsia="仿宋" w:cs="仿宋"/>
          <w:b/>
          <w:color w:val="000000"/>
          <w:sz w:val="24"/>
        </w:rPr>
        <w:t>一、应当提供的供应商资格、资质性及其他类似效力要求的相关证明材料</w:t>
      </w:r>
    </w:p>
    <w:p>
      <w:pPr>
        <w:ind w:firstLine="472" w:firstLineChars="196"/>
        <w:jc w:val="left"/>
        <w:rPr>
          <w:rFonts w:hint="eastAsia" w:ascii="仿宋" w:hAnsi="仿宋" w:eastAsia="仿宋" w:cs="仿宋"/>
          <w:b/>
          <w:bCs/>
          <w:color w:val="000000"/>
          <w:sz w:val="24"/>
        </w:rPr>
      </w:pPr>
      <w:r>
        <w:rPr>
          <w:rFonts w:hint="eastAsia" w:ascii="仿宋" w:hAnsi="仿宋" w:eastAsia="仿宋" w:cs="仿宋"/>
          <w:b/>
          <w:bCs/>
          <w:color w:val="000000"/>
          <w:sz w:val="24"/>
        </w:rPr>
        <w:t>（一）资格要求相关证明材料：</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2、具备良好商业信誉的证明材料（可提供承诺函，格式详见第三章）；</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3、具备健全的财务会计制度的证明材料。｛注：①可提供</w:t>
      </w:r>
      <w:r>
        <w:rPr>
          <w:rFonts w:hint="eastAsia" w:ascii="仿宋" w:hAnsi="仿宋" w:eastAsia="仿宋" w:cs="仿宋"/>
          <w:color w:val="000000"/>
          <w:sz w:val="24"/>
          <w:lang w:val="en-US" w:eastAsia="zh-CN"/>
        </w:rPr>
        <w:t>2019年度或</w:t>
      </w:r>
      <w:r>
        <w:rPr>
          <w:rFonts w:hint="eastAsia" w:ascii="仿宋" w:hAnsi="仿宋" w:eastAsia="仿宋" w:cs="仿宋"/>
          <w:color w:val="000000"/>
          <w:sz w:val="24"/>
        </w:rPr>
        <w:t>2020年度经审计的财务报告复印件（包含审计报告和审计报告中所涉及的财务报表和报表附注），②也可提供</w:t>
      </w:r>
      <w:r>
        <w:rPr>
          <w:rFonts w:hint="eastAsia" w:ascii="仿宋" w:hAnsi="仿宋" w:eastAsia="仿宋" w:cs="仿宋"/>
          <w:color w:val="000000"/>
          <w:sz w:val="24"/>
          <w:lang w:val="en-US" w:eastAsia="zh-CN"/>
        </w:rPr>
        <w:t>2019年度或</w:t>
      </w:r>
      <w:r>
        <w:rPr>
          <w:rFonts w:hint="eastAsia" w:ascii="仿宋" w:hAnsi="仿宋" w:eastAsia="仿宋" w:cs="仿宋"/>
          <w:color w:val="000000"/>
          <w:sz w:val="24"/>
        </w:rPr>
        <w:t>2020年度供应商内部的财务报表复印件（至少包含资产负债表），③也可提供截至投标文件递交截止日一年内银行出具的资信证明（复印件），④供应商注册时间截至投标文件递交截止日不足一年的，也可提供在工商备案的公司章程（复印件）。｝</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4、具有依法缴纳税收和社会保障资金的良好记录（可提供承诺函）；</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5、具备履行合同所必需的设备和专业技术能力的证明材料（可提供承诺函）；</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6、参加政府采购活动前3年内在经营活动中没有重大违法记录的承诺函；</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7、具备法律、行政法规规定的其他条件的证明材料（可提供承诺函）；</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8、落实政府采购政策需满足的资格要求：</w:t>
      </w:r>
      <w:r>
        <w:rPr>
          <w:rFonts w:hint="eastAsia" w:ascii="仿宋" w:hAnsi="仿宋" w:eastAsia="仿宋" w:cs="仿宋"/>
          <w:color w:val="000000"/>
          <w:sz w:val="24"/>
          <w:lang w:eastAsia="zh-CN"/>
        </w:rPr>
        <w:t>无</w:t>
      </w:r>
      <w:r>
        <w:rPr>
          <w:rFonts w:hint="eastAsia" w:ascii="仿宋" w:hAnsi="仿宋" w:eastAsia="仿宋" w:cs="仿宋"/>
          <w:color w:val="000000"/>
          <w:sz w:val="24"/>
        </w:rPr>
        <w:t>。</w:t>
      </w:r>
    </w:p>
    <w:p>
      <w:pPr>
        <w:spacing w:line="360" w:lineRule="auto"/>
        <w:ind w:firstLine="540" w:firstLineChars="225"/>
        <w:jc w:val="left"/>
        <w:rPr>
          <w:rFonts w:hint="eastAsia" w:ascii="仿宋" w:hAnsi="仿宋" w:eastAsia="仿宋" w:cs="仿宋"/>
          <w:color w:val="000000"/>
          <w:sz w:val="24"/>
        </w:rPr>
      </w:pPr>
      <w:r>
        <w:rPr>
          <w:rFonts w:hint="eastAsia" w:ascii="仿宋" w:hAnsi="仿宋" w:eastAsia="仿宋" w:cs="仿宋"/>
          <w:color w:val="000000"/>
          <w:sz w:val="24"/>
        </w:rPr>
        <w:t xml:space="preserve">9.根据项目特殊要求设置的特定条件（不得以不合理的条件对供应商实行差别待遇或歧视待遇）。  </w:t>
      </w:r>
    </w:p>
    <w:p>
      <w:pPr>
        <w:spacing w:line="420" w:lineRule="exact"/>
        <w:ind w:firstLine="600" w:firstLineChars="250"/>
        <w:rPr>
          <w:rFonts w:hint="eastAsia" w:ascii="仿宋" w:hAnsi="仿宋" w:eastAsia="仿宋" w:cs="宋体"/>
          <w:color w:val="000000" w:themeColor="text1"/>
          <w:sz w:val="24"/>
          <w:lang w:val="en-US"/>
          <w14:textFill>
            <w14:solidFill>
              <w14:schemeClr w14:val="tx1"/>
            </w14:solidFill>
          </w14:textFill>
        </w:rPr>
      </w:pPr>
      <w:r>
        <w:rPr>
          <w:rFonts w:hint="eastAsia" w:ascii="仿宋" w:hAnsi="仿宋" w:eastAsia="仿宋" w:cs="宋体"/>
          <w:color w:val="000000" w:themeColor="text1"/>
          <w:sz w:val="24"/>
          <w:lang w:val="en-US"/>
          <w14:textFill>
            <w14:solidFill>
              <w14:schemeClr w14:val="tx1"/>
            </w14:solidFill>
          </w14:textFill>
        </w:rPr>
        <w:t>（1）投标人为生产厂家应具有符合《医疗器械监督管理条例》等政策法规要求的中华人民共和国医疗器械生产许可证；投标人为非生产厂家应具有符合《医疗器械监督管理条例》等政策法规要求的中华人民共和国医疗器械经营许可证或有效备案表。（仅限医疗器械适用）</w:t>
      </w:r>
    </w:p>
    <w:p>
      <w:pPr>
        <w:spacing w:line="420" w:lineRule="exact"/>
        <w:ind w:firstLine="600" w:firstLineChars="250"/>
        <w:rPr>
          <w:rFonts w:hint="eastAsia" w:ascii="仿宋" w:hAnsi="仿宋" w:eastAsia="仿宋" w:cs="宋体"/>
          <w:color w:val="000000" w:themeColor="text1"/>
          <w:sz w:val="24"/>
          <w:lang w:val="en-US"/>
          <w14:textFill>
            <w14:solidFill>
              <w14:schemeClr w14:val="tx1"/>
            </w14:solidFill>
          </w14:textFill>
        </w:rPr>
      </w:pPr>
      <w:r>
        <w:rPr>
          <w:rFonts w:hint="eastAsia" w:ascii="仿宋" w:hAnsi="仿宋" w:eastAsia="仿宋" w:cs="宋体"/>
          <w:color w:val="000000" w:themeColor="text1"/>
          <w:sz w:val="24"/>
          <w:lang w:val="en-US"/>
          <w14:textFill>
            <w14:solidFill>
              <w14:schemeClr w14:val="tx1"/>
            </w14:solidFill>
          </w14:textFill>
        </w:rPr>
        <w:t xml:space="preserve"> （2）投标产品需具有符合《医疗器械注册管理办法》等政策法规要求的中华人民共和国医疗器械注册或备案凭证。（仅限医疗器械适用）</w:t>
      </w:r>
    </w:p>
    <w:p>
      <w:pPr>
        <w:spacing w:line="420" w:lineRule="exact"/>
        <w:ind w:firstLine="600" w:firstLineChars="250"/>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（3）</w:t>
      </w:r>
      <w:r>
        <w:rPr>
          <w:rFonts w:hint="default" w:ascii="仿宋" w:hAnsi="仿宋" w:eastAsia="仿宋" w:cs="宋体"/>
          <w:color w:val="000000" w:themeColor="text1"/>
          <w:sz w:val="24"/>
          <w:lang w:val="en-US"/>
          <w14:textFill>
            <w14:solidFill>
              <w14:schemeClr w14:val="tx1"/>
            </w14:solidFill>
          </w14:textFill>
        </w:rPr>
        <w:t>若投标产品属于消毒类产品，产品制造厂商须具有消毒产品生产企业卫生许可证</w:t>
      </w:r>
      <w:r>
        <w:rPr>
          <w:rFonts w:hint="eastAsia" w:ascii="仿宋" w:hAnsi="仿宋" w:eastAsia="仿宋" w:cs="宋体"/>
          <w:color w:val="000000" w:themeColor="text1"/>
          <w:sz w:val="24"/>
          <w:lang w:val="en-US" w:eastAsia="zh-CN"/>
          <w14:textFill>
            <w14:solidFill>
              <w14:schemeClr w14:val="tx1"/>
            </w14:solidFill>
          </w14:textFill>
        </w:rPr>
        <w:t>。</w:t>
      </w:r>
    </w:p>
    <w:p>
      <w:pPr>
        <w:spacing w:line="420" w:lineRule="exact"/>
        <w:ind w:firstLine="600" w:firstLineChars="250"/>
        <w:rPr>
          <w:rFonts w:hint="eastAsia" w:ascii="仿宋" w:hAnsi="仿宋" w:eastAsia="仿宋" w:cs="宋体"/>
          <w:color w:val="000000" w:themeColor="text1"/>
          <w:sz w:val="24"/>
          <w:lang w:val="en-US"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（4）</w:t>
      </w:r>
      <w:r>
        <w:rPr>
          <w:rFonts w:hint="default" w:ascii="仿宋" w:hAnsi="仿宋" w:eastAsia="仿宋" w:cs="宋体"/>
          <w:color w:val="000000" w:themeColor="text1"/>
          <w:sz w:val="24"/>
          <w:lang w:val="en-US"/>
          <w14:textFill>
            <w14:solidFill>
              <w14:schemeClr w14:val="tx1"/>
            </w14:solidFill>
          </w14:textFill>
        </w:rPr>
        <w:t>若采购产品属于辐射产品的，须提供投标产品生产企业的《辐射安全许可证》</w:t>
      </w:r>
      <w:r>
        <w:rPr>
          <w:rFonts w:hint="eastAsia" w:ascii="仿宋" w:hAnsi="仿宋" w:eastAsia="仿宋" w:cs="宋体"/>
          <w:color w:val="000000" w:themeColor="text1"/>
          <w:sz w:val="24"/>
          <w:lang w:val="en-US" w:eastAsia="zh-CN"/>
          <w14:textFill>
            <w14:solidFill>
              <w14:schemeClr w14:val="tx1"/>
            </w14:solidFill>
          </w14:textFill>
        </w:rPr>
        <w:t>。</w:t>
      </w:r>
    </w:p>
    <w:p>
      <w:pPr>
        <w:spacing w:line="420" w:lineRule="exact"/>
        <w:ind w:firstLine="600" w:firstLineChars="250"/>
        <w:rPr>
          <w:rFonts w:hint="eastAsia" w:ascii="仿宋" w:hAnsi="仿宋" w:eastAsia="仿宋" w:cs="宋体"/>
          <w:color w:val="000000" w:themeColor="text1"/>
          <w:sz w:val="24"/>
          <w:lang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（5）</w:t>
      </w:r>
      <w:r>
        <w:rPr>
          <w:rFonts w:hint="eastAsia" w:ascii="仿宋" w:hAnsi="仿宋" w:eastAsia="仿宋" w:cs="宋体"/>
          <w:color w:val="000000" w:themeColor="text1"/>
          <w:sz w:val="24"/>
          <w14:textFill>
            <w14:solidFill>
              <w14:schemeClr w14:val="tx1"/>
            </w14:solidFill>
          </w14:textFill>
        </w:rPr>
        <w:t>参加本项目政府采购活动的供应商及其现任法定代表人/主要负责人在三年内不具有行贿犯罪记录。</w:t>
      </w:r>
      <w:r>
        <w:rPr>
          <w:rFonts w:hint="eastAsia" w:ascii="仿宋" w:hAnsi="仿宋" w:eastAsia="仿宋" w:cs="宋体"/>
          <w:color w:val="000000" w:themeColor="text1"/>
          <w:sz w:val="24"/>
          <w:lang w:eastAsia="zh-CN"/>
          <w14:textFill>
            <w14:solidFill>
              <w14:schemeClr w14:val="tx1"/>
            </w14:solidFill>
          </w14:textFill>
        </w:rPr>
        <w:t>（可提供承诺函）</w:t>
      </w:r>
    </w:p>
    <w:p>
      <w:pPr>
        <w:spacing w:line="420" w:lineRule="exact"/>
        <w:ind w:firstLine="600" w:firstLineChars="250"/>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（6）</w:t>
      </w:r>
      <w:r>
        <w:rPr>
          <w:rFonts w:hint="eastAsia" w:ascii="仿宋" w:hAnsi="仿宋" w:eastAsia="仿宋" w:cs="宋体"/>
          <w:color w:val="000000" w:themeColor="text1"/>
          <w:sz w:val="24"/>
          <w14:textFill>
            <w14:solidFill>
              <w14:schemeClr w14:val="tx1"/>
            </w14:solidFill>
          </w14:textFill>
        </w:rPr>
        <w:t>本项目不接受联合体投标。</w:t>
      </w:r>
    </w:p>
    <w:p>
      <w:pPr>
        <w:spacing w:after="50" w:line="420" w:lineRule="exact"/>
        <w:ind w:firstLine="480"/>
        <w:jc w:val="left"/>
        <w:rPr>
          <w:rFonts w:hint="eastAsia" w:ascii="仿宋" w:hAnsi="仿宋" w:eastAsia="仿宋" w:cs="仿宋"/>
          <w:b/>
          <w:bCs/>
          <w:color w:val="000000"/>
          <w:sz w:val="24"/>
        </w:rPr>
      </w:pPr>
      <w:r>
        <w:rPr>
          <w:rFonts w:hint="eastAsia" w:ascii="仿宋" w:hAnsi="仿宋" w:eastAsia="仿宋" w:cs="仿宋"/>
          <w:b/>
          <w:bCs/>
          <w:color w:val="000000"/>
          <w:sz w:val="24"/>
        </w:rPr>
        <w:t>（二）其他类似效力要求相关证明材料：</w:t>
      </w:r>
    </w:p>
    <w:p>
      <w:pPr>
        <w:spacing w:after="50" w:line="420" w:lineRule="exact"/>
        <w:ind w:firstLine="480"/>
        <w:jc w:val="left"/>
        <w:rPr>
          <w:rFonts w:hint="eastAsia" w:ascii="仿宋" w:hAnsi="仿宋" w:eastAsia="仿宋" w:cs="仿宋"/>
          <w:color w:val="000000"/>
          <w:sz w:val="24"/>
        </w:rPr>
      </w:pPr>
      <w:r>
        <w:rPr>
          <w:rFonts w:hint="eastAsia" w:ascii="仿宋" w:hAnsi="仿宋" w:eastAsia="仿宋" w:cs="仿宋"/>
          <w:color w:val="000000"/>
          <w:sz w:val="24"/>
        </w:rPr>
        <w:t>（1）法定代表人/单位负责人身份证明材料复印件。</w:t>
      </w:r>
    </w:p>
    <w:p>
      <w:pPr>
        <w:spacing w:after="50" w:line="420" w:lineRule="exact"/>
        <w:ind w:firstLine="480"/>
        <w:jc w:val="left"/>
        <w:rPr>
          <w:rFonts w:hint="eastAsia" w:ascii="仿宋" w:hAnsi="仿宋" w:eastAsia="仿宋" w:cs="仿宋"/>
          <w:color w:val="000000"/>
          <w:sz w:val="24"/>
        </w:rPr>
      </w:pPr>
      <w:r>
        <w:rPr>
          <w:rFonts w:hint="eastAsia" w:ascii="仿宋" w:hAnsi="仿宋" w:eastAsia="仿宋" w:cs="仿宋"/>
          <w:color w:val="000000"/>
          <w:sz w:val="24"/>
        </w:rPr>
        <w:t>（</w:t>
      </w:r>
      <w:r>
        <w:rPr>
          <w:rFonts w:hint="eastAsia" w:ascii="仿宋" w:hAnsi="仿宋" w:eastAsia="仿宋" w:cs="仿宋"/>
          <w:color w:val="000000"/>
          <w:sz w:val="24"/>
          <w:lang w:val="en-US" w:eastAsia="zh-CN"/>
        </w:rPr>
        <w:t>2</w:t>
      </w:r>
      <w:r>
        <w:rPr>
          <w:rFonts w:hint="eastAsia" w:ascii="仿宋" w:hAnsi="仿宋" w:eastAsia="仿宋" w:cs="仿宋"/>
          <w:color w:val="000000"/>
          <w:sz w:val="24"/>
        </w:rPr>
        <w:t>）法定代表人/单位负责人授权代理书原件及代理人身份证明材料复印件（注：①法定代表人/单位负责人授权代理书原件需加盖公章；②如响应文件均由供应商法定代表人/单位负责人签字的且法定代表人/单位负责人本人参与谈判的，则可不提供。）</w:t>
      </w:r>
    </w:p>
    <w:p>
      <w:pPr>
        <w:rPr>
          <w:rFonts w:ascii="仿宋" w:hAnsi="仿宋" w:eastAsia="仿宋"/>
          <w:color w:val="000000" w:themeColor="text1"/>
          <w14:textFill>
            <w14:solidFill>
              <w14:schemeClr w14:val="tx1"/>
            </w14:solidFill>
          </w14:textFill>
        </w:rPr>
      </w:pPr>
    </w:p>
    <w:bookmarkEnd w:id="148"/>
    <w:p>
      <w:pPr>
        <w:rPr>
          <w:rFonts w:ascii="仿宋" w:hAnsi="仿宋" w:eastAsia="仿宋"/>
          <w:color w:val="000000" w:themeColor="text1"/>
          <w:sz w:val="36"/>
          <w:szCs w:val="36"/>
          <w14:textFill>
            <w14:solidFill>
              <w14:schemeClr w14:val="tx1"/>
            </w14:solidFill>
          </w14:textFill>
        </w:rPr>
      </w:pPr>
      <w:bookmarkStart w:id="151" w:name="_Toc217446093"/>
    </w:p>
    <w:p>
      <w:pPr>
        <w:rPr>
          <w:rFonts w:ascii="仿宋" w:hAnsi="仿宋" w:eastAsia="仿宋"/>
          <w:color w:val="000000" w:themeColor="text1"/>
          <w:sz w:val="36"/>
          <w:szCs w:val="36"/>
          <w14:textFill>
            <w14:solidFill>
              <w14:schemeClr w14:val="tx1"/>
            </w14:solidFill>
          </w14:textFill>
        </w:rPr>
      </w:pPr>
    </w:p>
    <w:p>
      <w:pPr>
        <w:pStyle w:val="2"/>
        <w:rPr>
          <w:rFonts w:ascii="仿宋" w:hAnsi="仿宋" w:eastAsia="仿宋"/>
          <w:color w:val="000000" w:themeColor="text1"/>
          <w:sz w:val="36"/>
          <w:szCs w:val="36"/>
          <w14:textFill>
            <w14:solidFill>
              <w14:schemeClr w14:val="tx1"/>
            </w14:solidFill>
          </w14:textFill>
        </w:rPr>
      </w:pPr>
    </w:p>
    <w:p>
      <w:pPr>
        <w:rPr>
          <w:rFonts w:ascii="仿宋" w:hAnsi="仿宋" w:eastAsia="仿宋"/>
          <w:color w:val="000000" w:themeColor="text1"/>
          <w:sz w:val="36"/>
          <w:szCs w:val="36"/>
          <w14:textFill>
            <w14:solidFill>
              <w14:schemeClr w14:val="tx1"/>
            </w14:solidFill>
          </w14:textFill>
        </w:rPr>
      </w:pPr>
    </w:p>
    <w:p>
      <w:pPr>
        <w:pStyle w:val="2"/>
        <w:rPr>
          <w:rFonts w:ascii="仿宋" w:hAnsi="仿宋" w:eastAsia="仿宋"/>
          <w:color w:val="000000" w:themeColor="text1"/>
          <w:sz w:val="36"/>
          <w:szCs w:val="36"/>
          <w14:textFill>
            <w14:solidFill>
              <w14:schemeClr w14:val="tx1"/>
            </w14:solidFill>
          </w14:textFill>
        </w:rPr>
      </w:pPr>
    </w:p>
    <w:p>
      <w:pPr>
        <w:rPr>
          <w:rFonts w:ascii="仿宋" w:hAnsi="仿宋" w:eastAsia="仿宋"/>
          <w:color w:val="000000" w:themeColor="text1"/>
          <w:sz w:val="36"/>
          <w:szCs w:val="36"/>
          <w14:textFill>
            <w14:solidFill>
              <w14:schemeClr w14:val="tx1"/>
            </w14:solidFill>
          </w14:textFill>
        </w:rPr>
      </w:pPr>
    </w:p>
    <w:p>
      <w:pPr>
        <w:pStyle w:val="2"/>
      </w:pPr>
    </w:p>
    <w:p>
      <w:pPr>
        <w:rPr>
          <w:rFonts w:ascii="仿宋" w:hAnsi="仿宋" w:eastAsia="仿宋"/>
          <w:color w:val="000000" w:themeColor="text1"/>
          <w:sz w:val="36"/>
          <w:szCs w:val="36"/>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br w:type="page"/>
      </w:r>
    </w:p>
    <w:p>
      <w:pPr>
        <w:pStyle w:val="2"/>
      </w:pPr>
    </w:p>
    <w:p>
      <w:pPr>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第六章  招标项目技术、服务、政府采购合同内容条款及其他商务要求</w:t>
      </w:r>
    </w:p>
    <w:p>
      <w:pPr>
        <w:keepNext w:val="0"/>
        <w:keepLines w:val="0"/>
        <w:pageBreakBefore w:val="0"/>
        <w:widowControl w:val="0"/>
        <w:kinsoku/>
        <w:wordWrap/>
        <w:overflowPunct/>
        <w:topLinePunct w:val="0"/>
        <w:autoSpaceDE/>
        <w:autoSpaceDN/>
        <w:bidi w:val="0"/>
        <w:adjustRightInd/>
        <w:snapToGrid/>
        <w:spacing w:before="62" w:beforeLines="20" w:after="62" w:afterLines="20" w:line="300" w:lineRule="exact"/>
        <w:textAlignment w:val="auto"/>
        <w:rPr>
          <w:rFonts w:hint="eastAsia" w:eastAsia="黑体"/>
          <w:sz w:val="28"/>
          <w:szCs w:val="28"/>
          <w:highlight w:val="none"/>
          <w:lang w:eastAsia="zh-CN"/>
        </w:rPr>
      </w:pPr>
      <w:bookmarkStart w:id="152" w:name="_Toc217446095"/>
    </w:p>
    <w:p>
      <w:pPr>
        <w:keepNext w:val="0"/>
        <w:keepLines w:val="0"/>
        <w:pageBreakBefore w:val="0"/>
        <w:widowControl w:val="0"/>
        <w:kinsoku/>
        <w:wordWrap/>
        <w:overflowPunct/>
        <w:topLinePunct w:val="0"/>
        <w:autoSpaceDE/>
        <w:autoSpaceDN/>
        <w:bidi w:val="0"/>
        <w:adjustRightInd/>
        <w:snapToGrid/>
        <w:spacing w:before="62" w:beforeLines="20" w:after="62" w:afterLines="20" w:line="300" w:lineRule="exact"/>
        <w:textAlignment w:val="auto"/>
        <w:rPr>
          <w:rFonts w:hint="eastAsia" w:ascii="仿宋" w:hAnsi="仿宋" w:eastAsia="仿宋" w:cs="仿宋"/>
          <w:sz w:val="32"/>
          <w:szCs w:val="32"/>
          <w:highlight w:val="yellow"/>
          <w:lang w:val="en-US" w:eastAsia="zh-CN"/>
        </w:rPr>
      </w:pPr>
      <w:r>
        <w:rPr>
          <w:rFonts w:hint="eastAsia" w:ascii="仿宋" w:hAnsi="仿宋" w:eastAsia="仿宋" w:cs="仿宋"/>
          <w:sz w:val="28"/>
          <w:szCs w:val="28"/>
          <w:highlight w:val="none"/>
          <w:lang w:eastAsia="zh-CN"/>
        </w:rPr>
        <w:t>手术急救设备及器具</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采购</w:t>
      </w:r>
      <w:r>
        <w:rPr>
          <w:rFonts w:hint="eastAsia" w:ascii="仿宋" w:hAnsi="仿宋" w:eastAsia="仿宋" w:cs="仿宋"/>
          <w:sz w:val="28"/>
          <w:szCs w:val="28"/>
          <w:highlight w:val="none"/>
        </w:rPr>
        <w:t>清单）</w:t>
      </w:r>
    </w:p>
    <w:tbl>
      <w:tblPr>
        <w:tblStyle w:val="26"/>
        <w:tblW w:w="10038" w:type="dxa"/>
        <w:jc w:val="center"/>
        <w:tblLayout w:type="autofit"/>
        <w:tblCellMar>
          <w:top w:w="0" w:type="dxa"/>
          <w:left w:w="108" w:type="dxa"/>
          <w:bottom w:w="0" w:type="dxa"/>
          <w:right w:w="108" w:type="dxa"/>
        </w:tblCellMar>
      </w:tblPr>
      <w:tblGrid>
        <w:gridCol w:w="838"/>
        <w:gridCol w:w="4623"/>
        <w:gridCol w:w="1133"/>
        <w:gridCol w:w="1524"/>
        <w:gridCol w:w="1920"/>
      </w:tblGrid>
      <w:tr>
        <w:tblPrEx>
          <w:tblCellMar>
            <w:top w:w="0" w:type="dxa"/>
            <w:left w:w="108" w:type="dxa"/>
            <w:bottom w:w="0" w:type="dxa"/>
            <w:right w:w="108" w:type="dxa"/>
          </w:tblCellMar>
        </w:tblPrEx>
        <w:trPr>
          <w:trHeight w:val="426" w:hRule="atLeast"/>
          <w:jc w:val="center"/>
        </w:trPr>
        <w:tc>
          <w:tcPr>
            <w:tcW w:w="838"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623"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名称</w:t>
            </w:r>
          </w:p>
        </w:tc>
        <w:tc>
          <w:tcPr>
            <w:tcW w:w="1133"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3444"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参数（单位：项）</w:t>
            </w:r>
          </w:p>
        </w:tc>
      </w:tr>
      <w:tr>
        <w:tblPrEx>
          <w:tblCellMar>
            <w:top w:w="0" w:type="dxa"/>
            <w:left w:w="108" w:type="dxa"/>
            <w:bottom w:w="0" w:type="dxa"/>
            <w:right w:w="108" w:type="dxa"/>
          </w:tblCellMar>
        </w:tblPrEx>
        <w:trPr>
          <w:trHeight w:val="426" w:hRule="atLeast"/>
          <w:jc w:val="center"/>
        </w:trPr>
        <w:tc>
          <w:tcPr>
            <w:tcW w:w="838"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4623"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133"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5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带“*”号</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不带“*”号</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超声多普勒胎儿监护仪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tblPrEx>
          <w:tblCellMar>
            <w:top w:w="0" w:type="dxa"/>
            <w:left w:w="108" w:type="dxa"/>
            <w:bottom w:w="0" w:type="dxa"/>
            <w:right w:w="108" w:type="dxa"/>
          </w:tblCellMar>
        </w:tblPrEx>
        <w:trPr>
          <w:trHeight w:val="42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胎心多普勒仪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电动流产吸引器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新生儿小儿呼吸机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25</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高频移动式手术X射线机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医用臭氧治疗仪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重症插件式监护仪</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高频电刀</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超声波清洗机</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108" w:type="dxa"/>
            <w:bottom w:w="0" w:type="dxa"/>
            <w:right w:w="108" w:type="dxa"/>
          </w:tblCellMar>
        </w:tblPrEx>
        <w:trPr>
          <w:trHeight w:val="34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numPr>
                <w:ilvl w:val="0"/>
                <w:numId w:val="5"/>
              </w:numPr>
              <w:suppressLineNumbers w:val="0"/>
              <w:ind w:left="425" w:leftChars="0" w:hanging="425" w:firstLineChars="0"/>
              <w:jc w:val="center"/>
              <w:textAlignment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等离子体空气消毒机（人机共存）</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1台</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tblPrEx>
          <w:tblCellMar>
            <w:top w:w="0" w:type="dxa"/>
            <w:left w:w="108" w:type="dxa"/>
            <w:bottom w:w="0" w:type="dxa"/>
            <w:right w:w="108" w:type="dxa"/>
          </w:tblCellMar>
        </w:tblPrEx>
        <w:trPr>
          <w:trHeight w:val="351"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160</w:t>
            </w:r>
          </w:p>
        </w:tc>
      </w:tr>
    </w:tbl>
    <w:p>
      <w:pPr>
        <w:spacing w:before="62" w:beforeLines="20" w:after="62" w:afterLines="20" w:line="576" w:lineRule="exact"/>
        <w:rPr>
          <w:rFonts w:hint="eastAsia" w:ascii="仿宋" w:hAnsi="仿宋" w:eastAsia="仿宋" w:cs="仿宋"/>
          <w:sz w:val="32"/>
          <w:szCs w:val="32"/>
        </w:rPr>
      </w:pPr>
      <w:r>
        <w:rPr>
          <w:rFonts w:hint="eastAsia" w:ascii="仿宋" w:hAnsi="仿宋" w:eastAsia="仿宋" w:cs="仿宋"/>
          <w:sz w:val="32"/>
          <w:szCs w:val="32"/>
        </w:rPr>
        <w:t>一、技术配置要求及数量：</w:t>
      </w:r>
    </w:p>
    <w:p>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lang w:eastAsia="zh-CN"/>
        </w:rPr>
        <w:t>一</w:t>
      </w:r>
      <w:r>
        <w:rPr>
          <w:rFonts w:hint="eastAsia" w:ascii="仿宋" w:hAnsi="仿宋" w:eastAsia="仿宋" w:cs="仿宋"/>
          <w:b/>
          <w:bCs/>
          <w:sz w:val="24"/>
          <w:szCs w:val="24"/>
        </w:rPr>
        <w:t>、超声多普勒胎儿监护仪、1台</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1、监护参数：胎心率（FHR），宫缩压力（TOCO），胎动（FM）</w:t>
      </w:r>
      <w:r>
        <w:rPr>
          <w:rFonts w:hint="eastAsia" w:ascii="仿宋" w:hAnsi="仿宋" w:eastAsia="仿宋" w:cs="仿宋"/>
          <w:sz w:val="24"/>
          <w:szCs w:val="24"/>
          <w:lang w:eastAsia="zh-CN"/>
        </w:rPr>
        <w:t>等</w:t>
      </w:r>
      <w:r>
        <w:rPr>
          <w:rFonts w:hint="eastAsia" w:ascii="仿宋" w:hAnsi="仿宋" w:eastAsia="仿宋" w:cs="仿宋"/>
          <w:sz w:val="24"/>
          <w:szCs w:val="24"/>
        </w:rPr>
        <w:t>；</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2、多晶片1MHz超声胎心探头，超声波束声强：</w:t>
      </w:r>
      <w:r>
        <w:rPr>
          <w:rFonts w:hint="eastAsia" w:ascii="仿宋" w:hAnsi="仿宋" w:eastAsia="仿宋" w:cs="仿宋"/>
          <w:kern w:val="0"/>
          <w:sz w:val="24"/>
          <w:szCs w:val="24"/>
        </w:rPr>
        <w:t>I</w:t>
      </w:r>
      <w:r>
        <w:rPr>
          <w:rFonts w:hint="eastAsia" w:ascii="仿宋" w:hAnsi="仿宋" w:eastAsia="仿宋" w:cs="仿宋"/>
          <w:kern w:val="0"/>
          <w:sz w:val="24"/>
          <w:szCs w:val="24"/>
          <w:vertAlign w:val="subscript"/>
        </w:rPr>
        <w:t>ob</w:t>
      </w:r>
      <w:r>
        <w:rPr>
          <w:rFonts w:hint="eastAsia" w:ascii="仿宋" w:hAnsi="仿宋" w:eastAsia="仿宋" w:cs="仿宋"/>
          <w:kern w:val="0"/>
          <w:sz w:val="24"/>
          <w:szCs w:val="24"/>
        </w:rPr>
        <w:t>&lt;1mW/cm</w:t>
      </w:r>
      <w:r>
        <w:rPr>
          <w:rFonts w:hint="eastAsia" w:ascii="仿宋" w:hAnsi="仿宋" w:eastAsia="仿宋" w:cs="仿宋"/>
          <w:kern w:val="0"/>
          <w:sz w:val="24"/>
          <w:szCs w:val="24"/>
          <w:vertAlign w:val="superscript"/>
        </w:rPr>
        <w:t>2</w:t>
      </w:r>
      <w:r>
        <w:rPr>
          <w:rFonts w:hint="eastAsia" w:ascii="仿宋" w:hAnsi="仿宋" w:eastAsia="仿宋" w:cs="仿宋"/>
          <w:sz w:val="24"/>
          <w:szCs w:val="24"/>
        </w:rPr>
        <w:t>，胎心率范围： 30~240bpm 分辨率: 1bpm，精度：±2bpm；</w:t>
      </w:r>
    </w:p>
    <w:p>
      <w:pPr>
        <w:spacing w:before="156" w:line="440" w:lineRule="exact"/>
        <w:ind w:left="407"/>
        <w:rPr>
          <w:rFonts w:hint="eastAsia" w:ascii="仿宋" w:hAnsi="仿宋" w:eastAsia="仿宋" w:cs="仿宋"/>
          <w:bCs/>
          <w:sz w:val="24"/>
          <w:szCs w:val="24"/>
        </w:rPr>
      </w:pPr>
      <w:r>
        <w:rPr>
          <w:rFonts w:hint="eastAsia" w:ascii="仿宋" w:hAnsi="仿宋" w:eastAsia="仿宋" w:cs="仿宋"/>
          <w:sz w:val="24"/>
          <w:szCs w:val="24"/>
        </w:rPr>
        <w:t>3、无凸点设计的宫缩探头，</w:t>
      </w:r>
      <w:r>
        <w:rPr>
          <w:rFonts w:hint="eastAsia" w:ascii="仿宋" w:hAnsi="仿宋" w:eastAsia="仿宋" w:cs="仿宋"/>
          <w:bCs/>
          <w:sz w:val="24"/>
          <w:szCs w:val="24"/>
        </w:rPr>
        <w:t>0-100相对单位，分辨率1 ，非线性误差≤±10%，</w:t>
      </w:r>
      <w:r>
        <w:rPr>
          <w:rFonts w:hint="eastAsia" w:ascii="仿宋" w:hAnsi="仿宋" w:eastAsia="仿宋" w:cs="仿宋"/>
          <w:kern w:val="0"/>
          <w:sz w:val="24"/>
          <w:szCs w:val="24"/>
        </w:rPr>
        <w:t>归零方式：自动/手动；</w:t>
      </w:r>
    </w:p>
    <w:p>
      <w:pPr>
        <w:widowControl/>
        <w:shd w:val="clear" w:color="auto" w:fill="FFFFFF"/>
        <w:spacing w:before="156" w:line="440" w:lineRule="exact"/>
        <w:ind w:left="407"/>
        <w:rPr>
          <w:rFonts w:hint="eastAsia" w:ascii="仿宋" w:hAnsi="仿宋" w:eastAsia="仿宋" w:cs="仿宋"/>
          <w:sz w:val="24"/>
          <w:szCs w:val="24"/>
        </w:rPr>
      </w:pPr>
      <w:r>
        <w:rPr>
          <w:rFonts w:hint="eastAsia" w:ascii="仿宋" w:hAnsi="仿宋" w:eastAsia="仿宋" w:cs="仿宋"/>
          <w:kern w:val="0"/>
          <w:sz w:val="24"/>
          <w:szCs w:val="24"/>
        </w:rPr>
        <w:t>4、打印纸实时记录信号质量和报警，并用图标显示，方便医护人员随时确认曲线异常情况；</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5、胎动：手动/自动胎动检测，显示并打印胎儿活动图；</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6、多种监护界面，显示胎儿监护曲线及数字，支持大字体显示；</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7、监护曲线显示支持30 ~ 240（美标）和50 ~ 210（国际）两种标准；</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8、一体化探头架设计，支持挂墙放置探头、移动放置探头；</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9、飞梭和硅胶按键操作；</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10、易装纸打印结构设计，不用喂纸；</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11、隐藏式提手；</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12、内置式152mm（或150mm）宽行打印，符合国际标准，连续记录胎心率、宫缩压曲线及胎儿活动曲线；</w:t>
      </w:r>
    </w:p>
    <w:p>
      <w:pPr>
        <w:spacing w:before="156" w:line="440" w:lineRule="exact"/>
        <w:ind w:left="407"/>
        <w:rPr>
          <w:rFonts w:hint="eastAsia" w:ascii="仿宋" w:hAnsi="仿宋" w:eastAsia="仿宋" w:cs="仿宋"/>
          <w:sz w:val="24"/>
          <w:szCs w:val="24"/>
        </w:rPr>
      </w:pPr>
      <w:r>
        <w:rPr>
          <w:rFonts w:hint="eastAsia" w:ascii="仿宋" w:hAnsi="仿宋" w:eastAsia="仿宋" w:cs="仿宋"/>
          <w:sz w:val="24"/>
          <w:szCs w:val="24"/>
        </w:rPr>
        <w:t>13、双胎心率重合报警(SOV)。</w:t>
      </w:r>
    </w:p>
    <w:p>
      <w:pPr>
        <w:pStyle w:val="2"/>
        <w:rPr>
          <w:rFonts w:hint="eastAsia" w:ascii="仿宋" w:hAnsi="仿宋" w:eastAsia="仿宋" w:cs="仿宋"/>
        </w:rPr>
      </w:pPr>
    </w:p>
    <w:p>
      <w:pPr>
        <w:rPr>
          <w:rFonts w:hint="eastAsia" w:ascii="仿宋" w:hAnsi="仿宋" w:eastAsia="仿宋" w:cs="仿宋"/>
        </w:rPr>
      </w:pPr>
    </w:p>
    <w:p>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lang w:eastAsia="zh-CN"/>
        </w:rPr>
        <w:t>二</w:t>
      </w:r>
      <w:r>
        <w:rPr>
          <w:rFonts w:hint="eastAsia" w:ascii="仿宋" w:hAnsi="仿宋" w:eastAsia="仿宋" w:cs="仿宋"/>
          <w:b/>
          <w:bCs/>
          <w:sz w:val="24"/>
          <w:szCs w:val="24"/>
        </w:rPr>
        <w:t>、胎心多普勒仪，3台</w:t>
      </w:r>
    </w:p>
    <w:p>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1、手持式； </w:t>
      </w:r>
    </w:p>
    <w:p>
      <w:pPr>
        <w:spacing w:line="440" w:lineRule="exact"/>
        <w:rPr>
          <w:rFonts w:hint="eastAsia" w:ascii="仿宋" w:hAnsi="仿宋" w:eastAsia="仿宋" w:cs="仿宋"/>
          <w:sz w:val="24"/>
          <w:szCs w:val="24"/>
        </w:rPr>
      </w:pPr>
      <w:r>
        <w:rPr>
          <w:rFonts w:hint="eastAsia" w:ascii="仿宋" w:hAnsi="仿宋" w:eastAsia="仿宋" w:cs="仿宋"/>
          <w:sz w:val="24"/>
          <w:szCs w:val="24"/>
        </w:rPr>
        <w:t xml:space="preserve">2、整机＜350g。 </w:t>
      </w:r>
    </w:p>
    <w:p>
      <w:pPr>
        <w:spacing w:line="440" w:lineRule="exact"/>
        <w:rPr>
          <w:rFonts w:hint="eastAsia" w:ascii="仿宋" w:hAnsi="仿宋" w:eastAsia="仿宋" w:cs="仿宋"/>
          <w:sz w:val="24"/>
          <w:szCs w:val="24"/>
        </w:rPr>
      </w:pPr>
      <w:r>
        <w:rPr>
          <w:rFonts w:hint="eastAsia" w:ascii="仿宋" w:hAnsi="仿宋" w:eastAsia="仿宋" w:cs="仿宋"/>
          <w:sz w:val="24"/>
          <w:szCs w:val="24"/>
        </w:rPr>
        <w:t>3、超声工作频率  标配3MHz±10% ，可选配2MHz±10%</w:t>
      </w:r>
    </w:p>
    <w:p>
      <w:pPr>
        <w:spacing w:line="440" w:lineRule="exact"/>
        <w:rPr>
          <w:rFonts w:hint="eastAsia" w:ascii="仿宋" w:hAnsi="仿宋" w:eastAsia="仿宋" w:cs="仿宋"/>
          <w:sz w:val="24"/>
          <w:szCs w:val="24"/>
        </w:rPr>
      </w:pPr>
      <w:r>
        <w:rPr>
          <w:rFonts w:hint="eastAsia" w:ascii="仿宋" w:hAnsi="仿宋" w:eastAsia="仿宋" w:cs="仿宋"/>
          <w:szCs w:val="21"/>
        </w:rPr>
        <w:t>*</w:t>
      </w:r>
      <w:r>
        <w:rPr>
          <w:rFonts w:hint="eastAsia" w:ascii="仿宋" w:hAnsi="仿宋" w:eastAsia="仿宋" w:cs="仿宋"/>
          <w:sz w:val="24"/>
          <w:szCs w:val="24"/>
        </w:rPr>
        <w:t>4、超声探头，可检测≦9周小孕周胎儿心率；</w:t>
      </w:r>
    </w:p>
    <w:p>
      <w:pPr>
        <w:spacing w:line="440" w:lineRule="exact"/>
        <w:rPr>
          <w:rFonts w:hint="eastAsia" w:ascii="仿宋" w:hAnsi="仿宋" w:eastAsia="仿宋" w:cs="仿宋"/>
          <w:sz w:val="24"/>
          <w:szCs w:val="24"/>
        </w:rPr>
      </w:pPr>
      <w:r>
        <w:rPr>
          <w:rFonts w:hint="eastAsia" w:ascii="仿宋" w:hAnsi="仿宋" w:eastAsia="仿宋" w:cs="仿宋"/>
          <w:sz w:val="24"/>
          <w:szCs w:val="24"/>
        </w:rPr>
        <w:t>5、探头与主机分体设计，探头可更换</w:t>
      </w:r>
    </w:p>
    <w:p>
      <w:pPr>
        <w:spacing w:line="440" w:lineRule="exact"/>
        <w:rPr>
          <w:rFonts w:hint="eastAsia" w:ascii="仿宋" w:hAnsi="仿宋" w:eastAsia="仿宋" w:cs="仿宋"/>
          <w:sz w:val="24"/>
          <w:szCs w:val="24"/>
        </w:rPr>
      </w:pPr>
      <w:r>
        <w:rPr>
          <w:rFonts w:hint="eastAsia" w:ascii="仿宋" w:hAnsi="仿宋" w:eastAsia="仿宋" w:cs="仿宋"/>
          <w:sz w:val="24"/>
          <w:szCs w:val="24"/>
        </w:rPr>
        <w:t>6、超声输出强度：</w:t>
      </w:r>
      <w:r>
        <w:rPr>
          <w:rFonts w:hint="eastAsia" w:ascii="仿宋" w:hAnsi="仿宋" w:eastAsia="仿宋" w:cs="仿宋"/>
        </w:rPr>
        <w:t>I</w:t>
      </w:r>
      <w:r>
        <w:rPr>
          <w:rFonts w:hint="eastAsia" w:ascii="仿宋" w:hAnsi="仿宋" w:eastAsia="仿宋" w:cs="仿宋"/>
          <w:vertAlign w:val="subscript"/>
        </w:rPr>
        <w:t>SATA</w:t>
      </w:r>
      <w:r>
        <w:rPr>
          <w:rFonts w:hint="eastAsia" w:ascii="仿宋" w:hAnsi="仿宋" w:eastAsia="仿宋" w:cs="仿宋"/>
          <w:sz w:val="24"/>
          <w:szCs w:val="24"/>
        </w:rPr>
        <w:t xml:space="preserve">≤20mW/cm2； </w:t>
      </w:r>
    </w:p>
    <w:p>
      <w:pPr>
        <w:spacing w:line="440" w:lineRule="exact"/>
        <w:rPr>
          <w:rFonts w:hint="eastAsia" w:ascii="仿宋" w:hAnsi="仿宋" w:eastAsia="仿宋" w:cs="仿宋"/>
          <w:sz w:val="24"/>
          <w:szCs w:val="24"/>
        </w:rPr>
      </w:pPr>
      <w:r>
        <w:rPr>
          <w:rFonts w:hint="eastAsia" w:ascii="仿宋" w:hAnsi="仿宋" w:eastAsia="仿宋" w:cs="仿宋"/>
          <w:sz w:val="24"/>
          <w:szCs w:val="24"/>
        </w:rPr>
        <w:t>7、胎心率检测范围：50-240bpm，心率检测精度：±2bpm；分辨率：1bpm</w:t>
      </w:r>
    </w:p>
    <w:p>
      <w:pPr>
        <w:spacing w:line="440" w:lineRule="exact"/>
        <w:rPr>
          <w:rFonts w:hint="eastAsia" w:ascii="仿宋" w:hAnsi="仿宋" w:eastAsia="仿宋" w:cs="仿宋"/>
          <w:sz w:val="24"/>
          <w:szCs w:val="24"/>
        </w:rPr>
      </w:pPr>
      <w:r>
        <w:rPr>
          <w:rFonts w:hint="eastAsia" w:ascii="仿宋" w:hAnsi="仿宋" w:eastAsia="仿宋" w:cs="仿宋"/>
          <w:sz w:val="24"/>
          <w:szCs w:val="24"/>
        </w:rPr>
        <w:t>8、在探头表面200mm的距离处，灵敏度≥90dB</w:t>
      </w:r>
    </w:p>
    <w:p>
      <w:pPr>
        <w:spacing w:line="440" w:lineRule="exact"/>
        <w:rPr>
          <w:rFonts w:hint="eastAsia" w:ascii="仿宋" w:hAnsi="仿宋" w:eastAsia="仿宋" w:cs="仿宋"/>
          <w:sz w:val="24"/>
          <w:szCs w:val="24"/>
        </w:rPr>
      </w:pPr>
      <w:r>
        <w:rPr>
          <w:rFonts w:hint="eastAsia" w:ascii="仿宋" w:hAnsi="仿宋" w:eastAsia="仿宋" w:cs="仿宋"/>
          <w:sz w:val="24"/>
          <w:szCs w:val="24"/>
        </w:rPr>
        <w:t>9、无信号1</w:t>
      </w:r>
      <w:r>
        <w:rPr>
          <w:rFonts w:hint="eastAsia" w:ascii="仿宋" w:hAnsi="仿宋" w:eastAsia="仿宋" w:cs="仿宋"/>
          <w:sz w:val="24"/>
          <w:szCs w:val="24"/>
          <w:lang w:val="en-US" w:eastAsia="zh-CN"/>
        </w:rPr>
        <w:t>min</w:t>
      </w:r>
      <w:r>
        <w:rPr>
          <w:rFonts w:hint="eastAsia" w:ascii="仿宋" w:hAnsi="仿宋" w:eastAsia="仿宋" w:cs="仿宋"/>
          <w:sz w:val="24"/>
          <w:szCs w:val="24"/>
        </w:rPr>
        <w:t>自动关机功能；</w:t>
      </w:r>
    </w:p>
    <w:p>
      <w:pPr>
        <w:spacing w:line="440" w:lineRule="exact"/>
        <w:rPr>
          <w:rFonts w:hint="eastAsia" w:ascii="仿宋" w:hAnsi="仿宋" w:eastAsia="仿宋" w:cs="仿宋"/>
          <w:sz w:val="24"/>
          <w:szCs w:val="24"/>
        </w:rPr>
      </w:pPr>
      <w:r>
        <w:rPr>
          <w:rFonts w:hint="eastAsia" w:ascii="仿宋" w:hAnsi="仿宋" w:eastAsia="仿宋" w:cs="仿宋"/>
          <w:sz w:val="24"/>
          <w:szCs w:val="24"/>
        </w:rPr>
        <w:t>10、电源：可采用标准AA电池或镍氢充电电池供电，连续工作时间≥10</w:t>
      </w:r>
      <w:r>
        <w:rPr>
          <w:rFonts w:hint="eastAsia" w:ascii="仿宋" w:hAnsi="仿宋" w:eastAsia="仿宋" w:cs="仿宋"/>
          <w:sz w:val="24"/>
          <w:szCs w:val="24"/>
          <w:lang w:val="en-US" w:eastAsia="zh-CN"/>
        </w:rPr>
        <w:t>h</w:t>
      </w:r>
      <w:r>
        <w:rPr>
          <w:rFonts w:hint="eastAsia" w:ascii="仿宋" w:hAnsi="仿宋" w:eastAsia="仿宋" w:cs="仿宋"/>
          <w:sz w:val="24"/>
          <w:szCs w:val="24"/>
        </w:rPr>
        <w:t>。</w:t>
      </w:r>
    </w:p>
    <w:p>
      <w:pPr>
        <w:pStyle w:val="2"/>
        <w:rPr>
          <w:rFonts w:hint="eastAsia" w:ascii="仿宋" w:hAnsi="仿宋" w:eastAsia="仿宋" w:cs="仿宋"/>
        </w:rPr>
      </w:pPr>
    </w:p>
    <w:p>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lang w:eastAsia="zh-CN"/>
        </w:rPr>
        <w:t>三</w:t>
      </w:r>
      <w:r>
        <w:rPr>
          <w:rFonts w:hint="eastAsia" w:ascii="仿宋" w:hAnsi="仿宋" w:eastAsia="仿宋" w:cs="仿宋"/>
          <w:b/>
          <w:bCs/>
          <w:sz w:val="24"/>
          <w:szCs w:val="24"/>
        </w:rPr>
        <w:t>、电动流产吸引器，1台</w:t>
      </w:r>
    </w:p>
    <w:p>
      <w:pPr>
        <w:spacing w:line="440" w:lineRule="exact"/>
        <w:rPr>
          <w:rFonts w:hint="eastAsia" w:ascii="仿宋" w:hAnsi="仿宋" w:eastAsia="仿宋" w:cs="仿宋"/>
          <w:sz w:val="24"/>
          <w:szCs w:val="24"/>
        </w:rPr>
      </w:pPr>
      <w:r>
        <w:rPr>
          <w:rFonts w:hint="eastAsia" w:ascii="仿宋" w:hAnsi="仿宋" w:eastAsia="仿宋" w:cs="仿宋"/>
          <w:sz w:val="24"/>
          <w:szCs w:val="24"/>
        </w:rPr>
        <w:t>1、电源: AC220V±22V, 50Hz±1Hz</w:t>
      </w:r>
    </w:p>
    <w:p>
      <w:pPr>
        <w:spacing w:line="440" w:lineRule="exact"/>
        <w:rPr>
          <w:rFonts w:hint="eastAsia" w:ascii="仿宋" w:hAnsi="仿宋" w:eastAsia="仿宋" w:cs="仿宋"/>
          <w:sz w:val="24"/>
          <w:szCs w:val="24"/>
        </w:rPr>
      </w:pPr>
      <w:r>
        <w:rPr>
          <w:rFonts w:hint="eastAsia" w:ascii="仿宋" w:hAnsi="仿宋" w:eastAsia="仿宋" w:cs="仿宋"/>
          <w:sz w:val="24"/>
          <w:szCs w:val="24"/>
        </w:rPr>
        <w:t>2、输入功率: ≥180VA</w:t>
      </w:r>
    </w:p>
    <w:p>
      <w:pPr>
        <w:spacing w:line="440" w:lineRule="exact"/>
        <w:rPr>
          <w:rFonts w:hint="eastAsia" w:ascii="仿宋" w:hAnsi="仿宋" w:eastAsia="仿宋" w:cs="仿宋"/>
          <w:sz w:val="24"/>
          <w:szCs w:val="24"/>
        </w:rPr>
      </w:pPr>
      <w:r>
        <w:rPr>
          <w:rFonts w:hint="eastAsia" w:ascii="仿宋" w:hAnsi="仿宋" w:eastAsia="仿宋" w:cs="仿宋"/>
          <w:sz w:val="24"/>
          <w:szCs w:val="24"/>
        </w:rPr>
        <w:t>3、极限负压值:≥0.08Mpa( I级负压)</w:t>
      </w:r>
    </w:p>
    <w:p>
      <w:pPr>
        <w:spacing w:line="440" w:lineRule="exact"/>
        <w:rPr>
          <w:rFonts w:hint="eastAsia" w:ascii="仿宋" w:hAnsi="仿宋" w:eastAsia="仿宋" w:cs="仿宋"/>
          <w:sz w:val="24"/>
          <w:szCs w:val="24"/>
        </w:rPr>
      </w:pPr>
      <w:r>
        <w:rPr>
          <w:rFonts w:hint="eastAsia" w:ascii="仿宋" w:hAnsi="仿宋" w:eastAsia="仿宋" w:cs="仿宋"/>
          <w:sz w:val="24"/>
          <w:szCs w:val="24"/>
        </w:rPr>
        <w:t>4、抽气速率:≥20L/min</w:t>
      </w:r>
    </w:p>
    <w:p>
      <w:pPr>
        <w:spacing w:line="440" w:lineRule="exact"/>
        <w:rPr>
          <w:rFonts w:hint="eastAsia" w:ascii="仿宋" w:hAnsi="仿宋" w:eastAsia="仿宋" w:cs="仿宋"/>
          <w:sz w:val="24"/>
          <w:szCs w:val="24"/>
        </w:rPr>
      </w:pPr>
      <w:r>
        <w:rPr>
          <w:rFonts w:hint="eastAsia" w:ascii="仿宋" w:hAnsi="仿宋" w:eastAsia="仿宋" w:cs="仿宋"/>
          <w:sz w:val="24"/>
          <w:szCs w:val="24"/>
        </w:rPr>
        <w:t>5、贮液瓶: ≥500mL/只，≥2只</w:t>
      </w:r>
    </w:p>
    <w:p>
      <w:pPr>
        <w:pStyle w:val="2"/>
        <w:rPr>
          <w:rFonts w:hint="eastAsia" w:ascii="仿宋" w:hAnsi="仿宋" w:eastAsia="仿宋" w:cs="仿宋"/>
          <w:sz w:val="24"/>
          <w:szCs w:val="24"/>
        </w:rPr>
      </w:pPr>
    </w:p>
    <w:p>
      <w:pPr>
        <w:rPr>
          <w:rFonts w:hint="eastAsia" w:ascii="仿宋" w:hAnsi="仿宋" w:eastAsia="仿宋" w:cs="仿宋"/>
          <w:sz w:val="24"/>
          <w:szCs w:val="24"/>
        </w:rPr>
      </w:pPr>
    </w:p>
    <w:p>
      <w:pPr>
        <w:pStyle w:val="2"/>
        <w:rPr>
          <w:rFonts w:hint="eastAsia" w:ascii="仿宋" w:hAnsi="仿宋" w:eastAsia="仿宋" w:cs="仿宋"/>
          <w:sz w:val="24"/>
          <w:szCs w:val="24"/>
        </w:rPr>
      </w:pPr>
    </w:p>
    <w:p>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lang w:eastAsia="zh-CN"/>
        </w:rPr>
        <w:t>四</w:t>
      </w:r>
      <w:r>
        <w:rPr>
          <w:rFonts w:hint="eastAsia" w:ascii="仿宋" w:hAnsi="仿宋" w:eastAsia="仿宋" w:cs="仿宋"/>
          <w:b/>
          <w:bCs/>
          <w:sz w:val="24"/>
          <w:szCs w:val="24"/>
        </w:rPr>
        <w:t>、新生儿小儿呼吸机，1台</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（一）物理规格</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*1、&gt;12.</w:t>
      </w:r>
      <w:r>
        <w:rPr>
          <w:rFonts w:hint="eastAsia" w:ascii="仿宋" w:hAnsi="仿宋" w:eastAsia="仿宋" w:cs="仿宋"/>
          <w:sz w:val="24"/>
          <w:szCs w:val="24"/>
          <w:lang w:val="en-US" w:eastAsia="zh-CN"/>
        </w:rPr>
        <w:t>0</w:t>
      </w:r>
      <w:r>
        <w:rPr>
          <w:rFonts w:hint="eastAsia" w:ascii="仿宋" w:hAnsi="仿宋" w:eastAsia="仿宋" w:cs="仿宋"/>
          <w:sz w:val="24"/>
          <w:szCs w:val="24"/>
        </w:rPr>
        <w:t>寸LED彩色电容屏，分辨率≥1280 x 800像素，触控操作。</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2、配置R232接口、有线网络接口、USB接口、VGA接口、护士呼叫接口。</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3、具备锂电池，充满可使用≥4小时</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4、配置带加热丝的加热呼吸管路。</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5、可选配空压机，与主机同一品牌，工作噪音≤45dB(A)。</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（二）通气规格</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1、病人类型：新生儿（含早产儿）和体重＜30kg的儿童</w:t>
      </w:r>
    </w:p>
    <w:p>
      <w:pPr>
        <w:pStyle w:val="49"/>
        <w:spacing w:line="440" w:lineRule="exact"/>
        <w:ind w:firstLine="0" w:firstLineChars="0"/>
        <w:rPr>
          <w:rFonts w:hint="eastAsia" w:ascii="仿宋" w:hAnsi="仿宋" w:eastAsia="仿宋" w:cs="仿宋"/>
          <w:sz w:val="24"/>
          <w:szCs w:val="24"/>
          <w:lang w:eastAsia="zh-CN"/>
        </w:rPr>
      </w:pPr>
      <w:r>
        <w:rPr>
          <w:rFonts w:hint="eastAsia" w:ascii="仿宋" w:hAnsi="仿宋" w:eastAsia="仿宋" w:cs="仿宋"/>
          <w:sz w:val="24"/>
          <w:szCs w:val="24"/>
        </w:rPr>
        <w:t>2、通气模式：NCPAP（经鼻持续气道正压通气）、NIPPV（经鼻间歇正压通气）、SNIPPV（同步经鼻间歇正压通气）、HFNC（高流量鼻导管吸氧通气）</w:t>
      </w:r>
      <w:r>
        <w:rPr>
          <w:rFonts w:hint="eastAsia" w:ascii="仿宋" w:hAnsi="仿宋" w:eastAsia="仿宋" w:cs="仿宋"/>
          <w:sz w:val="24"/>
          <w:szCs w:val="24"/>
          <w:lang w:eastAsia="zh-CN"/>
        </w:rPr>
        <w:t>等</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*3、NCPAP（经鼻持续气道正压通气）模式下，不需要额外传感器即可支持窒息监测及窒息唤醒功能</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*4、HFNC高流量氧疗模式下具有压力监测功能。</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*5、内置电子空氧混合器，氧浓度调节范围：21% - 100% ，精度±3%。</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*6、内置氧传感器，监测范围0-100%，精度±2%，氧传感器自动校准。</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bCs/>
          <w:sz w:val="24"/>
          <w:szCs w:val="24"/>
        </w:rPr>
        <w:t>7、提供和呼吸机主机同品牌压力发生器</w:t>
      </w:r>
      <w:r>
        <w:rPr>
          <w:rFonts w:hint="eastAsia" w:ascii="仿宋" w:hAnsi="仿宋" w:eastAsia="仿宋" w:cs="仿宋"/>
          <w:sz w:val="24"/>
          <w:szCs w:val="24"/>
        </w:rPr>
        <w:t>，同时兼容其他品牌压力发生器，提供近鼻端压力监测。</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（三）控制参数</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1、参数显示：呼末正压、峰值压、平均压、流量、氧浓度、自主呼吸频率、呼气时间、吸呼比、泄漏率、血氧饱和度（选配）、血氧饱和度/吸入氧浓度（选配）、氧饱和度指数（选配）、氧浓度与平均压乘积</w:t>
      </w:r>
      <w:r>
        <w:rPr>
          <w:rFonts w:hint="eastAsia" w:ascii="仿宋" w:hAnsi="仿宋" w:eastAsia="仿宋" w:cs="仿宋"/>
          <w:sz w:val="24"/>
          <w:szCs w:val="24"/>
          <w:lang w:eastAsia="zh-CN"/>
        </w:rPr>
        <w:t>等</w:t>
      </w:r>
      <w:r>
        <w:rPr>
          <w:rFonts w:hint="eastAsia" w:ascii="仿宋" w:hAnsi="仿宋" w:eastAsia="仿宋" w:cs="仿宋"/>
          <w:sz w:val="24"/>
          <w:szCs w:val="24"/>
        </w:rPr>
        <w:t>，图形显示：压力－时间波形、流量柱状图</w:t>
      </w:r>
      <w:r>
        <w:rPr>
          <w:rFonts w:hint="eastAsia" w:ascii="仿宋" w:hAnsi="仿宋" w:eastAsia="仿宋" w:cs="仿宋"/>
          <w:sz w:val="24"/>
          <w:szCs w:val="24"/>
          <w:lang w:eastAsia="zh-CN"/>
        </w:rPr>
        <w:t>等</w:t>
      </w:r>
      <w:r>
        <w:rPr>
          <w:rFonts w:hint="eastAsia" w:ascii="仿宋" w:hAnsi="仿宋" w:eastAsia="仿宋" w:cs="仿宋"/>
          <w:sz w:val="24"/>
          <w:szCs w:val="24"/>
        </w:rPr>
        <w:t>。</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2、持续气道正压（CPAP） 1.0 - 15.0 cmH2O</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3、呼末正压（PEEP） 1.0 - 15.0 cmH2O</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4、吸气压力（Pinsp） 2.0 - 20.0 cmH2O</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5、唤醒压力 2.0 - 20.0 cmH2O</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6、流量（Flow） 0.5 - 20.0 L/min</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7、氧浓度（FiO2） 21 - 100 vol.%</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8、增氧氧浓度 22 - 100 vol.%</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9、吸气时间（Tinsp） 0.10 - 15.00 s</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10、呼吸频率（f） 1 - 120 /min</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11、后备呼吸频率（fbackup）1 - 120 /min</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12、呼吸暂停唤醒次数 OFF, 1 - 5</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13、吸呼比（I:E） 4:1 - 1:10</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14、触发灵敏度（Trigger） 1 - 10</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（四）系统规格</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*1、提供增氧功能：通气持续时间可调，最长时间120s，增氧氧浓度22%-100%连续可调。</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*2、提供手动通气功能，通气时间1s-15s可调，气道压力2cmH</w:t>
      </w:r>
      <w:r>
        <w:rPr>
          <w:rFonts w:hint="eastAsia" w:ascii="仿宋" w:hAnsi="仿宋" w:eastAsia="仿宋" w:cs="仿宋"/>
          <w:sz w:val="24"/>
          <w:szCs w:val="24"/>
          <w:vertAlign w:val="subscript"/>
        </w:rPr>
        <w:t>2</w:t>
      </w:r>
      <w:r>
        <w:rPr>
          <w:rFonts w:hint="eastAsia" w:ascii="仿宋" w:hAnsi="仿宋" w:eastAsia="仿宋" w:cs="仿宋"/>
          <w:sz w:val="24"/>
          <w:szCs w:val="24"/>
        </w:rPr>
        <w:t>O-20cmH</w:t>
      </w:r>
      <w:r>
        <w:rPr>
          <w:rFonts w:hint="eastAsia" w:ascii="仿宋" w:hAnsi="仿宋" w:eastAsia="仿宋" w:cs="仿宋"/>
          <w:sz w:val="24"/>
          <w:szCs w:val="24"/>
          <w:vertAlign w:val="subscript"/>
        </w:rPr>
        <w:t>2</w:t>
      </w:r>
      <w:r>
        <w:rPr>
          <w:rFonts w:hint="eastAsia" w:ascii="仿宋" w:hAnsi="仿宋" w:eastAsia="仿宋" w:cs="仿宋"/>
          <w:sz w:val="24"/>
          <w:szCs w:val="24"/>
        </w:rPr>
        <w:t>O。</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3、具备自动泄漏补偿功能，通气过程中实时监测送气流量和气道压力，通过压力监测反馈控制流量输出，用于存在泄漏而导致气道压力低于目标值时，自动增加流量输出以保证压力目标值，同时提供泄漏率显示。</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4、报警：具有手动/自动设置报警上下限功能，提供证明文件。</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5、数据存储：可以显示连续≥120小时的趋势数据，系统最多可以存储 10000 条事件日志。</w:t>
      </w:r>
    </w:p>
    <w:p>
      <w:pPr>
        <w:pStyle w:val="49"/>
        <w:spacing w:line="440" w:lineRule="exact"/>
        <w:ind w:firstLine="0" w:firstLineChars="0"/>
        <w:rPr>
          <w:rFonts w:hint="eastAsia" w:ascii="仿宋" w:hAnsi="仿宋" w:eastAsia="仿宋" w:cs="仿宋"/>
          <w:sz w:val="24"/>
          <w:szCs w:val="24"/>
        </w:rPr>
      </w:pPr>
      <w:r>
        <w:rPr>
          <w:rFonts w:hint="eastAsia" w:ascii="仿宋" w:hAnsi="仿宋" w:eastAsia="仿宋" w:cs="仿宋"/>
          <w:sz w:val="24"/>
          <w:szCs w:val="24"/>
        </w:rPr>
        <w:t>6、可</w:t>
      </w:r>
      <w:r>
        <w:rPr>
          <w:rFonts w:hint="eastAsia" w:ascii="仿宋" w:hAnsi="仿宋" w:eastAsia="仿宋" w:cs="仿宋"/>
          <w:b/>
          <w:sz w:val="24"/>
          <w:szCs w:val="24"/>
        </w:rPr>
        <w:t>选配</w:t>
      </w:r>
      <w:r>
        <w:rPr>
          <w:rFonts w:hint="eastAsia" w:ascii="仿宋" w:hAnsi="仿宋" w:eastAsia="仿宋" w:cs="仿宋"/>
          <w:sz w:val="24"/>
          <w:szCs w:val="24"/>
        </w:rPr>
        <w:t>血氧监测功能，用于血氧饱和度监测、脉率监测和灌注指数监测。</w:t>
      </w:r>
    </w:p>
    <w:p>
      <w:pPr>
        <w:pStyle w:val="49"/>
        <w:spacing w:line="440" w:lineRule="exact"/>
        <w:ind w:firstLine="0" w:firstLineChars="0"/>
        <w:rPr>
          <w:rFonts w:hint="eastAsia" w:ascii="仿宋" w:hAnsi="仿宋" w:eastAsia="仿宋" w:cs="仿宋"/>
        </w:rPr>
        <w:sectPr>
          <w:footerReference r:id="rId12" w:type="default"/>
          <w:pgSz w:w="11906" w:h="16838"/>
          <w:pgMar w:top="1440" w:right="1080" w:bottom="1440" w:left="1080" w:header="851" w:footer="992" w:gutter="0"/>
          <w:pgNumType w:fmt="decimal" w:start="1"/>
          <w:cols w:space="720" w:num="1"/>
          <w:docGrid w:type="lines" w:linePitch="312" w:charSpace="0"/>
        </w:sectPr>
      </w:pPr>
      <w:r>
        <w:rPr>
          <w:rFonts w:hint="eastAsia" w:ascii="仿宋" w:hAnsi="仿宋" w:eastAsia="仿宋" w:cs="仿宋"/>
          <w:sz w:val="24"/>
          <w:szCs w:val="24"/>
        </w:rPr>
        <w:t>7、可</w:t>
      </w:r>
      <w:r>
        <w:rPr>
          <w:rFonts w:hint="eastAsia" w:ascii="仿宋" w:hAnsi="仿宋" w:eastAsia="仿宋" w:cs="仿宋"/>
          <w:b/>
          <w:sz w:val="24"/>
          <w:szCs w:val="24"/>
        </w:rPr>
        <w:t>选配</w:t>
      </w:r>
      <w:r>
        <w:rPr>
          <w:rFonts w:hint="eastAsia" w:ascii="仿宋" w:hAnsi="仿宋" w:eastAsia="仿宋" w:cs="仿宋"/>
          <w:sz w:val="24"/>
          <w:szCs w:val="24"/>
        </w:rPr>
        <w:t>氧反馈调节能，可以通过设置氧浓度调节范围和目标血氧饱和度范围实现氧反馈功能。用于在设定范围内调节氧浓度使血氧饱和度达到目标范围。</w:t>
      </w:r>
    </w:p>
    <w:p>
      <w:pPr>
        <w:spacing w:line="440" w:lineRule="exact"/>
        <w:jc w:val="center"/>
        <w:rPr>
          <w:rFonts w:hint="eastAsia" w:ascii="仿宋" w:hAnsi="仿宋" w:eastAsia="仿宋" w:cs="仿宋"/>
          <w:b/>
          <w:sz w:val="24"/>
          <w:szCs w:val="24"/>
          <w:lang w:val="en-US" w:eastAsia="zh-CN"/>
        </w:rPr>
      </w:pPr>
      <w:r>
        <w:rPr>
          <w:rFonts w:hint="eastAsia" w:ascii="仿宋" w:hAnsi="仿宋" w:eastAsia="仿宋" w:cs="仿宋"/>
          <w:b/>
          <w:bCs/>
          <w:sz w:val="24"/>
          <w:szCs w:val="24"/>
          <w:lang w:eastAsia="zh-CN"/>
        </w:rPr>
        <w:t>五</w:t>
      </w:r>
      <w:r>
        <w:rPr>
          <w:rFonts w:hint="eastAsia" w:ascii="仿宋" w:hAnsi="仿宋" w:eastAsia="仿宋" w:cs="仿宋"/>
          <w:b/>
          <w:bCs/>
          <w:sz w:val="24"/>
          <w:szCs w:val="24"/>
        </w:rPr>
        <w:t>、</w:t>
      </w:r>
      <w:r>
        <w:rPr>
          <w:rFonts w:hint="eastAsia" w:ascii="仿宋" w:hAnsi="仿宋" w:eastAsia="仿宋" w:cs="仿宋"/>
          <w:b/>
          <w:sz w:val="24"/>
          <w:szCs w:val="24"/>
        </w:rPr>
        <w:t>高频移动式手术X射线机</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1台</w:t>
      </w:r>
    </w:p>
    <w:p>
      <w:pPr>
        <w:spacing w:line="440" w:lineRule="exact"/>
        <w:jc w:val="left"/>
        <w:rPr>
          <w:rFonts w:hint="eastAsia" w:ascii="仿宋" w:hAnsi="仿宋" w:eastAsia="仿宋" w:cs="仿宋"/>
          <w:b/>
          <w:bCs/>
          <w:sz w:val="24"/>
          <w:szCs w:val="24"/>
        </w:rPr>
      </w:pPr>
      <w:r>
        <w:rPr>
          <w:rFonts w:hint="eastAsia" w:ascii="仿宋" w:hAnsi="仿宋" w:eastAsia="仿宋" w:cs="仿宋"/>
          <w:b/>
          <w:bCs/>
          <w:sz w:val="24"/>
          <w:szCs w:val="24"/>
        </w:rPr>
        <w:t>（一）电气参数要求：</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1、功率：≥5.0 KW</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2、主逆变频率：≥40kHz</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3、限束器：电动虹膜+直线对称可旋转，可满足多角度、多方向解剖显示</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4、管套热容量：≥650kJ（867kHu）</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5、连续透视模式管电流：≥0.3mA～4mA</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6、脉冲透视管电流：≥0.3 mA~30mA</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7、摄影mAs：≥1.0mAs～180mAs</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8、具备自动亮度跟踪功能：KV、MA自动跟踪</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9、工作环境条件：</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①环境温度：10°C—40°C</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②相对湿度：30%—75%</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③大气压力：700hpa—1060hpa</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10、工作电源条件：</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①电源电压及相数：单相220V±22V</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②电源频率：50Hz±1Hz</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③电源内阻：应≤1Ω</w:t>
      </w:r>
    </w:p>
    <w:p>
      <w:pPr>
        <w:spacing w:line="440" w:lineRule="exact"/>
        <w:jc w:val="left"/>
        <w:rPr>
          <w:rFonts w:hint="eastAsia" w:ascii="仿宋" w:hAnsi="仿宋" w:eastAsia="仿宋" w:cs="仿宋"/>
          <w:b/>
          <w:bCs/>
          <w:sz w:val="24"/>
          <w:szCs w:val="24"/>
        </w:rPr>
      </w:pPr>
      <w:r>
        <w:rPr>
          <w:rFonts w:hint="eastAsia" w:ascii="仿宋" w:hAnsi="仿宋" w:eastAsia="仿宋" w:cs="仿宋"/>
          <w:b/>
          <w:bCs/>
          <w:sz w:val="24"/>
          <w:szCs w:val="24"/>
        </w:rPr>
        <w:t>（二）影像系统</w:t>
      </w:r>
      <w:r>
        <w:rPr>
          <w:rFonts w:hint="eastAsia" w:ascii="仿宋" w:hAnsi="仿宋" w:eastAsia="仿宋" w:cs="仿宋"/>
          <w:b/>
          <w:bCs/>
          <w:sz w:val="24"/>
          <w:szCs w:val="24"/>
        </w:rPr>
        <w:tab/>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1、 影像增强器</w:t>
      </w:r>
      <w:r>
        <w:rPr>
          <w:rFonts w:hint="eastAsia" w:ascii="仿宋" w:hAnsi="仿宋" w:eastAsia="仿宋" w:cs="仿宋"/>
          <w:sz w:val="24"/>
          <w:szCs w:val="24"/>
        </w:rPr>
        <w:tab/>
      </w:r>
      <w:r>
        <w:rPr>
          <w:rFonts w:hint="eastAsia" w:ascii="仿宋" w:hAnsi="仿宋" w:eastAsia="仿宋" w:cs="仿宋"/>
          <w:sz w:val="24"/>
          <w:szCs w:val="24"/>
        </w:rPr>
        <w:t xml:space="preserve">    ≥9" 影像增强器，中心分辨率≥4.8Lp/mm</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2、相机</w:t>
      </w:r>
      <w:r>
        <w:rPr>
          <w:rFonts w:hint="eastAsia" w:ascii="仿宋" w:hAnsi="仿宋" w:eastAsia="仿宋" w:cs="仿宋"/>
          <w:sz w:val="24"/>
          <w:szCs w:val="24"/>
        </w:rPr>
        <w:tab/>
      </w:r>
      <w:r>
        <w:rPr>
          <w:rFonts w:hint="eastAsia" w:ascii="仿宋" w:hAnsi="仿宋" w:eastAsia="仿宋" w:cs="仿宋"/>
          <w:sz w:val="24"/>
          <w:szCs w:val="24"/>
        </w:rPr>
        <w:t xml:space="preserve">       超低照度，百万像素黑白逐行扫描</w:t>
      </w:r>
    </w:p>
    <w:p>
      <w:pPr>
        <w:spacing w:line="440" w:lineRule="exact"/>
        <w:jc w:val="left"/>
        <w:rPr>
          <w:rFonts w:hint="eastAsia" w:ascii="仿宋" w:hAnsi="仿宋" w:eastAsia="仿宋" w:cs="仿宋"/>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 图像采集处理工作站，要求采用与主机一体化设计，移动方便灵活。</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①登记  登记保存、病历查询、Worklist</w:t>
      </w:r>
      <w:r>
        <w:rPr>
          <w:rFonts w:hint="eastAsia" w:ascii="仿宋" w:hAnsi="仿宋" w:eastAsia="仿宋" w:cs="仿宋"/>
          <w:sz w:val="24"/>
          <w:szCs w:val="24"/>
          <w:lang w:eastAsia="zh-CN"/>
        </w:rPr>
        <w:t>等</w:t>
      </w:r>
      <w:r>
        <w:rPr>
          <w:rFonts w:hint="eastAsia" w:ascii="仿宋" w:hAnsi="仿宋" w:eastAsia="仿宋" w:cs="仿宋"/>
          <w:sz w:val="24"/>
          <w:szCs w:val="24"/>
        </w:rPr>
        <w:t>。</w:t>
      </w:r>
    </w:p>
    <w:p>
      <w:pPr>
        <w:spacing w:line="440" w:lineRule="exact"/>
        <w:ind w:left="720" w:hanging="720" w:hangingChars="300"/>
        <w:jc w:val="left"/>
        <w:rPr>
          <w:rFonts w:hint="eastAsia" w:ascii="仿宋" w:hAnsi="仿宋" w:eastAsia="仿宋" w:cs="仿宋"/>
          <w:sz w:val="24"/>
          <w:szCs w:val="24"/>
        </w:rPr>
      </w:pPr>
      <w:r>
        <w:rPr>
          <w:rFonts w:hint="eastAsia" w:ascii="仿宋" w:hAnsi="仿宋" w:eastAsia="仿宋" w:cs="仿宋"/>
          <w:sz w:val="24"/>
          <w:szCs w:val="24"/>
        </w:rPr>
        <w:t>②采集</w:t>
      </w:r>
      <w:r>
        <w:rPr>
          <w:rFonts w:hint="eastAsia" w:ascii="仿宋" w:hAnsi="仿宋" w:eastAsia="仿宋" w:cs="仿宋"/>
          <w:sz w:val="24"/>
          <w:szCs w:val="24"/>
        </w:rPr>
        <w:tab/>
      </w:r>
      <w:r>
        <w:rPr>
          <w:rFonts w:hint="eastAsia" w:ascii="仿宋" w:hAnsi="仿宋" w:eastAsia="仿宋" w:cs="仿宋"/>
          <w:sz w:val="24"/>
          <w:szCs w:val="24"/>
        </w:rPr>
        <w:t>开始采集、准备录像、重置、水平镜像、垂直镜像、调窗、放大镜、负像、打开剪影、边缘增强、递归降噪</w:t>
      </w:r>
      <w:r>
        <w:rPr>
          <w:rFonts w:hint="eastAsia" w:ascii="仿宋" w:hAnsi="仿宋" w:eastAsia="仿宋" w:cs="仿宋"/>
          <w:sz w:val="24"/>
          <w:szCs w:val="24"/>
          <w:lang w:eastAsia="zh-CN"/>
        </w:rPr>
        <w:t>等</w:t>
      </w:r>
      <w:r>
        <w:rPr>
          <w:rFonts w:hint="eastAsia" w:ascii="仿宋" w:hAnsi="仿宋" w:eastAsia="仿宋" w:cs="仿宋"/>
          <w:sz w:val="24"/>
          <w:szCs w:val="24"/>
        </w:rPr>
        <w:t>。</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③处理  四窗、九窗、锐化、水平镜像、垂直镜像、文字标注、长度测量</w:t>
      </w:r>
      <w:r>
        <w:rPr>
          <w:rFonts w:hint="eastAsia" w:ascii="仿宋" w:hAnsi="仿宋" w:eastAsia="仿宋" w:cs="仿宋"/>
          <w:sz w:val="24"/>
          <w:szCs w:val="24"/>
          <w:lang w:eastAsia="zh-CN"/>
        </w:rPr>
        <w:t>等</w:t>
      </w:r>
      <w:r>
        <w:rPr>
          <w:rFonts w:hint="eastAsia" w:ascii="仿宋" w:hAnsi="仿宋" w:eastAsia="仿宋" w:cs="仿宋"/>
          <w:sz w:val="24"/>
          <w:szCs w:val="24"/>
        </w:rPr>
        <w:t>。</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④报表  保存、预览、专家模板</w:t>
      </w:r>
      <w:r>
        <w:rPr>
          <w:rFonts w:hint="eastAsia" w:ascii="仿宋" w:hAnsi="仿宋" w:eastAsia="仿宋" w:cs="仿宋"/>
          <w:sz w:val="24"/>
          <w:szCs w:val="24"/>
          <w:lang w:eastAsia="zh-CN"/>
        </w:rPr>
        <w:t>等</w:t>
      </w:r>
      <w:r>
        <w:rPr>
          <w:rFonts w:hint="eastAsia" w:ascii="仿宋" w:hAnsi="仿宋" w:eastAsia="仿宋" w:cs="仿宋"/>
          <w:sz w:val="24"/>
          <w:szCs w:val="24"/>
        </w:rPr>
        <w:t>。</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DIOCM功能</w:t>
      </w:r>
      <w:r>
        <w:rPr>
          <w:rFonts w:hint="eastAsia" w:ascii="仿宋" w:hAnsi="仿宋" w:eastAsia="仿宋" w:cs="仿宋"/>
          <w:sz w:val="24"/>
          <w:szCs w:val="24"/>
        </w:rPr>
        <w:tab/>
      </w:r>
      <w:r>
        <w:rPr>
          <w:rFonts w:hint="eastAsia" w:ascii="仿宋" w:hAnsi="仿宋" w:eastAsia="仿宋" w:cs="仿宋"/>
          <w:sz w:val="24"/>
          <w:szCs w:val="24"/>
        </w:rPr>
        <w:t xml:space="preserve"> DICOM浏览、网络服务</w:t>
      </w:r>
    </w:p>
    <w:p>
      <w:pPr>
        <w:spacing w:line="440" w:lineRule="exact"/>
        <w:ind w:left="600" w:hanging="600" w:hangingChars="25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、C臂工作站与主机一体化设计。</w:t>
      </w:r>
    </w:p>
    <w:p>
      <w:pPr>
        <w:pStyle w:val="58"/>
        <w:spacing w:line="440" w:lineRule="exact"/>
        <w:ind w:firstLine="0" w:firstLineChars="0"/>
        <w:jc w:val="left"/>
        <w:rPr>
          <w:rFonts w:hint="eastAsia" w:ascii="仿宋" w:hAnsi="仿宋" w:eastAsia="仿宋" w:cs="仿宋"/>
          <w:b/>
          <w:sz w:val="24"/>
          <w:szCs w:val="24"/>
        </w:rPr>
      </w:pPr>
      <w:r>
        <w:rPr>
          <w:rFonts w:hint="eastAsia" w:ascii="仿宋" w:hAnsi="仿宋" w:eastAsia="仿宋" w:cs="仿宋"/>
          <w:b/>
          <w:sz w:val="24"/>
          <w:szCs w:val="24"/>
        </w:rPr>
        <w:t>（三）机械部分</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1、前后移动：≥200mm</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2、绕水平轴旋转：≥±180°</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3、绕垂直轴旋转：≥±15°（提供检验报告证明）</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4、焦屏距：≥950mm</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5、C臂开口：≥735mm</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6、C臂弧深：≥640mm</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7、沿轨道滑动：≥120°(+90°～－30°)（提供检验报告证明）</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8、立柱电动升降：≥400mm</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9、导向轮及主轮：导向轮可以任意方向旋转、主轮±90°旋转。</w:t>
      </w:r>
    </w:p>
    <w:p>
      <w:pPr>
        <w:spacing w:line="440" w:lineRule="exact"/>
        <w:ind w:left="360" w:hanging="360" w:hangingChars="150"/>
        <w:rPr>
          <w:rFonts w:hint="eastAsia" w:ascii="仿宋" w:hAnsi="仿宋" w:eastAsia="仿宋" w:cs="仿宋"/>
          <w:sz w:val="24"/>
          <w:szCs w:val="24"/>
        </w:rPr>
      </w:pPr>
      <w:r>
        <w:rPr>
          <w:rFonts w:hint="eastAsia" w:ascii="仿宋" w:hAnsi="仿宋" w:eastAsia="仿宋" w:cs="仿宋"/>
          <w:sz w:val="24"/>
          <w:szCs w:val="24"/>
        </w:rPr>
        <w:t>*10、一体化计算机与主机一体化设计位于主机上方，可以300度旋转。</w:t>
      </w:r>
    </w:p>
    <w:p>
      <w:pPr>
        <w:spacing w:line="440" w:lineRule="exact"/>
        <w:jc w:val="left"/>
        <w:rPr>
          <w:rFonts w:hint="eastAsia" w:ascii="仿宋" w:hAnsi="仿宋" w:eastAsia="仿宋" w:cs="仿宋"/>
          <w:b/>
          <w:sz w:val="24"/>
          <w:szCs w:val="24"/>
        </w:rPr>
      </w:pPr>
      <w:r>
        <w:rPr>
          <w:rFonts w:hint="eastAsia" w:ascii="仿宋" w:hAnsi="仿宋" w:eastAsia="仿宋" w:cs="仿宋"/>
          <w:b/>
          <w:sz w:val="24"/>
          <w:szCs w:val="24"/>
        </w:rPr>
        <w:t>（四）操控系统：</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*1、具有人体图形化彩色液晶触摸屏的主机操作界面 ，选择人体图形不同部位直接点击操作。</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*2、具有手持控制器，可远离主机操作：功能为参数控制器，调整透视模式，调整透视剂量等。</w:t>
      </w:r>
    </w:p>
    <w:p>
      <w:pPr>
        <w:pStyle w:val="58"/>
        <w:tabs>
          <w:tab w:val="left" w:pos="0"/>
          <w:tab w:val="left" w:pos="567"/>
        </w:tabs>
        <w:spacing w:line="440" w:lineRule="exact"/>
        <w:ind w:firstLine="0" w:firstLineChars="0"/>
        <w:jc w:val="left"/>
        <w:rPr>
          <w:rFonts w:hint="eastAsia" w:ascii="仿宋" w:hAnsi="仿宋" w:eastAsia="仿宋" w:cs="仿宋"/>
          <w:b/>
          <w:bCs/>
          <w:sz w:val="24"/>
          <w:szCs w:val="24"/>
        </w:rPr>
      </w:pPr>
      <w:r>
        <w:rPr>
          <w:rFonts w:hint="eastAsia" w:ascii="仿宋" w:hAnsi="仿宋" w:eastAsia="仿宋" w:cs="仿宋"/>
          <w:b/>
          <w:bCs/>
          <w:sz w:val="24"/>
          <w:szCs w:val="24"/>
        </w:rPr>
        <w:t>（五）配置要求</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1、一体化C形臂主机架                                           1套</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2、高频高压X射线发生器和高频逆变电源                           1套</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3、≥9英寸影像增强器                                             1套</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4、医用百万像素超低照度数字摄像机                               1套</w:t>
      </w:r>
    </w:p>
    <w:p>
      <w:pPr>
        <w:pStyle w:val="58"/>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5、密纹滤线栅                                                   1套</w:t>
      </w:r>
    </w:p>
    <w:p>
      <w:pPr>
        <w:pStyle w:val="58"/>
        <w:tabs>
          <w:tab w:val="left" w:pos="567"/>
        </w:tabs>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6、电动可调式限束器                                             1套</w:t>
      </w:r>
    </w:p>
    <w:p>
      <w:pPr>
        <w:pStyle w:val="58"/>
        <w:tabs>
          <w:tab w:val="left" w:pos="567"/>
        </w:tabs>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7、手持控制器                                                   1套</w:t>
      </w:r>
    </w:p>
    <w:p>
      <w:pPr>
        <w:pStyle w:val="58"/>
        <w:tabs>
          <w:tab w:val="left" w:pos="567"/>
        </w:tabs>
        <w:spacing w:line="440"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8、一体化数字采集处理系统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1套</w:t>
      </w:r>
    </w:p>
    <w:p>
      <w:pPr>
        <w:spacing w:line="440" w:lineRule="exact"/>
        <w:jc w:val="left"/>
        <w:rPr>
          <w:rFonts w:hint="eastAsia" w:ascii="仿宋" w:hAnsi="仿宋" w:eastAsia="仿宋" w:cs="仿宋"/>
          <w:sz w:val="24"/>
          <w:szCs w:val="24"/>
        </w:rPr>
      </w:pPr>
      <w:r>
        <w:rPr>
          <w:rFonts w:hint="eastAsia" w:ascii="仿宋" w:hAnsi="仿宋" w:eastAsia="仿宋" w:cs="仿宋"/>
          <w:sz w:val="24"/>
          <w:szCs w:val="24"/>
        </w:rPr>
        <w:t>9、红光十字定位器                                               1套</w:t>
      </w:r>
    </w:p>
    <w:p>
      <w:pPr>
        <w:pStyle w:val="2"/>
        <w:rPr>
          <w:rFonts w:hint="eastAsia" w:ascii="仿宋" w:hAnsi="仿宋" w:eastAsia="仿宋" w:cs="仿宋"/>
        </w:rPr>
      </w:pPr>
    </w:p>
    <w:p>
      <w:pPr>
        <w:spacing w:line="440" w:lineRule="exac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六</w:t>
      </w:r>
      <w:r>
        <w:rPr>
          <w:rFonts w:hint="eastAsia" w:ascii="仿宋" w:hAnsi="仿宋" w:eastAsia="仿宋" w:cs="仿宋"/>
          <w:b/>
          <w:bCs/>
          <w:sz w:val="24"/>
          <w:szCs w:val="24"/>
        </w:rPr>
        <w:t>、医用臭氧治疗仪</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1台</w:t>
      </w:r>
    </w:p>
    <w:p>
      <w:pPr>
        <w:spacing w:line="440" w:lineRule="exact"/>
        <w:rPr>
          <w:rFonts w:hint="eastAsia" w:ascii="仿宋" w:hAnsi="仿宋" w:eastAsia="仿宋" w:cs="仿宋"/>
          <w:b/>
          <w:sz w:val="24"/>
          <w:szCs w:val="24"/>
        </w:rPr>
      </w:pPr>
      <w:r>
        <w:rPr>
          <w:rFonts w:hint="eastAsia" w:ascii="仿宋" w:hAnsi="仿宋" w:eastAsia="仿宋" w:cs="仿宋"/>
          <w:b/>
          <w:sz w:val="24"/>
          <w:szCs w:val="24"/>
        </w:rPr>
        <w:t>（一）技术参数</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 xml:space="preserve">1、电源电压：AC 220V±22Ｖ          </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2、电源频率：50Hz±1Hz</w:t>
      </w:r>
      <w:r>
        <w:rPr>
          <w:rFonts w:hint="eastAsia" w:ascii="仿宋" w:hAnsi="仿宋" w:eastAsia="仿宋" w:cs="仿宋"/>
          <w:bCs/>
          <w:sz w:val="24"/>
          <w:szCs w:val="24"/>
        </w:rPr>
        <w:br w:type="textWrapping"/>
      </w:r>
      <w:r>
        <w:rPr>
          <w:rFonts w:hint="eastAsia" w:ascii="仿宋" w:hAnsi="仿宋" w:eastAsia="仿宋" w:cs="仿宋"/>
          <w:bCs/>
          <w:sz w:val="24"/>
          <w:szCs w:val="24"/>
        </w:rPr>
        <w:t xml:space="preserve">3、功   率：≤150ＶＡ            </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4、输入氧气压力：100-150Kpa</w:t>
      </w:r>
    </w:p>
    <w:p>
      <w:pPr>
        <w:tabs>
          <w:tab w:val="center" w:pos="4153"/>
        </w:tabs>
        <w:spacing w:line="440" w:lineRule="exact"/>
        <w:rPr>
          <w:rFonts w:hint="eastAsia" w:ascii="仿宋" w:hAnsi="仿宋" w:eastAsia="仿宋" w:cs="仿宋"/>
          <w:bCs/>
          <w:sz w:val="24"/>
          <w:szCs w:val="24"/>
        </w:rPr>
      </w:pPr>
      <w:r>
        <w:rPr>
          <w:rFonts w:hint="eastAsia" w:ascii="仿宋" w:hAnsi="仿宋" w:eastAsia="仿宋" w:cs="仿宋"/>
          <w:bCs/>
          <w:sz w:val="24"/>
          <w:szCs w:val="24"/>
        </w:rPr>
        <w:t xml:space="preserve">5、氧气流量：0.5-2.5Ｌ/min       </w:t>
      </w:r>
    </w:p>
    <w:p>
      <w:pPr>
        <w:tabs>
          <w:tab w:val="center" w:pos="4153"/>
        </w:tabs>
        <w:spacing w:line="440" w:lineRule="exact"/>
        <w:rPr>
          <w:rFonts w:hint="eastAsia" w:ascii="仿宋" w:hAnsi="仿宋" w:eastAsia="仿宋" w:cs="仿宋"/>
          <w:bCs/>
          <w:sz w:val="24"/>
          <w:szCs w:val="24"/>
        </w:rPr>
      </w:pPr>
      <w:r>
        <w:rPr>
          <w:rFonts w:hint="eastAsia" w:ascii="仿宋" w:hAnsi="仿宋" w:eastAsia="仿宋" w:cs="仿宋"/>
          <w:bCs/>
          <w:sz w:val="24"/>
          <w:szCs w:val="24"/>
        </w:rPr>
        <w:t>6、相对湿度：30-80%（无冷凝）</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 xml:space="preserve">7、保 险 丝：（2×）5×20 1A       </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8、工作温度：＋5℃</w:t>
      </w:r>
      <w:r>
        <w:rPr>
          <w:rFonts w:hint="eastAsia" w:ascii="仿宋" w:hAnsi="仿宋" w:eastAsia="仿宋" w:cs="仿宋"/>
          <w:bCs/>
          <w:szCs w:val="21"/>
        </w:rPr>
        <w:t>-</w:t>
      </w:r>
      <w:r>
        <w:rPr>
          <w:rFonts w:hint="eastAsia" w:ascii="仿宋" w:hAnsi="仿宋" w:eastAsia="仿宋" w:cs="仿宋"/>
          <w:bCs/>
          <w:sz w:val="24"/>
          <w:szCs w:val="24"/>
        </w:rPr>
        <w:t>＋40℃</w:t>
      </w:r>
    </w:p>
    <w:p>
      <w:pPr>
        <w:tabs>
          <w:tab w:val="center" w:pos="4153"/>
        </w:tabs>
        <w:spacing w:line="440" w:lineRule="exact"/>
        <w:rPr>
          <w:rFonts w:hint="eastAsia" w:ascii="仿宋" w:hAnsi="仿宋" w:eastAsia="仿宋" w:cs="仿宋"/>
          <w:bCs/>
          <w:sz w:val="24"/>
          <w:szCs w:val="24"/>
        </w:rPr>
      </w:pPr>
      <w:r>
        <w:rPr>
          <w:rFonts w:hint="eastAsia" w:ascii="仿宋" w:hAnsi="仿宋" w:eastAsia="仿宋" w:cs="仿宋"/>
          <w:bCs/>
          <w:sz w:val="24"/>
          <w:szCs w:val="24"/>
        </w:rPr>
        <w:t xml:space="preserve">9、相对湿度：30-80%（无冷凝）      </w:t>
      </w:r>
    </w:p>
    <w:p>
      <w:pPr>
        <w:tabs>
          <w:tab w:val="center" w:pos="4153"/>
        </w:tabs>
        <w:spacing w:line="440" w:lineRule="exact"/>
        <w:rPr>
          <w:rFonts w:hint="eastAsia" w:ascii="仿宋" w:hAnsi="仿宋" w:eastAsia="仿宋" w:cs="仿宋"/>
          <w:bCs/>
          <w:sz w:val="24"/>
          <w:szCs w:val="24"/>
        </w:rPr>
      </w:pPr>
      <w:r>
        <w:rPr>
          <w:rFonts w:hint="eastAsia" w:ascii="仿宋" w:hAnsi="仿宋" w:eastAsia="仿宋" w:cs="仿宋"/>
          <w:bCs/>
          <w:sz w:val="24"/>
          <w:szCs w:val="24"/>
        </w:rPr>
        <w:t>10、输出臭氧浓度：5-80mg/l</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11、浓度显示误差：≤5%（最大浓度）</w:t>
      </w:r>
    </w:p>
    <w:p>
      <w:pPr>
        <w:tabs>
          <w:tab w:val="left" w:pos="1590"/>
        </w:tabs>
        <w:spacing w:line="440" w:lineRule="exact"/>
        <w:rPr>
          <w:rFonts w:hint="eastAsia" w:ascii="仿宋" w:hAnsi="仿宋" w:eastAsia="仿宋" w:cs="仿宋"/>
          <w:sz w:val="24"/>
          <w:szCs w:val="24"/>
        </w:rPr>
      </w:pPr>
      <w:r>
        <w:rPr>
          <w:rFonts w:hint="eastAsia" w:ascii="仿宋" w:hAnsi="仿宋" w:eastAsia="仿宋" w:cs="仿宋"/>
          <w:b/>
          <w:sz w:val="24"/>
          <w:szCs w:val="24"/>
        </w:rPr>
        <w:t>（二）技术特点</w:t>
      </w:r>
      <w:r>
        <w:rPr>
          <w:rFonts w:hint="eastAsia" w:ascii="仿宋" w:hAnsi="仿宋" w:eastAsia="仿宋" w:cs="仿宋"/>
          <w:b/>
          <w:sz w:val="24"/>
          <w:szCs w:val="24"/>
        </w:rPr>
        <w:tab/>
      </w:r>
    </w:p>
    <w:p>
      <w:pPr>
        <w:spacing w:line="440" w:lineRule="exact"/>
        <w:rPr>
          <w:rFonts w:hint="eastAsia" w:ascii="仿宋" w:hAnsi="仿宋" w:eastAsia="仿宋" w:cs="仿宋"/>
          <w:sz w:val="24"/>
          <w:szCs w:val="24"/>
        </w:rPr>
      </w:pPr>
      <w:r>
        <w:rPr>
          <w:rFonts w:hint="eastAsia" w:ascii="仿宋" w:hAnsi="仿宋" w:eastAsia="仿宋" w:cs="仿宋"/>
          <w:sz w:val="24"/>
          <w:szCs w:val="24"/>
        </w:rPr>
        <w:t>1、具备温度传感器，确保设备在安全合理状况下运作。</w:t>
      </w:r>
    </w:p>
    <w:p>
      <w:pPr>
        <w:spacing w:line="440" w:lineRule="exact"/>
        <w:rPr>
          <w:rFonts w:hint="eastAsia" w:ascii="仿宋" w:hAnsi="仿宋" w:eastAsia="仿宋" w:cs="仿宋"/>
          <w:sz w:val="24"/>
          <w:szCs w:val="24"/>
        </w:rPr>
      </w:pPr>
      <w:r>
        <w:rPr>
          <w:rFonts w:hint="eastAsia" w:ascii="仿宋" w:hAnsi="仿宋" w:eastAsia="仿宋" w:cs="仿宋"/>
          <w:sz w:val="24"/>
          <w:szCs w:val="24"/>
        </w:rPr>
        <w:t>2、具备完善的报警功能，包括温度超限报警，浓度监测仪灯管失效报警</w:t>
      </w:r>
      <w:r>
        <w:rPr>
          <w:rFonts w:hint="eastAsia" w:ascii="仿宋" w:hAnsi="仿宋" w:eastAsia="仿宋" w:cs="仿宋"/>
          <w:sz w:val="24"/>
          <w:szCs w:val="24"/>
          <w:lang w:eastAsia="zh-CN"/>
        </w:rPr>
        <w:t>等</w:t>
      </w:r>
      <w:r>
        <w:rPr>
          <w:rFonts w:hint="eastAsia" w:ascii="仿宋" w:hAnsi="仿宋" w:eastAsia="仿宋" w:cs="仿宋"/>
          <w:sz w:val="24"/>
          <w:szCs w:val="24"/>
        </w:rPr>
        <w:t>。</w:t>
      </w:r>
    </w:p>
    <w:p>
      <w:pPr>
        <w:spacing w:line="440" w:lineRule="exact"/>
        <w:rPr>
          <w:rFonts w:hint="eastAsia" w:ascii="仿宋" w:hAnsi="仿宋" w:eastAsia="仿宋" w:cs="仿宋"/>
          <w:sz w:val="24"/>
          <w:szCs w:val="24"/>
        </w:rPr>
      </w:pPr>
      <w:r>
        <w:rPr>
          <w:rFonts w:hint="eastAsia" w:ascii="仿宋" w:hAnsi="仿宋" w:eastAsia="仿宋" w:cs="仿宋"/>
          <w:b/>
          <w:bCs/>
          <w:sz w:val="24"/>
          <w:szCs w:val="24"/>
        </w:rPr>
        <w:t>3、具有≥</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组常用浓度快捷键，按照治疗需要可以提前设置好≥</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种不同的浓度值，并可根据需要连续调节浓度</w:t>
      </w:r>
      <w:r>
        <w:rPr>
          <w:rFonts w:hint="eastAsia" w:ascii="仿宋" w:hAnsi="仿宋" w:eastAsia="仿宋" w:cs="仿宋"/>
          <w:sz w:val="24"/>
          <w:szCs w:val="24"/>
        </w:rPr>
        <w:t>。</w:t>
      </w:r>
      <w:r>
        <w:rPr>
          <w:rFonts w:hint="eastAsia" w:ascii="仿宋" w:hAnsi="仿宋" w:eastAsia="仿宋" w:cs="仿宋"/>
          <w:sz w:val="24"/>
          <w:szCs w:val="24"/>
        </w:rPr>
        <w:br w:type="textWrapping"/>
      </w:r>
      <w:r>
        <w:rPr>
          <w:rFonts w:hint="eastAsia" w:ascii="仿宋" w:hAnsi="仿宋" w:eastAsia="仿宋" w:cs="仿宋"/>
          <w:b/>
          <w:bCs/>
          <w:sz w:val="24"/>
          <w:szCs w:val="24"/>
        </w:rPr>
        <w:t>4、开机、关机时自动消毒、自动冲洗内部管路功能，确保产生臭氧气体、臭氧水的纯度。</w:t>
      </w:r>
    </w:p>
    <w:p>
      <w:pPr>
        <w:spacing w:line="440" w:lineRule="exact"/>
        <w:ind w:left="600" w:hanging="600" w:hangingChars="250"/>
        <w:rPr>
          <w:rFonts w:hint="eastAsia" w:ascii="仿宋" w:hAnsi="仿宋" w:eastAsia="仿宋" w:cs="仿宋"/>
          <w:sz w:val="24"/>
          <w:szCs w:val="24"/>
        </w:rPr>
      </w:pPr>
      <w:r>
        <w:rPr>
          <w:rFonts w:hint="eastAsia" w:ascii="仿宋" w:hAnsi="仿宋" w:eastAsia="仿宋" w:cs="仿宋"/>
          <w:sz w:val="24"/>
          <w:szCs w:val="24"/>
        </w:rPr>
        <w:t>5、智能按压制取臭氧气体：用注射器取气体时只需按</w:t>
      </w:r>
      <w:r>
        <w:rPr>
          <w:rFonts w:hint="eastAsia" w:ascii="仿宋" w:hAnsi="仿宋" w:eastAsia="仿宋" w:cs="仿宋"/>
          <w:sz w:val="24"/>
          <w:szCs w:val="24"/>
          <w:lang w:eastAsia="zh-CN"/>
        </w:rPr>
        <w:t>压</w:t>
      </w:r>
      <w:r>
        <w:rPr>
          <w:rFonts w:hint="eastAsia" w:ascii="仿宋" w:hAnsi="仿宋" w:eastAsia="仿宋" w:cs="仿宋"/>
          <w:sz w:val="24"/>
          <w:szCs w:val="24"/>
        </w:rPr>
        <w:t>即可自动充气。</w:t>
      </w:r>
    </w:p>
    <w:p>
      <w:pPr>
        <w:spacing w:line="440" w:lineRule="exact"/>
        <w:ind w:left="360" w:hanging="360" w:hangingChars="150"/>
        <w:rPr>
          <w:rFonts w:hint="eastAsia" w:ascii="仿宋" w:hAnsi="仿宋" w:eastAsia="仿宋" w:cs="仿宋"/>
          <w:b/>
          <w:bCs/>
          <w:sz w:val="24"/>
          <w:szCs w:val="24"/>
        </w:rPr>
      </w:pPr>
      <w:r>
        <w:rPr>
          <w:rFonts w:hint="eastAsia" w:ascii="仿宋" w:hAnsi="仿宋" w:eastAsia="仿宋" w:cs="仿宋"/>
          <w:sz w:val="24"/>
          <w:szCs w:val="24"/>
        </w:rPr>
        <w:t>6、氧发生器，采用钛合金基板和陶瓷平板沿面放电技术，高效长寿命。</w:t>
      </w:r>
    </w:p>
    <w:p>
      <w:pPr>
        <w:spacing w:line="440" w:lineRule="exact"/>
        <w:rPr>
          <w:rFonts w:hint="eastAsia" w:ascii="仿宋" w:hAnsi="仿宋" w:eastAsia="仿宋" w:cs="仿宋"/>
          <w:sz w:val="24"/>
          <w:szCs w:val="24"/>
        </w:rPr>
      </w:pPr>
      <w:r>
        <w:rPr>
          <w:rFonts w:hint="eastAsia" w:ascii="仿宋" w:hAnsi="仿宋" w:eastAsia="仿宋" w:cs="仿宋"/>
          <w:sz w:val="24"/>
          <w:szCs w:val="24"/>
        </w:rPr>
        <w:t>7、浓度自动校准：运行中按照一定时间间隔自动进行浓度校准。</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8、一体臭氧水制备系统，制取臭氧水浓度为2-6mg/L。</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9、制取臭氧水方式</w:t>
      </w:r>
      <w:r>
        <w:rPr>
          <w:rFonts w:hint="eastAsia" w:ascii="仿宋" w:hAnsi="仿宋" w:eastAsia="仿宋" w:cs="仿宋"/>
          <w:bCs/>
          <w:sz w:val="24"/>
          <w:szCs w:val="24"/>
          <w:lang w:eastAsia="zh-CN"/>
        </w:rPr>
        <w:t>至少包括</w:t>
      </w:r>
      <w:r>
        <w:rPr>
          <w:rFonts w:hint="eastAsia" w:ascii="仿宋" w:hAnsi="仿宋" w:eastAsia="仿宋" w:cs="仿宋"/>
          <w:bCs/>
          <w:sz w:val="24"/>
          <w:szCs w:val="24"/>
        </w:rPr>
        <w:t>：</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①少量：注射器抽取；</w:t>
      </w:r>
    </w:p>
    <w:p>
      <w:pPr>
        <w:spacing w:line="440" w:lineRule="exact"/>
        <w:rPr>
          <w:rFonts w:hint="eastAsia" w:ascii="仿宋" w:hAnsi="仿宋" w:eastAsia="仿宋" w:cs="仿宋"/>
          <w:bCs/>
          <w:sz w:val="24"/>
          <w:szCs w:val="24"/>
        </w:rPr>
      </w:pPr>
      <w:r>
        <w:rPr>
          <w:rFonts w:hint="eastAsia" w:ascii="仿宋" w:hAnsi="仿宋" w:eastAsia="仿宋" w:cs="仿宋"/>
          <w:bCs/>
          <w:sz w:val="24"/>
          <w:szCs w:val="24"/>
        </w:rPr>
        <w:t>②大量：自动阀门开关控制获取。</w:t>
      </w:r>
    </w:p>
    <w:p>
      <w:pPr>
        <w:pStyle w:val="2"/>
        <w:rPr>
          <w:rFonts w:hint="eastAsia" w:ascii="仿宋" w:hAnsi="仿宋" w:eastAsia="仿宋" w:cs="仿宋"/>
        </w:rPr>
      </w:pPr>
    </w:p>
    <w:p>
      <w:pPr>
        <w:widowControl/>
        <w:spacing w:after="120" w:line="264" w:lineRule="auto"/>
        <w:jc w:val="center"/>
        <w:rPr>
          <w:rFonts w:hint="eastAsia" w:ascii="仿宋" w:hAnsi="仿宋" w:eastAsia="仿宋" w:cs="仿宋"/>
          <w:b/>
          <w:bCs/>
          <w:sz w:val="24"/>
          <w:szCs w:val="24"/>
          <w:lang w:val="en-US" w:eastAsia="zh-CN"/>
        </w:rPr>
      </w:pPr>
      <w:r>
        <w:rPr>
          <w:rFonts w:hint="eastAsia" w:ascii="仿宋" w:hAnsi="仿宋" w:eastAsia="仿宋" w:cs="仿宋"/>
          <w:b/>
          <w:bCs/>
          <w:kern w:val="0"/>
          <w:sz w:val="24"/>
          <w:szCs w:val="24"/>
          <w:lang w:eastAsia="zh-CN"/>
        </w:rPr>
        <w:t>七</w:t>
      </w:r>
      <w:r>
        <w:rPr>
          <w:rFonts w:hint="eastAsia" w:ascii="仿宋" w:hAnsi="仿宋" w:eastAsia="仿宋" w:cs="仿宋"/>
          <w:b/>
          <w:bCs/>
          <w:kern w:val="0"/>
          <w:sz w:val="24"/>
          <w:szCs w:val="24"/>
        </w:rPr>
        <w:t>、重症插件式监护仪</w:t>
      </w:r>
      <w:r>
        <w:rPr>
          <w:rFonts w:hint="eastAsia" w:ascii="仿宋" w:hAnsi="仿宋" w:eastAsia="仿宋" w:cs="仿宋"/>
          <w:b/>
          <w:bCs/>
          <w:kern w:val="0"/>
          <w:sz w:val="24"/>
          <w:szCs w:val="24"/>
          <w:lang w:eastAsia="zh-CN"/>
        </w:rPr>
        <w:t>、</w:t>
      </w:r>
      <w:r>
        <w:rPr>
          <w:rFonts w:hint="eastAsia" w:ascii="仿宋" w:hAnsi="仿宋" w:eastAsia="仿宋" w:cs="仿宋"/>
          <w:b/>
          <w:bCs/>
          <w:kern w:val="0"/>
          <w:sz w:val="24"/>
          <w:szCs w:val="24"/>
          <w:lang w:val="en-US" w:eastAsia="zh-CN"/>
        </w:rPr>
        <w:t>1台</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1、模块化插件式床边监护仪，一体化工作站，插槽数≥4个。</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*2、≥12</w:t>
      </w:r>
      <w:r>
        <w:rPr>
          <w:rFonts w:hint="eastAsia" w:ascii="仿宋" w:hAnsi="仿宋" w:eastAsia="仿宋" w:cs="仿宋"/>
          <w:kern w:val="0"/>
          <w:sz w:val="24"/>
          <w:szCs w:val="24"/>
          <w:lang w:eastAsia="zh-CN"/>
        </w:rPr>
        <w:t>英</w:t>
      </w:r>
      <w:r>
        <w:rPr>
          <w:rFonts w:hint="eastAsia" w:ascii="仿宋" w:hAnsi="仿宋" w:eastAsia="仿宋" w:cs="仿宋"/>
          <w:kern w:val="0"/>
          <w:sz w:val="24"/>
          <w:szCs w:val="24"/>
        </w:rPr>
        <w:t>寸彩色电容触摸屏，高分辨率≥1280 x 800像素，8通道显示，显示屏亮度自动调节，采用无风扇设计</w:t>
      </w:r>
    </w:p>
    <w:p>
      <w:pPr>
        <w:spacing w:line="360" w:lineRule="auto"/>
        <w:jc w:val="left"/>
        <w:textAlignment w:val="baseline"/>
        <w:rPr>
          <w:rFonts w:hint="eastAsia" w:ascii="仿宋" w:hAnsi="仿宋" w:eastAsia="仿宋" w:cs="仿宋"/>
          <w:sz w:val="24"/>
          <w:szCs w:val="24"/>
          <w:lang w:eastAsia="zh-CN"/>
        </w:rPr>
      </w:pPr>
      <w:r>
        <w:rPr>
          <w:rFonts w:hint="eastAsia" w:ascii="仿宋" w:hAnsi="仿宋" w:eastAsia="仿宋" w:cs="仿宋"/>
          <w:kern w:val="0"/>
          <w:sz w:val="24"/>
          <w:szCs w:val="24"/>
        </w:rPr>
        <w:t>3、支持配置内置锂电池，供电时间≥4</w:t>
      </w:r>
      <w:r>
        <w:rPr>
          <w:rFonts w:hint="eastAsia" w:ascii="仿宋" w:hAnsi="仿宋" w:eastAsia="仿宋" w:cs="仿宋"/>
          <w:kern w:val="0"/>
          <w:sz w:val="24"/>
          <w:szCs w:val="24"/>
          <w:lang w:val="en-US" w:eastAsia="zh-CN"/>
        </w:rPr>
        <w:t>h</w:t>
      </w:r>
    </w:p>
    <w:p>
      <w:pPr>
        <w:spacing w:line="360" w:lineRule="auto"/>
        <w:textAlignment w:val="baseline"/>
        <w:rPr>
          <w:rFonts w:hint="eastAsia" w:ascii="仿宋" w:hAnsi="仿宋" w:eastAsia="仿宋" w:cs="仿宋"/>
          <w:b/>
          <w:sz w:val="24"/>
          <w:szCs w:val="24"/>
        </w:rPr>
      </w:pPr>
      <w:r>
        <w:rPr>
          <w:rFonts w:hint="eastAsia" w:ascii="仿宋" w:hAnsi="仿宋" w:eastAsia="仿宋" w:cs="仿宋"/>
          <w:kern w:val="0"/>
          <w:sz w:val="24"/>
          <w:szCs w:val="24"/>
        </w:rPr>
        <w:t>4、配置≥4个USB接口，支持连接存储介质、鼠标、键盘、条码扫描枪等USB设备</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5、基本功能模块支持心电，呼吸，心率，无创血压，血氧饱和度，脉搏，双通道体温和双通道有创血压</w:t>
      </w:r>
      <w:r>
        <w:rPr>
          <w:rFonts w:hint="eastAsia" w:ascii="仿宋" w:hAnsi="仿宋" w:eastAsia="仿宋" w:cs="仿宋"/>
          <w:kern w:val="0"/>
          <w:sz w:val="24"/>
          <w:szCs w:val="24"/>
          <w:lang w:eastAsia="zh-CN"/>
        </w:rPr>
        <w:t>等</w:t>
      </w:r>
      <w:r>
        <w:rPr>
          <w:rFonts w:hint="eastAsia" w:ascii="仿宋" w:hAnsi="仿宋" w:eastAsia="仿宋" w:cs="仿宋"/>
          <w:kern w:val="0"/>
          <w:sz w:val="24"/>
          <w:szCs w:val="24"/>
        </w:rPr>
        <w:t>的同时监测</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*6、基本功能模块支持升级从监护仪拔出后作为一个独立的监护仪支持病人的无缝转移，内置锂电池供电≥4</w:t>
      </w:r>
      <w:r>
        <w:rPr>
          <w:rFonts w:hint="eastAsia" w:ascii="仿宋" w:hAnsi="仿宋" w:eastAsia="仿宋" w:cs="仿宋"/>
          <w:kern w:val="0"/>
          <w:sz w:val="24"/>
          <w:szCs w:val="24"/>
          <w:lang w:val="en-US" w:eastAsia="zh-CN"/>
        </w:rPr>
        <w:t>h</w:t>
      </w:r>
      <w:r>
        <w:rPr>
          <w:rFonts w:hint="eastAsia" w:ascii="仿宋" w:hAnsi="仿宋" w:eastAsia="仿宋" w:cs="仿宋"/>
          <w:kern w:val="0"/>
          <w:sz w:val="24"/>
          <w:szCs w:val="24"/>
        </w:rPr>
        <w:t>，无风扇设计</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*7、具备3/5导心电监测,支持升级12导心电测量，并在监护仪上完成12导静息分析，并提供监护截图证明材料</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*8、具备房颤心律失常分析功能，支持≥20种实时心律失常分析,并提供监护截图证明材料</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*9、提供ST段分析功能，支持在专门的窗口中分组显示心脏前壁，下壁和侧壁的ST实时片段和参考片段，并提供监护截图证明材料</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10、监测ST段抬高或者压低。提供单个</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或多个ST值报警，并支持相对的报警限设置。</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11、具备导联类型自动识别功能，具备智能导联脱落监测功能，导联脱落的情况下仍能保持监护</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12、具有QT/QTc测量功能，提供QT，QTc和ΔQTc参数值，提供QT和QTc模板显示。</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13、无创血压提供手动、自动间隔、连续、序列四种测量模式</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14、血氧监测提供灌注指数（PI）的监测</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1"/>
        </w:rPr>
        <w:t>*15、</w:t>
      </w:r>
      <w:r>
        <w:rPr>
          <w:rFonts w:hint="eastAsia" w:ascii="仿宋" w:hAnsi="仿宋" w:eastAsia="仿宋" w:cs="仿宋"/>
          <w:kern w:val="0"/>
          <w:sz w:val="24"/>
          <w:szCs w:val="24"/>
        </w:rPr>
        <w:t>配置指套式血氧探头，支持浸泡清洁与消毒，防水等级≥IPx7</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16、具备双通道有创压IBP监测，支持升级多达8通道有创压监测</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 xml:space="preserve">17、提供肺动脉锲压（PAWP）的监测和PPV参数监测 </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18、具备多达4道IBP波形叠加显示，满足临床对比查看和节约显示空间的需求</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19、支持ETCO2监测模块，采用旁流技术，支持升级顺磁氧监测技术进行O2监测，水槽要求易用快速更换</w:t>
      </w:r>
    </w:p>
    <w:p>
      <w:pPr>
        <w:spacing w:line="360" w:lineRule="auto"/>
        <w:jc w:val="left"/>
        <w:textAlignment w:val="baseline"/>
        <w:rPr>
          <w:rFonts w:hint="eastAsia" w:ascii="仿宋" w:hAnsi="仿宋" w:eastAsia="仿宋" w:cs="仿宋"/>
          <w:sz w:val="24"/>
          <w:szCs w:val="24"/>
        </w:rPr>
      </w:pPr>
      <w:r>
        <w:rPr>
          <w:rFonts w:hint="eastAsia" w:ascii="仿宋" w:hAnsi="仿宋" w:eastAsia="仿宋" w:cs="仿宋"/>
          <w:kern w:val="0"/>
          <w:sz w:val="24"/>
          <w:szCs w:val="24"/>
        </w:rPr>
        <w:t>20、CO2波形提供填充和线条两种方式显示，满足不同临床使用习惯，CO2波形最小走速为3mm/s,满足同屏查看更多呼吸周期</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21、大字体界面支持≥6个参数区的设置和显示</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22、具有图形化报警指示功能，所有参数报警限自动设置</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23、能够设置护理组，一个护理组能够设置6-12个病人。这些病人之间能够互相进行它床观察。</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*24、具备血液动力学，药物计算，氧合计算，通气计算和肾功能计算</w:t>
      </w:r>
      <w:r>
        <w:rPr>
          <w:rFonts w:hint="eastAsia" w:ascii="仿宋" w:hAnsi="仿宋" w:eastAsia="仿宋" w:cs="仿宋"/>
          <w:kern w:val="0"/>
          <w:sz w:val="24"/>
          <w:szCs w:val="24"/>
          <w:lang w:eastAsia="zh-CN"/>
        </w:rPr>
        <w:t>等</w:t>
      </w:r>
      <w:r>
        <w:rPr>
          <w:rFonts w:hint="eastAsia" w:ascii="仿宋" w:hAnsi="仿宋" w:eastAsia="仿宋" w:cs="仿宋"/>
          <w:kern w:val="0"/>
          <w:sz w:val="24"/>
          <w:szCs w:val="24"/>
        </w:rPr>
        <w:t>功能，并提供截图证明材料</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25、≥40个参数的≥120小时（分辨率1分钟）趋势表、趋势图回顾，≥4小时（分辨率5秒）趋势表、趋势图回顾。</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26、≥1000条事件回顾。每条报警事件能够存储≥32秒三道相关波形，以及报警触发时所有测量参数值。</w:t>
      </w:r>
    </w:p>
    <w:p>
      <w:pPr>
        <w:spacing w:line="360" w:lineRule="auto"/>
        <w:textAlignment w:val="baseline"/>
        <w:rPr>
          <w:rFonts w:hint="eastAsia" w:ascii="仿宋" w:hAnsi="仿宋" w:eastAsia="仿宋" w:cs="仿宋"/>
          <w:sz w:val="24"/>
          <w:szCs w:val="24"/>
        </w:rPr>
      </w:pPr>
      <w:r>
        <w:rPr>
          <w:rFonts w:hint="eastAsia" w:ascii="仿宋" w:hAnsi="仿宋" w:eastAsia="仿宋" w:cs="仿宋"/>
          <w:kern w:val="0"/>
          <w:sz w:val="24"/>
          <w:szCs w:val="24"/>
        </w:rPr>
        <w:t>27、事件回顾时能够提供报警事件列表。能够根据时间、报警优先级、报警类型和参数组对事件进行筛选。</w:t>
      </w:r>
    </w:p>
    <w:p>
      <w:pPr>
        <w:spacing w:line="360" w:lineRule="auto"/>
        <w:jc w:val="left"/>
        <w:rPr>
          <w:rFonts w:hint="eastAsia" w:ascii="仿宋" w:hAnsi="仿宋" w:eastAsia="仿宋" w:cs="仿宋"/>
          <w:b/>
          <w:bCs/>
          <w:sz w:val="24"/>
          <w:szCs w:val="24"/>
        </w:rPr>
      </w:pPr>
      <w:r>
        <w:rPr>
          <w:rFonts w:hint="eastAsia" w:ascii="仿宋" w:hAnsi="仿宋" w:eastAsia="仿宋" w:cs="仿宋"/>
          <w:kern w:val="0"/>
          <w:sz w:val="24"/>
          <w:szCs w:val="24"/>
        </w:rPr>
        <w:t>28、具备≥48小时全息波形的存储与回顾功能，≥120小时（分辨率5分钟）ST模板回顾。</w:t>
      </w:r>
    </w:p>
    <w:p>
      <w:pPr>
        <w:rPr>
          <w:rFonts w:hint="eastAsia" w:ascii="仿宋" w:hAnsi="仿宋" w:eastAsia="仿宋" w:cs="仿宋"/>
        </w:rPr>
      </w:pPr>
    </w:p>
    <w:p>
      <w:pPr>
        <w:spacing w:line="360" w:lineRule="auto"/>
        <w:jc w:val="center"/>
        <w:rPr>
          <w:rFonts w:hint="eastAsia" w:ascii="仿宋" w:hAnsi="仿宋" w:eastAsia="仿宋" w:cs="仿宋"/>
          <w:b/>
          <w:sz w:val="24"/>
          <w:szCs w:val="24"/>
          <w:lang w:val="en-US" w:eastAsia="zh-CN"/>
        </w:rPr>
      </w:pPr>
      <w:r>
        <w:rPr>
          <w:rFonts w:hint="eastAsia" w:ascii="仿宋" w:hAnsi="仿宋" w:eastAsia="仿宋" w:cs="仿宋"/>
          <w:b/>
          <w:bCs/>
          <w:kern w:val="0"/>
          <w:sz w:val="24"/>
          <w:szCs w:val="24"/>
          <w:lang w:eastAsia="zh-CN"/>
        </w:rPr>
        <w:t>八</w:t>
      </w:r>
      <w:r>
        <w:rPr>
          <w:rFonts w:hint="eastAsia" w:ascii="仿宋" w:hAnsi="仿宋" w:eastAsia="仿宋" w:cs="仿宋"/>
          <w:b/>
          <w:bCs/>
          <w:kern w:val="0"/>
          <w:sz w:val="24"/>
          <w:szCs w:val="24"/>
        </w:rPr>
        <w:t>、</w:t>
      </w:r>
      <w:r>
        <w:rPr>
          <w:rFonts w:hint="eastAsia" w:ascii="仿宋" w:hAnsi="仿宋" w:eastAsia="仿宋" w:cs="仿宋"/>
          <w:b/>
          <w:kern w:val="0"/>
          <w:sz w:val="24"/>
          <w:szCs w:val="24"/>
        </w:rPr>
        <w:t>高频电刀</w:t>
      </w:r>
      <w:r>
        <w:rPr>
          <w:rFonts w:hint="eastAsia" w:ascii="仿宋" w:hAnsi="仿宋" w:eastAsia="仿宋" w:cs="仿宋"/>
          <w:b/>
          <w:kern w:val="0"/>
          <w:sz w:val="24"/>
          <w:szCs w:val="24"/>
          <w:lang w:eastAsia="zh-CN"/>
        </w:rPr>
        <w:t>、</w:t>
      </w:r>
      <w:r>
        <w:rPr>
          <w:rFonts w:hint="eastAsia" w:ascii="仿宋" w:hAnsi="仿宋" w:eastAsia="仿宋" w:cs="仿宋"/>
          <w:b/>
          <w:kern w:val="0"/>
          <w:sz w:val="24"/>
          <w:szCs w:val="24"/>
          <w:lang w:val="en-US" w:eastAsia="zh-CN"/>
        </w:rPr>
        <w:t>1台</w:t>
      </w:r>
    </w:p>
    <w:p>
      <w:pPr>
        <w:spacing w:line="400" w:lineRule="exact"/>
        <w:jc w:val="center"/>
        <w:rPr>
          <w:rFonts w:hint="eastAsia" w:ascii="仿宋" w:hAnsi="仿宋" w:eastAsia="仿宋" w:cs="仿宋"/>
          <w:b/>
          <w:sz w:val="24"/>
          <w:szCs w:val="24"/>
        </w:rPr>
      </w:pP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1、输出功率：0-350W</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2、工作频率：360～460kHz</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3、整机功耗：≤1000VA。（切割功能350W）</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4、电源：220V±22V， 50Hz±1Hz。</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5、设备的额定功率  1000VA±10%；</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6、设备的电源种类：单相，由网电源供电（交流220V）；</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、六种输出模式</w:t>
      </w:r>
    </w:p>
    <w:p>
      <w:pPr>
        <w:tabs>
          <w:tab w:val="left" w:pos="5040"/>
          <w:tab w:val="left" w:pos="5355"/>
        </w:tabs>
        <w:spacing w:line="400" w:lineRule="exact"/>
        <w:rPr>
          <w:rFonts w:hint="eastAsia" w:ascii="仿宋" w:hAnsi="仿宋" w:eastAsia="仿宋" w:cs="仿宋"/>
          <w:sz w:val="24"/>
          <w:szCs w:val="24"/>
        </w:rPr>
      </w:pP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 xml:space="preserve">、切    割 ：1W-350W           </w:t>
      </w:r>
    </w:p>
    <w:p>
      <w:pPr>
        <w:tabs>
          <w:tab w:val="left" w:pos="5040"/>
          <w:tab w:val="left" w:pos="5355"/>
        </w:tabs>
        <w:spacing w:line="400" w:lineRule="exact"/>
        <w:rPr>
          <w:rFonts w:hint="eastAsia" w:ascii="仿宋" w:hAnsi="仿宋" w:eastAsia="仿宋" w:cs="仿宋"/>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 混    切1：1W-200W</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0</w:t>
      </w:r>
      <w:r>
        <w:rPr>
          <w:rFonts w:hint="eastAsia" w:ascii="仿宋" w:hAnsi="仿宋" w:eastAsia="仿宋" w:cs="仿宋"/>
          <w:kern w:val="0"/>
          <w:sz w:val="24"/>
          <w:szCs w:val="24"/>
        </w:rPr>
        <w:t xml:space="preserve">、混    切2： 1W-150W           </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、电    凝1： 1W-120W</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 xml:space="preserve">、电    凝2： 1W-100W            </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、双极电凝：1W-70W</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、具有对除颤器放电效应的防护。</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、运行方式：间歇加载连续运行。</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、具有记忆功能，再次开机时出现上次使用功率设定值。</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lang w:val="en-US" w:eastAsia="zh-CN"/>
        </w:rPr>
        <w:t>17</w:t>
      </w:r>
      <w:r>
        <w:rPr>
          <w:rFonts w:hint="eastAsia" w:ascii="仿宋" w:hAnsi="仿宋" w:eastAsia="仿宋" w:cs="仿宋"/>
          <w:kern w:val="0"/>
          <w:sz w:val="24"/>
          <w:szCs w:val="24"/>
        </w:rPr>
        <w:t>、具有中性电极接触质量检测系统，可以检测极板接触面积，一旦接触面积下降到危险水平，系统自动切断输出并报警提示。</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lang w:val="en-US" w:eastAsia="zh-CN"/>
        </w:rPr>
        <w:t>18</w:t>
      </w:r>
      <w:r>
        <w:rPr>
          <w:rFonts w:hint="eastAsia" w:ascii="仿宋" w:hAnsi="仿宋" w:eastAsia="仿宋" w:cs="仿宋"/>
          <w:kern w:val="0"/>
          <w:sz w:val="24"/>
          <w:szCs w:val="24"/>
        </w:rPr>
        <w:t>、设有内窥镜接口；</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lang w:val="en-US" w:eastAsia="zh-CN"/>
        </w:rPr>
        <w:t>19</w:t>
      </w:r>
      <w:r>
        <w:rPr>
          <w:rFonts w:hint="eastAsia" w:ascii="仿宋" w:hAnsi="仿宋" w:eastAsia="仿宋" w:cs="仿宋"/>
          <w:kern w:val="0"/>
          <w:sz w:val="24"/>
          <w:szCs w:val="24"/>
        </w:rPr>
        <w:t>、切割功能可达LEEP刀效果，配合实施LEEP手术。</w:t>
      </w:r>
    </w:p>
    <w:p>
      <w:pPr>
        <w:spacing w:line="400" w:lineRule="exact"/>
        <w:rPr>
          <w:rFonts w:hint="eastAsia" w:ascii="仿宋" w:hAnsi="仿宋" w:eastAsia="仿宋" w:cs="仿宋"/>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0</w:t>
      </w:r>
      <w:r>
        <w:rPr>
          <w:rFonts w:hint="eastAsia" w:ascii="仿宋" w:hAnsi="仿宋" w:eastAsia="仿宋" w:cs="仿宋"/>
          <w:kern w:val="0"/>
          <w:sz w:val="24"/>
          <w:szCs w:val="24"/>
        </w:rPr>
        <w:t>、适合开展各类有创手术中的切割，止血使用。</w:t>
      </w:r>
    </w:p>
    <w:p>
      <w:pPr>
        <w:spacing w:line="400" w:lineRule="exact"/>
        <w:rPr>
          <w:rFonts w:hint="eastAsia" w:ascii="仿宋" w:hAnsi="仿宋" w:eastAsia="仿宋" w:cs="仿宋"/>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、单、双极之间可自动转换 不需手动调节。</w:t>
      </w:r>
    </w:p>
    <w:p>
      <w:pPr>
        <w:widowControl/>
        <w:jc w:val="center"/>
        <w:textAlignment w:val="center"/>
        <w:rPr>
          <w:rFonts w:hint="eastAsia" w:ascii="仿宋" w:hAnsi="仿宋" w:eastAsia="仿宋" w:cs="仿宋"/>
          <w:b/>
          <w:kern w:val="0"/>
          <w:sz w:val="24"/>
          <w:szCs w:val="24"/>
          <w:lang w:bidi="ar"/>
        </w:rPr>
      </w:pPr>
    </w:p>
    <w:p>
      <w:pPr>
        <w:widowControl/>
        <w:jc w:val="center"/>
        <w:textAlignment w:val="center"/>
        <w:rPr>
          <w:rFonts w:hint="eastAsia" w:ascii="仿宋" w:hAnsi="仿宋" w:eastAsia="仿宋" w:cs="仿宋"/>
          <w:b/>
          <w:sz w:val="24"/>
          <w:szCs w:val="24"/>
          <w:lang w:val="en-US" w:eastAsia="zh-CN" w:bidi="ar"/>
        </w:rPr>
      </w:pPr>
      <w:r>
        <w:rPr>
          <w:rFonts w:hint="eastAsia" w:ascii="仿宋" w:hAnsi="仿宋" w:eastAsia="仿宋" w:cs="仿宋"/>
          <w:b/>
          <w:kern w:val="0"/>
          <w:sz w:val="24"/>
          <w:szCs w:val="24"/>
          <w:lang w:eastAsia="zh-CN" w:bidi="ar"/>
        </w:rPr>
        <w:t>九</w:t>
      </w:r>
      <w:r>
        <w:rPr>
          <w:rFonts w:hint="eastAsia" w:ascii="仿宋" w:hAnsi="仿宋" w:eastAsia="仿宋" w:cs="仿宋"/>
          <w:b/>
          <w:kern w:val="0"/>
          <w:sz w:val="24"/>
          <w:szCs w:val="24"/>
          <w:lang w:bidi="ar"/>
        </w:rPr>
        <w:t>、超声波清洗机</w:t>
      </w:r>
      <w:r>
        <w:rPr>
          <w:rFonts w:hint="eastAsia" w:ascii="仿宋" w:hAnsi="仿宋" w:eastAsia="仿宋" w:cs="仿宋"/>
          <w:b/>
          <w:kern w:val="0"/>
          <w:sz w:val="24"/>
          <w:szCs w:val="24"/>
          <w:lang w:eastAsia="zh-CN" w:bidi="ar"/>
        </w:rPr>
        <w:t>、</w:t>
      </w:r>
      <w:r>
        <w:rPr>
          <w:rFonts w:hint="eastAsia" w:ascii="仿宋" w:hAnsi="仿宋" w:eastAsia="仿宋" w:cs="仿宋"/>
          <w:b/>
          <w:kern w:val="0"/>
          <w:sz w:val="24"/>
          <w:szCs w:val="24"/>
          <w:lang w:val="en-US" w:eastAsia="zh-CN" w:bidi="ar"/>
        </w:rPr>
        <w:t>1台</w:t>
      </w:r>
    </w:p>
    <w:p>
      <w:pPr>
        <w:widowControl/>
        <w:jc w:val="center"/>
        <w:textAlignment w:val="center"/>
        <w:rPr>
          <w:rFonts w:hint="eastAsia" w:ascii="仿宋" w:hAnsi="仿宋" w:eastAsia="仿宋" w:cs="仿宋"/>
          <w:b/>
          <w:sz w:val="24"/>
          <w:szCs w:val="24"/>
          <w:lang w:bidi="ar"/>
        </w:rPr>
      </w:pPr>
    </w:p>
    <w:p>
      <w:pPr>
        <w:widowControl/>
        <w:tabs>
          <w:tab w:val="left" w:pos="536"/>
          <w:tab w:val="left" w:pos="2412"/>
        </w:tabs>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1、用途：主要用于口腔科、眼科、实验室以及其他各科室的止血钳、镊子、切开刀、牙模、假牙、注射针头、试管、玻璃片、玻璃管、换药碗、各种盘子、圆筒、测压器等的清洗。</w:t>
      </w:r>
    </w:p>
    <w:p>
      <w:pPr>
        <w:widowControl/>
        <w:tabs>
          <w:tab w:val="left" w:pos="536"/>
          <w:tab w:val="left" w:pos="2412"/>
        </w:tabs>
        <w:textAlignment w:val="top"/>
        <w:rPr>
          <w:rFonts w:hint="eastAsia" w:ascii="仿宋" w:hAnsi="仿宋" w:eastAsia="仿宋" w:cs="仿宋"/>
          <w:sz w:val="24"/>
          <w:szCs w:val="24"/>
        </w:rPr>
      </w:pPr>
      <w:r>
        <w:rPr>
          <w:rFonts w:hint="eastAsia" w:ascii="仿宋" w:hAnsi="仿宋" w:eastAsia="仿宋" w:cs="仿宋"/>
          <w:kern w:val="0"/>
          <w:sz w:val="24"/>
          <w:szCs w:val="24"/>
          <w:lang w:val="en-US" w:eastAsia="zh-CN" w:bidi="ar"/>
        </w:rPr>
        <w:t>2</w:t>
      </w:r>
      <w:r>
        <w:rPr>
          <w:rFonts w:hint="eastAsia" w:ascii="仿宋" w:hAnsi="仿宋" w:eastAsia="仿宋" w:cs="仿宋"/>
          <w:kern w:val="0"/>
          <w:sz w:val="24"/>
          <w:szCs w:val="24"/>
          <w:lang w:bidi="ar"/>
        </w:rPr>
        <w:t>、运行时间≤20min</w:t>
      </w:r>
    </w:p>
    <w:p>
      <w:pPr>
        <w:widowControl/>
        <w:tabs>
          <w:tab w:val="left" w:pos="536"/>
          <w:tab w:val="left" w:pos="2412"/>
        </w:tabs>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3</w:t>
      </w:r>
      <w:r>
        <w:rPr>
          <w:rFonts w:hint="eastAsia" w:ascii="仿宋" w:hAnsi="仿宋" w:eastAsia="仿宋" w:cs="仿宋"/>
          <w:kern w:val="0"/>
          <w:sz w:val="24"/>
          <w:szCs w:val="24"/>
          <w:lang w:bidi="ar"/>
        </w:rPr>
        <w:t>、外形尺寸：长≥550mm,宽≥330mm</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舱体尺寸：长≤500mm,宽≤300mm</w:t>
      </w:r>
    </w:p>
    <w:p>
      <w:pPr>
        <w:widowControl/>
        <w:tabs>
          <w:tab w:val="left" w:pos="536"/>
          <w:tab w:val="left" w:pos="2412"/>
        </w:tabs>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4</w:t>
      </w:r>
      <w:r>
        <w:rPr>
          <w:rFonts w:hint="eastAsia" w:ascii="仿宋" w:hAnsi="仿宋" w:eastAsia="仿宋" w:cs="仿宋"/>
          <w:kern w:val="0"/>
          <w:sz w:val="24"/>
          <w:szCs w:val="24"/>
          <w:lang w:bidi="ar"/>
        </w:rPr>
        <w:t>、加热方式：电加热</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 xml:space="preserve">超声功率：≥40KHZ  </w:t>
      </w:r>
    </w:p>
    <w:p>
      <w:pPr>
        <w:widowControl/>
        <w:tabs>
          <w:tab w:val="left" w:pos="536"/>
          <w:tab w:val="left" w:pos="2412"/>
        </w:tabs>
        <w:jc w:val="left"/>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5</w:t>
      </w:r>
      <w:r>
        <w:rPr>
          <w:rFonts w:hint="eastAsia" w:ascii="仿宋" w:hAnsi="仿宋" w:eastAsia="仿宋" w:cs="仿宋"/>
          <w:kern w:val="0"/>
          <w:sz w:val="24"/>
          <w:szCs w:val="24"/>
          <w:lang w:bidi="ar"/>
        </w:rPr>
        <w:t>、容积：≥29L</w:t>
      </w:r>
      <w:r>
        <w:rPr>
          <w:rFonts w:hint="eastAsia" w:ascii="仿宋" w:hAnsi="仿宋" w:eastAsia="仿宋" w:cs="仿宋"/>
          <w:kern w:val="0"/>
          <w:sz w:val="24"/>
          <w:szCs w:val="24"/>
          <w:lang w:val="en-US" w:eastAsia="zh-CN" w:bidi="ar"/>
        </w:rPr>
        <w:t xml:space="preserve">   </w:t>
      </w:r>
    </w:p>
    <w:p>
      <w:pPr>
        <w:widowControl/>
        <w:tabs>
          <w:tab w:val="left" w:pos="536"/>
          <w:tab w:val="left" w:pos="2412"/>
        </w:tabs>
        <w:jc w:val="left"/>
        <w:textAlignment w:val="center"/>
        <w:rPr>
          <w:rFonts w:hint="eastAsia" w:ascii="仿宋" w:hAnsi="仿宋" w:eastAsia="仿宋" w:cs="仿宋"/>
          <w:b/>
          <w:sz w:val="24"/>
          <w:szCs w:val="24"/>
        </w:rPr>
      </w:pPr>
      <w:r>
        <w:rPr>
          <w:rFonts w:hint="eastAsia" w:ascii="仿宋" w:hAnsi="仿宋" w:eastAsia="仿宋" w:cs="仿宋"/>
          <w:kern w:val="0"/>
          <w:sz w:val="24"/>
          <w:szCs w:val="24"/>
          <w:lang w:val="en-US" w:eastAsia="zh-CN" w:bidi="ar"/>
        </w:rPr>
        <w:t>6、</w:t>
      </w:r>
      <w:r>
        <w:rPr>
          <w:rFonts w:hint="eastAsia" w:ascii="仿宋" w:hAnsi="仿宋" w:eastAsia="仿宋" w:cs="仿宋"/>
          <w:kern w:val="0"/>
          <w:sz w:val="24"/>
          <w:szCs w:val="24"/>
          <w:lang w:bidi="ar"/>
        </w:rPr>
        <w:t>材质：304</w:t>
      </w:r>
      <w:r>
        <w:rPr>
          <w:rStyle w:val="59"/>
          <w:rFonts w:hint="eastAsia" w:ascii="仿宋" w:hAnsi="仿宋" w:eastAsia="仿宋" w:cs="仿宋"/>
          <w:sz w:val="24"/>
          <w:szCs w:val="24"/>
          <w:lang w:bidi="ar"/>
        </w:rPr>
        <w:t>不锈钢，模具拉伸成型。</w:t>
      </w:r>
    </w:p>
    <w:p>
      <w:pPr>
        <w:spacing w:line="560" w:lineRule="exact"/>
        <w:jc w:val="center"/>
        <w:rPr>
          <w:rFonts w:hint="eastAsia" w:ascii="仿宋" w:hAnsi="仿宋" w:eastAsia="仿宋" w:cs="仿宋"/>
          <w:b/>
          <w:sz w:val="24"/>
          <w:szCs w:val="24"/>
          <w:lang w:val="en-US" w:eastAsia="zh-CN"/>
        </w:rPr>
      </w:pPr>
      <w:r>
        <w:rPr>
          <w:rFonts w:hint="eastAsia" w:ascii="仿宋" w:hAnsi="仿宋" w:eastAsia="仿宋" w:cs="仿宋"/>
          <w:b/>
          <w:sz w:val="24"/>
          <w:szCs w:val="24"/>
          <w:lang w:eastAsia="zh-CN"/>
        </w:rPr>
        <w:t>十</w:t>
      </w:r>
      <w:r>
        <w:rPr>
          <w:rFonts w:hint="eastAsia" w:ascii="仿宋" w:hAnsi="仿宋" w:eastAsia="仿宋" w:cs="仿宋"/>
          <w:b/>
          <w:sz w:val="24"/>
          <w:szCs w:val="24"/>
        </w:rPr>
        <w:t>、等离子体空气消毒机（人机共存）</w:t>
      </w:r>
      <w:r>
        <w:rPr>
          <w:rFonts w:hint="eastAsia" w:ascii="仿宋" w:hAnsi="仿宋" w:eastAsia="仿宋" w:cs="仿宋"/>
          <w:b/>
          <w:sz w:val="24"/>
          <w:szCs w:val="24"/>
          <w:lang w:eastAsia="zh-CN"/>
        </w:rPr>
        <w:t>、</w:t>
      </w:r>
      <w:r>
        <w:rPr>
          <w:rFonts w:hint="eastAsia" w:ascii="仿宋" w:hAnsi="仿宋" w:eastAsia="仿宋" w:cs="仿宋"/>
          <w:b/>
          <w:sz w:val="24"/>
          <w:szCs w:val="24"/>
          <w:lang w:val="en-US" w:eastAsia="zh-CN"/>
        </w:rPr>
        <w:t>1台</w:t>
      </w:r>
    </w:p>
    <w:p>
      <w:pPr>
        <w:rPr>
          <w:rFonts w:hint="eastAsia" w:ascii="仿宋" w:hAnsi="仿宋" w:eastAsia="仿宋" w:cs="仿宋"/>
          <w:sz w:val="24"/>
          <w:szCs w:val="24"/>
        </w:rPr>
      </w:pPr>
    </w:p>
    <w:p>
      <w:pPr>
        <w:numPr>
          <w:ilvl w:val="0"/>
          <w:numId w:val="6"/>
        </w:numPr>
        <w:rPr>
          <w:rFonts w:hint="eastAsia" w:ascii="仿宋" w:hAnsi="仿宋" w:eastAsia="仿宋" w:cs="仿宋"/>
          <w:sz w:val="24"/>
          <w:szCs w:val="24"/>
        </w:rPr>
      </w:pPr>
      <w:r>
        <w:rPr>
          <w:rFonts w:hint="eastAsia" w:ascii="仿宋" w:hAnsi="仿宋" w:eastAsia="仿宋" w:cs="仿宋"/>
          <w:sz w:val="24"/>
          <w:szCs w:val="24"/>
        </w:rPr>
        <w:t xml:space="preserve">移动式，循环消毒风量：≥1200m³/h。 </w:t>
      </w:r>
    </w:p>
    <w:p>
      <w:pPr>
        <w:numPr>
          <w:ilvl w:val="0"/>
          <w:numId w:val="6"/>
        </w:numPr>
        <w:rPr>
          <w:rFonts w:hint="eastAsia" w:ascii="仿宋" w:hAnsi="仿宋" w:eastAsia="仿宋" w:cs="仿宋"/>
          <w:sz w:val="24"/>
          <w:szCs w:val="24"/>
        </w:rPr>
      </w:pPr>
      <w:r>
        <w:rPr>
          <w:rFonts w:hint="eastAsia" w:ascii="仿宋" w:hAnsi="仿宋" w:eastAsia="仿宋" w:cs="仿宋"/>
          <w:sz w:val="24"/>
          <w:szCs w:val="24"/>
        </w:rPr>
        <w:t>消毒时空气中臭氧浓度：≤0.02mg/m³。</w:t>
      </w:r>
    </w:p>
    <w:p>
      <w:pPr>
        <w:numPr>
          <w:ilvl w:val="0"/>
          <w:numId w:val="6"/>
        </w:numPr>
        <w:rPr>
          <w:rFonts w:hint="eastAsia" w:ascii="仿宋" w:hAnsi="仿宋" w:eastAsia="仿宋" w:cs="仿宋"/>
          <w:sz w:val="24"/>
          <w:szCs w:val="24"/>
        </w:rPr>
      </w:pPr>
      <w:r>
        <w:rPr>
          <w:rFonts w:hint="eastAsia" w:ascii="仿宋" w:hAnsi="仿宋" w:eastAsia="仿宋" w:cs="仿宋"/>
          <w:sz w:val="24"/>
          <w:szCs w:val="24"/>
        </w:rPr>
        <w:t>对空气中自然菌的杀灭率≥91.5%。对空气中白葡萄球菌杀灭率≥99.93%。</w:t>
      </w:r>
    </w:p>
    <w:p>
      <w:pPr>
        <w:rPr>
          <w:rFonts w:hint="eastAsia" w:ascii="仿宋" w:hAnsi="仿宋" w:eastAsia="仿宋" w:cs="仿宋"/>
          <w:sz w:val="24"/>
          <w:szCs w:val="24"/>
        </w:rPr>
      </w:pPr>
      <w:r>
        <w:rPr>
          <w:rFonts w:hint="eastAsia" w:ascii="仿宋" w:hAnsi="仿宋" w:eastAsia="仿宋" w:cs="仿宋"/>
          <w:sz w:val="24"/>
          <w:szCs w:val="24"/>
        </w:rPr>
        <w:t>*4、对空气中的甲醛去除率≥93.51%。</w:t>
      </w:r>
    </w:p>
    <w:p>
      <w:pPr>
        <w:rPr>
          <w:rFonts w:hint="eastAsia" w:ascii="仿宋" w:hAnsi="仿宋" w:eastAsia="仿宋" w:cs="仿宋"/>
          <w:sz w:val="24"/>
          <w:szCs w:val="24"/>
        </w:rPr>
      </w:pPr>
      <w:r>
        <w:rPr>
          <w:rFonts w:hint="eastAsia" w:ascii="仿宋" w:hAnsi="仿宋" w:eastAsia="仿宋" w:cs="仿宋"/>
          <w:sz w:val="24"/>
          <w:szCs w:val="24"/>
        </w:rPr>
        <w:t>5、额定电压：AC 220V±22V，消毒功率：≤180W，额定频率：50Hz±1Hz，噪音：≤55dB。</w:t>
      </w:r>
    </w:p>
    <w:p>
      <w:pPr>
        <w:rPr>
          <w:rFonts w:hint="eastAsia" w:ascii="仿宋" w:hAnsi="仿宋" w:eastAsia="仿宋" w:cs="仿宋"/>
          <w:sz w:val="24"/>
          <w:szCs w:val="24"/>
        </w:rPr>
      </w:pPr>
      <w:r>
        <w:rPr>
          <w:rFonts w:hint="eastAsia" w:ascii="仿宋" w:hAnsi="仿宋" w:eastAsia="仿宋" w:cs="仿宋"/>
          <w:sz w:val="24"/>
          <w:szCs w:val="24"/>
        </w:rPr>
        <w:t>6、等离子发生器、电机、负氧离子故障自动检测</w:t>
      </w:r>
      <w:r>
        <w:rPr>
          <w:rFonts w:hint="eastAsia" w:ascii="仿宋" w:hAnsi="仿宋" w:eastAsia="仿宋" w:cs="仿宋"/>
          <w:sz w:val="24"/>
          <w:szCs w:val="24"/>
          <w:lang w:eastAsia="zh-CN"/>
        </w:rPr>
        <w:t>、</w:t>
      </w:r>
      <w:r>
        <w:rPr>
          <w:rFonts w:hint="eastAsia" w:ascii="仿宋" w:hAnsi="仿宋" w:eastAsia="仿宋" w:cs="仿宋"/>
          <w:sz w:val="24"/>
          <w:szCs w:val="24"/>
        </w:rPr>
        <w:t>故障提示。</w:t>
      </w:r>
    </w:p>
    <w:p>
      <w:pPr>
        <w:rPr>
          <w:rFonts w:hint="eastAsia" w:ascii="仿宋" w:hAnsi="仿宋" w:eastAsia="仿宋" w:cs="仿宋"/>
          <w:sz w:val="24"/>
          <w:szCs w:val="24"/>
        </w:rPr>
      </w:pPr>
      <w:r>
        <w:rPr>
          <w:rFonts w:hint="eastAsia" w:ascii="仿宋" w:hAnsi="仿宋" w:eastAsia="仿宋" w:cs="仿宋"/>
          <w:sz w:val="24"/>
          <w:szCs w:val="24"/>
        </w:rPr>
        <w:t>7、等离子发生器为硅钢片冲压成型。</w:t>
      </w:r>
    </w:p>
    <w:p>
      <w:pPr>
        <w:rPr>
          <w:rFonts w:hint="eastAsia" w:ascii="仿宋" w:hAnsi="仿宋" w:eastAsia="仿宋" w:cs="仿宋"/>
          <w:sz w:val="24"/>
          <w:szCs w:val="24"/>
        </w:rPr>
      </w:pPr>
      <w:r>
        <w:rPr>
          <w:rFonts w:hint="eastAsia" w:ascii="仿宋" w:hAnsi="仿宋" w:eastAsia="仿宋" w:cs="仿宋"/>
          <w:kern w:val="10"/>
          <w:position w:val="6"/>
          <w:sz w:val="24"/>
          <w:szCs w:val="24"/>
        </w:rPr>
        <w:t>8、程控、遥控、按键多控消毒运行，按键采用实体红外线遥控操作，具有程控定时功能.</w:t>
      </w:r>
    </w:p>
    <w:p>
      <w:pPr>
        <w:rPr>
          <w:rFonts w:hint="eastAsia" w:ascii="仿宋" w:hAnsi="仿宋" w:eastAsia="仿宋" w:cs="仿宋"/>
          <w:sz w:val="24"/>
          <w:szCs w:val="24"/>
        </w:rPr>
      </w:pPr>
      <w:r>
        <w:rPr>
          <w:rFonts w:hint="eastAsia" w:ascii="仿宋" w:hAnsi="仿宋" w:eastAsia="仿宋" w:cs="仿宋"/>
          <w:kern w:val="10"/>
          <w:position w:val="6"/>
          <w:sz w:val="24"/>
          <w:szCs w:val="24"/>
        </w:rPr>
        <w:t>*9、消毒设置≥</w:t>
      </w:r>
      <w:r>
        <w:rPr>
          <w:rFonts w:hint="eastAsia" w:ascii="仿宋" w:hAnsi="仿宋" w:eastAsia="仿宋" w:cs="仿宋"/>
          <w:kern w:val="10"/>
          <w:position w:val="6"/>
          <w:sz w:val="24"/>
          <w:szCs w:val="24"/>
          <w:lang w:val="en-US" w:eastAsia="zh-CN"/>
        </w:rPr>
        <w:t>6</w:t>
      </w:r>
      <w:r>
        <w:rPr>
          <w:rFonts w:hint="eastAsia" w:ascii="仿宋" w:hAnsi="仿宋" w:eastAsia="仿宋" w:cs="仿宋"/>
          <w:kern w:val="10"/>
          <w:position w:val="6"/>
          <w:sz w:val="24"/>
          <w:szCs w:val="24"/>
        </w:rPr>
        <w:t>个时间段，消毒时间可任意时间段设置。</w:t>
      </w:r>
    </w:p>
    <w:p>
      <w:pPr>
        <w:rPr>
          <w:rFonts w:hint="eastAsia" w:ascii="仿宋" w:hAnsi="仿宋" w:eastAsia="仿宋" w:cs="仿宋"/>
          <w:sz w:val="24"/>
          <w:szCs w:val="24"/>
        </w:rPr>
      </w:pPr>
      <w:r>
        <w:rPr>
          <w:rFonts w:hint="eastAsia" w:ascii="仿宋" w:hAnsi="仿宋" w:eastAsia="仿宋" w:cs="仿宋"/>
          <w:kern w:val="10"/>
          <w:position w:val="6"/>
          <w:sz w:val="24"/>
          <w:szCs w:val="24"/>
        </w:rPr>
        <w:t>*10、</w:t>
      </w:r>
      <w:r>
        <w:rPr>
          <w:rFonts w:hint="eastAsia" w:ascii="仿宋" w:hAnsi="仿宋" w:eastAsia="仿宋" w:cs="仿宋"/>
          <w:sz w:val="24"/>
          <w:szCs w:val="24"/>
        </w:rPr>
        <w:t>采用后下进风，前上三维立体出风，循环风量大。</w:t>
      </w:r>
    </w:p>
    <w:p>
      <w:pPr>
        <w:rPr>
          <w:rFonts w:hint="eastAsia" w:ascii="仿宋" w:hAnsi="仿宋" w:eastAsia="仿宋" w:cs="仿宋"/>
          <w:sz w:val="24"/>
          <w:szCs w:val="24"/>
        </w:rPr>
      </w:pPr>
      <w:r>
        <w:rPr>
          <w:rFonts w:hint="eastAsia" w:ascii="仿宋" w:hAnsi="仿宋" w:eastAsia="仿宋" w:cs="仿宋"/>
          <w:sz w:val="24"/>
          <w:szCs w:val="24"/>
        </w:rPr>
        <w:t>11、带初中效尘埃过滤网、活性炭网除臭等辅助消毒手段。内置静态除臭因子，解决终末消毒。外设防滑扶手，推拉移动自如。</w:t>
      </w:r>
    </w:p>
    <w:p>
      <w:pPr>
        <w:rPr>
          <w:rFonts w:hint="eastAsia" w:ascii="仿宋" w:hAnsi="仿宋" w:eastAsia="仿宋" w:cs="仿宋"/>
          <w:sz w:val="24"/>
          <w:szCs w:val="24"/>
        </w:rPr>
      </w:pPr>
      <w:r>
        <w:rPr>
          <w:rFonts w:hint="eastAsia" w:ascii="仿宋" w:hAnsi="仿宋" w:eastAsia="仿宋" w:cs="仿宋"/>
          <w:sz w:val="24"/>
          <w:szCs w:val="24"/>
        </w:rPr>
        <w:t>*12、风速高、中、低三挡可选。具有消毒及风量加强功能。手动设置消毒时间自动记忆、具有工作时间累积计时功能。</w:t>
      </w:r>
    </w:p>
    <w:p>
      <w:pPr>
        <w:numPr>
          <w:ilvl w:val="0"/>
          <w:numId w:val="7"/>
        </w:numPr>
        <w:rPr>
          <w:rFonts w:hint="eastAsia" w:ascii="仿宋" w:hAnsi="仿宋" w:eastAsia="仿宋" w:cs="仿宋"/>
          <w:sz w:val="24"/>
          <w:szCs w:val="24"/>
        </w:rPr>
      </w:pPr>
      <w:r>
        <w:rPr>
          <w:rFonts w:hint="eastAsia" w:ascii="仿宋" w:hAnsi="仿宋" w:eastAsia="仿宋" w:cs="仿宋"/>
          <w:sz w:val="24"/>
          <w:szCs w:val="24"/>
        </w:rPr>
        <w:t>负离子清新空气，</w:t>
      </w:r>
      <w:r>
        <w:rPr>
          <w:rFonts w:hint="eastAsia" w:ascii="仿宋" w:hAnsi="仿宋" w:eastAsia="仿宋" w:cs="仿宋"/>
          <w:sz w:val="24"/>
          <w:szCs w:val="24"/>
          <w:lang w:eastAsia="zh-CN"/>
        </w:rPr>
        <w:t>具有</w:t>
      </w:r>
      <w:r>
        <w:rPr>
          <w:rFonts w:hint="eastAsia" w:ascii="仿宋" w:hAnsi="仿宋" w:eastAsia="仿宋" w:cs="仿宋"/>
          <w:sz w:val="24"/>
          <w:szCs w:val="24"/>
        </w:rPr>
        <w:t>可净化、甲醛、吸烟、除尘、祛除PM2.5等功能。</w:t>
      </w:r>
    </w:p>
    <w:p>
      <w:pPr>
        <w:spacing w:line="360" w:lineRule="auto"/>
        <w:jc w:val="left"/>
        <w:rPr>
          <w:rFonts w:hint="eastAsia" w:ascii="仿宋" w:hAnsi="仿宋" w:eastAsia="仿宋" w:cs="仿宋"/>
          <w:color w:val="000000"/>
          <w:sz w:val="24"/>
        </w:rPr>
      </w:pPr>
    </w:p>
    <w:p>
      <w:pPr>
        <w:spacing w:line="360" w:lineRule="auto"/>
        <w:ind w:firstLine="540" w:firstLineChars="225"/>
        <w:jc w:val="left"/>
        <w:rPr>
          <w:rFonts w:hint="eastAsia" w:ascii="仿宋" w:hAnsi="仿宋" w:eastAsia="仿宋" w:cs="仿宋"/>
          <w:b/>
          <w:bCs/>
          <w:color w:val="000000"/>
          <w:sz w:val="24"/>
        </w:rPr>
      </w:pPr>
      <w:r>
        <w:rPr>
          <w:rFonts w:hint="eastAsia" w:ascii="仿宋" w:hAnsi="仿宋" w:eastAsia="仿宋" w:cs="仿宋"/>
          <w:b/>
          <w:bCs/>
          <w:color w:val="000000"/>
          <w:sz w:val="24"/>
        </w:rPr>
        <w:t>二. 商务要求</w:t>
      </w:r>
      <w:bookmarkEnd w:id="152"/>
      <w:r>
        <w:rPr>
          <w:rFonts w:hint="eastAsia" w:ascii="仿宋" w:hAnsi="仿宋" w:eastAsia="仿宋" w:cs="仿宋"/>
          <w:b/>
          <w:bCs/>
          <w:color w:val="000000"/>
          <w:sz w:val="24"/>
        </w:rPr>
        <w:t>（实质性要求）：</w:t>
      </w:r>
    </w:p>
    <w:bookmarkEnd w:id="151"/>
    <w:p>
      <w:pPr>
        <w:numPr>
          <w:ilvl w:val="0"/>
          <w:numId w:val="8"/>
        </w:numPr>
        <w:spacing w:line="360" w:lineRule="auto"/>
        <w:ind w:firstLine="480" w:firstLineChars="200"/>
        <w:rPr>
          <w:rFonts w:hint="eastAsia" w:ascii="仿宋" w:hAnsi="仿宋" w:eastAsia="仿宋" w:cs="仿宋"/>
          <w:bCs/>
          <w:szCs w:val="21"/>
        </w:rPr>
      </w:pPr>
      <w:bookmarkStart w:id="153" w:name="_Toc75874523"/>
      <w:bookmarkStart w:id="154" w:name="_Toc24786"/>
      <w:bookmarkStart w:id="155" w:name="PO_默认文件内容_32"/>
      <w:r>
        <w:rPr>
          <w:rFonts w:hint="eastAsia" w:ascii="仿宋" w:hAnsi="仿宋" w:eastAsia="仿宋" w:cs="仿宋"/>
          <w:sz w:val="24"/>
          <w:szCs w:val="24"/>
        </w:rPr>
        <w:t>实施周期：合同签订后30日内完成供货及安装工作。</w:t>
      </w:r>
    </w:p>
    <w:p>
      <w:pPr>
        <w:numPr>
          <w:ilvl w:val="0"/>
          <w:numId w:val="8"/>
        </w:num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实施地点：禾丰中心卫生院</w:t>
      </w:r>
    </w:p>
    <w:p>
      <w:pPr>
        <w:spacing w:line="360" w:lineRule="auto"/>
        <w:ind w:left="480"/>
        <w:rPr>
          <w:rFonts w:hint="eastAsia" w:ascii="仿宋" w:hAnsi="仿宋" w:eastAsia="仿宋" w:cs="仿宋"/>
          <w:sz w:val="24"/>
          <w:szCs w:val="24"/>
        </w:rPr>
      </w:pPr>
      <w:r>
        <w:rPr>
          <w:rFonts w:hint="eastAsia" w:ascii="仿宋" w:hAnsi="仿宋" w:eastAsia="仿宋" w:cs="仿宋"/>
          <w:sz w:val="24"/>
          <w:szCs w:val="24"/>
        </w:rPr>
        <w:t>3、付款方式：</w:t>
      </w:r>
    </w:p>
    <w:p>
      <w:pPr>
        <w:spacing w:line="360" w:lineRule="auto"/>
        <w:ind w:firstLine="480" w:firstLineChars="200"/>
        <w:rPr>
          <w:rFonts w:hint="default" w:ascii="仿宋" w:hAnsi="仿宋" w:eastAsia="仿宋" w:cs="仿宋"/>
          <w:sz w:val="24"/>
          <w:szCs w:val="24"/>
          <w:lang w:val="en-US"/>
        </w:rPr>
      </w:pPr>
      <w:r>
        <w:rPr>
          <w:rFonts w:hint="eastAsia" w:ascii="仿宋" w:hAnsi="仿宋" w:eastAsia="仿宋" w:cs="仿宋"/>
          <w:sz w:val="24"/>
          <w:szCs w:val="24"/>
        </w:rPr>
        <w:t>签订合同后支付合同金额的30%，安装调试验收合格之后支付合同金额的67%，一年期满产品无重大质量问题，无息支付剩余3%</w:t>
      </w:r>
      <w:bookmarkStart w:id="178" w:name="_GoBack"/>
      <w:r>
        <w:rPr>
          <w:rFonts w:hint="default" w:ascii="仿宋" w:hAnsi="仿宋" w:eastAsia="仿宋" w:cs="仿宋"/>
          <w:sz w:val="24"/>
          <w:szCs w:val="24"/>
          <w:lang w:val="en-US"/>
        </w:rPr>
        <w:t>;对于满足合同约定的资金支付条件的，</w:t>
      </w:r>
      <w:r>
        <w:rPr>
          <w:rFonts w:hint="eastAsia" w:ascii="仿宋" w:hAnsi="仿宋" w:eastAsia="仿宋" w:cs="仿宋"/>
          <w:sz w:val="24"/>
          <w:szCs w:val="24"/>
          <w:lang w:val="en-US" w:eastAsia="zh-CN"/>
        </w:rPr>
        <w:t>自</w:t>
      </w:r>
      <w:r>
        <w:rPr>
          <w:rFonts w:hint="default" w:ascii="仿宋" w:hAnsi="仿宋" w:eastAsia="仿宋" w:cs="仿宋"/>
          <w:sz w:val="24"/>
          <w:szCs w:val="24"/>
          <w:lang w:val="en-US"/>
        </w:rPr>
        <w:t>收到发票后30日内将资金支付到采购合同约定账户。</w:t>
      </w:r>
      <w:bookmarkEnd w:id="178"/>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4、质保要求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（1）本项目质保期为自验收合格之日开始计算的1年（除在“产品技术参数及要求”中单独约定了质保期限的产品外）；质保期内免费维修，质保期外的维修以及备品配件按照成本价收取；</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（2）对保修期内仪器，保证其正常运行时间不低于95% ，以365天计算（不符合仪器正常工作条件所造成的损坏不包括在内）；设备本身缺陷导致的各种故障，应快捷、无偿的提供技术服务和维修。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（3）在接到采购人维保申请时，售后服务部门在2小时内响应，48小时对设备进行维修并及时提供所需配件，维修后及时填报维修报告备份并送达采购人指定负责人签字确认。</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5、培训内容、目标: 培训内容包括设备操作、应用和日常维护保养，达到熟练操作,安装调试合格后进行现场免费2至3人培训。培训办法：专业工程师负责对医院使用设备人员进行使用培训。</w:t>
      </w:r>
    </w:p>
    <w:p>
      <w:pPr>
        <w:spacing w:line="360" w:lineRule="auto"/>
        <w:ind w:firstLine="480" w:firstLineChars="200"/>
        <w:rPr>
          <w:rFonts w:hint="eastAsia" w:ascii="仿宋" w:hAnsi="仿宋" w:eastAsia="仿宋" w:cs="仿宋"/>
          <w:sz w:val="24"/>
          <w:szCs w:val="24"/>
          <w:highlight w:val="yellow"/>
        </w:rPr>
      </w:pPr>
      <w:r>
        <w:rPr>
          <w:rFonts w:hint="eastAsia" w:ascii="仿宋" w:hAnsi="仿宋" w:eastAsia="仿宋" w:cs="仿宋"/>
          <w:sz w:val="24"/>
          <w:szCs w:val="24"/>
          <w:lang w:val="en-US" w:eastAsia="zh-CN"/>
        </w:rPr>
        <w:t>6</w:t>
      </w:r>
      <w:r>
        <w:rPr>
          <w:rFonts w:hint="eastAsia" w:ascii="仿宋" w:hAnsi="仿宋" w:eastAsia="仿宋" w:cs="仿宋"/>
          <w:sz w:val="24"/>
          <w:szCs w:val="24"/>
        </w:rPr>
        <w:t>、投标人必须保证提供的货物（包括零部件）是全新的、未使用过的，具有稳定性、可靠性、安全性，并完全符合国家、行业规定的质量、规格和性能要求等技术标准。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、在设备使用期间进行不定期的巡查检修。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、履约验收：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.1 由采购人组织验收，符合相关法律法规要求。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 采购人按照《财政部关于进一步加强政府采购需求和履约验收管理的指导意见》（财库【2016】205 号的要求进行验收。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投标人承诺货物验收时提供第三方权威检测机构出具的检测报告，证明货物的技术参数和投标响应文件所有技术参数一致，或按招标文件（投标文件）技术参数要求逐一验收，检查有无虚假响应，虚假响应追究相关法律责任。（</w:t>
      </w:r>
      <w:r>
        <w:rPr>
          <w:rFonts w:hint="eastAsia" w:ascii="仿宋" w:hAnsi="仿宋" w:eastAsia="仿宋" w:cs="仿宋"/>
          <w:sz w:val="24"/>
          <w:szCs w:val="24"/>
          <w:lang w:eastAsia="zh-CN"/>
        </w:rPr>
        <w:t>单独提供</w:t>
      </w:r>
      <w:r>
        <w:rPr>
          <w:rFonts w:hint="eastAsia" w:ascii="仿宋" w:hAnsi="仿宋" w:eastAsia="仿宋" w:cs="仿宋"/>
          <w:sz w:val="24"/>
          <w:szCs w:val="24"/>
        </w:rPr>
        <w:t>承诺函）</w:t>
      </w:r>
    </w:p>
    <w:p>
      <w:pPr>
        <w:pStyle w:val="3"/>
        <w:pageBreakBefore/>
        <w:spacing w:line="400" w:lineRule="exac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第七章  评标办法</w:t>
      </w:r>
      <w:bookmarkEnd w:id="153"/>
      <w:bookmarkEnd w:id="154"/>
      <w:bookmarkStart w:id="156" w:name="_Hlt101846155"/>
      <w:bookmarkEnd w:id="156"/>
      <w:bookmarkStart w:id="157" w:name="_Toc183682415"/>
      <w:bookmarkStart w:id="158" w:name="_Toc183582280"/>
      <w:bookmarkStart w:id="159" w:name="_Toc208849007"/>
      <w:bookmarkStart w:id="160" w:name="_Toc217446097"/>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 总则</w:t>
      </w:r>
      <w:bookmarkEnd w:id="157"/>
      <w:bookmarkEnd w:id="158"/>
      <w:bookmarkEnd w:id="159"/>
      <w:bookmarkEnd w:id="16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color w:val="000000" w:themeColor="text1"/>
          <w:sz w:val="24"/>
          <w14:textFill>
            <w14:solidFill>
              <w14:schemeClr w14:val="tx1"/>
            </w14:solidFill>
          </w14:textFill>
        </w:rPr>
        <w:t>进行审查</w:t>
      </w:r>
      <w:r>
        <w:rPr>
          <w:rFonts w:hint="eastAsia" w:ascii="仿宋" w:hAnsi="仿宋" w:eastAsia="仿宋"/>
          <w:color w:val="000000" w:themeColor="text1"/>
          <w:sz w:val="24"/>
          <w14:textFill>
            <w14:solidFill>
              <w14:schemeClr w14:val="tx1"/>
            </w14:solidFill>
          </w14:textFill>
        </w:rPr>
        <w:t>，以确定投标供应商是否具备投标资格。</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合格投标人不足三家的，不得评标。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 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61" w:name="_Toc217446098"/>
      <w:r>
        <w:rPr>
          <w:rFonts w:hint="eastAsia" w:ascii="仿宋" w:hAnsi="仿宋" w:eastAsia="仿宋"/>
          <w:color w:val="000000" w:themeColor="text1"/>
          <w:sz w:val="24"/>
          <w14:textFill>
            <w14:solidFill>
              <w14:schemeClr w14:val="tx1"/>
            </w14:solidFill>
          </w14:textFill>
        </w:rPr>
        <w:t>（一）熟悉和理解招标文件；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（五）起草评标报告并进行签署；</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 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2.评标</w:t>
      </w:r>
      <w:bookmarkEnd w:id="161"/>
      <w:r>
        <w:rPr>
          <w:rFonts w:hint="eastAsia" w:ascii="仿宋" w:hAnsi="仿宋" w:eastAsia="仿宋"/>
          <w:color w:val="000000" w:themeColor="text1"/>
          <w:sz w:val="24"/>
          <w:szCs w:val="24"/>
          <w14:textFill>
            <w14:solidFill>
              <w14:schemeClr w14:val="tx1"/>
            </w14:solidFill>
          </w14:textFill>
        </w:rPr>
        <w:t>方法</w:t>
      </w:r>
    </w:p>
    <w:p>
      <w:pPr>
        <w:spacing w:line="360" w:lineRule="auto"/>
        <w:ind w:firstLine="480" w:firstLineChars="200"/>
        <w:rPr>
          <w:rFonts w:ascii="仿宋" w:hAnsi="仿宋" w:eastAsia="仿宋"/>
          <w:color w:val="000000" w:themeColor="text1"/>
          <w:sz w:val="24"/>
          <w14:textFill>
            <w14:solidFill>
              <w14:schemeClr w14:val="tx1"/>
            </w14:solidFill>
          </w14:textFill>
        </w:rPr>
      </w:pPr>
      <w:bookmarkStart w:id="162" w:name="_Toc217446103"/>
      <w:bookmarkStart w:id="163" w:name="_Toc217446099"/>
      <w:r>
        <w:rPr>
          <w:rFonts w:hint="eastAsia" w:ascii="仿宋" w:hAnsi="仿宋" w:eastAsia="仿宋"/>
          <w:color w:val="000000" w:themeColor="text1"/>
          <w:sz w:val="24"/>
          <w14:textFill>
            <w14:solidFill>
              <w14:schemeClr w14:val="tx1"/>
            </w14:solidFill>
          </w14:textFill>
        </w:rPr>
        <w:t>2.1本项目评标方法为：</w:t>
      </w:r>
      <w:r>
        <w:rPr>
          <w:rFonts w:hint="eastAsia" w:ascii="仿宋" w:hAnsi="仿宋" w:eastAsia="仿宋"/>
          <w:b/>
          <w:bCs/>
          <w:color w:val="000000" w:themeColor="text1"/>
          <w:sz w:val="24"/>
          <w14:textFill>
            <w14:solidFill>
              <w14:schemeClr w14:val="tx1"/>
            </w14:solidFill>
          </w14:textFill>
        </w:rPr>
        <w:t>综合评分法</w:t>
      </w:r>
      <w:r>
        <w:rPr>
          <w:rFonts w:hint="eastAsia" w:ascii="仿宋" w:hAnsi="仿宋" w:eastAsia="仿宋"/>
          <w:color w:val="000000" w:themeColor="text1"/>
          <w:sz w:val="24"/>
          <w14:textFill>
            <w14:solidFill>
              <w14:schemeClr w14:val="tx1"/>
            </w14:solidFill>
          </w14:textFill>
        </w:rPr>
        <w:t>。</w:t>
      </w:r>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3.评标程序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3.1熟悉和理解招标文件和停止评标。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3.2符合性检查。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3.2.1评标委员会依据本招标文件的</w:t>
      </w:r>
      <w:r>
        <w:rPr>
          <w:rFonts w:hint="eastAsia" w:ascii="仿宋" w:hAnsi="仿宋" w:eastAsia="仿宋"/>
          <w:b/>
          <w:bCs/>
          <w:color w:val="000000" w:themeColor="text1"/>
          <w:sz w:val="24"/>
          <w14:textFill>
            <w14:solidFill>
              <w14:schemeClr w14:val="tx1"/>
            </w14:solidFill>
          </w14:textFill>
        </w:rPr>
        <w:t>实质性要求及无效投标情形</w:t>
      </w:r>
      <w:r>
        <w:rPr>
          <w:rFonts w:hint="eastAsia" w:ascii="仿宋" w:hAnsi="仿宋" w:eastAsia="仿宋"/>
          <w:color w:val="000000" w:themeColor="text1"/>
          <w:sz w:val="24"/>
          <w14:textFill>
            <w14:solidFill>
              <w14:schemeClr w14:val="tx1"/>
            </w14:solidFill>
          </w14:textFill>
        </w:rPr>
        <w:t>，对符合资格的投标文件进行审查，以确定其是否满足本招标文件的符合性要求（如下表）。本项目符合性审查事项仅限于本招标文件的明确规定。投标文件是否满足招标文件的符合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（一）投标文件组成明显不符合招标文件的规定要求，影响评标委员会评判的；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（二）投标文件未按招标文件</w:t>
      </w:r>
      <w:r>
        <w:rPr>
          <w:rFonts w:hint="eastAsia" w:ascii="仿宋" w:hAnsi="仿宋" w:eastAsia="仿宋"/>
          <w:b/>
          <w:bCs/>
          <w:color w:val="000000" w:themeColor="text1"/>
          <w:sz w:val="24"/>
          <w14:textFill>
            <w14:solidFill>
              <w14:schemeClr w14:val="tx1"/>
            </w14:solidFill>
          </w14:textFill>
        </w:rPr>
        <w:t>第二章17.2</w:t>
      </w:r>
      <w:r>
        <w:rPr>
          <w:rFonts w:hint="eastAsia" w:ascii="仿宋" w:hAnsi="仿宋" w:eastAsia="仿宋"/>
          <w:color w:val="000000" w:themeColor="text1"/>
          <w:sz w:val="24"/>
          <w14:textFill>
            <w14:solidFill>
              <w14:schemeClr w14:val="tx1"/>
            </w14:solidFill>
          </w14:textFill>
        </w:rPr>
        <w:t>要求盖电子印章的；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（三）评标方法和标准；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（六）评标委员会授标建议；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3.8.2</w:t>
      </w:r>
      <w:r>
        <w:rPr>
          <w:rFonts w:hint="eastAsia" w:ascii="仿宋" w:hAnsi="仿宋" w:eastAsia="仿宋"/>
          <w:color w:val="000000" w:themeColor="text1"/>
          <w:sz w:val="24"/>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000000" w:themeColor="text1"/>
          <w:sz w:val="24"/>
          <w14:textFill>
            <w14:solidFill>
              <w14:schemeClr w14:val="tx1"/>
            </w14:solidFill>
          </w14:textFill>
        </w:rPr>
        <w:t>澄清、说明或者更正不影响投标文件的效力，有效的澄清、说明或者更正材料，是投标文件的组成部分。</w:t>
      </w:r>
      <w:r>
        <w:rPr>
          <w:rFonts w:hint="eastAsia" w:ascii="仿宋" w:hAnsi="仿宋" w:eastAsia="仿宋"/>
          <w:color w:val="000000" w:themeColor="text1"/>
          <w:sz w:val="24"/>
          <w:lang w:val="zh-CN"/>
          <w14:textFill>
            <w14:solidFill>
              <w14:schemeClr w14:val="tx1"/>
            </w14:solidFill>
          </w14:textFill>
        </w:rPr>
        <w:t>如因系统故障</w:t>
      </w:r>
      <w:r>
        <w:rPr>
          <w:rFonts w:hint="eastAsia" w:ascii="仿宋" w:hAnsi="仿宋" w:eastAsia="仿宋" w:cs="仿宋"/>
          <w:bCs/>
          <w:color w:val="000000" w:themeColor="text1"/>
          <w:sz w:val="24"/>
          <w:lang w:val="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包括组织场所停电、断网等）</w:t>
      </w:r>
      <w:r>
        <w:rPr>
          <w:rFonts w:hint="eastAsia" w:ascii="仿宋" w:hAnsi="仿宋" w:eastAsia="仿宋"/>
          <w:color w:val="000000" w:themeColor="text1"/>
          <w:sz w:val="24"/>
          <w:lang w:val="zh-CN"/>
          <w14:textFill>
            <w14:solidFill>
              <w14:schemeClr w14:val="tx1"/>
            </w14:solidFill>
          </w14:textFill>
        </w:rPr>
        <w:t>导致系统无法使用的，由投标人按评标委员会的要求进行澄清或者说明。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（二）投标文件中已经明确的内容事项；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3.8.4 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注：</w:t>
      </w:r>
      <w:r>
        <w:rPr>
          <w:rFonts w:hint="eastAsia" w:ascii="仿宋" w:hAnsi="仿宋" w:eastAsia="仿宋"/>
          <w:b/>
          <w:bCs/>
          <w:color w:val="000000" w:themeColor="text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14:textFill>
            <w14:solidFill>
              <w14:schemeClr w14:val="tx1"/>
            </w14:solidFill>
          </w14:textFill>
        </w:rPr>
        <w:t>30分钟，供应商已明确表示澄清、说明完毕的除外</w:t>
      </w:r>
      <w:r>
        <w:rPr>
          <w:rFonts w:hint="eastAsia" w:ascii="仿宋" w:hAnsi="仿宋" w:eastAsia="仿宋"/>
          <w:b/>
          <w:bCs/>
          <w:color w:val="000000" w:themeColor="text1"/>
          <w:lang w:val="zh-CN"/>
          <w14:textFill>
            <w14:solidFill>
              <w14:schemeClr w14:val="tx1"/>
            </w14:solidFill>
          </w14:textFill>
        </w:rPr>
        <w:t>）。如因系统故障（</w:t>
      </w:r>
      <w:r>
        <w:rPr>
          <w:rFonts w:hint="eastAsia" w:ascii="仿宋" w:hAnsi="仿宋" w:eastAsia="仿宋"/>
          <w:b/>
          <w:bCs/>
          <w:color w:val="000000" w:themeColor="text1"/>
          <w14:textFill>
            <w14:solidFill>
              <w14:schemeClr w14:val="tx1"/>
            </w14:solidFill>
          </w14:textFill>
        </w:rPr>
        <w:t>包括组织场所停电、断网等）</w:t>
      </w:r>
      <w:r>
        <w:rPr>
          <w:rFonts w:hint="eastAsia" w:ascii="仿宋" w:hAnsi="仿宋" w:eastAsia="仿宋"/>
          <w:b/>
          <w:bCs/>
          <w:color w:val="000000" w:themeColor="text1"/>
          <w:lang w:val="zh-CN"/>
          <w14:textFill>
            <w14:solidFill>
              <w14:schemeClr w14:val="tx1"/>
            </w14:solidFill>
          </w14:textFill>
        </w:rPr>
        <w:t>导致系统无法使用的，由投标人按评标委员会的要求进行澄清或者说明。</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3.10招标采购单位现场复核评标结果。</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（一）分值汇总计算错误的；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（二）分项评分超出评分标准范围的；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（三）客观评分不一致的；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（四）经评标委员会认定评分畸高畸低的。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3.10.2有下列情形之一的，不得修改评标结果或者重新评审：</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（一）招标采购单位现场复核时，复核工作人员数量不足的；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（二）招标采购单位现场复核时，没有采购监督人员现场监督的；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（三）招标采购单位现场复核内容超出规定范围的；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（四）招标采购单位未提供书面建议的。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3.10.3出现下列情形之一的，应当中止电子化采购活动，并保留相关证明材料备查： </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（一）系统发生故障（包括感染病毒、应用或数据库出错）而无法正常使用的；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（二）因组织场所停电、断网等原因，导致采购活动无法继续通过交易系统实施的；</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（三）其他无法保证电子化交易的公平、公正和安全的情况。</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出现前款规定的情形，不影响采购公平、公正的，待上述情形消除后继续组织采购活动；影响或者可能影响采购公平、公正的，应当依法废标或者终止采购活动。</w:t>
      </w:r>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4.评标细则及标准</w:t>
      </w:r>
      <w:bookmarkEnd w:id="162"/>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4.1本项目采用综合评分法，评分因素详见综合评分明细表。</w:t>
      </w:r>
    </w:p>
    <w:p>
      <w:pPr>
        <w:pStyle w:val="44"/>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4.3综合评分明细表</w:t>
      </w:r>
    </w:p>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 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4.3.3综合评分明细表</w:t>
      </w:r>
    </w:p>
    <w:tbl>
      <w:tblPr>
        <w:tblStyle w:val="26"/>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617"/>
        <w:gridCol w:w="866"/>
        <w:gridCol w:w="5456"/>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81" w:type="dxa"/>
            <w:noWrap w:val="0"/>
            <w:vAlign w:val="center"/>
          </w:tcPr>
          <w:p>
            <w:pPr>
              <w:spacing w:line="360" w:lineRule="auto"/>
              <w:jc w:val="center"/>
              <w:rPr>
                <w:rFonts w:hint="eastAsia" w:ascii="仿宋" w:hAnsi="仿宋" w:eastAsia="仿宋" w:cs="仿宋"/>
                <w:b/>
                <w:kern w:val="0"/>
                <w:sz w:val="24"/>
                <w:szCs w:val="20"/>
              </w:rPr>
            </w:pPr>
            <w:r>
              <w:rPr>
                <w:rFonts w:hint="eastAsia" w:ascii="仿宋" w:hAnsi="仿宋" w:eastAsia="仿宋" w:cs="仿宋"/>
                <w:b/>
                <w:kern w:val="0"/>
                <w:sz w:val="24"/>
                <w:szCs w:val="24"/>
              </w:rPr>
              <w:t>序号</w:t>
            </w:r>
          </w:p>
        </w:tc>
        <w:tc>
          <w:tcPr>
            <w:tcW w:w="1617" w:type="dxa"/>
            <w:noWrap w:val="0"/>
            <w:vAlign w:val="center"/>
          </w:tcPr>
          <w:p>
            <w:pPr>
              <w:spacing w:line="360" w:lineRule="auto"/>
              <w:jc w:val="center"/>
              <w:rPr>
                <w:rFonts w:hint="eastAsia" w:ascii="仿宋" w:hAnsi="仿宋" w:eastAsia="仿宋" w:cs="仿宋"/>
                <w:b/>
                <w:kern w:val="0"/>
                <w:sz w:val="24"/>
                <w:szCs w:val="20"/>
              </w:rPr>
            </w:pPr>
            <w:r>
              <w:rPr>
                <w:rFonts w:hint="eastAsia" w:ascii="仿宋" w:hAnsi="仿宋" w:eastAsia="仿宋" w:cs="仿宋"/>
                <w:b/>
                <w:kern w:val="0"/>
                <w:sz w:val="24"/>
                <w:szCs w:val="24"/>
              </w:rPr>
              <w:t>评分因素及权重</w:t>
            </w:r>
          </w:p>
        </w:tc>
        <w:tc>
          <w:tcPr>
            <w:tcW w:w="866" w:type="dxa"/>
            <w:noWrap w:val="0"/>
            <w:vAlign w:val="center"/>
          </w:tcPr>
          <w:p>
            <w:pPr>
              <w:spacing w:line="360" w:lineRule="auto"/>
              <w:jc w:val="center"/>
              <w:rPr>
                <w:rFonts w:hint="eastAsia" w:ascii="仿宋" w:hAnsi="仿宋" w:eastAsia="仿宋" w:cs="仿宋"/>
                <w:b/>
                <w:kern w:val="0"/>
                <w:sz w:val="24"/>
                <w:szCs w:val="20"/>
              </w:rPr>
            </w:pPr>
            <w:r>
              <w:rPr>
                <w:rFonts w:hint="eastAsia" w:ascii="仿宋" w:hAnsi="仿宋" w:eastAsia="仿宋" w:cs="仿宋"/>
                <w:b/>
                <w:kern w:val="0"/>
                <w:sz w:val="24"/>
                <w:szCs w:val="24"/>
              </w:rPr>
              <w:t>分值</w:t>
            </w:r>
          </w:p>
        </w:tc>
        <w:tc>
          <w:tcPr>
            <w:tcW w:w="5456" w:type="dxa"/>
            <w:noWrap w:val="0"/>
            <w:vAlign w:val="center"/>
          </w:tcPr>
          <w:p>
            <w:pPr>
              <w:spacing w:line="360" w:lineRule="auto"/>
              <w:jc w:val="center"/>
              <w:rPr>
                <w:rFonts w:hint="eastAsia" w:ascii="仿宋" w:hAnsi="仿宋" w:eastAsia="仿宋" w:cs="仿宋"/>
                <w:b/>
                <w:kern w:val="0"/>
                <w:sz w:val="24"/>
                <w:szCs w:val="20"/>
              </w:rPr>
            </w:pPr>
            <w:r>
              <w:rPr>
                <w:rFonts w:hint="eastAsia" w:ascii="仿宋" w:hAnsi="仿宋" w:eastAsia="仿宋" w:cs="仿宋"/>
                <w:b/>
                <w:kern w:val="0"/>
                <w:sz w:val="24"/>
                <w:szCs w:val="24"/>
              </w:rPr>
              <w:t>评分标准</w:t>
            </w:r>
          </w:p>
        </w:tc>
        <w:tc>
          <w:tcPr>
            <w:tcW w:w="1537" w:type="dxa"/>
            <w:noWrap w:val="0"/>
            <w:vAlign w:val="top"/>
          </w:tcPr>
          <w:p>
            <w:pPr>
              <w:spacing w:line="360" w:lineRule="auto"/>
              <w:jc w:val="center"/>
              <w:rPr>
                <w:rFonts w:hint="eastAsia" w:ascii="仿宋" w:hAnsi="仿宋" w:eastAsia="仿宋" w:cs="仿宋"/>
                <w:b/>
                <w:kern w:val="0"/>
                <w:sz w:val="24"/>
                <w:szCs w:val="24"/>
              </w:rPr>
            </w:pPr>
            <w:r>
              <w:rPr>
                <w:rFonts w:hint="eastAsia" w:ascii="仿宋" w:hAnsi="仿宋" w:eastAsia="仿宋" w:cs="仿宋"/>
                <w:b/>
                <w:kern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581" w:type="dxa"/>
            <w:noWrap w:val="0"/>
            <w:vAlign w:val="center"/>
          </w:tcPr>
          <w:p>
            <w:pPr>
              <w:spacing w:line="360" w:lineRule="auto"/>
              <w:jc w:val="center"/>
              <w:rPr>
                <w:rFonts w:hint="eastAsia" w:ascii="仿宋" w:hAnsi="仿宋" w:eastAsia="仿宋" w:cs="仿宋"/>
                <w:kern w:val="0"/>
                <w:sz w:val="24"/>
                <w:szCs w:val="20"/>
              </w:rPr>
            </w:pPr>
            <w:r>
              <w:rPr>
                <w:rFonts w:hint="eastAsia" w:ascii="仿宋" w:hAnsi="仿宋" w:eastAsia="仿宋" w:cs="仿宋"/>
                <w:kern w:val="0"/>
                <w:sz w:val="24"/>
                <w:szCs w:val="24"/>
              </w:rPr>
              <w:t>1</w:t>
            </w:r>
          </w:p>
        </w:tc>
        <w:tc>
          <w:tcPr>
            <w:tcW w:w="1617" w:type="dxa"/>
            <w:noWrap w:val="0"/>
            <w:vAlign w:val="center"/>
          </w:tcPr>
          <w:p>
            <w:pPr>
              <w:spacing w:line="360" w:lineRule="auto"/>
              <w:jc w:val="center"/>
              <w:rPr>
                <w:rFonts w:hint="eastAsia" w:ascii="仿宋" w:hAnsi="仿宋" w:eastAsia="仿宋" w:cs="仿宋"/>
                <w:kern w:val="0"/>
                <w:sz w:val="24"/>
                <w:szCs w:val="20"/>
              </w:rPr>
            </w:pPr>
            <w:r>
              <w:rPr>
                <w:rFonts w:hint="eastAsia" w:ascii="仿宋" w:hAnsi="仿宋" w:eastAsia="仿宋" w:cs="仿宋"/>
                <w:kern w:val="0"/>
                <w:sz w:val="24"/>
                <w:szCs w:val="24"/>
              </w:rPr>
              <w:t>报价30%</w:t>
            </w:r>
          </w:p>
        </w:tc>
        <w:tc>
          <w:tcPr>
            <w:tcW w:w="866" w:type="dxa"/>
            <w:noWrap w:val="0"/>
            <w:vAlign w:val="center"/>
          </w:tcPr>
          <w:p>
            <w:pPr>
              <w:spacing w:line="360" w:lineRule="auto"/>
              <w:jc w:val="left"/>
              <w:rPr>
                <w:rFonts w:hint="eastAsia" w:ascii="仿宋" w:hAnsi="仿宋" w:eastAsia="仿宋" w:cs="仿宋"/>
                <w:kern w:val="0"/>
                <w:sz w:val="24"/>
                <w:szCs w:val="20"/>
              </w:rPr>
            </w:pPr>
            <w:r>
              <w:rPr>
                <w:rFonts w:hint="eastAsia" w:ascii="仿宋" w:hAnsi="仿宋" w:eastAsia="仿宋" w:cs="仿宋"/>
                <w:kern w:val="0"/>
                <w:sz w:val="24"/>
                <w:szCs w:val="24"/>
              </w:rPr>
              <w:t>30分</w:t>
            </w:r>
          </w:p>
        </w:tc>
        <w:tc>
          <w:tcPr>
            <w:tcW w:w="5456" w:type="dxa"/>
            <w:noWrap w:val="0"/>
            <w:vAlign w:val="center"/>
          </w:tcPr>
          <w:p>
            <w:pPr>
              <w:spacing w:line="360" w:lineRule="auto"/>
              <w:jc w:val="left"/>
              <w:rPr>
                <w:rFonts w:hint="eastAsia" w:ascii="仿宋" w:hAnsi="仿宋" w:eastAsia="仿宋" w:cs="仿宋"/>
                <w:kern w:val="0"/>
                <w:sz w:val="24"/>
                <w:szCs w:val="20"/>
              </w:rPr>
            </w:pPr>
            <w:r>
              <w:rPr>
                <w:rFonts w:hint="eastAsia" w:ascii="仿宋" w:hAnsi="仿宋" w:eastAsia="仿宋" w:cs="仿宋"/>
                <w:kern w:val="0"/>
                <w:sz w:val="24"/>
                <w:szCs w:val="24"/>
              </w:rPr>
              <w:t>以本次有效的最低投标报价为基准价，投标报价得分=(基准价／投标报价)×30分</w:t>
            </w:r>
          </w:p>
        </w:tc>
        <w:tc>
          <w:tcPr>
            <w:tcW w:w="1537"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kern w:val="0"/>
                <w:sz w:val="24"/>
                <w:szCs w:val="24"/>
              </w:rPr>
              <w:t>监狱企业、残疾人福利性单位视同小微企业（</w:t>
            </w:r>
            <w:r>
              <w:rPr>
                <w:rFonts w:hint="eastAsia" w:ascii="仿宋" w:hAnsi="仿宋" w:eastAsia="仿宋" w:cs="仿宋"/>
                <w:sz w:val="24"/>
              </w:rPr>
              <w:t>共同评分因素</w:t>
            </w:r>
            <w:r>
              <w:rPr>
                <w:rFonts w:hint="eastAsia" w:ascii="仿宋" w:hAnsi="仿宋" w:eastAsia="仿宋" w:cs="仿宋"/>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581" w:type="dxa"/>
            <w:noWrap w:val="0"/>
            <w:vAlign w:val="center"/>
          </w:tcPr>
          <w:p>
            <w:pPr>
              <w:spacing w:line="360" w:lineRule="auto"/>
              <w:jc w:val="center"/>
              <w:rPr>
                <w:rFonts w:hint="eastAsia" w:ascii="仿宋" w:hAnsi="仿宋" w:eastAsia="仿宋" w:cs="仿宋"/>
                <w:kern w:val="0"/>
                <w:sz w:val="24"/>
                <w:szCs w:val="20"/>
              </w:rPr>
            </w:pPr>
            <w:r>
              <w:rPr>
                <w:rFonts w:hint="eastAsia" w:ascii="仿宋" w:hAnsi="仿宋" w:eastAsia="仿宋" w:cs="仿宋"/>
                <w:kern w:val="0"/>
                <w:sz w:val="24"/>
                <w:szCs w:val="24"/>
              </w:rPr>
              <w:t>2</w:t>
            </w:r>
          </w:p>
        </w:tc>
        <w:tc>
          <w:tcPr>
            <w:tcW w:w="1617" w:type="dxa"/>
            <w:noWrap w:val="0"/>
            <w:vAlign w:val="center"/>
          </w:tcPr>
          <w:p>
            <w:pPr>
              <w:spacing w:line="360" w:lineRule="auto"/>
              <w:jc w:val="center"/>
              <w:rPr>
                <w:rFonts w:hint="eastAsia" w:ascii="仿宋" w:hAnsi="仿宋" w:eastAsia="仿宋" w:cs="仿宋"/>
                <w:kern w:val="0"/>
                <w:sz w:val="24"/>
                <w:szCs w:val="20"/>
              </w:rPr>
            </w:pPr>
            <w:r>
              <w:rPr>
                <w:rFonts w:hint="eastAsia" w:ascii="仿宋" w:hAnsi="仿宋" w:eastAsia="仿宋" w:cs="仿宋"/>
                <w:kern w:val="0"/>
                <w:sz w:val="24"/>
                <w:szCs w:val="24"/>
              </w:rPr>
              <w:t>技术配置</w:t>
            </w:r>
            <w:r>
              <w:rPr>
                <w:rFonts w:hint="eastAsia" w:ascii="仿宋" w:hAnsi="仿宋" w:eastAsia="仿宋" w:cs="仿宋"/>
                <w:kern w:val="0"/>
                <w:sz w:val="24"/>
                <w:szCs w:val="24"/>
                <w:lang w:val="en-US" w:eastAsia="zh-CN"/>
              </w:rPr>
              <w:t>56</w:t>
            </w:r>
            <w:r>
              <w:rPr>
                <w:rFonts w:hint="eastAsia" w:ascii="仿宋" w:hAnsi="仿宋" w:eastAsia="仿宋" w:cs="仿宋"/>
                <w:kern w:val="0"/>
                <w:sz w:val="24"/>
                <w:szCs w:val="24"/>
              </w:rPr>
              <w:t>%</w:t>
            </w:r>
          </w:p>
        </w:tc>
        <w:tc>
          <w:tcPr>
            <w:tcW w:w="866" w:type="dxa"/>
            <w:noWrap w:val="0"/>
            <w:vAlign w:val="center"/>
          </w:tcPr>
          <w:p>
            <w:pPr>
              <w:spacing w:line="360" w:lineRule="auto"/>
              <w:jc w:val="left"/>
              <w:rPr>
                <w:rFonts w:hint="eastAsia" w:ascii="仿宋" w:hAnsi="仿宋" w:eastAsia="仿宋" w:cs="仿宋"/>
                <w:kern w:val="0"/>
                <w:sz w:val="24"/>
                <w:szCs w:val="20"/>
              </w:rPr>
            </w:pPr>
            <w:r>
              <w:rPr>
                <w:rFonts w:hint="eastAsia" w:ascii="仿宋" w:hAnsi="仿宋" w:eastAsia="仿宋" w:cs="仿宋"/>
                <w:kern w:val="0"/>
                <w:sz w:val="24"/>
                <w:szCs w:val="24"/>
                <w:lang w:val="en-US" w:eastAsia="zh-CN"/>
              </w:rPr>
              <w:t>56</w:t>
            </w:r>
            <w:r>
              <w:rPr>
                <w:rFonts w:hint="eastAsia" w:ascii="仿宋" w:hAnsi="仿宋" w:eastAsia="仿宋" w:cs="仿宋"/>
                <w:kern w:val="0"/>
                <w:sz w:val="24"/>
                <w:szCs w:val="24"/>
              </w:rPr>
              <w:t>分</w:t>
            </w:r>
          </w:p>
        </w:tc>
        <w:tc>
          <w:tcPr>
            <w:tcW w:w="5456" w:type="dxa"/>
            <w:noWrap w:val="0"/>
            <w:vAlign w:val="center"/>
          </w:tcPr>
          <w:p>
            <w:pPr>
              <w:spacing w:line="360" w:lineRule="auto"/>
              <w:jc w:val="left"/>
              <w:rPr>
                <w:rFonts w:hint="eastAsia" w:ascii="仿宋" w:hAnsi="仿宋" w:eastAsia="仿宋" w:cs="仿宋"/>
                <w:kern w:val="0"/>
                <w:sz w:val="24"/>
                <w:szCs w:val="24"/>
                <w:lang w:eastAsia="zh-CN"/>
              </w:rPr>
            </w:pPr>
            <w:r>
              <w:rPr>
                <w:rFonts w:hint="eastAsia" w:ascii="仿宋" w:hAnsi="仿宋" w:eastAsia="仿宋" w:cs="仿宋"/>
                <w:color w:val="000000"/>
                <w:kern w:val="0"/>
                <w:sz w:val="24"/>
                <w:szCs w:val="24"/>
              </w:rPr>
              <w:t>投标产品技术指标</w:t>
            </w:r>
            <w:r>
              <w:rPr>
                <w:rFonts w:hint="eastAsia" w:ascii="仿宋" w:hAnsi="仿宋" w:eastAsia="仿宋" w:cs="仿宋"/>
                <w:kern w:val="0"/>
                <w:sz w:val="24"/>
                <w:szCs w:val="24"/>
              </w:rPr>
              <w:t>全部满足招标技术要求得</w:t>
            </w:r>
            <w:r>
              <w:rPr>
                <w:rFonts w:hint="eastAsia" w:ascii="仿宋" w:hAnsi="仿宋" w:eastAsia="仿宋" w:cs="仿宋"/>
                <w:kern w:val="0"/>
                <w:sz w:val="24"/>
                <w:szCs w:val="24"/>
                <w:lang w:val="en-US" w:eastAsia="zh-CN"/>
              </w:rPr>
              <w:t>56</w:t>
            </w:r>
            <w:r>
              <w:rPr>
                <w:rFonts w:hint="eastAsia" w:ascii="仿宋" w:hAnsi="仿宋" w:eastAsia="仿宋" w:cs="仿宋"/>
                <w:kern w:val="0"/>
                <w:sz w:val="24"/>
                <w:szCs w:val="24"/>
              </w:rPr>
              <w:t>分,技术条款有不满足的：带“</w:t>
            </w:r>
            <w:r>
              <w:rPr>
                <w:rFonts w:hint="eastAsia" w:ascii="仿宋" w:hAnsi="仿宋" w:eastAsia="仿宋" w:cs="仿宋"/>
                <w:kern w:val="10"/>
                <w:position w:val="6"/>
                <w:sz w:val="24"/>
                <w:szCs w:val="24"/>
              </w:rPr>
              <w:t>*</w:t>
            </w:r>
            <w:r>
              <w:rPr>
                <w:rFonts w:hint="eastAsia" w:ascii="仿宋" w:hAnsi="仿宋" w:eastAsia="仿宋" w:cs="仿宋"/>
                <w:kern w:val="0"/>
                <w:sz w:val="24"/>
                <w:szCs w:val="24"/>
              </w:rPr>
              <w:t>”号的参数一项不满足的扣</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分，非“</w:t>
            </w:r>
            <w:r>
              <w:rPr>
                <w:rFonts w:hint="eastAsia" w:ascii="仿宋" w:hAnsi="仿宋" w:eastAsia="仿宋" w:cs="仿宋"/>
                <w:kern w:val="10"/>
                <w:position w:val="6"/>
                <w:sz w:val="24"/>
                <w:szCs w:val="24"/>
              </w:rPr>
              <w:t>*</w:t>
            </w:r>
            <w:r>
              <w:rPr>
                <w:rFonts w:hint="eastAsia" w:ascii="仿宋" w:hAnsi="仿宋" w:eastAsia="仿宋" w:cs="仿宋"/>
                <w:kern w:val="0"/>
                <w:sz w:val="24"/>
                <w:szCs w:val="24"/>
              </w:rPr>
              <w:t>”的参数一项不满足扣</w:t>
            </w:r>
            <w:r>
              <w:rPr>
                <w:rFonts w:hint="eastAsia" w:ascii="仿宋" w:hAnsi="仿宋" w:eastAsia="仿宋" w:cs="仿宋"/>
                <w:kern w:val="0"/>
                <w:sz w:val="24"/>
                <w:szCs w:val="24"/>
                <w:lang w:val="en-US" w:eastAsia="zh-CN"/>
              </w:rPr>
              <w:t>0.2</w:t>
            </w:r>
            <w:r>
              <w:rPr>
                <w:rFonts w:hint="eastAsia" w:ascii="仿宋" w:hAnsi="仿宋" w:eastAsia="仿宋" w:cs="仿宋"/>
                <w:kern w:val="0"/>
                <w:sz w:val="24"/>
                <w:szCs w:val="24"/>
              </w:rPr>
              <w:t>分。</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采购清单技术参数中，带</w:t>
            </w:r>
            <w:r>
              <w:rPr>
                <w:rFonts w:hint="eastAsia" w:ascii="仿宋" w:hAnsi="仿宋" w:eastAsia="仿宋" w:cs="仿宋"/>
                <w:kern w:val="0"/>
                <w:sz w:val="24"/>
                <w:szCs w:val="24"/>
              </w:rPr>
              <w:t>“</w:t>
            </w:r>
            <w:r>
              <w:rPr>
                <w:rFonts w:hint="eastAsia" w:ascii="仿宋" w:hAnsi="仿宋" w:eastAsia="仿宋" w:cs="仿宋"/>
                <w:kern w:val="10"/>
                <w:position w:val="6"/>
                <w:sz w:val="24"/>
                <w:szCs w:val="24"/>
              </w:rPr>
              <w:t>*</w:t>
            </w:r>
            <w:r>
              <w:rPr>
                <w:rFonts w:hint="eastAsia" w:ascii="仿宋" w:hAnsi="仿宋" w:eastAsia="仿宋" w:cs="仿宋"/>
                <w:kern w:val="0"/>
                <w:sz w:val="24"/>
                <w:szCs w:val="24"/>
              </w:rPr>
              <w:t>”号的参数</w:t>
            </w:r>
            <w:r>
              <w:rPr>
                <w:rFonts w:hint="eastAsia" w:ascii="仿宋" w:hAnsi="仿宋" w:eastAsia="仿宋" w:cs="仿宋"/>
                <w:kern w:val="0"/>
                <w:sz w:val="24"/>
                <w:szCs w:val="24"/>
                <w:lang w:eastAsia="zh-CN"/>
              </w:rPr>
              <w:t>共计</w:t>
            </w:r>
            <w:r>
              <w:rPr>
                <w:rFonts w:hint="eastAsia" w:ascii="仿宋" w:hAnsi="仿宋" w:eastAsia="仿宋" w:cs="仿宋"/>
                <w:kern w:val="0"/>
                <w:sz w:val="24"/>
                <w:szCs w:val="24"/>
                <w:lang w:val="en-US" w:eastAsia="zh-CN"/>
              </w:rPr>
              <w:t>24项，</w:t>
            </w:r>
            <w:r>
              <w:rPr>
                <w:rFonts w:hint="eastAsia" w:ascii="仿宋" w:hAnsi="仿宋" w:eastAsia="仿宋" w:cs="仿宋"/>
                <w:kern w:val="0"/>
                <w:sz w:val="24"/>
                <w:szCs w:val="24"/>
              </w:rPr>
              <w:t>非“</w:t>
            </w:r>
            <w:r>
              <w:rPr>
                <w:rFonts w:hint="eastAsia" w:ascii="仿宋" w:hAnsi="仿宋" w:eastAsia="仿宋" w:cs="仿宋"/>
                <w:kern w:val="10"/>
                <w:position w:val="6"/>
                <w:sz w:val="24"/>
                <w:szCs w:val="24"/>
              </w:rPr>
              <w:t>*</w:t>
            </w:r>
            <w:r>
              <w:rPr>
                <w:rFonts w:hint="eastAsia" w:ascii="仿宋" w:hAnsi="仿宋" w:eastAsia="仿宋" w:cs="仿宋"/>
                <w:kern w:val="0"/>
                <w:sz w:val="24"/>
                <w:szCs w:val="24"/>
              </w:rPr>
              <w:t>”的参数</w:t>
            </w:r>
            <w:r>
              <w:rPr>
                <w:rFonts w:hint="eastAsia" w:ascii="仿宋" w:hAnsi="仿宋" w:eastAsia="仿宋" w:cs="仿宋"/>
                <w:kern w:val="0"/>
                <w:sz w:val="24"/>
                <w:szCs w:val="24"/>
                <w:lang w:eastAsia="zh-CN"/>
              </w:rPr>
              <w:t>共</w:t>
            </w:r>
            <w:r>
              <w:rPr>
                <w:rFonts w:hint="eastAsia" w:ascii="仿宋" w:hAnsi="仿宋" w:eastAsia="仿宋" w:cs="仿宋"/>
                <w:kern w:val="0"/>
                <w:sz w:val="24"/>
                <w:szCs w:val="24"/>
                <w:lang w:val="en-US" w:eastAsia="zh-CN"/>
              </w:rPr>
              <w:t>160项</w:t>
            </w:r>
            <w:r>
              <w:rPr>
                <w:rFonts w:hint="eastAsia" w:ascii="仿宋" w:hAnsi="仿宋" w:eastAsia="仿宋" w:cs="仿宋"/>
                <w:kern w:val="0"/>
                <w:sz w:val="24"/>
                <w:szCs w:val="24"/>
                <w:lang w:eastAsia="zh-CN"/>
              </w:rPr>
              <w:t>）</w:t>
            </w:r>
          </w:p>
        </w:tc>
        <w:tc>
          <w:tcPr>
            <w:tcW w:w="1537"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color w:val="000000"/>
                <w:sz w:val="24"/>
                <w:highlight w:val="none"/>
              </w:rPr>
              <w:t>按技术要求提供相关证明材料</w:t>
            </w:r>
            <w:r>
              <w:rPr>
                <w:rFonts w:hint="eastAsia" w:ascii="仿宋" w:hAnsi="仿宋" w:eastAsia="仿宋" w:cs="仿宋"/>
                <w:kern w:val="0"/>
                <w:sz w:val="24"/>
                <w:szCs w:val="24"/>
                <w:highlight w:val="none"/>
              </w:rPr>
              <w:t>（</w:t>
            </w:r>
            <w:r>
              <w:rPr>
                <w:rFonts w:hint="eastAsia" w:ascii="仿宋" w:hAnsi="仿宋" w:eastAsia="仿宋" w:cs="仿宋"/>
                <w:sz w:val="24"/>
                <w:highlight w:val="none"/>
              </w:rPr>
              <w:t>技术类评分因</w:t>
            </w:r>
            <w:r>
              <w:rPr>
                <w:rFonts w:hint="eastAsia" w:ascii="仿宋" w:hAnsi="仿宋" w:eastAsia="仿宋" w:cs="仿宋"/>
                <w:sz w:val="24"/>
              </w:rPr>
              <w:t>素</w:t>
            </w:r>
            <w:r>
              <w:rPr>
                <w:rFonts w:hint="eastAsia" w:ascii="仿宋" w:hAnsi="仿宋" w:eastAsia="仿宋" w:cs="仿宋"/>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581" w:type="dxa"/>
            <w:noWrap w:val="0"/>
            <w:vAlign w:val="center"/>
          </w:tcPr>
          <w:p>
            <w:pPr>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617" w:type="dxa"/>
            <w:noWrap w:val="0"/>
            <w:vAlign w:val="center"/>
          </w:tcPr>
          <w:p>
            <w:pPr>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售后服务</w:t>
            </w:r>
            <w:r>
              <w:rPr>
                <w:rFonts w:hint="eastAsia" w:ascii="仿宋" w:hAnsi="仿宋" w:eastAsia="仿宋" w:cs="仿宋"/>
                <w:kern w:val="0"/>
                <w:sz w:val="24"/>
                <w:szCs w:val="24"/>
                <w:lang w:val="en-US" w:eastAsia="zh-CN"/>
              </w:rPr>
              <w:t>12</w:t>
            </w:r>
            <w:r>
              <w:rPr>
                <w:rFonts w:hint="eastAsia" w:ascii="仿宋" w:hAnsi="仿宋" w:eastAsia="仿宋" w:cs="仿宋"/>
                <w:kern w:val="0"/>
                <w:sz w:val="24"/>
                <w:szCs w:val="24"/>
              </w:rPr>
              <w:t>%</w:t>
            </w:r>
          </w:p>
        </w:tc>
        <w:tc>
          <w:tcPr>
            <w:tcW w:w="866" w:type="dxa"/>
            <w:noWrap w:val="0"/>
            <w:vAlign w:val="center"/>
          </w:tcPr>
          <w:p>
            <w:pPr>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12</w:t>
            </w:r>
            <w:r>
              <w:rPr>
                <w:rFonts w:hint="eastAsia" w:ascii="仿宋" w:hAnsi="仿宋" w:eastAsia="仿宋" w:cs="仿宋"/>
                <w:kern w:val="0"/>
                <w:sz w:val="24"/>
                <w:szCs w:val="24"/>
              </w:rPr>
              <w:t>分</w:t>
            </w:r>
          </w:p>
        </w:tc>
        <w:tc>
          <w:tcPr>
            <w:tcW w:w="5456" w:type="dxa"/>
            <w:noWrap w:val="0"/>
            <w:vAlign w:val="center"/>
          </w:tcPr>
          <w:p>
            <w:pPr>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根据投标人提供的质保期内和质保期结束后的售后服务方案（应包括①质量保障措施，②人员配置方案，③安装调试方案，④质量保证期限及范围、维修响应时间，⑤升级服务，⑥培训方式，⑦培训知识点及核心内容，⑧后期回访及巡检）进行评审，方案每项内容完整且针对性强的得</w:t>
            </w:r>
            <w:r>
              <w:rPr>
                <w:rFonts w:hint="eastAsia" w:ascii="仿宋" w:hAnsi="仿宋" w:eastAsia="仿宋" w:cs="仿宋"/>
                <w:kern w:val="0"/>
                <w:sz w:val="24"/>
                <w:szCs w:val="24"/>
                <w:lang w:val="en-US" w:eastAsia="zh-CN"/>
              </w:rPr>
              <w:t>12</w:t>
            </w:r>
            <w:r>
              <w:rPr>
                <w:rFonts w:hint="eastAsia" w:ascii="仿宋" w:hAnsi="仿宋" w:eastAsia="仿宋" w:cs="仿宋"/>
                <w:kern w:val="0"/>
                <w:sz w:val="24"/>
                <w:szCs w:val="24"/>
              </w:rPr>
              <w:t>分，每有一项内容缺失或脱离实际需求或缺乏针对性的扣</w:t>
            </w: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分。</w:t>
            </w:r>
          </w:p>
        </w:tc>
        <w:tc>
          <w:tcPr>
            <w:tcW w:w="1537" w:type="dxa"/>
            <w:noWrap w:val="0"/>
            <w:vAlign w:val="center"/>
          </w:tcPr>
          <w:p>
            <w:pPr>
              <w:widowControl/>
              <w:jc w:val="left"/>
              <w:rPr>
                <w:rFonts w:hint="eastAsia" w:ascii="仿宋" w:hAnsi="仿宋" w:eastAsia="仿宋" w:cs="仿宋"/>
                <w:kern w:val="0"/>
                <w:sz w:val="24"/>
                <w:szCs w:val="24"/>
              </w:rPr>
            </w:pPr>
            <w:r>
              <w:rPr>
                <w:rFonts w:hint="eastAsia" w:ascii="仿宋" w:hAnsi="仿宋" w:eastAsia="仿宋" w:cs="仿宋"/>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81" w:type="dxa"/>
            <w:noWrap w:val="0"/>
            <w:vAlign w:val="center"/>
          </w:tcPr>
          <w:p>
            <w:pPr>
              <w:spacing w:line="360" w:lineRule="auto"/>
              <w:jc w:val="center"/>
              <w:rPr>
                <w:rFonts w:hint="eastAsia" w:ascii="仿宋" w:hAnsi="仿宋" w:eastAsia="仿宋" w:cs="仿宋"/>
                <w:kern w:val="0"/>
                <w:sz w:val="24"/>
                <w:szCs w:val="20"/>
              </w:rPr>
            </w:pPr>
            <w:r>
              <w:rPr>
                <w:rFonts w:hint="eastAsia" w:ascii="仿宋" w:hAnsi="仿宋" w:eastAsia="仿宋" w:cs="仿宋"/>
                <w:kern w:val="0"/>
                <w:sz w:val="24"/>
                <w:szCs w:val="24"/>
              </w:rPr>
              <w:t>4</w:t>
            </w:r>
          </w:p>
        </w:tc>
        <w:tc>
          <w:tcPr>
            <w:tcW w:w="1617" w:type="dxa"/>
            <w:noWrap w:val="0"/>
            <w:vAlign w:val="center"/>
          </w:tcPr>
          <w:p>
            <w:pPr>
              <w:spacing w:line="360" w:lineRule="auto"/>
              <w:jc w:val="center"/>
              <w:rPr>
                <w:rFonts w:hint="eastAsia" w:ascii="仿宋" w:hAnsi="仿宋" w:eastAsia="仿宋" w:cs="仿宋"/>
                <w:kern w:val="0"/>
                <w:sz w:val="24"/>
                <w:szCs w:val="20"/>
              </w:rPr>
            </w:pPr>
            <w:r>
              <w:rPr>
                <w:rFonts w:hint="eastAsia" w:ascii="仿宋" w:hAnsi="仿宋" w:eastAsia="仿宋" w:cs="仿宋"/>
                <w:kern w:val="0"/>
                <w:sz w:val="24"/>
                <w:szCs w:val="24"/>
              </w:rPr>
              <w:t>节能、环境标志</w:t>
            </w:r>
            <w:r>
              <w:rPr>
                <w:rFonts w:hint="eastAsia" w:ascii="仿宋" w:hAnsi="仿宋" w:eastAsia="仿宋" w:cs="仿宋"/>
                <w:kern w:val="0"/>
                <w:sz w:val="24"/>
                <w:szCs w:val="24"/>
                <w:lang w:eastAsia="zh-CN"/>
              </w:rPr>
              <w:t>产</w:t>
            </w:r>
            <w:r>
              <w:rPr>
                <w:rFonts w:hint="eastAsia" w:ascii="仿宋" w:hAnsi="仿宋" w:eastAsia="仿宋" w:cs="仿宋"/>
                <w:kern w:val="0"/>
                <w:sz w:val="24"/>
                <w:szCs w:val="24"/>
              </w:rPr>
              <w:t>品</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w:t>
            </w:r>
          </w:p>
        </w:tc>
        <w:tc>
          <w:tcPr>
            <w:tcW w:w="866" w:type="dxa"/>
            <w:noWrap w:val="0"/>
            <w:vAlign w:val="center"/>
          </w:tcPr>
          <w:p>
            <w:pPr>
              <w:spacing w:line="360" w:lineRule="auto"/>
              <w:jc w:val="left"/>
              <w:rPr>
                <w:rFonts w:hint="eastAsia" w:ascii="仿宋" w:hAnsi="仿宋" w:eastAsia="仿宋" w:cs="仿宋"/>
                <w:kern w:val="0"/>
                <w:sz w:val="24"/>
                <w:szCs w:val="20"/>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分</w:t>
            </w:r>
          </w:p>
        </w:tc>
        <w:tc>
          <w:tcPr>
            <w:tcW w:w="5456" w:type="dxa"/>
            <w:noWrap w:val="0"/>
            <w:vAlign w:val="center"/>
          </w:tcPr>
          <w:p>
            <w:pPr>
              <w:spacing w:line="360" w:lineRule="auto"/>
              <w:jc w:val="left"/>
              <w:rPr>
                <w:rFonts w:hint="eastAsia" w:ascii="仿宋" w:hAnsi="仿宋" w:eastAsia="仿宋" w:cs="仿宋"/>
                <w:kern w:val="0"/>
                <w:sz w:val="24"/>
                <w:szCs w:val="20"/>
              </w:rPr>
            </w:pPr>
            <w:r>
              <w:rPr>
                <w:rFonts w:hint="eastAsia" w:ascii="仿宋" w:hAnsi="仿宋" w:eastAsia="仿宋" w:cs="仿宋"/>
                <w:kern w:val="0"/>
                <w:sz w:val="24"/>
                <w:szCs w:val="24"/>
              </w:rPr>
              <w:t>认定为政府采购节能产品或者政府采购环境标志产品的一项得</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分</w:t>
            </w:r>
            <w:r>
              <w:rPr>
                <w:rFonts w:hint="eastAsia" w:ascii="仿宋" w:hAnsi="仿宋" w:eastAsia="仿宋" w:cs="仿宋"/>
                <w:kern w:val="0"/>
                <w:sz w:val="24"/>
                <w:szCs w:val="24"/>
                <w:lang w:eastAsia="zh-CN"/>
              </w:rPr>
              <w:t>，最多得</w:t>
            </w:r>
            <w:r>
              <w:rPr>
                <w:rFonts w:hint="eastAsia" w:ascii="仿宋" w:hAnsi="仿宋" w:eastAsia="仿宋" w:cs="仿宋"/>
                <w:kern w:val="0"/>
                <w:sz w:val="24"/>
                <w:szCs w:val="24"/>
                <w:lang w:val="en-US" w:eastAsia="zh-CN"/>
              </w:rPr>
              <w:t>2分</w:t>
            </w:r>
            <w:r>
              <w:rPr>
                <w:rFonts w:hint="eastAsia" w:ascii="仿宋" w:hAnsi="仿宋" w:eastAsia="仿宋" w:cs="仿宋"/>
                <w:kern w:val="0"/>
                <w:sz w:val="24"/>
                <w:szCs w:val="24"/>
              </w:rPr>
              <w:t>。非政府采购节能、环境标志产品的不得分。（强制要求采购节能产品的除外）</w:t>
            </w:r>
          </w:p>
        </w:tc>
        <w:tc>
          <w:tcPr>
            <w:tcW w:w="1537" w:type="dxa"/>
            <w:noWrap w:val="0"/>
            <w:vAlign w:val="top"/>
          </w:tcPr>
          <w:p>
            <w:pPr>
              <w:spacing w:line="320" w:lineRule="exact"/>
              <w:rPr>
                <w:rFonts w:hint="eastAsia" w:ascii="仿宋" w:hAnsi="仿宋" w:eastAsia="仿宋" w:cs="仿宋"/>
                <w:color w:val="000000"/>
                <w:szCs w:val="21"/>
              </w:rPr>
            </w:pPr>
            <w:r>
              <w:rPr>
                <w:rFonts w:hint="eastAsia" w:ascii="仿宋" w:hAnsi="仿宋" w:eastAsia="仿宋" w:cs="仿宋"/>
                <w:color w:val="000000"/>
                <w:szCs w:val="21"/>
              </w:rPr>
              <w:t>以财政部会同国务院有关部门机构认定的为准；提供相关证明材料</w:t>
            </w:r>
          </w:p>
          <w:p>
            <w:pPr>
              <w:spacing w:line="360" w:lineRule="auto"/>
              <w:jc w:val="left"/>
              <w:rPr>
                <w:rFonts w:hint="eastAsia" w:ascii="仿宋" w:hAnsi="仿宋" w:eastAsia="仿宋" w:cs="仿宋"/>
                <w:kern w:val="0"/>
                <w:sz w:val="24"/>
                <w:szCs w:val="24"/>
              </w:rPr>
            </w:pPr>
            <w:r>
              <w:rPr>
                <w:rFonts w:hint="eastAsia" w:ascii="仿宋" w:hAnsi="仿宋" w:eastAsia="仿宋" w:cs="仿宋"/>
                <w:sz w:val="24"/>
              </w:rPr>
              <w:t>（共同评审）</w:t>
            </w:r>
          </w:p>
        </w:tc>
      </w:tr>
    </w:tbl>
    <w:p>
      <w:pPr>
        <w:rPr>
          <w:rFonts w:ascii="仿宋" w:hAnsi="仿宋" w:eastAsia="仿宋"/>
          <w:color w:val="000000" w:themeColor="text1"/>
          <w:sz w:val="24"/>
          <w14:textFill>
            <w14:solidFill>
              <w14:schemeClr w14:val="tx1"/>
            </w14:solidFill>
          </w14:textFill>
        </w:rPr>
      </w:pPr>
    </w:p>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 评分的取值按四舍五入法，保留小数点后两位。</w:t>
      </w:r>
    </w:p>
    <w:p>
      <w:pPr>
        <w:pStyle w:val="4"/>
        <w:numPr>
          <w:ilvl w:val="0"/>
          <w:numId w:val="9"/>
        </w:numPr>
        <w:spacing w:line="400" w:lineRule="exact"/>
        <w:ind w:firstLine="470" w:firstLineChars="196"/>
        <w:rPr>
          <w:rFonts w:ascii="仿宋" w:hAnsi="仿宋" w:eastAsia="仿宋"/>
          <w:color w:val="000000" w:themeColor="text1"/>
          <w:sz w:val="24"/>
          <w:szCs w:val="24"/>
          <w14:textFill>
            <w14:solidFill>
              <w14:schemeClr w14:val="tx1"/>
            </w14:solidFill>
          </w14:textFill>
        </w:rPr>
      </w:pPr>
      <w:bookmarkStart w:id="164" w:name="_Toc217446060"/>
      <w:r>
        <w:rPr>
          <w:rFonts w:hint="eastAsia" w:ascii="仿宋" w:hAnsi="仿宋" w:eastAsia="仿宋"/>
          <w:color w:val="000000" w:themeColor="text1"/>
          <w:sz w:val="24"/>
          <w:szCs w:val="24"/>
          <w14:textFill>
            <w14:solidFill>
              <w14:schemeClr w14:val="tx1"/>
            </w14:solidFill>
          </w14:textFill>
        </w:rPr>
        <w:t>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（4）因重大变故，采购任务取消的。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spacing w:line="400" w:lineRule="exact"/>
        <w:ind w:firstLine="470"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6.定标</w:t>
      </w:r>
      <w:bookmarkEnd w:id="164"/>
      <w:bookmarkStart w:id="165" w:name="_Toc21744606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 定标原则</w:t>
      </w:r>
      <w:bookmarkEnd w:id="165"/>
      <w:r>
        <w:rPr>
          <w:rFonts w:hint="eastAsia" w:ascii="仿宋" w:hAnsi="仿宋" w:eastAsia="仿宋"/>
          <w:color w:val="000000" w:themeColor="text1"/>
          <w:sz w:val="24"/>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166" w:name="_Toc217446062"/>
      <w:r>
        <w:rPr>
          <w:rFonts w:hint="eastAsia" w:ascii="仿宋" w:hAnsi="仿宋" w:eastAsia="仿宋"/>
          <w:color w:val="000000" w:themeColor="text1"/>
          <w:sz w:val="24"/>
          <w14:textFill>
            <w14:solidFill>
              <w14:schemeClr w14:val="tx1"/>
            </w14:solidFill>
          </w14:textFill>
        </w:rPr>
        <w:t>6.2. 定标程序</w:t>
      </w:r>
      <w:bookmarkEnd w:id="16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6.2.1 评标委员会将评标情况写出书面报告，推荐中标候选供应商。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6.2.2 采购代理机构在评标结束后2个工作日内将评标报告送采购人。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6.2.5 招标采购单位不退回投标人投标文件和其他投标资料。</w:t>
      </w:r>
    </w:p>
    <w:bookmarkEnd w:id="163"/>
    <w:p>
      <w:pPr>
        <w:pStyle w:val="4"/>
        <w:spacing w:line="400" w:lineRule="exact"/>
        <w:ind w:firstLine="480"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8.评标专家在政府采购活动中应当遵守以下工作纪律：</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olor w:val="000000" w:themeColor="text1"/>
          <w:sz w:val="36"/>
          <w:szCs w:val="36"/>
          <w14:textFill>
            <w14:solidFill>
              <w14:schemeClr w14:val="tx1"/>
            </w14:solidFill>
          </w14:textFill>
        </w:rPr>
      </w:pPr>
      <w:bookmarkStart w:id="167" w:name="_Toc23042"/>
      <w:r>
        <w:rPr>
          <w:rFonts w:hint="eastAsia" w:ascii="仿宋" w:hAnsi="仿宋" w:eastAsia="仿宋"/>
          <w:color w:val="000000" w:themeColor="text1"/>
          <w:sz w:val="36"/>
          <w:szCs w:val="36"/>
          <w14:textFill>
            <w14:solidFill>
              <w14:schemeClr w14:val="tx1"/>
            </w14:solidFill>
          </w14:textFill>
        </w:rPr>
        <w:br w:type="page"/>
      </w:r>
      <w:bookmarkEnd w:id="167"/>
      <w:bookmarkStart w:id="168" w:name="_Toc75874524"/>
      <w:r>
        <w:rPr>
          <w:rFonts w:hint="eastAsia" w:ascii="仿宋" w:hAnsi="仿宋" w:eastAsia="仿宋"/>
          <w:color w:val="000000" w:themeColor="text1"/>
          <w:sz w:val="36"/>
          <w:szCs w:val="36"/>
          <w14:textFill>
            <w14:solidFill>
              <w14:schemeClr w14:val="tx1"/>
            </w14:solidFill>
          </w14:textFill>
        </w:rPr>
        <w:t>第八章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政府采购合同</w:t>
      </w:r>
      <w:bookmarkEnd w:id="168"/>
    </w:p>
    <w:p>
      <w:pPr>
        <w:spacing w:line="400" w:lineRule="exact"/>
        <w:rPr>
          <w:rFonts w:ascii="仿宋" w:hAnsi="仿宋" w:eastAsia="仿宋"/>
          <w:color w:val="000000" w:themeColor="text1"/>
          <w14:textFill>
            <w14:solidFill>
              <w14:schemeClr w14:val="tx1"/>
            </w14:solidFill>
          </w14:textFill>
        </w:rPr>
      </w:pP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合同编号：</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签订地点：</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签订时间：</w:t>
      </w:r>
      <w:r>
        <w:rPr>
          <w:rFonts w:hint="eastAsia"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日。</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采购人（甲方）：</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供应商（乙</w:t>
      </w:r>
      <w:r>
        <w:rPr>
          <w:rFonts w:ascii="仿宋" w:hAnsi="仿宋" w:eastAsia="仿宋"/>
          <w:color w:val="000000" w:themeColor="text1"/>
          <w:sz w:val="24"/>
          <w14:textFill>
            <w14:solidFill>
              <w14:schemeClr w14:val="tx1"/>
            </w14:solidFill>
          </w14:textFill>
        </w:rPr>
        <w:t>方</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p>
    <w:p>
      <w:pPr>
        <w:spacing w:line="400" w:lineRule="exact"/>
        <w:rPr>
          <w:rFonts w:ascii="仿宋" w:hAnsi="仿宋" w:eastAsia="仿宋"/>
          <w:color w:val="000000" w:themeColor="text1"/>
          <w:sz w:val="24"/>
          <w14:textFill>
            <w14:solidFill>
              <w14:schemeClr w14:val="tx1"/>
            </w14:solidFill>
          </w14:textFill>
        </w:rPr>
      </w:pPr>
    </w:p>
    <w:p>
      <w:pPr>
        <w:pStyle w:val="43"/>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根据《中华人民共和国政府采购法》、《中华人民共和国民法典》及</w:t>
      </w:r>
      <w:r>
        <w:rPr>
          <w:rFonts w:hint="eastAsia"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14:textFill>
            <w14:solidFill>
              <w14:schemeClr w14:val="tx1"/>
            </w14:solidFill>
          </w14:textFill>
        </w:rPr>
        <w:t>采购项目（项目编号：</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69" w:name="_Toc217446107"/>
      <w:r>
        <w:rPr>
          <w:rFonts w:hint="eastAsia" w:ascii="仿宋" w:hAnsi="仿宋" w:eastAsia="仿宋"/>
          <w:color w:val="000000" w:themeColor="text1"/>
          <w:sz w:val="24"/>
          <w:szCs w:val="24"/>
          <w14:textFill>
            <w14:solidFill>
              <w14:schemeClr w14:val="tx1"/>
            </w14:solidFill>
          </w14:textFill>
        </w:rPr>
        <w:t>一、合同货物</w:t>
      </w:r>
      <w:bookmarkEnd w:id="169"/>
    </w:p>
    <w:tbl>
      <w:tblPr>
        <w:tblStyle w:val="26"/>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规格</w:t>
            </w:r>
          </w:p>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单价</w:t>
            </w:r>
          </w:p>
          <w:p>
            <w:pPr>
              <w:spacing w:line="400" w:lineRule="exact"/>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总价</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随机</w:t>
            </w:r>
          </w:p>
          <w:p>
            <w:pPr>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olor w:val="000000" w:themeColor="text1"/>
                <w:sz w:val="24"/>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olor w:val="000000" w:themeColor="text1"/>
                <w:sz w:val="24"/>
                <w14:textFill>
                  <w14:solidFill>
                    <w14:schemeClr w14:val="tx1"/>
                  </w14:solidFill>
                </w14:textFill>
              </w:rPr>
            </w:pPr>
          </w:p>
        </w:tc>
      </w:tr>
    </w:tbl>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0" w:name="_Toc217446108"/>
      <w:r>
        <w:rPr>
          <w:rFonts w:hint="eastAsia" w:ascii="仿宋" w:hAnsi="仿宋" w:eastAsia="仿宋"/>
          <w:color w:val="000000" w:themeColor="text1"/>
          <w:sz w:val="24"/>
          <w:szCs w:val="24"/>
          <w14:textFill>
            <w14:solidFill>
              <w14:schemeClr w14:val="tx1"/>
            </w14:solidFill>
          </w14:textFill>
        </w:rPr>
        <w:t>二、合同总价</w:t>
      </w:r>
      <w:bookmarkEnd w:id="170"/>
    </w:p>
    <w:p>
      <w:pPr>
        <w:pStyle w:val="7"/>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1" w:name="_Toc217446109"/>
      <w:r>
        <w:rPr>
          <w:rFonts w:hint="eastAsia" w:ascii="仿宋" w:hAnsi="仿宋" w:eastAsia="仿宋"/>
          <w:color w:val="000000" w:themeColor="text1"/>
          <w:sz w:val="24"/>
          <w:szCs w:val="24"/>
          <w14:textFill>
            <w14:solidFill>
              <w14:schemeClr w14:val="tx1"/>
            </w14:solidFill>
          </w14:textFill>
        </w:rPr>
        <w:t>三、质量要求</w:t>
      </w:r>
      <w:bookmarkEnd w:id="171"/>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1、乙方须提供全新的货物（含零部件、配件等），表面无划伤、无碰撞痕迹，且权属清楚，不得侵害他人的知识产权。</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2、货物必须符合或优于国家（行业）标准，以及本项目招标文件的质量要求和技术指标与出厂标准。</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4、货物制造质量出现问题，乙方应负责三包（包修、包换、包退），费用由乙方负担，甲方有权到乙方生产场地检查货物质量和生产进度。</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5、货到现场后由于甲方保管不当造成的质量问题，乙方亦应负责修理，但费用由甲方负担。</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2" w:name="_Toc217446110"/>
      <w:r>
        <w:rPr>
          <w:rFonts w:hint="eastAsia" w:ascii="仿宋" w:hAnsi="仿宋" w:eastAsia="仿宋"/>
          <w:color w:val="000000" w:themeColor="text1"/>
          <w:sz w:val="24"/>
          <w:szCs w:val="24"/>
          <w14:textFill>
            <w14:solidFill>
              <w14:schemeClr w14:val="tx1"/>
            </w14:solidFill>
          </w14:textFill>
        </w:rPr>
        <w:t>四、交货及验收</w:t>
      </w:r>
      <w:bookmarkEnd w:id="172"/>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1、乙方交货期限为合同签订生效后的</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日内，在合同签订生效之日起</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天内交货到甲方指定地点，随即在</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日内全部完成安装调试验收合格交付使用，并且最迟应在</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2、验收由甲方组织，乙方配合进行：</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 货物在乙方通知安装调试完毕后日内初步验收。初步验收合格后，进入试用期；试用期间发生重大质量问题，修复后试用相应顺延；试用期结束后日内完成最终验收；</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 如质量验收合格，双方签署质量验收报告。</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3、货物安装完成后日内，甲方无故不进行验收工作并已使用货物的，视同已安装调试完成并验收合格。</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5、如货物经乙方次维修仍不能达到合同约定的质量标准，甲方有权退货，并视作乙方不能交付货物而须支付违约赔偿金给甲方，甲方还可依法追究乙方的违约责任。</w:t>
      </w:r>
      <w:r>
        <w:rPr>
          <w:rFonts w:eastAsia="仿宋" w:cs="Calibri"/>
          <w:color w:val="000000" w:themeColor="text1"/>
          <w14:textFill>
            <w14:solidFill>
              <w14:schemeClr w14:val="tx1"/>
            </w14:solidFill>
          </w14:textFill>
        </w:rPr>
        <w:t> </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6、其他未尽事宜应严格按照《财政部关于进一步加强政府采购需求和履约验收管理的指导意见》（财库〔2016〕205号）等政府采购相关法律法规的要求进行。</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3" w:name="_Toc217446111"/>
      <w:r>
        <w:rPr>
          <w:rFonts w:hint="eastAsia" w:ascii="仿宋" w:hAnsi="仿宋" w:eastAsia="仿宋"/>
          <w:color w:val="000000" w:themeColor="text1"/>
          <w:sz w:val="24"/>
          <w:szCs w:val="24"/>
          <w14:textFill>
            <w14:solidFill>
              <w14:schemeClr w14:val="tx1"/>
            </w14:solidFill>
          </w14:textFill>
        </w:rPr>
        <w:t>五、付款方式</w:t>
      </w:r>
      <w:bookmarkEnd w:id="173"/>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（一）适用于无预付款采购项目</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1、全部货物安装调试完毕并验收合格之日起，甲方接到乙方通知与票据凭证资料以后的日内，按照财政性资金支付有关规定，向乙方支付合同价款￥元，人民币大写元整；</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2、乙方须向甲方出具合法有效完整的完税发票及凭证资料进行支付结算。</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（二）适用于有预付款采购项目（预付款建议不超过政府采购合同金额的30%）</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1、甲方在本合同签订生效之日起接到乙方通知和票据凭证资料后的日内支付合同金额百分之的价款；</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3、乙方须向甲方出具合法有效完整的完税发票及凭证资料进行支付结算。</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4" w:name="_Toc217446112"/>
      <w:r>
        <w:rPr>
          <w:rFonts w:hint="eastAsia" w:ascii="仿宋" w:hAnsi="仿宋" w:eastAsia="仿宋"/>
          <w:color w:val="000000" w:themeColor="text1"/>
          <w:sz w:val="24"/>
          <w:szCs w:val="24"/>
          <w14:textFill>
            <w14:solidFill>
              <w14:schemeClr w14:val="tx1"/>
            </w14:solidFill>
          </w14:textFill>
        </w:rPr>
        <w:t>六、售后服务</w:t>
      </w:r>
      <w:bookmarkEnd w:id="174"/>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1、质保期为验收合格后</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2、乙方须指派专人负责与甲方联系售后服务事宜。</w:t>
      </w:r>
      <w:r>
        <w:rPr>
          <w:rFonts w:eastAsia="仿宋" w:cs="Calibri"/>
          <w:color w:val="000000" w:themeColor="text1"/>
          <w14:textFill>
            <w14:solidFill>
              <w14:schemeClr w14:val="tx1"/>
            </w14:solidFill>
          </w14:textFill>
        </w:rPr>
        <w:t> </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5" w:name="_Toc217446113"/>
      <w:r>
        <w:rPr>
          <w:rFonts w:hint="eastAsia" w:ascii="仿宋" w:hAnsi="仿宋" w:eastAsia="仿宋"/>
          <w:color w:val="000000" w:themeColor="text1"/>
          <w:sz w:val="24"/>
          <w:szCs w:val="24"/>
          <w14:textFill>
            <w14:solidFill>
              <w14:schemeClr w14:val="tx1"/>
            </w14:solidFill>
          </w14:textFill>
        </w:rPr>
        <w:t>七、违约责任</w:t>
      </w:r>
      <w:bookmarkEnd w:id="175"/>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1、甲方违约责任</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 甲方无正当理由拒收货物的，甲方应偿付合同总价百分之  的违约金；</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 甲方逾期支付货款的，除应及时付足货款外，应向乙方偿付欠款总额万分之/天的违约金；逾期付款超过天的，乙方有权终止合同；</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 甲方偿付的违约金不足以弥补乙方损失的，还应按乙方损失尚未弥补的部分，支付赔偿金给乙方。</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2、乙方违约责任</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（2）乙方不能交付货物或逾期交付货物而违约的，除应及时交足货物外，应向甲方偿付逾期交货部分货款总额的万分之/天的违约金；逾期交货超过</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天，甲方有权终止合同，乙方则应按合同总价的百分之的款额向甲方偿付赔偿金，并须全额退还甲方已经付给乙方的货款及其利息。</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（5）乙方偿付的违约金不足以弥补甲方损失的，还应按甲方损失尚未弥补的部分，支付赔偿金给甲方。</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6" w:name="_Toc217446114"/>
      <w:r>
        <w:rPr>
          <w:rFonts w:hint="eastAsia" w:ascii="仿宋" w:hAnsi="仿宋" w:eastAsia="仿宋"/>
          <w:color w:val="000000" w:themeColor="text1"/>
          <w:sz w:val="24"/>
          <w:szCs w:val="24"/>
          <w14:textFill>
            <w14:solidFill>
              <w14:schemeClr w14:val="tx1"/>
            </w14:solidFill>
          </w14:textFill>
        </w:rPr>
        <w:t>八、争议解决办法</w:t>
      </w:r>
      <w:bookmarkEnd w:id="176"/>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2、合同履行期间,若双方发生争议，可协商或由有关部门调解解决，协商或调解不成的，由当事人依法维护其合法权益。</w:t>
      </w:r>
    </w:p>
    <w:p>
      <w:pPr>
        <w:pStyle w:val="4"/>
        <w:spacing w:line="400" w:lineRule="exact"/>
        <w:ind w:firstLine="480" w:firstLineChars="200"/>
        <w:rPr>
          <w:rFonts w:ascii="仿宋" w:hAnsi="仿宋" w:eastAsia="仿宋"/>
          <w:color w:val="000000" w:themeColor="text1"/>
          <w:sz w:val="24"/>
          <w:szCs w:val="24"/>
          <w14:textFill>
            <w14:solidFill>
              <w14:schemeClr w14:val="tx1"/>
            </w14:solidFill>
          </w14:textFill>
        </w:rPr>
      </w:pPr>
      <w:bookmarkStart w:id="177" w:name="_Toc217446115"/>
      <w:r>
        <w:rPr>
          <w:rFonts w:hint="eastAsia" w:ascii="仿宋" w:hAnsi="仿宋" w:eastAsia="仿宋"/>
          <w:color w:val="000000" w:themeColor="text1"/>
          <w:sz w:val="24"/>
          <w:szCs w:val="24"/>
          <w14:textFill>
            <w14:solidFill>
              <w14:schemeClr w14:val="tx1"/>
            </w14:solidFill>
          </w14:textFill>
        </w:rPr>
        <w:t>九、其他</w:t>
      </w:r>
      <w:bookmarkEnd w:id="177"/>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1、如有未尽事宜，由双方依法订立补充合同。</w:t>
      </w:r>
    </w:p>
    <w:p>
      <w:pPr>
        <w:pStyle w:val="43"/>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2、本合同一式六份，自双方签章之日起生效。甲方三份，乙方、政府采购管理部门、采购代理机构各一份。</w:t>
      </w:r>
    </w:p>
    <w:p>
      <w:pPr>
        <w:spacing w:line="400" w:lineRule="exact"/>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甲方：   （盖章）   </w:t>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乙方：   （盖章）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            法定代表人/单位负责人：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                         地    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                         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                             账号：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    话：                         电    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                         传    真：</w:t>
      </w:r>
    </w:p>
    <w:p>
      <w:pPr>
        <w:spacing w:line="400" w:lineRule="exact"/>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签约日期：</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 xml:space="preserve">日 </w:t>
      </w:r>
      <w:r>
        <w:rPr>
          <w:rFonts w:hint="eastAsia"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签约日期：</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hint="eastAsia"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XX日</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br w:type="page"/>
      </w:r>
    </w:p>
    <w:p>
      <w:pPr>
        <w:spacing w:line="360" w:lineRule="auto"/>
        <w:outlineLvl w:val="1"/>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附件一：《四川省财政厅关于推进四川省政府采购供应商信用融资工作的通知》</w:t>
      </w:r>
      <w:bookmarkEnd w:id="155"/>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14:textFill>
            <w14:solidFill>
              <w14:schemeClr w14:val="tx1"/>
            </w14:solidFill>
          </w14:textFill>
        </w:rPr>
      </w:pPr>
    </w:p>
    <w:p>
      <w:pPr>
        <w:spacing w:line="400" w:lineRule="exact"/>
        <w:rPr>
          <w:rFonts w:ascii="宋体" w:hAnsi="宋体" w:cs="Tahoma"/>
          <w:b/>
          <w:color w:val="000000" w:themeColor="text1"/>
          <w:sz w:val="30"/>
          <w:szCs w:val="30"/>
          <w14:textFill>
            <w14:solidFill>
              <w14:schemeClr w14:val="tx1"/>
            </w14:solidFill>
          </w14:textFill>
        </w:rPr>
      </w:pPr>
    </w:p>
    <w:p>
      <w:pPr>
        <w:spacing w:line="400" w:lineRule="exact"/>
        <w:outlineLvl w:val="1"/>
        <w:rPr>
          <w:rFonts w:ascii="仿宋_GB2312" w:hAnsi="仿宋_GB2312" w:eastAsia="仿宋_GB2312" w:cs="仿宋_GB2312"/>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附件二：《成都市中小企业政府采购信用融资暂行办法》和《成都市级支持中小企业政府采购信用融资实施方案》</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cstate="print"/>
                    <a:stretch>
                      <a:fillRect/>
                    </a:stretch>
                  </pic:blipFill>
                  <pic:spPr>
                    <a:xfrm>
                      <a:off x="0" y="0"/>
                      <a:ext cx="5629275" cy="754380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591175" cy="8143875"/>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5941060" cy="379095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rPr>
          <w:color w:val="000000" w:themeColor="text1"/>
          <w14:textFill>
            <w14:solidFill>
              <w14:schemeClr w14:val="tx1"/>
            </w14:solidFill>
          </w14:textFill>
        </w:rPr>
        <w:sectPr>
          <w:footerReference r:id="rId13" w:type="default"/>
          <w:footerReference r:id="rId14"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附件三：政府采购云平台使用介绍</w:t>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1.输入网址：</w:t>
      </w:r>
      <w:r>
        <w:fldChar w:fldCharType="begin"/>
      </w:r>
      <w:r>
        <w:instrText xml:space="preserve"> HYPERLINK "https://www.zcygov.cn" </w:instrText>
      </w:r>
      <w:r>
        <w:fldChar w:fldCharType="separate"/>
      </w:r>
      <w:r>
        <w:rPr>
          <w:rStyle w:val="31"/>
          <w:rFonts w:hint="eastAsia" w:ascii="宋体" w:hAnsi="宋体" w:cs="宋体"/>
          <w:b/>
          <w:bCs/>
          <w:color w:val="000000" w:themeColor="text1"/>
          <w:sz w:val="24"/>
          <w:szCs w:val="32"/>
          <w14:textFill>
            <w14:solidFill>
              <w14:schemeClr w14:val="tx1"/>
            </w14:solidFill>
          </w14:textFill>
        </w:rPr>
        <w:t>https://www.zcygov.cn</w:t>
      </w:r>
      <w:r>
        <w:rPr>
          <w:rStyle w:val="31"/>
          <w:rFonts w:hint="eastAsia" w:ascii="宋体" w:hAnsi="宋体" w:cs="宋体"/>
          <w:b/>
          <w:bCs/>
          <w:color w:val="000000" w:themeColor="text1"/>
          <w:sz w:val="24"/>
          <w:szCs w:val="32"/>
          <w14:textFill>
            <w14:solidFill>
              <w14:schemeClr w14:val="tx1"/>
            </w14:solidFill>
          </w14:textFill>
        </w:rPr>
        <w:fldChar w:fldCharType="end"/>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2.选择与项目对应的行政区域如：四川省-成都市-成都市本级</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cstate="print"/>
                    <a:stretch>
                      <a:fillRect/>
                    </a:stretch>
                  </pic:blipFill>
                  <pic:spPr>
                    <a:xfrm>
                      <a:off x="0" y="0"/>
                      <a:ext cx="4653915" cy="2910840"/>
                    </a:xfrm>
                    <a:prstGeom prst="rect">
                      <a:avLst/>
                    </a:prstGeom>
                    <a:noFill/>
                    <a:ln>
                      <a:noFill/>
                    </a:ln>
                  </pic:spPr>
                </pic:pic>
              </a:graphicData>
            </a:graphic>
          </wp:inline>
        </w:drawing>
      </w:r>
    </w:p>
    <w:p>
      <w:pPr>
        <w:rPr>
          <w:color w:val="000000" w:themeColor="text1"/>
          <w14:textFill>
            <w14:solidFill>
              <w14:schemeClr w14:val="tx1"/>
            </w14:solidFill>
          </w14:textFill>
        </w:rPr>
      </w:pPr>
    </w:p>
    <w:p>
      <w:pPr>
        <w:numPr>
          <w:ilvl w:val="0"/>
          <w:numId w:val="10"/>
        </w:num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点击操作指南-供应商</w:t>
      </w:r>
    </w:p>
    <w:p>
      <w:pPr>
        <w:rPr>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cstate="print"/>
                    <a:stretch>
                      <a:fillRect/>
                    </a:stretch>
                  </pic:blipFill>
                  <pic:spPr>
                    <a:xfrm>
                      <a:off x="0" y="0"/>
                      <a:ext cx="8854440" cy="4585335"/>
                    </a:xfrm>
                    <a:prstGeom prst="rect">
                      <a:avLst/>
                    </a:prstGeom>
                    <a:noFill/>
                    <a:ln>
                      <a:noFill/>
                    </a:ln>
                  </pic:spPr>
                </pic:pic>
              </a:graphicData>
            </a:graphic>
          </wp:inline>
        </w:drawing>
      </w: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4.进入政采云供应商学习专题页面</w:t>
      </w:r>
      <w:r>
        <w:rPr>
          <w:rFonts w:hint="eastAsia"/>
          <w:b/>
          <w:bCs/>
          <w:color w:val="000000" w:themeColor="text1"/>
          <w14:textFill>
            <w14:solidFill>
              <w14:schemeClr w14:val="tx1"/>
            </w14:solidFill>
          </w14:textFill>
        </w:rPr>
        <w:t>（https://edu.zcygov.cn/luban/xxzt-chengdu-gys?utm=a0017.b1347.cl50.5.0917bc90b7bb11eb807c353645758db6）</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cstate="print"/>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color w:val="000000" w:themeColor="text1"/>
          <w:sz w:val="24"/>
          <w:szCs w:val="32"/>
          <w14:textFill>
            <w14:solidFill>
              <w14:schemeClr w14:val="tx1"/>
            </w14:solidFill>
          </w14:textFill>
        </w:rPr>
      </w:pPr>
      <w:r>
        <w:rPr>
          <w:rFonts w:hint="eastAsia"/>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5.供应商资讯服务渠道</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cstate="print"/>
                    <a:stretch>
                      <a:fillRect/>
                    </a:stretch>
                  </pic:blipFill>
                  <pic:spPr>
                    <a:xfrm>
                      <a:off x="0" y="0"/>
                      <a:ext cx="9380855" cy="336296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6.入驻政府采购云平台（注册）</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cstate="print"/>
                    <a:stretch>
                      <a:fillRect/>
                    </a:stretch>
                  </pic:blipFill>
                  <pic:spPr>
                    <a:xfrm>
                      <a:off x="0" y="0"/>
                      <a:ext cx="8853805" cy="360489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7.下载《供应商政府采购项目电子交易操作指南》</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0" cstate="print"/>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Eʩ">
    <w:altName w:val="hakuyoxingshu7000"/>
    <w:panose1 w:val="00000000000000000000"/>
    <w:charset w:val="00"/>
    <w:family w:val="auto"/>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mp;#23435;&amp;#20307;">
    <w:altName w:val="Times New Roman"/>
    <w:panose1 w:val="00000000000000000000"/>
    <w:charset w:val="00"/>
    <w:family w:val="roman"/>
    <w:pitch w:val="default"/>
    <w:sig w:usb0="00000000" w:usb1="00000000" w:usb2="00000000" w:usb3="00000000" w:csb0="00000001" w:csb1="00000000"/>
  </w:font>
  <w:font w:name="Segoe UI Symbol">
    <w:panose1 w:val="020B0502040204020203"/>
    <w:charset w:val="00"/>
    <w:family w:val="swiss"/>
    <w:pitch w:val="default"/>
    <w:sig w:usb0="8000006F" w:usb1="1200FBEF" w:usb2="0064C000" w:usb3="00000002" w:csb0="00000001" w:csb1="4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9"/>
      </w:rPr>
    </w:pPr>
    <w:r>
      <w:fldChar w:fldCharType="begin"/>
    </w:r>
    <w:r>
      <w:rPr>
        <w:rStyle w:val="29"/>
      </w:rPr>
      <w:instrText xml:space="preserve">PAGE  </w:instrText>
    </w:r>
    <w:r>
      <w:fldChar w:fldCharType="separate"/>
    </w:r>
    <w:r>
      <w:rPr>
        <w:rStyle w:val="29"/>
      </w:rPr>
      <w:t>3</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9"/>
      </w:rPr>
    </w:pPr>
    <w:r>
      <w:fldChar w:fldCharType="begin"/>
    </w:r>
    <w:r>
      <w:rPr>
        <w:rStyle w:val="29"/>
      </w:rPr>
      <w:instrText xml:space="preserve">PAGE  </w:instrText>
    </w:r>
    <w:r>
      <w:fldChar w:fldCharType="separate"/>
    </w:r>
    <w:r>
      <w:rPr>
        <w:rStyle w:val="29"/>
      </w:rPr>
      <w:t>2</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9"/>
      </w:rPr>
    </w:pPr>
    <w:r>
      <w:fldChar w:fldCharType="begin"/>
    </w:r>
    <w:r>
      <w:rPr>
        <w:rStyle w:val="29"/>
      </w:rPr>
      <w:instrText xml:space="preserve">PAGE  </w:instrText>
    </w:r>
    <w:r>
      <w:fldChar w:fldCharType="separate"/>
    </w:r>
    <w:r>
      <w:rPr>
        <w:rStyle w:val="29"/>
      </w:rPr>
      <w:t>41</w:t>
    </w:r>
    <w: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DWmtrOAQAAqQMAAA4AAAAAAAAAAQAgAAAAHgEAAGRycy9l&#10;Mm9Eb2MueG1sUEsFBgAAAAAGAAYAWQEAAF4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9"/>
      </w:rPr>
    </w:pPr>
    <w:r>
      <w:fldChar w:fldCharType="begin"/>
    </w:r>
    <w:r>
      <w:rPr>
        <w:rStyle w:val="29"/>
      </w:rPr>
      <w:instrText xml:space="preserve">PAGE  </w:instrText>
    </w:r>
    <w:r>
      <w:fldChar w:fldCharType="separate"/>
    </w:r>
    <w:r>
      <w:rPr>
        <w:rStyle w:val="29"/>
      </w:rPr>
      <w:t>77</w: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9"/>
      </w:rPr>
    </w:pPr>
    <w:r>
      <w:fldChar w:fldCharType="begin"/>
    </w:r>
    <w:r>
      <w:rPr>
        <w:rStyle w:val="29"/>
      </w:rPr>
      <w:instrText xml:space="preserve">PAGE  </w:instrText>
    </w:r>
    <w:r>
      <w:fldChar w:fldCharType="separate"/>
    </w:r>
    <w:r>
      <w:rPr>
        <w:rStyle w:val="29"/>
      </w:rPr>
      <w:t>76</w:t>
    </w:r>
    <w:r>
      <w:fldChar w:fldCharType="end"/>
    </w:r>
  </w:p>
  <w:p>
    <w:pPr>
      <w:pStyle w:val="15"/>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ADDD9"/>
    <w:multiLevelType w:val="singleLevel"/>
    <w:tmpl w:val="95EADDD9"/>
    <w:lvl w:ilvl="0" w:tentative="0">
      <w:start w:val="5"/>
      <w:numFmt w:val="decimal"/>
      <w:suff w:val="space"/>
      <w:lvlText w:val="%1."/>
      <w:lvlJc w:val="left"/>
    </w:lvl>
  </w:abstractNum>
  <w:abstractNum w:abstractNumId="1">
    <w:nsid w:val="AF2A17E0"/>
    <w:multiLevelType w:val="singleLevel"/>
    <w:tmpl w:val="AF2A17E0"/>
    <w:lvl w:ilvl="0" w:tentative="0">
      <w:start w:val="1"/>
      <w:numFmt w:val="decimal"/>
      <w:suff w:val="nothing"/>
      <w:lvlText w:val="%1、"/>
      <w:lvlJc w:val="left"/>
    </w:lvl>
  </w:abstractNum>
  <w:abstractNum w:abstractNumId="2">
    <w:nsid w:val="DD24C3E0"/>
    <w:multiLevelType w:val="singleLevel"/>
    <w:tmpl w:val="DD24C3E0"/>
    <w:lvl w:ilvl="0" w:tentative="0">
      <w:start w:val="2"/>
      <w:numFmt w:val="decimal"/>
      <w:suff w:val="nothing"/>
      <w:lvlText w:val="%1、"/>
      <w:lvlJc w:val="left"/>
      <w:pPr>
        <w:ind w:left="420" w:firstLine="0"/>
      </w:pPr>
    </w:lvl>
  </w:abstractNum>
  <w:abstractNum w:abstractNumId="3">
    <w:nsid w:val="F65165B6"/>
    <w:multiLevelType w:val="singleLevel"/>
    <w:tmpl w:val="F65165B6"/>
    <w:lvl w:ilvl="0" w:tentative="0">
      <w:start w:val="1"/>
      <w:numFmt w:val="decimal"/>
      <w:lvlText w:val="%1."/>
      <w:lvlJc w:val="left"/>
      <w:pPr>
        <w:ind w:left="425" w:hanging="425"/>
      </w:pPr>
      <w:rPr>
        <w:rFonts w:hint="default"/>
      </w:rPr>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28E023EE"/>
    <w:multiLevelType w:val="singleLevel"/>
    <w:tmpl w:val="28E023EE"/>
    <w:lvl w:ilvl="0" w:tentative="0">
      <w:start w:val="1"/>
      <w:numFmt w:val="decimal"/>
      <w:suff w:val="nothing"/>
      <w:lvlText w:val="%1、"/>
      <w:lvlJc w:val="left"/>
    </w:lvl>
  </w:abstractNum>
  <w:abstractNum w:abstractNumId="6">
    <w:nsid w:val="44691853"/>
    <w:multiLevelType w:val="singleLevel"/>
    <w:tmpl w:val="44691853"/>
    <w:lvl w:ilvl="0" w:tentative="0">
      <w:start w:val="1"/>
      <w:numFmt w:val="decimal"/>
      <w:lvlText w:val="%1."/>
      <w:lvlJc w:val="left"/>
      <w:pPr>
        <w:ind w:left="425" w:hanging="425"/>
      </w:pPr>
      <w:rPr>
        <w:rFonts w:hint="default"/>
      </w:rPr>
    </w:lvl>
  </w:abstractNum>
  <w:abstractNum w:abstractNumId="7">
    <w:nsid w:val="595710F0"/>
    <w:multiLevelType w:val="singleLevel"/>
    <w:tmpl w:val="595710F0"/>
    <w:lvl w:ilvl="0" w:tentative="0">
      <w:start w:val="13"/>
      <w:numFmt w:val="decimal"/>
      <w:suff w:val="nothing"/>
      <w:lvlText w:val="%1、"/>
      <w:lvlJc w:val="left"/>
    </w:lvl>
  </w:abstractNum>
  <w:abstractNum w:abstractNumId="8">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59C07086"/>
    <w:multiLevelType w:val="singleLevel"/>
    <w:tmpl w:val="59C07086"/>
    <w:lvl w:ilvl="0" w:tentative="0">
      <w:start w:val="1"/>
      <w:numFmt w:val="decimal"/>
      <w:suff w:val="nothing"/>
      <w:lvlText w:val="%1、"/>
      <w:lvlJc w:val="left"/>
    </w:lvl>
  </w:abstractNum>
  <w:num w:numId="1">
    <w:abstractNumId w:val="6"/>
  </w:num>
  <w:num w:numId="2">
    <w:abstractNumId w:val="2"/>
  </w:num>
  <w:num w:numId="3">
    <w:abstractNumId w:val="8"/>
  </w:num>
  <w:num w:numId="4">
    <w:abstractNumId w:val="9"/>
  </w:num>
  <w:num w:numId="5">
    <w:abstractNumId w:val="3"/>
  </w:num>
  <w:num w:numId="6">
    <w:abstractNumId w:val="1"/>
  </w:num>
  <w:num w:numId="7">
    <w:abstractNumId w:val="7"/>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522A"/>
    <w:rsid w:val="000965E1"/>
    <w:rsid w:val="000A133D"/>
    <w:rsid w:val="000A1509"/>
    <w:rsid w:val="000A246A"/>
    <w:rsid w:val="000A2840"/>
    <w:rsid w:val="000A2A8E"/>
    <w:rsid w:val="000A3DA2"/>
    <w:rsid w:val="000A5AC1"/>
    <w:rsid w:val="000A6D45"/>
    <w:rsid w:val="000A70F2"/>
    <w:rsid w:val="000B36E8"/>
    <w:rsid w:val="000B4220"/>
    <w:rsid w:val="000B649B"/>
    <w:rsid w:val="000C297C"/>
    <w:rsid w:val="000C5ABD"/>
    <w:rsid w:val="000C6FE5"/>
    <w:rsid w:val="000D22E0"/>
    <w:rsid w:val="000D2B0E"/>
    <w:rsid w:val="000D717B"/>
    <w:rsid w:val="000E06D5"/>
    <w:rsid w:val="000E456A"/>
    <w:rsid w:val="000F1224"/>
    <w:rsid w:val="000F7505"/>
    <w:rsid w:val="001040AB"/>
    <w:rsid w:val="001068FD"/>
    <w:rsid w:val="001069C1"/>
    <w:rsid w:val="00107A0B"/>
    <w:rsid w:val="00114138"/>
    <w:rsid w:val="0011592E"/>
    <w:rsid w:val="001169EC"/>
    <w:rsid w:val="00117583"/>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0AB6"/>
    <w:rsid w:val="00262ACE"/>
    <w:rsid w:val="002636ED"/>
    <w:rsid w:val="002648FE"/>
    <w:rsid w:val="00266675"/>
    <w:rsid w:val="002703ED"/>
    <w:rsid w:val="002703F8"/>
    <w:rsid w:val="00275EC7"/>
    <w:rsid w:val="002967CE"/>
    <w:rsid w:val="00297306"/>
    <w:rsid w:val="00297E79"/>
    <w:rsid w:val="002A3283"/>
    <w:rsid w:val="002B0731"/>
    <w:rsid w:val="002B0F8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46C2"/>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5379"/>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103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2CAA"/>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6D4B"/>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3B63"/>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7D9C"/>
    <w:rsid w:val="0075240E"/>
    <w:rsid w:val="00760C67"/>
    <w:rsid w:val="007716C1"/>
    <w:rsid w:val="00771E82"/>
    <w:rsid w:val="00774AB9"/>
    <w:rsid w:val="00775E7A"/>
    <w:rsid w:val="00776BF1"/>
    <w:rsid w:val="00780272"/>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2834"/>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58B4"/>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5607"/>
    <w:rsid w:val="00A30A91"/>
    <w:rsid w:val="00A30D68"/>
    <w:rsid w:val="00A34123"/>
    <w:rsid w:val="00A41976"/>
    <w:rsid w:val="00A43E09"/>
    <w:rsid w:val="00A44B42"/>
    <w:rsid w:val="00A44C13"/>
    <w:rsid w:val="00A52300"/>
    <w:rsid w:val="00A53201"/>
    <w:rsid w:val="00A5450C"/>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273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1D2A"/>
    <w:rsid w:val="00BA3C31"/>
    <w:rsid w:val="00BA56EA"/>
    <w:rsid w:val="00BA5A1E"/>
    <w:rsid w:val="00BA6484"/>
    <w:rsid w:val="00BA6D4C"/>
    <w:rsid w:val="00BB3849"/>
    <w:rsid w:val="00BB5969"/>
    <w:rsid w:val="00BC1700"/>
    <w:rsid w:val="00BC2DC9"/>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386F"/>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0050"/>
    <w:rsid w:val="00C9212D"/>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007C"/>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251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1746"/>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4BF2"/>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9D34F0B"/>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3A282D"/>
    <w:rsid w:val="105B51DC"/>
    <w:rsid w:val="10B02E63"/>
    <w:rsid w:val="10C14D02"/>
    <w:rsid w:val="10E84E5E"/>
    <w:rsid w:val="11010B39"/>
    <w:rsid w:val="11C22947"/>
    <w:rsid w:val="11C96F3F"/>
    <w:rsid w:val="12C35396"/>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3B7BB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D521A4"/>
    <w:rsid w:val="1BE761D2"/>
    <w:rsid w:val="1BEB18E3"/>
    <w:rsid w:val="1C2407D2"/>
    <w:rsid w:val="1C392717"/>
    <w:rsid w:val="1CFB0B7E"/>
    <w:rsid w:val="1D0C5CC1"/>
    <w:rsid w:val="1D314742"/>
    <w:rsid w:val="1DB04E18"/>
    <w:rsid w:val="1DB73C31"/>
    <w:rsid w:val="1E5006DD"/>
    <w:rsid w:val="1E626810"/>
    <w:rsid w:val="1E643F2A"/>
    <w:rsid w:val="1E7C1444"/>
    <w:rsid w:val="1ECC5A62"/>
    <w:rsid w:val="1EE44777"/>
    <w:rsid w:val="1F3A1F0D"/>
    <w:rsid w:val="1F4746C7"/>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2B7AF0"/>
    <w:rsid w:val="2A7E5273"/>
    <w:rsid w:val="2AD02892"/>
    <w:rsid w:val="2AED414D"/>
    <w:rsid w:val="2B7A199A"/>
    <w:rsid w:val="2B812B85"/>
    <w:rsid w:val="2BB97180"/>
    <w:rsid w:val="2BD61098"/>
    <w:rsid w:val="2BEB343A"/>
    <w:rsid w:val="2C002E72"/>
    <w:rsid w:val="2C5300D5"/>
    <w:rsid w:val="2C5610F4"/>
    <w:rsid w:val="2CDA5FCB"/>
    <w:rsid w:val="2D2864D4"/>
    <w:rsid w:val="2D287A5E"/>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86DDD"/>
    <w:rsid w:val="314B29C9"/>
    <w:rsid w:val="317B3664"/>
    <w:rsid w:val="31922776"/>
    <w:rsid w:val="31B441AF"/>
    <w:rsid w:val="3258682D"/>
    <w:rsid w:val="325A2ADE"/>
    <w:rsid w:val="32A81084"/>
    <w:rsid w:val="32B70B8F"/>
    <w:rsid w:val="32D70991"/>
    <w:rsid w:val="33417800"/>
    <w:rsid w:val="3357074F"/>
    <w:rsid w:val="335C29B5"/>
    <w:rsid w:val="33830A37"/>
    <w:rsid w:val="33B2679E"/>
    <w:rsid w:val="33DC14FA"/>
    <w:rsid w:val="33F34B2E"/>
    <w:rsid w:val="343871C2"/>
    <w:rsid w:val="343F66C6"/>
    <w:rsid w:val="34F34C56"/>
    <w:rsid w:val="35012000"/>
    <w:rsid w:val="357A5788"/>
    <w:rsid w:val="35E704C9"/>
    <w:rsid w:val="360308BC"/>
    <w:rsid w:val="36147632"/>
    <w:rsid w:val="36530971"/>
    <w:rsid w:val="36561BAE"/>
    <w:rsid w:val="365A0A03"/>
    <w:rsid w:val="36610C56"/>
    <w:rsid w:val="366B24CA"/>
    <w:rsid w:val="36970F78"/>
    <w:rsid w:val="370E41DA"/>
    <w:rsid w:val="37133678"/>
    <w:rsid w:val="37197C4A"/>
    <w:rsid w:val="376916D4"/>
    <w:rsid w:val="376E6E4C"/>
    <w:rsid w:val="377F4427"/>
    <w:rsid w:val="378C4A09"/>
    <w:rsid w:val="38095396"/>
    <w:rsid w:val="385666E5"/>
    <w:rsid w:val="389279F2"/>
    <w:rsid w:val="38A37993"/>
    <w:rsid w:val="38BB254C"/>
    <w:rsid w:val="38D961D4"/>
    <w:rsid w:val="38DB70E7"/>
    <w:rsid w:val="398A13AE"/>
    <w:rsid w:val="39B92D7B"/>
    <w:rsid w:val="3A381E88"/>
    <w:rsid w:val="3AD16F1E"/>
    <w:rsid w:val="3B192EFF"/>
    <w:rsid w:val="3B2C7DCD"/>
    <w:rsid w:val="3B761ED5"/>
    <w:rsid w:val="3BC84390"/>
    <w:rsid w:val="3BCE25E6"/>
    <w:rsid w:val="3C1B106D"/>
    <w:rsid w:val="3C82274F"/>
    <w:rsid w:val="3C846133"/>
    <w:rsid w:val="3CC23F51"/>
    <w:rsid w:val="3CC32A56"/>
    <w:rsid w:val="3CCB4B77"/>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D63C39"/>
    <w:rsid w:val="41E52FF0"/>
    <w:rsid w:val="41F444C0"/>
    <w:rsid w:val="42001A2C"/>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7537A8"/>
    <w:rsid w:val="4A9C1DE8"/>
    <w:rsid w:val="4AED1B3A"/>
    <w:rsid w:val="4B50590F"/>
    <w:rsid w:val="4CAF06C4"/>
    <w:rsid w:val="4CE6400E"/>
    <w:rsid w:val="4CF906E8"/>
    <w:rsid w:val="4D2E2E2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D42675"/>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6C706B"/>
    <w:rsid w:val="57787D9B"/>
    <w:rsid w:val="577C1E80"/>
    <w:rsid w:val="579E6879"/>
    <w:rsid w:val="57F33C4C"/>
    <w:rsid w:val="583331AF"/>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7C2EFF"/>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8A00CD"/>
    <w:rsid w:val="66954AED"/>
    <w:rsid w:val="66DF0B3C"/>
    <w:rsid w:val="66F86B31"/>
    <w:rsid w:val="67432F8A"/>
    <w:rsid w:val="674B30CC"/>
    <w:rsid w:val="67557264"/>
    <w:rsid w:val="67AC14B0"/>
    <w:rsid w:val="68517281"/>
    <w:rsid w:val="68567627"/>
    <w:rsid w:val="68A4670E"/>
    <w:rsid w:val="69247457"/>
    <w:rsid w:val="698A4060"/>
    <w:rsid w:val="69E14866"/>
    <w:rsid w:val="69FD3958"/>
    <w:rsid w:val="6A3B5037"/>
    <w:rsid w:val="6A5C1ECD"/>
    <w:rsid w:val="6A88062B"/>
    <w:rsid w:val="6AD53F92"/>
    <w:rsid w:val="6B7867DE"/>
    <w:rsid w:val="6BA90006"/>
    <w:rsid w:val="6BC35EC5"/>
    <w:rsid w:val="6BF65381"/>
    <w:rsid w:val="6C161E18"/>
    <w:rsid w:val="6CBB08C6"/>
    <w:rsid w:val="6D2A351D"/>
    <w:rsid w:val="6D2C5AA6"/>
    <w:rsid w:val="6D920D27"/>
    <w:rsid w:val="6DB044AC"/>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056628"/>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2D4A7A"/>
    <w:rsid w:val="765866EF"/>
    <w:rsid w:val="766429FA"/>
    <w:rsid w:val="76D45B66"/>
    <w:rsid w:val="76FE2417"/>
    <w:rsid w:val="771E653D"/>
    <w:rsid w:val="77222009"/>
    <w:rsid w:val="7763578D"/>
    <w:rsid w:val="77791872"/>
    <w:rsid w:val="779A2BF8"/>
    <w:rsid w:val="77F80CBF"/>
    <w:rsid w:val="782B716F"/>
    <w:rsid w:val="785C39BF"/>
    <w:rsid w:val="788E700F"/>
    <w:rsid w:val="78D00891"/>
    <w:rsid w:val="794006DB"/>
    <w:rsid w:val="796D6528"/>
    <w:rsid w:val="799747A3"/>
    <w:rsid w:val="79D85CE8"/>
    <w:rsid w:val="7A1E0BB7"/>
    <w:rsid w:val="7A322C02"/>
    <w:rsid w:val="7AF65F04"/>
    <w:rsid w:val="7B052BD7"/>
    <w:rsid w:val="7B072853"/>
    <w:rsid w:val="7B1814C6"/>
    <w:rsid w:val="7B5B2FAF"/>
    <w:rsid w:val="7BA10F88"/>
    <w:rsid w:val="7BAE707C"/>
    <w:rsid w:val="7C0127E9"/>
    <w:rsid w:val="7C065B19"/>
    <w:rsid w:val="7C07569B"/>
    <w:rsid w:val="7C9C3EA8"/>
    <w:rsid w:val="7CA44252"/>
    <w:rsid w:val="7CC5759D"/>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cs="Times New Roman"/>
      <w:szCs w:val="24"/>
    </w:r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36"/>
    <w:qFormat/>
    <w:uiPriority w:val="0"/>
    <w:rPr>
      <w:rFonts w:ascii="宋体"/>
      <w:sz w:val="18"/>
      <w:szCs w:val="18"/>
    </w:rPr>
  </w:style>
  <w:style w:type="paragraph" w:styleId="9">
    <w:name w:val="annotation text"/>
    <w:basedOn w:val="1"/>
    <w:link w:val="34"/>
    <w:qFormat/>
    <w:uiPriority w:val="0"/>
    <w:pPr>
      <w:jc w:val="left"/>
    </w:p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3"/>
    <w:qFormat/>
    <w:uiPriority w:val="0"/>
    <w:rPr>
      <w:sz w:val="18"/>
      <w:szCs w:val="18"/>
    </w:rPr>
  </w:style>
  <w:style w:type="paragraph" w:styleId="15">
    <w:name w:val="footer"/>
    <w:basedOn w:val="1"/>
    <w:link w:val="48"/>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Title"/>
    <w:basedOn w:val="1"/>
    <w:next w:val="1"/>
    <w:link w:val="55"/>
    <w:qFormat/>
    <w:uiPriority w:val="10"/>
    <w:pPr>
      <w:spacing w:before="240" w:after="60"/>
      <w:jc w:val="center"/>
      <w:outlineLvl w:val="0"/>
    </w:pPr>
    <w:rPr>
      <w:rFonts w:ascii="Cambria" w:hAnsi="Cambria" w:eastAsia="宋体"/>
      <w:b/>
      <w:bCs/>
      <w:kern w:val="0"/>
      <w:sz w:val="32"/>
      <w:szCs w:val="32"/>
    </w:rPr>
  </w:style>
  <w:style w:type="paragraph" w:styleId="24">
    <w:name w:val="annotation subject"/>
    <w:basedOn w:val="9"/>
    <w:next w:val="9"/>
    <w:link w:val="40"/>
    <w:qFormat/>
    <w:uiPriority w:val="0"/>
    <w:rPr>
      <w:b/>
      <w:bCs/>
    </w:rPr>
  </w:style>
  <w:style w:type="paragraph" w:styleId="25">
    <w:name w:val="Body Text First Indent"/>
    <w:basedOn w:val="2"/>
    <w:unhideWhenUsed/>
    <w:qFormat/>
    <w:uiPriority w:val="99"/>
    <w:pPr>
      <w:ind w:firstLine="420" w:firstLineChars="1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qFormat/>
    <w:uiPriority w:val="0"/>
  </w:style>
  <w:style w:type="character" w:styleId="30">
    <w:name w:val="FollowedHyperlink"/>
    <w:basedOn w:val="28"/>
    <w:semiHidden/>
    <w:unhideWhenUsed/>
    <w:qFormat/>
    <w:uiPriority w:val="0"/>
    <w:rPr>
      <w:color w:val="954F72" w:themeColor="followedHyperlink"/>
      <w:u w:val="single"/>
      <w14:textFill>
        <w14:solidFill>
          <w14:schemeClr w14:val="folHlink"/>
        </w14:solidFill>
      </w14:textFill>
    </w:rPr>
  </w:style>
  <w:style w:type="character" w:styleId="31">
    <w:name w:val="Hyperlink"/>
    <w:basedOn w:val="28"/>
    <w:unhideWhenUsed/>
    <w:qFormat/>
    <w:uiPriority w:val="99"/>
    <w:rPr>
      <w:color w:val="0563C1" w:themeColor="hyperlink"/>
      <w:u w:val="single"/>
      <w14:textFill>
        <w14:solidFill>
          <w14:schemeClr w14:val="hlink"/>
        </w14:solidFill>
      </w14:textFill>
    </w:rPr>
  </w:style>
  <w:style w:type="character" w:styleId="32">
    <w:name w:val="annotation reference"/>
    <w:qFormat/>
    <w:uiPriority w:val="99"/>
    <w:rPr>
      <w:sz w:val="21"/>
      <w:szCs w:val="21"/>
    </w:rPr>
  </w:style>
  <w:style w:type="character" w:customStyle="1" w:styleId="33">
    <w:name w:val="批注框文本 Char"/>
    <w:link w:val="14"/>
    <w:qFormat/>
    <w:uiPriority w:val="0"/>
    <w:rPr>
      <w:kern w:val="2"/>
      <w:sz w:val="18"/>
      <w:szCs w:val="18"/>
    </w:rPr>
  </w:style>
  <w:style w:type="character" w:customStyle="1" w:styleId="34">
    <w:name w:val="批注文字 Char"/>
    <w:link w:val="9"/>
    <w:qFormat/>
    <w:uiPriority w:val="0"/>
    <w:rPr>
      <w:kern w:val="2"/>
      <w:sz w:val="21"/>
      <w:szCs w:val="24"/>
    </w:rPr>
  </w:style>
  <w:style w:type="character" w:customStyle="1" w:styleId="35">
    <w:name w:val="font91"/>
    <w:qFormat/>
    <w:uiPriority w:val="0"/>
    <w:rPr>
      <w:rFonts w:hint="eastAsia" w:ascii="宋体" w:hAnsi="宋体" w:eastAsia="宋体" w:cs="宋体"/>
      <w:color w:val="FF0000"/>
      <w:sz w:val="21"/>
      <w:szCs w:val="21"/>
      <w:u w:val="single"/>
    </w:rPr>
  </w:style>
  <w:style w:type="character" w:customStyle="1" w:styleId="36">
    <w:name w:val="文档结构图 Char"/>
    <w:link w:val="8"/>
    <w:qFormat/>
    <w:uiPriority w:val="0"/>
    <w:rPr>
      <w:rFonts w:ascii="宋体"/>
      <w:kern w:val="2"/>
      <w:sz w:val="18"/>
      <w:szCs w:val="18"/>
    </w:rPr>
  </w:style>
  <w:style w:type="character" w:customStyle="1" w:styleId="37">
    <w:name w:val="font101"/>
    <w:qFormat/>
    <w:uiPriority w:val="0"/>
    <w:rPr>
      <w:rFonts w:hint="eastAsia" w:ascii="宋体" w:hAnsi="宋体" w:eastAsia="宋体" w:cs="宋体"/>
      <w:color w:val="000000"/>
      <w:sz w:val="21"/>
      <w:szCs w:val="21"/>
      <w:u w:val="single"/>
    </w:rPr>
  </w:style>
  <w:style w:type="character" w:customStyle="1" w:styleId="38">
    <w:name w:val="font111"/>
    <w:qFormat/>
    <w:uiPriority w:val="0"/>
    <w:rPr>
      <w:rFonts w:hint="default" w:ascii="Eʩ" w:hAnsi="Eʩ" w:eastAsia="Eʩ" w:cs="Eʩ"/>
      <w:color w:val="000000"/>
      <w:sz w:val="21"/>
      <w:szCs w:val="21"/>
      <w:u w:val="single"/>
    </w:rPr>
  </w:style>
  <w:style w:type="character" w:customStyle="1" w:styleId="39">
    <w:name w:val="font31"/>
    <w:qFormat/>
    <w:uiPriority w:val="0"/>
    <w:rPr>
      <w:rFonts w:hint="eastAsia" w:ascii="宋体" w:hAnsi="宋体" w:eastAsia="宋体" w:cs="宋体"/>
      <w:color w:val="000000"/>
      <w:sz w:val="21"/>
      <w:szCs w:val="21"/>
      <w:u w:val="none"/>
    </w:rPr>
  </w:style>
  <w:style w:type="character" w:customStyle="1" w:styleId="40">
    <w:name w:val="批注主题 Char"/>
    <w:link w:val="24"/>
    <w:qFormat/>
    <w:uiPriority w:val="0"/>
    <w:rPr>
      <w:b/>
      <w:bCs/>
      <w:kern w:val="2"/>
      <w:sz w:val="21"/>
      <w:szCs w:val="24"/>
    </w:rPr>
  </w:style>
  <w:style w:type="character" w:customStyle="1" w:styleId="41">
    <w:name w:val="标题 1 Char"/>
    <w:link w:val="3"/>
    <w:qFormat/>
    <w:uiPriority w:val="0"/>
    <w:rPr>
      <w:b/>
      <w:bCs/>
      <w:kern w:val="44"/>
      <w:sz w:val="44"/>
      <w:szCs w:val="44"/>
    </w:rPr>
  </w:style>
  <w:style w:type="paragraph" w:customStyle="1" w:styleId="42">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3">
    <w:name w:val="样式 首行缩进:  2 字符"/>
    <w:basedOn w:val="1"/>
    <w:qFormat/>
    <w:uiPriority w:val="0"/>
    <w:pPr>
      <w:spacing w:line="400" w:lineRule="exact"/>
      <w:ind w:firstLine="200" w:firstLineChars="200"/>
    </w:pPr>
    <w:rPr>
      <w:rFonts w:cs="宋体"/>
      <w:sz w:val="24"/>
    </w:rPr>
  </w:style>
  <w:style w:type="paragraph" w:customStyle="1" w:styleId="44">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5">
    <w:name w:val="正文首行缩进两字符"/>
    <w:basedOn w:val="1"/>
    <w:qFormat/>
    <w:uiPriority w:val="0"/>
    <w:pPr>
      <w:spacing w:line="360" w:lineRule="auto"/>
      <w:ind w:firstLine="200" w:firstLineChars="200"/>
    </w:pPr>
  </w:style>
  <w:style w:type="character" w:customStyle="1" w:styleId="46">
    <w:name w:val="批注文字 Char1"/>
    <w:basedOn w:val="28"/>
    <w:qFormat/>
    <w:uiPriority w:val="0"/>
    <w:rPr>
      <w:rFonts w:ascii="Times New Roman" w:hAnsi="Times New Roman" w:eastAsia="宋体" w:cs="Times New Roman"/>
      <w:szCs w:val="24"/>
    </w:rPr>
  </w:style>
  <w:style w:type="paragraph" w:customStyle="1" w:styleId="47">
    <w:name w:val="修订1"/>
    <w:hidden/>
    <w:unhideWhenUsed/>
    <w:qFormat/>
    <w:uiPriority w:val="99"/>
    <w:rPr>
      <w:rFonts w:ascii="Calibri" w:hAnsi="Calibri" w:eastAsia="宋体" w:cs="Times New Roman"/>
      <w:kern w:val="2"/>
      <w:sz w:val="21"/>
      <w:szCs w:val="24"/>
      <w:lang w:val="en-US" w:eastAsia="zh-CN" w:bidi="ar-SA"/>
    </w:rPr>
  </w:style>
  <w:style w:type="character" w:customStyle="1" w:styleId="48">
    <w:name w:val="页脚 Char"/>
    <w:link w:val="15"/>
    <w:qFormat/>
    <w:uiPriority w:val="99"/>
    <w:rPr>
      <w:kern w:val="2"/>
      <w:sz w:val="18"/>
    </w:rPr>
  </w:style>
  <w:style w:type="paragraph" w:styleId="49">
    <w:name w:val="List Paragraph"/>
    <w:basedOn w:val="1"/>
    <w:unhideWhenUsed/>
    <w:qFormat/>
    <w:uiPriority w:val="99"/>
    <w:pPr>
      <w:ind w:firstLine="420" w:firstLineChars="200"/>
    </w:pPr>
  </w:style>
  <w:style w:type="paragraph" w:customStyle="1" w:styleId="50">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51">
    <w:name w:val="网格型1"/>
    <w:basedOn w:val="26"/>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2">
    <w:name w:val="网格型11"/>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3">
    <w:name w:val="网格型2"/>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4">
    <w:name w:val="_正文段落"/>
    <w:basedOn w:val="1"/>
    <w:qFormat/>
    <w:uiPriority w:val="0"/>
    <w:pPr>
      <w:spacing w:line="360" w:lineRule="auto"/>
    </w:pPr>
    <w:rPr>
      <w:rFonts w:eastAsia="仿宋_GB2312"/>
      <w:sz w:val="28"/>
      <w:szCs w:val="24"/>
    </w:rPr>
  </w:style>
  <w:style w:type="character" w:customStyle="1" w:styleId="55">
    <w:name w:val="标题 字符"/>
    <w:link w:val="23"/>
    <w:qFormat/>
    <w:uiPriority w:val="10"/>
    <w:rPr>
      <w:rFonts w:ascii="Cambria" w:hAnsi="Cambria" w:eastAsia="宋体"/>
      <w:b/>
      <w:bCs/>
      <w:kern w:val="0"/>
      <w:sz w:val="32"/>
      <w:szCs w:val="32"/>
    </w:rPr>
  </w:style>
  <w:style w:type="paragraph" w:customStyle="1" w:styleId="56">
    <w:name w:val="p12"/>
    <w:basedOn w:val="1"/>
    <w:qFormat/>
    <w:uiPriority w:val="0"/>
    <w:pPr>
      <w:widowControl/>
      <w:spacing w:before="100" w:beforeAutospacing="1" w:after="100" w:afterAutospacing="1"/>
      <w:jc w:val="left"/>
    </w:pPr>
    <w:rPr>
      <w:rFonts w:ascii="&amp;#23435;&amp;#20307;" w:hAnsi="&amp;#23435;&amp;#20307;"/>
      <w:kern w:val="0"/>
      <w:sz w:val="18"/>
      <w:szCs w:val="18"/>
    </w:rPr>
  </w:style>
  <w:style w:type="paragraph" w:customStyle="1" w:styleId="57">
    <w:name w:val="字母编号列项（一级）"/>
    <w:qFormat/>
    <w:uiPriority w:val="0"/>
    <w:pPr>
      <w:ind w:left="840" w:leftChars="200" w:hanging="420" w:hangingChars="200"/>
      <w:jc w:val="both"/>
    </w:pPr>
    <w:rPr>
      <w:rFonts w:ascii="宋体" w:hAnsi="Times New Roman" w:eastAsia="宋体" w:cs="Times New Roman"/>
      <w:sz w:val="21"/>
      <w:szCs w:val="22"/>
      <w:lang w:val="en-US" w:eastAsia="zh-CN" w:bidi="ar-SA"/>
    </w:rPr>
  </w:style>
  <w:style w:type="paragraph" w:customStyle="1" w:styleId="58">
    <w:name w:val="列出段落1"/>
    <w:basedOn w:val="1"/>
    <w:qFormat/>
    <w:uiPriority w:val="99"/>
    <w:pPr>
      <w:ind w:firstLine="420" w:firstLineChars="200"/>
    </w:pPr>
    <w:rPr>
      <w:rFonts w:ascii="宋体"/>
      <w:kern w:val="0"/>
      <w:sz w:val="34"/>
    </w:rPr>
  </w:style>
  <w:style w:type="character" w:customStyle="1" w:styleId="59">
    <w:name w:val="font4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77BC4-6199-4F81-B929-C7C8AE7B7FD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35429</Words>
  <Characters>37682</Characters>
  <Lines>47</Lines>
  <Paragraphs>92</Paragraphs>
  <TotalTime>7</TotalTime>
  <ScaleCrop>false</ScaleCrop>
  <LinksUpToDate>false</LinksUpToDate>
  <CharactersWithSpaces>39010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2021-06-29T04:37:00Z</dcterms:created>
  <dc:creator>s</dc:creator>
  <cp:lastModifiedBy>浮生若梦</cp:lastModifiedBy>
  <cp:lastPrinted>2021-06-29T05:18:00Z</cp:lastPrinted>
  <dcterms:modified xsi:type="dcterms:W3CDTF">2021-08-24T06:19:15Z</dcterms:modified>
  <dc:title>招标编号：xxxx [xxxx] xx号</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FEB73B2A1E764544BA645B5CBBB1660D</vt:lpwstr>
  </property>
</Properties>
</file>