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仿宋" w:hAnsi="仿宋" w:eastAsia="仿宋" w:cs="仿宋"/>
          <w:sz w:val="30"/>
          <w:szCs w:val="30"/>
        </w:rPr>
      </w:pPr>
      <w:r>
        <w:rPr>
          <w:rFonts w:hint="eastAsia" w:ascii="仿宋" w:hAnsi="仿宋" w:eastAsia="仿宋" w:cs="仿宋"/>
          <w:sz w:val="30"/>
          <w:szCs w:val="30"/>
        </w:rPr>
        <w:t xml:space="preserve">招标编号：51011222210200000111 </w:t>
      </w:r>
    </w:p>
    <w:p>
      <w:pPr>
        <w:rPr>
          <w:rFonts w:ascii="仿宋" w:hAnsi="仿宋" w:eastAsia="仿宋" w:cs="仿宋"/>
          <w:sz w:val="52"/>
          <w:szCs w:val="52"/>
        </w:rPr>
      </w:pPr>
    </w:p>
    <w:p>
      <w:pPr>
        <w:jc w:val="center"/>
        <w:rPr>
          <w:rFonts w:ascii="仿宋" w:hAnsi="仿宋" w:eastAsia="仿宋" w:cs="仿宋"/>
          <w:b/>
          <w:bCs/>
          <w:sz w:val="44"/>
          <w:szCs w:val="44"/>
        </w:rPr>
      </w:pPr>
      <w:r>
        <w:rPr>
          <w:rFonts w:hint="eastAsia" w:ascii="仿宋" w:hAnsi="仿宋" w:eastAsia="仿宋" w:cs="仿宋"/>
          <w:b/>
          <w:bCs/>
          <w:sz w:val="44"/>
          <w:szCs w:val="44"/>
        </w:rPr>
        <w:t>成都市龙泉驿区发展和改革局2022年工程咨询及造价咨询服务采购项目</w:t>
      </w:r>
    </w:p>
    <w:p>
      <w:pPr>
        <w:pStyle w:val="36"/>
        <w:rPr>
          <w:rFonts w:ascii="仿宋" w:hAnsi="仿宋" w:eastAsia="仿宋" w:cs="仿宋"/>
          <w:b/>
          <w:bCs/>
          <w:sz w:val="44"/>
          <w:szCs w:val="44"/>
        </w:rPr>
      </w:pPr>
    </w:p>
    <w:p>
      <w:pPr>
        <w:pStyle w:val="2"/>
        <w:rPr>
          <w:rFonts w:ascii="仿宋" w:hAnsi="仿宋" w:eastAsia="仿宋" w:cs="仿宋"/>
          <w:b/>
          <w:bCs/>
          <w:sz w:val="44"/>
          <w:szCs w:val="44"/>
        </w:rPr>
      </w:pPr>
    </w:p>
    <w:p/>
    <w:p>
      <w:pPr>
        <w:tabs>
          <w:tab w:val="left" w:pos="2505"/>
          <w:tab w:val="center" w:pos="4204"/>
        </w:tabs>
        <w:jc w:val="center"/>
        <w:rPr>
          <w:rFonts w:ascii="仿宋" w:hAnsi="仿宋" w:eastAsia="仿宋" w:cs="仿宋"/>
          <w:sz w:val="52"/>
          <w:szCs w:val="52"/>
        </w:rPr>
      </w:pPr>
      <w:r>
        <w:rPr>
          <w:rFonts w:hint="eastAsia" w:ascii="仿宋" w:hAnsi="仿宋" w:eastAsia="仿宋" w:cs="仿宋"/>
          <w:sz w:val="52"/>
          <w:szCs w:val="52"/>
        </w:rPr>
        <w:t>招</w:t>
      </w:r>
    </w:p>
    <w:p>
      <w:pPr>
        <w:jc w:val="center"/>
        <w:rPr>
          <w:rFonts w:ascii="仿宋" w:hAnsi="仿宋" w:eastAsia="仿宋" w:cs="仿宋"/>
          <w:sz w:val="52"/>
          <w:szCs w:val="52"/>
        </w:rPr>
      </w:pPr>
      <w:r>
        <w:rPr>
          <w:rFonts w:hint="eastAsia" w:ascii="仿宋" w:hAnsi="仿宋" w:eastAsia="仿宋" w:cs="仿宋"/>
          <w:sz w:val="52"/>
          <w:szCs w:val="52"/>
        </w:rPr>
        <w:t>标</w:t>
      </w:r>
    </w:p>
    <w:p>
      <w:pPr>
        <w:jc w:val="center"/>
        <w:rPr>
          <w:rFonts w:ascii="仿宋" w:hAnsi="仿宋" w:eastAsia="仿宋" w:cs="仿宋"/>
          <w:sz w:val="52"/>
          <w:szCs w:val="52"/>
        </w:rPr>
      </w:pPr>
      <w:r>
        <w:rPr>
          <w:rFonts w:hint="eastAsia" w:ascii="仿宋" w:hAnsi="仿宋" w:eastAsia="仿宋" w:cs="仿宋"/>
          <w:sz w:val="52"/>
          <w:szCs w:val="52"/>
        </w:rPr>
        <w:t>文</w:t>
      </w:r>
    </w:p>
    <w:p>
      <w:pPr>
        <w:jc w:val="center"/>
        <w:rPr>
          <w:rFonts w:ascii="仿宋" w:hAnsi="仿宋" w:eastAsia="仿宋" w:cs="仿宋"/>
          <w:sz w:val="52"/>
          <w:szCs w:val="52"/>
        </w:rPr>
      </w:pPr>
      <w:r>
        <w:rPr>
          <w:rFonts w:hint="eastAsia" w:ascii="仿宋" w:hAnsi="仿宋" w:eastAsia="仿宋" w:cs="仿宋"/>
          <w:sz w:val="52"/>
          <w:szCs w:val="52"/>
        </w:rPr>
        <w:t>件</w:t>
      </w:r>
    </w:p>
    <w:p>
      <w:pPr>
        <w:spacing w:line="360" w:lineRule="auto"/>
        <w:rPr>
          <w:rFonts w:ascii="仿宋" w:hAnsi="仿宋" w:eastAsia="仿宋" w:cs="仿宋"/>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成都市龙泉驿区发展和改革局</w:t>
      </w:r>
    </w:p>
    <w:p>
      <w:pPr>
        <w:spacing w:line="360" w:lineRule="auto"/>
        <w:jc w:val="center"/>
        <w:rPr>
          <w:rFonts w:ascii="仿宋" w:hAnsi="仿宋" w:eastAsia="仿宋" w:cs="仿宋"/>
          <w:sz w:val="32"/>
          <w:szCs w:val="32"/>
        </w:rPr>
      </w:pPr>
      <w:r>
        <w:rPr>
          <w:rFonts w:hint="eastAsia" w:ascii="仿宋" w:hAnsi="仿宋" w:eastAsia="仿宋" w:cs="仿宋"/>
          <w:sz w:val="32"/>
          <w:szCs w:val="32"/>
        </w:rPr>
        <w:t>成都驿马川工程管理咨询有限公司</w:t>
      </w:r>
    </w:p>
    <w:p>
      <w:pPr>
        <w:spacing w:line="360" w:lineRule="auto"/>
        <w:jc w:val="center"/>
        <w:rPr>
          <w:rFonts w:ascii="仿宋" w:hAnsi="仿宋" w:eastAsia="仿宋" w:cs="仿宋"/>
          <w:sz w:val="32"/>
          <w:szCs w:val="32"/>
        </w:rPr>
      </w:pPr>
      <w:r>
        <w:rPr>
          <w:rFonts w:hint="eastAsia" w:ascii="仿宋" w:hAnsi="仿宋" w:eastAsia="仿宋" w:cs="仿宋"/>
          <w:sz w:val="32"/>
          <w:szCs w:val="32"/>
        </w:rPr>
        <w:t>共同编制</w:t>
      </w:r>
    </w:p>
    <w:p>
      <w:pPr>
        <w:spacing w:line="360" w:lineRule="auto"/>
        <w:jc w:val="center"/>
        <w:rPr>
          <w:rFonts w:ascii="仿宋" w:hAnsi="仿宋" w:eastAsia="仿宋" w:cs="仿宋"/>
          <w:sz w:val="30"/>
          <w:szCs w:val="30"/>
        </w:rPr>
      </w:pPr>
      <w:r>
        <w:rPr>
          <w:rFonts w:hint="eastAsia" w:ascii="仿宋" w:hAnsi="仿宋" w:eastAsia="仿宋" w:cs="仿宋"/>
          <w:sz w:val="32"/>
          <w:szCs w:val="32"/>
        </w:rPr>
        <w:t>二O二二年一月</w:t>
      </w:r>
    </w:p>
    <w:p>
      <w:pPr>
        <w:spacing w:line="360" w:lineRule="auto"/>
        <w:jc w:val="center"/>
        <w:rPr>
          <w:rFonts w:ascii="宋体" w:hAnsi="宋体" w:cs="宋体"/>
          <w:sz w:val="30"/>
          <w:szCs w:val="30"/>
        </w:rPr>
        <w:sectPr>
          <w:headerReference r:id="rId7" w:type="first"/>
          <w:headerReference r:id="rId5" w:type="default"/>
          <w:headerReference r:id="rId6" w:type="even"/>
          <w:footerReference r:id="rId8" w:type="even"/>
          <w:pgSz w:w="11907" w:h="16840"/>
          <w:pgMar w:top="1440" w:right="1474" w:bottom="1440" w:left="1474" w:header="851" w:footer="992" w:gutter="0"/>
          <w:cols w:space="720" w:num="1"/>
          <w:titlePg/>
          <w:docGrid w:linePitch="312" w:charSpace="0"/>
        </w:sectPr>
      </w:pPr>
    </w:p>
    <w:p>
      <w:pPr>
        <w:spacing w:line="360" w:lineRule="auto"/>
        <w:jc w:val="center"/>
        <w:rPr>
          <w:rFonts w:ascii="仿宋" w:hAnsi="仿宋" w:eastAsia="仿宋"/>
          <w:b/>
          <w:sz w:val="30"/>
          <w:szCs w:val="30"/>
        </w:rPr>
      </w:pP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20"/>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w:t>
      </w:r>
      <w:r>
        <w:rPr>
          <w:rFonts w:ascii="仿宋" w:hAnsi="仿宋" w:eastAsia="仿宋" w:cs="宋体"/>
          <w:sz w:val="28"/>
          <w:szCs w:val="28"/>
        </w:rPr>
        <w:t xml:space="preserve">  </w:t>
      </w:r>
      <w:r>
        <w:rPr>
          <w:rFonts w:hint="eastAsia" w:ascii="仿宋" w:hAnsi="仿宋" w:eastAsia="仿宋" w:cs="宋体"/>
          <w:sz w:val="28"/>
          <w:szCs w:val="28"/>
        </w:rPr>
        <w:t>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w:t>
      </w:r>
      <w:r>
        <w:rPr>
          <w:rFonts w:ascii="仿宋" w:hAnsi="仿宋" w:eastAsia="仿宋" w:cs="宋体"/>
          <w:sz w:val="28"/>
          <w:szCs w:val="28"/>
        </w:rPr>
        <w:t xml:space="preserve">  </w:t>
      </w:r>
      <w:r>
        <w:rPr>
          <w:rFonts w:hint="eastAsia" w:ascii="仿宋" w:hAnsi="仿宋" w:eastAsia="仿宋" w:cs="宋体"/>
          <w:sz w:val="28"/>
          <w:szCs w:val="28"/>
        </w:rPr>
        <w:t>投标人须知</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w:t>
      </w:r>
      <w:r>
        <w:rPr>
          <w:rFonts w:ascii="仿宋" w:hAnsi="仿宋" w:eastAsia="仿宋" w:cs="宋体"/>
          <w:sz w:val="28"/>
          <w:szCs w:val="28"/>
        </w:rPr>
        <w:t xml:space="preserve">  </w:t>
      </w:r>
      <w:r>
        <w:rPr>
          <w:rFonts w:hint="eastAsia" w:ascii="仿宋" w:hAnsi="仿宋" w:eastAsia="仿宋" w:cs="宋体"/>
          <w:sz w:val="28"/>
          <w:szCs w:val="28"/>
        </w:rPr>
        <w:t>投标文件格式</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19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w:t>
      </w:r>
      <w:r>
        <w:rPr>
          <w:rFonts w:ascii="仿宋" w:hAnsi="仿宋" w:eastAsia="仿宋" w:cs="宋体"/>
          <w:sz w:val="28"/>
          <w:szCs w:val="28"/>
        </w:rPr>
        <w:t xml:space="preserve">  </w:t>
      </w:r>
      <w:r>
        <w:rPr>
          <w:rFonts w:hint="eastAsia" w:ascii="仿宋" w:hAnsi="仿宋" w:eastAsia="仿宋" w:cs="宋体"/>
          <w:sz w:val="28"/>
          <w:szCs w:val="28"/>
        </w:rPr>
        <w:t>投标人和投标产品的资格、资质性及其他类似效力要求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37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w:t>
      </w:r>
      <w:r>
        <w:rPr>
          <w:rFonts w:ascii="仿宋" w:hAnsi="仿宋" w:eastAsia="仿宋" w:cs="宋体"/>
          <w:sz w:val="28"/>
          <w:szCs w:val="28"/>
        </w:rPr>
        <w:t xml:space="preserve">  </w:t>
      </w:r>
      <w:r>
        <w:rPr>
          <w:rFonts w:hint="eastAsia" w:ascii="仿宋" w:hAnsi="仿宋" w:eastAsia="仿宋" w:cs="宋体"/>
          <w:sz w:val="28"/>
          <w:szCs w:val="28"/>
        </w:rPr>
        <w:t>投标人应当提供的资格、资质性及其他类似效力要求的相关证明材料</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38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w:t>
      </w:r>
      <w:r>
        <w:rPr>
          <w:rFonts w:ascii="仿宋" w:hAnsi="仿宋" w:eastAsia="仿宋" w:cs="宋体"/>
          <w:sz w:val="28"/>
          <w:szCs w:val="28"/>
        </w:rPr>
        <w:t xml:space="preserve">  </w:t>
      </w:r>
      <w:r>
        <w:rPr>
          <w:rFonts w:hint="eastAsia" w:ascii="仿宋" w:hAnsi="仿宋" w:eastAsia="仿宋" w:cs="宋体"/>
          <w:sz w:val="28"/>
          <w:szCs w:val="28"/>
        </w:rPr>
        <w:t>招标项目技术、服务、商务及其他要求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w:t>
      </w:r>
      <w:r>
        <w:rPr>
          <w:rFonts w:ascii="仿宋" w:hAnsi="仿宋" w:eastAsia="仿宋" w:cs="宋体"/>
          <w:sz w:val="28"/>
          <w:szCs w:val="28"/>
        </w:rPr>
        <w:t xml:space="preserve">  </w:t>
      </w:r>
      <w:r>
        <w:rPr>
          <w:rFonts w:hint="eastAsia" w:ascii="仿宋" w:hAnsi="仿宋" w:eastAsia="仿宋" w:cs="宋体"/>
          <w:sz w:val="28"/>
          <w:szCs w:val="28"/>
        </w:rPr>
        <w:t>评标办法</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w:t>
      </w:r>
      <w:r>
        <w:rPr>
          <w:rFonts w:ascii="仿宋" w:hAnsi="仿宋" w:eastAsia="仿宋" w:cs="宋体"/>
          <w:sz w:val="28"/>
          <w:szCs w:val="28"/>
        </w:rPr>
        <w:t xml:space="preserve">  </w:t>
      </w:r>
      <w:r>
        <w:rPr>
          <w:rFonts w:hint="eastAsia" w:ascii="仿宋" w:hAnsi="仿宋" w:eastAsia="仿宋" w:cs="宋体"/>
          <w:sz w:val="28"/>
          <w:szCs w:val="28"/>
        </w:rPr>
        <w:t>政府采购合同</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bookmarkEnd w:id="4"/>
    <w:bookmarkEnd w:id="5"/>
    <w:p>
      <w:pPr>
        <w:pStyle w:val="4"/>
        <w:spacing w:line="240" w:lineRule="atLeast"/>
        <w:jc w:val="center"/>
        <w:rPr>
          <w:rFonts w:ascii="仿宋" w:hAnsi="仿宋" w:eastAsia="仿宋"/>
          <w:sz w:val="36"/>
          <w:szCs w:val="36"/>
        </w:rPr>
      </w:pPr>
      <w:bookmarkStart w:id="6" w:name="_Toc12497"/>
      <w:bookmarkStart w:id="7" w:name="_Toc12420"/>
      <w:bookmarkStart w:id="8" w:name="_Toc213396945"/>
      <w:bookmarkStart w:id="9" w:name="_Toc213397009"/>
      <w:bookmarkStart w:id="10" w:name="_Toc217446031"/>
      <w:bookmarkStart w:id="11" w:name="_Toc213496267"/>
      <w:bookmarkStart w:id="12" w:name="_Toc213396759"/>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成都驿马川工程管理咨询有限公司</w:t>
      </w:r>
      <w:r>
        <w:rPr>
          <w:rFonts w:hint="eastAsia" w:ascii="仿宋" w:hAnsi="仿宋" w:eastAsia="仿宋" w:cs="宋体"/>
          <w:sz w:val="24"/>
        </w:rPr>
        <w:t>受</w:t>
      </w:r>
      <w:r>
        <w:rPr>
          <w:rFonts w:hint="eastAsia" w:ascii="仿宋" w:hAnsi="仿宋" w:eastAsia="仿宋"/>
          <w:sz w:val="24"/>
          <w:u w:val="single"/>
        </w:rPr>
        <w:t>成都市龙泉驿区发展和改革局</w:t>
      </w:r>
      <w:r>
        <w:rPr>
          <w:rFonts w:hint="eastAsia" w:ascii="仿宋" w:hAnsi="仿宋" w:eastAsia="仿宋" w:cs="宋体"/>
          <w:sz w:val="24"/>
        </w:rPr>
        <w:t>委托，拟对</w:t>
      </w:r>
      <w:bookmarkStart w:id="13" w:name="PO_默认文件内容_6"/>
      <w:r>
        <w:rPr>
          <w:rFonts w:hint="eastAsia" w:ascii="仿宋" w:hAnsi="仿宋" w:eastAsia="仿宋" w:cs="宋体"/>
          <w:sz w:val="24"/>
          <w:u w:val="single"/>
        </w:rPr>
        <w:t>成都市龙泉驿区发展和改革局2022年工程咨询及造价咨询服务采购项目</w:t>
      </w:r>
      <w:r>
        <w:rPr>
          <w:rFonts w:hint="eastAsia" w:ascii="仿宋" w:hAnsi="仿宋" w:eastAsia="仿宋" w:cs="宋体"/>
          <w:sz w:val="24"/>
        </w:rPr>
        <w:t>进行国内公开招标，兹邀请符合本次招标要求的供应商参加投标。</w:t>
      </w:r>
      <w:bookmarkEnd w:id="13"/>
    </w:p>
    <w:p>
      <w:pPr>
        <w:spacing w:after="0" w:line="360" w:lineRule="auto"/>
        <w:ind w:firstLine="482" w:firstLineChars="200"/>
        <w:rPr>
          <w:rFonts w:ascii="仿宋" w:hAnsi="仿宋" w:eastAsia="仿宋"/>
          <w:b/>
          <w:sz w:val="24"/>
        </w:rPr>
      </w:pPr>
      <w:r>
        <w:rPr>
          <w:rFonts w:hint="eastAsia" w:ascii="仿宋" w:hAnsi="仿宋" w:eastAsia="仿宋"/>
          <w:b/>
          <w:sz w:val="24"/>
        </w:rPr>
        <w:t>一、招标编号：51011222210200000111</w:t>
      </w:r>
    </w:p>
    <w:p>
      <w:pPr>
        <w:spacing w:after="0" w:line="360" w:lineRule="auto"/>
        <w:ind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成都市龙泉驿区发展和改革局2022年工程咨询及造价咨询服务采购项目</w:t>
      </w:r>
      <w:r>
        <w:rPr>
          <w:rFonts w:hint="eastAsia" w:ascii="仿宋" w:hAnsi="仿宋" w:eastAsia="仿宋"/>
          <w:b/>
          <w:sz w:val="24"/>
          <w:szCs w:val="32"/>
        </w:rPr>
        <w:t>。</w:t>
      </w:r>
    </w:p>
    <w:p>
      <w:pPr>
        <w:spacing w:after="0" w:line="360" w:lineRule="auto"/>
        <w:ind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bCs/>
          <w:sz w:val="24"/>
          <w:szCs w:val="28"/>
        </w:rPr>
        <w:t>财政资金，396.3488万元，资金来源已落实</w:t>
      </w:r>
      <w:r>
        <w:rPr>
          <w:rFonts w:hint="eastAsia" w:ascii="仿宋" w:hAnsi="仿宋" w:eastAsia="仿宋"/>
          <w:bCs/>
          <w:sz w:val="24"/>
        </w:rPr>
        <w:t>。</w:t>
      </w:r>
    </w:p>
    <w:p>
      <w:pPr>
        <w:spacing w:after="0"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0" w:line="360" w:lineRule="auto"/>
        <w:ind w:firstLine="480" w:firstLineChars="200"/>
        <w:rPr>
          <w:rFonts w:ascii="仿宋" w:hAnsi="仿宋" w:eastAsia="仿宋"/>
          <w:sz w:val="24"/>
          <w:szCs w:val="28"/>
        </w:rPr>
      </w:pPr>
      <w:bookmarkStart w:id="14" w:name="PO_默认文件内容_14"/>
      <w:r>
        <w:rPr>
          <w:rFonts w:hint="eastAsia" w:ascii="仿宋" w:hAnsi="仿宋" w:eastAsia="仿宋"/>
          <w:sz w:val="24"/>
          <w:szCs w:val="28"/>
        </w:rPr>
        <w:t>1、</w:t>
      </w:r>
      <w:bookmarkEnd w:id="14"/>
      <w:r>
        <w:rPr>
          <w:rFonts w:hint="eastAsia" w:ascii="仿宋" w:hAnsi="仿宋" w:eastAsia="仿宋"/>
          <w:sz w:val="24"/>
          <w:szCs w:val="28"/>
        </w:rPr>
        <w:t>本次采购项目共12个包件，预估评审费用为396.3488万元（实际以送审为准），其中，工程咨询类6个包件（项目建议书、可行性研究报告等咨询业务），工程造价类6个包件（概算评审、概算调整评审等造价业务）；</w:t>
      </w:r>
    </w:p>
    <w:p>
      <w:pPr>
        <w:spacing w:after="0" w:line="360" w:lineRule="auto"/>
        <w:ind w:firstLine="480" w:firstLineChars="200"/>
        <w:rPr>
          <w:rFonts w:ascii="仿宋" w:hAnsi="仿宋" w:eastAsia="仿宋"/>
          <w:sz w:val="24"/>
          <w:szCs w:val="28"/>
        </w:rPr>
      </w:pPr>
      <w:r>
        <w:rPr>
          <w:rFonts w:hint="eastAsia" w:ascii="仿宋" w:hAnsi="仿宋" w:eastAsia="仿宋"/>
          <w:sz w:val="24"/>
          <w:szCs w:val="28"/>
        </w:rPr>
        <w:t>供应商可选择一个或多个包件进行投标，选择多个包件进行投标的，必须按包件制作投标文件，并响应招标文件的要求。详细的技术、商务及其他要求见第5章。</w:t>
      </w:r>
    </w:p>
    <w:p>
      <w:pPr>
        <w:pStyle w:val="36"/>
        <w:spacing w:after="0" w:line="360" w:lineRule="auto"/>
        <w:ind w:firstLine="480" w:firstLineChars="200"/>
      </w:pPr>
      <w:r>
        <w:rPr>
          <w:rFonts w:hint="eastAsia" w:ascii="仿宋" w:hAnsi="仿宋" w:eastAsia="仿宋" w:cs="仿宋"/>
          <w:sz w:val="24"/>
          <w:szCs w:val="24"/>
        </w:rPr>
        <w:t>2、所属行业：其他未列明行业。</w:t>
      </w:r>
    </w:p>
    <w:p>
      <w:pPr>
        <w:spacing w:after="0" w:line="360" w:lineRule="auto"/>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7"/>
        <w:spacing w:after="0"/>
        <w:ind w:firstLine="480"/>
        <w:rPr>
          <w:rFonts w:ascii="仿宋" w:hAnsi="仿宋" w:eastAsia="仿宋" w:cs="宋体"/>
          <w:sz w:val="24"/>
        </w:rPr>
      </w:pPr>
      <w:bookmarkStart w:id="15"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7"/>
        <w:spacing w:after="0"/>
        <w:ind w:firstLine="48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p>
      <w:pPr>
        <w:pStyle w:val="47"/>
        <w:spacing w:after="0"/>
        <w:ind w:firstLine="480"/>
        <w:rPr>
          <w:rFonts w:ascii="仿宋" w:hAnsi="仿宋" w:eastAsia="仿宋" w:cs="宋体"/>
          <w:sz w:val="24"/>
        </w:rPr>
      </w:pPr>
      <w:r>
        <w:rPr>
          <w:rFonts w:hint="eastAsia" w:ascii="仿宋" w:hAnsi="仿宋" w:eastAsia="仿宋" w:cs="宋体"/>
          <w:sz w:val="24"/>
        </w:rPr>
        <w:t>2.1、包件一、包件四：投标人已在“全国投资项目在线审批监管平台”备案且备案专业涵盖：建筑；</w:t>
      </w:r>
    </w:p>
    <w:p>
      <w:pPr>
        <w:pStyle w:val="47"/>
        <w:spacing w:after="0"/>
        <w:ind w:firstLine="480"/>
        <w:rPr>
          <w:rFonts w:ascii="仿宋" w:hAnsi="仿宋" w:eastAsia="仿宋" w:cs="宋体"/>
          <w:sz w:val="24"/>
        </w:rPr>
      </w:pPr>
      <w:r>
        <w:rPr>
          <w:rFonts w:hint="eastAsia" w:ascii="仿宋" w:hAnsi="仿宋" w:eastAsia="仿宋" w:cs="宋体"/>
          <w:sz w:val="24"/>
        </w:rPr>
        <w:t>2.2、包件二、包件五：投标人已在“全国投资项目在线审批监管平台”备案且备案专业涵盖：市政公用工程；</w:t>
      </w:r>
    </w:p>
    <w:p>
      <w:pPr>
        <w:pStyle w:val="47"/>
        <w:spacing w:after="0"/>
        <w:ind w:firstLine="480"/>
        <w:rPr>
          <w:rFonts w:ascii="仿宋" w:hAnsi="仿宋" w:eastAsia="仿宋" w:cs="宋体"/>
          <w:sz w:val="24"/>
        </w:rPr>
      </w:pPr>
      <w:r>
        <w:rPr>
          <w:rFonts w:hint="eastAsia" w:ascii="仿宋" w:hAnsi="仿宋" w:eastAsia="仿宋" w:cs="宋体"/>
          <w:sz w:val="24"/>
        </w:rPr>
        <w:t>2.3、包件三、包件六：投标人已在“全国投资项目在线审批监管平台”备案且备案专业涵盖：①水利水电②铁路、城市轨道交通③农业；</w:t>
      </w:r>
    </w:p>
    <w:p>
      <w:pPr>
        <w:pStyle w:val="47"/>
        <w:spacing w:after="0"/>
        <w:ind w:firstLine="480"/>
        <w:rPr>
          <w:rFonts w:ascii="仿宋" w:hAnsi="仿宋" w:eastAsia="仿宋" w:cs="宋体"/>
          <w:sz w:val="24"/>
        </w:rPr>
      </w:pPr>
      <w:r>
        <w:rPr>
          <w:rFonts w:hint="eastAsia" w:ascii="仿宋" w:hAnsi="仿宋" w:eastAsia="仿宋" w:cs="宋体"/>
          <w:sz w:val="24"/>
        </w:rPr>
        <w:t>2.4、包件七、包件八、包件九、包件十、包件十一、包件十二：无</w:t>
      </w:r>
    </w:p>
    <w:p>
      <w:pPr>
        <w:pStyle w:val="47"/>
        <w:spacing w:after="0"/>
        <w:ind w:firstLine="480"/>
        <w:rPr>
          <w:rFonts w:hint="eastAsia" w:ascii="仿宋" w:hAnsi="仿宋" w:eastAsia="仿宋" w:cs="宋体"/>
          <w:sz w:val="24"/>
        </w:rPr>
      </w:pPr>
      <w:r>
        <w:rPr>
          <w:rFonts w:hint="eastAsia" w:ascii="仿宋" w:hAnsi="仿宋" w:eastAsia="仿宋" w:cs="宋体"/>
          <w:sz w:val="24"/>
        </w:rPr>
        <w:t>2.5、本项目不接受联合体投标。</w:t>
      </w:r>
    </w:p>
    <w:p>
      <w:pPr>
        <w:pStyle w:val="47"/>
        <w:spacing w:after="0"/>
        <w:ind w:firstLine="480"/>
        <w:rPr>
          <w:rFonts w:hint="eastAsia" w:ascii="仿宋" w:hAnsi="仿宋" w:eastAsia="仿宋" w:cs="宋体"/>
          <w:sz w:val="24"/>
        </w:rPr>
      </w:pPr>
      <w:r>
        <w:rPr>
          <w:rFonts w:hint="eastAsia" w:ascii="仿宋" w:hAnsi="仿宋" w:eastAsia="仿宋" w:cs="宋体"/>
          <w:sz w:val="24"/>
        </w:rPr>
        <w:t>5、本项目</w:t>
      </w:r>
      <w:r>
        <w:rPr>
          <w:rFonts w:hint="eastAsia" w:ascii="仿宋" w:hAnsi="仿宋" w:eastAsia="仿宋" w:cs="宋体"/>
          <w:sz w:val="24"/>
          <w:lang w:val="en-US" w:eastAsia="zh-CN"/>
        </w:rPr>
        <w:t>非</w:t>
      </w:r>
      <w:r>
        <w:rPr>
          <w:rFonts w:hint="eastAsia" w:ascii="仿宋" w:hAnsi="仿宋" w:eastAsia="仿宋" w:cs="宋体"/>
          <w:sz w:val="24"/>
        </w:rPr>
        <w:t>专门面向中小企业。</w:t>
      </w:r>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六、禁止参加本次采购活动的供应商</w:t>
      </w:r>
    </w:p>
    <w:p>
      <w:pPr>
        <w:pStyle w:val="47"/>
        <w:spacing w:line="420" w:lineRule="exact"/>
        <w:ind w:firstLine="600" w:firstLineChars="250"/>
        <w:rPr>
          <w:rFonts w:ascii="仿宋" w:hAnsi="仿宋" w:eastAsia="仿宋" w:cs="宋体"/>
          <w:sz w:val="24"/>
        </w:rPr>
      </w:pPr>
      <w:r>
        <w:rPr>
          <w:rFonts w:hint="eastAsia" w:ascii="仿宋" w:hAnsi="仿宋" w:eastAsia="仿宋" w:cs="宋体"/>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5"/>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bookmarkStart w:id="16" w:name="PO_默认文件内容_47"/>
      <w:r>
        <w:rPr>
          <w:rFonts w:hint="eastAsia" w:ascii="仿宋" w:hAnsi="仿宋" w:eastAsia="仿宋"/>
          <w:sz w:val="24"/>
        </w:rPr>
        <w:t>招标文件获取时间：</w:t>
      </w:r>
      <w:r>
        <w:rPr>
          <w:rFonts w:hint="eastAsia" w:ascii="仿宋" w:hAnsi="仿宋" w:eastAsia="仿宋"/>
          <w:sz w:val="24"/>
          <w:highlight w:val="none"/>
        </w:rPr>
        <w:t>2022年0</w:t>
      </w:r>
      <w:r>
        <w:rPr>
          <w:rFonts w:hint="eastAsia" w:ascii="仿宋" w:hAnsi="仿宋" w:eastAsia="仿宋"/>
          <w:sz w:val="24"/>
          <w:highlight w:val="none"/>
          <w:lang w:val="en-US" w:eastAsia="zh-CN"/>
        </w:rPr>
        <w:t>1</w:t>
      </w:r>
      <w:r>
        <w:rPr>
          <w:rFonts w:hint="eastAsia" w:ascii="仿宋" w:hAnsi="仿宋" w:eastAsia="仿宋"/>
          <w:sz w:val="24"/>
          <w:highlight w:val="none"/>
        </w:rPr>
        <w:t>月</w:t>
      </w:r>
      <w:r>
        <w:rPr>
          <w:rFonts w:hint="eastAsia" w:ascii="仿宋" w:hAnsi="仿宋" w:eastAsia="仿宋"/>
          <w:sz w:val="24"/>
          <w:highlight w:val="none"/>
          <w:lang w:val="en-US" w:eastAsia="zh-CN"/>
        </w:rPr>
        <w:t>30</w:t>
      </w:r>
      <w:r>
        <w:rPr>
          <w:rFonts w:hint="eastAsia" w:ascii="仿宋" w:hAnsi="仿宋" w:eastAsia="仿宋"/>
          <w:sz w:val="24"/>
          <w:highlight w:val="none"/>
        </w:rPr>
        <w:t>日至2022年02月</w:t>
      </w:r>
      <w:r>
        <w:rPr>
          <w:rFonts w:hint="eastAsia" w:ascii="仿宋" w:hAnsi="仿宋" w:eastAsia="仿宋"/>
          <w:sz w:val="24"/>
          <w:highlight w:val="none"/>
          <w:lang w:val="en-US" w:eastAsia="zh-CN"/>
        </w:rPr>
        <w:t>11</w:t>
      </w:r>
      <w:r>
        <w:rPr>
          <w:rFonts w:hint="eastAsia" w:ascii="仿宋" w:hAnsi="仿宋" w:eastAsia="仿宋"/>
          <w:sz w:val="24"/>
          <w:highlight w:val="none"/>
        </w:rPr>
        <w:t>日（北京时间）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《供应商政府采购项目电子交易操作指南》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https://middle.zcygov.cn/v-settle-front/registry?settleCategory=1&amp;entranceType=119&amp;utm=a0017.b1347.cl50.3.c0de9400b91b11eb870ad7da87d69c97</w:t>
      </w:r>
    </w:p>
    <w:bookmarkEnd w:id="16"/>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bookmarkStart w:id="166" w:name="_GoBack"/>
      <w:r>
        <w:rPr>
          <w:rFonts w:ascii="仿宋" w:hAnsi="仿宋" w:eastAsia="仿宋"/>
          <w:sz w:val="24"/>
          <w:highlight w:val="none"/>
        </w:rPr>
        <w:t>202</w:t>
      </w:r>
      <w:r>
        <w:rPr>
          <w:rFonts w:hint="eastAsia" w:ascii="仿宋" w:hAnsi="仿宋" w:eastAsia="仿宋"/>
          <w:sz w:val="24"/>
          <w:highlight w:val="none"/>
        </w:rPr>
        <w:t>2年02月</w:t>
      </w:r>
      <w:r>
        <w:rPr>
          <w:rFonts w:hint="eastAsia" w:ascii="仿宋" w:hAnsi="仿宋" w:eastAsia="仿宋"/>
          <w:sz w:val="24"/>
          <w:highlight w:val="none"/>
          <w:lang w:val="en-US" w:eastAsia="zh-CN"/>
        </w:rPr>
        <w:t>21</w:t>
      </w:r>
      <w:r>
        <w:rPr>
          <w:rFonts w:hint="eastAsia" w:ascii="仿宋" w:hAnsi="仿宋" w:eastAsia="仿宋"/>
          <w:sz w:val="24"/>
          <w:highlight w:val="none"/>
        </w:rPr>
        <w:t>日 09:</w:t>
      </w:r>
      <w:r>
        <w:rPr>
          <w:rFonts w:hint="eastAsia" w:ascii="仿宋" w:hAnsi="仿宋" w:eastAsia="仿宋"/>
          <w:sz w:val="24"/>
          <w:highlight w:val="none"/>
          <w:lang w:val="en-US" w:eastAsia="zh-CN"/>
        </w:rPr>
        <w:t>0</w:t>
      </w:r>
      <w:r>
        <w:rPr>
          <w:rFonts w:ascii="仿宋" w:hAnsi="仿宋" w:eastAsia="仿宋"/>
          <w:sz w:val="24"/>
          <w:highlight w:val="none"/>
        </w:rPr>
        <w:t xml:space="preserve">0 </w:t>
      </w:r>
      <w:r>
        <w:rPr>
          <w:rFonts w:hint="eastAsia" w:ascii="仿宋" w:hAnsi="仿宋" w:eastAsia="仿宋"/>
          <w:sz w:val="24"/>
          <w:szCs w:val="28"/>
          <w:highlight w:val="none"/>
        </w:rPr>
        <w:t>（北京时间）。</w:t>
      </w:r>
      <w:bookmarkEnd w:id="166"/>
    </w:p>
    <w:p>
      <w:pPr>
        <w:pStyle w:val="11"/>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7"/>
        <w:spacing w:line="420" w:lineRule="exact"/>
        <w:ind w:firstLine="482"/>
        <w:rPr>
          <w:rFonts w:ascii="仿宋" w:hAnsi="仿宋" w:eastAsia="仿宋"/>
          <w:sz w:val="24"/>
        </w:rPr>
      </w:pPr>
      <w:bookmarkStart w:id="17" w:name="PO_默认文件内容_3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7"/>
    </w:p>
    <w:p>
      <w:pPr>
        <w:pStyle w:val="47"/>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7"/>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7"/>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7"/>
        <w:spacing w:line="420" w:lineRule="exact"/>
        <w:ind w:firstLine="482"/>
        <w:rPr>
          <w:rFonts w:ascii="仿宋" w:hAnsi="仿宋" w:eastAsia="仿宋"/>
          <w:b/>
          <w:sz w:val="24"/>
        </w:rPr>
      </w:pPr>
      <w:r>
        <w:rPr>
          <w:rFonts w:hint="eastAsia" w:ascii="仿宋" w:hAnsi="仿宋" w:eastAsia="仿宋"/>
          <w:b/>
          <w:sz w:val="24"/>
        </w:rPr>
        <w:t>十二、联系方式</w:t>
      </w:r>
    </w:p>
    <w:p>
      <w:pPr>
        <w:pStyle w:val="47"/>
        <w:spacing w:line="420" w:lineRule="exact"/>
        <w:ind w:firstLine="1260" w:firstLineChars="525"/>
        <w:rPr>
          <w:rFonts w:ascii="仿宋" w:hAnsi="仿宋" w:eastAsia="仿宋"/>
          <w:bCs/>
          <w:sz w:val="24"/>
          <w:szCs w:val="22"/>
        </w:rPr>
      </w:pPr>
      <w:r>
        <w:rPr>
          <w:rFonts w:hint="eastAsia" w:ascii="仿宋" w:hAnsi="仿宋" w:eastAsia="仿宋"/>
          <w:bCs/>
          <w:sz w:val="24"/>
          <w:szCs w:val="22"/>
        </w:rPr>
        <w:t>采 购 人： 成都市龙泉驿区发展和改革局</w:t>
      </w:r>
    </w:p>
    <w:p>
      <w:pPr>
        <w:pStyle w:val="47"/>
        <w:spacing w:line="420" w:lineRule="exact"/>
        <w:ind w:firstLine="1260" w:firstLineChars="525"/>
        <w:rPr>
          <w:rFonts w:ascii="仿宋" w:hAnsi="仿宋" w:eastAsia="仿宋"/>
          <w:bCs/>
          <w:sz w:val="24"/>
          <w:szCs w:val="22"/>
        </w:rPr>
      </w:pPr>
      <w:r>
        <w:rPr>
          <w:rFonts w:hint="eastAsia" w:ascii="仿宋" w:hAnsi="仿宋" w:eastAsia="仿宋"/>
          <w:bCs/>
          <w:sz w:val="24"/>
          <w:szCs w:val="22"/>
        </w:rPr>
        <w:t>地    址： 成都市龙泉驿区公路口岸10楼1003</w:t>
      </w:r>
    </w:p>
    <w:p>
      <w:pPr>
        <w:pStyle w:val="47"/>
        <w:spacing w:line="420" w:lineRule="exact"/>
        <w:ind w:firstLine="1260" w:firstLineChars="525"/>
        <w:rPr>
          <w:rFonts w:ascii="仿宋" w:hAnsi="仿宋" w:eastAsia="仿宋"/>
          <w:bCs/>
          <w:sz w:val="24"/>
          <w:szCs w:val="22"/>
        </w:rPr>
      </w:pPr>
      <w:r>
        <w:rPr>
          <w:rFonts w:hint="eastAsia" w:ascii="仿宋" w:hAnsi="仿宋" w:eastAsia="仿宋"/>
          <w:bCs/>
          <w:sz w:val="24"/>
          <w:szCs w:val="22"/>
        </w:rPr>
        <w:t xml:space="preserve">联 系 人：杨老师 </w:t>
      </w:r>
    </w:p>
    <w:p>
      <w:pPr>
        <w:pStyle w:val="47"/>
        <w:spacing w:line="420" w:lineRule="exact"/>
        <w:ind w:firstLine="1260" w:firstLineChars="525"/>
        <w:rPr>
          <w:rFonts w:ascii="仿宋" w:hAnsi="仿宋" w:eastAsia="仿宋"/>
          <w:bCs/>
          <w:sz w:val="24"/>
          <w:szCs w:val="22"/>
        </w:rPr>
      </w:pPr>
      <w:r>
        <w:rPr>
          <w:rFonts w:hint="eastAsia" w:ascii="仿宋" w:hAnsi="仿宋" w:eastAsia="仿宋"/>
          <w:bCs/>
          <w:sz w:val="24"/>
          <w:szCs w:val="22"/>
        </w:rPr>
        <w:t>联系电话：028-88459230</w:t>
      </w:r>
    </w:p>
    <w:p>
      <w:pPr>
        <w:pStyle w:val="47"/>
        <w:spacing w:line="420" w:lineRule="exact"/>
        <w:ind w:firstLine="1260" w:firstLineChars="525"/>
        <w:rPr>
          <w:rFonts w:ascii="仿宋" w:hAnsi="仿宋" w:eastAsia="仿宋"/>
          <w:b/>
          <w:sz w:val="24"/>
        </w:rPr>
      </w:pPr>
      <w:r>
        <w:rPr>
          <w:rFonts w:hint="eastAsia" w:ascii="仿宋" w:hAnsi="仿宋" w:eastAsia="仿宋"/>
          <w:bCs/>
          <w:sz w:val="24"/>
        </w:rPr>
        <w:t>采购代理机构：成</w:t>
      </w:r>
      <w:r>
        <w:rPr>
          <w:rFonts w:hint="eastAsia" w:ascii="仿宋" w:hAnsi="仿宋" w:eastAsia="仿宋"/>
          <w:sz w:val="24"/>
        </w:rPr>
        <w:t>都驿马川工程管理咨询有限公司</w:t>
      </w:r>
    </w:p>
    <w:p>
      <w:pPr>
        <w:pStyle w:val="47"/>
        <w:spacing w:line="420" w:lineRule="exact"/>
        <w:ind w:firstLine="1260" w:firstLineChars="525"/>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址：四川省成都市龙泉驿区龙平路102号亚热带商城5楼516室</w:t>
      </w:r>
    </w:p>
    <w:p>
      <w:pPr>
        <w:pStyle w:val="47"/>
        <w:spacing w:line="420" w:lineRule="exact"/>
        <w:ind w:firstLine="1260" w:firstLineChars="525"/>
        <w:rPr>
          <w:rFonts w:ascii="仿宋" w:hAnsi="仿宋" w:eastAsia="仿宋"/>
          <w:sz w:val="24"/>
        </w:rPr>
      </w:pPr>
      <w:r>
        <w:rPr>
          <w:rFonts w:hint="eastAsia" w:ascii="仿宋" w:hAnsi="仿宋" w:eastAsia="仿宋"/>
          <w:sz w:val="24"/>
        </w:rPr>
        <w:t>联</w:t>
      </w:r>
      <w:r>
        <w:rPr>
          <w:rFonts w:ascii="仿宋" w:hAnsi="仿宋" w:eastAsia="仿宋"/>
          <w:sz w:val="24"/>
        </w:rPr>
        <w:t xml:space="preserve"> </w:t>
      </w:r>
      <w:r>
        <w:rPr>
          <w:rFonts w:hint="eastAsia" w:ascii="仿宋" w:hAnsi="仿宋" w:eastAsia="仿宋"/>
          <w:sz w:val="24"/>
        </w:rPr>
        <w:t>系</w:t>
      </w:r>
      <w:r>
        <w:rPr>
          <w:rFonts w:ascii="仿宋" w:hAnsi="仿宋" w:eastAsia="仿宋"/>
          <w:sz w:val="24"/>
        </w:rPr>
        <w:t xml:space="preserve"> </w:t>
      </w:r>
      <w:r>
        <w:rPr>
          <w:rFonts w:hint="eastAsia" w:ascii="仿宋" w:hAnsi="仿宋" w:eastAsia="仿宋"/>
          <w:sz w:val="24"/>
        </w:rPr>
        <w:t>人：陈女士</w:t>
      </w:r>
    </w:p>
    <w:p>
      <w:pPr>
        <w:pStyle w:val="47"/>
        <w:spacing w:line="420" w:lineRule="exact"/>
        <w:ind w:firstLine="1260" w:firstLineChars="525"/>
        <w:rPr>
          <w:rFonts w:ascii="仿宋" w:hAnsi="仿宋" w:eastAsia="仿宋"/>
          <w:sz w:val="24"/>
        </w:rPr>
      </w:pPr>
      <w:r>
        <w:rPr>
          <w:rFonts w:hint="eastAsia" w:ascii="仿宋" w:hAnsi="仿宋" w:eastAsia="仿宋"/>
          <w:sz w:val="24"/>
        </w:rPr>
        <w:t>联系电话：028-88433979</w:t>
      </w:r>
    </w:p>
    <w:p>
      <w:pPr>
        <w:pStyle w:val="26"/>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6"/>
        <w:spacing w:after="50" w:afterAutospacing="0" w:line="420" w:lineRule="exact"/>
        <w:rPr>
          <w:rFonts w:ascii="仿宋" w:hAnsi="仿宋" w:eastAsia="仿宋"/>
          <w:sz w:val="36"/>
          <w:szCs w:val="36"/>
        </w:rPr>
        <w:sectPr>
          <w:footerReference r:id="rId9" w:type="default"/>
          <w:footerReference r:id="rId10" w:type="even"/>
          <w:pgSz w:w="11907" w:h="16840"/>
          <w:pgMar w:top="1440" w:right="1474" w:bottom="1440" w:left="1474" w:header="851" w:footer="992" w:gutter="0"/>
          <w:pgNumType w:start="1"/>
          <w:cols w:space="720" w:num="1"/>
          <w:docGrid w:linePitch="312" w:charSpace="0"/>
        </w:sectPr>
      </w:pPr>
    </w:p>
    <w:p>
      <w:pPr>
        <w:pStyle w:val="4"/>
        <w:jc w:val="center"/>
        <w:rPr>
          <w:rFonts w:ascii="仿宋" w:hAnsi="仿宋" w:eastAsia="仿宋"/>
          <w:sz w:val="36"/>
          <w:szCs w:val="36"/>
        </w:rPr>
      </w:pPr>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6"/>
      <w:bookmarkEnd w:id="7"/>
    </w:p>
    <w:p>
      <w:pPr>
        <w:pStyle w:val="5"/>
        <w:spacing w:line="240" w:lineRule="atLeast"/>
        <w:jc w:val="center"/>
        <w:rPr>
          <w:rFonts w:ascii="仿宋" w:hAnsi="仿宋" w:eastAsia="仿宋"/>
        </w:rPr>
      </w:pPr>
      <w:r>
        <w:rPr>
          <w:rFonts w:hint="eastAsia" w:ascii="仿宋" w:hAnsi="仿宋" w:eastAsia="仿宋"/>
        </w:rPr>
        <w:t>一、投标人须知附表</w:t>
      </w:r>
    </w:p>
    <w:bookmarkEnd w:id="8"/>
    <w:bookmarkEnd w:id="9"/>
    <w:bookmarkEnd w:id="10"/>
    <w:bookmarkEnd w:id="11"/>
    <w:bookmarkEnd w:id="12"/>
    <w:tbl>
      <w:tblPr>
        <w:tblStyle w:val="2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9"/>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82" w:hRule="atLeast"/>
          <w:jc w:val="center"/>
        </w:trPr>
        <w:tc>
          <w:tcPr>
            <w:tcW w:w="838" w:type="dxa"/>
            <w:vAlign w:val="center"/>
          </w:tcPr>
          <w:p>
            <w:pPr>
              <w:pStyle w:val="49"/>
              <w:numPr>
                <w:ilvl w:val="0"/>
                <w:numId w:val="2"/>
              </w:numPr>
              <w:ind w:left="425" w:leftChars="0" w:right="230" w:hanging="425" w:firstLineChars="0"/>
              <w:jc w:val="center"/>
              <w:rPr>
                <w:rFonts w:ascii="仿宋" w:hAnsi="仿宋" w:eastAsia="仿宋" w:cs="Times New Roman"/>
                <w:kern w:val="2"/>
                <w:sz w:val="21"/>
                <w:szCs w:val="21"/>
              </w:rPr>
            </w:pPr>
          </w:p>
        </w:tc>
        <w:tc>
          <w:tcPr>
            <w:tcW w:w="2552" w:type="dxa"/>
            <w:tcBorders>
              <w:bottom w:val="single" w:color="auto" w:sz="4" w:space="0"/>
            </w:tcBorders>
            <w:vAlign w:val="center"/>
          </w:tcPr>
          <w:p>
            <w:pPr>
              <w:pStyle w:val="49"/>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9"/>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szCs w:val="21"/>
              </w:rPr>
            </w:pPr>
            <w:r>
              <w:rPr>
                <w:rFonts w:hint="eastAsia" w:ascii="仿宋" w:hAnsi="仿宋" w:eastAsia="仿宋"/>
                <w:kern w:val="0"/>
                <w:szCs w:val="21"/>
              </w:rPr>
              <w:t>采购预算：396.3488万元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9"/>
              <w:numPr>
                <w:ilvl w:val="0"/>
                <w:numId w:val="2"/>
              </w:numPr>
              <w:ind w:left="425" w:leftChars="0" w:right="230" w:hanging="425" w:firstLineChars="0"/>
              <w:jc w:val="center"/>
              <w:rPr>
                <w:rFonts w:ascii="仿宋" w:hAnsi="仿宋" w:eastAsia="仿宋" w:cs="Times New Roman"/>
                <w:kern w:val="2"/>
                <w:sz w:val="21"/>
                <w:szCs w:val="21"/>
              </w:rPr>
            </w:pP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18" w:name="PO_默认文件内容_7"/>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9"/>
              <w:numPr>
                <w:ilvl w:val="0"/>
                <w:numId w:val="2"/>
              </w:numPr>
              <w:ind w:left="425" w:leftChars="0" w:right="230" w:hanging="425" w:firstLineChars="0"/>
              <w:jc w:val="center"/>
              <w:rPr>
                <w:rFonts w:ascii="仿宋" w:hAnsi="仿宋" w:eastAsia="仿宋" w:cs="Times New Roman"/>
                <w:kern w:val="2"/>
                <w:sz w:val="21"/>
                <w:szCs w:val="21"/>
              </w:rPr>
            </w:pPr>
          </w:p>
        </w:tc>
        <w:tc>
          <w:tcPr>
            <w:tcW w:w="2552" w:type="dxa"/>
            <w:vAlign w:val="center"/>
          </w:tcPr>
          <w:p>
            <w:pPr>
              <w:pStyle w:val="49"/>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rPr>
                <w:rFonts w:ascii="仿宋" w:hAnsi="仿宋" w:eastAsia="仿宋"/>
                <w:b/>
                <w:szCs w:val="21"/>
                <w:lang w:val="zh-CN"/>
              </w:rPr>
            </w:pPr>
            <w:r>
              <w:rPr>
                <w:rFonts w:hint="eastAsia" w:ascii="仿宋" w:hAnsi="仿宋" w:eastAsia="仿宋"/>
                <w:bCs/>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9"/>
              <w:numPr>
                <w:ilvl w:val="0"/>
                <w:numId w:val="2"/>
              </w:numPr>
              <w:ind w:left="425" w:leftChars="0" w:right="264" w:hanging="425" w:firstLineChars="0"/>
              <w:jc w:val="center"/>
              <w:rPr>
                <w:rFonts w:ascii="仿宋" w:hAnsi="仿宋" w:eastAsia="仿宋" w:cs="Times New Roman"/>
                <w:kern w:val="2"/>
                <w:sz w:val="21"/>
                <w:szCs w:val="21"/>
              </w:rPr>
            </w:pPr>
          </w:p>
        </w:tc>
        <w:tc>
          <w:tcPr>
            <w:tcW w:w="2552" w:type="dxa"/>
            <w:vAlign w:val="center"/>
          </w:tcPr>
          <w:p>
            <w:pPr>
              <w:pStyle w:val="49"/>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9"/>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9"/>
              <w:numPr>
                <w:ilvl w:val="0"/>
                <w:numId w:val="2"/>
              </w:numPr>
              <w:ind w:left="425" w:leftChars="0" w:right="264" w:hanging="425" w:firstLineChars="0"/>
              <w:jc w:val="center"/>
              <w:rPr>
                <w:rFonts w:ascii="仿宋" w:hAnsi="仿宋" w:eastAsia="仿宋" w:cs="Times New Roman"/>
                <w:kern w:val="2"/>
                <w:sz w:val="21"/>
                <w:szCs w:val="21"/>
              </w:rPr>
            </w:pPr>
          </w:p>
        </w:tc>
        <w:tc>
          <w:tcPr>
            <w:tcW w:w="2552" w:type="dxa"/>
            <w:tcBorders>
              <w:top w:val="single" w:color="auto" w:sz="4" w:space="0"/>
              <w:bottom w:val="single" w:color="auto" w:sz="4" w:space="0"/>
            </w:tcBorders>
            <w:vAlign w:val="center"/>
          </w:tcPr>
          <w:p>
            <w:pPr>
              <w:pStyle w:val="49"/>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w:t>
            </w:r>
            <w:r>
              <w:rPr>
                <w:rFonts w:ascii="仿宋" w:hAnsi="仿宋" w:eastAsia="仿宋" w:cs="Times New Roman"/>
                <w:b/>
                <w:bCs/>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联系人：陈女士。    联系电话：028-88433979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9"/>
              <w:numPr>
                <w:ilvl w:val="0"/>
                <w:numId w:val="2"/>
              </w:numPr>
              <w:spacing w:before="72" w:after="72"/>
              <w:ind w:left="425" w:leftChars="0" w:right="264" w:hanging="425" w:firstLineChars="0"/>
              <w:jc w:val="center"/>
              <w:rPr>
                <w:rFonts w:ascii="仿宋" w:hAnsi="仿宋" w:eastAsia="仿宋" w:cs="Times New Roman"/>
                <w:kern w:val="2"/>
                <w:sz w:val="21"/>
                <w:szCs w:val="21"/>
              </w:rPr>
            </w:pPr>
          </w:p>
        </w:tc>
        <w:tc>
          <w:tcPr>
            <w:tcW w:w="2552" w:type="dxa"/>
            <w:tcBorders>
              <w:top w:val="single" w:color="auto" w:sz="4" w:space="0"/>
              <w:bottom w:val="single" w:color="auto" w:sz="4" w:space="0"/>
            </w:tcBorders>
            <w:vAlign w:val="center"/>
          </w:tcPr>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联系人：陈女士。    联系电话：028-88433979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9"/>
              <w:numPr>
                <w:ilvl w:val="0"/>
                <w:numId w:val="2"/>
              </w:numPr>
              <w:ind w:left="425" w:leftChars="0" w:right="264" w:hanging="425" w:firstLineChars="0"/>
              <w:jc w:val="center"/>
              <w:rPr>
                <w:rFonts w:ascii="仿宋" w:hAnsi="仿宋" w:eastAsia="仿宋" w:cs="Times New Roman"/>
                <w:kern w:val="2"/>
                <w:sz w:val="21"/>
                <w:szCs w:val="21"/>
              </w:rPr>
            </w:pP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9"/>
              <w:numPr>
                <w:ilvl w:val="0"/>
                <w:numId w:val="2"/>
              </w:numPr>
              <w:ind w:left="425" w:leftChars="0" w:right="264" w:hanging="425" w:firstLineChars="0"/>
              <w:jc w:val="center"/>
              <w:rPr>
                <w:rFonts w:hint="eastAsia" w:ascii="仿宋" w:hAnsi="仿宋" w:eastAsia="仿宋" w:cs="Times New Roman"/>
                <w:kern w:val="2"/>
                <w:sz w:val="21"/>
                <w:szCs w:val="21"/>
              </w:rPr>
            </w:pPr>
          </w:p>
        </w:tc>
        <w:tc>
          <w:tcPr>
            <w:tcW w:w="2552" w:type="dxa"/>
            <w:tcBorders>
              <w:top w:val="single" w:color="auto" w:sz="4" w:space="0"/>
            </w:tcBorders>
            <w:vAlign w:val="center"/>
          </w:tcPr>
          <w:p>
            <w:pPr>
              <w:pStyle w:val="49"/>
              <w:jc w:val="center"/>
              <w:rPr>
                <w:rFonts w:hint="eastAsia"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小微企业（监狱企业、残疾人福利性单位视同小微企业）价格扣除和失信企业惩戒（实质性要求）</w:t>
            </w:r>
          </w:p>
        </w:tc>
        <w:tc>
          <w:tcPr>
            <w:tcW w:w="6111" w:type="dxa"/>
            <w:tcBorders>
              <w:top w:val="single" w:color="auto" w:sz="4" w:space="0"/>
            </w:tcBorders>
            <w:vAlign w:val="center"/>
          </w:tcPr>
          <w:p>
            <w:pPr>
              <w:jc w:val="left"/>
              <w:rPr>
                <w:rFonts w:hint="eastAsia" w:ascii="仿宋" w:hAnsi="仿宋" w:eastAsia="仿宋"/>
                <w:szCs w:val="21"/>
                <w:lang w:val="zh-CN"/>
              </w:rPr>
            </w:pPr>
            <w:r>
              <w:rPr>
                <w:rFonts w:hint="eastAsia" w:ascii="仿宋" w:hAnsi="仿宋" w:eastAsia="仿宋"/>
                <w:szCs w:val="21"/>
                <w:lang w:val="zh-CN" w:eastAsia="zh-CN"/>
              </w:rPr>
              <w:t>一、（对于非专门面向中小企业的项目）小微企业（监狱企业、残疾人福利性单位视同小微企业）价格扣除</w:t>
            </w:r>
          </w:p>
          <w:p>
            <w:pPr>
              <w:jc w:val="left"/>
              <w:rPr>
                <w:rFonts w:hint="eastAsia" w:ascii="仿宋" w:hAnsi="仿宋" w:eastAsia="仿宋"/>
                <w:szCs w:val="21"/>
                <w:lang w:val="zh-CN"/>
              </w:rPr>
            </w:pPr>
            <w:r>
              <w:rPr>
                <w:rFonts w:hint="eastAsia" w:ascii="仿宋" w:hAnsi="仿宋" w:eastAsia="仿宋"/>
                <w:szCs w:val="21"/>
                <w:lang w:val="zh-CN" w:eastAsia="zh-CN"/>
              </w:rPr>
              <w:t>1、根据《政府采购促进中小企业发展管理办法》（财库[2020]46号）的规定，对小型和微型企业产品的价格给予 10%的价格扣除，用扣除后的价格参与评审。</w:t>
            </w:r>
          </w:p>
          <w:p>
            <w:pPr>
              <w:jc w:val="left"/>
              <w:rPr>
                <w:rFonts w:hint="eastAsia" w:ascii="仿宋" w:hAnsi="仿宋" w:eastAsia="仿宋"/>
                <w:szCs w:val="21"/>
                <w:lang w:val="zh-CN"/>
              </w:rPr>
            </w:pPr>
            <w:r>
              <w:rPr>
                <w:rFonts w:hint="eastAsia" w:ascii="仿宋" w:hAnsi="仿宋" w:eastAsia="仿宋"/>
                <w:szCs w:val="21"/>
                <w:lang w:val="zh-CN" w:eastAsia="zh-CN"/>
              </w:rPr>
              <w:t>2、参加政府采购活动的中小企业应当提供《中小企业声明函》原件，未提供的，视为放弃享受小微企业价格扣除优惠政策。</w:t>
            </w:r>
          </w:p>
          <w:p>
            <w:pPr>
              <w:jc w:val="left"/>
              <w:rPr>
                <w:rFonts w:hint="eastAsia" w:ascii="仿宋" w:hAnsi="仿宋" w:eastAsia="仿宋"/>
                <w:szCs w:val="21"/>
                <w:lang w:val="zh-CN"/>
              </w:rPr>
            </w:pPr>
            <w:r>
              <w:rPr>
                <w:rFonts w:hint="eastAsia" w:ascii="仿宋" w:hAnsi="仿宋" w:eastAsia="仿宋"/>
                <w:szCs w:val="21"/>
                <w:lang w:val="zh-CN" w:eastAsia="zh-CN"/>
              </w:rPr>
              <w:t>3、大中型企业和其他自然人、法人或者其他组织与小型、微型企业组成联合体共同参加非专门面向中小企业的政府采购活动的，联合体磋商协议中约定，小型、微型企业的协议合同金额占到联合体磋商协议合同总金额 30%以上的，可给予联合体 3%的价格扣除。联合体各方均为小型、微型企业的，联合体视同为小型、微型企业享受规定的扶持政策。联合体应当提供《中小企业声明函》原件，未提供声明的，视为放弃享受小微企业价格扣除优惠政策。组成联合体的大中型企业和其他自然人、法人或者其他组织，与小型、微型企业之间不得存在投资关系。</w:t>
            </w:r>
          </w:p>
          <w:p>
            <w:pPr>
              <w:jc w:val="left"/>
              <w:rPr>
                <w:rFonts w:hint="eastAsia" w:ascii="仿宋" w:hAnsi="仿宋" w:eastAsia="仿宋"/>
                <w:szCs w:val="21"/>
                <w:lang w:val="zh-CN"/>
              </w:rPr>
            </w:pPr>
            <w:r>
              <w:rPr>
                <w:rFonts w:hint="eastAsia" w:ascii="仿宋" w:hAnsi="仿宋" w:eastAsia="仿宋"/>
                <w:szCs w:val="21"/>
                <w:lang w:val="zh-CN" w:eastAsia="zh-CN"/>
              </w:rPr>
              <w:t>4、根据财库〔2014〕68 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时，提供由省级以上监狱管理局、戒毒管理局(含新疆生产建设兵团)出具的属于监狱企业的证明文件，可不再提供《中小微企业声明函》。未提供监狱企业证明文件的，视为放弃享受小微企业价格扣除优惠政策。</w:t>
            </w:r>
          </w:p>
          <w:p>
            <w:pPr>
              <w:jc w:val="left"/>
              <w:rPr>
                <w:rFonts w:hint="eastAsia" w:ascii="仿宋" w:hAnsi="仿宋" w:eastAsia="仿宋"/>
                <w:szCs w:val="21"/>
                <w:lang w:val="zh-CN"/>
              </w:rPr>
            </w:pPr>
            <w:r>
              <w:rPr>
                <w:rFonts w:hint="eastAsia" w:ascii="仿宋" w:hAnsi="仿宋" w:eastAsia="仿宋"/>
                <w:szCs w:val="21"/>
                <w:lang w:val="zh-CN" w:eastAsia="zh-CN"/>
              </w:rPr>
              <w:t>5、根据财库〔2017〕141 号《财政部、民政部、中国残疾人联合会关于促进残疾人就业政府采购政策的通知》，在政府采购活动中，残疾人福利性单位视同小型、微型企业，享受政府采购支持政策的残疾人福利性单位应当同时满足《财政部 民政部 中国残疾人联合会关于促进残疾人就业政府采购政策的通知》所列条件。残疾人福利性单位属于小型、微型企业的，不重复享受政策。符合条件的残疾人福利性单位在参加政府采购活动时，应当提供《残疾人福利性单位声明函》。未提供的，视为放弃享受小微企业价格扣除优惠政策。</w:t>
            </w:r>
          </w:p>
          <w:p>
            <w:pPr>
              <w:jc w:val="left"/>
              <w:rPr>
                <w:rFonts w:hint="eastAsia" w:ascii="仿宋" w:hAnsi="仿宋" w:eastAsia="仿宋"/>
                <w:szCs w:val="21"/>
                <w:lang w:val="zh-CN"/>
              </w:rPr>
            </w:pPr>
            <w:r>
              <w:rPr>
                <w:rFonts w:hint="eastAsia" w:ascii="仿宋" w:hAnsi="仿宋" w:eastAsia="仿宋"/>
                <w:szCs w:val="21"/>
                <w:lang w:val="zh-CN" w:eastAsia="zh-CN"/>
              </w:rPr>
              <w:t>注：若本项目成交供应商为残疾人福利性单位的，在结果公告中将同时公示其声明函。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9"/>
              <w:numPr>
                <w:ilvl w:val="0"/>
                <w:numId w:val="2"/>
              </w:numPr>
              <w:ind w:left="425" w:leftChars="0" w:right="264" w:hanging="425" w:firstLineChars="0"/>
              <w:jc w:val="center"/>
              <w:rPr>
                <w:rFonts w:ascii="仿宋" w:hAnsi="仿宋" w:eastAsia="仿宋" w:cs="Times New Roman"/>
                <w:kern w:val="2"/>
                <w:sz w:val="21"/>
                <w:szCs w:val="21"/>
              </w:rPr>
            </w:pPr>
          </w:p>
        </w:tc>
        <w:tc>
          <w:tcPr>
            <w:tcW w:w="2552" w:type="dxa"/>
            <w:tcBorders>
              <w:top w:val="single" w:color="auto" w:sz="4" w:space="0"/>
            </w:tcBorders>
          </w:tcPr>
          <w:p>
            <w:pPr>
              <w:pStyle w:val="49"/>
              <w:jc w:val="center"/>
              <w:rPr>
                <w:rFonts w:ascii="仿宋" w:hAnsi="仿宋" w:eastAsia="仿宋" w:cs="Times New Roman"/>
                <w:kern w:val="2"/>
                <w:sz w:val="21"/>
                <w:szCs w:val="21"/>
              </w:rPr>
            </w:pPr>
          </w:p>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项目问题询问：联系人：陈女士。 联系电话：028-88433979</w:t>
            </w:r>
          </w:p>
          <w:p>
            <w:pPr>
              <w:rPr>
                <w:rFonts w:ascii="仿宋" w:hAnsi="仿宋" w:eastAsia="仿宋"/>
                <w:szCs w:val="21"/>
              </w:rPr>
            </w:pPr>
            <w:r>
              <w:rPr>
                <w:rFonts w:hint="eastAsia" w:ascii="仿宋" w:hAnsi="仿宋" w:eastAsia="仿宋"/>
                <w:szCs w:val="21"/>
                <w:lang w:val="zh-CN"/>
              </w:rPr>
              <w:t>联系地址：四川省成都市龙泉驿区龙平路102号亚热带商城5楼516室。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9"/>
              <w:numPr>
                <w:ilvl w:val="0"/>
                <w:numId w:val="2"/>
              </w:numPr>
              <w:ind w:left="425" w:leftChars="0" w:right="264" w:hanging="425" w:firstLineChars="0"/>
              <w:jc w:val="center"/>
              <w:rPr>
                <w:rFonts w:ascii="仿宋" w:hAnsi="仿宋" w:eastAsia="仿宋" w:cs="Times New Roman"/>
                <w:kern w:val="2"/>
                <w:sz w:val="21"/>
                <w:szCs w:val="21"/>
              </w:rPr>
            </w:pPr>
          </w:p>
        </w:tc>
        <w:tc>
          <w:tcPr>
            <w:tcW w:w="2552" w:type="dxa"/>
            <w:vAlign w:val="center"/>
          </w:tcPr>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w:t>
            </w:r>
            <w:r>
              <w:rPr>
                <w:rFonts w:hint="eastAsia" w:ascii="仿宋" w:hAnsi="仿宋" w:eastAsia="仿宋"/>
                <w:szCs w:val="21"/>
                <w:lang w:val="zh-CN"/>
              </w:rPr>
              <w:t>028-88433979</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lang w:val="zh-CN"/>
              </w:rPr>
              <w:t>四川省成都市龙泉驿区龙平路102号亚热带商城5楼516室。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vAlign w:val="center"/>
          </w:tcPr>
          <w:p>
            <w:pPr>
              <w:pStyle w:val="49"/>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投诉受理单位：本采购项目同级财政部门，即成都市龙泉驿区财政局。      联系电话：028-84636986。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19" w:name="PO_默认文件内容_2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vAlign w:val="center"/>
          </w:tcPr>
          <w:p>
            <w:pPr>
              <w:pStyle w:val="49"/>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9"/>
              <w:rPr>
                <w:rFonts w:ascii="仿宋" w:hAnsi="仿宋" w:eastAsia="仿宋"/>
                <w:sz w:val="21"/>
                <w:szCs w:val="21"/>
                <w:lang w:val="zh-CN"/>
              </w:rPr>
            </w:pPr>
            <w:r>
              <w:rPr>
                <w:rFonts w:hint="eastAsia" w:ascii="仿宋" w:hAnsi="仿宋" w:eastAsia="仿宋"/>
                <w:sz w:val="21"/>
                <w:szCs w:val="21"/>
                <w:lang w:val="zh-CN"/>
              </w:rPr>
              <w:t>根据《国家发展改革委关于进一步放开建设项目专业服务价格的通知》发改价格（2015）299号文件,本项目招标代理服务费合计收取:￥</w:t>
            </w:r>
            <w:r>
              <w:rPr>
                <w:rFonts w:hint="eastAsia" w:ascii="仿宋" w:hAnsi="仿宋" w:eastAsia="仿宋"/>
                <w:sz w:val="21"/>
                <w:szCs w:val="21"/>
              </w:rPr>
              <w:t>82800</w:t>
            </w:r>
            <w:r>
              <w:rPr>
                <w:rFonts w:hint="eastAsia" w:ascii="仿宋" w:hAnsi="仿宋" w:eastAsia="仿宋"/>
                <w:sz w:val="21"/>
                <w:szCs w:val="21"/>
                <w:lang w:val="zh-CN"/>
              </w:rPr>
              <w:t>.00（大写：人民币</w:t>
            </w:r>
            <w:r>
              <w:rPr>
                <w:rFonts w:hint="eastAsia" w:ascii="仿宋" w:hAnsi="仿宋" w:eastAsia="仿宋"/>
                <w:sz w:val="21"/>
                <w:szCs w:val="21"/>
              </w:rPr>
              <w:t>捌</w:t>
            </w:r>
            <w:r>
              <w:rPr>
                <w:rFonts w:hint="eastAsia" w:ascii="仿宋" w:hAnsi="仿宋" w:eastAsia="仿宋"/>
                <w:sz w:val="21"/>
                <w:szCs w:val="21"/>
                <w:lang w:val="zh-CN"/>
              </w:rPr>
              <w:t>万</w:t>
            </w:r>
            <w:r>
              <w:rPr>
                <w:rFonts w:hint="eastAsia" w:ascii="仿宋" w:hAnsi="仿宋" w:eastAsia="仿宋"/>
                <w:sz w:val="21"/>
                <w:szCs w:val="21"/>
              </w:rPr>
              <w:t>贰</w:t>
            </w:r>
            <w:r>
              <w:rPr>
                <w:rFonts w:hint="eastAsia" w:ascii="仿宋" w:hAnsi="仿宋" w:eastAsia="仿宋"/>
                <w:sz w:val="21"/>
                <w:szCs w:val="21"/>
                <w:lang w:val="zh-CN"/>
              </w:rPr>
              <w:t>仟</w:t>
            </w:r>
            <w:r>
              <w:rPr>
                <w:rFonts w:hint="eastAsia" w:ascii="仿宋" w:hAnsi="仿宋" w:eastAsia="仿宋"/>
                <w:sz w:val="21"/>
                <w:szCs w:val="21"/>
              </w:rPr>
              <w:t>捌佰圆</w:t>
            </w:r>
            <w:r>
              <w:rPr>
                <w:rFonts w:hint="eastAsia" w:ascii="仿宋" w:hAnsi="仿宋" w:eastAsia="仿宋"/>
                <w:sz w:val="21"/>
                <w:szCs w:val="21"/>
                <w:lang w:val="zh-CN"/>
              </w:rPr>
              <w:t>整）,</w:t>
            </w:r>
            <w:r>
              <w:rPr>
                <w:rFonts w:hint="eastAsia" w:ascii="仿宋" w:hAnsi="仿宋" w:eastAsia="仿宋"/>
                <w:sz w:val="21"/>
                <w:szCs w:val="21"/>
              </w:rPr>
              <w:t>{各包件中标供应商定额支付代理费：6900.00元}</w:t>
            </w:r>
            <w:r>
              <w:rPr>
                <w:rFonts w:hint="eastAsia" w:ascii="仿宋" w:hAnsi="仿宋" w:eastAsia="仿宋"/>
                <w:sz w:val="21"/>
                <w:szCs w:val="21"/>
                <w:lang w:val="zh-CN"/>
              </w:rPr>
              <w:t>由中标人在领取中标通知书前向招标代理机构交纳招标代理服务费。</w:t>
            </w:r>
          </w:p>
          <w:p>
            <w:pPr>
              <w:pStyle w:val="49"/>
              <w:rPr>
                <w:rFonts w:ascii="仿宋" w:hAnsi="仿宋" w:eastAsia="仿宋"/>
                <w:sz w:val="21"/>
                <w:szCs w:val="21"/>
                <w:lang w:val="zh-CN"/>
              </w:rPr>
            </w:pPr>
            <w:r>
              <w:rPr>
                <w:rFonts w:hint="eastAsia" w:ascii="仿宋" w:hAnsi="仿宋" w:eastAsia="仿宋"/>
                <w:sz w:val="21"/>
                <w:szCs w:val="21"/>
                <w:lang w:val="zh-CN"/>
              </w:rPr>
              <w:t>收款单位：成都驿马川工程管理咨询有限公司</w:t>
            </w:r>
          </w:p>
          <w:p>
            <w:pPr>
              <w:pStyle w:val="49"/>
              <w:rPr>
                <w:rFonts w:ascii="仿宋" w:hAnsi="仿宋" w:eastAsia="仿宋"/>
                <w:sz w:val="21"/>
                <w:szCs w:val="21"/>
                <w:lang w:val="zh-CN"/>
              </w:rPr>
            </w:pPr>
            <w:r>
              <w:rPr>
                <w:rFonts w:hint="eastAsia" w:ascii="仿宋" w:hAnsi="仿宋" w:eastAsia="仿宋"/>
                <w:sz w:val="21"/>
                <w:szCs w:val="21"/>
                <w:lang w:val="zh-CN"/>
              </w:rPr>
              <w:t>开户行：中国民生银行股份有限公司成都经济技术开发区支行</w:t>
            </w:r>
          </w:p>
          <w:p>
            <w:pPr>
              <w:pStyle w:val="49"/>
              <w:rPr>
                <w:rFonts w:ascii="仿宋" w:hAnsi="仿宋" w:eastAsia="仿宋"/>
                <w:sz w:val="21"/>
                <w:szCs w:val="21"/>
                <w:lang w:val="zh-CN"/>
              </w:rPr>
            </w:pPr>
            <w:r>
              <w:rPr>
                <w:rFonts w:hint="eastAsia" w:ascii="仿宋" w:hAnsi="仿宋" w:eastAsia="仿宋"/>
                <w:sz w:val="21"/>
                <w:szCs w:val="21"/>
                <w:lang w:val="zh-CN"/>
              </w:rPr>
              <w:t>银行账号：156718290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vAlign w:val="center"/>
          </w:tcPr>
          <w:p>
            <w:pPr>
              <w:pStyle w:val="49"/>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9"/>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vAlign w:val="center"/>
          </w:tcPr>
          <w:p>
            <w:pPr>
              <w:pStyle w:val="49"/>
              <w:ind w:left="96"/>
              <w:jc w:val="center"/>
              <w:rPr>
                <w:rFonts w:ascii="仿宋" w:hAnsi="仿宋" w:eastAsia="仿宋"/>
                <w:sz w:val="21"/>
                <w:szCs w:val="21"/>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9"/>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9"/>
              <w:rPr>
                <w:rFonts w:ascii="仿宋" w:hAnsi="仿宋" w:eastAsia="仿宋"/>
                <w:b/>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vAlign w:val="center"/>
          </w:tcPr>
          <w:p>
            <w:pPr>
              <w:pStyle w:val="49"/>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111" w:type="dxa"/>
            <w:tcBorders>
              <w:left w:val="single" w:color="auto" w:sz="4" w:space="0"/>
            </w:tcBorders>
            <w:vAlign w:val="center"/>
          </w:tcPr>
          <w:p>
            <w:pPr>
              <w:pStyle w:val="49"/>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9"/>
              <w:rPr>
                <w:rFonts w:ascii="仿宋" w:hAnsi="仿宋" w:eastAsia="仿宋"/>
                <w:b/>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numPr>
                <w:ilvl w:val="0"/>
                <w:numId w:val="2"/>
              </w:numPr>
              <w:ind w:left="425" w:leftChars="0" w:hanging="425" w:firstLineChars="0"/>
              <w:jc w:val="center"/>
              <w:rPr>
                <w:rFonts w:ascii="仿宋" w:hAnsi="仿宋" w:eastAsia="仿宋"/>
                <w:szCs w:val="21"/>
              </w:rPr>
            </w:pPr>
          </w:p>
        </w:tc>
        <w:tc>
          <w:tcPr>
            <w:tcW w:w="2552" w:type="dxa"/>
            <w:tcBorders>
              <w:right w:val="single" w:color="auto" w:sz="4" w:space="0"/>
            </w:tcBorders>
            <w:vAlign w:val="center"/>
          </w:tcPr>
          <w:p>
            <w:pPr>
              <w:pStyle w:val="49"/>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111" w:type="dxa"/>
            <w:tcBorders>
              <w:left w:val="single" w:color="auto" w:sz="4" w:space="0"/>
            </w:tcBorders>
            <w:vAlign w:val="center"/>
          </w:tcPr>
          <w:p>
            <w:pPr>
              <w:pStyle w:val="49"/>
              <w:rPr>
                <w:rFonts w:hint="default" w:ascii="仿宋" w:hAnsi="仿宋" w:eastAsia="仿宋"/>
                <w:b/>
                <w:sz w:val="21"/>
                <w:szCs w:val="21"/>
                <w:lang w:val="en-US" w:eastAsia="zh-CN"/>
              </w:rPr>
            </w:pPr>
            <w:r>
              <w:rPr>
                <w:rFonts w:hint="eastAsia" w:ascii="仿宋" w:hAnsi="仿宋" w:eastAsia="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r>
              <w:rPr>
                <w:rFonts w:hint="eastAsia" w:ascii="仿宋" w:hAnsi="仿宋" w:eastAsia="仿宋"/>
                <w:color w:val="FF0000"/>
                <w:sz w:val="21"/>
                <w:szCs w:val="21"/>
                <w:lang w:val="zh-CN"/>
              </w:rPr>
              <w:t>本项目采取固定价格招标，价格不作为竞争；电子招标系统中报价栏报价请填写</w:t>
            </w:r>
            <w:r>
              <w:rPr>
                <w:rFonts w:hint="eastAsia" w:ascii="仿宋" w:hAnsi="仿宋" w:eastAsia="仿宋"/>
                <w:color w:val="FF0000"/>
                <w:sz w:val="21"/>
                <w:szCs w:val="21"/>
                <w:lang w:val="en-US" w:eastAsia="zh-CN"/>
              </w:rPr>
              <w:t>每个包件</w:t>
            </w:r>
            <w:r>
              <w:rPr>
                <w:rFonts w:hint="eastAsia" w:ascii="仿宋" w:hAnsi="仿宋" w:eastAsia="仿宋"/>
                <w:color w:val="FF0000"/>
                <w:sz w:val="21"/>
                <w:szCs w:val="21"/>
                <w:lang w:val="zh-CN"/>
              </w:rPr>
              <w:t>的</w:t>
            </w:r>
            <w:r>
              <w:rPr>
                <w:rFonts w:hint="eastAsia" w:ascii="仿宋" w:hAnsi="仿宋" w:eastAsia="仿宋"/>
                <w:color w:val="FF0000"/>
                <w:sz w:val="21"/>
                <w:szCs w:val="21"/>
                <w:lang w:val="en-US" w:eastAsia="zh-CN"/>
              </w:rPr>
              <w:t>暂估</w:t>
            </w:r>
            <w:r>
              <w:rPr>
                <w:rFonts w:hint="eastAsia" w:ascii="仿宋" w:hAnsi="仿宋" w:eastAsia="仿宋"/>
                <w:color w:val="FF0000"/>
                <w:sz w:val="21"/>
                <w:szCs w:val="21"/>
                <w:lang w:val="zh-CN"/>
              </w:rPr>
              <w:t>金额（</w:t>
            </w:r>
            <w:r>
              <w:rPr>
                <w:rFonts w:hint="eastAsia" w:ascii="仿宋" w:hAnsi="仿宋" w:eastAsia="仿宋"/>
                <w:color w:val="FF0000"/>
                <w:sz w:val="21"/>
                <w:szCs w:val="21"/>
                <w:lang w:val="en-US" w:eastAsia="zh-CN"/>
              </w:rPr>
              <w:t>包件一：330291元；包件二：330291元；包件三：330291元；包件四：330291元；包件五：330291元；包件六：330291元；包件七：330291元；包件八：330291元；包件九：330290元；包件十：330290元；包件十一：330290元；包件十二：330290元）</w:t>
            </w:r>
            <w:r>
              <w:rPr>
                <w:rFonts w:hint="eastAsia" w:ascii="仿宋" w:hAnsi="仿宋" w:eastAsia="仿宋"/>
                <w:color w:val="FF0000"/>
                <w:sz w:val="21"/>
                <w:szCs w:val="21"/>
                <w:lang w:val="zh-CN"/>
              </w:rPr>
              <w:t>。</w:t>
            </w:r>
            <w:r>
              <w:rPr>
                <w:rFonts w:hint="eastAsia" w:ascii="仿宋" w:hAnsi="仿宋" w:eastAsia="仿宋"/>
                <w:color w:val="FF0000"/>
                <w:sz w:val="21"/>
                <w:szCs w:val="21"/>
                <w:lang w:val="en-US" w:eastAsia="zh-CN"/>
              </w:rPr>
              <w:t>最终金额以实际结算为准。</w:t>
            </w:r>
          </w:p>
        </w:tc>
      </w:tr>
    </w:tbl>
    <w:p>
      <w:pPr>
        <w:rPr>
          <w:rFonts w:ascii="仿宋" w:hAnsi="仿宋" w:eastAsia="仿宋"/>
        </w:rPr>
      </w:pPr>
    </w:p>
    <w:p>
      <w:pPr>
        <w:pStyle w:val="5"/>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6"/>
        <w:spacing w:line="400" w:lineRule="exact"/>
        <w:ind w:firstLine="482" w:firstLineChars="200"/>
        <w:rPr>
          <w:rFonts w:ascii="仿宋" w:hAnsi="仿宋" w:eastAsia="仿宋"/>
          <w:sz w:val="24"/>
          <w:szCs w:val="24"/>
        </w:rPr>
      </w:pPr>
      <w:bookmarkStart w:id="20" w:name="_Toc183682342"/>
      <w:bookmarkStart w:id="21" w:name="_Toc183582205"/>
      <w:bookmarkStart w:id="22" w:name="_Toc217446034"/>
      <w:bookmarkStart w:id="23" w:name="PO_默认文件内容_24"/>
      <w:r>
        <w:rPr>
          <w:rFonts w:ascii="仿宋" w:hAnsi="仿宋" w:eastAsia="仿宋"/>
          <w:sz w:val="24"/>
          <w:szCs w:val="24"/>
        </w:rPr>
        <w:t>1.</w:t>
      </w:r>
      <w:bookmarkEnd w:id="20"/>
      <w:bookmarkEnd w:id="21"/>
      <w:r>
        <w:rPr>
          <w:rFonts w:hint="eastAsia" w:ascii="仿宋" w:hAnsi="仿宋" w:eastAsia="仿宋"/>
          <w:sz w:val="24"/>
          <w:szCs w:val="24"/>
        </w:rPr>
        <w:t xml:space="preserve"> 适用范围</w:t>
      </w:r>
      <w:bookmarkEnd w:id="22"/>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6"/>
        <w:spacing w:line="400" w:lineRule="exact"/>
        <w:ind w:firstLine="482" w:firstLineChars="200"/>
        <w:rPr>
          <w:rFonts w:ascii="仿宋" w:hAnsi="仿宋" w:eastAsia="仿宋"/>
          <w:sz w:val="24"/>
        </w:rPr>
      </w:pPr>
      <w:bookmarkStart w:id="24" w:name="_Toc183582206"/>
      <w:bookmarkStart w:id="25" w:name="_Toc183682343"/>
      <w:bookmarkStart w:id="26" w:name="_Toc217446035"/>
      <w:r>
        <w:rPr>
          <w:rFonts w:ascii="仿宋" w:hAnsi="仿宋" w:eastAsia="仿宋"/>
          <w:sz w:val="24"/>
        </w:rPr>
        <w:t xml:space="preserve">2. </w:t>
      </w:r>
      <w:bookmarkEnd w:id="24"/>
      <w:bookmarkEnd w:id="25"/>
      <w:r>
        <w:rPr>
          <w:rFonts w:hint="eastAsia" w:ascii="仿宋" w:hAnsi="仿宋" w:eastAsia="仿宋"/>
          <w:sz w:val="24"/>
        </w:rPr>
        <w:t>有关</w:t>
      </w:r>
      <w:r>
        <w:rPr>
          <w:rFonts w:hint="eastAsia" w:ascii="仿宋" w:hAnsi="仿宋" w:eastAsia="仿宋"/>
          <w:sz w:val="24"/>
          <w:szCs w:val="24"/>
        </w:rPr>
        <w:t>定义</w:t>
      </w:r>
      <w:bookmarkEnd w:id="26"/>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2.1 </w:t>
      </w:r>
      <w:r>
        <w:rPr>
          <w:rFonts w:hint="eastAsia" w:ascii="仿宋" w:hAnsi="仿宋" w:eastAsia="仿宋"/>
          <w:sz w:val="24"/>
        </w:rPr>
        <w:t>“采购人”系指依法进行政府采购的国家机关、事业单位、团体组织。本次招标的采购人是</w:t>
      </w:r>
      <w:bookmarkEnd w:id="23"/>
      <w:r>
        <w:rPr>
          <w:rFonts w:hint="eastAsia" w:ascii="仿宋" w:hAnsi="仿宋" w:eastAsia="仿宋"/>
          <w:b/>
          <w:sz w:val="24"/>
          <w:u w:val="single"/>
        </w:rPr>
        <w:t>成都市龙泉驿区发展和改革局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7" w:name="PO_默认文件内容_35"/>
      <w:r>
        <w:rPr>
          <w:rFonts w:ascii="仿宋" w:hAnsi="仿宋" w:eastAsia="仿宋"/>
          <w:sz w:val="24"/>
        </w:rPr>
        <w:t xml:space="preserve">2.2 </w:t>
      </w:r>
      <w:r>
        <w:rPr>
          <w:rFonts w:hint="eastAsia" w:ascii="仿宋" w:hAnsi="仿宋" w:eastAsia="仿宋"/>
          <w:sz w:val="24"/>
        </w:rPr>
        <w:t>“采购代理机构”</w:t>
      </w:r>
      <w:r>
        <w:rPr>
          <w:rFonts w:ascii="仿宋" w:hAnsi="仿宋" w:eastAsia="仿宋"/>
          <w:sz w:val="24"/>
        </w:rPr>
        <w:t xml:space="preserve"> </w:t>
      </w:r>
      <w:r>
        <w:rPr>
          <w:rFonts w:hint="eastAsia" w:ascii="仿宋" w:hAnsi="仿宋" w:eastAsia="仿宋"/>
          <w:sz w:val="24"/>
        </w:rPr>
        <w:t>系指根据采购人的委托依法办理招标事宜的采购机构。本次招标的采购代理机构是</w:t>
      </w:r>
      <w:r>
        <w:rPr>
          <w:rFonts w:hint="eastAsia" w:ascii="仿宋" w:hAnsi="仿宋" w:eastAsia="仿宋"/>
          <w:b/>
          <w:bCs/>
          <w:sz w:val="24"/>
          <w:u w:val="single"/>
        </w:rPr>
        <w:t>成都驿马川工程管理咨询有限公司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2.3 </w:t>
      </w:r>
      <w:r>
        <w:rPr>
          <w:rFonts w:hint="eastAsia" w:ascii="仿宋" w:hAnsi="仿宋" w:eastAsia="仿宋"/>
          <w:sz w:val="24"/>
        </w:rPr>
        <w:t>“招标采购单位”系指“采购人”和“采购代理机构”的统称。</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2.4 </w:t>
      </w:r>
      <w:r>
        <w:rPr>
          <w:rFonts w:hint="eastAsia" w:ascii="仿宋" w:hAnsi="仿宋" w:eastAsia="仿宋"/>
          <w:sz w:val="24"/>
        </w:rPr>
        <w:t>“投标人”系指获取了招标文件拟参加投标和向采购人提供货物及相应服务的供应商。</w:t>
      </w:r>
    </w:p>
    <w:p>
      <w:pPr>
        <w:pStyle w:val="6"/>
        <w:spacing w:line="400" w:lineRule="exact"/>
        <w:ind w:firstLine="482" w:firstLineChars="200"/>
        <w:rPr>
          <w:rFonts w:ascii="仿宋" w:hAnsi="仿宋" w:eastAsia="仿宋"/>
          <w:sz w:val="24"/>
        </w:rPr>
      </w:pPr>
      <w:bookmarkStart w:id="28" w:name="_Toc217446036"/>
      <w:bookmarkStart w:id="29" w:name="_Toc183682344"/>
      <w:bookmarkStart w:id="30" w:name="_Toc217390843"/>
      <w:bookmarkStart w:id="31" w:name="_Toc183582207"/>
      <w:r>
        <w:rPr>
          <w:rFonts w:ascii="仿宋" w:hAnsi="仿宋" w:eastAsia="仿宋"/>
          <w:sz w:val="24"/>
        </w:rPr>
        <w:t xml:space="preserve">3. </w:t>
      </w:r>
      <w:r>
        <w:rPr>
          <w:rFonts w:hint="eastAsia" w:ascii="仿宋" w:hAnsi="仿宋" w:eastAsia="仿宋"/>
          <w:sz w:val="24"/>
        </w:rPr>
        <w:t>合格的投标人</w:t>
      </w:r>
      <w:bookmarkEnd w:id="28"/>
      <w:bookmarkEnd w:id="29"/>
      <w:bookmarkEnd w:id="30"/>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p>
      <w:pPr>
        <w:pStyle w:val="6"/>
        <w:spacing w:line="400" w:lineRule="exact"/>
        <w:ind w:firstLine="482" w:firstLineChars="200"/>
        <w:rPr>
          <w:rFonts w:ascii="仿宋" w:hAnsi="仿宋" w:eastAsia="仿宋"/>
          <w:sz w:val="24"/>
        </w:rPr>
      </w:pPr>
      <w:bookmarkStart w:id="32" w:name="_Toc183682345"/>
      <w:bookmarkStart w:id="33" w:name="_Toc183582208"/>
      <w:bookmarkStart w:id="34" w:name="_Toc217446037"/>
      <w:r>
        <w:rPr>
          <w:rFonts w:ascii="仿宋" w:hAnsi="仿宋" w:eastAsia="仿宋"/>
          <w:sz w:val="24"/>
        </w:rPr>
        <w:t xml:space="preserve">4. </w:t>
      </w:r>
      <w:r>
        <w:rPr>
          <w:rFonts w:hint="eastAsia" w:ascii="仿宋" w:hAnsi="仿宋" w:eastAsia="仿宋"/>
          <w:sz w:val="24"/>
        </w:rPr>
        <w:t>投标费用</w:t>
      </w:r>
      <w:bookmarkEnd w:id="32"/>
      <w:bookmarkEnd w:id="33"/>
      <w:bookmarkEnd w:id="34"/>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6"/>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50"/>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0"/>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0"/>
        <w:spacing w:line="460" w:lineRule="exact"/>
        <w:ind w:left="1" w:firstLine="482" w:firstLineChars="200"/>
        <w:rPr>
          <w:rFonts w:ascii="仿宋" w:hAnsi="仿宋" w:eastAsia="仿宋"/>
          <w:sz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bookmarkStart w:id="35" w:name="_Toc183682346"/>
      <w:bookmarkStart w:id="36" w:name="_Toc217446038"/>
      <w:bookmarkStart w:id="37" w:name="_Toc183582209"/>
      <w:bookmarkStart w:id="38" w:name="_Toc77400779"/>
      <w:bookmarkStart w:id="39" w:name="_Toc89075875"/>
    </w:p>
    <w:p>
      <w:pPr>
        <w:pStyle w:val="5"/>
        <w:spacing w:line="400" w:lineRule="exact"/>
        <w:jc w:val="center"/>
        <w:rPr>
          <w:rFonts w:ascii="仿宋" w:hAnsi="仿宋" w:eastAsia="仿宋"/>
          <w:bCs w:val="0"/>
        </w:rPr>
      </w:pPr>
      <w:r>
        <w:rPr>
          <w:rFonts w:hint="eastAsia" w:ascii="仿宋" w:hAnsi="仿宋" w:eastAsia="仿宋"/>
          <w:bCs w:val="0"/>
        </w:rPr>
        <w:t>三、招标文件</w:t>
      </w:r>
      <w:bookmarkEnd w:id="35"/>
      <w:bookmarkEnd w:id="36"/>
      <w:bookmarkEnd w:id="37"/>
      <w:bookmarkEnd w:id="38"/>
      <w:bookmarkEnd w:id="39"/>
    </w:p>
    <w:p>
      <w:pPr>
        <w:pStyle w:val="6"/>
        <w:spacing w:line="400" w:lineRule="exact"/>
        <w:ind w:firstLine="482" w:firstLineChars="200"/>
        <w:rPr>
          <w:rFonts w:ascii="仿宋" w:hAnsi="仿宋" w:eastAsia="仿宋"/>
          <w:sz w:val="24"/>
        </w:rPr>
      </w:pPr>
      <w:bookmarkStart w:id="40" w:name="_Toc183682347"/>
      <w:bookmarkStart w:id="41" w:name="_Toc183582210"/>
      <w:bookmarkStart w:id="42" w:name="_Toc217446039"/>
      <w:r>
        <w:rPr>
          <w:rFonts w:hint="eastAsia" w:ascii="仿宋" w:hAnsi="仿宋" w:eastAsia="仿宋"/>
          <w:sz w:val="24"/>
        </w:rPr>
        <w:t>6．招标文件的构成</w:t>
      </w:r>
      <w:bookmarkEnd w:id="40"/>
      <w:bookmarkEnd w:id="41"/>
      <w:bookmarkEnd w:id="42"/>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pStyle w:val="10"/>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6"/>
        <w:spacing w:line="400" w:lineRule="exact"/>
        <w:ind w:firstLine="482" w:firstLineChars="200"/>
        <w:rPr>
          <w:rFonts w:ascii="仿宋" w:hAnsi="仿宋" w:eastAsia="仿宋"/>
          <w:sz w:val="24"/>
        </w:rPr>
      </w:pPr>
      <w:bookmarkStart w:id="43" w:name="_Toc183682348"/>
      <w:bookmarkStart w:id="44" w:name="_Toc183582211"/>
      <w:bookmarkStart w:id="45" w:name="_Toc217446040"/>
      <w:r>
        <w:rPr>
          <w:rFonts w:ascii="仿宋" w:hAnsi="仿宋" w:eastAsia="仿宋"/>
          <w:sz w:val="24"/>
        </w:rPr>
        <w:t xml:space="preserve">7. </w:t>
      </w:r>
      <w:r>
        <w:rPr>
          <w:rFonts w:hint="eastAsia" w:ascii="仿宋" w:hAnsi="仿宋" w:eastAsia="仿宋"/>
          <w:sz w:val="24"/>
        </w:rPr>
        <w:t>招标文件的澄清</w:t>
      </w:r>
      <w:bookmarkEnd w:id="43"/>
      <w:bookmarkEnd w:id="44"/>
      <w:r>
        <w:rPr>
          <w:rFonts w:hint="eastAsia" w:ascii="仿宋" w:hAnsi="仿宋" w:eastAsia="仿宋"/>
          <w:sz w:val="24"/>
        </w:rPr>
        <w:t>和修改</w:t>
      </w:r>
      <w:bookmarkEnd w:id="45"/>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6"/>
        <w:spacing w:line="400" w:lineRule="exact"/>
        <w:ind w:firstLine="482" w:firstLineChars="200"/>
        <w:rPr>
          <w:rFonts w:ascii="仿宋" w:hAnsi="仿宋" w:eastAsia="仿宋"/>
          <w:sz w:val="24"/>
        </w:rPr>
      </w:pPr>
      <w:bookmarkStart w:id="46" w:name="_Toc208848971"/>
      <w:bookmarkStart w:id="47" w:name="_Toc217446041"/>
      <w:r>
        <w:rPr>
          <w:rFonts w:ascii="仿宋" w:hAnsi="仿宋" w:eastAsia="仿宋"/>
          <w:sz w:val="24"/>
        </w:rPr>
        <w:t xml:space="preserve">8. </w:t>
      </w:r>
      <w:r>
        <w:rPr>
          <w:rFonts w:hint="eastAsia" w:ascii="仿宋" w:hAnsi="仿宋" w:eastAsia="仿宋"/>
          <w:sz w:val="24"/>
        </w:rPr>
        <w:t>答疑会和现场考察</w:t>
      </w:r>
      <w:bookmarkEnd w:id="46"/>
      <w:bookmarkEnd w:id="47"/>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5"/>
        <w:spacing w:line="400" w:lineRule="exact"/>
        <w:jc w:val="center"/>
        <w:rPr>
          <w:rFonts w:ascii="仿宋" w:hAnsi="仿宋" w:eastAsia="仿宋"/>
          <w:bCs w:val="0"/>
        </w:rPr>
      </w:pPr>
      <w:bookmarkStart w:id="48" w:name="_Toc183682351"/>
      <w:bookmarkStart w:id="49" w:name="_Toc89075876"/>
      <w:bookmarkStart w:id="50" w:name="_Toc77400780"/>
      <w:bookmarkStart w:id="51" w:name="_Toc183582214"/>
      <w:bookmarkStart w:id="52" w:name="_Toc217446042"/>
      <w:r>
        <w:rPr>
          <w:rFonts w:hint="eastAsia" w:ascii="仿宋" w:hAnsi="仿宋" w:eastAsia="仿宋"/>
          <w:bCs w:val="0"/>
        </w:rPr>
        <w:t>四、投标文件</w:t>
      </w:r>
      <w:bookmarkEnd w:id="48"/>
      <w:bookmarkEnd w:id="49"/>
      <w:bookmarkEnd w:id="50"/>
      <w:bookmarkEnd w:id="51"/>
      <w:bookmarkEnd w:id="52"/>
    </w:p>
    <w:p>
      <w:pPr>
        <w:pStyle w:val="6"/>
        <w:spacing w:line="400" w:lineRule="exact"/>
        <w:ind w:firstLine="482" w:firstLineChars="200"/>
        <w:rPr>
          <w:rFonts w:ascii="仿宋" w:hAnsi="仿宋" w:eastAsia="仿宋"/>
          <w:bCs w:val="0"/>
          <w:sz w:val="24"/>
        </w:rPr>
      </w:pPr>
      <w:bookmarkStart w:id="53" w:name="_Toc183682352"/>
      <w:bookmarkStart w:id="54" w:name="_Toc217446043"/>
      <w:bookmarkStart w:id="55" w:name="_Toc183582215"/>
      <w:r>
        <w:rPr>
          <w:rFonts w:hint="eastAsia" w:ascii="仿宋" w:hAnsi="仿宋" w:eastAsia="仿宋"/>
          <w:bCs w:val="0"/>
          <w:sz w:val="24"/>
        </w:rPr>
        <w:t>9．投标文件的语言</w:t>
      </w:r>
      <w:bookmarkEnd w:id="53"/>
      <w:bookmarkEnd w:id="54"/>
      <w:bookmarkEnd w:id="55"/>
    </w:p>
    <w:p>
      <w:pPr>
        <w:tabs>
          <w:tab w:val="left" w:pos="1134"/>
        </w:tabs>
        <w:spacing w:line="360" w:lineRule="auto"/>
        <w:ind w:firstLine="480" w:firstLineChars="200"/>
        <w:jc w:val="left"/>
        <w:rPr>
          <w:rFonts w:ascii="仿宋" w:hAnsi="仿宋" w:eastAsia="仿宋"/>
          <w:sz w:val="24"/>
        </w:rPr>
      </w:pPr>
      <w:bookmarkStart w:id="56" w:name="_Toc183582216"/>
      <w:bookmarkStart w:id="57" w:name="_Toc183682353"/>
      <w:bookmarkStart w:id="58" w:name="_Toc217446044"/>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6"/>
        <w:spacing w:line="400" w:lineRule="exact"/>
        <w:ind w:firstLine="482" w:firstLineChars="200"/>
        <w:rPr>
          <w:rFonts w:ascii="仿宋" w:hAnsi="仿宋" w:eastAsia="仿宋"/>
          <w:sz w:val="24"/>
        </w:rPr>
      </w:pPr>
      <w:r>
        <w:rPr>
          <w:rFonts w:hint="eastAsia" w:ascii="仿宋" w:hAnsi="仿宋" w:eastAsia="仿宋"/>
          <w:sz w:val="24"/>
        </w:rPr>
        <w:t>10．计量单位</w:t>
      </w:r>
      <w:bookmarkEnd w:id="56"/>
      <w:bookmarkEnd w:id="57"/>
      <w:bookmarkEnd w:id="58"/>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6"/>
        <w:spacing w:line="400" w:lineRule="exact"/>
        <w:ind w:firstLine="482" w:firstLineChars="200"/>
        <w:rPr>
          <w:rFonts w:ascii="仿宋" w:hAnsi="仿宋" w:eastAsia="仿宋"/>
          <w:sz w:val="24"/>
        </w:rPr>
      </w:pPr>
      <w:bookmarkStart w:id="59" w:name="_Toc217446045"/>
      <w:r>
        <w:rPr>
          <w:rFonts w:ascii="仿宋" w:hAnsi="仿宋" w:eastAsia="仿宋"/>
          <w:sz w:val="24"/>
        </w:rPr>
        <w:t xml:space="preserve">11. </w:t>
      </w:r>
      <w:r>
        <w:rPr>
          <w:rFonts w:hint="eastAsia" w:ascii="仿宋" w:hAnsi="仿宋" w:eastAsia="仿宋"/>
          <w:sz w:val="24"/>
        </w:rPr>
        <w:t>投标货币</w:t>
      </w:r>
      <w:bookmarkEnd w:id="59"/>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6"/>
        <w:spacing w:line="400" w:lineRule="exact"/>
        <w:ind w:firstLine="482" w:firstLineChars="200"/>
        <w:rPr>
          <w:rFonts w:ascii="仿宋" w:hAnsi="仿宋" w:eastAsia="仿宋"/>
          <w:sz w:val="24"/>
        </w:rPr>
      </w:pPr>
      <w:bookmarkStart w:id="60" w:name="_Toc217446046"/>
      <w:bookmarkStart w:id="61" w:name="_Toc217446047"/>
      <w:r>
        <w:rPr>
          <w:rFonts w:ascii="仿宋" w:hAnsi="仿宋" w:eastAsia="仿宋"/>
          <w:sz w:val="24"/>
        </w:rPr>
        <w:t xml:space="preserve">12. </w:t>
      </w:r>
      <w:r>
        <w:rPr>
          <w:rFonts w:hint="eastAsia" w:ascii="仿宋" w:hAnsi="仿宋" w:eastAsia="仿宋"/>
          <w:sz w:val="24"/>
        </w:rPr>
        <w:t>联合体投标</w:t>
      </w:r>
      <w:bookmarkEnd w:id="60"/>
      <w:r>
        <w:rPr>
          <w:rFonts w:hint="eastAsia" w:ascii="仿宋" w:hAnsi="仿宋" w:eastAsia="仿宋"/>
          <w:sz w:val="24"/>
        </w:rPr>
        <w:t>（仅适用于允许联合体参与的项目</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sz w:val="24"/>
        </w:rPr>
      </w:pPr>
      <w:bookmarkStart w:id="62" w:name="_Toc308164797"/>
      <w:r>
        <w:rPr>
          <w:rFonts w:ascii="仿宋" w:hAnsi="仿宋" w:eastAsia="仿宋"/>
          <w:sz w:val="24"/>
        </w:rPr>
        <w:t xml:space="preserve">13. </w:t>
      </w:r>
      <w:r>
        <w:rPr>
          <w:rFonts w:hint="eastAsia" w:ascii="仿宋" w:hAnsi="仿宋" w:eastAsia="仿宋"/>
          <w:sz w:val="24"/>
        </w:rPr>
        <w:t>知识产权</w:t>
      </w:r>
      <w:bookmarkEnd w:id="61"/>
      <w:bookmarkEnd w:id="62"/>
      <w:r>
        <w:rPr>
          <w:rFonts w:hint="eastAsia" w:ascii="仿宋" w:hAnsi="仿宋" w:eastAsia="仿宋"/>
          <w:sz w:val="24"/>
        </w:rPr>
        <w:t>（实质性要求）</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6"/>
        <w:spacing w:line="400" w:lineRule="exact"/>
        <w:ind w:firstLine="482" w:firstLineChars="200"/>
        <w:rPr>
          <w:rFonts w:ascii="仿宋" w:hAnsi="仿宋" w:eastAsia="仿宋"/>
          <w:sz w:val="24"/>
        </w:rPr>
      </w:pPr>
      <w:bookmarkStart w:id="63" w:name="_Toc183582217"/>
      <w:bookmarkStart w:id="64" w:name="_Toc183682354"/>
      <w:bookmarkStart w:id="65" w:name="_Toc217446048"/>
      <w:bookmarkStart w:id="66" w:name="_Toc308164798"/>
      <w:r>
        <w:rPr>
          <w:rFonts w:hint="eastAsia" w:ascii="仿宋" w:hAnsi="仿宋" w:eastAsia="仿宋"/>
          <w:sz w:val="24"/>
        </w:rPr>
        <w:t>14．投标文件的组成</w:t>
      </w:r>
      <w:bookmarkEnd w:id="63"/>
      <w:bookmarkEnd w:id="64"/>
      <w:bookmarkEnd w:id="65"/>
      <w:bookmarkEnd w:id="66"/>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严格按照招标文件要求提供以下三个方面的相关材料：</w:t>
      </w:r>
    </w:p>
    <w:p>
      <w:pPr>
        <w:spacing w:line="400" w:lineRule="exact"/>
        <w:ind w:firstLine="482" w:firstLineChars="200"/>
        <w:rPr>
          <w:rFonts w:ascii="仿宋" w:hAnsi="仿宋" w:eastAsia="仿宋"/>
          <w:b/>
          <w:bCs/>
          <w:sz w:val="24"/>
        </w:rPr>
      </w:pPr>
      <w:r>
        <w:rPr>
          <w:rFonts w:hint="eastAsia" w:ascii="仿宋" w:hAnsi="仿宋" w:eastAsia="仿宋"/>
          <w:b/>
          <w:sz w:val="24"/>
        </w:rPr>
        <w:t>（一）服务部分。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（二）商务部分。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（三）其他部分。</w:t>
      </w:r>
      <w:r>
        <w:rPr>
          <w:rFonts w:hint="eastAsia" w:ascii="仿宋" w:hAnsi="仿宋" w:eastAsia="仿宋"/>
          <w:bCs/>
          <w:sz w:val="24"/>
        </w:rPr>
        <w:t>投标人按照招标文件要求作出的其他应答和承诺。</w:t>
      </w:r>
    </w:p>
    <w:p>
      <w:pPr>
        <w:pStyle w:val="6"/>
        <w:tabs>
          <w:tab w:val="left" w:pos="3480"/>
        </w:tabs>
        <w:spacing w:line="400" w:lineRule="exact"/>
        <w:ind w:firstLine="482" w:firstLineChars="200"/>
        <w:rPr>
          <w:rFonts w:ascii="仿宋" w:hAnsi="仿宋" w:eastAsia="仿宋"/>
          <w:sz w:val="24"/>
        </w:rPr>
      </w:pPr>
      <w:bookmarkStart w:id="67" w:name="_Toc183682355"/>
      <w:bookmarkStart w:id="68" w:name="_Toc183582218"/>
      <w:bookmarkStart w:id="69" w:name="_Toc308164799"/>
      <w:bookmarkStart w:id="70" w:name="_Toc217446049"/>
      <w:r>
        <w:rPr>
          <w:rFonts w:hint="eastAsia" w:ascii="仿宋" w:hAnsi="仿宋" w:eastAsia="仿宋"/>
          <w:sz w:val="24"/>
        </w:rPr>
        <w:t>15．投标文件格式</w:t>
      </w:r>
      <w:bookmarkEnd w:id="67"/>
      <w:bookmarkEnd w:id="68"/>
      <w:bookmarkEnd w:id="69"/>
      <w:bookmarkEnd w:id="70"/>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6"/>
        <w:spacing w:line="400" w:lineRule="exact"/>
        <w:ind w:firstLine="482" w:firstLineChars="200"/>
        <w:rPr>
          <w:rFonts w:ascii="仿宋" w:hAnsi="仿宋" w:eastAsia="仿宋"/>
          <w:bCs w:val="0"/>
          <w:sz w:val="24"/>
        </w:rPr>
      </w:pPr>
      <w:bookmarkStart w:id="71" w:name="_Toc183682361"/>
      <w:bookmarkStart w:id="72" w:name="_Toc217446051"/>
      <w:bookmarkStart w:id="73" w:name="_Toc183582224"/>
      <w:bookmarkStart w:id="74" w:name="_Toc308164801"/>
      <w:r>
        <w:rPr>
          <w:rFonts w:hint="eastAsia" w:ascii="仿宋" w:hAnsi="仿宋" w:eastAsia="仿宋"/>
          <w:bCs w:val="0"/>
          <w:sz w:val="24"/>
        </w:rPr>
        <w:t>16．投标有效期</w:t>
      </w:r>
      <w:bookmarkEnd w:id="71"/>
      <w:bookmarkEnd w:id="72"/>
      <w:bookmarkEnd w:id="73"/>
      <w:bookmarkEnd w:id="74"/>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spacing w:line="400" w:lineRule="exact"/>
        <w:ind w:firstLine="482" w:firstLineChars="200"/>
        <w:rPr>
          <w:rFonts w:ascii="仿宋" w:hAnsi="仿宋" w:eastAsia="仿宋"/>
          <w:bCs w:val="0"/>
          <w:sz w:val="24"/>
        </w:rPr>
      </w:pPr>
      <w:bookmarkStart w:id="75" w:name="_Toc308164802"/>
      <w:bookmarkStart w:id="76" w:name="_Toc217446052"/>
      <w:bookmarkStart w:id="77" w:name="_Toc183582225"/>
      <w:bookmarkStart w:id="78" w:name="_Toc183682362"/>
      <w:r>
        <w:rPr>
          <w:rFonts w:hint="eastAsia" w:ascii="仿宋" w:hAnsi="仿宋" w:eastAsia="仿宋"/>
          <w:bCs w:val="0"/>
          <w:sz w:val="24"/>
        </w:rPr>
        <w:t>17．</w:t>
      </w:r>
      <w:bookmarkEnd w:id="75"/>
      <w:bookmarkEnd w:id="76"/>
      <w:bookmarkEnd w:id="77"/>
      <w:bookmarkEnd w:id="78"/>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公用工程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17.7 招标文件中要求加盖公章或盖章的可加盖电子印章或实体公章。</w:t>
      </w:r>
    </w:p>
    <w:p>
      <w:pPr>
        <w:pStyle w:val="6"/>
        <w:spacing w:line="400" w:lineRule="exact"/>
        <w:ind w:firstLine="482" w:firstLineChars="200"/>
        <w:rPr>
          <w:rFonts w:ascii="仿宋" w:hAnsi="仿宋" w:eastAsia="仿宋"/>
          <w:bCs w:val="0"/>
          <w:sz w:val="24"/>
          <w:szCs w:val="24"/>
        </w:rPr>
      </w:pPr>
      <w:bookmarkStart w:id="79" w:name="_Toc217446056"/>
      <w:bookmarkStart w:id="80" w:name="_Toc308164805"/>
      <w:bookmarkStart w:id="81" w:name="_Toc77400782"/>
      <w:bookmarkStart w:id="82" w:name="_Toc89075878"/>
      <w:bookmarkStart w:id="83" w:name="_Toc183582231"/>
      <w:bookmarkStart w:id="84" w:name="_Toc183682368"/>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投标文件的递交</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6"/>
        <w:spacing w:line="400" w:lineRule="exact"/>
        <w:ind w:firstLine="482" w:firstLineChars="200"/>
        <w:rPr>
          <w:rFonts w:ascii="仿宋" w:hAnsi="仿宋" w:eastAsia="仿宋"/>
          <w:bCs w:val="0"/>
          <w:sz w:val="24"/>
          <w:szCs w:val="24"/>
        </w:rPr>
      </w:pPr>
      <w:bookmarkStart w:id="85" w:name="_Toc183682365"/>
      <w:bookmarkStart w:id="86" w:name="_Toc183582228"/>
      <w:bookmarkStart w:id="87"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5"/>
      <w:bookmarkEnd w:id="86"/>
      <w:r>
        <w:rPr>
          <w:rFonts w:hint="eastAsia" w:ascii="仿宋" w:hAnsi="仿宋" w:eastAsia="仿宋"/>
          <w:bCs w:val="0"/>
          <w:sz w:val="24"/>
          <w:szCs w:val="24"/>
        </w:rPr>
        <w:t>回</w:t>
      </w:r>
      <w:bookmarkEnd w:id="87"/>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pStyle w:val="5"/>
        <w:spacing w:line="400" w:lineRule="exact"/>
        <w:jc w:val="center"/>
        <w:rPr>
          <w:rFonts w:ascii="仿宋" w:hAnsi="仿宋" w:eastAsia="仿宋"/>
        </w:rPr>
      </w:pPr>
      <w:r>
        <w:rPr>
          <w:rFonts w:hint="eastAsia" w:ascii="仿宋" w:hAnsi="仿宋" w:eastAsia="仿宋"/>
        </w:rPr>
        <w:t>五、开标和中标</w:t>
      </w:r>
      <w:bookmarkEnd w:id="79"/>
      <w:bookmarkEnd w:id="80"/>
      <w:bookmarkEnd w:id="81"/>
      <w:bookmarkEnd w:id="82"/>
      <w:bookmarkEnd w:id="83"/>
      <w:bookmarkEnd w:id="84"/>
    </w:p>
    <w:p>
      <w:pPr>
        <w:pStyle w:val="6"/>
        <w:spacing w:line="400" w:lineRule="exact"/>
        <w:ind w:firstLine="482" w:firstLineChars="200"/>
        <w:rPr>
          <w:rFonts w:ascii="仿宋" w:hAnsi="仿宋" w:eastAsia="仿宋"/>
          <w:bCs w:val="0"/>
          <w:sz w:val="24"/>
        </w:rPr>
      </w:pPr>
      <w:bookmarkStart w:id="88" w:name="_Toc183582232"/>
      <w:bookmarkStart w:id="89" w:name="_Toc183682369"/>
      <w:bookmarkStart w:id="90" w:name="_Toc217446057"/>
      <w:bookmarkStart w:id="91" w:name="_Toc308164806"/>
      <w:bookmarkStart w:id="92" w:name="_Toc217446083"/>
      <w:r>
        <w:rPr>
          <w:rFonts w:hint="eastAsia" w:ascii="仿宋" w:hAnsi="仿宋" w:eastAsia="仿宋"/>
          <w:bCs w:val="0"/>
          <w:sz w:val="24"/>
        </w:rPr>
        <w:t>21．开标</w:t>
      </w:r>
      <w:bookmarkEnd w:id="88"/>
      <w:bookmarkEnd w:id="89"/>
      <w:bookmarkEnd w:id="90"/>
      <w:bookmarkEnd w:id="91"/>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w:t>
      </w:r>
      <w:r>
        <w:rPr>
          <w:rFonts w:hint="eastAsia" w:ascii="仿宋" w:hAnsi="仿宋" w:eastAsia="仿宋" w:cs="仿宋"/>
          <w:bCs/>
          <w:sz w:val="24"/>
          <w:lang w:val="zh-CN"/>
        </w:rPr>
        <w:t>（</w:t>
      </w:r>
      <w:r>
        <w:rPr>
          <w:rFonts w:hint="eastAsia" w:ascii="仿宋" w:hAnsi="仿宋" w:eastAsia="仿宋"/>
          <w:sz w:val="24"/>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93" w:name="_Toc217446058"/>
      <w:bookmarkStart w:id="94"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93"/>
    <w:bookmarkEnd w:id="94"/>
    <w:p>
      <w:pPr>
        <w:pStyle w:val="6"/>
        <w:spacing w:line="400" w:lineRule="exact"/>
        <w:ind w:firstLine="482" w:firstLineChars="200"/>
        <w:rPr>
          <w:rFonts w:ascii="仿宋" w:hAnsi="仿宋" w:eastAsia="仿宋"/>
          <w:sz w:val="24"/>
        </w:rPr>
      </w:pPr>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6"/>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6"/>
        <w:keepNext w:val="0"/>
        <w:keepLines w:val="0"/>
        <w:spacing w:before="0" w:after="0" w:line="400" w:lineRule="exact"/>
        <w:ind w:firstLine="482" w:firstLineChars="200"/>
        <w:rPr>
          <w:rFonts w:ascii="仿宋" w:hAnsi="仿宋" w:eastAsia="仿宋"/>
          <w:b w:val="0"/>
          <w:sz w:val="24"/>
          <w:szCs w:val="24"/>
        </w:rPr>
      </w:pPr>
      <w:bookmarkStart w:id="95" w:name="_Toc217446064"/>
      <w:bookmarkStart w:id="96" w:name="_Toc308164810"/>
      <w:bookmarkStart w:id="97" w:name="_Toc183582240"/>
      <w:bookmarkStart w:id="98" w:name="_Toc183682377"/>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6"/>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r>
        <w:rPr>
          <w:rFonts w:hint="eastAsia" w:ascii="仿宋" w:hAnsi="仿宋" w:eastAsia="仿宋"/>
          <w:sz w:val="24"/>
          <w:lang w:val="zh-CN"/>
        </w:rPr>
        <w:t>。</w:t>
      </w:r>
    </w:p>
    <w:p>
      <w:pPr>
        <w:pStyle w:val="5"/>
        <w:spacing w:line="400" w:lineRule="exact"/>
        <w:jc w:val="center"/>
        <w:rPr>
          <w:rFonts w:ascii="仿宋" w:hAnsi="仿宋" w:eastAsia="仿宋"/>
          <w:szCs w:val="28"/>
        </w:rPr>
      </w:pPr>
      <w:r>
        <w:rPr>
          <w:rFonts w:hint="eastAsia" w:ascii="仿宋" w:hAnsi="仿宋" w:eastAsia="仿宋"/>
          <w:szCs w:val="28"/>
        </w:rPr>
        <w:t>六、签订及履行合同和验收</w:t>
      </w:r>
      <w:bookmarkEnd w:id="95"/>
      <w:bookmarkEnd w:id="96"/>
    </w:p>
    <w:p>
      <w:pPr>
        <w:pStyle w:val="6"/>
        <w:spacing w:line="400" w:lineRule="exact"/>
        <w:ind w:firstLine="482" w:firstLineChars="200"/>
        <w:rPr>
          <w:rFonts w:ascii="仿宋" w:hAnsi="仿宋" w:eastAsia="仿宋"/>
          <w:b w:val="0"/>
          <w:sz w:val="24"/>
          <w:szCs w:val="24"/>
        </w:rPr>
      </w:pPr>
      <w:bookmarkStart w:id="99" w:name="_Toc308164811"/>
      <w:bookmarkStart w:id="100" w:name="_Toc217446065"/>
      <w:r>
        <w:rPr>
          <w:rFonts w:hint="eastAsia" w:ascii="仿宋" w:hAnsi="仿宋" w:eastAsia="仿宋"/>
          <w:sz w:val="24"/>
        </w:rPr>
        <w:t>26.</w:t>
      </w:r>
      <w:r>
        <w:rPr>
          <w:rFonts w:hint="eastAsia" w:ascii="仿宋" w:hAnsi="仿宋" w:eastAsia="仿宋"/>
          <w:sz w:val="24"/>
          <w:szCs w:val="24"/>
        </w:rPr>
        <w:t>签订合同</w:t>
      </w:r>
      <w:bookmarkEnd w:id="99"/>
      <w:bookmarkEnd w:id="100"/>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sz w:val="24"/>
          <w:szCs w:val="24"/>
        </w:rPr>
      </w:pPr>
      <w:bookmarkStart w:id="101" w:name="_Toc217446066"/>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bookmarkEnd w:id="101"/>
    <w:p>
      <w:pPr>
        <w:pStyle w:val="6"/>
        <w:spacing w:line="400" w:lineRule="exact"/>
        <w:ind w:firstLine="482" w:firstLineChars="200"/>
        <w:rPr>
          <w:rFonts w:ascii="仿宋" w:hAnsi="仿宋" w:eastAsia="仿宋"/>
          <w:sz w:val="24"/>
          <w:szCs w:val="24"/>
        </w:rPr>
      </w:pPr>
      <w:bookmarkStart w:id="102" w:name="_Toc308164812"/>
      <w:bookmarkStart w:id="103" w:name="_Toc217446068"/>
      <w:r>
        <w:rPr>
          <w:rFonts w:hint="eastAsia" w:ascii="仿宋" w:hAnsi="仿宋" w:eastAsia="仿宋"/>
          <w:sz w:val="24"/>
          <w:szCs w:val="24"/>
        </w:rPr>
        <w:t>29.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02"/>
    <w:bookmarkEnd w:id="103"/>
    <w:p>
      <w:pPr>
        <w:pStyle w:val="6"/>
        <w:spacing w:line="400" w:lineRule="exact"/>
        <w:ind w:firstLine="482" w:firstLineChars="200"/>
        <w:rPr>
          <w:rFonts w:ascii="仿宋" w:hAnsi="仿宋" w:eastAsia="仿宋"/>
          <w:b w:val="0"/>
          <w:sz w:val="24"/>
          <w:szCs w:val="24"/>
        </w:rPr>
      </w:pPr>
      <w:bookmarkStart w:id="104" w:name="_Toc308164813"/>
      <w:bookmarkStart w:id="105" w:name="_Toc217446069"/>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30.1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30.2 如果中标人在规定的合同签订时间内，没有按照招标文件的规定交纳履约保证金，且又无正当理由的，将视为放弃中标。</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bookmarkEnd w:id="104"/>
    <w:bookmarkEnd w:id="105"/>
    <w:p>
      <w:pPr>
        <w:pStyle w:val="6"/>
        <w:spacing w:line="400" w:lineRule="exact"/>
        <w:ind w:firstLine="482" w:firstLineChars="200"/>
        <w:rPr>
          <w:rFonts w:ascii="仿宋" w:hAnsi="仿宋" w:eastAsia="仿宋"/>
          <w:b w:val="0"/>
          <w:sz w:val="24"/>
          <w:szCs w:val="24"/>
        </w:rPr>
      </w:pPr>
      <w:bookmarkStart w:id="106" w:name="_Toc308164814"/>
      <w:bookmarkStart w:id="107" w:name="_Toc217446070"/>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bookmarkEnd w:id="106"/>
    <w:bookmarkEnd w:id="107"/>
    <w:p>
      <w:pPr>
        <w:pStyle w:val="6"/>
        <w:spacing w:line="400" w:lineRule="exact"/>
        <w:ind w:firstLine="482" w:firstLineChars="200"/>
        <w:rPr>
          <w:rFonts w:ascii="仿宋" w:hAnsi="仿宋" w:eastAsia="仿宋"/>
          <w:b w:val="0"/>
          <w:sz w:val="24"/>
          <w:szCs w:val="24"/>
        </w:rPr>
      </w:pPr>
      <w:bookmarkStart w:id="108" w:name="_Toc217446071"/>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6"/>
        <w:spacing w:line="400" w:lineRule="exact"/>
        <w:ind w:firstLine="482" w:firstLineChars="200"/>
        <w:rPr>
          <w:rFonts w:ascii="仿宋" w:hAnsi="仿宋" w:eastAsia="仿宋"/>
          <w:sz w:val="24"/>
          <w:szCs w:val="24"/>
        </w:rPr>
      </w:pPr>
      <w:bookmarkStart w:id="109" w:name="_Toc217446077"/>
      <w:bookmarkStart w:id="110" w:name="_Toc308164818"/>
      <w:r>
        <w:rPr>
          <w:rFonts w:hint="eastAsia" w:ascii="仿宋" w:hAnsi="仿宋" w:eastAsia="仿宋"/>
          <w:sz w:val="24"/>
          <w:szCs w:val="24"/>
        </w:rPr>
        <w:t>35.资金支付</w:t>
      </w:r>
      <w:bookmarkEnd w:id="109"/>
      <w:bookmarkEnd w:id="110"/>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p>
      <w:pPr>
        <w:spacing w:line="400" w:lineRule="exact"/>
        <w:ind w:firstLine="480" w:firstLineChars="200"/>
        <w:rPr>
          <w:rFonts w:ascii="仿宋" w:hAnsi="仿宋" w:eastAsia="仿宋"/>
          <w:sz w:val="24"/>
        </w:rPr>
      </w:pPr>
    </w:p>
    <w:bookmarkEnd w:id="97"/>
    <w:bookmarkEnd w:id="98"/>
    <w:bookmarkEnd w:id="108"/>
    <w:p>
      <w:pPr>
        <w:pStyle w:val="5"/>
        <w:spacing w:line="400" w:lineRule="exact"/>
        <w:jc w:val="center"/>
        <w:rPr>
          <w:rFonts w:ascii="仿宋" w:hAnsi="仿宋" w:eastAsia="仿宋"/>
          <w:szCs w:val="28"/>
        </w:rPr>
      </w:pPr>
      <w:bookmarkStart w:id="111" w:name="_Toc308164815"/>
      <w:bookmarkStart w:id="112" w:name="_Toc217446074"/>
      <w:bookmarkStart w:id="113" w:name="_Toc183582243"/>
      <w:bookmarkStart w:id="114" w:name="_Toc183682380"/>
      <w:r>
        <w:rPr>
          <w:rFonts w:hint="eastAsia" w:ascii="仿宋" w:hAnsi="仿宋" w:eastAsia="仿宋"/>
          <w:szCs w:val="28"/>
        </w:rPr>
        <w:t>七、投标纪律要求</w:t>
      </w:r>
      <w:bookmarkEnd w:id="111"/>
      <w:bookmarkEnd w:id="112"/>
    </w:p>
    <w:p>
      <w:pPr>
        <w:pStyle w:val="6"/>
        <w:spacing w:line="240" w:lineRule="auto"/>
        <w:ind w:firstLine="482" w:firstLineChars="200"/>
        <w:rPr>
          <w:rFonts w:ascii="仿宋" w:hAnsi="仿宋" w:eastAsia="仿宋"/>
          <w:bCs w:val="0"/>
          <w:sz w:val="24"/>
          <w:szCs w:val="24"/>
        </w:rPr>
      </w:pPr>
      <w:bookmarkStart w:id="115" w:name="_Toc217446075"/>
      <w:bookmarkStart w:id="116" w:name="_Toc308164816"/>
      <w:r>
        <w:rPr>
          <w:rFonts w:ascii="仿宋" w:hAnsi="仿宋" w:eastAsia="仿宋"/>
          <w:sz w:val="24"/>
        </w:rPr>
        <w:t>3</w:t>
      </w:r>
      <w:r>
        <w:rPr>
          <w:rFonts w:hint="eastAsia" w:ascii="仿宋" w:hAnsi="仿宋" w:eastAsia="仿宋"/>
          <w:sz w:val="24"/>
        </w:rPr>
        <w:t>6</w:t>
      </w:r>
      <w:r>
        <w:rPr>
          <w:rFonts w:ascii="仿宋" w:hAnsi="仿宋" w:eastAsia="仿宋"/>
          <w:sz w:val="24"/>
        </w:rPr>
        <w:t xml:space="preserve">. </w:t>
      </w:r>
      <w:r>
        <w:rPr>
          <w:rFonts w:hint="eastAsia" w:ascii="仿宋" w:hAnsi="仿宋" w:eastAsia="仿宋"/>
          <w:bCs w:val="0"/>
          <w:sz w:val="24"/>
          <w:szCs w:val="24"/>
        </w:rPr>
        <w:t>投标人</w:t>
      </w:r>
      <w:bookmarkEnd w:id="115"/>
      <w:bookmarkEnd w:id="116"/>
      <w:r>
        <w:rPr>
          <w:rFonts w:hint="eastAsia" w:ascii="仿宋" w:hAnsi="仿宋" w:eastAsia="仿宋"/>
          <w:bCs w:val="0"/>
          <w:sz w:val="24"/>
          <w:szCs w:val="24"/>
        </w:rPr>
        <w:t>纪律要求</w:t>
      </w:r>
    </w:p>
    <w:p>
      <w:pPr>
        <w:pStyle w:val="8"/>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6"/>
        <w:spacing w:line="240" w:lineRule="auto"/>
        <w:ind w:firstLine="482" w:firstLineChars="200"/>
        <w:rPr>
          <w:rFonts w:ascii="仿宋" w:hAnsi="仿宋" w:eastAsia="仿宋"/>
          <w:bCs w:val="0"/>
          <w:sz w:val="24"/>
          <w:szCs w:val="24"/>
        </w:rPr>
      </w:pPr>
      <w:r>
        <w:rPr>
          <w:rFonts w:hint="eastAsia" w:ascii="仿宋" w:hAnsi="仿宋" w:eastAsia="仿宋"/>
          <w:bCs w:val="0"/>
          <w:sz w:val="24"/>
          <w:szCs w:val="24"/>
        </w:rPr>
        <w:t>37.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spacing w:line="400" w:lineRule="exact"/>
        <w:ind w:firstLine="241" w:firstLineChars="100"/>
        <w:outlineLvl w:val="2"/>
        <w:rPr>
          <w:rFonts w:ascii="仿宋" w:hAnsi="仿宋" w:eastAsia="仿宋"/>
          <w:b/>
          <w:bCs/>
          <w:sz w:val="24"/>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pStyle w:val="5"/>
        <w:spacing w:line="400" w:lineRule="exact"/>
        <w:jc w:val="center"/>
        <w:rPr>
          <w:rFonts w:ascii="仿宋" w:hAnsi="仿宋" w:eastAsia="仿宋"/>
          <w:bCs w:val="0"/>
          <w:szCs w:val="28"/>
        </w:rPr>
      </w:pPr>
      <w:bookmarkStart w:id="117" w:name="_Toc308164819"/>
      <w:bookmarkStart w:id="118" w:name="_Toc217446078"/>
      <w:r>
        <w:rPr>
          <w:rFonts w:hint="eastAsia" w:ascii="仿宋" w:hAnsi="仿宋" w:eastAsia="仿宋"/>
          <w:bCs w:val="0"/>
          <w:szCs w:val="28"/>
        </w:rPr>
        <w:t>八、询问、质疑和投诉</w:t>
      </w:r>
      <w:bookmarkEnd w:id="117"/>
      <w:bookmarkEnd w:id="118"/>
      <w:bookmarkStart w:id="119" w:name="_Toc217446079"/>
    </w:p>
    <w:bookmarkEnd w:id="119"/>
    <w:p>
      <w:pPr>
        <w:widowControl/>
        <w:spacing w:line="360" w:lineRule="atLeast"/>
        <w:ind w:firstLine="472" w:firstLineChars="196"/>
        <w:jc w:val="left"/>
        <w:outlineLvl w:val="2"/>
        <w:rPr>
          <w:rFonts w:ascii="仿宋" w:hAnsi="仿宋" w:eastAsia="仿宋"/>
          <w:sz w:val="24"/>
        </w:rPr>
      </w:pPr>
      <w:r>
        <w:rPr>
          <w:rFonts w:ascii="仿宋" w:hAnsi="仿宋" w:eastAsia="仿宋"/>
          <w:b/>
          <w:sz w:val="24"/>
        </w:rPr>
        <w:t>3</w:t>
      </w:r>
      <w:bookmarkEnd w:id="113"/>
      <w:bookmarkEnd w:id="114"/>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5"/>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ascii="仿宋" w:hAnsi="仿宋" w:eastAsia="仿宋"/>
          <w:b/>
          <w:sz w:val="24"/>
        </w:rPr>
        <w:t>40.</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2"/>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pStyle w:val="4"/>
        <w:jc w:val="center"/>
        <w:rPr>
          <w:rFonts w:ascii="仿宋" w:hAnsi="仿宋" w:eastAsia="仿宋"/>
          <w:sz w:val="36"/>
          <w:szCs w:val="36"/>
        </w:rPr>
      </w:pPr>
      <w:bookmarkStart w:id="120" w:name="_Toc1368"/>
      <w:bookmarkStart w:id="121" w:name="_Toc24369"/>
      <w:r>
        <w:rPr>
          <w:rFonts w:ascii="仿宋" w:hAnsi="仿宋" w:eastAsia="仿宋"/>
          <w:sz w:val="24"/>
        </w:rPr>
        <w:br w:type="page"/>
      </w:r>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20"/>
      <w:bookmarkEnd w:id="121"/>
      <w:bookmarkStart w:id="122" w:name="_Toc217446082"/>
      <w:bookmarkStart w:id="123"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tabs>
          <w:tab w:val="left" w:pos="900"/>
        </w:tabs>
        <w:spacing w:line="360" w:lineRule="auto"/>
        <w:jc w:val="center"/>
        <w:outlineLvl w:val="1"/>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ascii="仿宋" w:hAnsi="仿宋" w:eastAsia="仿宋"/>
          <w:b/>
          <w:sz w:val="32"/>
          <w:szCs w:val="32"/>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2</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3</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日</w:t>
      </w:r>
      <w:r>
        <w:rPr>
          <w:rFonts w:ascii="仿宋" w:hAnsi="仿宋" w:eastAsia="仿宋" w:cs="宋体"/>
          <w:bCs/>
          <w:sz w:val="24"/>
        </w:rPr>
        <w:t xml:space="preserve">    </w:t>
      </w:r>
      <w:r>
        <w:rPr>
          <w:rFonts w:hint="eastAsia" w:ascii="仿宋" w:hAnsi="仿宋" w:eastAsia="仿宋" w:cs="宋体"/>
          <w:bCs/>
          <w:sz w:val="24"/>
        </w:rPr>
        <w:t>期：</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注：</w:t>
      </w:r>
      <w:r>
        <w:rPr>
          <w:rFonts w:ascii="仿宋" w:hAnsi="仿宋" w:eastAsia="仿宋" w:cs="宋体"/>
          <w:bCs/>
          <w:sz w:val="24"/>
        </w:rPr>
        <w:t>1.根据国务院办公厅关于加快推进“多证合一”改革的指导意见（国办发【2017】41号）等政策要求，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ascii="仿宋" w:hAnsi="仿宋" w:eastAsia="仿宋" w:cs="宋体"/>
          <w:bCs/>
          <w:sz w:val="24"/>
        </w:rPr>
        <w:t>2.若</w:t>
      </w:r>
      <w:r>
        <w:rPr>
          <w:rFonts w:hint="eastAsia" w:ascii="仿宋" w:hAnsi="仿宋" w:eastAsia="仿宋" w:cs="宋体"/>
          <w:bCs/>
          <w:sz w:val="24"/>
        </w:rPr>
        <w:t>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ascii="仿宋" w:hAnsi="仿宋" w:eastAsia="仿宋" w:cs="宋体"/>
          <w:bCs/>
          <w:sz w:val="24"/>
        </w:rPr>
        <w:t>3.若本项目资格要求不涉及，无需提供该承诺。</w:t>
      </w:r>
    </w:p>
    <w:p>
      <w:pPr>
        <w:pStyle w:val="36"/>
        <w:rPr>
          <w:rFonts w:ascii="仿宋" w:hAnsi="仿宋" w:eastAsia="仿宋" w:cs="宋体"/>
          <w:bCs/>
          <w:sz w:val="24"/>
        </w:rPr>
      </w:pPr>
    </w:p>
    <w:p>
      <w:pPr>
        <w:pStyle w:val="2"/>
      </w:pPr>
    </w:p>
    <w:p>
      <w:pPr>
        <w:spacing w:after="0" w:line="360" w:lineRule="auto"/>
        <w:rPr>
          <w:rFonts w:ascii="仿宋" w:hAnsi="仿宋" w:eastAsia="仿宋"/>
          <w:b/>
          <w:sz w:val="32"/>
          <w:szCs w:val="32"/>
        </w:rPr>
      </w:pPr>
      <w:r>
        <w:rPr>
          <w:rFonts w:hint="eastAsia" w:ascii="仿宋" w:hAnsi="仿宋" w:eastAsia="仿宋"/>
          <w:b/>
          <w:sz w:val="32"/>
          <w:szCs w:val="32"/>
        </w:rPr>
        <w:t>格式1</w:t>
      </w:r>
      <w:r>
        <w:rPr>
          <w:rFonts w:ascii="仿宋" w:hAnsi="仿宋" w:eastAsia="仿宋"/>
          <w:b/>
          <w:sz w:val="32"/>
          <w:szCs w:val="32"/>
        </w:rPr>
        <w:t>-</w:t>
      </w:r>
      <w:r>
        <w:rPr>
          <w:rFonts w:hint="eastAsia" w:ascii="仿宋" w:hAnsi="仿宋" w:eastAsia="仿宋"/>
          <w:b/>
          <w:sz w:val="32"/>
          <w:szCs w:val="32"/>
        </w:rPr>
        <w:t>4</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四、中小企业声明函</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w:t>
      </w:r>
    </w:p>
    <w:p>
      <w:pPr>
        <w:spacing w:after="0" w:line="360" w:lineRule="auto"/>
        <w:jc w:val="left"/>
        <w:rPr>
          <w:rFonts w:ascii="仿宋" w:hAnsi="仿宋" w:eastAsia="仿宋"/>
          <w:sz w:val="24"/>
        </w:rPr>
      </w:pPr>
      <w:r>
        <w:rPr>
          <w:rFonts w:hint="eastAsia" w:ascii="仿宋" w:hAnsi="仿宋" w:eastAsia="仿宋"/>
          <w:sz w:val="24"/>
        </w:rPr>
        <w:t>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24" w:name="_Toc387147344"/>
      <w:bookmarkStart w:id="125" w:name="_Toc417911732"/>
      <w:bookmarkStart w:id="126" w:name="_Toc419811733"/>
      <w:bookmarkStart w:id="127" w:name="_Toc413748654"/>
      <w:bookmarkStart w:id="128" w:name="_Toc387658050"/>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w:t>
      </w:r>
      <w:bookmarkEnd w:id="124"/>
      <w:bookmarkEnd w:id="125"/>
      <w:bookmarkEnd w:id="126"/>
      <w:bookmarkEnd w:id="127"/>
      <w:bookmarkEnd w:id="128"/>
      <w:r>
        <w:rPr>
          <w:rFonts w:hint="eastAsia" w:ascii="仿宋" w:hAnsi="仿宋" w:eastAsia="仿宋" w:cs="宋体"/>
          <w:sz w:val="24"/>
        </w:rPr>
        <w:t>从业人员、营业收入、资产总额填报上一年度数据，无上一年度数据的新成立企业可不填报。</w:t>
      </w:r>
    </w:p>
    <w:p>
      <w:pPr>
        <w:spacing w:line="360" w:lineRule="auto"/>
        <w:rPr>
          <w:rFonts w:ascii="仿宋" w:hAnsi="仿宋" w:eastAsia="仿宋"/>
          <w:b/>
          <w:sz w:val="32"/>
          <w:szCs w:val="32"/>
        </w:rPr>
      </w:pPr>
      <w:r>
        <w:rPr>
          <w:rFonts w:ascii="仿宋" w:hAnsi="仿宋" w:eastAsia="仿宋" w:cs="宋体"/>
          <w:sz w:val="24"/>
        </w:rPr>
        <w:br w:type="page"/>
      </w:r>
      <w:r>
        <w:rPr>
          <w:rFonts w:hint="eastAsia" w:ascii="仿宋" w:hAnsi="仿宋" w:eastAsia="仿宋"/>
          <w:b/>
          <w:sz w:val="32"/>
          <w:szCs w:val="32"/>
        </w:rPr>
        <w:t>格式1</w:t>
      </w:r>
      <w:r>
        <w:rPr>
          <w:rFonts w:ascii="仿宋" w:hAnsi="仿宋" w:eastAsia="仿宋"/>
          <w:b/>
          <w:sz w:val="32"/>
          <w:szCs w:val="32"/>
        </w:rPr>
        <w:t>-</w:t>
      </w:r>
      <w:r>
        <w:rPr>
          <w:rFonts w:hint="eastAsia" w:ascii="仿宋" w:hAnsi="仿宋" w:eastAsia="仿宋"/>
          <w:b/>
          <w:sz w:val="32"/>
          <w:szCs w:val="32"/>
        </w:rPr>
        <w:t>5</w:t>
      </w:r>
    </w:p>
    <w:p>
      <w:pPr>
        <w:jc w:val="center"/>
        <w:outlineLvl w:val="2"/>
        <w:rPr>
          <w:rFonts w:ascii="仿宋" w:hAnsi="仿宋" w:eastAsia="仿宋"/>
          <w:b/>
          <w:sz w:val="32"/>
          <w:szCs w:val="32"/>
        </w:rPr>
      </w:pPr>
      <w:r>
        <w:rPr>
          <w:rFonts w:hint="eastAsia" w:ascii="仿宋" w:hAnsi="仿宋" w:eastAsia="仿宋"/>
          <w:b/>
          <w:sz w:val="32"/>
          <w:szCs w:val="32"/>
        </w:rPr>
        <w:t>五、残疾人福利性单位声明函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3"/>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rPr>
          <w:rFonts w:ascii="仿宋" w:hAnsi="仿宋" w:eastAsia="仿宋" w:cs="宋体"/>
          <w:spacing w:val="6"/>
          <w:sz w:val="24"/>
        </w:rPr>
      </w:pPr>
    </w:p>
    <w:p>
      <w:pPr>
        <w:widowControl/>
        <w:spacing w:after="0" w:line="240" w:lineRule="auto"/>
        <w:jc w:val="left"/>
        <w:rPr>
          <w:rFonts w:ascii="仿宋" w:hAnsi="仿宋" w:eastAsia="仿宋" w:cs="宋体"/>
          <w:spacing w:val="6"/>
          <w:sz w:val="24"/>
        </w:rPr>
      </w:pPr>
      <w:r>
        <w:rPr>
          <w:rFonts w:ascii="仿宋" w:hAnsi="仿宋" w:eastAsia="仿宋" w:cs="宋体"/>
          <w:spacing w:val="6"/>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w:t>
      </w:r>
      <w:r>
        <w:rPr>
          <w:rFonts w:ascii="仿宋" w:hAnsi="仿宋" w:eastAsia="仿宋"/>
          <w:b/>
          <w:sz w:val="32"/>
          <w:szCs w:val="32"/>
        </w:rPr>
        <w:t>-</w:t>
      </w:r>
      <w:r>
        <w:rPr>
          <w:rFonts w:hint="eastAsia" w:ascii="仿宋" w:hAnsi="仿宋" w:eastAsia="仿宋"/>
          <w:b/>
          <w:sz w:val="32"/>
          <w:szCs w:val="32"/>
        </w:rPr>
        <w:t>6</w:t>
      </w:r>
    </w:p>
    <w:p>
      <w:pPr>
        <w:jc w:val="center"/>
        <w:outlineLvl w:val="2"/>
        <w:rPr>
          <w:rFonts w:ascii="仿宋" w:hAnsi="仿宋" w:eastAsia="仿宋"/>
          <w:b/>
          <w:sz w:val="32"/>
          <w:szCs w:val="32"/>
        </w:rPr>
      </w:pPr>
      <w:r>
        <w:rPr>
          <w:rFonts w:hint="eastAsia" w:ascii="仿宋" w:hAnsi="仿宋" w:eastAsia="仿宋"/>
          <w:b/>
          <w:sz w:val="32"/>
          <w:szCs w:val="32"/>
        </w:rPr>
        <w:t>六、监狱企业</w:t>
      </w:r>
    </w:p>
    <w:p>
      <w:pPr>
        <w:rPr>
          <w:rFonts w:ascii="仿宋" w:hAnsi="仿宋" w:eastAsia="仿宋" w:cs="宋体"/>
          <w:b/>
          <w:spacing w:val="6"/>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b/>
          <w:sz w:val="32"/>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r>
        <w:rPr>
          <w:rFonts w:ascii="仿宋" w:hAnsi="仿宋" w:eastAsia="仿宋" w:cs="宋体"/>
          <w:bCs/>
          <w:sz w:val="24"/>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22"/>
      <w:bookmarkEnd w:id="123"/>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ascii="仿宋" w:hAnsi="仿宋" w:eastAsia="仿宋"/>
          <w:b/>
          <w:sz w:val="32"/>
          <w:szCs w:val="32"/>
        </w:rPr>
      </w:pPr>
      <w:bookmarkStart w:id="129" w:name="_Toc308164824"/>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2</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履约保证金</w:t>
      </w:r>
      <w:r>
        <w:rPr>
          <w:rFonts w:ascii="仿宋" w:hAnsi="仿宋" w:eastAsia="仿宋"/>
          <w:sz w:val="24"/>
        </w:rPr>
        <w:t>”</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 xml:space="preserve">  日    期：XXXX。</w:t>
      </w:r>
    </w:p>
    <w:p>
      <w:pPr>
        <w:widowControl/>
        <w:spacing w:after="0" w:line="360" w:lineRule="atLeast"/>
        <w:jc w:val="left"/>
        <w:rPr>
          <w:rFonts w:ascii="仿宋" w:hAnsi="仿宋" w:eastAsia="仿宋"/>
          <w:sz w:val="24"/>
        </w:rPr>
      </w:pPr>
      <w:r>
        <w:rPr>
          <w:rFonts w:ascii="仿宋" w:hAnsi="仿宋" w:eastAsia="仿宋"/>
          <w:b/>
          <w:sz w:val="32"/>
          <w:szCs w:val="32"/>
        </w:rPr>
        <w:br w:type="page"/>
      </w:r>
      <w:bookmarkEnd w:id="92"/>
      <w:bookmarkEnd w:id="129"/>
      <w:bookmarkStart w:id="130" w:name="_Toc217446087"/>
    </w:p>
    <w:p>
      <w:pPr>
        <w:spacing w:after="0"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3</w:t>
      </w:r>
    </w:p>
    <w:p>
      <w:pPr>
        <w:jc w:val="center"/>
        <w:rPr>
          <w:b/>
        </w:rPr>
      </w:pPr>
      <w:r>
        <w:rPr>
          <w:rFonts w:hint="eastAsia" w:ascii="仿宋" w:hAnsi="仿宋" w:eastAsia="仿宋"/>
          <w:b/>
          <w:sz w:val="32"/>
          <w:szCs w:val="32"/>
        </w:rPr>
        <w:t>三</w:t>
      </w:r>
      <w:r>
        <w:rPr>
          <w:rFonts w:hint="eastAsia" w:ascii="仿宋" w:hAnsi="仿宋" w:eastAsia="仿宋" w:cs="仿宋"/>
          <w:b/>
          <w:sz w:val="32"/>
          <w:szCs w:val="32"/>
        </w:rPr>
        <w:t>、承诺函</w:t>
      </w:r>
    </w:p>
    <w:p>
      <w:pPr>
        <w:snapToGrid w:val="0"/>
        <w:ind w:firstLine="482"/>
        <w:rPr>
          <w:rFonts w:ascii="仿宋" w:hAnsi="仿宋" w:eastAsia="仿宋" w:cs="仿宋"/>
          <w:b/>
          <w:bCs/>
          <w:sz w:val="24"/>
        </w:rPr>
      </w:pPr>
      <w:bookmarkStart w:id="131" w:name="_Toc5012"/>
    </w:p>
    <w:p>
      <w:pPr>
        <w:snapToGrid w:val="0"/>
        <w:ind w:firstLine="482"/>
        <w:rPr>
          <w:rFonts w:ascii="仿宋" w:hAnsi="仿宋" w:eastAsia="仿宋" w:cs="仿宋"/>
          <w:sz w:val="24"/>
        </w:rPr>
      </w:pPr>
      <w:r>
        <w:rPr>
          <w:rFonts w:hint="eastAsia" w:ascii="仿宋" w:hAnsi="仿宋" w:eastAsia="仿宋" w:cs="仿宋"/>
          <w:b/>
          <w:bCs/>
          <w:sz w:val="24"/>
        </w:rPr>
        <w:t>项目名称</w:t>
      </w:r>
      <w:r>
        <w:rPr>
          <w:rFonts w:hint="eastAsia" w:ascii="仿宋" w:hAnsi="仿宋" w:eastAsia="仿宋" w:cs="仿宋"/>
          <w:sz w:val="24"/>
        </w:rPr>
        <w:t>：</w:t>
      </w:r>
      <w:bookmarkEnd w:id="131"/>
    </w:p>
    <w:p>
      <w:pPr>
        <w:snapToGrid w:val="0"/>
        <w:ind w:firstLine="482"/>
        <w:rPr>
          <w:rFonts w:ascii="仿宋" w:hAnsi="仿宋" w:eastAsia="仿宋" w:cs="仿宋"/>
          <w:b/>
          <w:sz w:val="24"/>
          <w:u w:val="single"/>
        </w:rPr>
      </w:pPr>
      <w:r>
        <w:rPr>
          <w:rFonts w:hint="eastAsia" w:ascii="仿宋" w:hAnsi="仿宋" w:eastAsia="仿宋" w:cs="仿宋"/>
          <w:b/>
          <w:sz w:val="24"/>
        </w:rPr>
        <w:t>项目编号：</w:t>
      </w:r>
    </w:p>
    <w:p>
      <w:pPr>
        <w:pStyle w:val="2"/>
        <w:spacing w:line="360" w:lineRule="auto"/>
        <w:ind w:firstLine="482"/>
        <w:rPr>
          <w:rFonts w:ascii="仿宋" w:hAnsi="仿宋" w:eastAsia="仿宋" w:cs="仿宋"/>
          <w:b/>
          <w:sz w:val="24"/>
        </w:rPr>
      </w:pPr>
      <w:r>
        <w:rPr>
          <w:rFonts w:hint="eastAsia" w:ascii="仿宋" w:hAnsi="仿宋" w:eastAsia="仿宋" w:cs="仿宋"/>
          <w:b/>
          <w:bCs/>
          <w:sz w:val="24"/>
        </w:rPr>
        <w:t>包 件 号：</w:t>
      </w:r>
    </w:p>
    <w:p>
      <w:pPr>
        <w:pStyle w:val="2"/>
        <w:spacing w:line="500" w:lineRule="exact"/>
        <w:ind w:firstLine="480"/>
        <w:rPr>
          <w:rFonts w:ascii="仿宋" w:hAnsi="仿宋" w:eastAsia="仿宋" w:cs="仿宋"/>
          <w:bCs/>
          <w:sz w:val="24"/>
        </w:rPr>
      </w:pPr>
      <w:r>
        <w:rPr>
          <w:rFonts w:hint="eastAsia" w:ascii="仿宋" w:hAnsi="仿宋" w:eastAsia="仿宋" w:cs="仿宋"/>
          <w:bCs/>
          <w:sz w:val="24"/>
        </w:rPr>
        <w:t>我公司承诺：</w:t>
      </w:r>
    </w:p>
    <w:p>
      <w:pPr>
        <w:pStyle w:val="2"/>
        <w:numPr>
          <w:ilvl w:val="0"/>
          <w:numId w:val="4"/>
        </w:numPr>
        <w:spacing w:line="500" w:lineRule="exact"/>
        <w:rPr>
          <w:rFonts w:ascii="仿宋" w:hAnsi="仿宋" w:eastAsia="仿宋" w:cs="仿宋"/>
          <w:sz w:val="24"/>
        </w:rPr>
      </w:pPr>
      <w:r>
        <w:rPr>
          <w:rFonts w:hint="eastAsia" w:ascii="仿宋" w:hAnsi="仿宋" w:eastAsia="仿宋" w:cs="仿宋"/>
          <w:bCs/>
          <w:sz w:val="24"/>
        </w:rPr>
        <w:t>按照</w:t>
      </w:r>
      <w:r>
        <w:rPr>
          <w:rFonts w:hint="eastAsia" w:ascii="仿宋" w:hAnsi="仿宋" w:eastAsia="仿宋" w:cs="仿宋"/>
          <w:sz w:val="24"/>
        </w:rPr>
        <w:t>《龙泉驿区政府投资项目评审中心项目评审质量评价及费用核算管理办法（试行）》规定的标准收费。</w:t>
      </w:r>
    </w:p>
    <w:p>
      <w:pPr>
        <w:pStyle w:val="2"/>
        <w:numPr>
          <w:ilvl w:val="0"/>
          <w:numId w:val="4"/>
        </w:numPr>
        <w:spacing w:line="500" w:lineRule="exact"/>
        <w:rPr>
          <w:rFonts w:ascii="仿宋" w:hAnsi="仿宋" w:eastAsia="仿宋" w:cs="仿宋"/>
          <w:sz w:val="24"/>
        </w:rPr>
      </w:pPr>
      <w:r>
        <w:rPr>
          <w:rFonts w:hint="eastAsia" w:ascii="仿宋" w:hAnsi="仿宋" w:eastAsia="仿宋"/>
          <w:bCs/>
          <w:sz w:val="24"/>
        </w:rPr>
        <w:t>乙方按约定质量、</w:t>
      </w:r>
      <w:r>
        <w:rPr>
          <w:rFonts w:hint="eastAsia" w:ascii="仿宋" w:hAnsi="仿宋" w:eastAsia="仿宋"/>
          <w:bCs/>
          <w:sz w:val="24"/>
          <w:lang w:eastAsia="zh-Hans"/>
        </w:rPr>
        <w:t>期限</w:t>
      </w:r>
      <w:r>
        <w:rPr>
          <w:rFonts w:hint="eastAsia" w:ascii="仿宋" w:hAnsi="仿宋" w:eastAsia="仿宋"/>
          <w:bCs/>
          <w:sz w:val="24"/>
        </w:rPr>
        <w:t>及服务标准完成项目评审工作后，甲方按照本合同附件《龙泉驿区政府投资项目评审中心项目评审质量评价及费用核算管理办法》规定计算并支付</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三、</w:t>
      </w:r>
      <w:r>
        <w:rPr>
          <w:rFonts w:hint="eastAsia" w:ascii="仿宋" w:hAnsi="仿宋" w:eastAsia="仿宋"/>
          <w:bCs/>
          <w:sz w:val="24"/>
          <w:lang w:eastAsia="zh-Hans"/>
        </w:rPr>
        <w:t>自签约之日起1年内有效（乙方在有效期限承接的项目，服务期限不受本合同有效期期限的约束，合同有效乙方应继续服务至该项目相关工作完成之日止</w:t>
      </w:r>
      <w:r>
        <w:rPr>
          <w:rFonts w:hint="eastAsia" w:ascii="仿宋" w:hAnsi="仿宋" w:eastAsia="仿宋"/>
          <w:bCs/>
          <w:sz w:val="24"/>
        </w:rPr>
        <w:t>。</w:t>
      </w:r>
    </w:p>
    <w:p/>
    <w:p>
      <w:pPr>
        <w:rPr>
          <w:rFonts w:ascii="仿宋" w:hAnsi="仿宋" w:eastAsia="仿宋" w:cs="仿宋"/>
          <w:sz w:val="24"/>
        </w:rPr>
      </w:pPr>
    </w:p>
    <w:p>
      <w:pPr>
        <w:pStyle w:val="2"/>
        <w:rPr>
          <w:rFonts w:ascii="仿宋" w:hAnsi="仿宋" w:eastAsia="仿宋" w:cs="仿宋"/>
          <w:sz w:val="24"/>
        </w:rPr>
      </w:pP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 xml:space="preserve">    日    期：XXXX。</w:t>
      </w:r>
    </w:p>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ind w:firstLine="630" w:firstLineChars="196"/>
        <w:jc w:val="left"/>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4</w:t>
      </w:r>
    </w:p>
    <w:p>
      <w:pPr>
        <w:widowControl/>
        <w:spacing w:line="360" w:lineRule="atLeast"/>
        <w:jc w:val="center"/>
        <w:outlineLvl w:val="2"/>
        <w:rPr>
          <w:rFonts w:ascii="仿宋" w:hAnsi="仿宋" w:eastAsia="仿宋"/>
          <w:b/>
          <w:sz w:val="24"/>
        </w:rPr>
      </w:pPr>
      <w:r>
        <w:rPr>
          <w:rFonts w:hint="eastAsia" w:ascii="仿宋" w:hAnsi="仿宋" w:eastAsia="仿宋"/>
          <w:b/>
          <w:sz w:val="32"/>
          <w:szCs w:val="32"/>
        </w:rPr>
        <w:t>四、商务应答表</w:t>
      </w:r>
      <w:bookmarkEnd w:id="130"/>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 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ascii="仿宋" w:hAnsi="仿宋" w:eastAsia="仿宋"/>
          <w:b/>
          <w:sz w:val="32"/>
          <w:szCs w:val="32"/>
        </w:rPr>
      </w:pPr>
      <w:bookmarkStart w:id="132" w:name="_Toc217446088"/>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五、投标人基本情况表</w:t>
      </w:r>
      <w:bookmarkEnd w:id="132"/>
    </w:p>
    <w:tbl>
      <w:tblPr>
        <w:tblStyle w:val="28"/>
        <w:tblW w:w="821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ascii="仿宋" w:hAnsi="仿宋" w:eastAsia="仿宋"/>
          <w:b/>
          <w:sz w:val="32"/>
          <w:szCs w:val="32"/>
        </w:rPr>
      </w:pPr>
      <w:bookmarkStart w:id="133" w:name="_Toc217446089"/>
      <w:r>
        <w:rPr>
          <w:rFonts w:ascii="仿宋" w:hAnsi="仿宋" w:eastAsia="仿宋"/>
          <w:b/>
          <w:sz w:val="36"/>
          <w:szCs w:val="36"/>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6</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六、类似项目业绩一览表</w:t>
      </w:r>
      <w:bookmarkEnd w:id="133"/>
    </w:p>
    <w:p>
      <w:pPr>
        <w:widowControl/>
        <w:spacing w:line="360" w:lineRule="atLeast"/>
        <w:ind w:firstLine="472" w:firstLineChars="196"/>
        <w:jc w:val="left"/>
        <w:rPr>
          <w:rFonts w:ascii="仿宋" w:hAnsi="仿宋" w:eastAsia="仿宋"/>
          <w:b/>
          <w:sz w:val="24"/>
        </w:rPr>
      </w:pPr>
    </w:p>
    <w:tbl>
      <w:tblPr>
        <w:tblStyle w:val="2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34" w:name="_Toc217446090"/>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7</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七、服务应答表</w:t>
      </w:r>
      <w:bookmarkEnd w:id="13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180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招标文件条目号</w:t>
            </w:r>
          </w:p>
        </w:tc>
        <w:tc>
          <w:tcPr>
            <w:tcW w:w="2100"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 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ascii="仿宋" w:hAnsi="仿宋" w:eastAsia="仿宋"/>
          <w:b/>
          <w:sz w:val="32"/>
          <w:szCs w:val="32"/>
        </w:rPr>
      </w:pPr>
      <w:bookmarkStart w:id="135" w:name="_Toc217446091"/>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rPr>
        <w:t>8</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八、投标人本项目管理、技术、服务人员情况表</w:t>
      </w:r>
      <w:bookmarkEnd w:id="135"/>
    </w:p>
    <w:p>
      <w:pPr>
        <w:rPr>
          <w:rFonts w:ascii="仿宋" w:hAnsi="仿宋" w:eastAsia="仿宋"/>
          <w:sz w:val="24"/>
        </w:rPr>
      </w:pPr>
      <w:r>
        <w:rPr>
          <w:rFonts w:hint="eastAsia" w:ascii="仿宋" w:hAnsi="仿宋" w:eastAsia="仿宋"/>
          <w:sz w:val="24"/>
        </w:rPr>
        <w:t>招标编号：                                           包件号：</w:t>
      </w:r>
    </w:p>
    <w:tbl>
      <w:tblPr>
        <w:tblStyle w:val="28"/>
        <w:tblW w:w="9802" w:type="dxa"/>
        <w:jc w:val="center"/>
        <w:tblLayout w:type="fixed"/>
        <w:tblCellMar>
          <w:top w:w="0" w:type="dxa"/>
          <w:left w:w="108" w:type="dxa"/>
          <w:bottom w:w="0" w:type="dxa"/>
          <w:right w:w="108" w:type="dxa"/>
        </w:tblCellMar>
      </w:tblPr>
      <w:tblGrid>
        <w:gridCol w:w="463"/>
        <w:gridCol w:w="3216"/>
        <w:gridCol w:w="1531"/>
        <w:gridCol w:w="1191"/>
        <w:gridCol w:w="1422"/>
        <w:gridCol w:w="968"/>
        <w:gridCol w:w="1011"/>
      </w:tblGrid>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序号</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地域</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专业类型</w:t>
            </w: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服务内容</w:t>
            </w: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评审负责人</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评审工作人员</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包件</w:t>
            </w: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textAlignment w:val="center"/>
              <w:rPr>
                <w:rFonts w:ascii="仿宋" w:hAnsi="仿宋" w:eastAsia="仿宋" w:cs="仿宋"/>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r>
        <w:tblPrEx>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textAlignment w:val="center"/>
              <w:rPr>
                <w:rFonts w:ascii="仿宋" w:hAnsi="仿宋" w:eastAsia="仿宋" w:cs="仿宋"/>
                <w:color w:val="000000"/>
                <w:sz w:val="24"/>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textAlignment w:val="center"/>
              <w:rPr>
                <w:rFonts w:ascii="仿宋" w:hAnsi="仿宋" w:eastAsia="仿宋" w:cs="仿宋"/>
                <w:color w:val="000000"/>
                <w:sz w:val="24"/>
              </w:rPr>
            </w:pPr>
          </w:p>
        </w:tc>
        <w:tc>
          <w:tcPr>
            <w:tcW w:w="14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ascii="仿宋" w:hAnsi="仿宋" w:eastAsia="仿宋" w:cs="仿宋"/>
                <w:color w:val="000000"/>
                <w:sz w:val="24"/>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after="0" w:line="240" w:lineRule="auto"/>
              <w:jc w:val="center"/>
              <w:textAlignment w:val="center"/>
              <w:rPr>
                <w:rFonts w:ascii="仿宋" w:hAnsi="仿宋" w:eastAsia="仿宋" w:cs="仿宋"/>
                <w:color w:val="000000"/>
                <w:sz w:val="24"/>
              </w:rPr>
            </w:pPr>
          </w:p>
        </w:tc>
      </w:tr>
    </w:tbl>
    <w:p>
      <w:pPr>
        <w:pStyle w:val="2"/>
        <w:jc w:val="left"/>
        <w:rPr>
          <w:szCs w:val="21"/>
        </w:rPr>
      </w:pPr>
      <w:r>
        <w:rPr>
          <w:rFonts w:hint="eastAsia" w:ascii="仿宋" w:hAnsi="仿宋" w:eastAsia="仿宋" w:cs="仿宋"/>
          <w:color w:val="000000"/>
          <w:kern w:val="0"/>
          <w:szCs w:val="21"/>
          <w:lang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rPr>
          <w:rFonts w:ascii="仿宋" w:hAnsi="仿宋" w:eastAsia="仿宋" w:cs="仿宋"/>
          <w:b/>
          <w:sz w:val="30"/>
          <w:szCs w:val="30"/>
        </w:rPr>
        <w:sectPr>
          <w:footerReference r:id="rId11" w:type="default"/>
          <w:pgSz w:w="11906" w:h="16838"/>
          <w:pgMar w:top="1440" w:right="1800" w:bottom="1440" w:left="1800" w:header="851" w:footer="992" w:gutter="0"/>
          <w:cols w:space="720" w:num="1"/>
          <w:docGrid w:type="lines" w:linePitch="312" w:charSpace="0"/>
        </w:sectPr>
      </w:pPr>
    </w:p>
    <w:p>
      <w:pPr>
        <w:rPr>
          <w:rFonts w:ascii="仿宋" w:hAnsi="仿宋" w:eastAsia="仿宋" w:cs="仿宋"/>
          <w:b/>
          <w:sz w:val="30"/>
          <w:szCs w:val="30"/>
        </w:rPr>
      </w:pPr>
      <w:r>
        <w:rPr>
          <w:rFonts w:hint="eastAsia" w:ascii="仿宋" w:hAnsi="仿宋" w:eastAsia="仿宋" w:cs="仿宋"/>
          <w:b/>
          <w:sz w:val="30"/>
          <w:szCs w:val="30"/>
        </w:rPr>
        <w:t>格式2-9</w:t>
      </w:r>
    </w:p>
    <w:p>
      <w:pPr>
        <w:jc w:val="center"/>
        <w:rPr>
          <w:rFonts w:ascii="宋体" w:hAnsi="宋体"/>
          <w:b/>
        </w:rPr>
      </w:pPr>
      <w:r>
        <w:rPr>
          <w:rFonts w:hint="eastAsia" w:ascii="仿宋" w:hAnsi="仿宋" w:eastAsia="仿宋" w:cs="仿宋"/>
          <w:b/>
          <w:sz w:val="30"/>
          <w:szCs w:val="30"/>
        </w:rPr>
        <w:t>九、服务承诺</w:t>
      </w:r>
    </w:p>
    <w:p>
      <w:pPr>
        <w:snapToGrid w:val="0"/>
        <w:spacing w:after="0" w:line="240" w:lineRule="auto"/>
        <w:ind w:firstLine="482"/>
        <w:rPr>
          <w:rFonts w:ascii="仿宋" w:hAnsi="仿宋" w:eastAsia="仿宋" w:cs="仿宋"/>
          <w:b/>
          <w:sz w:val="24"/>
          <w:szCs w:val="32"/>
        </w:rPr>
      </w:pPr>
      <w:r>
        <w:rPr>
          <w:rFonts w:hint="eastAsia" w:ascii="仿宋" w:hAnsi="仿宋" w:eastAsia="仿宋" w:cs="仿宋"/>
          <w:b/>
          <w:sz w:val="24"/>
          <w:szCs w:val="32"/>
        </w:rPr>
        <w:t>项目名称：</w:t>
      </w:r>
    </w:p>
    <w:p>
      <w:pPr>
        <w:pStyle w:val="8"/>
        <w:tabs>
          <w:tab w:val="left" w:pos="7560"/>
        </w:tabs>
        <w:spacing w:after="0" w:line="240" w:lineRule="auto"/>
        <w:ind w:firstLine="482"/>
        <w:rPr>
          <w:rFonts w:ascii="仿宋" w:hAnsi="仿宋" w:eastAsia="仿宋" w:cs="仿宋"/>
          <w:b/>
          <w:sz w:val="24"/>
          <w:szCs w:val="32"/>
          <w:u w:val="single"/>
        </w:rPr>
      </w:pPr>
      <w:r>
        <w:rPr>
          <w:rFonts w:hint="eastAsia" w:ascii="仿宋" w:hAnsi="仿宋" w:eastAsia="仿宋" w:cs="仿宋"/>
          <w:b/>
          <w:sz w:val="24"/>
          <w:szCs w:val="32"/>
        </w:rPr>
        <w:t>项目编号：</w:t>
      </w:r>
    </w:p>
    <w:p>
      <w:pPr>
        <w:pStyle w:val="2"/>
        <w:spacing w:after="0" w:line="240" w:lineRule="auto"/>
        <w:ind w:firstLine="482"/>
        <w:rPr>
          <w:rFonts w:ascii="仿宋" w:hAnsi="仿宋" w:eastAsia="仿宋" w:cs="仿宋"/>
          <w:sz w:val="24"/>
          <w:szCs w:val="32"/>
        </w:rPr>
      </w:pPr>
      <w:r>
        <w:rPr>
          <w:rFonts w:hint="eastAsia" w:ascii="仿宋" w:hAnsi="仿宋" w:eastAsia="仿宋" w:cs="仿宋"/>
          <w:b/>
          <w:bCs/>
          <w:sz w:val="24"/>
          <w:szCs w:val="32"/>
        </w:rPr>
        <w:t>包 件 号：</w:t>
      </w:r>
    </w:p>
    <w:p>
      <w:pPr>
        <w:spacing w:after="0" w:line="240" w:lineRule="auto"/>
        <w:rPr>
          <w:rFonts w:ascii="仿宋" w:hAnsi="仿宋" w:eastAsia="仿宋" w:cs="仿宋"/>
          <w:sz w:val="24"/>
          <w:szCs w:val="32"/>
        </w:rPr>
      </w:pPr>
      <w:r>
        <w:rPr>
          <w:rFonts w:hint="eastAsia" w:ascii="仿宋" w:hAnsi="仿宋" w:eastAsia="仿宋" w:cs="仿宋"/>
          <w:sz w:val="24"/>
          <w:szCs w:val="32"/>
        </w:rPr>
        <w:t>我单位承诺：</w:t>
      </w:r>
    </w:p>
    <w:p>
      <w:pPr>
        <w:numPr>
          <w:ilvl w:val="0"/>
          <w:numId w:val="5"/>
        </w:numPr>
        <w:spacing w:after="0" w:line="240" w:lineRule="auto"/>
        <w:ind w:firstLine="0"/>
        <w:rPr>
          <w:rFonts w:ascii="仿宋" w:hAnsi="仿宋" w:eastAsia="仿宋" w:cs="仿宋"/>
          <w:sz w:val="24"/>
          <w:szCs w:val="32"/>
        </w:rPr>
      </w:pPr>
      <w:r>
        <w:rPr>
          <w:rFonts w:hint="eastAsia" w:ascii="仿宋" w:hAnsi="仿宋" w:eastAsia="仿宋" w:cs="仿宋"/>
          <w:sz w:val="24"/>
          <w:szCs w:val="32"/>
        </w:rPr>
        <w:t>将按照招标文件规定的各项要求向采购人提供所需服务。</w:t>
      </w:r>
    </w:p>
    <w:p>
      <w:pPr>
        <w:numPr>
          <w:ilvl w:val="0"/>
          <w:numId w:val="5"/>
        </w:numPr>
        <w:spacing w:after="0" w:line="240" w:lineRule="auto"/>
        <w:ind w:firstLine="0"/>
        <w:rPr>
          <w:rFonts w:ascii="仿宋" w:hAnsi="仿宋" w:eastAsia="仿宋" w:cs="仿宋"/>
          <w:sz w:val="24"/>
          <w:szCs w:val="32"/>
        </w:rPr>
      </w:pPr>
      <w:r>
        <w:rPr>
          <w:rFonts w:hint="eastAsia" w:ascii="仿宋" w:hAnsi="仿宋" w:eastAsia="仿宋" w:cs="仿宋"/>
          <w:sz w:val="24"/>
          <w:szCs w:val="32"/>
        </w:rPr>
        <w:t>接受并服从区委、区政府、区发改局、区评审中心的其他相关文件的管理。</w:t>
      </w:r>
    </w:p>
    <w:p>
      <w:pPr>
        <w:numPr>
          <w:ilvl w:val="0"/>
          <w:numId w:val="5"/>
        </w:numPr>
        <w:spacing w:after="0" w:line="240" w:lineRule="auto"/>
        <w:ind w:firstLine="0"/>
        <w:rPr>
          <w:rFonts w:ascii="仿宋" w:hAnsi="仿宋" w:eastAsia="仿宋" w:cs="仿宋"/>
          <w:sz w:val="24"/>
          <w:szCs w:val="32"/>
        </w:rPr>
      </w:pPr>
      <w:r>
        <w:rPr>
          <w:rFonts w:hint="eastAsia" w:ascii="仿宋" w:hAnsi="仿宋" w:eastAsia="仿宋" w:cs="仿宋"/>
          <w:sz w:val="24"/>
          <w:szCs w:val="32"/>
        </w:rPr>
        <w:t>我方应提供相关</w:t>
      </w:r>
      <w:r>
        <w:rPr>
          <w:rFonts w:hint="eastAsia" w:ascii="仿宋" w:hAnsi="仿宋" w:eastAsia="仿宋" w:cs="仿宋"/>
          <w:sz w:val="24"/>
          <w:szCs w:val="32"/>
          <w:lang w:eastAsia="zh-Hans"/>
        </w:rPr>
        <w:t>专业技术</w:t>
      </w:r>
      <w:r>
        <w:rPr>
          <w:rFonts w:hint="eastAsia" w:ascii="仿宋" w:hAnsi="仿宋" w:eastAsia="仿宋" w:cs="仿宋"/>
          <w:sz w:val="24"/>
          <w:szCs w:val="32"/>
        </w:rPr>
        <w:t>支持，对采购人所反映的任何问题</w:t>
      </w:r>
      <w:r>
        <w:rPr>
          <w:rFonts w:hint="eastAsia" w:ascii="仿宋" w:hAnsi="仿宋" w:eastAsia="仿宋" w:cs="仿宋"/>
          <w:sz w:val="24"/>
          <w:szCs w:val="32"/>
          <w:lang w:eastAsia="zh-Hans"/>
        </w:rPr>
        <w:t>原则上应</w:t>
      </w:r>
      <w:r>
        <w:rPr>
          <w:rFonts w:hint="eastAsia" w:ascii="仿宋" w:hAnsi="仿宋" w:eastAsia="仿宋" w:cs="仿宋"/>
          <w:sz w:val="24"/>
          <w:szCs w:val="32"/>
        </w:rPr>
        <w:t>在4小时之内做出及时响应，在72小时之内解决。若在72小时后仍无法解决，我方应在72小时内免费提供替换方案。</w:t>
      </w:r>
    </w:p>
    <w:p>
      <w:pPr>
        <w:pStyle w:val="2"/>
        <w:rPr>
          <w:rFonts w:eastAsia="仿宋"/>
        </w:rPr>
      </w:pPr>
      <w:r>
        <w:rPr>
          <w:rFonts w:hint="eastAsia" w:ascii="仿宋" w:hAnsi="仿宋" w:eastAsia="仿宋" w:cs="仿宋"/>
          <w:sz w:val="24"/>
          <w:szCs w:val="32"/>
        </w:rPr>
        <w:t>四、我方应在资料齐备后十日内提供完整的评审报告。逾期提供的，以该项目评审费用为基数，按照每日千分之一的标准向甲方支付违约金，逾期超过十日以上，采购人有权依据本合同第十一条选择解除合同。</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五、发生以下任一行为，采购人有权解除合同，</w:t>
      </w:r>
      <w:r>
        <w:rPr>
          <w:rFonts w:hint="eastAsia" w:ascii="仿宋" w:hAnsi="仿宋" w:eastAsia="仿宋" w:cs="仿宋"/>
          <w:sz w:val="24"/>
          <w:szCs w:val="32"/>
          <w:lang w:eastAsia="zh-Hans"/>
        </w:rPr>
        <w:t>并由</w:t>
      </w:r>
      <w:r>
        <w:rPr>
          <w:rFonts w:hint="eastAsia" w:ascii="仿宋" w:hAnsi="仿宋" w:eastAsia="仿宋" w:cs="仿宋"/>
          <w:sz w:val="24"/>
          <w:szCs w:val="32"/>
        </w:rPr>
        <w:t>我方</w:t>
      </w:r>
      <w:r>
        <w:rPr>
          <w:rFonts w:hint="eastAsia" w:ascii="仿宋" w:hAnsi="仿宋" w:eastAsia="仿宋" w:cs="仿宋"/>
          <w:sz w:val="24"/>
          <w:szCs w:val="32"/>
          <w:lang w:eastAsia="zh-Hans"/>
        </w:rPr>
        <w:t>承担</w:t>
      </w:r>
      <w:r>
        <w:rPr>
          <w:rFonts w:hint="eastAsia" w:ascii="仿宋" w:hAnsi="仿宋" w:eastAsia="仿宋" w:cs="仿宋"/>
          <w:sz w:val="24"/>
          <w:szCs w:val="32"/>
        </w:rPr>
        <w:t>合同提前终止</w:t>
      </w:r>
      <w:r>
        <w:rPr>
          <w:rFonts w:hint="eastAsia" w:ascii="仿宋" w:hAnsi="仿宋" w:eastAsia="仿宋" w:cs="仿宋"/>
          <w:sz w:val="24"/>
          <w:szCs w:val="32"/>
          <w:lang w:eastAsia="zh-Hans"/>
        </w:rPr>
        <w:t>给双方造成的损失</w:t>
      </w:r>
      <w:r>
        <w:rPr>
          <w:rFonts w:hint="eastAsia" w:ascii="仿宋" w:hAnsi="仿宋" w:eastAsia="仿宋" w:cs="仿宋"/>
          <w:sz w:val="24"/>
          <w:szCs w:val="32"/>
        </w:rPr>
        <w:t>。</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1、合同有效期限内我方自身经营条件发生重大变化，不符合原投标核心条件；</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2、我方无正当理由拒绝接受委托评审任务或无正当理由逾期</w:t>
      </w:r>
      <w:r>
        <w:rPr>
          <w:rFonts w:hint="eastAsia" w:ascii="仿宋" w:hAnsi="仿宋" w:eastAsia="仿宋" w:cs="仿宋"/>
          <w:sz w:val="24"/>
          <w:szCs w:val="32"/>
          <w:lang w:eastAsia="zh-Hans"/>
        </w:rPr>
        <w:t>超过10日仍不能</w:t>
      </w:r>
      <w:r>
        <w:rPr>
          <w:rFonts w:hint="eastAsia" w:ascii="仿宋" w:hAnsi="仿宋" w:eastAsia="仿宋" w:cs="仿宋"/>
          <w:sz w:val="24"/>
          <w:szCs w:val="32"/>
        </w:rPr>
        <w:t>交付评审成果；</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3、单个项目质量考评得分低于60分；</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4、我方</w:t>
      </w:r>
      <w:r>
        <w:rPr>
          <w:rFonts w:hint="eastAsia" w:ascii="仿宋" w:hAnsi="仿宋" w:eastAsia="仿宋" w:cs="仿宋"/>
          <w:sz w:val="24"/>
          <w:szCs w:val="32"/>
          <w:lang w:eastAsia="zh-Hans"/>
        </w:rPr>
        <w:t>提供的</w:t>
      </w:r>
      <w:r>
        <w:rPr>
          <w:rFonts w:hint="eastAsia" w:ascii="仿宋" w:hAnsi="仿宋" w:eastAsia="仿宋" w:cs="仿宋"/>
          <w:sz w:val="24"/>
          <w:szCs w:val="32"/>
        </w:rPr>
        <w:t>评审报告有重大</w:t>
      </w:r>
      <w:r>
        <w:rPr>
          <w:rFonts w:hint="eastAsia" w:ascii="仿宋" w:hAnsi="仿宋" w:eastAsia="仿宋" w:cs="仿宋"/>
          <w:sz w:val="24"/>
          <w:szCs w:val="32"/>
          <w:lang w:eastAsia="zh-Hans"/>
        </w:rPr>
        <w:t>错</w:t>
      </w:r>
      <w:r>
        <w:rPr>
          <w:rFonts w:hint="eastAsia" w:ascii="仿宋" w:hAnsi="仿宋" w:eastAsia="仿宋" w:cs="仿宋"/>
          <w:sz w:val="24"/>
          <w:szCs w:val="32"/>
        </w:rPr>
        <w:t>误，对采购人或项目业主造成损失的；</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5、</w:t>
      </w:r>
      <w:r>
        <w:rPr>
          <w:rFonts w:hint="eastAsia" w:ascii="仿宋" w:hAnsi="仿宋" w:eastAsia="仿宋" w:cs="仿宋"/>
          <w:sz w:val="24"/>
          <w:szCs w:val="32"/>
          <w:lang w:eastAsia="zh-Hans"/>
        </w:rPr>
        <w:t>未经</w:t>
      </w:r>
      <w:r>
        <w:rPr>
          <w:rFonts w:hint="eastAsia" w:ascii="仿宋" w:hAnsi="仿宋" w:eastAsia="仿宋" w:cs="仿宋"/>
          <w:sz w:val="24"/>
          <w:szCs w:val="32"/>
        </w:rPr>
        <w:t>采购人</w:t>
      </w:r>
      <w:r>
        <w:rPr>
          <w:rFonts w:hint="eastAsia" w:ascii="仿宋" w:hAnsi="仿宋" w:eastAsia="仿宋" w:cs="仿宋"/>
          <w:sz w:val="24"/>
          <w:szCs w:val="32"/>
          <w:lang w:eastAsia="zh-Hans"/>
        </w:rPr>
        <w:t>同意，</w:t>
      </w:r>
      <w:r>
        <w:rPr>
          <w:rFonts w:hint="eastAsia" w:ascii="仿宋" w:hAnsi="仿宋" w:eastAsia="仿宋" w:cs="仿宋"/>
          <w:sz w:val="24"/>
          <w:szCs w:val="32"/>
        </w:rPr>
        <w:t>将合同约定工作内容</w:t>
      </w:r>
      <w:r>
        <w:rPr>
          <w:rFonts w:hint="eastAsia" w:ascii="仿宋" w:hAnsi="仿宋" w:eastAsia="仿宋" w:cs="仿宋"/>
          <w:sz w:val="24"/>
          <w:szCs w:val="32"/>
          <w:lang w:eastAsia="zh-Hans"/>
        </w:rPr>
        <w:t>全部或部分</w:t>
      </w:r>
      <w:r>
        <w:rPr>
          <w:rFonts w:hint="eastAsia" w:ascii="仿宋" w:hAnsi="仿宋" w:eastAsia="仿宋" w:cs="仿宋"/>
          <w:sz w:val="24"/>
          <w:szCs w:val="32"/>
        </w:rPr>
        <w:t>委托给其他单位或个人实施；</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6、工作服务人员与投标文件不符（经批准更换的除外），采购人要求更换拒不更换；</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7、我方派出的工作人员徇私舞弊，向被评审项目相关单位或个人索要财物，或</w:t>
      </w:r>
      <w:r>
        <w:rPr>
          <w:rFonts w:hint="eastAsia" w:ascii="仿宋" w:hAnsi="仿宋" w:eastAsia="仿宋" w:cs="仿宋"/>
          <w:sz w:val="24"/>
          <w:szCs w:val="32"/>
          <w:lang w:eastAsia="zh-Hans"/>
        </w:rPr>
        <w:t>有</w:t>
      </w:r>
      <w:r>
        <w:rPr>
          <w:rFonts w:hint="eastAsia" w:ascii="仿宋" w:hAnsi="仿宋" w:eastAsia="仿宋" w:cs="仿宋"/>
          <w:sz w:val="24"/>
          <w:szCs w:val="32"/>
        </w:rPr>
        <w:t>其它影响评审公正的</w:t>
      </w:r>
      <w:r>
        <w:rPr>
          <w:rFonts w:hint="eastAsia" w:ascii="仿宋" w:hAnsi="仿宋" w:eastAsia="仿宋" w:cs="仿宋"/>
          <w:sz w:val="24"/>
          <w:szCs w:val="32"/>
          <w:lang w:eastAsia="zh-Hans"/>
        </w:rPr>
        <w:t>行为</w:t>
      </w:r>
      <w:r>
        <w:rPr>
          <w:rFonts w:hint="eastAsia" w:ascii="仿宋" w:hAnsi="仿宋" w:eastAsia="仿宋" w:cs="仿宋"/>
          <w:sz w:val="24"/>
          <w:szCs w:val="32"/>
        </w:rPr>
        <w:t>；</w:t>
      </w:r>
    </w:p>
    <w:p>
      <w:pPr>
        <w:adjustRightInd w:val="0"/>
        <w:snapToGrid w:val="0"/>
        <w:spacing w:after="0" w:line="240" w:lineRule="auto"/>
        <w:rPr>
          <w:rFonts w:ascii="仿宋" w:hAnsi="仿宋" w:eastAsia="仿宋" w:cs="仿宋"/>
          <w:sz w:val="24"/>
          <w:szCs w:val="32"/>
        </w:rPr>
      </w:pPr>
      <w:r>
        <w:rPr>
          <w:rFonts w:hint="eastAsia" w:ascii="仿宋" w:hAnsi="仿宋" w:eastAsia="仿宋" w:cs="仿宋"/>
          <w:sz w:val="24"/>
          <w:szCs w:val="32"/>
        </w:rPr>
        <w:t>8、其他违反法律法规的行为。</w:t>
      </w:r>
    </w:p>
    <w:p>
      <w:pPr>
        <w:adjustRightInd w:val="0"/>
        <w:snapToGrid w:val="0"/>
        <w:spacing w:after="0" w:line="240" w:lineRule="auto"/>
        <w:rPr>
          <w:rFonts w:ascii="仿宋" w:hAnsi="仿宋" w:eastAsia="仿宋" w:cs="仿宋"/>
          <w:sz w:val="24"/>
          <w:szCs w:val="32"/>
          <w:lang w:val="zh-CN"/>
        </w:rPr>
      </w:pPr>
      <w:r>
        <w:rPr>
          <w:rFonts w:hint="eastAsia" w:ascii="仿宋" w:hAnsi="仿宋" w:eastAsia="仿宋" w:cs="仿宋"/>
          <w:sz w:val="24"/>
          <w:szCs w:val="32"/>
        </w:rPr>
        <w:t>五、中标后，我单位</w:t>
      </w:r>
      <w:r>
        <w:rPr>
          <w:rFonts w:hint="eastAsia" w:ascii="仿宋" w:hAnsi="仿宋" w:eastAsia="仿宋" w:cs="仿宋"/>
          <w:sz w:val="24"/>
          <w:szCs w:val="32"/>
          <w:lang w:eastAsia="zh-Hans"/>
        </w:rPr>
        <w:t>及</w:t>
      </w:r>
      <w:r>
        <w:rPr>
          <w:rFonts w:hint="eastAsia" w:ascii="仿宋" w:hAnsi="仿宋" w:eastAsia="仿宋" w:cs="仿宋"/>
          <w:sz w:val="24"/>
          <w:szCs w:val="32"/>
        </w:rPr>
        <w:t>我单位</w:t>
      </w:r>
      <w:r>
        <w:rPr>
          <w:rFonts w:hint="eastAsia" w:ascii="仿宋" w:hAnsi="仿宋" w:eastAsia="仿宋" w:cs="仿宋"/>
          <w:sz w:val="24"/>
          <w:szCs w:val="32"/>
          <w:lang w:eastAsia="zh-Hans"/>
        </w:rPr>
        <w:t>关联企业不得以任何方式参与中标服务内项目的项目建议书、可行性研究报告、概算、概算调整编制及招标代理、勘察设计、工程过程管理等工作</w:t>
      </w:r>
      <w:r>
        <w:rPr>
          <w:rFonts w:hint="eastAsia" w:ascii="仿宋" w:hAnsi="仿宋" w:eastAsia="仿宋" w:cs="仿宋"/>
          <w:sz w:val="24"/>
          <w:szCs w:val="32"/>
        </w:rPr>
        <w:t>。</w:t>
      </w:r>
    </w:p>
    <w:p>
      <w:pPr>
        <w:widowControl/>
        <w:adjustRightInd w:val="0"/>
        <w:snapToGrid w:val="0"/>
        <w:spacing w:after="0" w:line="240" w:lineRule="auto"/>
        <w:jc w:val="left"/>
        <w:rPr>
          <w:rFonts w:ascii="仿宋" w:hAnsi="仿宋" w:eastAsia="仿宋" w:cs="仿宋"/>
          <w:sz w:val="24"/>
          <w:szCs w:val="32"/>
        </w:rPr>
      </w:pPr>
      <w:r>
        <w:rPr>
          <w:rFonts w:hint="eastAsia" w:ascii="仿宋" w:hAnsi="仿宋" w:eastAsia="仿宋" w:cs="仿宋"/>
          <w:sz w:val="24"/>
          <w:szCs w:val="32"/>
        </w:rPr>
        <w:t>七、我方如果参与多个包件投标，如在多个包件中均排名第一，则同意评标委员会按照包件号从低到高推荐我方为一个包件中标候选人，我方自动放弃其他中标包件，其他包件评标委员会推荐排名第二的供应商为该包件第一中标候选人，以此类推。</w:t>
      </w:r>
    </w:p>
    <w:p>
      <w:pPr>
        <w:spacing w:after="0" w:line="240" w:lineRule="auto"/>
        <w:rPr>
          <w:rFonts w:ascii="仿宋" w:hAnsi="仿宋" w:eastAsia="仿宋"/>
          <w:sz w:val="24"/>
        </w:rPr>
      </w:pPr>
      <w:r>
        <w:rPr>
          <w:rFonts w:hint="eastAsia" w:ascii="仿宋" w:hAnsi="仿宋" w:eastAsia="仿宋" w:cs="仿宋"/>
          <w:sz w:val="24"/>
          <w:szCs w:val="32"/>
        </w:rPr>
        <w:t>特此承诺。</w:t>
      </w:r>
    </w:p>
    <w:p>
      <w:pPr>
        <w:widowControl/>
        <w:spacing w:line="360" w:lineRule="atLeast"/>
        <w:ind w:firstLine="1440" w:firstLineChars="600"/>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1670" w:firstLineChars="696"/>
        <w:jc w:val="left"/>
        <w:rPr>
          <w:rFonts w:ascii="仿宋" w:hAnsi="仿宋" w:eastAsia="仿宋"/>
          <w:b/>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r>
        <w:br w:type="page"/>
      </w:r>
    </w:p>
    <w:p>
      <w:pPr>
        <w:pStyle w:val="4"/>
        <w:jc w:val="center"/>
        <w:rPr>
          <w:rFonts w:ascii="仿宋" w:hAnsi="仿宋" w:eastAsia="仿宋"/>
          <w:sz w:val="36"/>
          <w:szCs w:val="36"/>
        </w:rPr>
      </w:pPr>
      <w:bookmarkStart w:id="136" w:name="_Toc28654"/>
      <w:bookmarkStart w:id="137" w:name="_Toc28495"/>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36"/>
      <w:bookmarkEnd w:id="137"/>
    </w:p>
    <w:p>
      <w:pPr>
        <w:pStyle w:val="5"/>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7"/>
        <w:spacing w:line="420" w:lineRule="exact"/>
        <w:ind w:firstLine="0" w:firstLineChars="0"/>
        <w:rPr>
          <w:rFonts w:ascii="仿宋" w:hAnsi="仿宋" w:eastAsia="仿宋"/>
          <w:b/>
          <w:bCs/>
          <w:sz w:val="24"/>
        </w:rPr>
      </w:pPr>
      <w:r>
        <w:rPr>
          <w:rFonts w:hint="eastAsia" w:ascii="仿宋" w:hAnsi="仿宋" w:eastAsia="仿宋"/>
          <w:b/>
          <w:bCs/>
          <w:sz w:val="24"/>
        </w:rPr>
        <w:t>（一）资格要求：详见第五章资格性审查。</w:t>
      </w:r>
    </w:p>
    <w:p>
      <w:pPr>
        <w:pStyle w:val="47"/>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w:t>
      </w:r>
    </w:p>
    <w:p>
      <w:pPr>
        <w:pStyle w:val="47"/>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w:t>
      </w:r>
    </w:p>
    <w:p>
      <w:pPr>
        <w:pStyle w:val="5"/>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w:t>
      </w:r>
    </w:p>
    <w:p>
      <w:pPr>
        <w:rPr>
          <w:rFonts w:ascii="仿宋" w:hAnsi="仿宋" w:eastAsia="仿宋"/>
          <w:b/>
          <w:bCs/>
          <w:sz w:val="24"/>
        </w:rPr>
      </w:pPr>
      <w:r>
        <w:rPr>
          <w:rFonts w:hint="eastAsia" w:ascii="仿宋" w:hAnsi="仿宋" w:eastAsia="仿宋"/>
          <w:b/>
          <w:bCs/>
          <w:sz w:val="24"/>
        </w:rPr>
        <w:t>（二）资质性要求：详见第五章资格性审查。</w:t>
      </w:r>
    </w:p>
    <w:p>
      <w:pPr>
        <w:rPr>
          <w:rFonts w:ascii="仿宋" w:hAnsi="仿宋" w:eastAsia="仿宋"/>
          <w:b/>
          <w:bCs/>
          <w:sz w:val="24"/>
        </w:rPr>
      </w:pPr>
      <w:r>
        <w:rPr>
          <w:rFonts w:hint="eastAsia" w:ascii="仿宋" w:hAnsi="仿宋" w:eastAsia="仿宋"/>
          <w:b/>
          <w:bCs/>
          <w:sz w:val="24"/>
        </w:rPr>
        <w:t>（三）其他类似效力要求：详见第五章资格性审查。</w:t>
      </w:r>
    </w:p>
    <w:p>
      <w:pPr>
        <w:pStyle w:val="47"/>
        <w:spacing w:line="420" w:lineRule="exact"/>
        <w:ind w:firstLine="0" w:firstLineChars="0"/>
        <w:rPr>
          <w:rFonts w:ascii="仿宋" w:hAnsi="仿宋" w:eastAsia="仿宋"/>
          <w:b/>
          <w:sz w:val="24"/>
        </w:rPr>
      </w:pPr>
    </w:p>
    <w:p>
      <w:pPr>
        <w:pStyle w:val="47"/>
        <w:spacing w:line="420" w:lineRule="exact"/>
        <w:ind w:firstLine="0" w:firstLineChars="0"/>
        <w:rPr>
          <w:rFonts w:ascii="仿宋" w:hAnsi="仿宋" w:eastAsia="仿宋"/>
          <w:b/>
          <w:sz w:val="24"/>
        </w:rPr>
      </w:pPr>
    </w:p>
    <w:p>
      <w:pPr>
        <w:pStyle w:val="4"/>
        <w:jc w:val="center"/>
        <w:rPr>
          <w:rFonts w:ascii="仿宋" w:hAnsi="仿宋" w:eastAsia="仿宋"/>
          <w:sz w:val="36"/>
          <w:szCs w:val="36"/>
        </w:rPr>
      </w:pPr>
      <w:bookmarkStart w:id="138" w:name="_Toc1588"/>
      <w:bookmarkStart w:id="139" w:name="_Toc3806"/>
      <w:r>
        <w:rPr>
          <w:rFonts w:ascii="仿宋" w:hAnsi="仿宋" w:eastAsia="仿宋"/>
          <w:sz w:val="36"/>
          <w:szCs w:val="36"/>
        </w:rPr>
        <w:br w:type="page"/>
      </w:r>
      <w:r>
        <w:rPr>
          <w:rFonts w:hint="eastAsia" w:ascii="仿宋" w:hAnsi="仿宋" w:eastAsia="仿宋"/>
          <w:sz w:val="36"/>
          <w:szCs w:val="36"/>
        </w:rPr>
        <w:t>第五章</w:t>
      </w:r>
      <w:r>
        <w:rPr>
          <w:rFonts w:ascii="仿宋" w:hAnsi="仿宋" w:eastAsia="仿宋"/>
          <w:sz w:val="36"/>
          <w:szCs w:val="36"/>
        </w:rPr>
        <w:t xml:space="preserve">  </w:t>
      </w:r>
      <w:bookmarkEnd w:id="138"/>
      <w:bookmarkEnd w:id="139"/>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9"/>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40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405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1992" w:type="dxa"/>
            <w:vAlign w:val="center"/>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4058" w:type="dxa"/>
            <w:vAlign w:val="center"/>
          </w:tcPr>
          <w:p>
            <w:pPr>
              <w:pStyle w:val="47"/>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7"/>
              <w:spacing w:line="420" w:lineRule="exact"/>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的公司章程复印件；⑤可提供承诺函（格式详见第三章）；｝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7"/>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7"/>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pStyle w:val="47"/>
              <w:spacing w:line="420" w:lineRule="exact"/>
              <w:ind w:firstLine="0" w:firstLineChars="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ascii="仿宋" w:hAnsi="仿宋" w:eastAsia="仿宋" w:cs="仿宋"/>
                <w:bCs/>
                <w:sz w:val="24"/>
              </w:rPr>
            </w:pPr>
            <w:r>
              <w:rPr>
                <w:rFonts w:hint="eastAsia" w:ascii="仿宋" w:hAnsi="仿宋" w:eastAsia="仿宋" w:cs="仿宋"/>
                <w:bCs/>
                <w:sz w:val="24"/>
              </w:rPr>
              <w:t>2</w:t>
            </w:r>
          </w:p>
        </w:tc>
        <w:tc>
          <w:tcPr>
            <w:tcW w:w="2637" w:type="dxa"/>
            <w:vAlign w:val="center"/>
          </w:tcPr>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vAlign w:val="center"/>
          </w:tcPr>
          <w:p>
            <w:pPr>
              <w:tabs>
                <w:tab w:val="left" w:pos="7665"/>
              </w:tabs>
              <w:spacing w:line="400" w:lineRule="exact"/>
              <w:rPr>
                <w:rFonts w:ascii="仿宋" w:hAnsi="仿宋" w:eastAsia="仿宋"/>
                <w:sz w:val="24"/>
              </w:rPr>
            </w:pPr>
            <w:r>
              <w:rPr>
                <w:rFonts w:hint="eastAsia" w:ascii="仿宋" w:hAnsi="仿宋" w:eastAsia="仿宋"/>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此项由采购人或采购代理机构查询，投标人不提供证明材料）</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ascii="仿宋" w:hAnsi="仿宋" w:eastAsia="仿宋" w:cs="仿宋"/>
                <w:bCs/>
                <w:sz w:val="24"/>
              </w:rPr>
            </w:pPr>
            <w:r>
              <w:rPr>
                <w:rFonts w:hint="eastAsia" w:ascii="仿宋" w:hAnsi="仿宋" w:eastAsia="仿宋" w:cs="仿宋"/>
                <w:bCs/>
                <w:sz w:val="24"/>
              </w:rPr>
              <w:t>3</w:t>
            </w:r>
          </w:p>
        </w:tc>
        <w:tc>
          <w:tcPr>
            <w:tcW w:w="2637" w:type="dxa"/>
            <w:vAlign w:val="center"/>
          </w:tcPr>
          <w:p>
            <w:pPr>
              <w:tabs>
                <w:tab w:val="left" w:pos="7665"/>
              </w:tabs>
              <w:spacing w:line="400" w:lineRule="exact"/>
              <w:rPr>
                <w:rFonts w:ascii="仿宋" w:hAnsi="仿宋" w:eastAsia="仿宋" w:cs="宋体"/>
                <w:sz w:val="24"/>
              </w:rPr>
            </w:pP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p>
          <w:p>
            <w:pPr>
              <w:rPr>
                <w:rFonts w:ascii="仿宋" w:hAnsi="仿宋" w:eastAsia="仿宋" w:cs="仿宋"/>
                <w:bCs/>
                <w:sz w:val="24"/>
              </w:rPr>
            </w:pPr>
          </w:p>
        </w:tc>
        <w:tc>
          <w:tcPr>
            <w:tcW w:w="4058" w:type="dxa"/>
            <w:vAlign w:val="center"/>
          </w:tcPr>
          <w:p>
            <w:pPr>
              <w:pStyle w:val="2"/>
              <w:rPr>
                <w:rFonts w:ascii="仿宋" w:hAnsi="仿宋" w:eastAsia="仿宋" w:cs="仿宋"/>
                <w:sz w:val="24"/>
                <w:szCs w:val="32"/>
              </w:rPr>
            </w:pPr>
            <w:r>
              <w:rPr>
                <w:rFonts w:hint="eastAsia" w:ascii="仿宋" w:hAnsi="仿宋" w:eastAsia="仿宋" w:cs="仿宋"/>
                <w:sz w:val="24"/>
                <w:szCs w:val="32"/>
              </w:rPr>
              <w:t>包件一、包件四：投标人已在“全国投资项目在线审批监管平台”备案且备案专业涵盖：建筑；</w:t>
            </w:r>
          </w:p>
          <w:p>
            <w:pPr>
              <w:pStyle w:val="2"/>
              <w:rPr>
                <w:rFonts w:ascii="仿宋" w:hAnsi="仿宋" w:eastAsia="仿宋" w:cs="仿宋"/>
                <w:sz w:val="24"/>
                <w:szCs w:val="32"/>
              </w:rPr>
            </w:pPr>
            <w:r>
              <w:rPr>
                <w:rFonts w:hint="eastAsia" w:ascii="仿宋" w:hAnsi="仿宋" w:eastAsia="仿宋" w:cs="仿宋"/>
                <w:sz w:val="24"/>
                <w:szCs w:val="32"/>
              </w:rPr>
              <w:t>（5）包件二、包件五：投标人已在“全国投资项目在线审批监管平台”备案且备案专业涵盖：市政公用工程；</w:t>
            </w:r>
          </w:p>
          <w:p>
            <w:pPr>
              <w:pStyle w:val="2"/>
              <w:rPr>
                <w:rFonts w:ascii="仿宋" w:hAnsi="仿宋" w:eastAsia="仿宋" w:cs="仿宋"/>
                <w:sz w:val="24"/>
                <w:szCs w:val="32"/>
              </w:rPr>
            </w:pPr>
            <w:r>
              <w:rPr>
                <w:rFonts w:hint="eastAsia" w:ascii="仿宋" w:hAnsi="仿宋" w:eastAsia="仿宋" w:cs="仿宋"/>
                <w:sz w:val="24"/>
                <w:szCs w:val="32"/>
              </w:rPr>
              <w:t>（6）包件三、包件六：投标人已在“全国投资项目在线审批监管平台”备案且备案专业涵盖：①水利水电②铁路、城市轨道交通③农业；</w:t>
            </w:r>
          </w:p>
          <w:p>
            <w:pPr>
              <w:pStyle w:val="2"/>
              <w:rPr>
                <w:rFonts w:ascii="仿宋" w:hAnsi="仿宋" w:eastAsia="仿宋" w:cs="仿宋"/>
                <w:sz w:val="24"/>
                <w:szCs w:val="32"/>
              </w:rPr>
            </w:pPr>
            <w:r>
              <w:rPr>
                <w:rFonts w:hint="eastAsia" w:ascii="仿宋" w:hAnsi="仿宋" w:eastAsia="仿宋" w:cs="仿宋"/>
                <w:sz w:val="24"/>
                <w:szCs w:val="32"/>
              </w:rPr>
              <w:t>（7）包件七、包件八、包件九、包件十、包件十一、包件十二：无</w:t>
            </w:r>
          </w:p>
          <w:p>
            <w:pPr>
              <w:pStyle w:val="2"/>
              <w:rPr>
                <w:rFonts w:ascii="仿宋" w:hAnsi="仿宋" w:eastAsia="仿宋" w:cs="仿宋"/>
                <w:sz w:val="24"/>
                <w:szCs w:val="32"/>
              </w:rPr>
            </w:pPr>
            <w:r>
              <w:rPr>
                <w:rFonts w:hint="eastAsia" w:ascii="仿宋" w:hAnsi="仿宋" w:eastAsia="仿宋" w:cs="仿宋"/>
                <w:sz w:val="24"/>
                <w:szCs w:val="32"/>
              </w:rPr>
              <w:t>提供相关主管部门颁发许可证复印件或“全国投资项目在线审批监管平台”网页截图加盖公章</w:t>
            </w:r>
          </w:p>
        </w:tc>
        <w:tc>
          <w:tcPr>
            <w:tcW w:w="1992" w:type="dxa"/>
            <w:vAlign w:val="center"/>
          </w:tcPr>
          <w:p>
            <w:pPr>
              <w:rPr>
                <w:rFonts w:ascii="仿宋" w:hAnsi="仿宋" w:cs="仿宋"/>
                <w:bCs/>
                <w:color w:val="FF0000"/>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8" w:type="dxa"/>
            <w:vAlign w:val="center"/>
          </w:tcPr>
          <w:p>
            <w:pPr>
              <w:rPr>
                <w:rFonts w:ascii="仿宋" w:hAnsi="仿宋" w:eastAsia="仿宋" w:cs="仿宋"/>
                <w:bCs/>
                <w:sz w:val="24"/>
              </w:rPr>
            </w:pPr>
            <w:r>
              <w:rPr>
                <w:rFonts w:hint="eastAsia" w:ascii="仿宋" w:hAnsi="仿宋" w:eastAsia="仿宋" w:cs="仿宋"/>
                <w:bCs/>
                <w:sz w:val="24"/>
              </w:rPr>
              <w:t>4</w:t>
            </w:r>
          </w:p>
        </w:tc>
        <w:tc>
          <w:tcPr>
            <w:tcW w:w="2637" w:type="dxa"/>
            <w:vAlign w:val="center"/>
          </w:tcPr>
          <w:p>
            <w:pPr>
              <w:pStyle w:val="47"/>
              <w:spacing w:line="420" w:lineRule="exact"/>
              <w:ind w:firstLine="0" w:firstLineChars="0"/>
              <w:rPr>
                <w:rFonts w:ascii="仿宋" w:hAnsi="仿宋" w:eastAsia="仿宋" w:cs="仿宋"/>
                <w:bCs/>
                <w:sz w:val="24"/>
              </w:rPr>
            </w:pPr>
            <w:r>
              <w:rPr>
                <w:rFonts w:hint="eastAsia" w:ascii="仿宋" w:hAnsi="仿宋" w:eastAsia="仿宋"/>
                <w:b/>
                <w:bCs/>
                <w:sz w:val="24"/>
              </w:rPr>
              <w:t>资质性要求：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ascii="仿宋" w:hAnsi="仿宋" w:eastAsia="仿宋" w:cs="仿宋"/>
                <w:bCs/>
                <w:sz w:val="24"/>
              </w:rPr>
            </w:pPr>
            <w:r>
              <w:rPr>
                <w:rFonts w:hint="eastAsia" w:ascii="仿宋" w:hAnsi="仿宋" w:eastAsia="仿宋" w:cs="仿宋"/>
                <w:bCs/>
                <w:sz w:val="24"/>
              </w:rPr>
              <w:t>5</w:t>
            </w:r>
          </w:p>
        </w:tc>
        <w:tc>
          <w:tcPr>
            <w:tcW w:w="2637" w:type="dxa"/>
            <w:vAlign w:val="center"/>
          </w:tcPr>
          <w:p>
            <w:pPr>
              <w:pStyle w:val="47"/>
              <w:spacing w:line="420" w:lineRule="exact"/>
              <w:ind w:firstLine="0" w:firstLineChars="0"/>
              <w:rPr>
                <w:rFonts w:ascii="仿宋" w:hAnsi="仿宋" w:eastAsia="仿宋" w:cs="仿宋"/>
                <w:bCs/>
                <w:sz w:val="24"/>
              </w:rPr>
            </w:pPr>
            <w:r>
              <w:rPr>
                <w:rFonts w:hint="eastAsia" w:ascii="仿宋" w:hAnsi="仿宋" w:eastAsia="仿宋"/>
                <w:b/>
                <w:bCs/>
                <w:sz w:val="24"/>
              </w:rPr>
              <w:t>其他类似效力要求：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bl>
    <w:p>
      <w:pPr>
        <w:rPr>
          <w:rFonts w:ascii="仿宋" w:hAnsi="仿宋" w:eastAsia="仿宋"/>
        </w:rPr>
      </w:pPr>
    </w:p>
    <w:p>
      <w:pPr>
        <w:rPr>
          <w:rFonts w:ascii="仿宋" w:hAnsi="仿宋" w:eastAsia="仿宋"/>
        </w:rPr>
      </w:pPr>
      <w:r>
        <w:rPr>
          <w:rFonts w:ascii="仿宋" w:hAnsi="仿宋" w:eastAsia="仿宋"/>
        </w:rPr>
        <w:br w:type="page"/>
      </w:r>
    </w:p>
    <w:p>
      <w:pPr>
        <w:pStyle w:val="4"/>
        <w:jc w:val="center"/>
        <w:rPr>
          <w:rFonts w:ascii="仿宋" w:hAnsi="仿宋" w:eastAsia="仿宋"/>
          <w:sz w:val="36"/>
          <w:szCs w:val="36"/>
        </w:rPr>
      </w:pPr>
      <w:bookmarkStart w:id="140" w:name="_Toc2122"/>
      <w:bookmarkStart w:id="141" w:name="_Toc217446093"/>
      <w:r>
        <w:rPr>
          <w:rFonts w:hint="eastAsia" w:ascii="仿宋" w:hAnsi="仿宋" w:eastAsia="仿宋"/>
          <w:sz w:val="36"/>
          <w:szCs w:val="36"/>
        </w:rPr>
        <w:t>第六章</w:t>
      </w:r>
      <w:r>
        <w:rPr>
          <w:rFonts w:ascii="仿宋" w:hAnsi="仿宋" w:eastAsia="仿宋"/>
          <w:sz w:val="36"/>
          <w:szCs w:val="36"/>
        </w:rPr>
        <w:t xml:space="preserve">  </w:t>
      </w:r>
      <w:bookmarkStart w:id="142" w:name="_Hlk73716199"/>
      <w:r>
        <w:rPr>
          <w:rFonts w:hint="eastAsia" w:ascii="仿宋" w:hAnsi="仿宋" w:eastAsia="仿宋"/>
          <w:sz w:val="36"/>
          <w:szCs w:val="36"/>
        </w:rPr>
        <w:t>招标项目技术、服务、政府采购合同内容条款及其他商务要求</w:t>
      </w:r>
      <w:bookmarkEnd w:id="140"/>
    </w:p>
    <w:bookmarkEnd w:id="141"/>
    <w:p>
      <w:pPr>
        <w:spacing w:line="360" w:lineRule="auto"/>
        <w:rPr>
          <w:rFonts w:ascii="仿宋" w:hAnsi="仿宋" w:eastAsia="仿宋" w:cs="仿宋"/>
          <w:b/>
          <w:bCs/>
          <w:sz w:val="24"/>
          <w:szCs w:val="32"/>
        </w:rPr>
      </w:pPr>
      <w:bookmarkStart w:id="143" w:name="_Toc217446094"/>
      <w:r>
        <w:rPr>
          <w:rFonts w:hint="eastAsia" w:ascii="仿宋" w:hAnsi="仿宋" w:eastAsia="仿宋" w:cs="仿宋"/>
          <w:b/>
          <w:bCs/>
          <w:sz w:val="24"/>
          <w:szCs w:val="32"/>
        </w:rPr>
        <w:t>注：本章加★条款为符合性审查内容，未响应或不满足的做无效投标处理。</w:t>
      </w:r>
    </w:p>
    <w:p>
      <w:pPr>
        <w:spacing w:line="360" w:lineRule="auto"/>
        <w:rPr>
          <w:rFonts w:ascii="仿宋" w:hAnsi="仿宋" w:eastAsia="仿宋" w:cs="仿宋"/>
          <w:b/>
          <w:bCs/>
          <w:sz w:val="24"/>
          <w:szCs w:val="32"/>
        </w:rPr>
      </w:pPr>
      <w:r>
        <w:rPr>
          <w:rFonts w:hint="eastAsia" w:ascii="仿宋" w:hAnsi="仿宋" w:eastAsia="仿宋" w:cs="仿宋"/>
          <w:b/>
          <w:bCs/>
          <w:sz w:val="24"/>
          <w:szCs w:val="32"/>
        </w:rPr>
        <w:t>一、项目概述</w:t>
      </w:r>
      <w:bookmarkEnd w:id="143"/>
    </w:p>
    <w:p>
      <w:pPr>
        <w:spacing w:after="0" w:line="360" w:lineRule="auto"/>
        <w:ind w:firstLine="480" w:firstLineChars="200"/>
        <w:rPr>
          <w:rFonts w:ascii="仿宋" w:hAnsi="仿宋" w:eastAsia="仿宋"/>
          <w:sz w:val="24"/>
        </w:rPr>
      </w:pPr>
      <w:bookmarkStart w:id="144" w:name="_Toc217446095"/>
      <w:r>
        <w:rPr>
          <w:rFonts w:hint="eastAsia" w:ascii="仿宋" w:hAnsi="仿宋" w:eastAsia="仿宋"/>
          <w:sz w:val="24"/>
        </w:rPr>
        <w:t>本次采购项目共12个包件，预估评审费用为396.3488万元（实际以送审为准），其中，工程咨询类6个包件（项目建议书、可行性研究报告等咨询业务），工程造价类6个包件（概算评审、概算调整评审等造价业务）。按照“按照地域、专业分包”采购，每一个分包选择一家单位完成本专业包内全部工作，咨询类、造价类各6个包件分别采购，具体分包见下表。</w:t>
      </w:r>
    </w:p>
    <w:tbl>
      <w:tblPr>
        <w:tblStyle w:val="28"/>
        <w:tblW w:w="89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716"/>
        <w:gridCol w:w="2376"/>
        <w:gridCol w:w="117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序号</w:t>
            </w:r>
          </w:p>
        </w:tc>
        <w:tc>
          <w:tcPr>
            <w:tcW w:w="371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地域</w:t>
            </w: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专业</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包件序号</w:t>
            </w:r>
          </w:p>
        </w:tc>
        <w:tc>
          <w:tcPr>
            <w:tcW w:w="936" w:type="dxa"/>
          </w:tcPr>
          <w:p>
            <w:pPr>
              <w:spacing w:after="0" w:line="240" w:lineRule="auto"/>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1</w:t>
            </w:r>
          </w:p>
        </w:tc>
        <w:tc>
          <w:tcPr>
            <w:tcW w:w="371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龙泉街道、东安街道、柏合街道、山泉镇</w:t>
            </w: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建筑</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1</w:t>
            </w:r>
          </w:p>
        </w:tc>
        <w:tc>
          <w:tcPr>
            <w:tcW w:w="936" w:type="dxa"/>
            <w:vMerge w:val="restart"/>
            <w:vAlign w:val="center"/>
          </w:tcPr>
          <w:p>
            <w:pPr>
              <w:spacing w:after="0" w:line="240" w:lineRule="auto"/>
              <w:rPr>
                <w:rFonts w:ascii="仿宋" w:hAnsi="仿宋" w:eastAsia="仿宋"/>
                <w:sz w:val="24"/>
              </w:rPr>
            </w:pPr>
            <w:r>
              <w:rPr>
                <w:rFonts w:hint="eastAsia" w:ascii="仿宋" w:hAnsi="仿宋" w:eastAsia="仿宋"/>
                <w:sz w:val="24"/>
              </w:rPr>
              <w:t>咨询类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市政</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2</w:t>
            </w:r>
          </w:p>
        </w:tc>
        <w:tc>
          <w:tcPr>
            <w:tcW w:w="936" w:type="dxa"/>
            <w:vMerge w:val="continue"/>
          </w:tcPr>
          <w:p>
            <w:pPr>
              <w:spacing w:after="0" w:line="24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水利、交通、农业等</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3</w:t>
            </w:r>
          </w:p>
        </w:tc>
        <w:tc>
          <w:tcPr>
            <w:tcW w:w="936" w:type="dxa"/>
            <w:vMerge w:val="continue"/>
          </w:tcPr>
          <w:p>
            <w:pPr>
              <w:spacing w:after="0" w:line="24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2</w:t>
            </w:r>
          </w:p>
        </w:tc>
        <w:tc>
          <w:tcPr>
            <w:tcW w:w="371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十陵街道、西河街道、大面街道、同安街道、洛带镇、洪安镇</w:t>
            </w: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建筑</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4</w:t>
            </w:r>
          </w:p>
        </w:tc>
        <w:tc>
          <w:tcPr>
            <w:tcW w:w="936" w:type="dxa"/>
            <w:vMerge w:val="continue"/>
          </w:tcPr>
          <w:p>
            <w:pPr>
              <w:spacing w:after="0" w:line="24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市政</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5</w:t>
            </w:r>
          </w:p>
        </w:tc>
        <w:tc>
          <w:tcPr>
            <w:tcW w:w="936" w:type="dxa"/>
            <w:vMerge w:val="continue"/>
          </w:tcPr>
          <w:p>
            <w:pPr>
              <w:spacing w:after="0" w:line="24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水利、交通、农业等</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6</w:t>
            </w:r>
          </w:p>
        </w:tc>
        <w:tc>
          <w:tcPr>
            <w:tcW w:w="936" w:type="dxa"/>
            <w:vMerge w:val="continue"/>
          </w:tcPr>
          <w:p>
            <w:pPr>
              <w:spacing w:after="0" w:line="240" w:lineRule="auto"/>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9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3</w:t>
            </w:r>
          </w:p>
        </w:tc>
        <w:tc>
          <w:tcPr>
            <w:tcW w:w="371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龙泉街道、东安街道、柏合街道、山泉镇</w:t>
            </w: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建筑</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7</w:t>
            </w:r>
          </w:p>
        </w:tc>
        <w:tc>
          <w:tcPr>
            <w:tcW w:w="936" w:type="dxa"/>
            <w:vMerge w:val="restart"/>
            <w:vAlign w:val="center"/>
          </w:tcPr>
          <w:p>
            <w:pPr>
              <w:spacing w:after="0" w:line="240" w:lineRule="auto"/>
              <w:rPr>
                <w:rFonts w:ascii="仿宋" w:hAnsi="仿宋" w:eastAsia="仿宋"/>
                <w:sz w:val="24"/>
              </w:rPr>
            </w:pPr>
            <w:r>
              <w:rPr>
                <w:rFonts w:hint="eastAsia" w:ascii="仿宋" w:hAnsi="仿宋" w:eastAsia="仿宋"/>
                <w:sz w:val="24"/>
              </w:rPr>
              <w:t>造价类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市政</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8</w:t>
            </w:r>
          </w:p>
        </w:tc>
        <w:tc>
          <w:tcPr>
            <w:tcW w:w="936" w:type="dxa"/>
            <w:vMerge w:val="continue"/>
          </w:tcPr>
          <w:p>
            <w:pPr>
              <w:widowControl/>
              <w:adjustRightInd w:val="0"/>
              <w:snapToGrid w:val="0"/>
              <w:spacing w:line="240" w:lineRule="auto"/>
              <w:jc w:val="left"/>
              <w:rPr>
                <w:rFonts w:hAnsi="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水利、交通、农业等</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9</w:t>
            </w:r>
          </w:p>
        </w:tc>
        <w:tc>
          <w:tcPr>
            <w:tcW w:w="936" w:type="dxa"/>
            <w:vMerge w:val="continue"/>
          </w:tcPr>
          <w:p>
            <w:pPr>
              <w:widowControl/>
              <w:adjustRightInd w:val="0"/>
              <w:snapToGrid w:val="0"/>
              <w:spacing w:line="240" w:lineRule="auto"/>
              <w:jc w:val="left"/>
              <w:rPr>
                <w:rFonts w:hAnsi="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4</w:t>
            </w:r>
          </w:p>
        </w:tc>
        <w:tc>
          <w:tcPr>
            <w:tcW w:w="3716" w:type="dxa"/>
            <w:vMerge w:val="restart"/>
            <w:shd w:val="clear" w:color="auto" w:fill="auto"/>
            <w:vAlign w:val="center"/>
          </w:tcPr>
          <w:p>
            <w:pPr>
              <w:spacing w:after="0" w:line="240" w:lineRule="auto"/>
              <w:rPr>
                <w:rFonts w:ascii="仿宋" w:hAnsi="仿宋" w:eastAsia="仿宋"/>
                <w:sz w:val="24"/>
              </w:rPr>
            </w:pPr>
            <w:r>
              <w:rPr>
                <w:rFonts w:hint="eastAsia" w:ascii="仿宋" w:hAnsi="仿宋" w:eastAsia="仿宋"/>
                <w:sz w:val="24"/>
              </w:rPr>
              <w:t>十陵街道、西河街道、大面街道、同安街道、洛带镇、洪安镇</w:t>
            </w: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建筑</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10</w:t>
            </w:r>
          </w:p>
        </w:tc>
        <w:tc>
          <w:tcPr>
            <w:tcW w:w="936" w:type="dxa"/>
            <w:vMerge w:val="continue"/>
          </w:tcPr>
          <w:p>
            <w:pPr>
              <w:pStyle w:val="36"/>
              <w:spacing w:line="240" w:lineRule="auto"/>
              <w:rPr>
                <w:rFonts w:hAnsi="宋体" w:cs="宋体"/>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市政</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11</w:t>
            </w:r>
          </w:p>
        </w:tc>
        <w:tc>
          <w:tcPr>
            <w:tcW w:w="936" w:type="dxa"/>
            <w:vMerge w:val="continue"/>
          </w:tcPr>
          <w:p>
            <w:pPr>
              <w:widowControl/>
              <w:adjustRightInd w:val="0"/>
              <w:snapToGrid w:val="0"/>
              <w:spacing w:line="240" w:lineRule="auto"/>
              <w:jc w:val="left"/>
              <w:rPr>
                <w:rFonts w:hAnsi="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6" w:type="dxa"/>
            <w:vMerge w:val="continue"/>
            <w:shd w:val="clear" w:color="auto" w:fill="auto"/>
            <w:vAlign w:val="center"/>
          </w:tcPr>
          <w:p>
            <w:pPr>
              <w:spacing w:after="0" w:line="240" w:lineRule="auto"/>
              <w:rPr>
                <w:rFonts w:ascii="仿宋" w:hAnsi="仿宋" w:eastAsia="仿宋"/>
                <w:sz w:val="24"/>
              </w:rPr>
            </w:pPr>
          </w:p>
        </w:tc>
        <w:tc>
          <w:tcPr>
            <w:tcW w:w="3716" w:type="dxa"/>
            <w:vMerge w:val="continue"/>
            <w:shd w:val="clear" w:color="auto" w:fill="auto"/>
            <w:vAlign w:val="center"/>
          </w:tcPr>
          <w:p>
            <w:pPr>
              <w:spacing w:after="0" w:line="240" w:lineRule="auto"/>
              <w:rPr>
                <w:rFonts w:ascii="仿宋" w:hAnsi="仿宋" w:eastAsia="仿宋"/>
                <w:sz w:val="24"/>
              </w:rPr>
            </w:pPr>
          </w:p>
        </w:tc>
        <w:tc>
          <w:tcPr>
            <w:tcW w:w="23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水利、交通、农业等</w:t>
            </w:r>
          </w:p>
        </w:tc>
        <w:tc>
          <w:tcPr>
            <w:tcW w:w="1176" w:type="dxa"/>
            <w:shd w:val="clear" w:color="auto" w:fill="auto"/>
            <w:vAlign w:val="center"/>
          </w:tcPr>
          <w:p>
            <w:pPr>
              <w:spacing w:after="0" w:line="240" w:lineRule="auto"/>
              <w:rPr>
                <w:rFonts w:ascii="仿宋" w:hAnsi="仿宋" w:eastAsia="仿宋"/>
                <w:sz w:val="24"/>
              </w:rPr>
            </w:pPr>
            <w:r>
              <w:rPr>
                <w:rFonts w:hint="eastAsia" w:ascii="仿宋" w:hAnsi="仿宋" w:eastAsia="仿宋"/>
                <w:sz w:val="24"/>
              </w:rPr>
              <w:t>12</w:t>
            </w:r>
          </w:p>
        </w:tc>
        <w:tc>
          <w:tcPr>
            <w:tcW w:w="936" w:type="dxa"/>
            <w:vMerge w:val="continue"/>
          </w:tcPr>
          <w:p>
            <w:pPr>
              <w:widowControl/>
              <w:adjustRightInd w:val="0"/>
              <w:snapToGrid w:val="0"/>
              <w:spacing w:line="240" w:lineRule="auto"/>
              <w:jc w:val="left"/>
              <w:rPr>
                <w:rFonts w:hAnsi="宋体" w:cs="宋体"/>
                <w:bCs/>
                <w:color w:val="000000" w:themeColor="text1"/>
                <w:sz w:val="24"/>
                <w14:textFill>
                  <w14:solidFill>
                    <w14:schemeClr w14:val="tx1"/>
                  </w14:solidFill>
                </w14:textFill>
              </w:rPr>
            </w:pPr>
          </w:p>
        </w:tc>
      </w:tr>
    </w:tbl>
    <w:p>
      <w:pPr>
        <w:spacing w:line="400" w:lineRule="exact"/>
        <w:rPr>
          <w:rFonts w:ascii="仿宋" w:hAnsi="仿宋" w:eastAsia="仿宋"/>
          <w:b/>
          <w:bCs/>
          <w:sz w:val="24"/>
        </w:rPr>
      </w:pPr>
      <w:r>
        <w:rPr>
          <w:rFonts w:hint="eastAsia" w:ascii="仿宋" w:hAnsi="仿宋" w:eastAsia="仿宋"/>
          <w:b/>
          <w:bCs/>
          <w:sz w:val="24"/>
        </w:rPr>
        <w:t>二、</w:t>
      </w:r>
      <w:r>
        <w:rPr>
          <w:rFonts w:ascii="仿宋" w:hAnsi="仿宋" w:eastAsia="仿宋"/>
          <w:b/>
          <w:bCs/>
          <w:sz w:val="24"/>
        </w:rPr>
        <w:t xml:space="preserve"> </w:t>
      </w:r>
      <w:r>
        <w:rPr>
          <w:rFonts w:hint="eastAsia" w:ascii="仿宋" w:hAnsi="仿宋" w:eastAsia="仿宋"/>
          <w:b/>
          <w:bCs/>
          <w:sz w:val="24"/>
        </w:rPr>
        <w:t>技术、服务要求</w:t>
      </w:r>
    </w:p>
    <w:p>
      <w:pPr>
        <w:spacing w:after="0" w:line="360" w:lineRule="auto"/>
        <w:ind w:firstLine="480" w:firstLineChars="200"/>
        <w:rPr>
          <w:rFonts w:ascii="仿宋" w:hAnsi="仿宋" w:eastAsia="仿宋"/>
          <w:bCs/>
          <w:sz w:val="24"/>
        </w:rPr>
      </w:pPr>
      <w:bookmarkStart w:id="145" w:name="_Toc11420"/>
      <w:r>
        <w:rPr>
          <w:rFonts w:hint="eastAsia" w:ascii="仿宋" w:hAnsi="仿宋" w:eastAsia="仿宋"/>
          <w:bCs/>
          <w:sz w:val="24"/>
        </w:rPr>
        <w:t>1.★各包件服务内容</w:t>
      </w:r>
    </w:p>
    <w:p>
      <w:pPr>
        <w:spacing w:after="0" w:line="360" w:lineRule="auto"/>
        <w:ind w:firstLine="480" w:firstLineChars="200"/>
        <w:rPr>
          <w:rFonts w:ascii="仿宋" w:hAnsi="仿宋" w:eastAsia="仿宋"/>
          <w:bCs/>
          <w:sz w:val="24"/>
        </w:rPr>
      </w:pPr>
      <w:r>
        <w:rPr>
          <w:rFonts w:hint="eastAsia" w:ascii="仿宋" w:hAnsi="仿宋" w:eastAsia="仿宋"/>
          <w:bCs/>
          <w:sz w:val="24"/>
        </w:rPr>
        <w:t>包件一：龙泉街道、东安街道、柏合街道、山泉镇范围内的建筑类项目建议书、可行性研究报告等咨询类评审及配合评审中心开展其他技术积累工作。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包件二：龙泉街道、东安街道、柏合街道、山泉镇范围内的市政类项目建议书、可行性研究报告等咨询类评审及配合评审中心开展其他技术积累工作。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包件三：龙泉街道、东安街道、柏合街道、山泉镇范围内的水利、交通、农业等其他类型项目建议书、可行性研究报告等咨询类评审及配合评审中心开展其他技术积累工作。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包件四：十陵街道、西河街道、大面街道、同安街道、洛带镇、洪安镇范围内的建筑类项目建议书、可行性研究报告等咨询类评审及配合评审中心开展其他技术积累工作。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包件五：十陵街道、西河街道、大面街道、同安街道、洛带镇、洪安镇范围内的市政类项目建议书、可行性研究报告等咨询类评审及配合评审中心开展其他技术积累工作。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包件六：十陵街道、西河街道、大面街道、同安街道、洛带镇、洪安镇范围内的水利、交通、农业等其他类型项目建议书、可行性研究报告等咨询类评审及配合评审中心开展其他技术积累工作。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包件七：龙泉街道、东安街道、柏合街道、山泉镇范围内的建筑类项目概算、概算调整等造价类评审及配合评审中心开展其他技术积累工作。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包件八：龙泉街道、东安街道、柏合街道、山泉镇范围内的市政类项目概算、概算调整等造价类评审及配合评审中心开展其他技术积累工作。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包件九：龙泉街道、东安街道、柏合街道、山泉镇范围内的水利、交通、农业等其他类型项目概算、概算调整等造价类评审及配合评审中心开展其他技术积累工作。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包件十：十陵街道、西河街道、大面街道、同安街道、洛带镇、洪安镇范围内的建筑类项目概算、概算调整等造价类评审及配合评审中心开展其他技术积累工作。</w:t>
      </w:r>
    </w:p>
    <w:p>
      <w:pPr>
        <w:spacing w:after="0" w:line="360" w:lineRule="auto"/>
        <w:ind w:firstLine="480" w:firstLineChars="200"/>
        <w:rPr>
          <w:rFonts w:ascii="仿宋" w:hAnsi="仿宋" w:eastAsia="仿宋" w:cs="Times New Roman"/>
          <w:bCs/>
          <w:sz w:val="24"/>
        </w:rPr>
      </w:pPr>
      <w:r>
        <w:rPr>
          <w:rFonts w:hint="eastAsia" w:ascii="仿宋" w:hAnsi="仿宋" w:eastAsia="仿宋"/>
          <w:bCs/>
          <w:sz w:val="24"/>
        </w:rPr>
        <w:t>包件十一：</w:t>
      </w:r>
      <w:r>
        <w:rPr>
          <w:rFonts w:hint="eastAsia" w:ascii="仿宋" w:hAnsi="仿宋" w:eastAsia="仿宋" w:cs="Times New Roman"/>
          <w:bCs/>
          <w:sz w:val="24"/>
        </w:rPr>
        <w:t>十陵街道、西河街道、大面街道、同安街道、洛带镇、洪安镇范围内的市政类项目概算、概算调整等造价类评审及配合评审中心开展其他技术积累工作。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包件十二：十陵街道、西河街道、大面街道、同安街道、洛带镇、洪安镇范围内的水利、交通、农业等其他类型项目概算、概算调整等造价类评审及配合评审中心开展其他技术积累工作。</w:t>
      </w:r>
    </w:p>
    <w:p>
      <w:pPr>
        <w:spacing w:after="0" w:line="360" w:lineRule="auto"/>
        <w:ind w:firstLine="480" w:firstLineChars="200"/>
        <w:rPr>
          <w:rFonts w:ascii="仿宋" w:hAnsi="仿宋" w:eastAsia="仿宋"/>
          <w:bCs/>
          <w:sz w:val="24"/>
        </w:rPr>
      </w:pPr>
      <w:r>
        <w:rPr>
          <w:rFonts w:hint="eastAsia" w:ascii="仿宋" w:hAnsi="仿宋" w:eastAsia="仿宋"/>
          <w:bCs/>
          <w:sz w:val="24"/>
        </w:rPr>
        <w:t>2、评审质量评价及费用核算管理办法</w:t>
      </w:r>
      <w:bookmarkEnd w:id="145"/>
    </w:p>
    <w:p>
      <w:pPr>
        <w:spacing w:after="0" w:line="360" w:lineRule="auto"/>
        <w:ind w:firstLine="480" w:firstLineChars="200"/>
        <w:rPr>
          <w:rFonts w:ascii="仿宋" w:hAnsi="仿宋" w:eastAsia="仿宋"/>
          <w:bCs/>
          <w:sz w:val="24"/>
        </w:rPr>
      </w:pPr>
      <w:r>
        <w:rPr>
          <w:rFonts w:hint="eastAsia" w:ascii="仿宋" w:hAnsi="仿宋" w:eastAsia="仿宋"/>
          <w:bCs/>
          <w:sz w:val="24"/>
        </w:rPr>
        <w:t>按照国家有关的法律、法规、相关规范性文件及相应标准、《龙泉驿区政府投资项目评审中心项目评审质量评价及费用核算管理办法》（试行）、甲方提供范本等有关要求执行。</w:t>
      </w:r>
    </w:p>
    <w:p>
      <w:pPr>
        <w:spacing w:after="0" w:line="360" w:lineRule="auto"/>
        <w:ind w:firstLine="480" w:firstLineChars="200"/>
        <w:rPr>
          <w:rFonts w:ascii="仿宋" w:hAnsi="仿宋" w:eastAsia="仿宋"/>
          <w:bCs/>
          <w:sz w:val="24"/>
        </w:rPr>
      </w:pPr>
      <w:r>
        <w:rPr>
          <w:rFonts w:hint="eastAsia" w:ascii="仿宋" w:hAnsi="仿宋" w:eastAsia="仿宋"/>
          <w:bCs/>
          <w:sz w:val="24"/>
        </w:rPr>
        <w:t>3、特别约定</w:t>
      </w:r>
    </w:p>
    <w:p>
      <w:pPr>
        <w:spacing w:after="0" w:line="360" w:lineRule="auto"/>
        <w:ind w:firstLine="480" w:firstLineChars="200"/>
        <w:rPr>
          <w:rFonts w:ascii="仿宋" w:hAnsi="仿宋" w:eastAsia="仿宋"/>
          <w:bCs/>
          <w:sz w:val="24"/>
        </w:rPr>
      </w:pPr>
      <w:r>
        <w:rPr>
          <w:rFonts w:hint="eastAsia" w:ascii="仿宋" w:hAnsi="仿宋" w:eastAsia="仿宋"/>
          <w:bCs/>
          <w:sz w:val="24"/>
        </w:rPr>
        <w:t>★参与多个包件投标的投标人如在多个包件中均排名第一，则同意评标委员会按照包件号从低到高推荐其为一个包件中标候选人，该投标人自动放弃其他中标包件，其他包件则由评标委员会推荐排名第二的供应商为该包件第一中标候选人。</w:t>
      </w:r>
      <w:r>
        <w:rPr>
          <w:rFonts w:hint="eastAsia" w:ascii="仿宋" w:hAnsi="仿宋" w:eastAsia="仿宋"/>
          <w:b/>
          <w:sz w:val="24"/>
        </w:rPr>
        <w:t>（投标时提供承诺函）</w:t>
      </w:r>
    </w:p>
    <w:p>
      <w:pPr>
        <w:spacing w:after="0" w:line="360" w:lineRule="auto"/>
        <w:rPr>
          <w:rFonts w:ascii="仿宋" w:hAnsi="仿宋" w:eastAsia="仿宋"/>
          <w:b/>
          <w:bCs/>
          <w:sz w:val="24"/>
        </w:rPr>
      </w:pPr>
      <w:r>
        <w:rPr>
          <w:rFonts w:hint="eastAsia" w:ascii="仿宋" w:hAnsi="仿宋" w:eastAsia="仿宋"/>
          <w:b/>
          <w:bCs/>
          <w:sz w:val="24"/>
        </w:rPr>
        <w:t>三</w:t>
      </w:r>
      <w:r>
        <w:rPr>
          <w:rFonts w:ascii="仿宋" w:hAnsi="仿宋" w:eastAsia="仿宋"/>
          <w:b/>
          <w:bCs/>
          <w:sz w:val="24"/>
        </w:rPr>
        <w:t>、</w:t>
      </w:r>
      <w:bookmarkEnd w:id="144"/>
      <w:r>
        <w:rPr>
          <w:rFonts w:hint="eastAsia" w:ascii="仿宋" w:hAnsi="仿宋" w:eastAsia="仿宋"/>
          <w:b/>
          <w:bCs/>
          <w:sz w:val="24"/>
        </w:rPr>
        <w:t>商务要求</w:t>
      </w:r>
    </w:p>
    <w:p>
      <w:pPr>
        <w:spacing w:after="0" w:line="360" w:lineRule="auto"/>
        <w:ind w:firstLine="480" w:firstLineChars="200"/>
        <w:rPr>
          <w:rFonts w:ascii="仿宋" w:hAnsi="仿宋" w:eastAsia="仿宋"/>
          <w:bCs/>
          <w:sz w:val="24"/>
          <w:lang w:val="zh-CN"/>
        </w:rPr>
      </w:pPr>
      <w:r>
        <w:rPr>
          <w:rFonts w:hint="eastAsia" w:ascii="仿宋" w:hAnsi="仿宋" w:eastAsia="仿宋"/>
          <w:bCs/>
          <w:sz w:val="24"/>
        </w:rPr>
        <w:t>1、★主动回避（投标人提供承诺函）</w:t>
      </w:r>
    </w:p>
    <w:p>
      <w:pPr>
        <w:spacing w:after="0" w:line="360" w:lineRule="auto"/>
        <w:ind w:firstLine="480" w:firstLineChars="200"/>
        <w:rPr>
          <w:rFonts w:hint="eastAsia" w:ascii="仿宋" w:hAnsi="仿宋" w:eastAsia="仿宋"/>
          <w:bCs/>
          <w:sz w:val="24"/>
          <w:lang w:eastAsia="zh-CN"/>
        </w:rPr>
      </w:pPr>
      <w:r>
        <w:rPr>
          <w:rFonts w:hint="eastAsia" w:ascii="仿宋" w:hAnsi="仿宋" w:eastAsia="仿宋"/>
          <w:bCs/>
          <w:sz w:val="24"/>
        </w:rPr>
        <w:t>中标后，中标单位及中标单位关联企业不得</w:t>
      </w:r>
      <w:r>
        <w:rPr>
          <w:rFonts w:hint="eastAsia" w:ascii="仿宋" w:hAnsi="仿宋" w:eastAsia="仿宋"/>
          <w:bCs/>
          <w:sz w:val="24"/>
          <w:lang w:eastAsia="zh-Hans"/>
        </w:rPr>
        <w:t>以任何方式参与</w:t>
      </w:r>
      <w:r>
        <w:rPr>
          <w:rFonts w:hint="eastAsia" w:ascii="仿宋" w:hAnsi="仿宋" w:eastAsia="仿宋"/>
          <w:bCs/>
          <w:sz w:val="24"/>
        </w:rPr>
        <w:t>中标服务内项目的项目建议书、可行性研究报告、概算、概算调整编制及招标代理、勘察设计、工程过程管理等工作</w:t>
      </w:r>
      <w:r>
        <w:rPr>
          <w:rFonts w:hint="eastAsia" w:ascii="仿宋" w:hAnsi="仿宋" w:eastAsia="仿宋"/>
          <w:bCs/>
          <w:sz w:val="24"/>
          <w:lang w:eastAsia="zh-CN"/>
        </w:rPr>
        <w:t>。</w:t>
      </w:r>
    </w:p>
    <w:p>
      <w:pPr>
        <w:spacing w:after="0" w:line="360" w:lineRule="auto"/>
        <w:ind w:firstLine="480" w:firstLineChars="200"/>
        <w:rPr>
          <w:rFonts w:ascii="仿宋" w:hAnsi="仿宋" w:eastAsia="仿宋"/>
          <w:bCs/>
          <w:sz w:val="24"/>
          <w:lang w:val="zh-CN"/>
        </w:rPr>
      </w:pPr>
      <w:r>
        <w:rPr>
          <w:rFonts w:hint="eastAsia" w:ascii="仿宋" w:hAnsi="仿宋" w:eastAsia="仿宋"/>
          <w:bCs/>
          <w:sz w:val="24"/>
        </w:rPr>
        <w:t>2、固定服务人员：投标人应明确每一个包件的服务工作人员并填写服务人员信息一览表，现场实际服务工作人员需跟服务人员信息一览表中人员一致，中标单位未经允许不得更换服务人员。</w:t>
      </w:r>
    </w:p>
    <w:p>
      <w:pPr>
        <w:spacing w:after="0" w:line="360" w:lineRule="auto"/>
        <w:ind w:firstLine="480" w:firstLineChars="200"/>
        <w:rPr>
          <w:rFonts w:hint="eastAsia" w:ascii="仿宋" w:hAnsi="仿宋" w:eastAsia="仿宋"/>
          <w:bCs/>
          <w:sz w:val="24"/>
          <w:lang w:eastAsia="zh-CN"/>
        </w:rPr>
      </w:pPr>
      <w:r>
        <w:rPr>
          <w:rFonts w:hint="eastAsia" w:ascii="仿宋" w:hAnsi="仿宋" w:eastAsia="仿宋"/>
          <w:bCs/>
          <w:sz w:val="24"/>
        </w:rPr>
        <w:t>3、服务期限：自签约之日起1年内有效（</w:t>
      </w:r>
      <w:r>
        <w:rPr>
          <w:rFonts w:hint="eastAsia" w:ascii="仿宋" w:hAnsi="仿宋" w:eastAsia="仿宋"/>
          <w:bCs/>
          <w:sz w:val="24"/>
          <w:lang w:eastAsia="zh-Hans"/>
        </w:rPr>
        <w:t>乙方在有效期限承接的项目，服务期限不受本合同有效期期限的约束，合同有效乙方应继续服务至该项目相关工作完成之日止）</w:t>
      </w:r>
      <w:r>
        <w:rPr>
          <w:rFonts w:hint="eastAsia" w:ascii="仿宋" w:hAnsi="仿宋" w:eastAsia="仿宋"/>
          <w:bCs/>
          <w:sz w:val="24"/>
          <w:lang w:eastAsia="zh-CN"/>
        </w:rPr>
        <w:t>。</w:t>
      </w:r>
    </w:p>
    <w:p>
      <w:pPr>
        <w:spacing w:after="0" w:line="360" w:lineRule="auto"/>
        <w:ind w:firstLine="480" w:firstLineChars="200"/>
        <w:rPr>
          <w:rFonts w:ascii="仿宋" w:hAnsi="仿宋" w:eastAsia="仿宋"/>
          <w:bCs/>
          <w:sz w:val="24"/>
        </w:rPr>
      </w:pPr>
      <w:r>
        <w:rPr>
          <w:rFonts w:hint="eastAsia" w:ascii="仿宋" w:hAnsi="仿宋" w:eastAsia="仿宋"/>
          <w:bCs/>
          <w:sz w:val="24"/>
        </w:rPr>
        <w:t>4、付款方式：乙方按约定质量、</w:t>
      </w:r>
      <w:r>
        <w:rPr>
          <w:rFonts w:hint="eastAsia" w:ascii="仿宋" w:hAnsi="仿宋" w:eastAsia="仿宋"/>
          <w:bCs/>
          <w:sz w:val="24"/>
          <w:lang w:eastAsia="zh-Hans"/>
        </w:rPr>
        <w:t>期限</w:t>
      </w:r>
      <w:r>
        <w:rPr>
          <w:rFonts w:hint="eastAsia" w:ascii="仿宋" w:hAnsi="仿宋" w:eastAsia="仿宋"/>
          <w:bCs/>
          <w:sz w:val="24"/>
        </w:rPr>
        <w:t>及服务标准完成项目评审工作后，甲方按照本合同附件《龙泉驿区政府投资项目评审中心项目评审质量评价及费用核算管理办法》规定计算并支付。</w:t>
      </w:r>
    </w:p>
    <w:p>
      <w:pPr>
        <w:spacing w:after="0" w:line="360" w:lineRule="auto"/>
        <w:ind w:firstLine="480" w:firstLineChars="200"/>
        <w:rPr>
          <w:rFonts w:ascii="仿宋" w:hAnsi="仿宋" w:eastAsia="仿宋"/>
          <w:bCs/>
          <w:sz w:val="24"/>
        </w:rPr>
      </w:pPr>
      <w:r>
        <w:rPr>
          <w:rFonts w:hint="eastAsia" w:ascii="仿宋" w:hAnsi="仿宋" w:eastAsia="仿宋"/>
          <w:bCs/>
          <w:sz w:val="24"/>
        </w:rPr>
        <w:t>5、验收方式：按照《财政部关于进一步加强政府采购需求和履约验收管理的指导意见》(财库〔2016〕205 号)要求进行验收。</w:t>
      </w:r>
    </w:p>
    <w:p>
      <w:pPr>
        <w:spacing w:after="0" w:line="360" w:lineRule="auto"/>
        <w:ind w:firstLine="480" w:firstLineChars="200"/>
        <w:rPr>
          <w:rFonts w:ascii="仿宋" w:hAnsi="仿宋" w:eastAsia="仿宋"/>
          <w:bCs/>
          <w:sz w:val="24"/>
        </w:rPr>
      </w:pPr>
      <w:r>
        <w:rPr>
          <w:rFonts w:hint="eastAsia" w:ascii="仿宋" w:hAnsi="仿宋" w:eastAsia="仿宋"/>
          <w:bCs/>
          <w:sz w:val="24"/>
        </w:rPr>
        <w:t>6、其他需说明的情况</w:t>
      </w:r>
    </w:p>
    <w:p>
      <w:pPr>
        <w:spacing w:after="0" w:line="360" w:lineRule="auto"/>
        <w:ind w:firstLine="482" w:firstLineChars="200"/>
        <w:rPr>
          <w:rFonts w:ascii="仿宋" w:hAnsi="仿宋" w:eastAsia="仿宋"/>
          <w:b/>
          <w:bCs w:val="0"/>
          <w:color w:val="FF0000"/>
          <w:sz w:val="24"/>
          <w:lang w:val="zh-CN"/>
        </w:rPr>
      </w:pPr>
      <w:r>
        <w:rPr>
          <w:rFonts w:hint="eastAsia" w:ascii="仿宋" w:hAnsi="仿宋" w:eastAsia="仿宋"/>
          <w:b/>
          <w:bCs w:val="0"/>
          <w:color w:val="FF0000"/>
          <w:sz w:val="24"/>
          <w:lang w:val="zh-CN"/>
        </w:rPr>
        <w:t>本项目采取固定价格招标，价格不作为竞争；电子招标系统中报价栏报价请填写</w:t>
      </w:r>
      <w:r>
        <w:rPr>
          <w:rFonts w:hint="eastAsia" w:ascii="仿宋" w:hAnsi="仿宋" w:eastAsia="仿宋"/>
          <w:b/>
          <w:bCs w:val="0"/>
          <w:color w:val="FF0000"/>
          <w:sz w:val="24"/>
          <w:lang w:val="zh-CN" w:eastAsia="zh-CN"/>
        </w:rPr>
        <w:t>每个包件</w:t>
      </w:r>
      <w:r>
        <w:rPr>
          <w:rFonts w:hint="eastAsia" w:ascii="仿宋" w:hAnsi="仿宋" w:eastAsia="仿宋"/>
          <w:b/>
          <w:bCs w:val="0"/>
          <w:color w:val="FF0000"/>
          <w:sz w:val="24"/>
          <w:lang w:val="zh-CN"/>
        </w:rPr>
        <w:t>的</w:t>
      </w:r>
      <w:r>
        <w:rPr>
          <w:rFonts w:hint="eastAsia" w:ascii="仿宋" w:hAnsi="仿宋" w:eastAsia="仿宋"/>
          <w:b/>
          <w:bCs w:val="0"/>
          <w:color w:val="FF0000"/>
          <w:sz w:val="24"/>
          <w:lang w:val="zh-CN" w:eastAsia="zh-CN"/>
        </w:rPr>
        <w:t>暂估</w:t>
      </w:r>
      <w:r>
        <w:rPr>
          <w:rFonts w:hint="eastAsia" w:ascii="仿宋" w:hAnsi="仿宋" w:eastAsia="仿宋"/>
          <w:b/>
          <w:bCs w:val="0"/>
          <w:color w:val="FF0000"/>
          <w:sz w:val="24"/>
          <w:lang w:val="zh-CN"/>
        </w:rPr>
        <w:t>金额（</w:t>
      </w:r>
      <w:r>
        <w:rPr>
          <w:rFonts w:hint="eastAsia" w:ascii="仿宋" w:hAnsi="仿宋" w:eastAsia="仿宋"/>
          <w:b/>
          <w:bCs w:val="0"/>
          <w:color w:val="FF0000"/>
          <w:sz w:val="24"/>
          <w:lang w:val="zh-CN" w:eastAsia="zh-CN"/>
        </w:rPr>
        <w:t>包件一：330291元；包件二：330291元；包件三：330291元；包件四：330291元；包件五：330291元；包件六：330291元；包件七：330291元；包件八：330291元；包件九：330290元；包件十：330290元；包件十一：330290元；包件十二：330290元）</w:t>
      </w:r>
      <w:r>
        <w:rPr>
          <w:rFonts w:hint="eastAsia" w:ascii="仿宋" w:hAnsi="仿宋" w:eastAsia="仿宋"/>
          <w:b/>
          <w:bCs w:val="0"/>
          <w:color w:val="FF0000"/>
          <w:sz w:val="24"/>
          <w:lang w:val="zh-CN"/>
        </w:rPr>
        <w:t>。</w:t>
      </w:r>
      <w:r>
        <w:rPr>
          <w:rFonts w:hint="eastAsia" w:ascii="仿宋" w:hAnsi="仿宋" w:eastAsia="仿宋"/>
          <w:b/>
          <w:bCs w:val="0"/>
          <w:color w:val="FF0000"/>
          <w:sz w:val="24"/>
          <w:lang w:val="zh-CN" w:eastAsia="zh-CN"/>
        </w:rPr>
        <w:t>最终金额以实际结算为准。</w:t>
      </w:r>
    </w:p>
    <w:p>
      <w:pPr>
        <w:spacing w:after="0" w:line="360" w:lineRule="auto"/>
        <w:ind w:firstLine="480" w:firstLineChars="200"/>
        <w:rPr>
          <w:rFonts w:ascii="仿宋" w:hAnsi="仿宋" w:eastAsia="仿宋"/>
          <w:bCs/>
          <w:sz w:val="24"/>
        </w:rPr>
      </w:pPr>
      <w:r>
        <w:rPr>
          <w:rFonts w:hint="eastAsia" w:ascii="仿宋" w:hAnsi="仿宋" w:eastAsia="仿宋"/>
          <w:bCs/>
          <w:sz w:val="24"/>
        </w:rPr>
        <w:t>★乙方应提供相关</w:t>
      </w:r>
      <w:r>
        <w:rPr>
          <w:rFonts w:hint="eastAsia" w:ascii="仿宋" w:hAnsi="仿宋" w:eastAsia="仿宋"/>
          <w:bCs/>
          <w:sz w:val="24"/>
          <w:lang w:eastAsia="zh-Hans"/>
        </w:rPr>
        <w:t>专业技术</w:t>
      </w:r>
      <w:r>
        <w:rPr>
          <w:rFonts w:hint="eastAsia" w:ascii="仿宋" w:hAnsi="仿宋" w:eastAsia="仿宋"/>
          <w:bCs/>
          <w:sz w:val="24"/>
        </w:rPr>
        <w:t>支持，对甲方所反映的任何问题</w:t>
      </w:r>
      <w:r>
        <w:rPr>
          <w:rFonts w:hint="eastAsia" w:ascii="仿宋" w:hAnsi="仿宋" w:eastAsia="仿宋"/>
          <w:bCs/>
          <w:sz w:val="24"/>
          <w:lang w:eastAsia="zh-Hans"/>
        </w:rPr>
        <w:t>原则上应</w:t>
      </w:r>
      <w:r>
        <w:rPr>
          <w:rFonts w:hint="eastAsia" w:ascii="仿宋" w:hAnsi="仿宋" w:eastAsia="仿宋"/>
          <w:bCs/>
          <w:sz w:val="24"/>
        </w:rPr>
        <w:t>在4小时之内做出及时响应，在72小时之内解决。若在72小时后仍无法解决，乙方应在72小时内免费提供替换方案。（投标人提供承诺函）</w:t>
      </w:r>
    </w:p>
    <w:p>
      <w:pPr>
        <w:spacing w:after="0" w:line="360" w:lineRule="auto"/>
        <w:ind w:firstLine="480" w:firstLineChars="200"/>
        <w:rPr>
          <w:rFonts w:ascii="仿宋" w:hAnsi="仿宋" w:eastAsia="仿宋"/>
          <w:bCs/>
          <w:sz w:val="24"/>
        </w:rPr>
      </w:pPr>
      <w:r>
        <w:rPr>
          <w:rFonts w:hint="eastAsia" w:ascii="仿宋" w:hAnsi="仿宋" w:eastAsia="仿宋"/>
          <w:bCs/>
          <w:sz w:val="24"/>
        </w:rPr>
        <w:t>★乙方应在资料齐备后十日内提供完整的评审报告。逾期提供的，以该项目评审费用为基数，按照每日千分之一的标准向甲方支付违约金，逾期超过十日以上，甲方有权依据本合同第十一条选择解除合同。（投标人提供承诺函）</w:t>
      </w:r>
    </w:p>
    <w:p>
      <w:pPr>
        <w:pStyle w:val="2"/>
      </w:pPr>
    </w:p>
    <w:p>
      <w:pPr>
        <w:spacing w:after="0" w:line="360" w:lineRule="auto"/>
        <w:ind w:firstLine="482" w:firstLineChars="200"/>
        <w:rPr>
          <w:rFonts w:ascii="仿宋" w:hAnsi="仿宋" w:eastAsia="仿宋"/>
          <w:bCs/>
          <w:sz w:val="24"/>
        </w:rPr>
      </w:pPr>
      <w:r>
        <w:rPr>
          <w:rFonts w:hint="eastAsia" w:ascii="仿宋" w:hAnsi="仿宋" w:eastAsia="仿宋"/>
          <w:b/>
          <w:sz w:val="24"/>
        </w:rPr>
        <w:t>注：本章加★条款为符合性审查内容，未响应或不满足的做无效投标处理。</w:t>
      </w:r>
    </w:p>
    <w:bookmarkEnd w:id="142"/>
    <w:p>
      <w:pPr>
        <w:pStyle w:val="4"/>
        <w:spacing w:line="400" w:lineRule="exact"/>
        <w:jc w:val="center"/>
        <w:rPr>
          <w:rFonts w:ascii="仿宋" w:hAnsi="仿宋" w:eastAsia="仿宋"/>
          <w:sz w:val="36"/>
          <w:szCs w:val="36"/>
        </w:rPr>
        <w:sectPr>
          <w:footerReference r:id="rId12" w:type="default"/>
          <w:pgSz w:w="11906" w:h="16838"/>
          <w:pgMar w:top="1440" w:right="1800" w:bottom="1440" w:left="1800" w:header="851" w:footer="992" w:gutter="0"/>
          <w:cols w:space="720" w:num="1"/>
          <w:docGrid w:type="lines" w:linePitch="312" w:charSpace="0"/>
        </w:sectPr>
      </w:pPr>
      <w:bookmarkStart w:id="146" w:name="_Toc31810"/>
      <w:bookmarkStart w:id="147" w:name="_Toc24786"/>
    </w:p>
    <w:p>
      <w:pPr>
        <w:pStyle w:val="4"/>
        <w:spacing w:line="400" w:lineRule="exact"/>
        <w:jc w:val="center"/>
        <w:rPr>
          <w:rFonts w:ascii="仿宋" w:hAnsi="仿宋" w:eastAsia="仿宋"/>
          <w:sz w:val="36"/>
          <w:szCs w:val="36"/>
        </w:rPr>
      </w:pPr>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146"/>
      <w:bookmarkEnd w:id="147"/>
      <w:bookmarkStart w:id="148" w:name="_Hlt101846155"/>
      <w:bookmarkEnd w:id="148"/>
      <w:bookmarkStart w:id="149" w:name="_Toc217446097"/>
      <w:bookmarkStart w:id="150" w:name="_Toc183682415"/>
      <w:bookmarkStart w:id="151" w:name="_Toc183582280"/>
      <w:bookmarkStart w:id="152" w:name="_Toc208849007"/>
    </w:p>
    <w:p>
      <w:pPr>
        <w:pStyle w:val="5"/>
        <w:rPr>
          <w:rFonts w:ascii="仿宋" w:hAnsi="仿宋" w:eastAsia="仿宋"/>
          <w:sz w:val="24"/>
          <w:szCs w:val="24"/>
        </w:rPr>
      </w:pPr>
      <w:r>
        <w:rPr>
          <w:rFonts w:ascii="仿宋" w:hAnsi="仿宋" w:eastAsia="仿宋"/>
          <w:sz w:val="24"/>
          <w:szCs w:val="24"/>
        </w:rPr>
        <w:t xml:space="preserve">1. </w:t>
      </w:r>
      <w:r>
        <w:rPr>
          <w:rFonts w:hint="eastAsia" w:ascii="仿宋" w:hAnsi="仿宋" w:eastAsia="仿宋"/>
          <w:sz w:val="24"/>
          <w:szCs w:val="24"/>
        </w:rPr>
        <w:t>总则</w:t>
      </w:r>
      <w:bookmarkEnd w:id="149"/>
      <w:bookmarkEnd w:id="150"/>
      <w:bookmarkEnd w:id="151"/>
      <w:bookmarkEnd w:id="152"/>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53"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5"/>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评标</w:t>
      </w:r>
      <w:bookmarkEnd w:id="153"/>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54" w:name="_Toc217446103"/>
      <w:bookmarkStart w:id="155"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5"/>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9"/>
        <w:tblW w:w="5434"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701"/>
        <w:gridCol w:w="4393"/>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spacing w:after="0" w:line="240"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0"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序号</w:t>
            </w:r>
          </w:p>
        </w:tc>
        <w:tc>
          <w:tcPr>
            <w:tcW w:w="864"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招标文件条目</w:t>
            </w:r>
          </w:p>
        </w:tc>
        <w:tc>
          <w:tcPr>
            <w:tcW w:w="2231"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63"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招标文件第二章一、投标人须知附表序号14</w:t>
            </w:r>
            <w:r>
              <w:rPr>
                <w:rFonts w:hint="eastAsia" w:ascii="仿宋" w:hAnsi="仿宋" w:eastAsia="仿宋" w:cs="仿宋"/>
                <w:bCs/>
                <w:sz w:val="24"/>
                <w:lang w:val="zh-CN"/>
              </w:rPr>
              <w:t>联合体</w:t>
            </w:r>
          </w:p>
        </w:tc>
        <w:tc>
          <w:tcPr>
            <w:tcW w:w="2231" w:type="pct"/>
            <w:vAlign w:val="center"/>
          </w:tcPr>
          <w:p>
            <w:pPr>
              <w:pStyle w:val="49"/>
              <w:spacing w:after="0" w:line="240" w:lineRule="auto"/>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spacing w:after="0" w:line="240" w:lineRule="auto"/>
              <w:rPr>
                <w:rFonts w:ascii="仿宋" w:hAnsi="仿宋" w:eastAsia="仿宋" w:cs="仿宋"/>
                <w:bCs/>
                <w:sz w:val="24"/>
              </w:rPr>
            </w:pPr>
            <w:r>
              <w:rPr>
                <w:rFonts w:hint="eastAsia" w:ascii="仿宋" w:hAnsi="仿宋" w:eastAsia="仿宋" w:cs="仿宋"/>
                <w:bCs/>
                <w:sz w:val="24"/>
                <w:lang w:val="zh-CN"/>
              </w:rPr>
              <w:t>□本项目允许联合体参加</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2</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投标人根据招标文件第三章格式2-2填写，评标委员会根据上传内容进行评审。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3</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1" w:type="pct"/>
            <w:vAlign w:val="center"/>
          </w:tcPr>
          <w:p>
            <w:pPr>
              <w:pStyle w:val="50"/>
              <w:spacing w:after="0" w:line="240" w:lineRule="auto"/>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0"/>
              <w:spacing w:after="0" w:line="240" w:lineRule="auto"/>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0"/>
              <w:spacing w:after="0" w:line="240" w:lineRule="auto"/>
              <w:rPr>
                <w:rFonts w:ascii="仿宋" w:hAnsi="仿宋" w:eastAsia="仿宋" w:cs="仿宋"/>
                <w:bCs/>
                <w:sz w:val="24"/>
                <w:szCs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投标人根据招标文件第三章格式2-2填写，评标委员会根据上传内容进行评审。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4</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5</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投标人根据招标文件第三章格式2-2填写，评标委员会根据上传内容进行评审。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6</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spacing w:after="0" w:line="240" w:lineRule="auto"/>
              <w:rPr>
                <w:rFonts w:ascii="仿宋" w:hAnsi="仿宋" w:eastAsia="仿宋" w:cs="仿宋"/>
                <w:bCs/>
                <w:sz w:val="24"/>
                <w:lang w:val="zh-CN"/>
              </w:rPr>
            </w:pP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投标人按照招标文件第三章格式2-1填写，评标委员会根据上传内容评审。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7</w:t>
            </w:r>
          </w:p>
        </w:tc>
        <w:tc>
          <w:tcPr>
            <w:tcW w:w="864" w:type="pct"/>
            <w:vAlign w:val="center"/>
          </w:tcPr>
          <w:p>
            <w:pPr>
              <w:tabs>
                <w:tab w:val="left" w:pos="7665"/>
              </w:tabs>
              <w:spacing w:after="0" w:line="240" w:lineRule="auto"/>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p>
            <w:pPr>
              <w:spacing w:after="0" w:line="240" w:lineRule="auto"/>
              <w:rPr>
                <w:rFonts w:ascii="仿宋" w:hAnsi="仿宋" w:eastAsia="仿宋" w:cs="仿宋"/>
                <w:bCs/>
                <w:sz w:val="24"/>
                <w:lang w:val="zh-CN"/>
              </w:rPr>
            </w:pPr>
          </w:p>
        </w:tc>
        <w:tc>
          <w:tcPr>
            <w:tcW w:w="2231" w:type="pct"/>
            <w:vAlign w:val="center"/>
          </w:tcPr>
          <w:p>
            <w:pPr>
              <w:tabs>
                <w:tab w:val="left" w:pos="7665"/>
              </w:tabs>
              <w:spacing w:after="0" w:line="240" w:lineRule="auto"/>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p>
          <w:p>
            <w:pPr>
              <w:spacing w:after="0" w:line="240" w:lineRule="auto"/>
              <w:rPr>
                <w:rFonts w:ascii="仿宋" w:hAnsi="仿宋" w:eastAsia="仿宋" w:cs="仿宋"/>
                <w:bCs/>
                <w:sz w:val="24"/>
              </w:rPr>
            </w:pPr>
            <w:r>
              <w:rPr>
                <w:rFonts w:hint="eastAsia" w:ascii="仿宋" w:hAnsi="仿宋" w:eastAsia="仿宋" w:cs="仿宋"/>
                <w:bCs/>
                <w:sz w:val="24"/>
              </w:rPr>
              <w:t>8</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9</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28.合同转包</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10</w:t>
            </w:r>
          </w:p>
        </w:tc>
        <w:tc>
          <w:tcPr>
            <w:tcW w:w="864"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11</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p>
          <w:p>
            <w:pPr>
              <w:spacing w:after="0" w:line="240" w:lineRule="auto"/>
              <w:rPr>
                <w:rFonts w:ascii="仿宋" w:hAnsi="仿宋" w:eastAsia="仿宋" w:cs="仿宋"/>
                <w:bCs/>
                <w:sz w:val="24"/>
              </w:rPr>
            </w:pPr>
            <w:r>
              <w:rPr>
                <w:rFonts w:hint="eastAsia" w:ascii="仿宋" w:hAnsi="仿宋" w:eastAsia="仿宋" w:cs="仿宋"/>
                <w:bCs/>
                <w:sz w:val="24"/>
              </w:rPr>
              <w:t>第六章</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rPr>
              <w:t>参与多个包件投标的投标人如在多个包件中均排名第一，则同意评标委员会按照包件号从低到高推荐其为一个包件中标候选人，该投标人自动放弃其他中标包件，其他包件则由评标委员会推荐排名第二的供应商为该包件第一中标候选人。</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人</w:t>
            </w:r>
            <w:r>
              <w:rPr>
                <w:rFonts w:hint="eastAsia" w:ascii="仿宋" w:hAnsi="仿宋" w:eastAsia="仿宋" w:cs="仿宋"/>
                <w:bCs/>
                <w:sz w:val="24"/>
                <w:highlight w:val="none"/>
              </w:rPr>
              <w:t>提供承诺函）</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投标人按照招标文件第三章格式2-9填写，评标委员会根据上传内容评审。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12</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p>
          <w:p>
            <w:pPr>
              <w:spacing w:after="0" w:line="240" w:lineRule="auto"/>
              <w:rPr>
                <w:rFonts w:ascii="仿宋" w:hAnsi="仿宋" w:eastAsia="仿宋" w:cs="仿宋"/>
                <w:bCs/>
                <w:sz w:val="24"/>
              </w:rPr>
            </w:pPr>
            <w:r>
              <w:rPr>
                <w:rFonts w:hint="eastAsia" w:ascii="仿宋" w:hAnsi="仿宋" w:eastAsia="仿宋" w:cs="仿宋"/>
                <w:bCs/>
                <w:sz w:val="24"/>
              </w:rPr>
              <w:t>第六章</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1、★主动回避（投标人提供承诺函）</w:t>
            </w:r>
          </w:p>
          <w:p>
            <w:pPr>
              <w:spacing w:after="0" w:line="240" w:lineRule="auto"/>
              <w:rPr>
                <w:rFonts w:ascii="仿宋" w:hAnsi="仿宋" w:eastAsia="仿宋" w:cs="仿宋"/>
                <w:bCs/>
                <w:sz w:val="24"/>
              </w:rPr>
            </w:pPr>
            <w:r>
              <w:rPr>
                <w:rFonts w:hint="eastAsia" w:ascii="仿宋" w:hAnsi="仿宋" w:eastAsia="仿宋" w:cs="仿宋"/>
                <w:bCs/>
                <w:sz w:val="24"/>
              </w:rPr>
              <w:t>中标后，中标单位</w:t>
            </w:r>
            <w:r>
              <w:rPr>
                <w:rFonts w:hint="eastAsia" w:ascii="仿宋" w:hAnsi="仿宋" w:eastAsia="仿宋" w:cs="仿宋"/>
                <w:bCs/>
                <w:sz w:val="24"/>
                <w:lang w:eastAsia="zh-Hans"/>
              </w:rPr>
              <w:t>及</w:t>
            </w:r>
            <w:r>
              <w:rPr>
                <w:rFonts w:hint="eastAsia" w:ascii="仿宋" w:hAnsi="仿宋" w:eastAsia="仿宋" w:cs="仿宋"/>
                <w:bCs/>
                <w:sz w:val="24"/>
              </w:rPr>
              <w:t>中标单位</w:t>
            </w:r>
            <w:r>
              <w:rPr>
                <w:rFonts w:hint="eastAsia" w:ascii="仿宋" w:hAnsi="仿宋" w:eastAsia="仿宋" w:cs="仿宋"/>
                <w:bCs/>
                <w:sz w:val="24"/>
                <w:lang w:eastAsia="zh-Hans"/>
              </w:rPr>
              <w:t>关联企业不得以任何方式参与中标服务内项目的项目建议书、可行性研究报告、概算、概算调整编制及招标代理、勘察设计、工程过程管理等工作</w:t>
            </w:r>
            <w:r>
              <w:rPr>
                <w:rFonts w:hint="eastAsia" w:ascii="仿宋" w:hAnsi="仿宋" w:eastAsia="仿宋" w:cs="仿宋"/>
                <w:bCs/>
                <w:sz w:val="24"/>
              </w:rPr>
              <w:t>。</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投标人按照招标文件第三章格式2-9填写，评标委员会根据上传内容评审。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13</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p>
          <w:p>
            <w:pPr>
              <w:spacing w:after="0" w:line="240" w:lineRule="auto"/>
              <w:rPr>
                <w:rFonts w:ascii="仿宋" w:hAnsi="仿宋" w:eastAsia="仿宋" w:cs="仿宋"/>
                <w:bCs/>
                <w:sz w:val="24"/>
              </w:rPr>
            </w:pPr>
            <w:r>
              <w:rPr>
                <w:rFonts w:hint="eastAsia" w:ascii="仿宋" w:hAnsi="仿宋" w:eastAsia="仿宋" w:cs="仿宋"/>
                <w:bCs/>
                <w:sz w:val="24"/>
              </w:rPr>
              <w:t>第六章</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★乙方按约定质量、</w:t>
            </w:r>
            <w:r>
              <w:rPr>
                <w:rFonts w:hint="eastAsia" w:ascii="仿宋" w:hAnsi="仿宋" w:eastAsia="仿宋" w:cs="仿宋"/>
                <w:bCs/>
                <w:sz w:val="24"/>
                <w:lang w:eastAsia="zh-Hans"/>
              </w:rPr>
              <w:t>期限</w:t>
            </w:r>
            <w:r>
              <w:rPr>
                <w:rFonts w:hint="eastAsia" w:ascii="仿宋" w:hAnsi="仿宋" w:eastAsia="仿宋" w:cs="仿宋"/>
                <w:bCs/>
                <w:sz w:val="24"/>
              </w:rPr>
              <w:t>及服务标准完成项目评审工作后，甲方按照本合同附件《龙泉驿区政府投资项目评审中心项目评审质量评价及费用核算管理办法》规定计算并支付。（投标人提供承诺函）</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14</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p>
          <w:p>
            <w:pPr>
              <w:spacing w:after="0" w:line="240" w:lineRule="auto"/>
              <w:rPr>
                <w:rFonts w:ascii="仿宋" w:hAnsi="仿宋" w:eastAsia="仿宋" w:cs="仿宋"/>
                <w:bCs/>
                <w:sz w:val="24"/>
              </w:rPr>
            </w:pPr>
            <w:r>
              <w:rPr>
                <w:rFonts w:hint="eastAsia" w:ascii="仿宋" w:hAnsi="仿宋" w:eastAsia="仿宋" w:cs="仿宋"/>
                <w:bCs/>
                <w:sz w:val="24"/>
              </w:rPr>
              <w:t>第六章</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rPr>
              <w:t>★</w:t>
            </w:r>
            <w:r>
              <w:rPr>
                <w:rFonts w:hint="eastAsia" w:ascii="仿宋" w:hAnsi="仿宋" w:eastAsia="仿宋"/>
                <w:bCs/>
                <w:sz w:val="24"/>
                <w:lang w:eastAsia="zh-Hans"/>
              </w:rPr>
              <w:t>自签约之日起1年内有效（乙方在有效期限承接的项目，服务期限不受本合同有效期期限的约束，合同有效乙方应继续服务至该项目相关工作完成之日止</w:t>
            </w:r>
            <w:r>
              <w:rPr>
                <w:rFonts w:hint="eastAsia" w:ascii="仿宋" w:hAnsi="仿宋" w:eastAsia="仿宋"/>
                <w:bCs/>
                <w:sz w:val="24"/>
              </w:rPr>
              <w:t>。</w:t>
            </w:r>
            <w:r>
              <w:rPr>
                <w:rFonts w:hint="eastAsia" w:ascii="仿宋" w:hAnsi="仿宋" w:eastAsia="仿宋" w:cs="仿宋"/>
                <w:bCs/>
                <w:sz w:val="24"/>
              </w:rPr>
              <w:t>（投标人提供承诺函）</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15</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1" w:type="pct"/>
            <w:vAlign w:val="center"/>
          </w:tcPr>
          <w:p>
            <w:pPr>
              <w:spacing w:after="0" w:line="240" w:lineRule="auto"/>
              <w:rPr>
                <w:rFonts w:ascii="仿宋" w:hAnsi="仿宋" w:eastAsia="仿宋" w:cs="仿宋"/>
                <w:bCs/>
                <w:sz w:val="24"/>
                <w:lang w:val="zh-CN"/>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w:t>
            </w:r>
            <w:r>
              <w:rPr>
                <w:rFonts w:hint="eastAsia" w:ascii="仿宋" w:hAnsi="仿宋" w:eastAsia="仿宋" w:cs="仿宋"/>
                <w:bCs/>
                <w:sz w:val="24"/>
                <w:lang w:val="zh-CN"/>
              </w:rPr>
              <w:t>人串通投标，其投标无效：</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40" w:type="pct"/>
            <w:vAlign w:val="center"/>
          </w:tcPr>
          <w:p>
            <w:pPr>
              <w:spacing w:after="0" w:line="240" w:lineRule="auto"/>
              <w:rPr>
                <w:rFonts w:ascii="仿宋" w:hAnsi="仿宋" w:eastAsia="仿宋" w:cs="仿宋"/>
                <w:bCs/>
                <w:sz w:val="24"/>
              </w:rPr>
            </w:pPr>
            <w:r>
              <w:rPr>
                <w:rFonts w:hint="eastAsia" w:ascii="仿宋" w:hAnsi="仿宋" w:eastAsia="仿宋" w:cs="仿宋"/>
                <w:bCs/>
                <w:sz w:val="24"/>
              </w:rPr>
              <w:t>16</w:t>
            </w:r>
          </w:p>
        </w:tc>
        <w:tc>
          <w:tcPr>
            <w:tcW w:w="864"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招标文件第七章3.2.3</w:t>
            </w:r>
          </w:p>
          <w:p>
            <w:pPr>
              <w:spacing w:after="0" w:line="240" w:lineRule="auto"/>
              <w:rPr>
                <w:rFonts w:ascii="仿宋" w:hAnsi="仿宋" w:eastAsia="仿宋" w:cs="仿宋"/>
                <w:bCs/>
                <w:sz w:val="24"/>
              </w:rPr>
            </w:pPr>
          </w:p>
          <w:p>
            <w:pPr>
              <w:spacing w:after="0" w:line="240" w:lineRule="auto"/>
              <w:rPr>
                <w:rFonts w:ascii="仿宋" w:hAnsi="仿宋" w:eastAsia="仿宋" w:cs="仿宋"/>
                <w:bCs/>
                <w:sz w:val="24"/>
                <w:lang w:val="zh-CN"/>
              </w:rPr>
            </w:pPr>
          </w:p>
        </w:tc>
        <w:tc>
          <w:tcPr>
            <w:tcW w:w="2231" w:type="pct"/>
            <w:vAlign w:val="center"/>
          </w:tcPr>
          <w:p>
            <w:pPr>
              <w:numPr>
                <w:ilvl w:val="0"/>
                <w:numId w:val="6"/>
              </w:numPr>
              <w:spacing w:after="0" w:line="240" w:lineRule="auto"/>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after="0" w:line="240" w:lineRule="auto"/>
              <w:rPr>
                <w:rFonts w:ascii="仿宋" w:hAnsi="仿宋" w:eastAsia="仿宋" w:cs="仿宋"/>
                <w:bCs/>
                <w:sz w:val="24"/>
                <w:lang w:val="zh-CN"/>
              </w:rPr>
            </w:pPr>
            <w:r>
              <w:rPr>
                <w:rFonts w:hint="eastAsia" w:ascii="仿宋" w:hAnsi="仿宋" w:eastAsia="仿宋" w:cs="仿宋"/>
                <w:bCs/>
                <w:sz w:val="24"/>
              </w:rPr>
              <w:t>（二）投标文件未按招标文件第二章17.2要求盖电子印章的；</w:t>
            </w:r>
          </w:p>
        </w:tc>
        <w:tc>
          <w:tcPr>
            <w:tcW w:w="136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上传空白页即可，评标委员会根据投标文件按照招标文件第七章3.2.3第（一）、（二）项进行评审。</w:t>
            </w:r>
          </w:p>
        </w:tc>
      </w:tr>
    </w:tbl>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9"/>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9"/>
        <w:ind w:firstLine="482" w:firstLineChars="200"/>
        <w:jc w:val="both"/>
        <w:rPr>
          <w:rFonts w:ascii="仿宋" w:hAnsi="仿宋" w:eastAsia="仿宋"/>
          <w:b/>
          <w:bCs/>
          <w:lang w:val="zh-CN"/>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9"/>
        <w:ind w:firstLine="480" w:firstLineChars="200"/>
        <w:jc w:val="both"/>
        <w:rPr>
          <w:rFonts w:ascii="仿宋" w:hAnsi="仿宋" w:eastAsia="仿宋"/>
        </w:rPr>
      </w:pPr>
      <w:r>
        <w:rPr>
          <w:rFonts w:ascii="仿宋" w:hAnsi="仿宋" w:eastAsia="仿宋"/>
        </w:rPr>
        <w:t>3.10招标采购单位现场复核评标结果。</w:t>
      </w:r>
    </w:p>
    <w:p>
      <w:pPr>
        <w:pStyle w:val="49"/>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9"/>
        <w:ind w:firstLine="480" w:firstLineChars="200"/>
        <w:jc w:val="both"/>
        <w:rPr>
          <w:rFonts w:ascii="仿宋" w:hAnsi="仿宋" w:eastAsia="仿宋"/>
        </w:rPr>
      </w:pPr>
      <w:r>
        <w:rPr>
          <w:rFonts w:hint="eastAsia" w:ascii="仿宋" w:hAnsi="仿宋" w:eastAsia="仿宋"/>
        </w:rPr>
        <w:t>（一）分值汇总计算错误的；</w:t>
      </w:r>
    </w:p>
    <w:p>
      <w:pPr>
        <w:pStyle w:val="49"/>
        <w:ind w:firstLine="480" w:firstLineChars="200"/>
        <w:jc w:val="both"/>
        <w:rPr>
          <w:rFonts w:ascii="仿宋" w:hAnsi="仿宋" w:eastAsia="仿宋"/>
        </w:rPr>
      </w:pPr>
      <w:r>
        <w:rPr>
          <w:rFonts w:hint="eastAsia" w:ascii="仿宋" w:hAnsi="仿宋" w:eastAsia="仿宋"/>
        </w:rPr>
        <w:t>（二）分项评分超出评分标准范围的；</w:t>
      </w:r>
    </w:p>
    <w:p>
      <w:pPr>
        <w:pStyle w:val="49"/>
        <w:ind w:firstLine="480" w:firstLineChars="200"/>
        <w:jc w:val="both"/>
        <w:rPr>
          <w:rFonts w:ascii="仿宋" w:hAnsi="仿宋" w:eastAsia="仿宋"/>
        </w:rPr>
      </w:pPr>
      <w:r>
        <w:rPr>
          <w:rFonts w:hint="eastAsia" w:ascii="仿宋" w:hAnsi="仿宋" w:eastAsia="仿宋"/>
        </w:rPr>
        <w:t>（三）客观评分不一致的；</w:t>
      </w:r>
    </w:p>
    <w:p>
      <w:pPr>
        <w:pStyle w:val="49"/>
        <w:ind w:firstLine="480" w:firstLineChars="200"/>
        <w:jc w:val="both"/>
        <w:rPr>
          <w:rFonts w:ascii="仿宋" w:hAnsi="仿宋" w:eastAsia="仿宋"/>
        </w:rPr>
      </w:pPr>
      <w:r>
        <w:rPr>
          <w:rFonts w:hint="eastAsia" w:ascii="仿宋" w:hAnsi="仿宋" w:eastAsia="仿宋"/>
        </w:rPr>
        <w:t>（四）经评标委员会认定评分畸高畸低的。</w:t>
      </w:r>
    </w:p>
    <w:p>
      <w:pPr>
        <w:pStyle w:val="49"/>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9"/>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9"/>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9"/>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9"/>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9"/>
        <w:ind w:firstLine="480" w:firstLineChars="200"/>
        <w:jc w:val="both"/>
        <w:rPr>
          <w:rFonts w:ascii="仿宋" w:hAnsi="仿宋" w:eastAsia="仿宋"/>
        </w:rPr>
      </w:pPr>
      <w:r>
        <w:rPr>
          <w:rFonts w:hint="eastAsia" w:ascii="仿宋" w:hAnsi="仿宋" w:eastAsia="仿宋"/>
        </w:rPr>
        <w:t>（四）招标采购单位未提供书面建议的。</w:t>
      </w:r>
    </w:p>
    <w:p>
      <w:pPr>
        <w:pStyle w:val="49"/>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9"/>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9"/>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9"/>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9"/>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5"/>
        <w:rPr>
          <w:rFonts w:ascii="仿宋" w:hAnsi="仿宋" w:eastAsia="仿宋"/>
          <w:sz w:val="24"/>
          <w:szCs w:val="24"/>
        </w:rPr>
      </w:pPr>
      <w:r>
        <w:rPr>
          <w:rFonts w:ascii="仿宋" w:hAnsi="仿宋" w:eastAsia="仿宋"/>
          <w:sz w:val="24"/>
          <w:szCs w:val="24"/>
        </w:rPr>
        <w:t xml:space="preserve">4. </w:t>
      </w:r>
      <w:r>
        <w:rPr>
          <w:rFonts w:hint="eastAsia" w:ascii="仿宋" w:hAnsi="仿宋" w:eastAsia="仿宋"/>
          <w:sz w:val="24"/>
          <w:szCs w:val="24"/>
        </w:rPr>
        <w:t>评标细则及标准</w:t>
      </w:r>
      <w:bookmarkEnd w:id="154"/>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9"/>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ind w:firstLine="360" w:firstLineChars="150"/>
        <w:rPr>
          <w:rFonts w:ascii="仿宋" w:hAnsi="仿宋" w:eastAsia="仿宋"/>
          <w:sz w:val="24"/>
        </w:rPr>
      </w:pPr>
      <w:r>
        <w:rPr>
          <w:rFonts w:hint="eastAsia" w:ascii="仿宋" w:hAnsi="仿宋" w:eastAsia="仿宋"/>
          <w:sz w:val="24"/>
        </w:rPr>
        <w:t>咨询类</w:t>
      </w:r>
      <w:r>
        <w:rPr>
          <w:rFonts w:hint="eastAsia" w:ascii="仿宋" w:hAnsi="仿宋" w:eastAsia="仿宋"/>
          <w:sz w:val="24"/>
          <w:lang w:val="en-US" w:eastAsia="zh-CN"/>
        </w:rPr>
        <w:t>包件</w:t>
      </w:r>
      <w:r>
        <w:rPr>
          <w:rFonts w:hint="eastAsia" w:ascii="仿宋" w:hAnsi="仿宋" w:eastAsia="仿宋"/>
          <w:sz w:val="24"/>
        </w:rPr>
        <w:t>评分标准</w:t>
      </w:r>
    </w:p>
    <w:tbl>
      <w:tblPr>
        <w:tblStyle w:val="28"/>
        <w:tblW w:w="9440" w:type="dxa"/>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6"/>
        <w:gridCol w:w="953"/>
        <w:gridCol w:w="711"/>
        <w:gridCol w:w="7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446" w:type="dxa"/>
            <w:tcBorders>
              <w:bottom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序号</w:t>
            </w:r>
          </w:p>
        </w:tc>
        <w:tc>
          <w:tcPr>
            <w:tcW w:w="953" w:type="dxa"/>
            <w:tcBorders>
              <w:bottom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评分因素</w:t>
            </w:r>
          </w:p>
          <w:p>
            <w:pPr>
              <w:jc w:val="center"/>
              <w:rPr>
                <w:rFonts w:ascii="仿宋" w:hAnsi="仿宋" w:eastAsia="仿宋"/>
                <w:sz w:val="24"/>
              </w:rPr>
            </w:pPr>
            <w:r>
              <w:rPr>
                <w:rFonts w:hint="eastAsia" w:ascii="仿宋" w:hAnsi="仿宋" w:eastAsia="仿宋"/>
                <w:sz w:val="24"/>
              </w:rPr>
              <w:t>及权重</w:t>
            </w:r>
          </w:p>
        </w:tc>
        <w:tc>
          <w:tcPr>
            <w:tcW w:w="711" w:type="dxa"/>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分值</w:t>
            </w:r>
          </w:p>
        </w:tc>
        <w:tc>
          <w:tcPr>
            <w:tcW w:w="7330" w:type="dxa"/>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1</w:t>
            </w:r>
          </w:p>
        </w:tc>
        <w:tc>
          <w:tcPr>
            <w:tcW w:w="953"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评审方案</w:t>
            </w:r>
          </w:p>
          <w:p>
            <w:pPr>
              <w:jc w:val="center"/>
              <w:rPr>
                <w:rFonts w:ascii="仿宋" w:hAnsi="仿宋" w:eastAsia="仿宋"/>
                <w:sz w:val="24"/>
              </w:rPr>
            </w:pPr>
            <w:r>
              <w:rPr>
                <w:rFonts w:hint="eastAsia" w:ascii="仿宋" w:hAnsi="仿宋" w:eastAsia="仿宋"/>
                <w:sz w:val="24"/>
              </w:rPr>
              <w:t>（技术评分因素）</w:t>
            </w:r>
          </w:p>
        </w:tc>
        <w:tc>
          <w:tcPr>
            <w:tcW w:w="711"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40分</w:t>
            </w:r>
          </w:p>
        </w:tc>
        <w:tc>
          <w:tcPr>
            <w:tcW w:w="7330"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投标人提供针对本项目的评审方案，方案内容包括：“投标人提供针对本项目的评审方案，方案内容包括：①咨询团队组建；②工程咨询工作内容分配及工作流程；③咨询资料收集整理；④工程咨询方法；⑤工程咨询时间安排；⑥工程咨询质量和效率控制；⑦保密管理和廉政措施；⑧档案管理；⑨成果文件整理；⑩应急管理措施；以上方案内容每提供一项得基本分2分；在此基础上，每有一项内容完整全面、科学合理、具有针对性、满足采购人要求的在基本分的基础上每一项加2分。本项最高得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3"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2</w:t>
            </w:r>
          </w:p>
        </w:tc>
        <w:tc>
          <w:tcPr>
            <w:tcW w:w="953"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人员配置</w:t>
            </w:r>
          </w:p>
          <w:p>
            <w:pPr>
              <w:jc w:val="center"/>
              <w:rPr>
                <w:rFonts w:ascii="仿宋" w:hAnsi="仿宋" w:eastAsia="仿宋"/>
                <w:sz w:val="24"/>
              </w:rPr>
            </w:pPr>
            <w:r>
              <w:rPr>
                <w:rFonts w:hint="eastAsia" w:ascii="仿宋" w:hAnsi="仿宋" w:eastAsia="仿宋"/>
                <w:sz w:val="24"/>
              </w:rPr>
              <w:t>（共同评分因素）</w:t>
            </w:r>
          </w:p>
        </w:tc>
        <w:tc>
          <w:tcPr>
            <w:tcW w:w="711"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30分</w:t>
            </w:r>
          </w:p>
        </w:tc>
        <w:tc>
          <w:tcPr>
            <w:tcW w:w="7330"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1、投标人本单位技术负责人：具有全国注册咨询工程师（投资）资格和高级及以上职称的，得4分。</w:t>
            </w:r>
          </w:p>
          <w:p>
            <w:pPr>
              <w:rPr>
                <w:rFonts w:ascii="仿宋" w:hAnsi="仿宋" w:eastAsia="仿宋"/>
                <w:sz w:val="24"/>
                <w:highlight w:val="yellow"/>
              </w:rPr>
            </w:pPr>
            <w:r>
              <w:rPr>
                <w:rFonts w:hint="eastAsia" w:ascii="仿宋" w:hAnsi="仿宋" w:eastAsia="仿宋"/>
                <w:sz w:val="24"/>
              </w:rPr>
              <w:t>2、投标人为本项目配备3名及以上评审负责人，均具有注册咨询工程师（投资）资格，且配备的所有评审负责人的专业范围相加能覆盖相应包件的专业类别（包件一、包件四为①建筑；包件二、包件五为①市政公用工程；包件三、包件六为水利、交通、农业）的，得6分。在上述基础上，每有1名评审负责人具有高级及以上技术职称加2分，最多加6分。本项最高得12分。</w:t>
            </w:r>
          </w:p>
          <w:p>
            <w:pPr>
              <w:rPr>
                <w:rFonts w:ascii="仿宋" w:hAnsi="仿宋" w:eastAsia="仿宋"/>
                <w:sz w:val="24"/>
              </w:rPr>
            </w:pPr>
            <w:r>
              <w:rPr>
                <w:rFonts w:hint="eastAsia" w:ascii="仿宋" w:hAnsi="仿宋" w:eastAsia="仿宋"/>
                <w:sz w:val="24"/>
              </w:rPr>
              <w:t>3、投标人拟派于本项目的评审工作人员：人数在6人及以上的，得5分；人员中每有1名具有注册咨询工程师（投资）资格的，加3分，最多加9分。本项最高得14分。</w:t>
            </w:r>
          </w:p>
          <w:p>
            <w:pPr>
              <w:rPr>
                <w:rFonts w:ascii="仿宋" w:hAnsi="仿宋" w:eastAsia="仿宋"/>
                <w:sz w:val="24"/>
              </w:rPr>
            </w:pPr>
            <w:r>
              <w:rPr>
                <w:rFonts w:hint="eastAsia" w:ascii="仿宋" w:hAnsi="仿宋" w:eastAsia="仿宋"/>
                <w:sz w:val="24"/>
              </w:rPr>
              <w:t>注：①以上人员不重复计分，以最高分计；②注册咨询工程师（投资）资格提供“中国工程咨询协会”网上登记截图加盖投标人公章，否则不得分；③高级及以上职称提供职称证书复印件加盖投标人公章，否则不得分；④需提供相关人员在职证明材料加盖投标人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w:t>
            </w:r>
          </w:p>
        </w:tc>
        <w:tc>
          <w:tcPr>
            <w:tcW w:w="953"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履约能力（共同评分因素）</w:t>
            </w:r>
          </w:p>
        </w:tc>
        <w:tc>
          <w:tcPr>
            <w:tcW w:w="711"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30分</w:t>
            </w:r>
          </w:p>
        </w:tc>
        <w:tc>
          <w:tcPr>
            <w:tcW w:w="7330"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2019年1月1日以来，投标人每完成一个类似业绩的得6分，本项最多得30分。</w:t>
            </w:r>
          </w:p>
          <w:p>
            <w:pPr>
              <w:rPr>
                <w:rFonts w:ascii="仿宋" w:hAnsi="仿宋" w:eastAsia="仿宋"/>
                <w:sz w:val="24"/>
              </w:rPr>
            </w:pPr>
            <w:r>
              <w:rPr>
                <w:rFonts w:hint="eastAsia" w:ascii="仿宋" w:hAnsi="仿宋" w:eastAsia="仿宋"/>
                <w:sz w:val="24"/>
              </w:rPr>
              <w:t xml:space="preserve">注：提供合同复印件或任务单复印件，并加盖投标人公章。合同或任务单内须清晰体现工作内容、项目投资额和业绩委托单位。 </w:t>
            </w:r>
          </w:p>
        </w:tc>
      </w:tr>
    </w:tbl>
    <w:p>
      <w:pPr>
        <w:rPr>
          <w:rFonts w:ascii="仿宋" w:hAnsi="仿宋" w:eastAsia="仿宋"/>
          <w:sz w:val="24"/>
        </w:rPr>
      </w:pPr>
    </w:p>
    <w:p>
      <w:pPr>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bookmarkStart w:id="156" w:name="_Toc217446059"/>
    </w:p>
    <w:p>
      <w:pPr>
        <w:rPr>
          <w:rFonts w:ascii="仿宋" w:hAnsi="仿宋" w:eastAsia="仿宋"/>
          <w:sz w:val="24"/>
        </w:rPr>
      </w:pPr>
    </w:p>
    <w:p>
      <w:pPr>
        <w:rPr>
          <w:rFonts w:ascii="仿宋" w:hAnsi="仿宋" w:eastAsia="仿宋"/>
          <w:sz w:val="24"/>
        </w:rPr>
      </w:pPr>
    </w:p>
    <w:p>
      <w:pPr>
        <w:rPr>
          <w:rFonts w:ascii="仿宋" w:hAnsi="仿宋" w:eastAsia="仿宋"/>
          <w:sz w:val="24"/>
        </w:rPr>
      </w:pPr>
      <w:r>
        <w:rPr>
          <w:rFonts w:hint="eastAsia" w:ascii="仿宋" w:hAnsi="仿宋" w:eastAsia="仿宋"/>
          <w:sz w:val="24"/>
        </w:rPr>
        <w:t>造价类</w:t>
      </w:r>
      <w:r>
        <w:rPr>
          <w:rFonts w:hint="eastAsia" w:ascii="仿宋" w:hAnsi="仿宋" w:eastAsia="仿宋"/>
          <w:sz w:val="24"/>
          <w:lang w:val="en-US" w:eastAsia="zh-CN"/>
        </w:rPr>
        <w:t>包件</w:t>
      </w:r>
      <w:r>
        <w:rPr>
          <w:rFonts w:hint="eastAsia" w:ascii="仿宋" w:hAnsi="仿宋" w:eastAsia="仿宋"/>
          <w:sz w:val="24"/>
        </w:rPr>
        <w:t>评分标准：</w:t>
      </w:r>
    </w:p>
    <w:tbl>
      <w:tblPr>
        <w:tblStyle w:val="28"/>
        <w:tblpPr w:leftFromText="180" w:rightFromText="180" w:vertAnchor="text" w:horzAnchor="page" w:tblpX="1143" w:tblpY="324"/>
        <w:tblOverlap w:val="never"/>
        <w:tblW w:w="96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1146"/>
        <w:gridCol w:w="769"/>
        <w:gridCol w:w="7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45"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序号</w:t>
            </w:r>
          </w:p>
        </w:tc>
        <w:tc>
          <w:tcPr>
            <w:tcW w:w="1146"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评分因素</w:t>
            </w:r>
          </w:p>
          <w:p>
            <w:pPr>
              <w:pStyle w:val="36"/>
              <w:jc w:val="center"/>
              <w:rPr>
                <w:rFonts w:ascii="仿宋" w:hAnsi="仿宋" w:eastAsia="仿宋" w:cs="仿宋"/>
                <w:sz w:val="24"/>
                <w:szCs w:val="24"/>
              </w:rPr>
            </w:pPr>
            <w:r>
              <w:rPr>
                <w:rFonts w:hint="eastAsia" w:ascii="仿宋" w:hAnsi="仿宋" w:eastAsia="仿宋" w:cs="仿宋"/>
                <w:sz w:val="24"/>
                <w:szCs w:val="24"/>
              </w:rPr>
              <w:t>及权重</w:t>
            </w:r>
          </w:p>
        </w:tc>
        <w:tc>
          <w:tcPr>
            <w:tcW w:w="769"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分值</w:t>
            </w:r>
          </w:p>
        </w:tc>
        <w:tc>
          <w:tcPr>
            <w:tcW w:w="7240"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trPr>
        <w:tc>
          <w:tcPr>
            <w:tcW w:w="445"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1</w:t>
            </w:r>
          </w:p>
        </w:tc>
        <w:tc>
          <w:tcPr>
            <w:tcW w:w="1146"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评审方案</w:t>
            </w:r>
          </w:p>
          <w:p>
            <w:pPr>
              <w:pStyle w:val="36"/>
              <w:jc w:val="center"/>
              <w:rPr>
                <w:rFonts w:ascii="仿宋" w:hAnsi="仿宋" w:eastAsia="仿宋" w:cs="仿宋"/>
                <w:sz w:val="24"/>
                <w:szCs w:val="24"/>
              </w:rPr>
            </w:pPr>
            <w:r>
              <w:rPr>
                <w:rFonts w:hint="eastAsia" w:ascii="仿宋" w:hAnsi="仿宋" w:eastAsia="仿宋" w:cs="仿宋"/>
                <w:sz w:val="24"/>
                <w:szCs w:val="24"/>
              </w:rPr>
              <w:t>（技术评分因素）</w:t>
            </w:r>
          </w:p>
        </w:tc>
        <w:tc>
          <w:tcPr>
            <w:tcW w:w="769"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40分</w:t>
            </w:r>
          </w:p>
        </w:tc>
        <w:tc>
          <w:tcPr>
            <w:tcW w:w="7240" w:type="dxa"/>
            <w:tcMar>
              <w:top w:w="0" w:type="dxa"/>
              <w:left w:w="80" w:type="dxa"/>
              <w:bottom w:w="0" w:type="dxa"/>
              <w:right w:w="0" w:type="dxa"/>
            </w:tcMar>
            <w:vAlign w:val="center"/>
          </w:tcPr>
          <w:p>
            <w:pPr>
              <w:pStyle w:val="36"/>
              <w:rPr>
                <w:rFonts w:ascii="仿宋" w:hAnsi="仿宋" w:eastAsia="仿宋" w:cs="仿宋"/>
                <w:sz w:val="24"/>
                <w:szCs w:val="24"/>
              </w:rPr>
            </w:pPr>
            <w:r>
              <w:rPr>
                <w:rFonts w:hint="eastAsia" w:ascii="仿宋" w:hAnsi="仿宋" w:eastAsia="仿宋" w:cs="仿宋"/>
                <w:sz w:val="24"/>
                <w:szCs w:val="24"/>
              </w:rPr>
              <w:t>投标人提供针对本项目的评审方案，方案内容包括：①工程造价团队组建；②工程造价工作内容分配及工作流程；③工程造价资料收集整理；④工程造价方法；⑤工程造价时间安排；⑥工程造价质量和效率控制；⑦保密管理和廉政措施；⑧档案管理；⑨成果文件整理；⑩应急管理措施；以上方案内容每提供一项得基本分2分；在此基础上，每有一项内容完整全面、科学合理、具有针对性、满足采购人要求的在基本分的基础上每一项加2分。本项最高得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445"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2</w:t>
            </w:r>
          </w:p>
        </w:tc>
        <w:tc>
          <w:tcPr>
            <w:tcW w:w="1146"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人员配置</w:t>
            </w:r>
          </w:p>
          <w:p>
            <w:pPr>
              <w:pStyle w:val="36"/>
              <w:jc w:val="center"/>
              <w:rPr>
                <w:rFonts w:ascii="仿宋" w:hAnsi="仿宋" w:eastAsia="仿宋" w:cs="仿宋"/>
                <w:sz w:val="24"/>
                <w:szCs w:val="24"/>
              </w:rPr>
            </w:pPr>
            <w:r>
              <w:rPr>
                <w:rFonts w:hint="eastAsia" w:ascii="仿宋" w:hAnsi="仿宋" w:eastAsia="仿宋" w:cs="仿宋"/>
                <w:sz w:val="24"/>
                <w:szCs w:val="24"/>
              </w:rPr>
              <w:t>（共同评分因素）</w:t>
            </w:r>
          </w:p>
        </w:tc>
        <w:tc>
          <w:tcPr>
            <w:tcW w:w="769"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30分</w:t>
            </w:r>
          </w:p>
        </w:tc>
        <w:tc>
          <w:tcPr>
            <w:tcW w:w="7240" w:type="dxa"/>
            <w:tcMar>
              <w:top w:w="0" w:type="dxa"/>
              <w:left w:w="80" w:type="dxa"/>
              <w:bottom w:w="0" w:type="dxa"/>
              <w:right w:w="0" w:type="dxa"/>
            </w:tcMar>
            <w:vAlign w:val="center"/>
          </w:tcPr>
          <w:p>
            <w:pPr>
              <w:pStyle w:val="36"/>
              <w:rPr>
                <w:rFonts w:ascii="仿宋" w:hAnsi="仿宋" w:eastAsia="仿宋" w:cs="仿宋"/>
                <w:sz w:val="24"/>
                <w:szCs w:val="24"/>
              </w:rPr>
            </w:pPr>
            <w:r>
              <w:rPr>
                <w:rFonts w:hint="eastAsia" w:ascii="仿宋" w:hAnsi="仿宋" w:eastAsia="仿宋" w:cs="仿宋"/>
                <w:sz w:val="24"/>
                <w:szCs w:val="24"/>
              </w:rPr>
              <w:t>1、投标人本单位技术负责人：具有一级注册造价工程师资格并具有高级及以上技术职称的，得4分。</w:t>
            </w:r>
          </w:p>
          <w:p>
            <w:pPr>
              <w:pStyle w:val="36"/>
              <w:rPr>
                <w:rFonts w:ascii="仿宋" w:hAnsi="仿宋" w:eastAsia="仿宋" w:cs="仿宋"/>
                <w:sz w:val="24"/>
                <w:szCs w:val="24"/>
              </w:rPr>
            </w:pPr>
            <w:r>
              <w:rPr>
                <w:rFonts w:hint="eastAsia" w:ascii="仿宋" w:hAnsi="仿宋" w:eastAsia="仿宋" w:cs="仿宋"/>
                <w:sz w:val="24"/>
                <w:szCs w:val="24"/>
              </w:rPr>
              <w:t>2、投标人为本项目配备2名及以上评审负责人，一名具有一级注册造价工程师（安装专业）一名具有（土建专业）资格证书的得5分，在此基础上，再提供具有一级注册造价工程师（土建专业）资格证书的，提供一名得2分，以上最多得9分。在满足上述基础上，每有1名评审负责人具有高级及以上技术职称加2分，最多加4分。本项最高得13分。</w:t>
            </w:r>
          </w:p>
          <w:p>
            <w:pPr>
              <w:pStyle w:val="36"/>
              <w:rPr>
                <w:rFonts w:ascii="仿宋" w:hAnsi="仿宋" w:eastAsia="仿宋" w:cs="仿宋"/>
                <w:sz w:val="24"/>
                <w:szCs w:val="24"/>
              </w:rPr>
            </w:pPr>
            <w:r>
              <w:rPr>
                <w:rFonts w:hint="eastAsia" w:ascii="仿宋" w:hAnsi="仿宋" w:eastAsia="仿宋" w:cs="仿宋"/>
                <w:sz w:val="24"/>
                <w:szCs w:val="24"/>
              </w:rPr>
              <w:t>3、投标人拟派于本项目的评审工作人员：人数在6人及以上的，得3分。人员中每有1名具有一级注册造价工程师（土建专业）资格证书的，加2分，最多加6分；每有1名具有一级注册造价工程师（安装专业）资格证书的，加2分，最多加4分。本项最高得13分。</w:t>
            </w:r>
          </w:p>
          <w:p>
            <w:pPr>
              <w:pStyle w:val="36"/>
              <w:rPr>
                <w:rFonts w:ascii="仿宋" w:hAnsi="仿宋" w:eastAsia="仿宋" w:cs="仿宋"/>
                <w:sz w:val="24"/>
                <w:szCs w:val="24"/>
              </w:rPr>
            </w:pPr>
            <w:r>
              <w:rPr>
                <w:rFonts w:hint="eastAsia" w:ascii="仿宋" w:hAnsi="仿宋" w:eastAsia="仿宋" w:cs="仿宋"/>
                <w:sz w:val="24"/>
                <w:szCs w:val="24"/>
              </w:rPr>
              <w:t>注：①以上人员不重复计分，以最高分计；②注册造价工程师资格需提供证书复印件并加盖注册人员资格章和投标人公章，注册机关须为国家住房和城乡建设部，且须注册在投标人本单位，否则不得分；③高级及以上技术职称提供职称证书复印件加盖投标人公章，否则不得分；④需提供相关人员在职证明材料加盖投标人公章，否则不得分；⑤全国注册造价工程师、一级注册造价工程师具有同等效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445"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3</w:t>
            </w:r>
          </w:p>
        </w:tc>
        <w:tc>
          <w:tcPr>
            <w:tcW w:w="1146"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履约能力（共同评分因素）</w:t>
            </w:r>
          </w:p>
        </w:tc>
        <w:tc>
          <w:tcPr>
            <w:tcW w:w="769" w:type="dxa"/>
            <w:tcMar>
              <w:top w:w="0" w:type="dxa"/>
              <w:left w:w="80" w:type="dxa"/>
              <w:bottom w:w="0" w:type="dxa"/>
              <w:right w:w="0" w:type="dxa"/>
            </w:tcMar>
            <w:vAlign w:val="center"/>
          </w:tcPr>
          <w:p>
            <w:pPr>
              <w:pStyle w:val="36"/>
              <w:jc w:val="center"/>
              <w:rPr>
                <w:rFonts w:ascii="仿宋" w:hAnsi="仿宋" w:eastAsia="仿宋" w:cs="仿宋"/>
                <w:sz w:val="24"/>
                <w:szCs w:val="24"/>
              </w:rPr>
            </w:pPr>
            <w:r>
              <w:rPr>
                <w:rFonts w:hint="eastAsia" w:ascii="仿宋" w:hAnsi="仿宋" w:eastAsia="仿宋" w:cs="仿宋"/>
                <w:sz w:val="24"/>
                <w:szCs w:val="24"/>
              </w:rPr>
              <w:t>30分</w:t>
            </w:r>
          </w:p>
        </w:tc>
        <w:tc>
          <w:tcPr>
            <w:tcW w:w="7240" w:type="dxa"/>
            <w:tcMar>
              <w:top w:w="0" w:type="dxa"/>
              <w:left w:w="80" w:type="dxa"/>
              <w:bottom w:w="0" w:type="dxa"/>
              <w:right w:w="0" w:type="dxa"/>
            </w:tcMar>
            <w:vAlign w:val="center"/>
          </w:tcPr>
          <w:p>
            <w:pPr>
              <w:pStyle w:val="36"/>
              <w:rPr>
                <w:rFonts w:ascii="仿宋" w:hAnsi="仿宋" w:eastAsia="仿宋" w:cs="仿宋"/>
                <w:sz w:val="24"/>
                <w:szCs w:val="24"/>
              </w:rPr>
            </w:pPr>
            <w:r>
              <w:rPr>
                <w:rFonts w:hint="eastAsia" w:ascii="仿宋" w:hAnsi="仿宋" w:eastAsia="仿宋" w:cs="仿宋"/>
                <w:sz w:val="24"/>
                <w:szCs w:val="24"/>
              </w:rPr>
              <w:t>2019年1月1日以来，投标人每完成一个类似业绩的得5分，本项最多得30分。</w:t>
            </w:r>
          </w:p>
          <w:p>
            <w:pPr>
              <w:pStyle w:val="36"/>
              <w:rPr>
                <w:rFonts w:ascii="仿宋" w:hAnsi="仿宋" w:eastAsia="仿宋" w:cs="仿宋"/>
                <w:sz w:val="24"/>
                <w:szCs w:val="24"/>
              </w:rPr>
            </w:pPr>
            <w:r>
              <w:rPr>
                <w:rFonts w:hint="eastAsia" w:ascii="仿宋" w:hAnsi="仿宋" w:eastAsia="仿宋" w:cs="仿宋"/>
                <w:sz w:val="24"/>
                <w:szCs w:val="24"/>
              </w:rPr>
              <w:t>注：提供合同复印件或任务单复印件，并加盖投标人公章。合同或任务单内须</w:t>
            </w:r>
            <w:r>
              <w:rPr>
                <w:rFonts w:hint="eastAsia" w:ascii="仿宋" w:hAnsi="仿宋" w:eastAsia="仿宋"/>
                <w:sz w:val="24"/>
              </w:rPr>
              <w:t>清晰体现工作内容、项目投资额和业绩委托单位</w:t>
            </w:r>
            <w:r>
              <w:rPr>
                <w:rFonts w:hint="eastAsia" w:ascii="仿宋" w:hAnsi="仿宋" w:eastAsia="仿宋" w:cs="仿宋"/>
                <w:sz w:val="24"/>
                <w:szCs w:val="24"/>
              </w:rPr>
              <w:t xml:space="preserve">。 </w:t>
            </w:r>
          </w:p>
        </w:tc>
      </w:tr>
    </w:tbl>
    <w:p>
      <w:pPr>
        <w:pStyle w:val="2"/>
      </w:pPr>
    </w:p>
    <w:p>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rPr>
          <w:rFonts w:ascii="仿宋" w:hAnsi="仿宋" w:eastAsia="仿宋"/>
          <w:sz w:val="24"/>
        </w:rPr>
      </w:pPr>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0"/>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10"/>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为政策合同类评委（法律类专家）人数；D1、D2……Dn</w:t>
      </w:r>
      <w:r>
        <w:rPr>
          <w:rFonts w:ascii="仿宋" w:hAnsi="仿宋" w:eastAsia="仿宋"/>
          <w:sz w:val="24"/>
        </w:rPr>
        <w:t xml:space="preserve"> </w:t>
      </w:r>
      <w:r>
        <w:rPr>
          <w:rFonts w:hint="eastAsia" w:ascii="仿宋" w:hAnsi="仿宋" w:eastAsia="仿宋"/>
          <w:sz w:val="24"/>
        </w:rPr>
        <w:t>分别为评审委员会每个成员的打分（共同评分类），N</w:t>
      </w:r>
      <w:r>
        <w:rPr>
          <w:rFonts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56"/>
    <w:p>
      <w:pPr>
        <w:pStyle w:val="5"/>
        <w:spacing w:line="400" w:lineRule="exact"/>
        <w:ind w:firstLine="472" w:firstLineChars="196"/>
        <w:rPr>
          <w:rFonts w:ascii="仿宋" w:hAnsi="仿宋" w:eastAsia="仿宋"/>
          <w:sz w:val="24"/>
          <w:szCs w:val="24"/>
        </w:rPr>
      </w:pPr>
      <w:bookmarkStart w:id="157" w:name="_Toc217446060"/>
      <w:r>
        <w:rPr>
          <w:rFonts w:hint="eastAsia" w:ascii="仿宋" w:hAnsi="仿宋" w:eastAsia="仿宋"/>
          <w:sz w:val="24"/>
          <w:szCs w:val="24"/>
        </w:rPr>
        <w:t>5、</w:t>
      </w:r>
      <w:r>
        <w:rPr>
          <w:rFonts w:ascii="仿宋" w:hAnsi="仿宋" w:eastAsia="仿宋"/>
          <w:sz w:val="24"/>
          <w:szCs w:val="24"/>
        </w:rPr>
        <w:t xml:space="preserve"> </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5"/>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57"/>
      <w:bookmarkStart w:id="158"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158"/>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59" w:name="_Toc217446062"/>
      <w:r>
        <w:rPr>
          <w:rFonts w:ascii="仿宋" w:hAnsi="仿宋" w:eastAsia="仿宋"/>
          <w:sz w:val="24"/>
        </w:rPr>
        <w:t xml:space="preserve">6.2. </w:t>
      </w:r>
      <w:r>
        <w:rPr>
          <w:rFonts w:hint="eastAsia" w:ascii="仿宋" w:hAnsi="仿宋" w:eastAsia="仿宋"/>
          <w:sz w:val="24"/>
        </w:rPr>
        <w:t>定标程序</w:t>
      </w:r>
      <w:bookmarkEnd w:id="159"/>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155"/>
    <w:p>
      <w:pPr>
        <w:pStyle w:val="5"/>
        <w:spacing w:line="400" w:lineRule="exact"/>
        <w:ind w:firstLine="482" w:firstLineChars="200"/>
        <w:rPr>
          <w:rFonts w:ascii="仿宋" w:hAnsi="仿宋" w:eastAsia="仿宋"/>
          <w:bCs w:val="0"/>
          <w:sz w:val="24"/>
          <w:szCs w:val="24"/>
        </w:rPr>
      </w:pPr>
      <w:bookmarkStart w:id="160" w:name="_Toc183682432"/>
      <w:bookmarkStart w:id="161" w:name="_Toc208849022"/>
      <w:bookmarkStart w:id="162" w:name="_Toc183582297"/>
      <w:bookmarkStart w:id="163" w:name="_Toc217446105"/>
      <w:r>
        <w:rPr>
          <w:rFonts w:ascii="仿宋" w:hAnsi="仿宋" w:eastAsia="仿宋"/>
          <w:bCs w:val="0"/>
          <w:sz w:val="24"/>
          <w:szCs w:val="24"/>
        </w:rPr>
        <w:t xml:space="preserve">7. </w:t>
      </w:r>
      <w:bookmarkEnd w:id="160"/>
      <w:bookmarkEnd w:id="161"/>
      <w:bookmarkEnd w:id="162"/>
      <w:bookmarkEnd w:id="163"/>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4"/>
        <w:spacing w:line="400" w:lineRule="exact"/>
        <w:jc w:val="center"/>
        <w:rPr>
          <w:rFonts w:ascii="仿宋" w:hAnsi="仿宋" w:eastAsia="仿宋"/>
          <w:sz w:val="36"/>
          <w:szCs w:val="36"/>
        </w:rPr>
      </w:pPr>
      <w:bookmarkStart w:id="164" w:name="_Toc5845"/>
      <w:bookmarkStart w:id="165" w:name="_Toc23042"/>
      <w:r>
        <w:rPr>
          <w:rFonts w:ascii="仿宋" w:hAnsi="仿宋" w:eastAsia="仿宋"/>
          <w:sz w:val="36"/>
          <w:szCs w:val="36"/>
        </w:rPr>
        <w:br w:type="page"/>
      </w:r>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64"/>
      <w:bookmarkEnd w:id="165"/>
    </w:p>
    <w:p>
      <w:pPr>
        <w:jc w:val="center"/>
        <w:rPr>
          <w:rFonts w:ascii="仿宋" w:hAnsi="仿宋" w:eastAsia="仿宋" w:cs="仿宋"/>
          <w:sz w:val="72"/>
          <w:szCs w:val="72"/>
        </w:rPr>
      </w:pPr>
      <w:r>
        <w:rPr>
          <w:rFonts w:hint="eastAsia" w:ascii="仿宋" w:hAnsi="仿宋" w:eastAsia="仿宋" w:cs="仿宋"/>
          <w:sz w:val="72"/>
          <w:szCs w:val="72"/>
        </w:rPr>
        <w:t>政府采购合同</w:t>
      </w:r>
    </w:p>
    <w:p>
      <w:pPr>
        <w:jc w:val="center"/>
        <w:rPr>
          <w:rFonts w:ascii="仿宋" w:hAnsi="仿宋" w:eastAsia="仿宋" w:cs="仿宋"/>
          <w:b/>
          <w:sz w:val="28"/>
          <w:szCs w:val="28"/>
        </w:rPr>
      </w:pPr>
    </w:p>
    <w:p>
      <w:pPr>
        <w:jc w:val="center"/>
        <w:rPr>
          <w:rFonts w:ascii="仿宋" w:hAnsi="仿宋" w:eastAsia="仿宋" w:cs="仿宋"/>
          <w:b/>
          <w:sz w:val="28"/>
          <w:szCs w:val="28"/>
        </w:rPr>
      </w:pPr>
    </w:p>
    <w:p>
      <w:pPr>
        <w:ind w:firstLine="560" w:firstLineChars="200"/>
        <w:rPr>
          <w:rFonts w:ascii="仿宋" w:hAnsi="仿宋" w:eastAsia="仿宋" w:cs="仿宋"/>
          <w:sz w:val="28"/>
          <w:szCs w:val="28"/>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u w:val="single"/>
        </w:rPr>
      </w:pPr>
      <w:r>
        <w:rPr>
          <w:rFonts w:hint="eastAsia" w:ascii="仿宋" w:hAnsi="仿宋" w:eastAsia="仿宋" w:cs="仿宋"/>
          <w:sz w:val="28"/>
          <w:szCs w:val="28"/>
        </w:rPr>
        <w:t>政府采购管理部门备案编号：</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rPr>
      </w:pPr>
      <w:r>
        <w:rPr>
          <w:rFonts w:hint="eastAsia" w:ascii="仿宋" w:hAnsi="仿宋" w:eastAsia="仿宋" w:cs="仿宋"/>
          <w:sz w:val="28"/>
          <w:szCs w:val="28"/>
        </w:rPr>
        <w:t>招标采购文件编号：</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rPr>
      </w:pPr>
      <w:r>
        <w:rPr>
          <w:rFonts w:hint="eastAsia" w:ascii="仿宋" w:hAnsi="仿宋" w:eastAsia="仿宋" w:cs="仿宋"/>
          <w:sz w:val="28"/>
          <w:szCs w:val="28"/>
        </w:rPr>
        <w:t>甲方合同编号：</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u w:val="single"/>
        </w:rPr>
      </w:pPr>
      <w:r>
        <w:rPr>
          <w:rFonts w:hint="eastAsia" w:ascii="仿宋" w:hAnsi="仿宋" w:eastAsia="仿宋" w:cs="仿宋"/>
          <w:sz w:val="28"/>
          <w:szCs w:val="28"/>
        </w:rPr>
        <w:t>甲方：</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rPr>
      </w:pPr>
      <w:r>
        <w:rPr>
          <w:rFonts w:hint="eastAsia" w:ascii="仿宋" w:hAnsi="仿宋" w:eastAsia="仿宋" w:cs="仿宋"/>
          <w:sz w:val="28"/>
          <w:szCs w:val="28"/>
        </w:rPr>
        <w:t>乙方：</w:t>
      </w:r>
      <w:r>
        <w:rPr>
          <w:rFonts w:hint="eastAsia" w:ascii="仿宋" w:hAnsi="仿宋" w:eastAsia="仿宋" w:cs="仿宋"/>
          <w:sz w:val="28"/>
          <w:szCs w:val="28"/>
          <w:u w:val="single"/>
        </w:rPr>
        <w:t xml:space="preserve">                                       </w:t>
      </w:r>
    </w:p>
    <w:p>
      <w:pPr>
        <w:ind w:firstLine="560" w:firstLineChars="200"/>
        <w:rPr>
          <w:rFonts w:ascii="仿宋" w:hAnsi="仿宋" w:eastAsia="仿宋" w:cs="仿宋"/>
          <w:sz w:val="28"/>
          <w:szCs w:val="28"/>
          <w:u w:val="single"/>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pStyle w:val="48"/>
        <w:tabs>
          <w:tab w:val="left" w:pos="1418"/>
        </w:tabs>
        <w:ind w:firstLine="0" w:firstLineChars="0"/>
        <w:jc w:val="center"/>
        <w:rPr>
          <w:rFonts w:ascii="仿宋" w:hAnsi="仿宋" w:eastAsia="仿宋" w:cs="仿宋"/>
          <w:sz w:val="28"/>
          <w:szCs w:val="28"/>
        </w:rPr>
      </w:pPr>
      <w:r>
        <w:rPr>
          <w:rFonts w:hint="eastAsia" w:ascii="仿宋" w:hAnsi="仿宋" w:eastAsia="仿宋" w:cs="仿宋"/>
          <w:sz w:val="28"/>
          <w:szCs w:val="28"/>
        </w:rPr>
        <w:t>签订时间：      年    月    日</w:t>
      </w:r>
    </w:p>
    <w:p>
      <w:pPr>
        <w:pStyle w:val="48"/>
        <w:tabs>
          <w:tab w:val="left" w:pos="1418"/>
        </w:tabs>
        <w:ind w:firstLine="2240" w:firstLineChars="800"/>
        <w:rPr>
          <w:rFonts w:ascii="仿宋" w:hAnsi="仿宋" w:eastAsia="仿宋" w:cs="仿宋"/>
          <w:sz w:val="28"/>
          <w:szCs w:val="28"/>
        </w:rPr>
      </w:pPr>
      <w:r>
        <w:rPr>
          <w:rFonts w:hint="eastAsia" w:ascii="仿宋" w:hAnsi="仿宋" w:eastAsia="仿宋" w:cs="仿宋"/>
          <w:sz w:val="28"/>
          <w:szCs w:val="28"/>
        </w:rPr>
        <w:t>合同签订地点：成都市龙泉驿区</w:t>
      </w:r>
    </w:p>
    <w:p>
      <w:pPr>
        <w:pStyle w:val="48"/>
        <w:tabs>
          <w:tab w:val="left" w:pos="1418"/>
        </w:tabs>
        <w:ind w:firstLine="0" w:firstLineChars="0"/>
        <w:jc w:val="center"/>
        <w:rPr>
          <w:rFonts w:ascii="仿宋" w:hAnsi="仿宋" w:eastAsia="仿宋" w:cs="仿宋"/>
          <w:sz w:val="28"/>
          <w:szCs w:val="28"/>
        </w:rPr>
        <w:sectPr>
          <w:footerReference r:id="rId14" w:type="first"/>
          <w:footerReference r:id="rId13" w:type="default"/>
          <w:pgSz w:w="11906" w:h="16838"/>
          <w:pgMar w:top="2098" w:right="1474" w:bottom="1985" w:left="1588" w:header="851" w:footer="992" w:gutter="0"/>
          <w:cols w:space="425" w:num="1"/>
          <w:titlePg/>
          <w:docGrid w:type="lines" w:linePitch="312" w:charSpace="0"/>
        </w:sectPr>
      </w:pPr>
    </w:p>
    <w:p>
      <w:pPr>
        <w:tabs>
          <w:tab w:val="left" w:pos="1418"/>
        </w:tabs>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依据《中华人民共和国</w:t>
      </w:r>
      <w:r>
        <w:rPr>
          <w:rFonts w:hint="eastAsia" w:ascii="仿宋" w:hAnsi="仿宋" w:eastAsia="仿宋" w:cs="仿宋"/>
          <w:sz w:val="28"/>
          <w:szCs w:val="28"/>
          <w:lang w:eastAsia="zh-Hans"/>
        </w:rPr>
        <w:t>民法典</w:t>
      </w:r>
      <w:r>
        <w:rPr>
          <w:rFonts w:hint="eastAsia" w:ascii="仿宋" w:hAnsi="仿宋" w:eastAsia="仿宋" w:cs="仿宋"/>
          <w:sz w:val="28"/>
          <w:szCs w:val="28"/>
        </w:rPr>
        <w:t>》、《中华人民共和国政府采购法》与项目行业有关的法律法规，以及</w:t>
      </w:r>
      <w:r>
        <w:rPr>
          <w:rFonts w:hint="eastAsia" w:ascii="仿宋" w:hAnsi="仿宋" w:eastAsia="仿宋" w:cs="仿宋"/>
          <w:sz w:val="28"/>
          <w:szCs w:val="28"/>
          <w:u w:val="single"/>
        </w:rPr>
        <w:t xml:space="preserve">               </w:t>
      </w:r>
      <w:r>
        <w:rPr>
          <w:rFonts w:hint="eastAsia" w:ascii="仿宋" w:hAnsi="仿宋" w:eastAsia="仿宋" w:cs="仿宋"/>
          <w:sz w:val="28"/>
          <w:szCs w:val="28"/>
        </w:rPr>
        <w:t>项目（采购项目编号：</w:t>
      </w:r>
      <w:r>
        <w:rPr>
          <w:rFonts w:hint="eastAsia" w:ascii="仿宋" w:hAnsi="仿宋" w:eastAsia="仿宋" w:cs="仿宋"/>
          <w:sz w:val="28"/>
          <w:szCs w:val="28"/>
          <w:u w:val="single"/>
        </w:rPr>
        <w:t xml:space="preserve">             ；中标包件号：         </w:t>
      </w:r>
      <w:r>
        <w:rPr>
          <w:rFonts w:hint="eastAsia" w:ascii="仿宋" w:hAnsi="仿宋" w:eastAsia="仿宋" w:cs="仿宋"/>
          <w:sz w:val="28"/>
          <w:szCs w:val="28"/>
        </w:rPr>
        <w:t>）的《采购文件》，乙方的《投标文件》及《成交通知书》，甲、乙双方同意签订本合同。</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一、合同内容</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包件1龙泉街道、东安街道、柏合街道、山泉镇范围内的建筑类项目建议书、可行性研究报告等咨询类评审及配合评审中心开展其他技术积累工作。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包件2龙泉街道、东安街道、柏合街道、山泉镇范围内的市政类项目建议书、可行性研究报告等咨询类评审及配合评审中心开展其他技术积累工作。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包件3龙泉街道、东安街道、柏合街道、山泉镇范围内的水利、交通、农业等其他类型项目建议书、可行性研究报告等咨询类评审及配合评审中心开展其他技术积累工作。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包件4十陵街道、西河街道、大面街道、同安街道、洛带镇、洪安镇范围内的建筑类项目建议书、可行性研究报告等咨询类评审及配合评审中心开展其他技术积累工作。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包件5十陵街道、西河街道、大面街道、同安街道、洛带镇、洪安镇范围内的市政类项目建议书、可行性研究报告等咨询类评审及配合评审中心开展其他技术积累工作。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包件6十陵街道、西河街道、大面街道、同安街道、洛带镇、洪安镇范围内的水利、交通、农业等其他类型项目建议书、可行性研究报告等咨询类评审及配合评审中心开展其他技术积累工作。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包件7龙泉街道、东安街道、柏合街道、山泉镇范围内的建筑类项目概算、概算调整等造价类评审及配合评审中心开展其他技术积累工作。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包件8龙泉街道、东安街道、柏合街道、山泉镇范围内的市政类项目概算、概算调整等造价类评审及配合评审中心开展其他技术积累工作。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包件9龙泉街道、东安街道、柏合街道、山泉镇范围内的水利、交通、农业等其他类型项目概算、概算调整等造价类评审及配合评审中心开展其他技术积累工作。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包件10十陵街道、西河街道、大面街道、同安街道、洛带镇、洪安镇范围内的建筑类项目概算、概算调整等造价类评审及配合评审中心开展其他技术积累工作。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包件11十陵街道、西河街道、大面街道、同安街道、洛带镇、洪安镇范围内的市政类项目概算、概算调整等造价类评审及配合评审中心开展其他技术积累工作。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包件12十陵街道、西河街道、大面街道、同安街道、洛带镇、洪安镇范围内的水利、交通、农业等其他类型项目概算、概算调整等造价类评审及配合评审中心开展其他技术积累工作。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二、合同期限</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本合同有效期期限：自签约之日起1年内有效（</w:t>
      </w:r>
      <w:r>
        <w:rPr>
          <w:rFonts w:hint="eastAsia" w:ascii="仿宋" w:hAnsi="仿宋" w:eastAsia="仿宋" w:cs="仿宋"/>
          <w:sz w:val="28"/>
          <w:szCs w:val="28"/>
          <w:lang w:eastAsia="zh-Hans"/>
        </w:rPr>
        <w:t>乙方在有效期限承接的项目，服务期限不受本合同有效期期限的约束，合同有效乙方应继续服务至该项目相关工作完成之日止）</w:t>
      </w:r>
      <w:r>
        <w:rPr>
          <w:rFonts w:hint="eastAsia" w:ascii="仿宋" w:hAnsi="仿宋" w:eastAsia="仿宋" w:cs="仿宋"/>
          <w:sz w:val="28"/>
          <w:szCs w:val="28"/>
        </w:rPr>
        <w:t>。</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三、服务质量标准</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按照国家有关的法律、法规、相关规范性文件及相应标准、《龙泉驿区政府投资项目评审中心项目评审质量评价及费用核算管理办法》（试行）、甲方提供范本等有关要求执行。</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四、双方权利义务</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（一）甲方的权利和义务</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1、甲方根据政府赋予的职能职责，授权龙泉驿区政府投资项目评审中心将项目业主的项目委托乙方进行政府性工程项目有关事项的评审咨询活动。 </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2、甲方有权按照国家有关的法律、法规、相关规范性文件及相应标准、《龙泉驿区政府投资项目评审中心项目评审质量评价及费用核算管理办法》等有关规定，对乙方进行考核监督管理评价。</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3、甲方有权对乙方提供的评审报告进行审核、确认。</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4、乙方不按合同履行职责，或与第三人串通，甲方有权解除合同并要求乙方承担相应的赔偿责任。</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5、及时足额支付评审费用。</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（二）乙方的权利和义务</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1、乙方须按照国家相关法律法规和甲方的各种规定，独立、客观、公正、科学地开展评审咨询工作。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2、乙方须按照甲方发出的</w:t>
      </w:r>
      <w:r>
        <w:rPr>
          <w:rFonts w:hint="eastAsia" w:ascii="仿宋" w:hAnsi="仿宋" w:eastAsia="仿宋" w:cs="仿宋"/>
          <w:color w:val="000000"/>
          <w:sz w:val="28"/>
          <w:szCs w:val="28"/>
        </w:rPr>
        <w:t>任务要</w:t>
      </w:r>
      <w:r>
        <w:rPr>
          <w:rFonts w:hint="eastAsia" w:ascii="仿宋" w:hAnsi="仿宋" w:eastAsia="仿宋" w:cs="仿宋"/>
          <w:sz w:val="28"/>
          <w:szCs w:val="28"/>
        </w:rPr>
        <w:t>求进行项目评审。</w:t>
      </w:r>
      <w:r>
        <w:rPr>
          <w:rFonts w:hint="eastAsia" w:ascii="仿宋" w:hAnsi="仿宋" w:eastAsia="仿宋" w:cs="仿宋"/>
          <w:sz w:val="28"/>
          <w:szCs w:val="28"/>
          <w:lang w:eastAsia="zh-Hans"/>
        </w:rPr>
        <w:t>乙方提供的评审报告不符合相关规定要求或存在错误的，乙方应在甲方限定期限内修改完善后重新提交。</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3、乙方须保证交付给甲方的评审咨询报告书符合国家有关的法律、法规、相关规范性文件及相应标准，并承担相应的法律责任。如果乙方交付的评审报告书违背前述规定，造成甲方或者项目业主等经济损失的，乙方应全额赔偿。</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4、乙方应</w:t>
      </w:r>
      <w:r>
        <w:rPr>
          <w:rFonts w:hint="eastAsia" w:ascii="仿宋" w:hAnsi="仿宋" w:eastAsia="仿宋" w:cs="仿宋"/>
          <w:sz w:val="28"/>
          <w:szCs w:val="28"/>
          <w:lang w:eastAsia="zh-Hans"/>
        </w:rPr>
        <w:t>就开展评审活动过程中掌握的相关信息</w:t>
      </w:r>
      <w:r>
        <w:rPr>
          <w:rFonts w:hint="eastAsia" w:ascii="仿宋" w:hAnsi="仿宋" w:eastAsia="仿宋" w:cs="仿宋"/>
          <w:sz w:val="28"/>
          <w:szCs w:val="28"/>
        </w:rPr>
        <w:t>承担保密义务。乙方不得将在履行与本合同规定业务活动中获悉或取得的任何资料透露、泄露或者以其他方式使第三人知晓。</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5、乙方应自觉接受甲方管理，恪守职业道德，加强自律建设，并有权就涉及自身合理利益的事项向甲方提出</w:t>
      </w:r>
      <w:r>
        <w:rPr>
          <w:rFonts w:hint="eastAsia" w:ascii="仿宋" w:hAnsi="仿宋" w:eastAsia="仿宋" w:cs="仿宋"/>
          <w:sz w:val="28"/>
          <w:szCs w:val="28"/>
          <w:lang w:eastAsia="zh-Hans"/>
        </w:rPr>
        <w:t>建议</w:t>
      </w:r>
      <w:r>
        <w:rPr>
          <w:rFonts w:hint="eastAsia" w:ascii="仿宋" w:hAnsi="仿宋" w:eastAsia="仿宋" w:cs="仿宋"/>
          <w:sz w:val="28"/>
          <w:szCs w:val="28"/>
        </w:rPr>
        <w:t>。</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6、乙方按照甲方的要求完成相应评审咨询任务后，可申请甲方支付评审咨询费用。</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7、未经甲方书面同意，乙方不得将本合同事宜委托本合同外第三方参与或者处理。</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8、乙方</w:t>
      </w:r>
      <w:r>
        <w:rPr>
          <w:rFonts w:hint="eastAsia" w:ascii="仿宋" w:hAnsi="仿宋" w:eastAsia="仿宋" w:cs="仿宋"/>
          <w:sz w:val="28"/>
          <w:szCs w:val="28"/>
          <w:lang w:eastAsia="zh-Hans"/>
        </w:rPr>
        <w:t>及乙方关联企业</w:t>
      </w:r>
      <w:r>
        <w:rPr>
          <w:rFonts w:hint="eastAsia" w:ascii="仿宋" w:hAnsi="仿宋" w:eastAsia="仿宋" w:cs="仿宋"/>
          <w:sz w:val="28"/>
          <w:szCs w:val="28"/>
        </w:rPr>
        <w:t>不得</w:t>
      </w:r>
      <w:r>
        <w:rPr>
          <w:rFonts w:hint="eastAsia" w:ascii="仿宋" w:hAnsi="仿宋" w:eastAsia="仿宋" w:cs="仿宋"/>
          <w:sz w:val="28"/>
          <w:szCs w:val="28"/>
          <w:lang w:eastAsia="zh-Hans"/>
        </w:rPr>
        <w:t>以任何方式参与</w:t>
      </w:r>
      <w:r>
        <w:rPr>
          <w:rFonts w:hint="eastAsia" w:ascii="仿宋" w:hAnsi="仿宋" w:eastAsia="仿宋" w:cs="仿宋"/>
          <w:sz w:val="28"/>
          <w:szCs w:val="28"/>
        </w:rPr>
        <w:t>中标服务内项目的项目建议书、可行性研究报告、概算、概算调整编制及招标代理、勘察设计、工程过程管理等工作。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五、违约责任</w:t>
      </w:r>
    </w:p>
    <w:p>
      <w:pPr>
        <w:pStyle w:val="2"/>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甲、乙双方均必须严格按照本合同及附件条款执行，任何一方不按要求履行，</w:t>
      </w:r>
      <w:r>
        <w:rPr>
          <w:rFonts w:hint="eastAsia" w:ascii="仿宋" w:hAnsi="仿宋" w:eastAsia="仿宋" w:cs="仿宋"/>
          <w:sz w:val="28"/>
          <w:szCs w:val="28"/>
          <w:lang w:eastAsia="zh-Hans"/>
        </w:rPr>
        <w:t>应</w:t>
      </w:r>
      <w:r>
        <w:rPr>
          <w:rFonts w:hint="eastAsia" w:ascii="仿宋" w:hAnsi="仿宋" w:eastAsia="仿宋" w:cs="仿宋"/>
          <w:sz w:val="28"/>
          <w:szCs w:val="28"/>
        </w:rPr>
        <w:t>承担相应违约责任，并向对方赔偿实际经济损失。</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六、付费标准及方式</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乙方按约定质量、</w:t>
      </w:r>
      <w:r>
        <w:rPr>
          <w:rFonts w:hint="eastAsia" w:ascii="仿宋" w:hAnsi="仿宋" w:eastAsia="仿宋" w:cs="仿宋"/>
          <w:sz w:val="28"/>
          <w:szCs w:val="28"/>
          <w:lang w:eastAsia="zh-Hans"/>
        </w:rPr>
        <w:t>期限</w:t>
      </w:r>
      <w:r>
        <w:rPr>
          <w:rFonts w:hint="eastAsia" w:ascii="仿宋" w:hAnsi="仿宋" w:eastAsia="仿宋" w:cs="仿宋"/>
          <w:sz w:val="28"/>
          <w:szCs w:val="28"/>
        </w:rPr>
        <w:t>及服务标准完成项目评审工作后，甲方按照本合同附件《龙泉驿区政府投资项目评审中心项目评审质量评价及费用核算管理办法》规定计算并支付。</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七、服务</w:t>
      </w:r>
      <w:r>
        <w:rPr>
          <w:rFonts w:hint="eastAsia" w:ascii="仿宋" w:hAnsi="仿宋" w:eastAsia="仿宋" w:cs="仿宋"/>
          <w:sz w:val="28"/>
          <w:szCs w:val="28"/>
          <w:lang w:eastAsia="zh-Hans"/>
        </w:rPr>
        <w:t>要求</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1、乙方应提供相关</w:t>
      </w:r>
      <w:r>
        <w:rPr>
          <w:rFonts w:hint="eastAsia" w:ascii="仿宋" w:hAnsi="仿宋" w:eastAsia="仿宋" w:cs="仿宋"/>
          <w:sz w:val="28"/>
          <w:szCs w:val="28"/>
          <w:lang w:eastAsia="zh-Hans"/>
        </w:rPr>
        <w:t>专业技术</w:t>
      </w:r>
      <w:r>
        <w:rPr>
          <w:rFonts w:hint="eastAsia" w:ascii="仿宋" w:hAnsi="仿宋" w:eastAsia="仿宋" w:cs="仿宋"/>
          <w:sz w:val="28"/>
          <w:szCs w:val="28"/>
        </w:rPr>
        <w:t>支持，对甲方所反映的任何问题</w:t>
      </w:r>
      <w:r>
        <w:rPr>
          <w:rFonts w:hint="eastAsia" w:ascii="仿宋" w:hAnsi="仿宋" w:eastAsia="仿宋" w:cs="仿宋"/>
          <w:sz w:val="28"/>
          <w:szCs w:val="28"/>
          <w:lang w:eastAsia="zh-Hans"/>
        </w:rPr>
        <w:t>原则上应</w:t>
      </w:r>
      <w:r>
        <w:rPr>
          <w:rFonts w:hint="eastAsia" w:ascii="仿宋" w:hAnsi="仿宋" w:eastAsia="仿宋" w:cs="仿宋"/>
          <w:sz w:val="28"/>
          <w:szCs w:val="28"/>
        </w:rPr>
        <w:t>在4小时之内做出及时响应，在72小时之内解决。若在72小时后仍无法解决，乙方应在72小时内免费提供替换方案。</w:t>
      </w:r>
    </w:p>
    <w:p>
      <w:pPr>
        <w:adjustRightInd w:val="0"/>
        <w:snapToGrid w:val="0"/>
        <w:spacing w:line="578" w:lineRule="exact"/>
        <w:ind w:firstLine="560" w:firstLineChars="200"/>
        <w:rPr>
          <w:rFonts w:ascii="仿宋" w:hAnsi="仿宋" w:eastAsia="仿宋" w:cs="仿宋"/>
        </w:rPr>
      </w:pPr>
      <w:r>
        <w:rPr>
          <w:rFonts w:hint="eastAsia" w:ascii="仿宋" w:hAnsi="仿宋" w:eastAsia="仿宋" w:cs="仿宋"/>
          <w:sz w:val="28"/>
          <w:szCs w:val="28"/>
        </w:rPr>
        <w:t>2、</w:t>
      </w:r>
      <w:r>
        <w:rPr>
          <w:rFonts w:hint="eastAsia" w:ascii="仿宋" w:hAnsi="仿宋" w:eastAsia="仿宋" w:cs="仿宋"/>
          <w:sz w:val="28"/>
          <w:szCs w:val="28"/>
          <w:lang w:eastAsia="zh-Hans"/>
        </w:rPr>
        <w:t>乙方应在资料齐备后</w:t>
      </w:r>
      <w:r>
        <w:rPr>
          <w:rFonts w:hint="eastAsia" w:ascii="仿宋" w:hAnsi="仿宋" w:eastAsia="仿宋" w:cs="仿宋"/>
          <w:sz w:val="28"/>
          <w:szCs w:val="28"/>
        </w:rPr>
        <w:t>十</w:t>
      </w:r>
      <w:r>
        <w:rPr>
          <w:rFonts w:hint="eastAsia" w:ascii="仿宋" w:hAnsi="仿宋" w:eastAsia="仿宋" w:cs="仿宋"/>
          <w:sz w:val="28"/>
          <w:szCs w:val="28"/>
          <w:lang w:eastAsia="zh-Hans"/>
        </w:rPr>
        <w:t>日内提供完整的评审报告。逾期提供的，以该项目评审费用为基数，按照每日千分之一的标准向甲方支付违约金，逾期超过十日以上，甲方有权依据本合同第十一条选择解除合同。</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八、本合同附件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1、招标采购文件及投标文件；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2、乙方在投标时的书面承诺</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3、中标通知书</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4、《龙泉驿区政府投资项目评审中心项目评审质量评价及费用核算管理办法》（试行）。</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5、其他</w:t>
      </w:r>
      <w:r>
        <w:rPr>
          <w:rFonts w:hint="eastAsia" w:ascii="仿宋" w:hAnsi="仿宋" w:eastAsia="仿宋" w:cs="仿宋"/>
          <w:sz w:val="28"/>
          <w:szCs w:val="28"/>
          <w:lang w:eastAsia="zh-Hans"/>
        </w:rPr>
        <w:t>在合同中列名的附件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九、本合同与采购文件、投标文件等不一致处，解释顺序</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1、合同补充协议；</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3、合同；</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4、中选通知书；</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5、采购文件；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6、投标文件；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7、其他法律法规。</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十、合同争议处理</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本合同在履行过程中若发生争议，甲乙双方应及时协商解决；如未能达成一致，</w:t>
      </w:r>
      <w:r>
        <w:rPr>
          <w:rFonts w:hint="eastAsia" w:ascii="仿宋" w:hAnsi="仿宋" w:eastAsia="仿宋" w:cs="仿宋"/>
          <w:sz w:val="28"/>
          <w:szCs w:val="28"/>
          <w:lang w:eastAsia="zh-Hans"/>
        </w:rPr>
        <w:t>双方</w:t>
      </w:r>
      <w:r>
        <w:rPr>
          <w:rFonts w:hint="eastAsia" w:ascii="仿宋" w:hAnsi="仿宋" w:eastAsia="仿宋" w:cs="仿宋"/>
          <w:color w:val="000000"/>
          <w:sz w:val="28"/>
          <w:szCs w:val="28"/>
          <w:lang w:eastAsia="zh-Hans"/>
        </w:rPr>
        <w:t>均</w:t>
      </w:r>
      <w:r>
        <w:rPr>
          <w:rFonts w:hint="eastAsia" w:ascii="仿宋" w:hAnsi="仿宋" w:eastAsia="仿宋" w:cs="仿宋"/>
          <w:color w:val="000000"/>
          <w:sz w:val="28"/>
          <w:szCs w:val="28"/>
        </w:rPr>
        <w:t>可向合同签订地龙泉驿区人民法院起诉</w:t>
      </w:r>
      <w:r>
        <w:rPr>
          <w:rFonts w:hint="eastAsia" w:ascii="仿宋" w:hAnsi="仿宋" w:eastAsia="仿宋" w:cs="仿宋"/>
          <w:sz w:val="28"/>
          <w:szCs w:val="28"/>
        </w:rPr>
        <w:t>。</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本合同解除或者终止后，违约责任和解除条款不因合同解除或终止而失效。</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十一、合同终止条件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发生以下任一行为，甲方有权解除合同，</w:t>
      </w:r>
      <w:r>
        <w:rPr>
          <w:rFonts w:hint="eastAsia" w:ascii="仿宋" w:hAnsi="仿宋" w:eastAsia="仿宋" w:cs="仿宋"/>
          <w:sz w:val="28"/>
          <w:szCs w:val="28"/>
          <w:lang w:eastAsia="zh-Hans"/>
        </w:rPr>
        <w:t>并由</w:t>
      </w:r>
      <w:r>
        <w:rPr>
          <w:rFonts w:hint="eastAsia" w:ascii="仿宋" w:hAnsi="仿宋" w:eastAsia="仿宋" w:cs="仿宋"/>
          <w:sz w:val="28"/>
          <w:szCs w:val="28"/>
        </w:rPr>
        <w:t>乙方</w:t>
      </w:r>
      <w:r>
        <w:rPr>
          <w:rFonts w:hint="eastAsia" w:ascii="仿宋" w:hAnsi="仿宋" w:eastAsia="仿宋" w:cs="仿宋"/>
          <w:sz w:val="28"/>
          <w:szCs w:val="28"/>
          <w:lang w:eastAsia="zh-Hans"/>
        </w:rPr>
        <w:t>承担</w:t>
      </w:r>
      <w:r>
        <w:rPr>
          <w:rFonts w:hint="eastAsia" w:ascii="仿宋" w:hAnsi="仿宋" w:eastAsia="仿宋" w:cs="仿宋"/>
          <w:sz w:val="28"/>
          <w:szCs w:val="28"/>
        </w:rPr>
        <w:t>合同提前终止</w:t>
      </w:r>
      <w:r>
        <w:rPr>
          <w:rFonts w:hint="eastAsia" w:ascii="仿宋" w:hAnsi="仿宋" w:eastAsia="仿宋" w:cs="仿宋"/>
          <w:sz w:val="28"/>
          <w:szCs w:val="28"/>
          <w:lang w:eastAsia="zh-Hans"/>
        </w:rPr>
        <w:t>给双方造成的损失</w:t>
      </w:r>
      <w:r>
        <w:rPr>
          <w:rFonts w:hint="eastAsia" w:ascii="仿宋" w:hAnsi="仿宋" w:eastAsia="仿宋" w:cs="仿宋"/>
          <w:sz w:val="28"/>
          <w:szCs w:val="28"/>
        </w:rPr>
        <w:t>。</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1、合同有效期限内乙方自身经营条件发生重大变化，不符合原投标核心条件。</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2、乙方无正当理由拒绝接受委托评审任务或无正当理由逾期</w:t>
      </w:r>
      <w:r>
        <w:rPr>
          <w:rFonts w:hint="eastAsia" w:ascii="仿宋" w:hAnsi="仿宋" w:eastAsia="仿宋" w:cs="仿宋"/>
          <w:sz w:val="28"/>
          <w:szCs w:val="28"/>
          <w:lang w:eastAsia="zh-Hans"/>
        </w:rPr>
        <w:t>超过10日仍不能</w:t>
      </w:r>
      <w:r>
        <w:rPr>
          <w:rFonts w:hint="eastAsia" w:ascii="仿宋" w:hAnsi="仿宋" w:eastAsia="仿宋" w:cs="仿宋"/>
          <w:sz w:val="28"/>
          <w:szCs w:val="28"/>
        </w:rPr>
        <w:t>交付评审成果；</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3、单个项目质量考评得分低于60分；</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4、乙方</w:t>
      </w:r>
      <w:r>
        <w:rPr>
          <w:rFonts w:hint="eastAsia" w:ascii="仿宋" w:hAnsi="仿宋" w:eastAsia="仿宋" w:cs="仿宋"/>
          <w:sz w:val="28"/>
          <w:szCs w:val="28"/>
          <w:lang w:eastAsia="zh-Hans"/>
        </w:rPr>
        <w:t>提供的</w:t>
      </w:r>
      <w:r>
        <w:rPr>
          <w:rFonts w:hint="eastAsia" w:ascii="仿宋" w:hAnsi="仿宋" w:eastAsia="仿宋" w:cs="仿宋"/>
          <w:sz w:val="28"/>
          <w:szCs w:val="28"/>
        </w:rPr>
        <w:t>评审报告有重大</w:t>
      </w:r>
      <w:r>
        <w:rPr>
          <w:rFonts w:hint="eastAsia" w:ascii="仿宋" w:hAnsi="仿宋" w:eastAsia="仿宋" w:cs="仿宋"/>
          <w:sz w:val="28"/>
          <w:szCs w:val="28"/>
          <w:lang w:eastAsia="zh-Hans"/>
        </w:rPr>
        <w:t>错</w:t>
      </w:r>
      <w:r>
        <w:rPr>
          <w:rFonts w:hint="eastAsia" w:ascii="仿宋" w:hAnsi="仿宋" w:eastAsia="仿宋" w:cs="仿宋"/>
          <w:sz w:val="28"/>
          <w:szCs w:val="28"/>
        </w:rPr>
        <w:t>误，对甲方或项目业主造成损失的；</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Hans"/>
        </w:rPr>
        <w:t>未经甲方同意，</w:t>
      </w:r>
      <w:r>
        <w:rPr>
          <w:rFonts w:hint="eastAsia" w:ascii="仿宋" w:hAnsi="仿宋" w:eastAsia="仿宋" w:cs="仿宋"/>
          <w:sz w:val="28"/>
          <w:szCs w:val="28"/>
        </w:rPr>
        <w:t>乙方将合同约定工作内容</w:t>
      </w:r>
      <w:r>
        <w:rPr>
          <w:rFonts w:hint="eastAsia" w:ascii="仿宋" w:hAnsi="仿宋" w:eastAsia="仿宋" w:cs="仿宋"/>
          <w:sz w:val="28"/>
          <w:szCs w:val="28"/>
          <w:lang w:eastAsia="zh-Hans"/>
        </w:rPr>
        <w:t>全部或部分</w:t>
      </w:r>
      <w:r>
        <w:rPr>
          <w:rFonts w:hint="eastAsia" w:ascii="仿宋" w:hAnsi="仿宋" w:eastAsia="仿宋" w:cs="仿宋"/>
          <w:sz w:val="28"/>
          <w:szCs w:val="28"/>
        </w:rPr>
        <w:t>委托给其他单位或个人实施；</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6、乙方工作服务人员与投标文件不符（经批准更换的除外），甲方要求更换乙方拒不更换；</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7、乙方及其派出工作人员徇私舞弊，向被评审项目相关单位或个人索要财物，或</w:t>
      </w:r>
      <w:r>
        <w:rPr>
          <w:rFonts w:hint="eastAsia" w:ascii="仿宋" w:hAnsi="仿宋" w:eastAsia="仿宋" w:cs="仿宋"/>
          <w:sz w:val="28"/>
          <w:szCs w:val="28"/>
          <w:lang w:eastAsia="zh-Hans"/>
        </w:rPr>
        <w:t>有</w:t>
      </w:r>
      <w:r>
        <w:rPr>
          <w:rFonts w:hint="eastAsia" w:ascii="仿宋" w:hAnsi="仿宋" w:eastAsia="仿宋" w:cs="仿宋"/>
          <w:sz w:val="28"/>
          <w:szCs w:val="28"/>
        </w:rPr>
        <w:t>其它影响评审公正的</w:t>
      </w:r>
      <w:r>
        <w:rPr>
          <w:rFonts w:hint="eastAsia" w:ascii="仿宋" w:hAnsi="仿宋" w:eastAsia="仿宋" w:cs="仿宋"/>
          <w:sz w:val="28"/>
          <w:szCs w:val="28"/>
          <w:lang w:eastAsia="zh-Hans"/>
        </w:rPr>
        <w:t>行为</w:t>
      </w:r>
      <w:r>
        <w:rPr>
          <w:rFonts w:hint="eastAsia" w:ascii="仿宋" w:hAnsi="仿宋" w:eastAsia="仿宋" w:cs="仿宋"/>
          <w:sz w:val="28"/>
          <w:szCs w:val="28"/>
        </w:rPr>
        <w:t>；</w:t>
      </w:r>
    </w:p>
    <w:p>
      <w:pPr>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8、其他违反法律法规的行为。</w:t>
      </w:r>
    </w:p>
    <w:p>
      <w:pPr>
        <w:adjustRightInd w:val="0"/>
        <w:snapToGrid w:val="0"/>
        <w:spacing w:line="578" w:lineRule="exact"/>
        <w:ind w:firstLine="560" w:firstLineChars="200"/>
        <w:rPr>
          <w:rFonts w:ascii="仿宋" w:hAnsi="仿宋" w:eastAsia="仿宋" w:cs="仿宋"/>
          <w:sz w:val="28"/>
          <w:szCs w:val="28"/>
          <w:lang w:eastAsia="zh-Hans"/>
        </w:rPr>
      </w:pPr>
      <w:r>
        <w:rPr>
          <w:rFonts w:hint="eastAsia" w:ascii="仿宋" w:hAnsi="仿宋" w:eastAsia="仿宋" w:cs="仿宋"/>
          <w:sz w:val="28"/>
          <w:szCs w:val="28"/>
        </w:rPr>
        <w:t>十二、</w:t>
      </w:r>
      <w:r>
        <w:rPr>
          <w:rFonts w:hint="eastAsia" w:ascii="仿宋" w:hAnsi="仿宋" w:eastAsia="仿宋" w:cs="仿宋"/>
          <w:sz w:val="28"/>
          <w:szCs w:val="28"/>
          <w:lang w:eastAsia="zh-Hans"/>
        </w:rPr>
        <w:t>其他</w:t>
      </w:r>
    </w:p>
    <w:p>
      <w:pPr>
        <w:adjustRightInd w:val="0"/>
        <w:snapToGrid w:val="0"/>
        <w:spacing w:line="578" w:lineRule="exact"/>
        <w:ind w:firstLine="560" w:firstLineChars="200"/>
        <w:rPr>
          <w:rFonts w:ascii="仿宋" w:hAnsi="仿宋" w:eastAsia="仿宋" w:cs="仿宋"/>
          <w:sz w:val="28"/>
          <w:szCs w:val="28"/>
          <w:lang w:eastAsia="zh-Hans"/>
        </w:rPr>
      </w:pPr>
      <w:r>
        <w:rPr>
          <w:rFonts w:hint="eastAsia" w:ascii="仿宋" w:hAnsi="仿宋" w:eastAsia="仿宋" w:cs="仿宋"/>
          <w:sz w:val="28"/>
          <w:szCs w:val="28"/>
        </w:rPr>
        <w:t>1、</w:t>
      </w:r>
      <w:r>
        <w:rPr>
          <w:rFonts w:hint="eastAsia" w:ascii="仿宋" w:hAnsi="仿宋" w:eastAsia="仿宋" w:cs="仿宋"/>
          <w:sz w:val="28"/>
          <w:szCs w:val="28"/>
          <w:lang w:eastAsia="zh-Hans"/>
        </w:rPr>
        <w:t>本</w:t>
      </w:r>
      <w:r>
        <w:rPr>
          <w:rFonts w:hint="eastAsia" w:ascii="仿宋" w:hAnsi="仿宋" w:eastAsia="仿宋" w:cs="仿宋"/>
          <w:sz w:val="28"/>
          <w:szCs w:val="28"/>
        </w:rPr>
        <w:t>合同未尽事宜，双方可</w:t>
      </w:r>
      <w:r>
        <w:rPr>
          <w:rFonts w:hint="eastAsia" w:ascii="仿宋" w:hAnsi="仿宋" w:eastAsia="仿宋" w:cs="仿宋"/>
          <w:sz w:val="28"/>
          <w:szCs w:val="28"/>
          <w:lang w:eastAsia="zh-Hans"/>
        </w:rPr>
        <w:t>依法签订补充协议予以补充完善。</w:t>
      </w:r>
    </w:p>
    <w:p>
      <w:pPr>
        <w:pStyle w:val="2"/>
        <w:adjustRightInd w:val="0"/>
        <w:snapToGrid w:val="0"/>
        <w:spacing w:line="578" w:lineRule="exact"/>
        <w:ind w:firstLine="560" w:firstLineChars="200"/>
        <w:rPr>
          <w:rFonts w:ascii="仿宋" w:hAnsi="仿宋" w:eastAsia="仿宋" w:cs="仿宋"/>
          <w:sz w:val="28"/>
          <w:szCs w:val="28"/>
          <w:lang w:eastAsia="zh-Hans"/>
        </w:rPr>
      </w:pPr>
      <w:r>
        <w:rPr>
          <w:rFonts w:hint="eastAsia" w:ascii="仿宋" w:hAnsi="仿宋" w:eastAsia="仿宋" w:cs="仿宋"/>
          <w:sz w:val="28"/>
          <w:szCs w:val="28"/>
          <w:lang w:eastAsia="zh-Hans"/>
        </w:rPr>
        <w:t>2、本合同载明的地址为发出通知、函件等文件或司法文书的有效邮寄送达地址。</w:t>
      </w:r>
    </w:p>
    <w:p>
      <w:pPr>
        <w:pStyle w:val="2"/>
        <w:adjustRightInd w:val="0"/>
        <w:snapToGrid w:val="0"/>
        <w:spacing w:line="578" w:lineRule="exact"/>
        <w:ind w:firstLine="560" w:firstLineChars="200"/>
        <w:rPr>
          <w:rFonts w:ascii="仿宋" w:hAnsi="仿宋" w:eastAsia="仿宋" w:cs="仿宋"/>
          <w:sz w:val="28"/>
          <w:szCs w:val="28"/>
          <w:lang w:eastAsia="zh-Hans"/>
        </w:rPr>
      </w:pPr>
      <w:r>
        <w:rPr>
          <w:rFonts w:hint="eastAsia" w:ascii="仿宋" w:hAnsi="仿宋" w:eastAsia="仿宋" w:cs="仿宋"/>
          <w:sz w:val="28"/>
          <w:szCs w:val="28"/>
          <w:lang w:eastAsia="zh-Hans"/>
        </w:rPr>
        <w:t>3、本合同附件作为本合同不可分割的一部分，与本合同具有同等法律效力。</w:t>
      </w:r>
    </w:p>
    <w:p>
      <w:pPr>
        <w:pStyle w:val="2"/>
        <w:adjustRightInd w:val="0"/>
        <w:snapToGrid w:val="0"/>
        <w:spacing w:line="578" w:lineRule="exact"/>
        <w:ind w:firstLine="560" w:firstLineChars="200"/>
        <w:rPr>
          <w:rFonts w:ascii="仿宋" w:hAnsi="仿宋" w:eastAsia="仿宋" w:cs="仿宋"/>
          <w:sz w:val="28"/>
          <w:szCs w:val="28"/>
        </w:rPr>
      </w:pPr>
      <w:r>
        <w:rPr>
          <w:rFonts w:hint="eastAsia" w:ascii="仿宋" w:hAnsi="仿宋" w:eastAsia="仿宋" w:cs="仿宋"/>
          <w:sz w:val="28"/>
          <w:szCs w:val="28"/>
        </w:rPr>
        <w:t>4、本合同经法定代表人或委托代理人签字并加盖公章后生效。合同一式陆份，甲方肆份，乙方贰份。</w:t>
      </w:r>
    </w:p>
    <w:p>
      <w:pPr>
        <w:spacing w:line="360" w:lineRule="auto"/>
        <w:ind w:firstLine="560" w:firstLineChars="200"/>
        <w:rPr>
          <w:rFonts w:ascii="仿宋" w:hAnsi="仿宋" w:eastAsia="仿宋"/>
          <w:sz w:val="28"/>
          <w:szCs w:val="28"/>
        </w:rPr>
        <w:sectPr>
          <w:footerReference r:id="rId15" w:type="first"/>
          <w:pgSz w:w="11906" w:h="16838"/>
          <w:pgMar w:top="2098" w:right="1474" w:bottom="1985" w:left="1588" w:header="851" w:footer="1417" w:gutter="0"/>
          <w:cols w:space="425" w:num="1"/>
          <w:docGrid w:type="lines" w:linePitch="312" w:charSpace="0"/>
        </w:sect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（合同签字页）</w:t>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 xml:space="preserve">甲   方：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 xml:space="preserve">名称：（盖章）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 xml:space="preserve">法定代表人（签字）：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 xml:space="preserve">授权代表（签字）：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 xml:space="preserve">地址：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时间：         年     月     日</w:t>
      </w:r>
    </w:p>
    <w:p>
      <w:pPr>
        <w:spacing w:line="360" w:lineRule="auto"/>
        <w:ind w:firstLine="560" w:firstLineChars="200"/>
        <w:rPr>
          <w:rFonts w:ascii="仿宋" w:hAnsi="仿宋" w:eastAsia="仿宋"/>
          <w:sz w:val="28"/>
          <w:szCs w:val="28"/>
        </w:rPr>
      </w:pPr>
    </w:p>
    <w:p>
      <w:pPr>
        <w:spacing w:line="360" w:lineRule="auto"/>
        <w:ind w:firstLine="560" w:firstLineChars="200"/>
        <w:rPr>
          <w:rFonts w:ascii="仿宋" w:hAnsi="仿宋" w:eastAsia="仿宋"/>
          <w:sz w:val="28"/>
          <w:szCs w:val="28"/>
        </w:rPr>
      </w:pPr>
      <w:r>
        <w:rPr>
          <w:rFonts w:hint="eastAsia" w:ascii="仿宋" w:hAnsi="仿宋" w:eastAsia="仿宋"/>
          <w:sz w:val="28"/>
          <w:szCs w:val="28"/>
        </w:rPr>
        <w:t>乙   方：</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名称：（盖章）</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法定代表人（签字）：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授权代表（签字）：</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开户银行（基本账户）：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银行帐号（基本账户）：</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地址：</w:t>
      </w:r>
    </w:p>
    <w:p>
      <w:pPr>
        <w:spacing w:line="360" w:lineRule="auto"/>
        <w:ind w:firstLine="560" w:firstLineChars="200"/>
      </w:pPr>
      <w:r>
        <w:rPr>
          <w:rFonts w:hint="eastAsia" w:ascii="仿宋" w:hAnsi="仿宋" w:eastAsia="仿宋"/>
          <w:sz w:val="28"/>
          <w:szCs w:val="28"/>
        </w:rPr>
        <w:t xml:space="preserve">时间：         年     月     </w:t>
      </w:r>
    </w:p>
    <w:p>
      <w:pPr>
        <w:spacing w:line="400" w:lineRule="exact"/>
        <w:rPr>
          <w:rFonts w:ascii="仿宋" w:hAnsi="仿宋" w:eastAsia="仿宋" w:cs="仿宋"/>
        </w:rPr>
      </w:pPr>
    </w:p>
    <w:p>
      <w:pPr>
        <w:ind w:left="1887" w:leftChars="232" w:hanging="1400" w:hangingChars="500"/>
        <w:rPr>
          <w:rFonts w:ascii="仿宋" w:hAnsi="仿宋" w:eastAsia="仿宋" w:cs="仿宋"/>
          <w:sz w:val="28"/>
          <w:szCs w:val="28"/>
        </w:rPr>
      </w:pPr>
    </w:p>
    <w:p>
      <w:pPr>
        <w:pStyle w:val="2"/>
      </w:pPr>
    </w:p>
    <w:bookmarkEnd w:id="27"/>
    <w:p>
      <w:pPr>
        <w:jc w:val="center"/>
        <w:outlineLvl w:val="1"/>
        <w:rPr>
          <w:rFonts w:ascii="仿宋" w:hAnsi="仿宋" w:eastAsia="仿宋" w:cs="仿宋"/>
          <w:b/>
          <w:bCs/>
          <w:szCs w:val="21"/>
        </w:rPr>
      </w:pPr>
      <w:r>
        <w:rPr>
          <w:rFonts w:hint="eastAsia" w:ascii="仿宋" w:hAnsi="仿宋" w:eastAsia="仿宋" w:cs="仿宋"/>
          <w:b/>
          <w:bCs/>
          <w:szCs w:val="21"/>
        </w:rPr>
        <w:t>附件一：质疑函（范本）</w:t>
      </w:r>
    </w:p>
    <w:p>
      <w:pPr>
        <w:pStyle w:val="2"/>
        <w:rPr>
          <w:rFonts w:ascii="仿宋" w:hAnsi="仿宋" w:eastAsia="仿宋" w:cs="仿宋"/>
          <w:b/>
          <w:bCs/>
          <w:szCs w:val="21"/>
        </w:rPr>
      </w:pPr>
    </w:p>
    <w:p>
      <w:pPr>
        <w:jc w:val="center"/>
        <w:rPr>
          <w:rFonts w:ascii="仿宋" w:hAnsi="仿宋" w:eastAsia="仿宋" w:cs="仿宋"/>
          <w:b/>
          <w:bCs/>
          <w:sz w:val="30"/>
          <w:szCs w:val="30"/>
        </w:rPr>
      </w:pPr>
      <w:r>
        <w:rPr>
          <w:rFonts w:hint="eastAsia" w:ascii="仿宋" w:hAnsi="仿宋" w:eastAsia="仿宋" w:cs="仿宋"/>
          <w:b/>
          <w:bCs/>
          <w:sz w:val="30"/>
          <w:szCs w:val="30"/>
        </w:rPr>
        <w:t>政府采购质疑函</w:t>
      </w:r>
    </w:p>
    <w:p>
      <w:pPr>
        <w:adjustRightInd w:val="0"/>
        <w:snapToGrid w:val="0"/>
        <w:spacing w:line="400" w:lineRule="exact"/>
        <w:rPr>
          <w:rFonts w:ascii="仿宋" w:hAnsi="仿宋" w:eastAsia="仿宋" w:cs="仿宋"/>
          <w:bCs/>
          <w:szCs w:val="28"/>
        </w:rPr>
      </w:pPr>
      <w:r>
        <w:rPr>
          <w:rFonts w:hint="eastAsia" w:ascii="仿宋" w:hAnsi="仿宋" w:eastAsia="仿宋" w:cs="仿宋"/>
          <w:bCs/>
          <w:szCs w:val="28"/>
        </w:rPr>
        <w:t>一、质疑供应商基本信息</w:t>
      </w:r>
    </w:p>
    <w:p>
      <w:pPr>
        <w:adjustRightInd w:val="0"/>
        <w:snapToGrid w:val="0"/>
        <w:spacing w:line="400" w:lineRule="exact"/>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bCs/>
          <w:szCs w:val="28"/>
        </w:rPr>
      </w:pPr>
      <w:r>
        <w:rPr>
          <w:rFonts w:hint="eastAsia" w:ascii="仿宋" w:hAnsi="仿宋" w:eastAsia="仿宋" w:cs="仿宋"/>
          <w:bCs/>
          <w:szCs w:val="28"/>
        </w:rPr>
        <w:t>二、质疑项目基本情况</w:t>
      </w:r>
    </w:p>
    <w:p>
      <w:pPr>
        <w:adjustRightInd w:val="0"/>
        <w:snapToGrid w:val="0"/>
        <w:spacing w:line="400" w:lineRule="exact"/>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r>
        <w:rPr>
          <w:rFonts w:hint="eastAsia" w:ascii="仿宋" w:hAnsi="仿宋" w:eastAsia="仿宋" w:cs="仿宋"/>
          <w:sz w:val="24"/>
        </w:rPr>
        <w:t>获取地址：</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质疑的程序环节：□  采购文件     □  采购过程    □  中标或者成交结果 </w:t>
      </w:r>
    </w:p>
    <w:p>
      <w:pPr>
        <w:adjustRightInd w:val="0"/>
        <w:snapToGrid w:val="0"/>
        <w:spacing w:line="400" w:lineRule="exact"/>
        <w:rPr>
          <w:rFonts w:ascii="仿宋" w:hAnsi="仿宋" w:eastAsia="仿宋" w:cs="仿宋"/>
          <w:bCs/>
          <w:szCs w:val="28"/>
        </w:rPr>
      </w:pPr>
      <w:r>
        <w:rPr>
          <w:rFonts w:hint="eastAsia" w:ascii="仿宋" w:hAnsi="仿宋" w:eastAsia="仿宋" w:cs="仿宋"/>
          <w:bCs/>
          <w:szCs w:val="28"/>
        </w:rPr>
        <w:t>三、质疑事项具体内容</w:t>
      </w:r>
    </w:p>
    <w:p>
      <w:pPr>
        <w:adjustRightInd w:val="0"/>
        <w:snapToGrid w:val="0"/>
        <w:spacing w:line="400" w:lineRule="exact"/>
        <w:rPr>
          <w:rFonts w:ascii="仿宋" w:hAnsi="仿宋" w:eastAsia="仿宋" w:cs="仿宋"/>
          <w:sz w:val="24"/>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法律依据：</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质疑事项2</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w:t>
      </w:r>
    </w:p>
    <w:p>
      <w:pPr>
        <w:adjustRightInd w:val="0"/>
        <w:snapToGrid w:val="0"/>
        <w:spacing w:line="400" w:lineRule="exact"/>
        <w:rPr>
          <w:rFonts w:ascii="仿宋" w:hAnsi="仿宋" w:eastAsia="仿宋" w:cs="仿宋"/>
          <w:bCs/>
          <w:szCs w:val="28"/>
        </w:rPr>
      </w:pPr>
      <w:r>
        <w:rPr>
          <w:rFonts w:hint="eastAsia" w:ascii="仿宋" w:hAnsi="仿宋" w:eastAsia="仿宋" w:cs="仿宋"/>
          <w:bCs/>
          <w:szCs w:val="28"/>
        </w:rPr>
        <w:t>四、与质疑事项相关的质疑请求</w:t>
      </w:r>
    </w:p>
    <w:p>
      <w:pPr>
        <w:adjustRightInd w:val="0"/>
        <w:snapToGrid w:val="0"/>
        <w:spacing w:line="400" w:lineRule="exact"/>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dotted"/>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附件：（相关证明材料）</w:t>
      </w:r>
    </w:p>
    <w:p>
      <w:pPr>
        <w:adjustRightInd w:val="0"/>
        <w:snapToGrid w:val="0"/>
        <w:spacing w:line="400" w:lineRule="exact"/>
        <w:rPr>
          <w:rFonts w:ascii="仿宋" w:hAnsi="仿宋" w:eastAsia="仿宋" w:cs="仿宋"/>
          <w:sz w:val="24"/>
        </w:rPr>
      </w:pPr>
    </w:p>
    <w:p>
      <w:pPr>
        <w:pStyle w:val="2"/>
        <w:rPr>
          <w:rFonts w:ascii="仿宋" w:hAnsi="仿宋" w:eastAsia="仿宋" w:cs="仿宋"/>
        </w:rPr>
      </w:pPr>
      <w:r>
        <w:rPr>
          <w:rFonts w:hint="eastAsia" w:ascii="仿宋" w:hAnsi="仿宋" w:eastAsia="仿宋" w:cs="仿宋"/>
          <w:sz w:val="24"/>
        </w:rPr>
        <w:t xml:space="preserve"> </w:t>
      </w:r>
    </w:p>
    <w:p>
      <w:pPr>
        <w:adjustRightInd w:val="0"/>
        <w:snapToGrid w:val="0"/>
        <w:spacing w:line="400" w:lineRule="exact"/>
        <w:rPr>
          <w:rFonts w:ascii="仿宋" w:hAnsi="仿宋" w:eastAsia="仿宋" w:cs="仿宋"/>
          <w:sz w:val="24"/>
        </w:rPr>
      </w:pPr>
      <w:r>
        <w:rPr>
          <w:rFonts w:hint="eastAsia" w:ascii="仿宋" w:hAnsi="仿宋" w:eastAsia="仿宋" w:cs="仿宋"/>
          <w:sz w:val="24"/>
        </w:rPr>
        <w:t xml:space="preserve">签字(签章)：                              公章：                      </w:t>
      </w:r>
    </w:p>
    <w:p>
      <w:pPr>
        <w:adjustRightInd w:val="0"/>
        <w:snapToGrid w:val="0"/>
        <w:spacing w:line="400" w:lineRule="exact"/>
        <w:rPr>
          <w:rFonts w:ascii="仿宋" w:hAnsi="仿宋" w:eastAsia="仿宋" w:cs="仿宋"/>
          <w:sz w:val="24"/>
        </w:rPr>
      </w:pPr>
    </w:p>
    <w:p>
      <w:pPr>
        <w:adjustRightInd w:val="0"/>
        <w:snapToGrid w:val="0"/>
        <w:spacing w:line="400" w:lineRule="exact"/>
        <w:jc w:val="right"/>
        <w:rPr>
          <w:rFonts w:ascii="仿宋" w:hAnsi="仿宋" w:eastAsia="仿宋" w:cs="仿宋"/>
          <w:sz w:val="24"/>
        </w:rPr>
      </w:pPr>
      <w:r>
        <w:rPr>
          <w:rFonts w:hint="eastAsia" w:ascii="仿宋" w:hAnsi="仿宋" w:eastAsia="仿宋" w:cs="仿宋"/>
          <w:sz w:val="24"/>
        </w:rPr>
        <w:t xml:space="preserve"> 日期：    年  月  日</w:t>
      </w:r>
    </w:p>
    <w:p>
      <w:pPr>
        <w:pStyle w:val="2"/>
        <w:rPr>
          <w:rFonts w:ascii="仿宋" w:hAnsi="仿宋" w:eastAsia="仿宋" w:cs="仿宋"/>
          <w:sz w:val="24"/>
        </w:rPr>
      </w:pPr>
    </w:p>
    <w:p>
      <w:r>
        <w:rPr>
          <w:rFonts w:hint="eastAsia" w:ascii="仿宋" w:hAnsi="仿宋" w:eastAsia="仿宋" w:cs="仿宋"/>
          <w:sz w:val="24"/>
        </w:rPr>
        <w:br w:type="page"/>
      </w:r>
    </w:p>
    <w:p>
      <w:pPr>
        <w:pStyle w:val="2"/>
        <w:rPr>
          <w:rFonts w:ascii="仿宋" w:hAnsi="仿宋" w:eastAsia="仿宋" w:cs="仿宋"/>
          <w:sz w:val="24"/>
        </w:rPr>
      </w:pPr>
    </w:p>
    <w:p>
      <w:pPr>
        <w:jc w:val="center"/>
        <w:outlineLvl w:val="1"/>
        <w:rPr>
          <w:rFonts w:ascii="仿宋" w:hAnsi="仿宋" w:eastAsia="仿宋" w:cs="仿宋"/>
        </w:rPr>
      </w:pPr>
      <w:r>
        <w:rPr>
          <w:rFonts w:hint="eastAsia" w:ascii="仿宋" w:hAnsi="仿宋" w:eastAsia="仿宋" w:cs="仿宋"/>
          <w:b/>
          <w:bCs/>
          <w:szCs w:val="21"/>
        </w:rPr>
        <w:t>附件二：投诉书（范本）</w:t>
      </w:r>
    </w:p>
    <w:p>
      <w:pPr>
        <w:pStyle w:val="2"/>
        <w:rPr>
          <w:rFonts w:ascii="仿宋" w:hAnsi="仿宋" w:eastAsia="仿宋" w:cs="仿宋"/>
          <w:sz w:val="24"/>
        </w:rPr>
      </w:pPr>
    </w:p>
    <w:p>
      <w:pPr>
        <w:jc w:val="center"/>
        <w:rPr>
          <w:rFonts w:ascii="仿宋" w:hAnsi="仿宋" w:eastAsia="仿宋" w:cs="仿宋"/>
          <w:b/>
          <w:bCs/>
          <w:sz w:val="30"/>
          <w:szCs w:val="30"/>
        </w:rPr>
      </w:pPr>
      <w:r>
        <w:rPr>
          <w:rFonts w:hint="eastAsia" w:ascii="仿宋" w:hAnsi="仿宋" w:eastAsia="仿宋" w:cs="仿宋"/>
          <w:b/>
          <w:bCs/>
          <w:sz w:val="30"/>
          <w:szCs w:val="30"/>
        </w:rPr>
        <w:t>政府采购投诉书</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r>
        <w:rPr>
          <w:rFonts w:hint="eastAsia" w:ascii="仿宋" w:hAnsi="仿宋" w:eastAsia="仿宋" w:cs="仿宋"/>
          <w:sz w:val="24"/>
        </w:rPr>
        <w:t>成都市龙泉驿区财政厅：</w:t>
      </w:r>
    </w:p>
    <w:p>
      <w:pPr>
        <w:ind w:left="420" w:leftChars="200"/>
        <w:rPr>
          <w:rFonts w:ascii="仿宋" w:hAnsi="仿宋" w:eastAsia="仿宋" w:cs="仿宋"/>
          <w:sz w:val="24"/>
        </w:rPr>
      </w:pPr>
      <w:r>
        <w:rPr>
          <w:rFonts w:hint="eastAsia" w:ascii="仿宋" w:hAnsi="仿宋" w:eastAsia="仿宋" w:cs="仿宋"/>
          <w:sz w:val="24"/>
        </w:rPr>
        <w:t>一、投诉人的基本信息</w:t>
      </w:r>
    </w:p>
    <w:p>
      <w:pPr>
        <w:rPr>
          <w:rFonts w:ascii="仿宋" w:hAnsi="仿宋" w:eastAsia="仿宋" w:cs="仿宋"/>
          <w:sz w:val="24"/>
        </w:rPr>
      </w:pPr>
      <w:r>
        <w:rPr>
          <w:rFonts w:hint="eastAsia" w:ascii="仿宋" w:hAnsi="仿宋" w:eastAsia="仿宋" w:cs="仿宋"/>
          <w:sz w:val="24"/>
        </w:rPr>
        <w:t>1.投诉人：</w:t>
      </w:r>
    </w:p>
    <w:p>
      <w:pPr>
        <w:rPr>
          <w:rFonts w:ascii="仿宋" w:hAnsi="仿宋" w:eastAsia="仿宋" w:cs="仿宋"/>
          <w:sz w:val="24"/>
        </w:rPr>
      </w:pPr>
      <w:r>
        <w:rPr>
          <w:rFonts w:hint="eastAsia" w:ascii="仿宋" w:hAnsi="仿宋" w:eastAsia="仿宋" w:cs="仿宋"/>
          <w:sz w:val="24"/>
        </w:rPr>
        <w:t>2.法定代表人：</w:t>
      </w:r>
    </w:p>
    <w:p>
      <w:pPr>
        <w:rPr>
          <w:rFonts w:ascii="仿宋" w:hAnsi="仿宋" w:eastAsia="仿宋" w:cs="仿宋"/>
          <w:sz w:val="24"/>
        </w:rPr>
      </w:pPr>
      <w:r>
        <w:rPr>
          <w:rFonts w:hint="eastAsia" w:ascii="仿宋" w:hAnsi="仿宋" w:eastAsia="仿宋" w:cs="仿宋"/>
          <w:sz w:val="24"/>
        </w:rPr>
        <w:t>3.地址：</w:t>
      </w:r>
    </w:p>
    <w:p>
      <w:pPr>
        <w:rPr>
          <w:rFonts w:ascii="仿宋" w:hAnsi="仿宋" w:eastAsia="仿宋" w:cs="仿宋"/>
          <w:sz w:val="24"/>
        </w:rPr>
      </w:pPr>
      <w:r>
        <w:rPr>
          <w:rFonts w:hint="eastAsia" w:ascii="仿宋" w:hAnsi="仿宋" w:eastAsia="仿宋" w:cs="仿宋"/>
          <w:sz w:val="24"/>
        </w:rPr>
        <w:t>4.联系电话（固定电话及手机）：</w:t>
      </w:r>
    </w:p>
    <w:p>
      <w:pPr>
        <w:rPr>
          <w:rFonts w:ascii="仿宋" w:hAnsi="仿宋" w:eastAsia="仿宋" w:cs="仿宋"/>
          <w:sz w:val="24"/>
        </w:rPr>
      </w:pPr>
      <w:r>
        <w:rPr>
          <w:rFonts w:hint="eastAsia" w:ascii="仿宋" w:hAnsi="仿宋" w:eastAsia="仿宋" w:cs="仿宋"/>
          <w:sz w:val="24"/>
        </w:rPr>
        <w:t>5.邮编：</w:t>
      </w:r>
    </w:p>
    <w:p>
      <w:pPr>
        <w:rPr>
          <w:rFonts w:ascii="仿宋" w:hAnsi="仿宋" w:eastAsia="仿宋" w:cs="仿宋"/>
          <w:sz w:val="24"/>
        </w:rPr>
      </w:pPr>
      <w:r>
        <w:rPr>
          <w:rFonts w:hint="eastAsia" w:ascii="仿宋" w:hAnsi="仿宋" w:eastAsia="仿宋" w:cs="仿宋"/>
          <w:sz w:val="24"/>
        </w:rPr>
        <w:t>6.电子邮箱：</w:t>
      </w:r>
    </w:p>
    <w:p>
      <w:pPr>
        <w:ind w:left="420" w:leftChars="200"/>
        <w:rPr>
          <w:rFonts w:ascii="仿宋" w:hAnsi="仿宋" w:eastAsia="仿宋" w:cs="仿宋"/>
          <w:sz w:val="24"/>
        </w:rPr>
      </w:pPr>
      <w:r>
        <w:rPr>
          <w:rFonts w:hint="eastAsia" w:ascii="仿宋" w:hAnsi="仿宋" w:eastAsia="仿宋" w:cs="仿宋"/>
          <w:sz w:val="24"/>
        </w:rPr>
        <w:t>二、被投诉人基本信息</w:t>
      </w:r>
    </w:p>
    <w:p>
      <w:pPr>
        <w:rPr>
          <w:rFonts w:ascii="仿宋" w:hAnsi="仿宋" w:eastAsia="仿宋" w:cs="仿宋"/>
          <w:sz w:val="24"/>
        </w:rPr>
      </w:pPr>
      <w:r>
        <w:rPr>
          <w:rFonts w:hint="eastAsia" w:ascii="仿宋" w:hAnsi="仿宋" w:eastAsia="仿宋" w:cs="仿宋"/>
          <w:sz w:val="24"/>
        </w:rPr>
        <w:t>1.被投诉人：</w:t>
      </w:r>
    </w:p>
    <w:p>
      <w:pPr>
        <w:rPr>
          <w:rFonts w:ascii="仿宋" w:hAnsi="仿宋" w:eastAsia="仿宋" w:cs="仿宋"/>
          <w:sz w:val="24"/>
        </w:rPr>
      </w:pPr>
      <w:r>
        <w:rPr>
          <w:rFonts w:hint="eastAsia" w:ascii="仿宋" w:hAnsi="仿宋" w:eastAsia="仿宋" w:cs="仿宋"/>
          <w:sz w:val="24"/>
        </w:rPr>
        <w:t>2.法定代表人：</w:t>
      </w:r>
    </w:p>
    <w:p>
      <w:pPr>
        <w:rPr>
          <w:rFonts w:ascii="仿宋" w:hAnsi="仿宋" w:eastAsia="仿宋" w:cs="仿宋"/>
          <w:sz w:val="24"/>
        </w:rPr>
      </w:pPr>
      <w:r>
        <w:rPr>
          <w:rFonts w:hint="eastAsia" w:ascii="仿宋" w:hAnsi="仿宋" w:eastAsia="仿宋" w:cs="仿宋"/>
          <w:sz w:val="24"/>
        </w:rPr>
        <w:t>3.地址：</w:t>
      </w:r>
    </w:p>
    <w:p>
      <w:pPr>
        <w:rPr>
          <w:rFonts w:ascii="仿宋" w:hAnsi="仿宋" w:eastAsia="仿宋" w:cs="仿宋"/>
          <w:sz w:val="24"/>
        </w:rPr>
      </w:pPr>
      <w:r>
        <w:rPr>
          <w:rFonts w:hint="eastAsia" w:ascii="仿宋" w:hAnsi="仿宋" w:eastAsia="仿宋" w:cs="仿宋"/>
          <w:sz w:val="24"/>
        </w:rPr>
        <w:t>4.联系电话（固定电话及手机）：</w:t>
      </w:r>
    </w:p>
    <w:p>
      <w:pPr>
        <w:rPr>
          <w:rFonts w:ascii="仿宋" w:hAnsi="仿宋" w:eastAsia="仿宋" w:cs="仿宋"/>
          <w:sz w:val="24"/>
        </w:rPr>
      </w:pPr>
      <w:r>
        <w:rPr>
          <w:rFonts w:hint="eastAsia" w:ascii="仿宋" w:hAnsi="仿宋" w:eastAsia="仿宋" w:cs="仿宋"/>
          <w:sz w:val="24"/>
        </w:rPr>
        <w:t>5.邮编：</w:t>
      </w:r>
    </w:p>
    <w:p>
      <w:pPr>
        <w:rPr>
          <w:rFonts w:ascii="仿宋" w:hAnsi="仿宋" w:eastAsia="仿宋" w:cs="仿宋"/>
          <w:sz w:val="24"/>
        </w:rPr>
      </w:pPr>
      <w:r>
        <w:rPr>
          <w:rFonts w:hint="eastAsia" w:ascii="仿宋" w:hAnsi="仿宋" w:eastAsia="仿宋" w:cs="仿宋"/>
          <w:sz w:val="24"/>
        </w:rPr>
        <w:t>6.电子邮箱：</w:t>
      </w:r>
    </w:p>
    <w:p>
      <w:pPr>
        <w:ind w:left="420" w:leftChars="200"/>
        <w:rPr>
          <w:rFonts w:ascii="仿宋" w:hAnsi="仿宋" w:eastAsia="仿宋" w:cs="仿宋"/>
          <w:sz w:val="24"/>
        </w:rPr>
      </w:pPr>
      <w:r>
        <w:rPr>
          <w:rFonts w:hint="eastAsia" w:ascii="仿宋" w:hAnsi="仿宋" w:eastAsia="仿宋" w:cs="仿宋"/>
          <w:sz w:val="24"/>
        </w:rPr>
        <w:t>三、投诉事项：</w:t>
      </w:r>
    </w:p>
    <w:p>
      <w:pPr>
        <w:ind w:firstLine="480" w:firstLineChars="200"/>
        <w:rPr>
          <w:rFonts w:ascii="仿宋" w:hAnsi="仿宋" w:eastAsia="仿宋" w:cs="仿宋"/>
          <w:sz w:val="24"/>
        </w:rPr>
      </w:pPr>
      <w:r>
        <w:rPr>
          <w:rFonts w:hint="eastAsia" w:ascii="仿宋" w:hAnsi="仿宋" w:eastAsia="仿宋" w:cs="仿宋"/>
          <w:sz w:val="24"/>
        </w:rPr>
        <w:t>我公司参加了202X年XX月XX日被投诉人组织的“        项目（采购项目编号：       ）”的采购活动，我公司认为该项目的（采购文件、采购过程、中标（成交）结果）损害了我公司权益，对此，我公司202X年XX月XX日向（政府采购代理机构或采购人）提出了质疑，对其做出的答复我公司有以下几方面不能接受，特向贵厅投诉：</w:t>
      </w:r>
    </w:p>
    <w:p>
      <w:pPr>
        <w:rPr>
          <w:rFonts w:ascii="仿宋" w:hAnsi="仿宋" w:eastAsia="仿宋" w:cs="仿宋"/>
          <w:sz w:val="24"/>
        </w:rPr>
      </w:pPr>
      <w:r>
        <w:rPr>
          <w:rFonts w:hint="eastAsia" w:ascii="仿宋" w:hAnsi="仿宋" w:eastAsia="仿宋" w:cs="仿宋"/>
          <w:sz w:val="24"/>
        </w:rPr>
        <w:t>1.（投诉事项及事实依据）</w:t>
      </w:r>
    </w:p>
    <w:p>
      <w:pPr>
        <w:rPr>
          <w:rFonts w:ascii="仿宋" w:hAnsi="仿宋" w:eastAsia="仿宋" w:cs="仿宋"/>
          <w:sz w:val="24"/>
        </w:rPr>
      </w:pPr>
      <w:r>
        <w:rPr>
          <w:rFonts w:hint="eastAsia" w:ascii="仿宋" w:hAnsi="仿宋" w:eastAsia="仿宋" w:cs="仿宋"/>
          <w:sz w:val="24"/>
        </w:rPr>
        <w:t>2. （投诉事项及事实依据）</w:t>
      </w:r>
    </w:p>
    <w:p>
      <w:pPr>
        <w:rPr>
          <w:rFonts w:ascii="仿宋" w:hAnsi="仿宋" w:eastAsia="仿宋" w:cs="仿宋"/>
          <w:sz w:val="24"/>
        </w:rPr>
      </w:pPr>
      <w:r>
        <w:rPr>
          <w:rFonts w:hint="eastAsia" w:ascii="仿宋" w:hAnsi="仿宋" w:eastAsia="仿宋" w:cs="仿宋"/>
          <w:sz w:val="24"/>
        </w:rPr>
        <w:t>3. （投诉事项及事实依据）</w:t>
      </w:r>
    </w:p>
    <w:p>
      <w:pPr>
        <w:ind w:firstLine="480" w:firstLineChars="200"/>
        <w:rPr>
          <w:rFonts w:ascii="仿宋" w:hAnsi="仿宋" w:eastAsia="仿宋" w:cs="仿宋"/>
          <w:sz w:val="24"/>
        </w:rPr>
      </w:pPr>
      <w:r>
        <w:rPr>
          <w:rFonts w:hint="eastAsia" w:ascii="仿宋" w:hAnsi="仿宋" w:eastAsia="仿宋" w:cs="仿宋"/>
          <w:sz w:val="24"/>
        </w:rPr>
        <w:t>我公司认为，上述事项的发生使我公司的权益受到了严重侵害，特向贵厅投诉，请求贵厅调查处理，以维护我公司的正当权益。</w:t>
      </w:r>
    </w:p>
    <w:p>
      <w:pPr>
        <w:pStyle w:val="2"/>
        <w:rPr>
          <w:rFonts w:ascii="仿宋" w:hAnsi="仿宋" w:eastAsia="仿宋" w:cs="仿宋"/>
        </w:rPr>
      </w:pPr>
    </w:p>
    <w:p>
      <w:pPr>
        <w:rPr>
          <w:rFonts w:ascii="仿宋" w:hAnsi="仿宋" w:eastAsia="仿宋" w:cs="仿宋"/>
          <w:sz w:val="24"/>
        </w:rPr>
      </w:pPr>
      <w:r>
        <w:rPr>
          <w:rFonts w:hint="eastAsia" w:ascii="仿宋" w:hAnsi="仿宋" w:eastAsia="仿宋" w:cs="仿宋"/>
          <w:sz w:val="24"/>
        </w:rPr>
        <w:t>本投诉书正本两份，副本XX份</w:t>
      </w:r>
    </w:p>
    <w:p>
      <w:pPr>
        <w:pStyle w:val="2"/>
        <w:rPr>
          <w:rFonts w:ascii="仿宋" w:hAnsi="仿宋" w:eastAsia="仿宋" w:cs="仿宋"/>
        </w:rPr>
      </w:pPr>
    </w:p>
    <w:p>
      <w:pPr>
        <w:jc w:val="right"/>
        <w:rPr>
          <w:rFonts w:ascii="仿宋" w:hAnsi="仿宋" w:eastAsia="仿宋" w:cs="仿宋"/>
          <w:sz w:val="24"/>
        </w:rPr>
      </w:pPr>
      <w:r>
        <w:rPr>
          <w:rFonts w:hint="eastAsia" w:ascii="仿宋" w:hAnsi="仿宋" w:eastAsia="仿宋" w:cs="仿宋"/>
          <w:sz w:val="24"/>
        </w:rPr>
        <w:t>附件：质疑材料相关复印件    ，共    页</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sz w:val="24"/>
        </w:rPr>
      </w:pPr>
      <w:r>
        <w:rPr>
          <w:rFonts w:hint="eastAsia" w:ascii="仿宋" w:hAnsi="仿宋" w:eastAsia="仿宋" w:cs="仿宋"/>
          <w:sz w:val="24"/>
        </w:rPr>
        <w:t xml:space="preserve"> </w:t>
      </w:r>
    </w:p>
    <w:p>
      <w:pPr>
        <w:jc w:val="right"/>
        <w:rPr>
          <w:rFonts w:ascii="仿宋" w:hAnsi="仿宋" w:eastAsia="仿宋" w:cs="仿宋"/>
          <w:sz w:val="24"/>
        </w:rPr>
      </w:pPr>
      <w:r>
        <w:rPr>
          <w:rFonts w:hint="eastAsia" w:ascii="仿宋" w:hAnsi="仿宋" w:eastAsia="仿宋" w:cs="仿宋"/>
          <w:sz w:val="24"/>
        </w:rPr>
        <w:t xml:space="preserve">                      法定代表人：（签字盖章）</w:t>
      </w:r>
    </w:p>
    <w:p>
      <w:pPr>
        <w:jc w:val="right"/>
        <w:rPr>
          <w:rFonts w:ascii="仿宋" w:hAnsi="仿宋" w:eastAsia="仿宋" w:cs="仿宋"/>
          <w:sz w:val="24"/>
        </w:rPr>
      </w:pPr>
    </w:p>
    <w:p>
      <w:pPr>
        <w:jc w:val="right"/>
        <w:rPr>
          <w:rFonts w:ascii="仿宋" w:hAnsi="仿宋" w:eastAsia="仿宋" w:cs="仿宋"/>
          <w:sz w:val="24"/>
        </w:rPr>
      </w:pPr>
      <w:r>
        <w:rPr>
          <w:rFonts w:hint="eastAsia" w:ascii="仿宋" w:hAnsi="仿宋" w:eastAsia="仿宋" w:cs="仿宋"/>
          <w:sz w:val="24"/>
        </w:rPr>
        <w:t xml:space="preserve">                               年  月  日</w:t>
      </w:r>
    </w:p>
    <w:p>
      <w:pPr>
        <w:pStyle w:val="2"/>
        <w:rPr>
          <w:rFonts w:ascii="仿宋" w:hAnsi="仿宋" w:eastAsia="仿宋" w:cs="仿宋"/>
        </w:rPr>
      </w:pPr>
    </w:p>
    <w:p>
      <w:pPr>
        <w:rPr>
          <w:rFonts w:ascii="仿宋" w:hAnsi="仿宋" w:eastAsia="仿宋" w:cs="仿宋"/>
          <w:sz w:val="24"/>
        </w:rPr>
      </w:pPr>
      <w:r>
        <w:rPr>
          <w:rFonts w:hint="eastAsia" w:ascii="仿宋" w:hAnsi="仿宋" w:eastAsia="仿宋" w:cs="仿宋"/>
          <w:sz w:val="24"/>
        </w:rPr>
        <w:t>备注：应同时准4至5份副本，由监管部门同意提供给相关当事人。</w:t>
      </w:r>
    </w:p>
    <w:p>
      <w:pPr>
        <w:rPr>
          <w:rFonts w:ascii="仿宋" w:hAnsi="仿宋" w:eastAsia="仿宋" w:cs="仿宋"/>
          <w:sz w:val="24"/>
        </w:rPr>
      </w:pPr>
      <w:r>
        <w:rPr>
          <w:rFonts w:hint="eastAsia" w:ascii="仿宋" w:hAnsi="仿宋" w:eastAsia="仿宋" w:cs="仿宋"/>
          <w:sz w:val="24"/>
        </w:rPr>
        <w:t xml:space="preserve"> </w:t>
      </w:r>
    </w:p>
    <w:p>
      <w:pPr>
        <w:rPr>
          <w:rFonts w:ascii="仿宋" w:hAnsi="仿宋" w:eastAsia="仿宋" w:cs="仿宋"/>
        </w:rPr>
      </w:pPr>
      <w:r>
        <w:rPr>
          <w:rFonts w:hint="eastAsia" w:ascii="仿宋" w:hAnsi="仿宋" w:eastAsia="仿宋" w:cs="仿宋"/>
          <w:sz w:val="24"/>
        </w:rPr>
        <w:br w:type="page"/>
      </w:r>
    </w:p>
    <w:p>
      <w:pPr>
        <w:spacing w:line="360" w:lineRule="auto"/>
        <w:outlineLvl w:val="1"/>
        <w:rPr>
          <w:rFonts w:ascii="仿宋" w:hAnsi="仿宋" w:eastAsia="仿宋" w:cs="仿宋"/>
        </w:rPr>
      </w:pPr>
      <w:r>
        <w:rPr>
          <w:rFonts w:hint="eastAsia" w:ascii="仿宋" w:hAnsi="仿宋" w:eastAsia="仿宋" w:cs="仿宋"/>
          <w:b/>
          <w:bCs/>
          <w:szCs w:val="21"/>
        </w:rPr>
        <w:t>附件三：《四川省财政厅关于推进四川省政府采购供应商信用融资工作的通知》</w:t>
      </w:r>
      <w:r>
        <w:rPr>
          <w:rFonts w:hint="eastAsia" w:ascii="仿宋" w:hAnsi="仿宋" w:eastAsia="仿宋" w:cs="仿宋"/>
        </w:rPr>
        <w:drawing>
          <wp:inline distT="0" distB="0" distL="0" distR="0">
            <wp:extent cx="5650865" cy="8028305"/>
            <wp:effectExtent l="0" t="0" r="6985" b="1079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50865" cy="8028305"/>
                    </a:xfrm>
                    <a:prstGeom prst="rect">
                      <a:avLst/>
                    </a:prstGeom>
                    <a:noFill/>
                    <a:ln>
                      <a:noFill/>
                    </a:ln>
                  </pic:spPr>
                </pic:pic>
              </a:graphicData>
            </a:graphic>
          </wp:inline>
        </w:drawing>
      </w:r>
    </w:p>
    <w:p>
      <w:pPr>
        <w:widowControl/>
        <w:jc w:val="left"/>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仿宋" w:hAnsi="仿宋" w:eastAsia="仿宋" w:cs="仿宋"/>
        </w:rPr>
        <w:br w:type="page"/>
      </w:r>
    </w:p>
    <w:p>
      <w:pPr>
        <w:rPr>
          <w:rFonts w:ascii="仿宋" w:hAnsi="仿宋" w:eastAsia="仿宋" w:cs="仿宋"/>
        </w:rPr>
      </w:pPr>
      <w:r>
        <w:rPr>
          <w:rFonts w:hint="eastAsia" w:ascii="仿宋" w:hAnsi="仿宋" w:eastAsia="仿宋" w:cs="仿宋"/>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仿宋" w:hAnsi="仿宋" w:eastAsia="仿宋" w:cs="仿宋"/>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r>
        <w:rPr>
          <w:rFonts w:hint="eastAsia" w:ascii="仿宋" w:hAnsi="仿宋" w:eastAsia="仿宋" w:cs="仿宋"/>
        </w:rPr>
        <w:t>F</w:t>
      </w:r>
    </w:p>
    <w:p>
      <w:pPr>
        <w:rPr>
          <w:rFonts w:ascii="仿宋" w:hAnsi="仿宋" w:eastAsia="仿宋" w:cs="仿宋"/>
        </w:rPr>
      </w:pPr>
    </w:p>
    <w:p>
      <w:pPr>
        <w:spacing w:line="400" w:lineRule="exact"/>
        <w:outlineLvl w:val="1"/>
        <w:rPr>
          <w:rFonts w:ascii="仿宋" w:hAnsi="仿宋" w:eastAsia="仿宋" w:cs="仿宋"/>
          <w:sz w:val="24"/>
          <w:szCs w:val="32"/>
        </w:rPr>
      </w:pPr>
      <w:r>
        <w:rPr>
          <w:rFonts w:hint="eastAsia" w:ascii="仿宋" w:hAnsi="仿宋" w:eastAsia="仿宋" w:cs="仿宋"/>
          <w:b/>
          <w:sz w:val="24"/>
        </w:rPr>
        <w:t>附件四：《成都市中小企业政府采购信用融资暂行办法》和《成都市级支持中小企业政府采购信用融资实施方案》</w:t>
      </w:r>
    </w:p>
    <w:p>
      <w:pPr>
        <w:rPr>
          <w:rFonts w:ascii="仿宋" w:hAnsi="仿宋" w:eastAsia="仿宋" w:cs="仿宋"/>
        </w:rPr>
      </w:pPr>
      <w:r>
        <w:rPr>
          <w:rFonts w:hint="eastAsia" w:ascii="仿宋" w:hAnsi="仿宋" w:eastAsia="仿宋" w:cs="仿宋"/>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cs="仿宋"/>
        </w:rPr>
      </w:pPr>
    </w:p>
    <w:p>
      <w:pPr>
        <w:rPr>
          <w:rFonts w:ascii="仿宋" w:hAnsi="仿宋" w:eastAsia="仿宋" w:cs="仿宋"/>
        </w:rPr>
      </w:pPr>
    </w:p>
    <w:p>
      <w:pPr>
        <w:widowControl/>
        <w:jc w:val="left"/>
        <w:rPr>
          <w:rFonts w:ascii="仿宋" w:hAnsi="仿宋" w:eastAsia="仿宋" w:cs="仿宋"/>
          <w:sz w:val="24"/>
        </w:rPr>
      </w:pPr>
      <w:r>
        <w:rPr>
          <w:rFonts w:hint="eastAsia" w:ascii="仿宋" w:hAnsi="仿宋" w:eastAsia="仿宋" w:cs="仿宋"/>
          <w:sz w:val="24"/>
        </w:rPr>
        <w:br w:type="page"/>
      </w:r>
    </w:p>
    <w:p>
      <w:pPr>
        <w:spacing w:line="360" w:lineRule="auto"/>
        <w:rPr>
          <w:rFonts w:ascii="仿宋" w:hAnsi="仿宋" w:eastAsia="仿宋" w:cs="仿宋"/>
          <w:sz w:val="24"/>
        </w:rPr>
      </w:pPr>
      <w:r>
        <w:rPr>
          <w:rFonts w:hint="eastAsia" w:ascii="仿宋" w:hAnsi="仿宋" w:eastAsia="仿宋" w:cs="仿宋"/>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Pr>
          <w:rFonts w:hint="eastAsia" w:ascii="仿宋" w:hAnsi="仿宋" w:eastAsia="仿宋" w:cs="仿宋"/>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
        </w:rPr>
      </w:pPr>
      <w:r>
        <w:rPr>
          <w:rFonts w:hint="eastAsia" w:ascii="仿宋" w:hAnsi="仿宋" w:eastAsia="仿宋" w:cs="仿宋"/>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pPr>
        <w:rPr>
          <w:rFonts w:ascii="仿宋" w:hAnsi="仿宋" w:eastAsia="仿宋" w:cs="仿宋"/>
        </w:rPr>
        <w:sectPr>
          <w:footerReference r:id="rId16" w:type="default"/>
          <w:pgSz w:w="11907" w:h="16840"/>
          <w:pgMar w:top="1134" w:right="1134" w:bottom="1134" w:left="1134" w:header="851" w:footer="992" w:gutter="0"/>
          <w:cols w:space="425" w:num="1"/>
          <w:docGrid w:linePitch="312" w:charSpace="0"/>
        </w:sectPr>
      </w:pPr>
    </w:p>
    <w:p>
      <w:pPr>
        <w:outlineLvl w:val="1"/>
        <w:rPr>
          <w:rFonts w:ascii="仿宋" w:hAnsi="仿宋" w:eastAsia="仿宋" w:cs="仿宋"/>
          <w:b/>
          <w:bCs/>
          <w:sz w:val="24"/>
          <w:szCs w:val="32"/>
        </w:rPr>
      </w:pPr>
      <w:r>
        <w:rPr>
          <w:rFonts w:hint="eastAsia" w:ascii="仿宋" w:hAnsi="仿宋" w:eastAsia="仿宋" w:cs="仿宋"/>
          <w:b/>
          <w:bCs/>
          <w:sz w:val="24"/>
          <w:szCs w:val="32"/>
        </w:rPr>
        <w:t>附件五：政府采购云平台使用介绍（具体模块名称以官网公布为准）</w:t>
      </w:r>
    </w:p>
    <w:p>
      <w:pPr>
        <w:rPr>
          <w:rFonts w:ascii="仿宋" w:hAnsi="仿宋" w:eastAsia="仿宋" w:cs="仿宋"/>
          <w:b/>
          <w:bCs/>
          <w:sz w:val="24"/>
          <w:szCs w:val="32"/>
        </w:rPr>
      </w:pPr>
      <w:r>
        <w:rPr>
          <w:rFonts w:hint="eastAsia" w:ascii="仿宋" w:hAnsi="仿宋" w:eastAsia="仿宋" w:cs="仿宋"/>
          <w:b/>
          <w:bCs/>
          <w:sz w:val="24"/>
          <w:szCs w:val="32"/>
        </w:rPr>
        <w:t>1.网址：</w:t>
      </w:r>
      <w:r>
        <w:fldChar w:fldCharType="begin"/>
      </w:r>
      <w:r>
        <w:instrText xml:space="preserve"> HYPERLINK "https://www.zcygov.cn" </w:instrText>
      </w:r>
      <w:r>
        <w:fldChar w:fldCharType="separate"/>
      </w:r>
      <w:r>
        <w:rPr>
          <w:rStyle w:val="32"/>
          <w:rFonts w:hint="eastAsia" w:ascii="仿宋" w:hAnsi="仿宋" w:eastAsia="仿宋" w:cs="仿宋"/>
          <w:b/>
          <w:bCs/>
          <w:sz w:val="24"/>
          <w:szCs w:val="32"/>
        </w:rPr>
        <w:t>https://www.zcygov.cn</w:t>
      </w:r>
      <w:r>
        <w:rPr>
          <w:rStyle w:val="32"/>
          <w:rFonts w:hint="eastAsia" w:ascii="仿宋" w:hAnsi="仿宋" w:eastAsia="仿宋" w:cs="仿宋"/>
          <w:b/>
          <w:bCs/>
          <w:sz w:val="24"/>
          <w:szCs w:val="32"/>
        </w:rPr>
        <w:fldChar w:fldCharType="end"/>
      </w:r>
    </w:p>
    <w:p>
      <w:pPr>
        <w:rPr>
          <w:rFonts w:ascii="仿宋" w:hAnsi="仿宋" w:eastAsia="仿宋" w:cs="仿宋"/>
          <w:b/>
          <w:bCs/>
          <w:sz w:val="24"/>
          <w:szCs w:val="32"/>
        </w:rPr>
      </w:pPr>
      <w:r>
        <w:rPr>
          <w:rFonts w:hint="eastAsia" w:ascii="仿宋" w:hAnsi="仿宋" w:eastAsia="仿宋" w:cs="仿宋"/>
          <w:b/>
          <w:bCs/>
          <w:sz w:val="24"/>
          <w:szCs w:val="32"/>
        </w:rPr>
        <w:t>2.选择与项目对应的行政区域如：四川省-成都市-成都市本级</w:t>
      </w:r>
    </w:p>
    <w:p>
      <w:pPr>
        <w:rPr>
          <w:rFonts w:ascii="仿宋" w:hAnsi="仿宋" w:eastAsia="仿宋" w:cs="仿宋"/>
        </w:rPr>
      </w:pPr>
      <w:r>
        <w:rPr>
          <w:rFonts w:hint="eastAsia" w:ascii="仿宋" w:hAnsi="仿宋" w:eastAsia="仿宋" w:cs="仿宋"/>
        </w:rPr>
        <w:drawing>
          <wp:inline distT="0" distB="0" distL="114300" distR="114300">
            <wp:extent cx="7825105" cy="4893945"/>
            <wp:effectExtent l="0" t="0" r="4445"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7825105" cy="4893945"/>
                    </a:xfrm>
                    <a:prstGeom prst="rect">
                      <a:avLst/>
                    </a:prstGeom>
                    <a:noFill/>
                    <a:ln>
                      <a:noFill/>
                    </a:ln>
                  </pic:spPr>
                </pic:pic>
              </a:graphicData>
            </a:graphic>
          </wp:inline>
        </w:drawing>
      </w:r>
    </w:p>
    <w:p>
      <w:pPr>
        <w:rPr>
          <w:rFonts w:ascii="仿宋" w:hAnsi="仿宋" w:eastAsia="仿宋" w:cs="仿宋"/>
        </w:rPr>
      </w:pPr>
    </w:p>
    <w:p>
      <w:pPr>
        <w:numPr>
          <w:ilvl w:val="0"/>
          <w:numId w:val="7"/>
        </w:numPr>
        <w:rPr>
          <w:rFonts w:ascii="仿宋" w:hAnsi="仿宋" w:eastAsia="仿宋" w:cs="仿宋"/>
          <w:b/>
          <w:bCs/>
          <w:sz w:val="24"/>
          <w:szCs w:val="32"/>
        </w:rPr>
      </w:pPr>
      <w:r>
        <w:rPr>
          <w:rFonts w:hint="eastAsia" w:ascii="仿宋" w:hAnsi="仿宋" w:eastAsia="仿宋" w:cs="仿宋"/>
          <w:b/>
          <w:bCs/>
          <w:sz w:val="24"/>
          <w:szCs w:val="32"/>
        </w:rPr>
        <w:t>点击操作指南-项目采购供应商</w:t>
      </w:r>
    </w:p>
    <w:p>
      <w:pPr>
        <w:rPr>
          <w:rFonts w:ascii="仿宋" w:hAnsi="仿宋" w:eastAsia="仿宋" w:cs="仿宋"/>
          <w:b/>
          <w:bCs/>
          <w:sz w:val="24"/>
          <w:szCs w:val="32"/>
        </w:rPr>
      </w:pPr>
      <w:r>
        <w:rPr>
          <w:rFonts w:hint="eastAsia" w:ascii="仿宋" w:hAnsi="仿宋" w:eastAsia="仿宋" w:cs="仿宋"/>
        </w:rPr>
        <w:drawing>
          <wp:inline distT="0" distB="0" distL="114300" distR="114300">
            <wp:extent cx="8848725" cy="4862830"/>
            <wp:effectExtent l="0" t="0" r="9525" b="139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0"/>
                    <a:stretch>
                      <a:fillRect/>
                    </a:stretch>
                  </pic:blipFill>
                  <pic:spPr>
                    <a:xfrm>
                      <a:off x="0" y="0"/>
                      <a:ext cx="8848725" cy="4862830"/>
                    </a:xfrm>
                    <a:prstGeom prst="rect">
                      <a:avLst/>
                    </a:prstGeom>
                    <a:noFill/>
                    <a:ln>
                      <a:noFill/>
                    </a:ln>
                  </pic:spPr>
                </pic:pic>
              </a:graphicData>
            </a:graphic>
          </wp:inline>
        </w:drawing>
      </w:r>
      <w:r>
        <w:rPr>
          <w:rFonts w:hint="eastAsia" w:ascii="仿宋" w:hAnsi="仿宋" w:eastAsia="仿宋" w:cs="仿宋"/>
        </w:rPr>
        <w:br w:type="page"/>
      </w:r>
      <w:r>
        <w:rPr>
          <w:rFonts w:hint="eastAsia" w:ascii="仿宋" w:hAnsi="仿宋" w:eastAsia="仿宋" w:cs="仿宋"/>
          <w:b/>
          <w:bCs/>
          <w:sz w:val="24"/>
          <w:szCs w:val="32"/>
        </w:rPr>
        <w:t xml:space="preserve">4.进入政采云供应商学习专题页面 </w:t>
      </w:r>
    </w:p>
    <w:p>
      <w:pPr>
        <w:rPr>
          <w:rFonts w:ascii="仿宋" w:hAnsi="仿宋" w:eastAsia="仿宋" w:cs="仿宋"/>
          <w:b/>
          <w:bCs/>
        </w:rPr>
      </w:pPr>
      <w:r>
        <w:rPr>
          <w:rFonts w:hint="eastAsia" w:ascii="仿宋" w:hAnsi="仿宋" w:eastAsia="仿宋" w:cs="仿宋"/>
          <w:b/>
          <w:bCs/>
        </w:rPr>
        <w:t>（https://edu.zcygov.cn/luban/xxzt-chengdu-gys?utm=a0017.b1347.cl50.5.0917bc90b7bb11eb807c353645758db6）</w:t>
      </w:r>
    </w:p>
    <w:p>
      <w:pPr>
        <w:rPr>
          <w:rFonts w:ascii="仿宋" w:hAnsi="仿宋" w:eastAsia="仿宋" w:cs="仿宋"/>
        </w:rPr>
      </w:pPr>
      <w:r>
        <w:rPr>
          <w:rFonts w:hint="eastAsia" w:ascii="仿宋" w:hAnsi="仿宋" w:eastAsia="仿宋" w:cs="仿宋"/>
        </w:rPr>
        <w:drawing>
          <wp:inline distT="0" distB="0" distL="114300" distR="114300">
            <wp:extent cx="9275445" cy="4616450"/>
            <wp:effectExtent l="0" t="0" r="1905"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9275445" cy="4616450"/>
                    </a:xfrm>
                    <a:prstGeom prst="rect">
                      <a:avLst/>
                    </a:prstGeom>
                    <a:noFill/>
                    <a:ln>
                      <a:noFill/>
                    </a:ln>
                  </pic:spPr>
                </pic:pic>
              </a:graphicData>
            </a:graphic>
          </wp:inline>
        </w:drawing>
      </w:r>
    </w:p>
    <w:p>
      <w:pPr>
        <w:rPr>
          <w:rFonts w:ascii="仿宋" w:hAnsi="仿宋" w:eastAsia="仿宋" w:cs="仿宋"/>
          <w:b/>
          <w:bCs/>
          <w:sz w:val="24"/>
          <w:szCs w:val="32"/>
        </w:rPr>
      </w:pPr>
      <w:r>
        <w:rPr>
          <w:rFonts w:hint="eastAsia" w:ascii="仿宋" w:hAnsi="仿宋" w:eastAsia="仿宋" w:cs="仿宋"/>
        </w:rPr>
        <w:br w:type="page"/>
      </w:r>
      <w:r>
        <w:rPr>
          <w:rFonts w:hint="eastAsia" w:ascii="仿宋" w:hAnsi="仿宋" w:eastAsia="仿宋" w:cs="仿宋"/>
          <w:b/>
          <w:bCs/>
          <w:sz w:val="24"/>
          <w:szCs w:val="32"/>
        </w:rPr>
        <w:t>5.供应商资讯服务渠道</w:t>
      </w:r>
    </w:p>
    <w:p>
      <w:pPr>
        <w:rPr>
          <w:rFonts w:ascii="仿宋" w:hAnsi="仿宋" w:eastAsia="仿宋" w:cs="仿宋"/>
        </w:rPr>
      </w:pPr>
      <w:r>
        <w:rPr>
          <w:rFonts w:hint="eastAsia" w:ascii="仿宋" w:hAnsi="仿宋" w:eastAsia="仿宋" w:cs="仿宋"/>
        </w:rPr>
        <w:drawing>
          <wp:inline distT="0" distB="0" distL="114300" distR="114300">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750425" cy="3495675"/>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6.入驻政府采购云平台（注册）</w:t>
      </w:r>
    </w:p>
    <w:p>
      <w:pPr>
        <w:rPr>
          <w:rFonts w:ascii="仿宋" w:hAnsi="仿宋" w:eastAsia="仿宋" w:cs="仿宋"/>
        </w:rPr>
      </w:pPr>
      <w:r>
        <w:rPr>
          <w:rFonts w:hint="eastAsia" w:ascii="仿宋" w:hAnsi="仿宋" w:eastAsia="仿宋" w:cs="仿宋"/>
        </w:rPr>
        <w:drawing>
          <wp:inline distT="0" distB="0" distL="114300" distR="114300">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3"/>
                    <a:stretch>
                      <a:fillRect/>
                    </a:stretch>
                  </pic:blipFill>
                  <pic:spPr>
                    <a:xfrm>
                      <a:off x="0" y="0"/>
                      <a:ext cx="9554210" cy="415290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br w:type="page"/>
      </w:r>
      <w:r>
        <w:rPr>
          <w:rFonts w:hint="eastAsia" w:ascii="仿宋" w:hAnsi="仿宋" w:eastAsia="仿宋" w:cs="仿宋"/>
          <w:b/>
          <w:bCs/>
          <w:sz w:val="24"/>
          <w:szCs w:val="32"/>
        </w:rPr>
        <w:t>7.下载《政府采购项目电子交易管理操作指南》</w:t>
      </w:r>
    </w:p>
    <w:p>
      <w:pPr>
        <w:widowControl/>
        <w:jc w:val="left"/>
        <w:rPr>
          <w:rFonts w:ascii="仿宋" w:hAnsi="仿宋" w:eastAsia="仿宋" w:cs="仿宋"/>
        </w:rPr>
      </w:pPr>
      <w:r>
        <w:rPr>
          <w:rFonts w:hint="eastAsia" w:ascii="仿宋" w:hAnsi="仿宋" w:eastAsia="仿宋" w:cs="仿宋"/>
        </w:rPr>
        <w:drawing>
          <wp:inline distT="0" distB="0" distL="114300" distR="114300">
            <wp:extent cx="8852535" cy="5227320"/>
            <wp:effectExtent l="0" t="0" r="5715" b="1143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4"/>
                    <a:stretch>
                      <a:fillRect/>
                    </a:stretch>
                  </pic:blipFill>
                  <pic:spPr>
                    <a:xfrm>
                      <a:off x="0" y="0"/>
                      <a:ext cx="8852535" cy="5227320"/>
                    </a:xfrm>
                    <a:prstGeom prst="rect">
                      <a:avLst/>
                    </a:prstGeom>
                    <a:noFill/>
                    <a:ln>
                      <a:noFill/>
                    </a:ln>
                  </pic:spPr>
                </pic:pic>
              </a:graphicData>
            </a:graphic>
          </wp:inline>
        </w:drawing>
      </w:r>
    </w:p>
    <w:sectPr>
      <w:footerReference r:id="rId17" w:type="default"/>
      <w:footerReference r:id="rId18" w:type="even"/>
      <w:pgSz w:w="16838" w:h="11906" w:orient="landscape"/>
      <w:pgMar w:top="1276" w:right="720" w:bottom="1274" w:left="720"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à.ā">
    <w:altName w:val="黑体"/>
    <w:panose1 w:val="00000000000000000000"/>
    <w:charset w:val="86"/>
    <w:family w:val="decorative"/>
    <w:pitch w:val="default"/>
    <w:sig w:usb0="00000000" w:usb1="00000000" w:usb2="0000001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rFonts w:hint="eastAsia" w:ascii="宋体" w:hAnsi="宋体" w:cs="宋体"/>
        <w:bCs/>
        <w:sz w:val="24"/>
        <w:szCs w:val="24"/>
      </w:rPr>
      <w:t>咨询电话：028-88433979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42</w:t>
                    </w:r>
                    <w:r>
                      <w:fldChar w:fldCharType="end"/>
                    </w:r>
                  </w:p>
                </w:txbxContent>
              </v:textbox>
            </v:shape>
          </w:pict>
        </mc:Fallback>
      </mc:AlternateContent>
    </w:r>
    <w:r>
      <w:rPr>
        <w:rFonts w:hint="eastAsia" w:ascii="宋体" w:hAnsi="宋体" w:cs="宋体"/>
        <w:bCs/>
        <w:sz w:val="24"/>
        <w:szCs w:val="24"/>
      </w:rPr>
      <w:t>咨询电话：028-88433979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Times New Roman" w:hAnsi="Times New Roman"/>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imes New Roman" w:hAnsi="Times New Roman"/>
        <w:sz w:val="24"/>
        <w:szCs w:val="24"/>
        <w:lang w:val="zh-CN"/>
      </w:rPr>
    </w:pPr>
    <w:sdt>
      <w:sdtPr>
        <w:rPr>
          <w:rFonts w:ascii="Times New Roman" w:hAnsi="Times New Roman"/>
          <w:sz w:val="28"/>
          <w:szCs w:val="28"/>
          <w:lang w:val="zh-CN"/>
        </w:rPr>
        <w:id w:val="-34898408"/>
      </w:sdtPr>
      <w:sdtEndPr>
        <w:rPr>
          <w:rFonts w:ascii="Times New Roman" w:hAnsi="Times New Roman"/>
          <w:sz w:val="24"/>
          <w:szCs w:val="24"/>
          <w:lang w:val="zh-CN"/>
        </w:rPr>
      </w:sdtEndPr>
      <w:sdtContent>
        <w:r>
          <w:rPr>
            <w:rFonts w:ascii="Times New Roman" w:hAnsi="Times New Roman"/>
            <w:sz w:val="24"/>
            <w:szCs w:val="24"/>
            <w:lang w:val="zh-CN"/>
          </w:rPr>
          <w:t xml:space="preserve"> </w:t>
        </w:r>
        <w:r>
          <w:rPr>
            <w:rFonts w:ascii="Times New Roman" w:hAnsi="Times New Roman"/>
            <w:sz w:val="24"/>
            <w:szCs w:val="24"/>
            <w:lang w:val="zh-CN"/>
          </w:rPr>
          <w:fldChar w:fldCharType="begin"/>
        </w:r>
        <w:r>
          <w:rPr>
            <w:rFonts w:ascii="Times New Roman" w:hAnsi="Times New Roman"/>
            <w:sz w:val="24"/>
            <w:szCs w:val="24"/>
            <w:lang w:val="zh-CN"/>
          </w:rPr>
          <w:instrText xml:space="preserve">PAGE</w:instrText>
        </w:r>
        <w:r>
          <w:rPr>
            <w:rFonts w:ascii="Times New Roman" w:hAnsi="Times New Roman"/>
            <w:sz w:val="24"/>
            <w:szCs w:val="24"/>
            <w:lang w:val="zh-CN"/>
          </w:rPr>
          <w:fldChar w:fldCharType="separate"/>
        </w:r>
        <w:r>
          <w:rPr>
            <w:rFonts w:ascii="Times New Roman" w:hAnsi="Times New Roman"/>
            <w:sz w:val="24"/>
            <w:szCs w:val="24"/>
            <w:lang w:val="zh-CN"/>
          </w:rPr>
          <w:t>1</w:t>
        </w:r>
        <w:r>
          <w:rPr>
            <w:rFonts w:ascii="Times New Roman" w:hAnsi="Times New Roman"/>
            <w:sz w:val="24"/>
            <w:szCs w:val="24"/>
            <w:lang w:val="zh-CN"/>
          </w:rPr>
          <w:fldChar w:fldCharType="end"/>
        </w:r>
        <w:r>
          <w:rPr>
            <w:rFonts w:ascii="Times New Roman" w:hAnsi="Times New Roman"/>
            <w:sz w:val="24"/>
            <w:szCs w:val="24"/>
            <w:lang w:val="zh-CN"/>
          </w:rPr>
          <w:t xml:space="preserve"> / 7</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ascii="宋体" w:hAnsi="宋体" w:cs="宋体"/>
        <w:bCs/>
        <w:sz w:val="24"/>
        <w:szCs w:val="24"/>
      </w:rPr>
      <w:drawing>
        <wp:inline distT="0" distB="0" distL="114300" distR="114300">
          <wp:extent cx="2639695" cy="353060"/>
          <wp:effectExtent l="0" t="0" r="8255" b="8890"/>
          <wp:docPr id="37" name="图片 37" descr="164186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41865759(1)"/>
                  <pic:cNvPicPr>
                    <a:picLocks noChangeAspect="1"/>
                  </pic:cNvPicPr>
                </pic:nvPicPr>
                <pic:blipFill>
                  <a:blip r:embed="rId1"/>
                  <a:stretch>
                    <a:fillRect/>
                  </a:stretch>
                </pic:blipFill>
                <pic:spPr>
                  <a:xfrm>
                    <a:off x="0" y="0"/>
                    <a:ext cx="2639695" cy="3530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ascii="宋体" w:hAnsi="宋体" w:cs="宋体"/>
        <w:bCs/>
        <w:sz w:val="24"/>
        <w:szCs w:val="24"/>
      </w:rPr>
      <w:drawing>
        <wp:inline distT="0" distB="0" distL="114300" distR="114300">
          <wp:extent cx="2639695" cy="353060"/>
          <wp:effectExtent l="0" t="0" r="8255" b="8890"/>
          <wp:docPr id="36" name="图片 36" descr="164186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41865759(1)"/>
                  <pic:cNvPicPr>
                    <a:picLocks noChangeAspect="1"/>
                  </pic:cNvPicPr>
                </pic:nvPicPr>
                <pic:blipFill>
                  <a:blip r:embed="rId1"/>
                  <a:stretch>
                    <a:fillRect/>
                  </a:stretch>
                </pic:blipFill>
                <pic:spPr>
                  <a:xfrm>
                    <a:off x="0" y="0"/>
                    <a:ext cx="2639695" cy="3530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tabs>
        <w:tab w:val="left" w:pos="3823"/>
      </w:tabs>
      <w:jc w:val="both"/>
    </w:pPr>
    <w:r>
      <w:rPr>
        <w:rFonts w:hint="eastAsia" w:ascii="宋体" w:hAnsi="宋体" w:cs="宋体"/>
        <w:bCs/>
        <w:sz w:val="24"/>
        <w:szCs w:val="24"/>
      </w:rPr>
      <w:drawing>
        <wp:inline distT="0" distB="0" distL="114300" distR="114300">
          <wp:extent cx="2639695" cy="353060"/>
          <wp:effectExtent l="0" t="0" r="8255" b="8890"/>
          <wp:docPr id="47" name="图片 47" descr="1641865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41865759(1)"/>
                  <pic:cNvPicPr>
                    <a:picLocks noChangeAspect="1"/>
                  </pic:cNvPicPr>
                </pic:nvPicPr>
                <pic:blipFill>
                  <a:blip r:embed="rId1"/>
                  <a:stretch>
                    <a:fillRect/>
                  </a:stretch>
                </pic:blipFill>
                <pic:spPr>
                  <a:xfrm>
                    <a:off x="0" y="0"/>
                    <a:ext cx="2639695" cy="353060"/>
                  </a:xfrm>
                  <a:prstGeom prst="rect">
                    <a:avLst/>
                  </a:prstGeom>
                </pic:spPr>
              </pic:pic>
            </a:graphicData>
          </a:graphic>
        </wp:inline>
      </w:drawing>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DFD7B"/>
    <w:multiLevelType w:val="singleLevel"/>
    <w:tmpl w:val="952DFD7B"/>
    <w:lvl w:ilvl="0" w:tentative="0">
      <w:start w:val="1"/>
      <w:numFmt w:val="chineseCounting"/>
      <w:suff w:val="nothing"/>
      <w:lvlText w:val="%1、"/>
      <w:lvlJc w:val="left"/>
      <w:pPr>
        <w:ind w:left="0" w:firstLine="420"/>
      </w:pPr>
      <w:rPr>
        <w:rFonts w:hint="eastAsia"/>
      </w:rPr>
    </w:lvl>
  </w:abstractNum>
  <w:abstractNum w:abstractNumId="1">
    <w:nsid w:val="B662A6ED"/>
    <w:multiLevelType w:val="singleLevel"/>
    <w:tmpl w:val="B662A6ED"/>
    <w:lvl w:ilvl="0" w:tentative="0">
      <w:start w:val="1"/>
      <w:numFmt w:val="decimal"/>
      <w:suff w:val="nothing"/>
      <w:lvlText w:val="（%1）"/>
      <w:lvlJc w:val="left"/>
    </w:lvl>
  </w:abstractNum>
  <w:abstractNum w:abstractNumId="2">
    <w:nsid w:val="00F3BF7F"/>
    <w:multiLevelType w:val="singleLevel"/>
    <w:tmpl w:val="00F3BF7F"/>
    <w:lvl w:ilvl="0" w:tentative="0">
      <w:start w:val="1"/>
      <w:numFmt w:val="chineseCounting"/>
      <w:suff w:val="nothing"/>
      <w:lvlText w:val="%1、"/>
      <w:lvlJc w:val="left"/>
      <w:pPr>
        <w:ind w:left="0" w:firstLine="420"/>
      </w:pPr>
      <w:rPr>
        <w:rFonts w:hint="eastAsia"/>
      </w:r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324D21EA"/>
    <w:multiLevelType w:val="singleLevel"/>
    <w:tmpl w:val="324D21EA"/>
    <w:lvl w:ilvl="0" w:tentative="0">
      <w:start w:val="1"/>
      <w:numFmt w:val="decimal"/>
      <w:lvlText w:val="%1."/>
      <w:lvlJc w:val="left"/>
      <w:pPr>
        <w:ind w:left="425" w:hanging="425"/>
      </w:pPr>
      <w:rPr>
        <w:rFonts w:hint="default"/>
      </w:rPr>
    </w:lvl>
  </w:abstractNum>
  <w:abstractNum w:abstractNumId="5">
    <w:nsid w:val="59C07086"/>
    <w:multiLevelType w:val="singleLevel"/>
    <w:tmpl w:val="59C07086"/>
    <w:lvl w:ilvl="0" w:tentative="0">
      <w:start w:val="1"/>
      <w:numFmt w:val="decimal"/>
      <w:suff w:val="nothing"/>
      <w:lvlText w:val="%1、"/>
      <w:lvlJc w:val="left"/>
    </w:lvl>
  </w:abstractNum>
  <w:abstractNum w:abstractNumId="6">
    <w:nsid w:val="7E9F563D"/>
    <w:multiLevelType w:val="singleLevel"/>
    <w:tmpl w:val="7E9F563D"/>
    <w:lvl w:ilvl="0" w:tentative="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1"/>
  <w:bordersDoNotSurroundFooter w:val="1"/>
  <w:documentProtection w:enforcement="0"/>
  <w:defaultTabStop w:val="420"/>
  <w:evenAndOddHeaders w:val="1"/>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4A15"/>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0F7D77"/>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34DF"/>
    <w:rsid w:val="00175D34"/>
    <w:rsid w:val="001833F5"/>
    <w:rsid w:val="00195007"/>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1F2504"/>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2BBA"/>
    <w:rsid w:val="00255293"/>
    <w:rsid w:val="00261B14"/>
    <w:rsid w:val="002636ED"/>
    <w:rsid w:val="002655AA"/>
    <w:rsid w:val="002678E1"/>
    <w:rsid w:val="00267EA9"/>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2F6861"/>
    <w:rsid w:val="00301AC0"/>
    <w:rsid w:val="00303552"/>
    <w:rsid w:val="00303E08"/>
    <w:rsid w:val="00314A71"/>
    <w:rsid w:val="0031619E"/>
    <w:rsid w:val="003272A6"/>
    <w:rsid w:val="0033181B"/>
    <w:rsid w:val="003323F0"/>
    <w:rsid w:val="00340DA5"/>
    <w:rsid w:val="00341228"/>
    <w:rsid w:val="0034212B"/>
    <w:rsid w:val="0034734D"/>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6429"/>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A0702"/>
    <w:rsid w:val="004A73C1"/>
    <w:rsid w:val="004B0037"/>
    <w:rsid w:val="004B0E46"/>
    <w:rsid w:val="004D104E"/>
    <w:rsid w:val="004D1906"/>
    <w:rsid w:val="004E315D"/>
    <w:rsid w:val="004F18F5"/>
    <w:rsid w:val="004F7496"/>
    <w:rsid w:val="00516420"/>
    <w:rsid w:val="00517396"/>
    <w:rsid w:val="00521311"/>
    <w:rsid w:val="00522DAA"/>
    <w:rsid w:val="00523645"/>
    <w:rsid w:val="00523B39"/>
    <w:rsid w:val="00526F9B"/>
    <w:rsid w:val="00527958"/>
    <w:rsid w:val="00532F79"/>
    <w:rsid w:val="00550AED"/>
    <w:rsid w:val="005528B8"/>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8DF"/>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E4180"/>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6DAF"/>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3F04"/>
    <w:rsid w:val="008B3181"/>
    <w:rsid w:val="008B4EEB"/>
    <w:rsid w:val="008C3587"/>
    <w:rsid w:val="008C3996"/>
    <w:rsid w:val="008C3E93"/>
    <w:rsid w:val="008C4B19"/>
    <w:rsid w:val="008D42D5"/>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53E1"/>
    <w:rsid w:val="00937F10"/>
    <w:rsid w:val="009458C9"/>
    <w:rsid w:val="00960995"/>
    <w:rsid w:val="00967537"/>
    <w:rsid w:val="00976578"/>
    <w:rsid w:val="0098738F"/>
    <w:rsid w:val="00992DFA"/>
    <w:rsid w:val="00996F31"/>
    <w:rsid w:val="009979FD"/>
    <w:rsid w:val="009A03CB"/>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1C92"/>
    <w:rsid w:val="00AE28E6"/>
    <w:rsid w:val="00AF0D6C"/>
    <w:rsid w:val="00AF3505"/>
    <w:rsid w:val="00AF3848"/>
    <w:rsid w:val="00AF60F9"/>
    <w:rsid w:val="00B0193A"/>
    <w:rsid w:val="00B01EAD"/>
    <w:rsid w:val="00B04EE9"/>
    <w:rsid w:val="00B0680F"/>
    <w:rsid w:val="00B07FA0"/>
    <w:rsid w:val="00B10039"/>
    <w:rsid w:val="00B115E1"/>
    <w:rsid w:val="00B16A10"/>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12FE3"/>
    <w:rsid w:val="00C36E81"/>
    <w:rsid w:val="00C37D4D"/>
    <w:rsid w:val="00C421B6"/>
    <w:rsid w:val="00C508C1"/>
    <w:rsid w:val="00C54267"/>
    <w:rsid w:val="00C603AA"/>
    <w:rsid w:val="00C6242C"/>
    <w:rsid w:val="00C64E97"/>
    <w:rsid w:val="00C67737"/>
    <w:rsid w:val="00C758E2"/>
    <w:rsid w:val="00C77FD2"/>
    <w:rsid w:val="00C832B1"/>
    <w:rsid w:val="00C90E3A"/>
    <w:rsid w:val="00C92C88"/>
    <w:rsid w:val="00C9305B"/>
    <w:rsid w:val="00C96206"/>
    <w:rsid w:val="00C967AF"/>
    <w:rsid w:val="00C96930"/>
    <w:rsid w:val="00CD17D4"/>
    <w:rsid w:val="00CD2E71"/>
    <w:rsid w:val="00CE0665"/>
    <w:rsid w:val="00CE4310"/>
    <w:rsid w:val="00CE4D4F"/>
    <w:rsid w:val="00CE4D93"/>
    <w:rsid w:val="00CE7D39"/>
    <w:rsid w:val="00CF27A1"/>
    <w:rsid w:val="00CF456F"/>
    <w:rsid w:val="00CF7486"/>
    <w:rsid w:val="00D05321"/>
    <w:rsid w:val="00D144B4"/>
    <w:rsid w:val="00D14F4B"/>
    <w:rsid w:val="00D23A6E"/>
    <w:rsid w:val="00D24346"/>
    <w:rsid w:val="00D25B44"/>
    <w:rsid w:val="00D27FD8"/>
    <w:rsid w:val="00D36C90"/>
    <w:rsid w:val="00D422DA"/>
    <w:rsid w:val="00D44536"/>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58F0"/>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64"/>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4FFE"/>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17D4"/>
    <w:rsid w:val="00F4497B"/>
    <w:rsid w:val="00F51745"/>
    <w:rsid w:val="00F67E3B"/>
    <w:rsid w:val="00F75689"/>
    <w:rsid w:val="00F8043A"/>
    <w:rsid w:val="00F81053"/>
    <w:rsid w:val="00F82C8A"/>
    <w:rsid w:val="00F8376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6F4E"/>
    <w:rsid w:val="00FE7650"/>
    <w:rsid w:val="01422AA4"/>
    <w:rsid w:val="01526812"/>
    <w:rsid w:val="016B3CA6"/>
    <w:rsid w:val="01CD7511"/>
    <w:rsid w:val="01E22B61"/>
    <w:rsid w:val="01E31507"/>
    <w:rsid w:val="021D3918"/>
    <w:rsid w:val="02430B2B"/>
    <w:rsid w:val="02854B53"/>
    <w:rsid w:val="03366EC4"/>
    <w:rsid w:val="03386882"/>
    <w:rsid w:val="03537B73"/>
    <w:rsid w:val="03BE23FC"/>
    <w:rsid w:val="03C05852"/>
    <w:rsid w:val="03CF276F"/>
    <w:rsid w:val="03E4059C"/>
    <w:rsid w:val="046D2633"/>
    <w:rsid w:val="05052E25"/>
    <w:rsid w:val="05930AF4"/>
    <w:rsid w:val="05C01831"/>
    <w:rsid w:val="0662250D"/>
    <w:rsid w:val="069756C9"/>
    <w:rsid w:val="06A43456"/>
    <w:rsid w:val="06EA41D2"/>
    <w:rsid w:val="06F82B78"/>
    <w:rsid w:val="072E42E3"/>
    <w:rsid w:val="077307B9"/>
    <w:rsid w:val="07E10F4D"/>
    <w:rsid w:val="08866B3C"/>
    <w:rsid w:val="08D3679E"/>
    <w:rsid w:val="093D5292"/>
    <w:rsid w:val="0968446C"/>
    <w:rsid w:val="09880AD8"/>
    <w:rsid w:val="09C669B9"/>
    <w:rsid w:val="09C71030"/>
    <w:rsid w:val="0A1749A3"/>
    <w:rsid w:val="0A8471B9"/>
    <w:rsid w:val="0AA5328F"/>
    <w:rsid w:val="0B134589"/>
    <w:rsid w:val="0B641F9E"/>
    <w:rsid w:val="0B7E48FD"/>
    <w:rsid w:val="0B822A30"/>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1E6469A"/>
    <w:rsid w:val="121434C4"/>
    <w:rsid w:val="122172D4"/>
    <w:rsid w:val="1268239A"/>
    <w:rsid w:val="126A5F2F"/>
    <w:rsid w:val="12771A1F"/>
    <w:rsid w:val="12A9684C"/>
    <w:rsid w:val="12F17122"/>
    <w:rsid w:val="1308440F"/>
    <w:rsid w:val="13404493"/>
    <w:rsid w:val="135607B7"/>
    <w:rsid w:val="13D221AB"/>
    <w:rsid w:val="13E661B5"/>
    <w:rsid w:val="143A0BDF"/>
    <w:rsid w:val="14537884"/>
    <w:rsid w:val="14593BBF"/>
    <w:rsid w:val="14D56C28"/>
    <w:rsid w:val="151C338A"/>
    <w:rsid w:val="1565002B"/>
    <w:rsid w:val="15A85782"/>
    <w:rsid w:val="160C5ED0"/>
    <w:rsid w:val="164973BC"/>
    <w:rsid w:val="165B60F7"/>
    <w:rsid w:val="173D66F2"/>
    <w:rsid w:val="17430389"/>
    <w:rsid w:val="174E2AEA"/>
    <w:rsid w:val="175C0959"/>
    <w:rsid w:val="177941D0"/>
    <w:rsid w:val="179F3C69"/>
    <w:rsid w:val="17DC532F"/>
    <w:rsid w:val="181E5A1F"/>
    <w:rsid w:val="18800267"/>
    <w:rsid w:val="19731B79"/>
    <w:rsid w:val="19D8289C"/>
    <w:rsid w:val="1A024AC4"/>
    <w:rsid w:val="1A532ADC"/>
    <w:rsid w:val="1AA57B5F"/>
    <w:rsid w:val="1ADC59C5"/>
    <w:rsid w:val="1AF26D42"/>
    <w:rsid w:val="1B093F61"/>
    <w:rsid w:val="1B260840"/>
    <w:rsid w:val="1BD60166"/>
    <w:rsid w:val="1BE3189B"/>
    <w:rsid w:val="1C0158BF"/>
    <w:rsid w:val="1C2407D2"/>
    <w:rsid w:val="1C392717"/>
    <w:rsid w:val="1CAF5838"/>
    <w:rsid w:val="1D314742"/>
    <w:rsid w:val="1D3B485C"/>
    <w:rsid w:val="1D612A27"/>
    <w:rsid w:val="1D947067"/>
    <w:rsid w:val="1E1C483A"/>
    <w:rsid w:val="1E291CEA"/>
    <w:rsid w:val="1E5006DD"/>
    <w:rsid w:val="1E626810"/>
    <w:rsid w:val="1E7C1444"/>
    <w:rsid w:val="1EAD7881"/>
    <w:rsid w:val="1EE44777"/>
    <w:rsid w:val="1EFE601D"/>
    <w:rsid w:val="1F3544E8"/>
    <w:rsid w:val="1F3A1F0D"/>
    <w:rsid w:val="1F515A41"/>
    <w:rsid w:val="1FB36CD2"/>
    <w:rsid w:val="202B54FA"/>
    <w:rsid w:val="20512085"/>
    <w:rsid w:val="20915494"/>
    <w:rsid w:val="213412A2"/>
    <w:rsid w:val="21432F64"/>
    <w:rsid w:val="21451E4F"/>
    <w:rsid w:val="21D218F6"/>
    <w:rsid w:val="21EE38EF"/>
    <w:rsid w:val="224A72AF"/>
    <w:rsid w:val="22547760"/>
    <w:rsid w:val="22723839"/>
    <w:rsid w:val="22825E03"/>
    <w:rsid w:val="22BC30AB"/>
    <w:rsid w:val="233E09B9"/>
    <w:rsid w:val="23C823BC"/>
    <w:rsid w:val="24057464"/>
    <w:rsid w:val="24A42D4D"/>
    <w:rsid w:val="24F46692"/>
    <w:rsid w:val="24FE0C04"/>
    <w:rsid w:val="25557F8E"/>
    <w:rsid w:val="25A55820"/>
    <w:rsid w:val="25C65F84"/>
    <w:rsid w:val="264609DC"/>
    <w:rsid w:val="26D60601"/>
    <w:rsid w:val="26D94861"/>
    <w:rsid w:val="26E51EF5"/>
    <w:rsid w:val="26FE01DA"/>
    <w:rsid w:val="28012834"/>
    <w:rsid w:val="28017784"/>
    <w:rsid w:val="2868286B"/>
    <w:rsid w:val="287F157E"/>
    <w:rsid w:val="28DD78F7"/>
    <w:rsid w:val="28E10BA8"/>
    <w:rsid w:val="28F06DEA"/>
    <w:rsid w:val="29C7076D"/>
    <w:rsid w:val="2A2258AC"/>
    <w:rsid w:val="2B7A199A"/>
    <w:rsid w:val="2B803AAD"/>
    <w:rsid w:val="2BB33004"/>
    <w:rsid w:val="2BB97180"/>
    <w:rsid w:val="2C0315C8"/>
    <w:rsid w:val="2C094880"/>
    <w:rsid w:val="2C5300D5"/>
    <w:rsid w:val="2D2864D4"/>
    <w:rsid w:val="2D6405B3"/>
    <w:rsid w:val="2DAA40C0"/>
    <w:rsid w:val="2DD24CCF"/>
    <w:rsid w:val="2DD32383"/>
    <w:rsid w:val="2DE50909"/>
    <w:rsid w:val="2EB1759E"/>
    <w:rsid w:val="2EE72320"/>
    <w:rsid w:val="2EE8455C"/>
    <w:rsid w:val="2EFE3658"/>
    <w:rsid w:val="2F776687"/>
    <w:rsid w:val="2F7C3139"/>
    <w:rsid w:val="2FA5064A"/>
    <w:rsid w:val="2FC414F3"/>
    <w:rsid w:val="2FE60929"/>
    <w:rsid w:val="307053A3"/>
    <w:rsid w:val="30D70117"/>
    <w:rsid w:val="31274B61"/>
    <w:rsid w:val="314B29C9"/>
    <w:rsid w:val="31792D33"/>
    <w:rsid w:val="319213EF"/>
    <w:rsid w:val="31986FB8"/>
    <w:rsid w:val="32265456"/>
    <w:rsid w:val="32A81084"/>
    <w:rsid w:val="32D70991"/>
    <w:rsid w:val="32DB5562"/>
    <w:rsid w:val="32F97C35"/>
    <w:rsid w:val="33CF46CF"/>
    <w:rsid w:val="33DC14FA"/>
    <w:rsid w:val="34102001"/>
    <w:rsid w:val="34EA2E0E"/>
    <w:rsid w:val="34F34C56"/>
    <w:rsid w:val="357A5788"/>
    <w:rsid w:val="364B3FF0"/>
    <w:rsid w:val="36530971"/>
    <w:rsid w:val="36561BAE"/>
    <w:rsid w:val="36610C56"/>
    <w:rsid w:val="366B24CA"/>
    <w:rsid w:val="367407E3"/>
    <w:rsid w:val="36D8354F"/>
    <w:rsid w:val="36EF59A9"/>
    <w:rsid w:val="376916D4"/>
    <w:rsid w:val="38095396"/>
    <w:rsid w:val="381A7B39"/>
    <w:rsid w:val="383D59F5"/>
    <w:rsid w:val="385666E5"/>
    <w:rsid w:val="38DB70E7"/>
    <w:rsid w:val="395378C4"/>
    <w:rsid w:val="39AF5487"/>
    <w:rsid w:val="3A000959"/>
    <w:rsid w:val="3A006510"/>
    <w:rsid w:val="3A0562C0"/>
    <w:rsid w:val="3AD16F1E"/>
    <w:rsid w:val="3B146091"/>
    <w:rsid w:val="3B192EFF"/>
    <w:rsid w:val="3B346785"/>
    <w:rsid w:val="3B787D9D"/>
    <w:rsid w:val="3BCE25E6"/>
    <w:rsid w:val="3C1222BB"/>
    <w:rsid w:val="3C1B106D"/>
    <w:rsid w:val="3C3D0825"/>
    <w:rsid w:val="3CEA2ACF"/>
    <w:rsid w:val="3D0C77C5"/>
    <w:rsid w:val="3D7811AB"/>
    <w:rsid w:val="3DCB74A9"/>
    <w:rsid w:val="3E2B4927"/>
    <w:rsid w:val="3E350F07"/>
    <w:rsid w:val="3EA7753D"/>
    <w:rsid w:val="3EAE72F5"/>
    <w:rsid w:val="3EED19E6"/>
    <w:rsid w:val="3F3618F0"/>
    <w:rsid w:val="3FB91982"/>
    <w:rsid w:val="3FC14E74"/>
    <w:rsid w:val="3FC411CB"/>
    <w:rsid w:val="40017FE0"/>
    <w:rsid w:val="40275E65"/>
    <w:rsid w:val="404A6865"/>
    <w:rsid w:val="40A457DA"/>
    <w:rsid w:val="40BD25B1"/>
    <w:rsid w:val="41951843"/>
    <w:rsid w:val="41BC1F10"/>
    <w:rsid w:val="41BF4A54"/>
    <w:rsid w:val="424B3AFB"/>
    <w:rsid w:val="42E250CC"/>
    <w:rsid w:val="42E6415B"/>
    <w:rsid w:val="42EB534E"/>
    <w:rsid w:val="43264CB2"/>
    <w:rsid w:val="43765341"/>
    <w:rsid w:val="445C34E0"/>
    <w:rsid w:val="445D4EF5"/>
    <w:rsid w:val="44AA02F8"/>
    <w:rsid w:val="45E60474"/>
    <w:rsid w:val="46886E13"/>
    <w:rsid w:val="468C28A1"/>
    <w:rsid w:val="46BE26BC"/>
    <w:rsid w:val="46CE0949"/>
    <w:rsid w:val="46DC5253"/>
    <w:rsid w:val="47080310"/>
    <w:rsid w:val="475834FB"/>
    <w:rsid w:val="476756F9"/>
    <w:rsid w:val="47756B56"/>
    <w:rsid w:val="478F3EA7"/>
    <w:rsid w:val="480039A2"/>
    <w:rsid w:val="48080AB6"/>
    <w:rsid w:val="482B5C12"/>
    <w:rsid w:val="486A1EB9"/>
    <w:rsid w:val="489E2C81"/>
    <w:rsid w:val="492C3528"/>
    <w:rsid w:val="49A17919"/>
    <w:rsid w:val="49B4651F"/>
    <w:rsid w:val="49E329B9"/>
    <w:rsid w:val="4A31249C"/>
    <w:rsid w:val="4A9C1DE8"/>
    <w:rsid w:val="4AA012C3"/>
    <w:rsid w:val="4B363698"/>
    <w:rsid w:val="4BF77F17"/>
    <w:rsid w:val="4C787E8E"/>
    <w:rsid w:val="4CA85B33"/>
    <w:rsid w:val="4CB33EBE"/>
    <w:rsid w:val="4CE6400E"/>
    <w:rsid w:val="4CF906E8"/>
    <w:rsid w:val="4D24345F"/>
    <w:rsid w:val="4D5670A7"/>
    <w:rsid w:val="4D5D1F52"/>
    <w:rsid w:val="4D6D7452"/>
    <w:rsid w:val="4D76468F"/>
    <w:rsid w:val="4E1C47D1"/>
    <w:rsid w:val="4E374D78"/>
    <w:rsid w:val="4E390E43"/>
    <w:rsid w:val="4E540763"/>
    <w:rsid w:val="4EB0364A"/>
    <w:rsid w:val="4F5D7111"/>
    <w:rsid w:val="4F8E36B5"/>
    <w:rsid w:val="4F9B47B6"/>
    <w:rsid w:val="4F9E4DA9"/>
    <w:rsid w:val="4FA45F82"/>
    <w:rsid w:val="4FC20AA7"/>
    <w:rsid w:val="4FE80B78"/>
    <w:rsid w:val="5020416A"/>
    <w:rsid w:val="505F1EFD"/>
    <w:rsid w:val="5072390C"/>
    <w:rsid w:val="50A649CE"/>
    <w:rsid w:val="50B70587"/>
    <w:rsid w:val="513D1102"/>
    <w:rsid w:val="519A03E7"/>
    <w:rsid w:val="51BC07BA"/>
    <w:rsid w:val="523978C1"/>
    <w:rsid w:val="52EC7E76"/>
    <w:rsid w:val="52F21058"/>
    <w:rsid w:val="5388050B"/>
    <w:rsid w:val="53B034DF"/>
    <w:rsid w:val="54DE0F4F"/>
    <w:rsid w:val="54E53259"/>
    <w:rsid w:val="54EE0E0D"/>
    <w:rsid w:val="555C2D44"/>
    <w:rsid w:val="55B769EE"/>
    <w:rsid w:val="560B1770"/>
    <w:rsid w:val="56287D87"/>
    <w:rsid w:val="563D07A6"/>
    <w:rsid w:val="568B360E"/>
    <w:rsid w:val="569C1CB1"/>
    <w:rsid w:val="57787D9B"/>
    <w:rsid w:val="577C1E80"/>
    <w:rsid w:val="58F05AD9"/>
    <w:rsid w:val="58FD1EDA"/>
    <w:rsid w:val="59D41C7E"/>
    <w:rsid w:val="5A443F9B"/>
    <w:rsid w:val="5A812E59"/>
    <w:rsid w:val="5ABA7460"/>
    <w:rsid w:val="5ABE3EE4"/>
    <w:rsid w:val="5AF779F8"/>
    <w:rsid w:val="5B730F17"/>
    <w:rsid w:val="5B981E8C"/>
    <w:rsid w:val="5B9C24F1"/>
    <w:rsid w:val="5BB46CAC"/>
    <w:rsid w:val="5BF37197"/>
    <w:rsid w:val="5BF709E8"/>
    <w:rsid w:val="5C026BDB"/>
    <w:rsid w:val="5C666CF4"/>
    <w:rsid w:val="5CFA1CEF"/>
    <w:rsid w:val="5D2C49EA"/>
    <w:rsid w:val="5D3F354D"/>
    <w:rsid w:val="5DB73653"/>
    <w:rsid w:val="5DE44F8E"/>
    <w:rsid w:val="5E1E0FE7"/>
    <w:rsid w:val="5E2F576D"/>
    <w:rsid w:val="5E42154B"/>
    <w:rsid w:val="5E4274C8"/>
    <w:rsid w:val="5EE018A8"/>
    <w:rsid w:val="5F230F76"/>
    <w:rsid w:val="5F2447E2"/>
    <w:rsid w:val="5F6F7061"/>
    <w:rsid w:val="602A170A"/>
    <w:rsid w:val="602E6168"/>
    <w:rsid w:val="603A1525"/>
    <w:rsid w:val="605855B2"/>
    <w:rsid w:val="605A28BD"/>
    <w:rsid w:val="60D969BE"/>
    <w:rsid w:val="60F607F0"/>
    <w:rsid w:val="610B183C"/>
    <w:rsid w:val="611C2004"/>
    <w:rsid w:val="61613AC5"/>
    <w:rsid w:val="61D640C8"/>
    <w:rsid w:val="621D5FD0"/>
    <w:rsid w:val="62553A9B"/>
    <w:rsid w:val="62A954D2"/>
    <w:rsid w:val="62BB4D04"/>
    <w:rsid w:val="630061B9"/>
    <w:rsid w:val="63871BF1"/>
    <w:rsid w:val="63C2424E"/>
    <w:rsid w:val="6445786C"/>
    <w:rsid w:val="647734A0"/>
    <w:rsid w:val="650C051F"/>
    <w:rsid w:val="6567607D"/>
    <w:rsid w:val="657F0B88"/>
    <w:rsid w:val="65C02314"/>
    <w:rsid w:val="662319B7"/>
    <w:rsid w:val="66533E04"/>
    <w:rsid w:val="666653A9"/>
    <w:rsid w:val="6685543F"/>
    <w:rsid w:val="674468F0"/>
    <w:rsid w:val="677061E3"/>
    <w:rsid w:val="67AC14B0"/>
    <w:rsid w:val="68567627"/>
    <w:rsid w:val="69247457"/>
    <w:rsid w:val="694073D1"/>
    <w:rsid w:val="695E5261"/>
    <w:rsid w:val="698A4060"/>
    <w:rsid w:val="69B96043"/>
    <w:rsid w:val="69E14866"/>
    <w:rsid w:val="69E41D6A"/>
    <w:rsid w:val="6A1F477F"/>
    <w:rsid w:val="6A2C5B98"/>
    <w:rsid w:val="6A6358F4"/>
    <w:rsid w:val="6A967AE9"/>
    <w:rsid w:val="6AB229D4"/>
    <w:rsid w:val="6B1242F8"/>
    <w:rsid w:val="6B2D7957"/>
    <w:rsid w:val="6BA90006"/>
    <w:rsid w:val="6C161E18"/>
    <w:rsid w:val="6C893EFF"/>
    <w:rsid w:val="6CBB08C6"/>
    <w:rsid w:val="6D2A351D"/>
    <w:rsid w:val="6D2C5AA6"/>
    <w:rsid w:val="6D547E3F"/>
    <w:rsid w:val="6DD044DF"/>
    <w:rsid w:val="6E3431D3"/>
    <w:rsid w:val="6E815E20"/>
    <w:rsid w:val="6F827E1F"/>
    <w:rsid w:val="6FBE33DD"/>
    <w:rsid w:val="70340B6B"/>
    <w:rsid w:val="70695629"/>
    <w:rsid w:val="70B51586"/>
    <w:rsid w:val="711A0B57"/>
    <w:rsid w:val="71C9438B"/>
    <w:rsid w:val="71E05C24"/>
    <w:rsid w:val="71EB232F"/>
    <w:rsid w:val="71EB36D8"/>
    <w:rsid w:val="71F22395"/>
    <w:rsid w:val="720F1A95"/>
    <w:rsid w:val="72182FA2"/>
    <w:rsid w:val="72C23865"/>
    <w:rsid w:val="732F3A9D"/>
    <w:rsid w:val="736E713E"/>
    <w:rsid w:val="73771B9D"/>
    <w:rsid w:val="73785D89"/>
    <w:rsid w:val="73821076"/>
    <w:rsid w:val="73AA2969"/>
    <w:rsid w:val="73B22405"/>
    <w:rsid w:val="73CF1F2D"/>
    <w:rsid w:val="73FC1BEE"/>
    <w:rsid w:val="74822716"/>
    <w:rsid w:val="74A77D79"/>
    <w:rsid w:val="74B134EB"/>
    <w:rsid w:val="74BB2C8C"/>
    <w:rsid w:val="74EE2280"/>
    <w:rsid w:val="750D3D28"/>
    <w:rsid w:val="75372041"/>
    <w:rsid w:val="756176A1"/>
    <w:rsid w:val="759A26B4"/>
    <w:rsid w:val="76461909"/>
    <w:rsid w:val="76471064"/>
    <w:rsid w:val="76661DD9"/>
    <w:rsid w:val="76D45B66"/>
    <w:rsid w:val="76FE2417"/>
    <w:rsid w:val="771E653D"/>
    <w:rsid w:val="777313FB"/>
    <w:rsid w:val="77A73F53"/>
    <w:rsid w:val="77E43F55"/>
    <w:rsid w:val="784E4FFD"/>
    <w:rsid w:val="788E700F"/>
    <w:rsid w:val="78A44D2E"/>
    <w:rsid w:val="78B670E4"/>
    <w:rsid w:val="79780503"/>
    <w:rsid w:val="79D85CE8"/>
    <w:rsid w:val="7A1E0BB7"/>
    <w:rsid w:val="7A322C02"/>
    <w:rsid w:val="7A7B24FD"/>
    <w:rsid w:val="7AB451B9"/>
    <w:rsid w:val="7AC33E5C"/>
    <w:rsid w:val="7AF65F04"/>
    <w:rsid w:val="7B072853"/>
    <w:rsid w:val="7B1D14F3"/>
    <w:rsid w:val="7B4944AD"/>
    <w:rsid w:val="7BA10F88"/>
    <w:rsid w:val="7C2E374F"/>
    <w:rsid w:val="7CA44252"/>
    <w:rsid w:val="7CFC520A"/>
    <w:rsid w:val="7D2846D4"/>
    <w:rsid w:val="7D6A17FE"/>
    <w:rsid w:val="7DB479EE"/>
    <w:rsid w:val="7DCD6635"/>
    <w:rsid w:val="7E190BF9"/>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Body Text First Indent"/>
    <w:basedOn w:val="2"/>
    <w:uiPriority w:val="0"/>
    <w:pPr>
      <w:widowControl w:val="0"/>
      <w:ind w:firstLine="420" w:firstLineChars="100"/>
      <w:jc w:val="both"/>
    </w:pPr>
    <w:rPr>
      <w:rFonts w:ascii="宋体" w:hAnsi="宋体"/>
      <w:kern w:val="2"/>
      <w:sz w:val="21"/>
      <w:szCs w:val="20"/>
    </w:r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Document Map"/>
    <w:basedOn w:val="1"/>
    <w:link w:val="42"/>
    <w:qFormat/>
    <w:uiPriority w:val="0"/>
    <w:rPr>
      <w:rFonts w:ascii="宋体"/>
      <w:sz w:val="18"/>
      <w:szCs w:val="18"/>
    </w:rPr>
  </w:style>
  <w:style w:type="paragraph" w:styleId="10">
    <w:name w:val="annotation text"/>
    <w:basedOn w:val="1"/>
    <w:link w:val="45"/>
    <w:qFormat/>
    <w:uiPriority w:val="0"/>
    <w:pPr>
      <w:jc w:val="left"/>
    </w:p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4"/>
    <w:qFormat/>
    <w:uiPriority w:val="0"/>
    <w:rPr>
      <w:sz w:val="18"/>
      <w:szCs w:val="18"/>
    </w:rPr>
  </w:style>
  <w:style w:type="paragraph" w:styleId="18">
    <w:name w:val="footer"/>
    <w:basedOn w:val="1"/>
    <w:link w:val="52"/>
    <w:qFormat/>
    <w:uiPriority w:val="99"/>
    <w:pPr>
      <w:tabs>
        <w:tab w:val="center" w:pos="4153"/>
        <w:tab w:val="right" w:pos="8306"/>
      </w:tabs>
      <w:snapToGrid w:val="0"/>
      <w:jc w:val="left"/>
    </w:pPr>
    <w:rPr>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0"/>
  </w:style>
  <w:style w:type="paragraph" w:styleId="21">
    <w:name w:val="toc 4"/>
    <w:basedOn w:val="1"/>
    <w:next w:val="1"/>
    <w:qFormat/>
    <w:uiPriority w:val="0"/>
    <w:pPr>
      <w:ind w:left="1260" w:leftChars="600"/>
    </w:pPr>
  </w:style>
  <w:style w:type="paragraph" w:styleId="22">
    <w:name w:val="Subtitle"/>
    <w:basedOn w:val="1"/>
    <w:next w:val="1"/>
    <w:qFormat/>
    <w:uiPriority w:val="0"/>
    <w:pPr>
      <w:wordWrap w:val="0"/>
      <w:spacing w:after="60"/>
      <w:jc w:val="center"/>
    </w:pPr>
    <w:rPr>
      <w:sz w:val="24"/>
    </w:r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0"/>
    <w:next w:val="10"/>
    <w:link w:val="38"/>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99"/>
    <w:rPr>
      <w:sz w:val="21"/>
      <w:szCs w:val="21"/>
    </w:rPr>
  </w:style>
  <w:style w:type="paragraph" w:customStyle="1" w:styleId="34">
    <w:name w:val="Default"/>
    <w:next w:val="35"/>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35">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6">
    <w:name w:val="表格文字"/>
    <w:basedOn w:val="1"/>
    <w:next w:val="2"/>
    <w:qFormat/>
    <w:uiPriority w:val="0"/>
    <w:rPr>
      <w:sz w:val="18"/>
      <w:szCs w:val="18"/>
    </w:rPr>
  </w:style>
  <w:style w:type="character" w:customStyle="1" w:styleId="37">
    <w:name w:val="font101"/>
    <w:qFormat/>
    <w:uiPriority w:val="0"/>
    <w:rPr>
      <w:rFonts w:hint="eastAsia" w:ascii="宋体" w:hAnsi="宋体" w:eastAsia="宋体" w:cs="宋体"/>
      <w:color w:val="000000"/>
      <w:sz w:val="21"/>
      <w:szCs w:val="21"/>
      <w:u w:val="single"/>
    </w:rPr>
  </w:style>
  <w:style w:type="character" w:customStyle="1" w:styleId="38">
    <w:name w:val="批注主题 Char"/>
    <w:link w:val="27"/>
    <w:qFormat/>
    <w:uiPriority w:val="0"/>
    <w:rPr>
      <w:b/>
      <w:bCs/>
      <w:kern w:val="2"/>
      <w:sz w:val="21"/>
      <w:szCs w:val="24"/>
    </w:rPr>
  </w:style>
  <w:style w:type="character" w:customStyle="1" w:styleId="39">
    <w:name w:val="标题 1 Char"/>
    <w:link w:val="4"/>
    <w:qFormat/>
    <w:uiPriority w:val="0"/>
    <w:rPr>
      <w:b/>
      <w:bCs/>
      <w:kern w:val="44"/>
      <w:sz w:val="44"/>
      <w:szCs w:val="44"/>
    </w:rPr>
  </w:style>
  <w:style w:type="character" w:customStyle="1" w:styleId="40">
    <w:name w:val="font31"/>
    <w:qFormat/>
    <w:uiPriority w:val="0"/>
    <w:rPr>
      <w:rFonts w:hint="eastAsia" w:ascii="宋体" w:hAnsi="宋体" w:eastAsia="宋体" w:cs="宋体"/>
      <w:color w:val="000000"/>
      <w:sz w:val="21"/>
      <w:szCs w:val="21"/>
      <w:u w:val="none"/>
    </w:rPr>
  </w:style>
  <w:style w:type="character" w:customStyle="1" w:styleId="41">
    <w:name w:val="font111"/>
    <w:qFormat/>
    <w:uiPriority w:val="0"/>
    <w:rPr>
      <w:rFonts w:hint="default" w:ascii="Eʩ" w:hAnsi="Eʩ" w:eastAsia="Eʩ" w:cs="Eʩ"/>
      <w:color w:val="000000"/>
      <w:sz w:val="21"/>
      <w:szCs w:val="21"/>
      <w:u w:val="single"/>
    </w:rPr>
  </w:style>
  <w:style w:type="character" w:customStyle="1" w:styleId="42">
    <w:name w:val="文档结构图 Char"/>
    <w:link w:val="9"/>
    <w:qFormat/>
    <w:uiPriority w:val="0"/>
    <w:rPr>
      <w:rFonts w:ascii="宋体"/>
      <w:kern w:val="2"/>
      <w:sz w:val="18"/>
      <w:szCs w:val="18"/>
    </w:rPr>
  </w:style>
  <w:style w:type="character" w:customStyle="1" w:styleId="43">
    <w:name w:val="font91"/>
    <w:qFormat/>
    <w:uiPriority w:val="0"/>
    <w:rPr>
      <w:rFonts w:hint="eastAsia" w:ascii="宋体" w:hAnsi="宋体" w:eastAsia="宋体" w:cs="宋体"/>
      <w:color w:val="FF0000"/>
      <w:sz w:val="21"/>
      <w:szCs w:val="21"/>
      <w:u w:val="single"/>
    </w:rPr>
  </w:style>
  <w:style w:type="character" w:customStyle="1" w:styleId="44">
    <w:name w:val="批注框文本 Char"/>
    <w:link w:val="17"/>
    <w:qFormat/>
    <w:uiPriority w:val="0"/>
    <w:rPr>
      <w:kern w:val="2"/>
      <w:sz w:val="18"/>
      <w:szCs w:val="18"/>
    </w:rPr>
  </w:style>
  <w:style w:type="character" w:customStyle="1" w:styleId="45">
    <w:name w:val="批注文字 Char"/>
    <w:link w:val="10"/>
    <w:qFormat/>
    <w:uiPriority w:val="0"/>
    <w:rPr>
      <w:kern w:val="2"/>
      <w:sz w:val="21"/>
      <w:szCs w:val="24"/>
    </w:rPr>
  </w:style>
  <w:style w:type="paragraph" w:customStyle="1" w:styleId="46">
    <w:name w:val="_Style 2"/>
    <w:basedOn w:val="1"/>
    <w:qFormat/>
    <w:uiPriority w:val="0"/>
    <w:pPr>
      <w:ind w:firstLine="420" w:firstLineChars="200"/>
    </w:pPr>
    <w:rPr>
      <w:sz w:val="18"/>
      <w:szCs w:val="18"/>
    </w:rPr>
  </w:style>
  <w:style w:type="paragraph" w:customStyle="1" w:styleId="47">
    <w:name w:val="正文首行缩进两字符"/>
    <w:basedOn w:val="1"/>
    <w:qFormat/>
    <w:uiPriority w:val="0"/>
    <w:pPr>
      <w:spacing w:line="360" w:lineRule="auto"/>
      <w:ind w:firstLine="200" w:firstLineChars="200"/>
    </w:pPr>
  </w:style>
  <w:style w:type="paragraph" w:customStyle="1" w:styleId="48">
    <w:name w:val="样式 首行缩进:  2 字符"/>
    <w:basedOn w:val="1"/>
    <w:qFormat/>
    <w:uiPriority w:val="0"/>
    <w:pPr>
      <w:spacing w:line="400" w:lineRule="exact"/>
      <w:ind w:firstLine="200" w:firstLineChars="200"/>
    </w:pPr>
    <w:rPr>
      <w:rFonts w:cs="宋体"/>
      <w:sz w:val="24"/>
    </w:rPr>
  </w:style>
  <w:style w:type="paragraph" w:customStyle="1" w:styleId="4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51">
    <w:name w:val="List Paragraph"/>
    <w:basedOn w:val="1"/>
    <w:unhideWhenUsed/>
    <w:qFormat/>
    <w:uiPriority w:val="99"/>
    <w:pPr>
      <w:ind w:firstLine="420" w:firstLineChars="200"/>
    </w:pPr>
  </w:style>
  <w:style w:type="character" w:customStyle="1" w:styleId="52">
    <w:name w:val="页脚 Char"/>
    <w:link w:val="18"/>
    <w:qFormat/>
    <w:uiPriority w:val="99"/>
    <w:rPr>
      <w:kern w:val="2"/>
      <w:sz w:val="18"/>
    </w:rPr>
  </w:style>
  <w:style w:type="character" w:customStyle="1" w:styleId="53">
    <w:name w:val="批注文字 Char1"/>
    <w:basedOn w:val="30"/>
    <w:qFormat/>
    <w:uiPriority w:val="0"/>
    <w:rPr>
      <w:rFonts w:ascii="Times New Roman" w:hAnsi="Times New Roman" w:eastAsia="宋体" w:cs="Times New Roman"/>
      <w:szCs w:val="24"/>
    </w:rPr>
  </w:style>
  <w:style w:type="paragraph" w:customStyle="1" w:styleId="5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5">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56">
    <w:name w:val="网格型1"/>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7">
    <w:name w:val="_正文段落"/>
    <w:basedOn w:val="1"/>
    <w:qFormat/>
    <w:uiPriority w:val="0"/>
    <w:pPr>
      <w:spacing w:beforeLines="15" w:afterLines="15" w:line="360" w:lineRule="auto"/>
      <w:ind w:firstLine="200" w:firstLineChars="200"/>
    </w:pPr>
    <w:rPr>
      <w:rFonts w:ascii="宋体" w:eastAsia="仿宋_GB2312"/>
      <w:kern w:val="0"/>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0B2E52-0254-4B55-A019-2663454B770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35615</Words>
  <Characters>37208</Characters>
  <Lines>291</Lines>
  <Paragraphs>82</Paragraphs>
  <TotalTime>26</TotalTime>
  <ScaleCrop>false</ScaleCrop>
  <LinksUpToDate>false</LinksUpToDate>
  <CharactersWithSpaces>39364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2021-06-04T08:21:00Z</dcterms:created>
  <dc:creator>s</dc:creator>
  <cp:lastModifiedBy>不是山谷。</cp:lastModifiedBy>
  <cp:lastPrinted>2022-01-29T05:00:42Z</cp:lastPrinted>
  <dcterms:modified xsi:type="dcterms:W3CDTF">2022-01-29T08:14:08Z</dcterms:modified>
  <dc:title>招标编号：xxxx [xxxx] xx号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CA2126B9C30F4E3085EBD43DFD674282</vt:lpwstr>
  </property>
</Properties>
</file>