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val="0"/>
          <w:bCs w:val="0"/>
          <w:sz w:val="24"/>
          <w:szCs w:val="24"/>
          <w:highlight w:val="none"/>
        </w:rPr>
      </w:pPr>
    </w:p>
    <w:p>
      <w:pPr>
        <w:tabs>
          <w:tab w:val="left" w:pos="1050"/>
          <w:tab w:val="center" w:pos="4563"/>
        </w:tabs>
        <w:spacing w:line="360" w:lineRule="auto"/>
        <w:jc w:val="center"/>
        <w:rPr>
          <w:rFonts w:hint="eastAsia" w:ascii="宋体" w:hAnsi="宋体" w:eastAsia="宋体" w:cs="宋体"/>
          <w:b w:val="0"/>
          <w:bCs w:val="0"/>
          <w:sz w:val="48"/>
          <w:szCs w:val="48"/>
          <w:highlight w:val="none"/>
          <w:lang w:eastAsia="zh-CN"/>
        </w:rPr>
      </w:pPr>
      <w:r>
        <w:rPr>
          <w:rFonts w:hint="eastAsia" w:ascii="宋体" w:hAnsi="宋体" w:eastAsia="宋体" w:cs="宋体"/>
          <w:b w:val="0"/>
          <w:bCs w:val="0"/>
          <w:sz w:val="52"/>
          <w:szCs w:val="52"/>
          <w:highlight w:val="none"/>
          <w:lang w:eastAsia="zh-CN"/>
        </w:rPr>
        <w:t>新都区中医医院核磁共振成像系统维保服务</w:t>
      </w:r>
    </w:p>
    <w:p>
      <w:pPr>
        <w:spacing w:line="360" w:lineRule="auto"/>
        <w:jc w:val="center"/>
        <w:rPr>
          <w:rFonts w:hint="eastAsia" w:ascii="宋体" w:hAnsi="宋体" w:eastAsia="宋体" w:cs="宋体"/>
          <w:b w:val="0"/>
          <w:bCs w:val="0"/>
          <w:sz w:val="24"/>
          <w:szCs w:val="24"/>
          <w:highlight w:val="none"/>
        </w:rPr>
      </w:pPr>
    </w:p>
    <w:p>
      <w:pPr>
        <w:spacing w:line="360" w:lineRule="auto"/>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项目编号：</w:t>
      </w:r>
      <w:r>
        <w:rPr>
          <w:rFonts w:hint="eastAsia" w:ascii="宋体" w:hAnsi="宋体" w:eastAsia="宋体" w:cs="宋体"/>
          <w:b w:val="0"/>
          <w:bCs w:val="0"/>
          <w:sz w:val="24"/>
          <w:szCs w:val="24"/>
          <w:highlight w:val="none"/>
          <w:lang w:eastAsia="zh-CN"/>
        </w:rPr>
        <w:t>按四川省政府采购网生成的为准</w:t>
      </w:r>
    </w:p>
    <w:p>
      <w:pPr>
        <w:tabs>
          <w:tab w:val="left" w:pos="1050"/>
          <w:tab w:val="center" w:pos="4563"/>
        </w:tabs>
        <w:spacing w:line="360" w:lineRule="auto"/>
        <w:jc w:val="center"/>
        <w:rPr>
          <w:rFonts w:hint="eastAsia" w:ascii="宋体" w:hAnsi="宋体" w:eastAsia="宋体" w:cs="宋体"/>
          <w:b w:val="0"/>
          <w:bCs w:val="0"/>
          <w:sz w:val="24"/>
          <w:szCs w:val="24"/>
          <w:highlight w:val="none"/>
        </w:rPr>
      </w:pPr>
    </w:p>
    <w:p>
      <w:pPr>
        <w:tabs>
          <w:tab w:val="left" w:pos="1050"/>
          <w:tab w:val="center" w:pos="4563"/>
        </w:tabs>
        <w:spacing w:line="360" w:lineRule="auto"/>
        <w:jc w:val="center"/>
        <w:rPr>
          <w:rFonts w:hint="eastAsia" w:ascii="宋体" w:hAnsi="宋体" w:eastAsia="宋体" w:cs="宋体"/>
          <w:b w:val="0"/>
          <w:bCs w:val="0"/>
          <w:sz w:val="24"/>
          <w:szCs w:val="24"/>
          <w:highlight w:val="none"/>
        </w:rPr>
      </w:pPr>
    </w:p>
    <w:p>
      <w:pPr>
        <w:pStyle w:val="2"/>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pStyle w:val="2"/>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pStyle w:val="2"/>
        <w:rPr>
          <w:rFonts w:hint="eastAsia"/>
          <w:highlight w:val="none"/>
        </w:rPr>
      </w:pPr>
    </w:p>
    <w:p>
      <w:pPr>
        <w:tabs>
          <w:tab w:val="left" w:pos="1050"/>
          <w:tab w:val="center" w:pos="4563"/>
        </w:tabs>
        <w:spacing w:line="360" w:lineRule="auto"/>
        <w:jc w:val="center"/>
        <w:rPr>
          <w:rFonts w:hint="eastAsia" w:ascii="宋体" w:hAnsi="宋体" w:eastAsia="宋体" w:cs="宋体"/>
          <w:b w:val="0"/>
          <w:bCs w:val="0"/>
          <w:sz w:val="52"/>
          <w:szCs w:val="52"/>
          <w:highlight w:val="none"/>
        </w:rPr>
      </w:pPr>
      <w:r>
        <w:rPr>
          <w:rFonts w:hint="eastAsia" w:ascii="宋体" w:hAnsi="宋体" w:eastAsia="宋体" w:cs="宋体"/>
          <w:b w:val="0"/>
          <w:bCs w:val="0"/>
          <w:sz w:val="52"/>
          <w:szCs w:val="52"/>
          <w:highlight w:val="none"/>
        </w:rPr>
        <w:t>单一来源采购文件</w:t>
      </w:r>
    </w:p>
    <w:p>
      <w:pPr>
        <w:spacing w:line="360" w:lineRule="auto"/>
        <w:jc w:val="center"/>
        <w:rPr>
          <w:rFonts w:hint="eastAsia" w:ascii="宋体" w:hAnsi="宋体" w:eastAsia="宋体" w:cs="宋体"/>
          <w:b w:val="0"/>
          <w:bCs w:val="0"/>
          <w:sz w:val="24"/>
          <w:szCs w:val="24"/>
          <w:highlight w:val="none"/>
        </w:rPr>
      </w:pPr>
    </w:p>
    <w:p>
      <w:pPr>
        <w:pStyle w:val="2"/>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pStyle w:val="2"/>
        <w:rPr>
          <w:rFonts w:hint="eastAsia" w:ascii="宋体" w:hAnsi="宋体" w:eastAsia="宋体" w:cs="宋体"/>
          <w:b w:val="0"/>
          <w:bCs w:val="0"/>
          <w:sz w:val="24"/>
          <w:szCs w:val="24"/>
          <w:highlight w:val="none"/>
        </w:rPr>
      </w:pPr>
    </w:p>
    <w:p>
      <w:pPr>
        <w:rPr>
          <w:rFonts w:hint="eastAsia" w:ascii="宋体" w:hAnsi="宋体" w:eastAsia="宋体" w:cs="宋体"/>
          <w:b w:val="0"/>
          <w:bCs w:val="0"/>
          <w:sz w:val="24"/>
          <w:szCs w:val="24"/>
          <w:highlight w:val="none"/>
        </w:rPr>
      </w:pPr>
    </w:p>
    <w:p>
      <w:pPr>
        <w:pStyle w:val="2"/>
        <w:rPr>
          <w:rFonts w:hint="eastAsia" w:ascii="宋体" w:hAnsi="宋体" w:eastAsia="宋体" w:cs="宋体"/>
          <w:b w:val="0"/>
          <w:bCs w:val="0"/>
          <w:sz w:val="24"/>
          <w:szCs w:val="24"/>
          <w:highlight w:val="none"/>
        </w:rPr>
      </w:pPr>
    </w:p>
    <w:p>
      <w:pPr>
        <w:rPr>
          <w:rFonts w:hint="eastAsia"/>
          <w:highlight w:val="none"/>
        </w:rPr>
      </w:pPr>
    </w:p>
    <w:p>
      <w:pPr>
        <w:spacing w:line="360" w:lineRule="auto"/>
        <w:jc w:val="center"/>
        <w:rPr>
          <w:rFonts w:hint="eastAsia" w:ascii="宋体" w:hAnsi="宋体" w:eastAsia="宋体" w:cs="宋体"/>
          <w:b w:val="0"/>
          <w:bCs w:val="0"/>
          <w:sz w:val="24"/>
          <w:szCs w:val="24"/>
          <w:highlight w:val="none"/>
        </w:rPr>
      </w:pPr>
    </w:p>
    <w:p>
      <w:pPr>
        <w:spacing w:line="360" w:lineRule="auto"/>
        <w:jc w:val="center"/>
        <w:rPr>
          <w:rFonts w:hint="eastAsia" w:ascii="宋体" w:hAnsi="宋体" w:eastAsia="宋体" w:cs="宋体"/>
          <w:b w:val="0"/>
          <w:bCs w:val="0"/>
          <w:sz w:val="24"/>
          <w:szCs w:val="24"/>
          <w:highlight w:val="none"/>
        </w:rPr>
      </w:pPr>
    </w:p>
    <w:p>
      <w:pPr>
        <w:pStyle w:val="2"/>
        <w:rPr>
          <w:rFonts w:hint="eastAsia"/>
          <w:highlight w:val="none"/>
        </w:rPr>
      </w:pPr>
    </w:p>
    <w:p>
      <w:pPr>
        <w:spacing w:line="360" w:lineRule="auto"/>
        <w:jc w:val="center"/>
        <w:rPr>
          <w:rFonts w:hint="eastAsia" w:ascii="宋体" w:hAnsi="宋体" w:eastAsia="宋体" w:cs="宋体"/>
          <w:b w:val="0"/>
          <w:bCs w:val="0"/>
          <w:sz w:val="24"/>
          <w:szCs w:val="24"/>
          <w:highlight w:val="none"/>
        </w:rPr>
      </w:pPr>
    </w:p>
    <w:p>
      <w:pPr>
        <w:spacing w:line="360" w:lineRule="auto"/>
        <w:jc w:val="center"/>
        <w:rPr>
          <w:rFonts w:hint="eastAsia" w:ascii="宋体" w:hAnsi="宋体" w:eastAsia="宋体" w:cs="宋体"/>
          <w:b w:val="0"/>
          <w:bCs w:val="0"/>
          <w:sz w:val="24"/>
          <w:szCs w:val="24"/>
          <w:highlight w:val="none"/>
        </w:rPr>
      </w:pPr>
    </w:p>
    <w:p>
      <w:pPr>
        <w:spacing w:line="360" w:lineRule="auto"/>
        <w:jc w:val="center"/>
        <w:rPr>
          <w:rFonts w:hint="eastAsia" w:ascii="宋体" w:hAnsi="宋体" w:eastAsia="宋体" w:cs="宋体"/>
          <w:b w:val="0"/>
          <w:bCs w:val="0"/>
          <w:sz w:val="30"/>
          <w:szCs w:val="30"/>
          <w:highlight w:val="none"/>
          <w:lang w:eastAsia="zh-CN"/>
        </w:rPr>
      </w:pPr>
      <w:r>
        <w:rPr>
          <w:rFonts w:hint="eastAsia" w:ascii="宋体" w:hAnsi="宋体" w:eastAsia="宋体" w:cs="宋体"/>
          <w:b w:val="0"/>
          <w:bCs w:val="0"/>
          <w:sz w:val="30"/>
          <w:szCs w:val="30"/>
          <w:highlight w:val="none"/>
          <w:lang w:eastAsia="zh-CN"/>
        </w:rPr>
        <w:t>成都市新都区中医医院</w:t>
      </w:r>
    </w:p>
    <w:p>
      <w:pPr>
        <w:spacing w:line="360" w:lineRule="auto"/>
        <w:jc w:val="center"/>
        <w:rPr>
          <w:rFonts w:hint="eastAsia" w:ascii="宋体" w:hAnsi="宋体" w:eastAsia="宋体" w:cs="宋体"/>
          <w:b w:val="0"/>
          <w:bCs w:val="0"/>
          <w:sz w:val="30"/>
          <w:szCs w:val="30"/>
          <w:highlight w:val="none"/>
          <w:lang w:eastAsia="zh-CN"/>
        </w:rPr>
      </w:pPr>
      <w:r>
        <w:rPr>
          <w:rFonts w:hint="eastAsia" w:ascii="宋体" w:hAnsi="宋体" w:eastAsia="宋体" w:cs="宋体"/>
          <w:b w:val="0"/>
          <w:bCs w:val="0"/>
          <w:sz w:val="30"/>
          <w:szCs w:val="30"/>
          <w:highlight w:val="none"/>
          <w:lang w:eastAsia="zh-CN"/>
        </w:rPr>
        <w:t>四川标达工程项目管理有限公司</w:t>
      </w:r>
    </w:p>
    <w:p>
      <w:pPr>
        <w:spacing w:line="360" w:lineRule="auto"/>
        <w:jc w:val="center"/>
        <w:rPr>
          <w:rFonts w:hint="eastAsia" w:ascii="宋体" w:hAnsi="宋体" w:eastAsia="宋体" w:cs="宋体"/>
          <w:b w:val="0"/>
          <w:bCs w:val="0"/>
          <w:sz w:val="30"/>
          <w:szCs w:val="30"/>
          <w:highlight w:val="none"/>
        </w:rPr>
      </w:pPr>
      <w:r>
        <w:rPr>
          <w:rFonts w:hint="eastAsia" w:ascii="宋体" w:hAnsi="宋体" w:eastAsia="宋体" w:cs="宋体"/>
          <w:b w:val="0"/>
          <w:bCs w:val="0"/>
          <w:sz w:val="30"/>
          <w:szCs w:val="30"/>
          <w:highlight w:val="none"/>
        </w:rPr>
        <w:t>共同编制</w:t>
      </w:r>
    </w:p>
    <w:p>
      <w:pPr>
        <w:spacing w:line="360" w:lineRule="auto"/>
        <w:jc w:val="center"/>
        <w:rPr>
          <w:rFonts w:hint="eastAsia" w:ascii="宋体" w:hAnsi="宋体" w:eastAsia="宋体" w:cs="宋体"/>
          <w:b w:val="0"/>
          <w:bCs w:val="0"/>
          <w:sz w:val="30"/>
          <w:szCs w:val="30"/>
          <w:highlight w:val="none"/>
        </w:rPr>
      </w:pPr>
      <w:r>
        <w:rPr>
          <w:rFonts w:hint="eastAsia" w:ascii="宋体" w:hAnsi="宋体" w:eastAsia="宋体" w:cs="宋体"/>
          <w:b w:val="0"/>
          <w:bCs w:val="0"/>
          <w:sz w:val="30"/>
          <w:szCs w:val="30"/>
          <w:highlight w:val="none"/>
          <w:lang w:val="zh-CN"/>
        </w:rPr>
        <w:t>2022年</w:t>
      </w:r>
      <w:r>
        <w:rPr>
          <w:rFonts w:hint="eastAsia" w:ascii="宋体" w:hAnsi="宋体" w:eastAsia="宋体" w:cs="宋体"/>
          <w:b w:val="0"/>
          <w:bCs w:val="0"/>
          <w:sz w:val="30"/>
          <w:szCs w:val="30"/>
          <w:highlight w:val="none"/>
          <w:lang w:val="en-US" w:eastAsia="zh-CN"/>
        </w:rPr>
        <w:t>2</w:t>
      </w:r>
      <w:r>
        <w:rPr>
          <w:rFonts w:hint="eastAsia" w:ascii="宋体" w:hAnsi="宋体" w:eastAsia="宋体" w:cs="宋体"/>
          <w:b w:val="0"/>
          <w:bCs w:val="0"/>
          <w:sz w:val="30"/>
          <w:szCs w:val="30"/>
          <w:highlight w:val="none"/>
          <w:lang w:val="zh-CN"/>
        </w:rPr>
        <w:t>月</w:t>
      </w:r>
    </w:p>
    <w:p>
      <w:pPr>
        <w:tabs>
          <w:tab w:val="left" w:pos="3390"/>
          <w:tab w:val="center" w:pos="4542"/>
        </w:tabs>
        <w:spacing w:line="360" w:lineRule="auto"/>
        <w:jc w:val="center"/>
        <w:outlineLvl w:val="0"/>
        <w:rPr>
          <w:rFonts w:hint="eastAsia" w:ascii="宋体" w:hAnsi="宋体" w:eastAsia="宋体" w:cs="宋体"/>
          <w:b w:val="0"/>
          <w:bCs w:val="0"/>
          <w:spacing w:val="134"/>
          <w:sz w:val="24"/>
          <w:szCs w:val="24"/>
          <w:highlight w:val="none"/>
        </w:rPr>
      </w:pPr>
      <w:bookmarkStart w:id="0" w:name="_Toc22854"/>
    </w:p>
    <w:p>
      <w:pPr>
        <w:tabs>
          <w:tab w:val="left" w:pos="3390"/>
          <w:tab w:val="center" w:pos="4542"/>
        </w:tabs>
        <w:spacing w:line="360" w:lineRule="auto"/>
        <w:jc w:val="center"/>
        <w:outlineLvl w:val="0"/>
        <w:rPr>
          <w:rFonts w:hint="eastAsia" w:ascii="宋体" w:hAnsi="宋体" w:eastAsia="宋体" w:cs="宋体"/>
          <w:b w:val="0"/>
          <w:bCs w:val="0"/>
          <w:spacing w:val="134"/>
          <w:sz w:val="24"/>
          <w:szCs w:val="24"/>
          <w:highlight w:val="none"/>
        </w:rPr>
      </w:pPr>
      <w:r>
        <w:rPr>
          <w:rFonts w:hint="eastAsia" w:ascii="宋体" w:hAnsi="宋体" w:eastAsia="宋体" w:cs="宋体"/>
          <w:b w:val="0"/>
          <w:bCs w:val="0"/>
          <w:spacing w:val="134"/>
          <w:sz w:val="24"/>
          <w:szCs w:val="24"/>
          <w:highlight w:val="none"/>
        </w:rPr>
        <w:t>目录</w:t>
      </w:r>
      <w:bookmarkEnd w:id="0"/>
    </w:p>
    <w:p>
      <w:pPr>
        <w:tabs>
          <w:tab w:val="left" w:pos="3390"/>
          <w:tab w:val="center" w:pos="4542"/>
        </w:tabs>
        <w:spacing w:line="360" w:lineRule="auto"/>
        <w:jc w:val="left"/>
        <w:rPr>
          <w:rFonts w:hint="eastAsia" w:ascii="宋体" w:hAnsi="宋体" w:eastAsia="宋体" w:cs="宋体"/>
          <w:b w:val="0"/>
          <w:bCs w:val="0"/>
          <w:spacing w:val="134"/>
          <w:sz w:val="24"/>
          <w:szCs w:val="24"/>
          <w:highlight w:val="none"/>
        </w:rPr>
      </w:pPr>
    </w:p>
    <w:p>
      <w:pPr>
        <w:spacing w:line="360" w:lineRule="auto"/>
        <w:rPr>
          <w:rFonts w:hint="eastAsia" w:ascii="宋体" w:hAnsi="宋体" w:eastAsia="宋体" w:cs="宋体"/>
          <w:b w:val="0"/>
          <w:bCs w:val="0"/>
          <w:sz w:val="24"/>
          <w:szCs w:val="24"/>
          <w:highlight w:val="none"/>
        </w:rPr>
      </w:pP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TOC \o "1-1" \h \z \u</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_Toc14761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第一章  报价邀请</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_Toc14761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_Toc23117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第二章  供应商须知</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_Toc23117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6</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_Toc31343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第三章  资格证明文件</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_Toc31343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10</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_Toc32139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第四章  报价内容及要求</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_Toc32139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12</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_Toc19612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第五章  报价文件格式</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_Toc19612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14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pStyle w:val="11"/>
        <w:tabs>
          <w:tab w:val="right" w:leader="dot" w:pos="8307"/>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\l _Toc3438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第六章  合同主要条款</w:t>
      </w:r>
      <w:r>
        <w:rPr>
          <w:rFonts w:hint="eastAsia" w:ascii="宋体" w:hAnsi="宋体" w:eastAsia="宋体" w:cs="宋体"/>
          <w:b w:val="0"/>
          <w:bCs w:val="0"/>
          <w:sz w:val="24"/>
          <w:szCs w:val="24"/>
          <w:highlight w:val="none"/>
        </w:rPr>
        <w:tab/>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PAGEREF _Toc3438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24</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fldChar w:fldCharType="end"/>
      </w:r>
    </w:p>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fldChar w:fldCharType="end"/>
      </w:r>
    </w:p>
    <w:p>
      <w:pPr>
        <w:spacing w:line="360" w:lineRule="auto"/>
        <w:ind w:firstLine="2148"/>
        <w:rPr>
          <w:rFonts w:hint="eastAsia" w:ascii="宋体" w:hAnsi="宋体" w:eastAsia="宋体" w:cs="宋体"/>
          <w:b w:val="0"/>
          <w:bCs w:val="0"/>
          <w:sz w:val="24"/>
          <w:szCs w:val="24"/>
          <w:highlight w:val="none"/>
        </w:rPr>
      </w:pPr>
    </w:p>
    <w:p>
      <w:pPr>
        <w:spacing w:line="360" w:lineRule="auto"/>
        <w:ind w:firstLine="2156"/>
        <w:rPr>
          <w:rFonts w:hint="eastAsia" w:ascii="宋体" w:hAnsi="宋体" w:eastAsia="宋体" w:cs="宋体"/>
          <w:b w:val="0"/>
          <w:bCs w:val="0"/>
          <w:sz w:val="24"/>
          <w:szCs w:val="24"/>
          <w:highlight w:val="none"/>
        </w:rPr>
      </w:pPr>
    </w:p>
    <w:p>
      <w:pPr>
        <w:spacing w:line="360" w:lineRule="auto"/>
        <w:ind w:firstLine="2156"/>
        <w:rPr>
          <w:rFonts w:hint="eastAsia" w:ascii="宋体" w:hAnsi="宋体" w:eastAsia="宋体" w:cs="宋体"/>
          <w:b w:val="0"/>
          <w:bCs w:val="0"/>
          <w:sz w:val="24"/>
          <w:szCs w:val="24"/>
          <w:highlight w:val="none"/>
        </w:rPr>
      </w:pPr>
    </w:p>
    <w:p>
      <w:pPr>
        <w:spacing w:line="360" w:lineRule="auto"/>
        <w:ind w:firstLine="2156"/>
        <w:rPr>
          <w:rFonts w:hint="eastAsia" w:ascii="宋体" w:hAnsi="宋体" w:eastAsia="宋体" w:cs="宋体"/>
          <w:b w:val="0"/>
          <w:bCs w:val="0"/>
          <w:sz w:val="24"/>
          <w:szCs w:val="24"/>
          <w:highlight w:val="none"/>
        </w:rPr>
      </w:pPr>
    </w:p>
    <w:p>
      <w:pPr>
        <w:spacing w:line="360" w:lineRule="auto"/>
        <w:ind w:firstLine="2156"/>
        <w:rPr>
          <w:rFonts w:hint="eastAsia" w:ascii="宋体" w:hAnsi="宋体" w:eastAsia="宋体" w:cs="宋体"/>
          <w:b w:val="0"/>
          <w:bCs w:val="0"/>
          <w:sz w:val="24"/>
          <w:szCs w:val="24"/>
          <w:highlight w:val="none"/>
        </w:rPr>
      </w:pPr>
    </w:p>
    <w:p>
      <w:pPr>
        <w:pStyle w:val="12"/>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bookmarkStart w:id="1" w:name="_Toc14761"/>
      <w:r>
        <w:rPr>
          <w:rFonts w:hint="eastAsia" w:ascii="宋体" w:hAnsi="宋体" w:eastAsia="宋体" w:cs="宋体"/>
          <w:b w:val="0"/>
          <w:bCs w:val="0"/>
          <w:sz w:val="24"/>
          <w:szCs w:val="24"/>
          <w:highlight w:val="none"/>
        </w:rPr>
        <w:t>第一章  报价邀请</w:t>
      </w:r>
      <w:bookmarkEnd w:id="1"/>
    </w:p>
    <w:p>
      <w:pPr>
        <w:tabs>
          <w:tab w:val="left" w:pos="1050"/>
          <w:tab w:val="center" w:pos="4563"/>
        </w:tabs>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single"/>
          <w:lang w:eastAsia="zh-CN"/>
        </w:rPr>
        <w:t>四川标达工程项目管理有限公司</w:t>
      </w:r>
      <w:r>
        <w:rPr>
          <w:rFonts w:hint="eastAsia" w:ascii="宋体" w:hAnsi="宋体" w:eastAsia="宋体" w:cs="宋体"/>
          <w:b w:val="0"/>
          <w:bCs w:val="0"/>
          <w:sz w:val="24"/>
          <w:szCs w:val="24"/>
          <w:highlight w:val="none"/>
        </w:rPr>
        <w:t>受</w:t>
      </w:r>
      <w:r>
        <w:rPr>
          <w:rFonts w:hint="eastAsia" w:ascii="宋体" w:hAnsi="宋体" w:eastAsia="宋体" w:cs="宋体"/>
          <w:b w:val="0"/>
          <w:bCs w:val="0"/>
          <w:sz w:val="24"/>
          <w:szCs w:val="24"/>
          <w:highlight w:val="none"/>
          <w:u w:val="single"/>
          <w:lang w:eastAsia="zh-CN"/>
        </w:rPr>
        <w:t>成都市新都区中医医院</w:t>
      </w:r>
      <w:r>
        <w:rPr>
          <w:rFonts w:hint="eastAsia" w:ascii="宋体" w:hAnsi="宋体" w:eastAsia="宋体" w:cs="宋体"/>
          <w:b w:val="0"/>
          <w:bCs w:val="0"/>
          <w:sz w:val="24"/>
          <w:szCs w:val="24"/>
          <w:highlight w:val="none"/>
        </w:rPr>
        <w:t>委托，对</w:t>
      </w:r>
      <w:bookmarkStart w:id="2" w:name="PO_默认文件内容_1"/>
      <w:r>
        <w:rPr>
          <w:rFonts w:hint="eastAsia" w:ascii="宋体" w:hAnsi="宋体" w:eastAsia="宋体" w:cs="宋体"/>
          <w:b w:val="0"/>
          <w:bCs w:val="0"/>
          <w:sz w:val="24"/>
          <w:szCs w:val="24"/>
          <w:highlight w:val="none"/>
          <w:u w:val="single"/>
          <w:lang w:eastAsia="zh-CN"/>
        </w:rPr>
        <w:t>新都区中医医院核磁共振成像系统维保服务</w:t>
      </w:r>
      <w:r>
        <w:rPr>
          <w:rFonts w:hint="eastAsia" w:ascii="宋体" w:hAnsi="宋体" w:eastAsia="宋体" w:cs="宋体"/>
          <w:b w:val="0"/>
          <w:bCs w:val="0"/>
          <w:sz w:val="24"/>
          <w:szCs w:val="24"/>
          <w:highlight w:val="none"/>
        </w:rPr>
        <w:t>采用单一来源方式采购,现诚邀贵公司参加本项目的报价。</w:t>
      </w:r>
      <w:bookmarkEnd w:id="2"/>
    </w:p>
    <w:p>
      <w:pPr>
        <w:widowControl/>
        <w:spacing w:line="360" w:lineRule="auto"/>
        <w:ind w:firstLine="482"/>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一、采购编号：</w:t>
      </w:r>
      <w:r>
        <w:rPr>
          <w:rFonts w:hint="eastAsia" w:ascii="宋体" w:hAnsi="宋体" w:eastAsia="宋体" w:cs="宋体"/>
          <w:b w:val="0"/>
          <w:bCs w:val="0"/>
          <w:sz w:val="24"/>
          <w:szCs w:val="24"/>
          <w:highlight w:val="none"/>
          <w:lang w:eastAsia="zh-CN"/>
        </w:rPr>
        <w:t>按四川省政府采购网生成的为准</w:t>
      </w:r>
    </w:p>
    <w:p>
      <w:pPr>
        <w:widowControl/>
        <w:spacing w:line="360" w:lineRule="auto"/>
        <w:ind w:firstLine="482"/>
        <w:outlineLvl w:val="1"/>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二、采购名称：</w:t>
      </w:r>
      <w:r>
        <w:rPr>
          <w:rFonts w:hint="eastAsia" w:ascii="宋体" w:hAnsi="宋体" w:eastAsia="宋体" w:cs="宋体"/>
          <w:b w:val="0"/>
          <w:bCs w:val="0"/>
          <w:sz w:val="24"/>
          <w:szCs w:val="24"/>
          <w:highlight w:val="none"/>
          <w:lang w:eastAsia="zh-CN"/>
        </w:rPr>
        <w:t>新都区中医医院核磁共振成像系统维保服务</w:t>
      </w:r>
    </w:p>
    <w:p>
      <w:pPr>
        <w:widowControl/>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三、采购内容：</w:t>
      </w:r>
    </w:p>
    <w:p>
      <w:pPr>
        <w:spacing w:after="120" w:line="360" w:lineRule="auto"/>
        <w:ind w:firstLine="464"/>
        <w:rPr>
          <w:rFonts w:hint="eastAsia" w:ascii="宋体" w:hAnsi="宋体" w:eastAsia="宋体" w:cs="宋体"/>
          <w:b w:val="0"/>
          <w:bCs w:val="0"/>
          <w:sz w:val="24"/>
          <w:szCs w:val="24"/>
          <w:highlight w:val="none"/>
        </w:rPr>
      </w:pPr>
      <w:bookmarkStart w:id="3" w:name="PO_默认文件内容_7"/>
      <w:r>
        <w:rPr>
          <w:rFonts w:hint="eastAsia" w:ascii="宋体" w:hAnsi="宋体" w:eastAsia="宋体" w:cs="宋体"/>
          <w:b w:val="0"/>
          <w:bCs w:val="0"/>
          <w:spacing w:val="-4"/>
          <w:sz w:val="24"/>
          <w:szCs w:val="24"/>
          <w:highlight w:val="none"/>
        </w:rPr>
        <w:t>本项目共1个包，采购</w:t>
      </w:r>
      <w:r>
        <w:rPr>
          <w:rFonts w:hint="eastAsia" w:ascii="宋体" w:hAnsi="宋体" w:eastAsia="宋体" w:cs="宋体"/>
          <w:b w:val="0"/>
          <w:bCs w:val="0"/>
          <w:sz w:val="24"/>
          <w:szCs w:val="24"/>
          <w:highlight w:val="none"/>
          <w:lang w:eastAsia="zh-CN"/>
        </w:rPr>
        <w:t>新都区中医医院核磁共振成像系统维保服务</w:t>
      </w:r>
      <w:r>
        <w:rPr>
          <w:rFonts w:hint="eastAsia" w:ascii="宋体" w:hAnsi="宋体" w:eastAsia="宋体" w:cs="宋体"/>
          <w:b w:val="0"/>
          <w:bCs w:val="0"/>
          <w:spacing w:val="-4"/>
          <w:sz w:val="24"/>
          <w:szCs w:val="24"/>
          <w:highlight w:val="none"/>
        </w:rPr>
        <w:t>。</w:t>
      </w:r>
      <w:r>
        <w:rPr>
          <w:rFonts w:hint="eastAsia" w:ascii="宋体" w:hAnsi="宋体" w:eastAsia="宋体" w:cs="宋体"/>
          <w:b w:val="0"/>
          <w:bCs w:val="0"/>
          <w:sz w:val="24"/>
          <w:szCs w:val="24"/>
          <w:highlight w:val="none"/>
        </w:rPr>
        <w:t>（详见第四章）。</w:t>
      </w:r>
    </w:p>
    <w:p>
      <w:pPr>
        <w:widowControl/>
        <w:spacing w:line="360" w:lineRule="auto"/>
        <w:ind w:firstLine="464"/>
        <w:rPr>
          <w:rFonts w:hint="eastAsia" w:ascii="宋体" w:hAnsi="宋体" w:eastAsia="宋体" w:cs="宋体"/>
          <w:b w:val="0"/>
          <w:bCs w:val="0"/>
          <w:spacing w:val="-4"/>
          <w:sz w:val="24"/>
          <w:szCs w:val="24"/>
          <w:highlight w:val="none"/>
          <w:lang w:eastAsia="zh-CN"/>
        </w:rPr>
      </w:pPr>
      <w:r>
        <w:rPr>
          <w:rFonts w:hint="eastAsia" w:ascii="宋体" w:hAnsi="宋体" w:eastAsia="宋体" w:cs="宋体"/>
          <w:b w:val="0"/>
          <w:bCs w:val="0"/>
          <w:spacing w:val="-4"/>
          <w:sz w:val="24"/>
          <w:szCs w:val="24"/>
          <w:highlight w:val="none"/>
        </w:rPr>
        <w:t>拟定供应商：</w:t>
      </w:r>
      <w:bookmarkEnd w:id="3"/>
      <w:r>
        <w:rPr>
          <w:rFonts w:hint="eastAsia" w:ascii="宋体" w:hAnsi="宋体" w:eastAsia="宋体" w:cs="宋体"/>
          <w:b w:val="0"/>
          <w:bCs w:val="0"/>
          <w:spacing w:val="-4"/>
          <w:sz w:val="24"/>
          <w:szCs w:val="24"/>
          <w:highlight w:val="none"/>
          <w:lang w:eastAsia="zh-CN"/>
        </w:rPr>
        <w:t>奥泰医疗系统有限责任公司</w:t>
      </w:r>
    </w:p>
    <w:p>
      <w:pPr>
        <w:widowControl/>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四、资金来</w:t>
      </w:r>
      <w:r>
        <w:rPr>
          <w:rFonts w:hint="eastAsia" w:ascii="宋体" w:hAnsi="宋体" w:eastAsia="宋体" w:cs="宋体"/>
          <w:b w:val="0"/>
          <w:bCs w:val="0"/>
          <w:color w:val="auto"/>
          <w:sz w:val="24"/>
          <w:szCs w:val="24"/>
          <w:highlight w:val="none"/>
        </w:rPr>
        <w:t>源：财政性资金,已落实。</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五、供应商资格要求：</w:t>
      </w:r>
      <w:bookmarkStart w:id="4" w:name="PO_供应商资格条件_1"/>
    </w:p>
    <w:p>
      <w:pPr>
        <w:spacing w:line="360" w:lineRule="auto"/>
        <w:ind w:firstLine="482"/>
        <w:outlineLvl w:val="1"/>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rPr>
        <w:t>满足《中华人民共和国政府采购法》第二十二条规定</w:t>
      </w:r>
      <w:r>
        <w:rPr>
          <w:rFonts w:hint="eastAsia" w:ascii="宋体" w:hAnsi="宋体" w:eastAsia="宋体" w:cs="宋体"/>
          <w:b w:val="0"/>
          <w:bCs w:val="0"/>
          <w:sz w:val="24"/>
          <w:szCs w:val="24"/>
          <w:highlight w:val="none"/>
          <w:lang w:val="en-US" w:eastAsia="zh-CN"/>
        </w:rPr>
        <w:t>；</w:t>
      </w:r>
    </w:p>
    <w:p>
      <w:pPr>
        <w:spacing w:line="360" w:lineRule="auto"/>
        <w:ind w:firstLine="482"/>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供应商单位及现任法定代表人、主要负责人不得具有行贿犯罪记录。</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zh-CN"/>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lang w:val="zh-CN"/>
        </w:rPr>
        <w:t>）本项目为</w:t>
      </w:r>
      <w:r>
        <w:rPr>
          <w:rFonts w:hint="eastAsia" w:ascii="宋体" w:hAnsi="宋体" w:eastAsia="宋体" w:cs="宋体"/>
          <w:b w:val="0"/>
          <w:bCs w:val="0"/>
          <w:sz w:val="24"/>
          <w:szCs w:val="24"/>
          <w:highlight w:val="none"/>
          <w:lang w:val="en-US" w:eastAsia="zh-CN"/>
        </w:rPr>
        <w:t>专门</w:t>
      </w:r>
      <w:r>
        <w:rPr>
          <w:rFonts w:hint="eastAsia" w:ascii="宋体" w:hAnsi="宋体" w:eastAsia="宋体" w:cs="宋体"/>
          <w:b w:val="0"/>
          <w:bCs w:val="0"/>
          <w:color w:val="auto"/>
          <w:sz w:val="24"/>
          <w:szCs w:val="24"/>
          <w:highlight w:val="none"/>
          <w:lang w:val="en-US" w:eastAsia="zh-CN"/>
        </w:rPr>
        <w:t>面向</w:t>
      </w:r>
      <w:r>
        <w:rPr>
          <w:rFonts w:hint="eastAsia" w:ascii="宋体" w:hAnsi="宋体" w:eastAsia="宋体" w:cs="宋体"/>
          <w:b w:val="0"/>
          <w:bCs w:val="0"/>
          <w:color w:val="auto"/>
          <w:sz w:val="24"/>
          <w:szCs w:val="24"/>
          <w:highlight w:val="none"/>
          <w:lang w:val="zh-CN"/>
        </w:rPr>
        <w:t>中小微企业的采购项目，非中小微企业不得参加本项目投标（注：根据财政部司法部关于政府采购支持监狱企业发展有关问题的通知财库〔2014〕68 号的规定，在政府采购活动中，监狱企业视同小型、微型企业，享受预留份额；根据《财政部 民政部 中国残疾人联合会关于促进残疾人就业政府采购政策的通知》（财库〔2017〕141号）的规定，在政府采购活动中，残疾人企业视同小型、微型企业，享受预留份额）</w:t>
      </w:r>
      <w:r>
        <w:rPr>
          <w:rFonts w:hint="eastAsia" w:ascii="宋体" w:hAnsi="宋体" w:eastAsia="宋体" w:cs="宋体"/>
          <w:b w:val="0"/>
          <w:bCs w:val="0"/>
          <w:sz w:val="24"/>
          <w:szCs w:val="24"/>
          <w:highlight w:val="none"/>
        </w:rPr>
        <w:t>。</w:t>
      </w:r>
      <w:bookmarkEnd w:id="4"/>
    </w:p>
    <w:p>
      <w:pPr>
        <w:spacing w:after="120"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六、严禁参加本次采购活动的供应商</w:t>
      </w:r>
    </w:p>
    <w:p>
      <w:pPr>
        <w:spacing w:line="360" w:lineRule="auto"/>
        <w:ind w:firstLine="480"/>
        <w:rPr>
          <w:rFonts w:hint="eastAsia" w:ascii="宋体" w:hAnsi="宋体" w:eastAsia="宋体" w:cs="宋体"/>
          <w:b w:val="0"/>
          <w:bCs w:val="0"/>
          <w:sz w:val="24"/>
          <w:szCs w:val="24"/>
          <w:highlight w:val="none"/>
        </w:rPr>
      </w:pPr>
      <w:bookmarkStart w:id="5" w:name="PO_默认文件内容_10"/>
      <w:r>
        <w:rPr>
          <w:rFonts w:hint="eastAsia" w:ascii="宋体" w:hAnsi="宋体" w:eastAsia="宋体" w:cs="宋体"/>
          <w:b w:val="0"/>
          <w:bCs w:val="0"/>
          <w:sz w:val="24"/>
          <w:szCs w:val="24"/>
          <w:highlight w:val="none"/>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七、报价保证金：本项目不收取。</w:t>
      </w:r>
    </w:p>
    <w:bookmarkEnd w:id="5"/>
    <w:p>
      <w:pPr>
        <w:spacing w:line="360" w:lineRule="auto"/>
        <w:ind w:firstLine="482"/>
        <w:outlineLvl w:val="1"/>
        <w:rPr>
          <w:rFonts w:hint="eastAsia" w:ascii="宋体" w:hAnsi="宋体" w:eastAsia="宋体" w:cs="宋体"/>
          <w:b w:val="0"/>
          <w:bCs w:val="0"/>
          <w:sz w:val="24"/>
          <w:szCs w:val="24"/>
          <w:highlight w:val="none"/>
        </w:rPr>
      </w:pPr>
      <w:bookmarkStart w:id="6" w:name="PO_默认文件内容_2"/>
      <w:r>
        <w:rPr>
          <w:rFonts w:hint="eastAsia" w:ascii="宋体" w:hAnsi="宋体" w:eastAsia="宋体" w:cs="宋体"/>
          <w:b w:val="0"/>
          <w:bCs w:val="0"/>
          <w:sz w:val="24"/>
          <w:szCs w:val="24"/>
          <w:highlight w:val="none"/>
        </w:rPr>
        <w:t>八、报价有效期：报价后90天。</w:t>
      </w:r>
    </w:p>
    <w:p>
      <w:pPr>
        <w:spacing w:line="360" w:lineRule="auto"/>
        <w:ind w:firstLine="482"/>
        <w:outlineLvl w:val="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九、报价文件正本一份，副本两份，及电子版一份</w:t>
      </w:r>
      <w:r>
        <w:rPr>
          <w:rFonts w:hint="eastAsia" w:ascii="宋体" w:hAnsi="宋体" w:cs="宋体"/>
          <w:b w:val="0"/>
          <w:bCs w:val="0"/>
          <w:sz w:val="24"/>
          <w:szCs w:val="24"/>
          <w:highlight w:val="none"/>
          <w:lang w:eastAsia="zh-CN"/>
        </w:rPr>
        <w:t>。</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十、成交服务费</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成交服务费标准：本项目定额收费</w:t>
      </w:r>
      <w:r>
        <w:rPr>
          <w:rFonts w:hint="eastAsia" w:ascii="宋体" w:hAnsi="宋体" w:eastAsia="宋体" w:cs="宋体"/>
          <w:b w:val="0"/>
          <w:bCs w:val="0"/>
          <w:sz w:val="24"/>
          <w:szCs w:val="24"/>
          <w:highlight w:val="none"/>
          <w:lang w:val="en-US" w:eastAsia="zh-CN"/>
        </w:rPr>
        <w:t>10</w:t>
      </w:r>
      <w:r>
        <w:rPr>
          <w:rFonts w:hint="eastAsia" w:ascii="宋体" w:hAnsi="宋体" w:eastAsia="宋体" w:cs="宋体"/>
          <w:b w:val="0"/>
          <w:bCs w:val="0"/>
          <w:sz w:val="24"/>
          <w:szCs w:val="24"/>
          <w:highlight w:val="none"/>
        </w:rPr>
        <w:t>000元，由</w:t>
      </w:r>
      <w:r>
        <w:rPr>
          <w:rFonts w:hint="eastAsia" w:ascii="宋体" w:hAnsi="宋体" w:eastAsia="宋体" w:cs="宋体"/>
          <w:b w:val="0"/>
          <w:bCs w:val="0"/>
          <w:sz w:val="24"/>
          <w:szCs w:val="24"/>
          <w:highlight w:val="none"/>
          <w:lang w:val="zh-CN"/>
        </w:rPr>
        <w:t>成交人在领取成交通知书前向采</w:t>
      </w:r>
      <w:r>
        <w:rPr>
          <w:rFonts w:hint="eastAsia" w:ascii="宋体" w:hAnsi="宋体" w:eastAsia="宋体" w:cs="宋体"/>
          <w:b w:val="0"/>
          <w:bCs w:val="0"/>
          <w:sz w:val="24"/>
          <w:szCs w:val="24"/>
          <w:highlight w:val="none"/>
        </w:rPr>
        <w:t>购代理机构交纳。</w:t>
      </w:r>
    </w:p>
    <w:bookmarkEnd w:id="6"/>
    <w:p>
      <w:pPr>
        <w:spacing w:line="360" w:lineRule="auto"/>
        <w:ind w:firstLine="480"/>
        <w:rPr>
          <w:rFonts w:hint="eastAsia" w:ascii="宋体" w:hAnsi="宋体" w:eastAsia="宋体" w:cs="宋体"/>
          <w:b w:val="0"/>
          <w:bCs w:val="0"/>
          <w:sz w:val="24"/>
          <w:szCs w:val="24"/>
          <w:highlight w:val="none"/>
        </w:rPr>
      </w:pPr>
      <w:bookmarkStart w:id="7" w:name="_Toc271795176"/>
      <w:bookmarkStart w:id="8" w:name="_Toc271795056"/>
      <w:r>
        <w:rPr>
          <w:rFonts w:hint="eastAsia" w:ascii="宋体" w:hAnsi="宋体" w:eastAsia="宋体" w:cs="宋体"/>
          <w:b w:val="0"/>
          <w:bCs w:val="0"/>
          <w:sz w:val="24"/>
          <w:szCs w:val="24"/>
          <w:highlight w:val="none"/>
        </w:rPr>
        <w:t>服务费收款单位：</w:t>
      </w:r>
      <w:r>
        <w:rPr>
          <w:rFonts w:hint="eastAsia" w:ascii="宋体" w:hAnsi="宋体" w:eastAsia="宋体" w:cs="宋体"/>
          <w:b w:val="0"/>
          <w:bCs w:val="0"/>
          <w:sz w:val="24"/>
          <w:szCs w:val="24"/>
          <w:highlight w:val="none"/>
          <w:lang w:eastAsia="zh-CN"/>
        </w:rPr>
        <w:t>四川标达工程项目管理有限公司</w:t>
      </w:r>
      <w:r>
        <w:rPr>
          <w:rFonts w:hint="eastAsia" w:ascii="宋体" w:hAnsi="宋体" w:eastAsia="宋体" w:cs="宋体"/>
          <w:b w:val="0"/>
          <w:bCs w:val="0"/>
          <w:sz w:val="24"/>
          <w:szCs w:val="24"/>
          <w:highlight w:val="none"/>
        </w:rPr>
        <w:tab/>
      </w:r>
    </w:p>
    <w:p>
      <w:pPr>
        <w:spacing w:line="360" w:lineRule="auto"/>
        <w:ind w:firstLine="48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开户行：</w:t>
      </w:r>
      <w:r>
        <w:rPr>
          <w:rFonts w:hint="eastAsia" w:ascii="宋体" w:hAnsi="宋体" w:eastAsia="宋体" w:cs="宋体"/>
          <w:b w:val="0"/>
          <w:bCs w:val="0"/>
          <w:sz w:val="24"/>
          <w:szCs w:val="24"/>
          <w:highlight w:val="none"/>
          <w:lang w:val="en-US" w:eastAsia="zh-CN"/>
        </w:rPr>
        <w:t>重庆银行股份有限公司成都新都支行</w:t>
      </w:r>
    </w:p>
    <w:p>
      <w:pPr>
        <w:spacing w:line="360" w:lineRule="auto"/>
        <w:ind w:firstLine="48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银行账号：</w:t>
      </w:r>
      <w:r>
        <w:rPr>
          <w:rFonts w:hint="eastAsia" w:ascii="宋体" w:hAnsi="宋体" w:eastAsia="宋体" w:cs="宋体"/>
          <w:b w:val="0"/>
          <w:bCs w:val="0"/>
          <w:sz w:val="24"/>
          <w:szCs w:val="24"/>
          <w:highlight w:val="none"/>
          <w:lang w:val="en-US" w:eastAsia="zh-CN"/>
        </w:rPr>
        <w:t>8511 0202 9001 8400 32</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十一、获取</w:t>
      </w:r>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文件的时间、地点及售价：</w:t>
      </w:r>
      <w:bookmarkEnd w:id="7"/>
      <w:bookmarkEnd w:id="8"/>
    </w:p>
    <w:p>
      <w:pPr>
        <w:spacing w:after="50" w:line="360" w:lineRule="auto"/>
        <w:ind w:firstLine="480"/>
        <w:rPr>
          <w:rFonts w:hint="eastAsia" w:ascii="宋体" w:hAnsi="宋体" w:eastAsia="宋体" w:cs="宋体"/>
          <w:b w:val="0"/>
          <w:bCs w:val="0"/>
          <w:sz w:val="24"/>
          <w:szCs w:val="24"/>
          <w:highlight w:val="none"/>
        </w:rPr>
      </w:pPr>
      <w:bookmarkStart w:id="9" w:name="PO_默认文件内容_13"/>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文件获取时间：202</w:t>
      </w:r>
      <w:r>
        <w:rPr>
          <w:rFonts w:hint="eastAsia" w:ascii="宋体" w:hAnsi="宋体" w:eastAsia="宋体" w:cs="宋体"/>
          <w:b w:val="0"/>
          <w:bCs w:val="0"/>
          <w:sz w:val="24"/>
          <w:szCs w:val="24"/>
          <w:highlight w:val="none"/>
          <w:lang w:val="zh-CN"/>
        </w:rPr>
        <w:t>2</w:t>
      </w:r>
      <w:r>
        <w:rPr>
          <w:rFonts w:hint="eastAsia" w:ascii="宋体" w:hAnsi="宋体" w:eastAsia="宋体" w:cs="宋体"/>
          <w:b w:val="0"/>
          <w:bCs w:val="0"/>
          <w:sz w:val="24"/>
          <w:szCs w:val="24"/>
          <w:highlight w:val="none"/>
        </w:rPr>
        <w:t>年</w:t>
      </w: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1 </w:t>
      </w:r>
      <w:r>
        <w:rPr>
          <w:rFonts w:hint="eastAsia" w:ascii="宋体" w:hAnsi="宋体" w:eastAsia="宋体" w:cs="宋体"/>
          <w:b w:val="0"/>
          <w:bCs w:val="0"/>
          <w:sz w:val="24"/>
          <w:szCs w:val="24"/>
          <w:highlight w:val="none"/>
        </w:rPr>
        <w:t>日9:00至202</w:t>
      </w:r>
      <w:r>
        <w:rPr>
          <w:rFonts w:hint="eastAsia" w:ascii="宋体" w:hAnsi="宋体" w:eastAsia="宋体" w:cs="宋体"/>
          <w:b w:val="0"/>
          <w:bCs w:val="0"/>
          <w:sz w:val="24"/>
          <w:szCs w:val="24"/>
          <w:highlight w:val="none"/>
          <w:lang w:val="zh-CN"/>
        </w:rPr>
        <w:t>1</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2 </w:t>
      </w:r>
      <w:r>
        <w:rPr>
          <w:rFonts w:hint="eastAsia" w:ascii="宋体" w:hAnsi="宋体" w:eastAsia="宋体" w:cs="宋体"/>
          <w:b w:val="0"/>
          <w:bCs w:val="0"/>
          <w:sz w:val="24"/>
          <w:szCs w:val="24"/>
          <w:highlight w:val="none"/>
        </w:rPr>
        <w:t>日17：00（北京时间）</w:t>
      </w:r>
    </w:p>
    <w:p>
      <w:pPr>
        <w:spacing w:after="5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文件获取方式：供应商须在“政府采购云平台”注册后，从“政府采购云平台”获取采购文件（网址：</w:t>
      </w:r>
      <w:r>
        <w:rPr>
          <w:rFonts w:hint="eastAsia" w:ascii="宋体" w:hAnsi="宋体" w:eastAsia="宋体" w:cs="宋体"/>
          <w:b w:val="0"/>
          <w:bCs w:val="0"/>
          <w:sz w:val="24"/>
          <w:szCs w:val="24"/>
          <w:highlight w:val="none"/>
        </w:rPr>
        <w:fldChar w:fldCharType="begin"/>
      </w:r>
      <w:r>
        <w:rPr>
          <w:rFonts w:hint="eastAsia" w:ascii="宋体" w:hAnsi="宋体" w:eastAsia="宋体" w:cs="宋体"/>
          <w:b w:val="0"/>
          <w:bCs w:val="0"/>
          <w:sz w:val="24"/>
          <w:szCs w:val="24"/>
          <w:highlight w:val="none"/>
        </w:rPr>
        <w:instrText xml:space="preserve"> HYPERLINK "https://www.zcygov.cn）项目采购—获取采购文件—申请获取采购文件。_x0005_" \o "https://www.zcygov.cn）项目采购—获取采购文件—申请获取采购文件。_x0005_" </w:instrText>
      </w:r>
      <w:r>
        <w:rPr>
          <w:rFonts w:hint="eastAsia" w:ascii="宋体" w:hAnsi="宋体" w:eastAsia="宋体" w:cs="宋体"/>
          <w:b w:val="0"/>
          <w:bCs w:val="0"/>
          <w:sz w:val="24"/>
          <w:szCs w:val="24"/>
          <w:highlight w:val="none"/>
        </w:rPr>
        <w:fldChar w:fldCharType="separate"/>
      </w:r>
      <w:r>
        <w:rPr>
          <w:rFonts w:hint="eastAsia" w:ascii="宋体" w:hAnsi="宋体" w:eastAsia="宋体" w:cs="宋体"/>
          <w:b w:val="0"/>
          <w:bCs w:val="0"/>
          <w:sz w:val="24"/>
          <w:szCs w:val="24"/>
          <w:highlight w:val="none"/>
        </w:rPr>
        <w:t>https://www.zcygov.cn）。登录政府采购云平台—项目采购—获取采购文件—申请获取采购文件</w:t>
      </w:r>
      <w:r>
        <w:rPr>
          <w:rFonts w:hint="eastAsia" w:ascii="宋体" w:hAnsi="宋体" w:eastAsia="宋体" w:cs="宋体"/>
          <w:b w:val="0"/>
          <w:bCs w:val="0"/>
          <w:sz w:val="24"/>
          <w:szCs w:val="24"/>
          <w:highlight w:val="none"/>
        </w:rPr>
        <w:fldChar w:fldCharType="end"/>
      </w:r>
      <w:r>
        <w:rPr>
          <w:rFonts w:hint="eastAsia" w:ascii="宋体" w:hAnsi="宋体" w:eastAsia="宋体" w:cs="宋体"/>
          <w:b w:val="0"/>
          <w:bCs w:val="0"/>
          <w:sz w:val="24"/>
          <w:szCs w:val="24"/>
          <w:highlight w:val="none"/>
        </w:rPr>
        <w:t>。</w:t>
      </w:r>
    </w:p>
    <w:p>
      <w:pPr>
        <w:spacing w:after="5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提示：</w:t>
      </w:r>
    </w:p>
    <w:p>
      <w:pPr>
        <w:numPr>
          <w:ilvl w:val="0"/>
          <w:numId w:val="2"/>
        </w:numPr>
        <w:spacing w:after="5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本项目</w:t>
      </w:r>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文件免费获取。</w:t>
      </w:r>
    </w:p>
    <w:p>
      <w:pPr>
        <w:spacing w:after="5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（2）供应商只有在“政府采购云平台”完成获取</w:t>
      </w:r>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文件申请并下载</w:t>
      </w:r>
      <w:r>
        <w:rPr>
          <w:rFonts w:hint="eastAsia" w:ascii="宋体" w:hAnsi="宋体" w:eastAsia="宋体" w:cs="宋体"/>
          <w:b w:val="0"/>
          <w:bCs w:val="0"/>
          <w:sz w:val="24"/>
          <w:szCs w:val="24"/>
          <w:highlight w:val="none"/>
          <w:lang w:val="en-US" w:eastAsia="zh-CN"/>
        </w:rPr>
        <w:t>单一来源</w:t>
      </w:r>
      <w:r>
        <w:rPr>
          <w:rFonts w:hint="eastAsia" w:ascii="宋体" w:hAnsi="宋体" w:eastAsia="宋体" w:cs="宋体"/>
          <w:b w:val="0"/>
          <w:bCs w:val="0"/>
          <w:sz w:val="24"/>
          <w:szCs w:val="24"/>
          <w:highlight w:val="none"/>
        </w:rPr>
        <w:t>文件后才视作依法参与本项目。如未在“政府采购云平台”内完成相关流程，引起的无效行为责任自负。</w:t>
      </w:r>
    </w:p>
    <w:bookmarkEnd w:id="9"/>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十二、递交报价文件截止时间(以下简称报价截止时间)地点：</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时间：202</w:t>
      </w:r>
      <w:r>
        <w:rPr>
          <w:rFonts w:hint="eastAsia" w:ascii="宋体" w:hAnsi="宋体" w:eastAsia="宋体" w:cs="宋体"/>
          <w:b w:val="0"/>
          <w:bCs w:val="0"/>
          <w:sz w:val="24"/>
          <w:szCs w:val="24"/>
          <w:highlight w:val="none"/>
          <w:lang w:val="zh-CN"/>
        </w:rPr>
        <w:t>2</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7 </w:t>
      </w:r>
      <w:r>
        <w:rPr>
          <w:rFonts w:hint="eastAsia" w:ascii="宋体" w:hAnsi="宋体" w:eastAsia="宋体" w:cs="宋体"/>
          <w:b w:val="0"/>
          <w:bCs w:val="0"/>
          <w:sz w:val="24"/>
          <w:szCs w:val="24"/>
          <w:highlight w:val="none"/>
        </w:rPr>
        <w:t>日1</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0（北京时间）</w:t>
      </w:r>
    </w:p>
    <w:p>
      <w:pPr>
        <w:spacing w:after="50" w:line="360" w:lineRule="auto"/>
        <w:ind w:firstLine="487"/>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地点: </w:t>
      </w:r>
      <w:r>
        <w:rPr>
          <w:rFonts w:hint="eastAsia" w:ascii="宋体" w:hAnsi="宋体" w:eastAsia="宋体" w:cs="宋体"/>
          <w:b w:val="0"/>
          <w:bCs w:val="0"/>
          <w:sz w:val="24"/>
          <w:szCs w:val="24"/>
          <w:highlight w:val="none"/>
          <w:lang w:eastAsia="zh-CN"/>
        </w:rPr>
        <w:t>四川标达工程项目管理有限公司</w:t>
      </w:r>
      <w:r>
        <w:rPr>
          <w:rFonts w:hint="eastAsia" w:ascii="宋体" w:hAnsi="宋体" w:eastAsia="宋体" w:cs="宋体"/>
          <w:b w:val="0"/>
          <w:bCs w:val="0"/>
          <w:sz w:val="24"/>
          <w:szCs w:val="24"/>
          <w:highlight w:val="none"/>
        </w:rPr>
        <w:t>开标厅（</w:t>
      </w:r>
      <w:r>
        <w:rPr>
          <w:rFonts w:hint="eastAsia" w:ascii="宋体" w:hAnsi="宋体" w:eastAsia="宋体" w:cs="宋体"/>
          <w:b w:val="0"/>
          <w:bCs w:val="0"/>
          <w:sz w:val="24"/>
          <w:szCs w:val="24"/>
          <w:highlight w:val="none"/>
          <w:lang w:eastAsia="zh-CN"/>
        </w:rPr>
        <w:t>成都市新都区学院路东段1492号万和商业广场二楼</w:t>
      </w:r>
      <w:r>
        <w:rPr>
          <w:rFonts w:hint="eastAsia" w:ascii="宋体" w:hAnsi="宋体" w:eastAsia="宋体" w:cs="宋体"/>
          <w:b w:val="0"/>
          <w:bCs w:val="0"/>
          <w:sz w:val="24"/>
          <w:szCs w:val="24"/>
          <w:highlight w:val="none"/>
        </w:rPr>
        <w:t>）</w:t>
      </w:r>
    </w:p>
    <w:p>
      <w:pPr>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十三、谈判时间及地点：</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时间：202</w:t>
      </w:r>
      <w:r>
        <w:rPr>
          <w:rFonts w:hint="eastAsia" w:ascii="宋体" w:hAnsi="宋体" w:eastAsia="宋体" w:cs="宋体"/>
          <w:b w:val="0"/>
          <w:bCs w:val="0"/>
          <w:sz w:val="24"/>
          <w:szCs w:val="24"/>
          <w:highlight w:val="none"/>
          <w:lang w:val="zh-CN"/>
        </w:rPr>
        <w:t>2</w:t>
      </w:r>
      <w:r>
        <w:rPr>
          <w:rFonts w:hint="eastAsia" w:ascii="宋体" w:hAnsi="宋体" w:eastAsia="宋体" w:cs="宋体"/>
          <w:b w:val="0"/>
          <w:bCs w:val="0"/>
          <w:sz w:val="24"/>
          <w:szCs w:val="24"/>
          <w:highlight w:val="none"/>
        </w:rPr>
        <w:t>年</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7 </w:t>
      </w:r>
      <w:r>
        <w:rPr>
          <w:rFonts w:hint="eastAsia" w:ascii="宋体" w:hAnsi="宋体" w:eastAsia="宋体" w:cs="宋体"/>
          <w:b w:val="0"/>
          <w:bCs w:val="0"/>
          <w:sz w:val="24"/>
          <w:szCs w:val="24"/>
          <w:highlight w:val="none"/>
        </w:rPr>
        <w:t>日</w:t>
      </w:r>
      <w:r>
        <w:rPr>
          <w:rFonts w:hint="eastAsia" w:ascii="宋体" w:hAnsi="宋体" w:eastAsia="宋体" w:cs="宋体"/>
          <w:b w:val="0"/>
          <w:bCs w:val="0"/>
          <w:sz w:val="24"/>
          <w:szCs w:val="24"/>
          <w:highlight w:val="none"/>
          <w:lang w:val="en-US" w:eastAsia="zh-CN"/>
        </w:rPr>
        <w:t>1</w:t>
      </w:r>
      <w:bookmarkStart w:id="78" w:name="_GoBack"/>
      <w:bookmarkEnd w:id="78"/>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w:t>
      </w:r>
      <w:r>
        <w:rPr>
          <w:rFonts w:hint="eastAsia" w:ascii="宋体" w:hAnsi="宋体" w:eastAsia="宋体" w:cs="宋体"/>
          <w:b w:val="0"/>
          <w:bCs w:val="0"/>
          <w:sz w:val="24"/>
          <w:szCs w:val="24"/>
          <w:highlight w:val="none"/>
          <w:lang w:val="en-US" w:eastAsia="zh-CN"/>
        </w:rPr>
        <w:t>0</w:t>
      </w:r>
      <w:r>
        <w:rPr>
          <w:rFonts w:hint="eastAsia" w:ascii="宋体" w:hAnsi="宋体" w:eastAsia="宋体" w:cs="宋体"/>
          <w:b w:val="0"/>
          <w:bCs w:val="0"/>
          <w:sz w:val="24"/>
          <w:szCs w:val="24"/>
          <w:highlight w:val="none"/>
        </w:rPr>
        <w:t>0（北京时间）</w:t>
      </w:r>
    </w:p>
    <w:p>
      <w:pPr>
        <w:spacing w:after="50" w:line="360" w:lineRule="auto"/>
        <w:ind w:firstLine="487"/>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地点:</w:t>
      </w:r>
      <w:r>
        <w:rPr>
          <w:rFonts w:hint="eastAsia" w:ascii="宋体" w:hAnsi="宋体" w:eastAsia="宋体" w:cs="宋体"/>
          <w:b w:val="0"/>
          <w:bCs w:val="0"/>
          <w:sz w:val="24"/>
          <w:szCs w:val="24"/>
          <w:highlight w:val="none"/>
          <w:lang w:eastAsia="zh-CN"/>
        </w:rPr>
        <w:t>四川标达工程项目管理有限公司</w:t>
      </w:r>
      <w:r>
        <w:rPr>
          <w:rFonts w:hint="eastAsia" w:ascii="宋体" w:hAnsi="宋体" w:eastAsia="宋体" w:cs="宋体"/>
          <w:b w:val="0"/>
          <w:bCs w:val="0"/>
          <w:sz w:val="24"/>
          <w:szCs w:val="24"/>
          <w:highlight w:val="none"/>
        </w:rPr>
        <w:t>开标厅（</w:t>
      </w:r>
      <w:r>
        <w:rPr>
          <w:rFonts w:hint="eastAsia" w:ascii="宋体" w:hAnsi="宋体" w:eastAsia="宋体" w:cs="宋体"/>
          <w:b w:val="0"/>
          <w:bCs w:val="0"/>
          <w:sz w:val="24"/>
          <w:szCs w:val="24"/>
          <w:highlight w:val="none"/>
          <w:lang w:eastAsia="zh-CN"/>
        </w:rPr>
        <w:t>成都市新都区学院路东段1492号万和商业广场二楼</w:t>
      </w:r>
      <w:r>
        <w:rPr>
          <w:rFonts w:hint="eastAsia" w:ascii="宋体" w:hAnsi="宋体" w:eastAsia="宋体" w:cs="宋体"/>
          <w:b w:val="0"/>
          <w:bCs w:val="0"/>
          <w:sz w:val="24"/>
          <w:szCs w:val="24"/>
          <w:highlight w:val="none"/>
        </w:rPr>
        <w:t>）</w:t>
      </w:r>
    </w:p>
    <w:p>
      <w:pPr>
        <w:pStyle w:val="19"/>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十四、供应商信用融资：</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2、为有效缓解中小企业融资难、融资贵问题，成都市财政局、中国人民银行成都分行营业管理部制定了《成都市中小企业政府采购信用融资暂行办法》</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《成都市级支持中小企业政府采购信用融资实施方案》</w:t>
      </w:r>
      <w:r>
        <w:rPr>
          <w:rFonts w:hint="eastAsia" w:ascii="宋体" w:hAnsi="宋体" w:eastAsia="宋体" w:cs="宋体"/>
          <w:b w:val="0"/>
          <w:bCs w:val="0"/>
          <w:sz w:val="24"/>
          <w:szCs w:val="24"/>
          <w:highlight w:val="none"/>
          <w:lang w:val="en-US" w:eastAsia="zh-CN"/>
        </w:rPr>
        <w:t>和《成都市新都区财政局关于公布新都区开展政府采购信用融资业务金融机构名单的通知》（新都财采〔2021〕160号）的通知</w:t>
      </w:r>
      <w:r>
        <w:rPr>
          <w:rFonts w:hint="eastAsia" w:ascii="宋体" w:hAnsi="宋体" w:eastAsia="宋体" w:cs="宋体"/>
          <w:b w:val="0"/>
          <w:bCs w:val="0"/>
          <w:sz w:val="24"/>
          <w:szCs w:val="24"/>
          <w:highlight w:val="none"/>
        </w:rPr>
        <w:t>，成都市范围内政府采购项目中标（成交）的中小微企业可向开展政府采购信用融资业务的银行提出融资申请。</w:t>
      </w:r>
    </w:p>
    <w:p>
      <w:pPr>
        <w:widowControl/>
        <w:spacing w:line="360" w:lineRule="auto"/>
        <w:ind w:firstLine="482"/>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十五、联系人及联系电话</w:t>
      </w:r>
    </w:p>
    <w:p>
      <w:pPr>
        <w:pStyle w:val="19"/>
        <w:spacing w:line="360" w:lineRule="auto"/>
        <w:ind w:firstLine="954"/>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采购人：</w:t>
      </w:r>
      <w:r>
        <w:rPr>
          <w:rFonts w:hint="eastAsia" w:ascii="宋体" w:hAnsi="宋体" w:eastAsia="宋体" w:cs="宋体"/>
          <w:b w:val="0"/>
          <w:bCs w:val="0"/>
          <w:sz w:val="24"/>
          <w:szCs w:val="24"/>
          <w:highlight w:val="none"/>
          <w:lang w:eastAsia="zh-CN"/>
        </w:rPr>
        <w:t>成都市新都区中医医院</w:t>
      </w:r>
    </w:p>
    <w:p>
      <w:pPr>
        <w:pStyle w:val="19"/>
        <w:spacing w:line="360" w:lineRule="auto"/>
        <w:ind w:firstLine="120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通讯地址：</w:t>
      </w:r>
      <w:r>
        <w:rPr>
          <w:rFonts w:hint="eastAsia" w:ascii="宋体" w:hAnsi="宋体" w:eastAsia="宋体" w:cs="宋体"/>
          <w:b w:val="0"/>
          <w:bCs w:val="0"/>
          <w:sz w:val="24"/>
          <w:szCs w:val="24"/>
          <w:highlight w:val="none"/>
          <w:lang w:eastAsia="zh-CN"/>
        </w:rPr>
        <w:t>成都市新都区新都镇香樟路120号</w:t>
      </w:r>
    </w:p>
    <w:p>
      <w:pPr>
        <w:pStyle w:val="19"/>
        <w:spacing w:line="360" w:lineRule="auto"/>
        <w:ind w:firstLine="1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 xml:space="preserve">联系人： </w:t>
      </w:r>
      <w:r>
        <w:rPr>
          <w:rFonts w:hint="eastAsia" w:ascii="宋体" w:hAnsi="宋体" w:cs="宋体"/>
          <w:b w:val="0"/>
          <w:bCs w:val="0"/>
          <w:sz w:val="24"/>
          <w:szCs w:val="24"/>
          <w:highlight w:val="none"/>
          <w:lang w:eastAsia="zh-CN"/>
        </w:rPr>
        <w:t>刘</w:t>
      </w:r>
      <w:r>
        <w:rPr>
          <w:rFonts w:hint="eastAsia" w:ascii="宋体" w:hAnsi="宋体" w:eastAsia="宋体" w:cs="宋体"/>
          <w:b w:val="0"/>
          <w:bCs w:val="0"/>
          <w:sz w:val="24"/>
          <w:szCs w:val="24"/>
          <w:highlight w:val="none"/>
          <w:lang w:val="en-US" w:eastAsia="zh-CN"/>
        </w:rPr>
        <w:t>老师</w:t>
      </w:r>
    </w:p>
    <w:p>
      <w:pPr>
        <w:pStyle w:val="19"/>
        <w:spacing w:line="360" w:lineRule="auto"/>
        <w:ind w:firstLine="1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联系电话：028-83971997 </w:t>
      </w:r>
    </w:p>
    <w:p>
      <w:pPr>
        <w:pStyle w:val="19"/>
        <w:spacing w:line="360" w:lineRule="auto"/>
        <w:ind w:firstLine="954"/>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采购代理机构：</w:t>
      </w:r>
      <w:r>
        <w:rPr>
          <w:rFonts w:hint="eastAsia" w:ascii="宋体" w:hAnsi="宋体" w:eastAsia="宋体" w:cs="宋体"/>
          <w:b w:val="0"/>
          <w:bCs w:val="0"/>
          <w:sz w:val="24"/>
          <w:szCs w:val="24"/>
          <w:highlight w:val="none"/>
          <w:lang w:eastAsia="zh-CN"/>
        </w:rPr>
        <w:t>四川标达工程项目管理有限公司</w:t>
      </w:r>
    </w:p>
    <w:p>
      <w:pPr>
        <w:pStyle w:val="19"/>
        <w:spacing w:line="360" w:lineRule="auto"/>
        <w:ind w:firstLine="126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通讯地址：</w:t>
      </w:r>
      <w:r>
        <w:rPr>
          <w:rFonts w:hint="eastAsia" w:ascii="宋体" w:hAnsi="宋体" w:eastAsia="宋体" w:cs="宋体"/>
          <w:b w:val="0"/>
          <w:bCs w:val="0"/>
          <w:sz w:val="24"/>
          <w:szCs w:val="24"/>
          <w:highlight w:val="none"/>
          <w:lang w:eastAsia="zh-CN"/>
        </w:rPr>
        <w:t>成都市新都区学院路东段1492号万和商业广场二楼</w:t>
      </w:r>
    </w:p>
    <w:p>
      <w:pPr>
        <w:pStyle w:val="19"/>
        <w:spacing w:line="360" w:lineRule="auto"/>
        <w:ind w:firstLine="126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邮    编：610</w:t>
      </w: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00</w:t>
      </w:r>
    </w:p>
    <w:p>
      <w:pPr>
        <w:pStyle w:val="19"/>
        <w:spacing w:line="360" w:lineRule="auto"/>
        <w:ind w:firstLine="1260"/>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 xml:space="preserve">联 系 人： </w:t>
      </w:r>
      <w:r>
        <w:rPr>
          <w:rFonts w:hint="eastAsia" w:ascii="宋体" w:hAnsi="宋体" w:eastAsia="宋体" w:cs="宋体"/>
          <w:b w:val="0"/>
          <w:bCs w:val="0"/>
          <w:sz w:val="24"/>
          <w:szCs w:val="24"/>
          <w:highlight w:val="none"/>
          <w:lang w:eastAsia="zh-CN"/>
        </w:rPr>
        <w:t>倪女士</w:t>
      </w:r>
    </w:p>
    <w:p>
      <w:pPr>
        <w:pStyle w:val="19"/>
        <w:spacing w:line="360" w:lineRule="auto"/>
        <w:ind w:firstLine="126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联系电话：</w:t>
      </w:r>
      <w:r>
        <w:rPr>
          <w:rFonts w:hint="eastAsia" w:ascii="宋体" w:hAnsi="宋体" w:eastAsia="宋体" w:cs="宋体"/>
          <w:b w:val="0"/>
          <w:bCs w:val="0"/>
          <w:sz w:val="24"/>
          <w:szCs w:val="24"/>
          <w:highlight w:val="none"/>
          <w:lang w:val="en-US" w:eastAsia="zh-CN"/>
        </w:rPr>
        <w:t>02883013349</w:t>
      </w:r>
    </w:p>
    <w:p>
      <w:pPr>
        <w:pStyle w:val="12"/>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bookmarkStart w:id="10" w:name="_Toc23117"/>
      <w:bookmarkStart w:id="11" w:name="PO_默认文件内容_9"/>
      <w:r>
        <w:rPr>
          <w:rFonts w:hint="eastAsia" w:ascii="宋体" w:hAnsi="宋体" w:eastAsia="宋体" w:cs="宋体"/>
          <w:b w:val="0"/>
          <w:bCs w:val="0"/>
          <w:sz w:val="24"/>
          <w:szCs w:val="24"/>
          <w:highlight w:val="none"/>
        </w:rPr>
        <w:t>第二章  供应商须知</w:t>
      </w:r>
      <w:bookmarkEnd w:id="10"/>
    </w:p>
    <w:p>
      <w:pPr>
        <w:widowControl/>
        <w:tabs>
          <w:tab w:val="left" w:pos="2115"/>
          <w:tab w:val="center" w:pos="4542"/>
        </w:tabs>
        <w:spacing w:before="100" w:beforeAutospacing="1" w:after="100" w:afterAutospacing="1" w:line="360" w:lineRule="auto"/>
        <w:jc w:val="center"/>
        <w:outlineLvl w:val="1"/>
        <w:rPr>
          <w:rFonts w:hint="eastAsia" w:ascii="宋体" w:hAnsi="宋体" w:eastAsia="宋体" w:cs="宋体"/>
          <w:b w:val="0"/>
          <w:bCs w:val="0"/>
          <w:sz w:val="24"/>
          <w:szCs w:val="24"/>
          <w:highlight w:val="none"/>
        </w:rPr>
      </w:pPr>
      <w:r>
        <w:rPr>
          <w:rFonts w:hint="eastAsia" w:ascii="宋体" w:hAnsi="宋体" w:eastAsia="宋体" w:cs="宋体"/>
          <w:b w:val="0"/>
          <w:bCs w:val="0"/>
          <w:spacing w:val="8"/>
          <w:sz w:val="24"/>
          <w:szCs w:val="24"/>
          <w:highlight w:val="none"/>
        </w:rPr>
        <w:t>一、总  则</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1．资金来源</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本采购项目资金来源见第一章  《报价邀请》</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w:t>
      </w:r>
      <w:bookmarkStart w:id="12" w:name="_Toc38727310"/>
      <w:bookmarkStart w:id="13" w:name="_Toc9845704"/>
      <w:bookmarkStart w:id="14" w:name="_Toc37768869"/>
      <w:r>
        <w:rPr>
          <w:rFonts w:hint="eastAsia" w:ascii="宋体" w:hAnsi="宋体" w:eastAsia="宋体" w:cs="宋体"/>
          <w:b w:val="0"/>
          <w:bCs w:val="0"/>
          <w:spacing w:val="8"/>
          <w:sz w:val="24"/>
          <w:szCs w:val="24"/>
          <w:highlight w:val="none"/>
        </w:rPr>
        <w:t>合格供应商的条件</w:t>
      </w:r>
      <w:bookmarkEnd w:id="12"/>
      <w:bookmarkEnd w:id="13"/>
      <w:bookmarkEnd w:id="14"/>
      <w:r>
        <w:rPr>
          <w:rFonts w:hint="eastAsia" w:ascii="宋体" w:hAnsi="宋体" w:eastAsia="宋体" w:cs="宋体"/>
          <w:b w:val="0"/>
          <w:bCs w:val="0"/>
          <w:spacing w:val="8"/>
          <w:sz w:val="24"/>
          <w:szCs w:val="24"/>
          <w:highlight w:val="none"/>
        </w:rPr>
        <w:t>:</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符合报价邀请第五条规定的条件。</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w:t>
      </w:r>
      <w:r>
        <w:rPr>
          <w:rFonts w:hint="eastAsia" w:ascii="宋体" w:hAnsi="宋体" w:eastAsia="宋体" w:cs="宋体"/>
          <w:b w:val="0"/>
          <w:bCs w:val="0"/>
          <w:spacing w:val="8"/>
          <w:sz w:val="24"/>
          <w:szCs w:val="24"/>
          <w:highlight w:val="none"/>
          <w:lang w:val="en-US" w:eastAsia="zh-CN"/>
        </w:rPr>
        <w:t>2</w:t>
      </w:r>
      <w:r>
        <w:rPr>
          <w:rFonts w:hint="eastAsia" w:ascii="宋体" w:hAnsi="宋体" w:eastAsia="宋体" w:cs="宋体"/>
          <w:b w:val="0"/>
          <w:bCs w:val="0"/>
          <w:spacing w:val="8"/>
          <w:sz w:val="24"/>
          <w:szCs w:val="24"/>
          <w:highlight w:val="none"/>
        </w:rPr>
        <w:t>按照规定获取了采购文件（实质性要求）。由代理机构提供供应商获取采购文件情况的相关证明材料，供应商不用提供证明材料。</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3</w:t>
      </w:r>
      <w:bookmarkStart w:id="15" w:name="_Toc9845706"/>
      <w:bookmarkStart w:id="16" w:name="_Toc38727312"/>
      <w:bookmarkStart w:id="17" w:name="_Toc287623640"/>
      <w:bookmarkStart w:id="18" w:name="_Toc37768871"/>
      <w:r>
        <w:rPr>
          <w:rFonts w:hint="eastAsia" w:ascii="宋体" w:hAnsi="宋体" w:cs="宋体"/>
          <w:b w:val="0"/>
          <w:bCs w:val="0"/>
          <w:spacing w:val="8"/>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谈判</w:t>
      </w:r>
      <w:r>
        <w:rPr>
          <w:rFonts w:hint="eastAsia" w:ascii="宋体" w:hAnsi="宋体" w:eastAsia="宋体" w:cs="宋体"/>
          <w:b w:val="0"/>
          <w:bCs w:val="0"/>
          <w:color w:val="auto"/>
          <w:sz w:val="24"/>
          <w:szCs w:val="24"/>
          <w:highlight w:val="none"/>
        </w:rPr>
        <w:t>费用</w:t>
      </w:r>
      <w:bookmarkEnd w:id="15"/>
      <w:bookmarkEnd w:id="16"/>
      <w:bookmarkEnd w:id="17"/>
      <w:bookmarkEnd w:id="18"/>
    </w:p>
    <w:p>
      <w:pPr>
        <w:spacing w:line="360" w:lineRule="auto"/>
        <w:ind w:firstLine="512" w:firstLineChars="200"/>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无论</w:t>
      </w:r>
      <w:r>
        <w:rPr>
          <w:rFonts w:hint="eastAsia" w:ascii="宋体" w:hAnsi="宋体" w:cs="宋体"/>
          <w:b w:val="0"/>
          <w:bCs w:val="0"/>
          <w:spacing w:val="8"/>
          <w:sz w:val="24"/>
          <w:szCs w:val="24"/>
          <w:highlight w:val="none"/>
          <w:lang w:val="en-US" w:eastAsia="zh-CN"/>
        </w:rPr>
        <w:t>谈判</w:t>
      </w:r>
      <w:r>
        <w:rPr>
          <w:rFonts w:hint="eastAsia" w:ascii="宋体" w:hAnsi="宋体" w:eastAsia="宋体" w:cs="宋体"/>
          <w:b w:val="0"/>
          <w:bCs w:val="0"/>
          <w:spacing w:val="8"/>
          <w:sz w:val="24"/>
          <w:szCs w:val="24"/>
          <w:highlight w:val="none"/>
        </w:rPr>
        <w:t>的结果如何，供应商自行承担所有与参加</w:t>
      </w:r>
      <w:r>
        <w:rPr>
          <w:rFonts w:hint="eastAsia" w:ascii="宋体" w:hAnsi="宋体" w:cs="宋体"/>
          <w:b w:val="0"/>
          <w:bCs w:val="0"/>
          <w:spacing w:val="8"/>
          <w:sz w:val="24"/>
          <w:szCs w:val="24"/>
          <w:highlight w:val="none"/>
          <w:lang w:val="en-US" w:eastAsia="zh-CN"/>
        </w:rPr>
        <w:t>报价</w:t>
      </w:r>
      <w:r>
        <w:rPr>
          <w:rFonts w:hint="eastAsia" w:ascii="宋体" w:hAnsi="宋体" w:eastAsia="宋体" w:cs="宋体"/>
          <w:b w:val="0"/>
          <w:bCs w:val="0"/>
          <w:spacing w:val="8"/>
          <w:sz w:val="24"/>
          <w:szCs w:val="24"/>
          <w:highlight w:val="none"/>
        </w:rPr>
        <w:t>活动有关的全部费用。</w:t>
      </w:r>
    </w:p>
    <w:p>
      <w:pPr>
        <w:spacing w:line="360" w:lineRule="auto"/>
        <w:ind w:firstLine="3399"/>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二、采购文件</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4．采购文件构成</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4</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采购文件包括目录中的内容</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4</w:t>
      </w:r>
      <w:r>
        <w:rPr>
          <w:rFonts w:hint="eastAsia" w:ascii="宋体" w:hAnsi="宋体" w:eastAsia="宋体" w:cs="宋体"/>
          <w:b w:val="0"/>
          <w:bCs w:val="0"/>
          <w:spacing w:val="8"/>
          <w:sz w:val="24"/>
          <w:szCs w:val="24"/>
          <w:highlight w:val="none"/>
          <w:lang w:val="en-US" w:eastAsia="zh-CN"/>
        </w:rPr>
        <w:t>.2</w:t>
      </w:r>
      <w:r>
        <w:rPr>
          <w:rFonts w:hint="eastAsia" w:ascii="宋体" w:hAnsi="宋体" w:eastAsia="宋体" w:cs="宋体"/>
          <w:b w:val="0"/>
          <w:bCs w:val="0"/>
          <w:spacing w:val="8"/>
          <w:sz w:val="24"/>
          <w:szCs w:val="24"/>
          <w:highlight w:val="none"/>
        </w:rPr>
        <w:t>供应商应认真阅读采购文件中所有的事项、格式、条款和规范等要求。如果供应商没有按照采购文件要求提交全部资料或者报价文件没有对采购文件在各方面都作出实质性响应，是供应商的风险。没有实质上响应采购文件要求的报价文件将被拒绝。</w:t>
      </w:r>
    </w:p>
    <w:p>
      <w:pPr>
        <w:pStyle w:val="5"/>
        <w:numPr>
          <w:ilvl w:val="0"/>
          <w:numId w:val="0"/>
        </w:numPr>
        <w:spacing w:line="360" w:lineRule="auto"/>
        <w:ind w:left="709" w:hanging="709"/>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w:t>
      </w:r>
      <w:r>
        <w:rPr>
          <w:rFonts w:hint="eastAsia" w:ascii="宋体" w:hAnsi="宋体" w:eastAsia="宋体" w:cs="宋体"/>
          <w:b w:val="0"/>
          <w:bCs w:val="0"/>
          <w:spacing w:val="8"/>
          <w:sz w:val="24"/>
          <w:szCs w:val="24"/>
          <w:highlight w:val="none"/>
        </w:rPr>
        <w:t>．</w:t>
      </w:r>
      <w:r>
        <w:rPr>
          <w:rFonts w:hint="eastAsia" w:ascii="宋体" w:hAnsi="宋体" w:eastAsia="宋体" w:cs="宋体"/>
          <w:b w:val="0"/>
          <w:bCs w:val="0"/>
          <w:sz w:val="24"/>
          <w:szCs w:val="24"/>
          <w:highlight w:val="none"/>
        </w:rPr>
        <w:t>采购文件的澄清和修改</w:t>
      </w:r>
    </w:p>
    <w:p>
      <w:pPr>
        <w:tabs>
          <w:tab w:val="left" w:pos="720"/>
        </w:tabs>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pacing w:val="8"/>
          <w:sz w:val="24"/>
          <w:szCs w:val="24"/>
          <w:highlight w:val="none"/>
        </w:rPr>
        <w:t>5</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z w:val="24"/>
          <w:szCs w:val="24"/>
          <w:highlight w:val="none"/>
        </w:rPr>
        <w:t>在递交响应文件截止时间前，采购人、采购代理机构可以对采购文件进行澄清或者修改。</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5.2采购代理机构对已发出的采购文件进行澄清或者修改，应当以书面形式将澄清或者修改的内容通知所有获取了采购文件的供应商。该澄清或者修改的内容为采购文件的组成部分，澄清或者修改的内容可能影响响应文件编制的，采购人或者采购代理机构书面通知供应商的时间，应当在提交首次响应文件截止之日起1个工作日前；不足上述时间的，应当顺延递交响应文件的截止时间。</w:t>
      </w:r>
    </w:p>
    <w:p>
      <w:pPr>
        <w:tabs>
          <w:tab w:val="left" w:pos="720"/>
        </w:tabs>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更正通知将通过政府采购云平台通知所有获取的单一来源采购文件的供应商。</w:t>
      </w:r>
    </w:p>
    <w:p>
      <w:pPr>
        <w:tabs>
          <w:tab w:val="left" w:pos="720"/>
        </w:tabs>
        <w:spacing w:line="360" w:lineRule="auto"/>
        <w:ind w:firstLine="512" w:firstLineChars="200"/>
        <w:rPr>
          <w:rFonts w:hint="eastAsia" w:ascii="宋体" w:hAnsi="宋体" w:eastAsia="宋体" w:cs="宋体"/>
          <w:b w:val="0"/>
          <w:bCs w:val="0"/>
          <w:sz w:val="24"/>
          <w:szCs w:val="24"/>
          <w:highlight w:val="none"/>
        </w:rPr>
      </w:pPr>
      <w:r>
        <w:rPr>
          <w:rFonts w:hint="eastAsia" w:ascii="宋体" w:hAnsi="宋体" w:eastAsia="宋体" w:cs="宋体"/>
          <w:b w:val="0"/>
          <w:bCs w:val="0"/>
          <w:spacing w:val="8"/>
          <w:sz w:val="24"/>
          <w:szCs w:val="24"/>
          <w:highlight w:val="none"/>
        </w:rPr>
        <w:t>5.3供应商认为需要对采购文件进行澄清或者修改的，可以以书面形式向采购人或采购代理机构提出申请，由采购人或采购代理机构决定是否采纳供应商的申请事项。</w:t>
      </w:r>
    </w:p>
    <w:p>
      <w:pPr>
        <w:spacing w:line="360" w:lineRule="auto"/>
        <w:jc w:val="center"/>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三、报价文件的编制</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6．报价的语言</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6</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供应商提交的报价文件以及供应商与采购人和采购代理机构就有关报价的所有来往函电均应使用中文。供应商可以提交用其他语言打印的资料，但有关的段落必须翻译成中文，在有差异和矛盾时以中文为准。未翻译的外文资料，单一来源协商小组可将其视为无效材料。</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7．报价</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7</w:t>
      </w:r>
      <w:r>
        <w:rPr>
          <w:rFonts w:hint="eastAsia" w:ascii="宋体" w:hAnsi="宋体" w:eastAsia="宋体" w:cs="宋体"/>
          <w:b w:val="0"/>
          <w:bCs w:val="0"/>
          <w:spacing w:val="8"/>
          <w:sz w:val="24"/>
          <w:szCs w:val="24"/>
          <w:highlight w:val="none"/>
          <w:lang w:val="en-US" w:eastAsia="zh-CN"/>
        </w:rPr>
        <w:t>.1</w:t>
      </w:r>
      <w:r>
        <w:rPr>
          <w:rFonts w:hint="eastAsia" w:ascii="宋体" w:hAnsi="宋体" w:cs="宋体"/>
          <w:b w:val="0"/>
          <w:bCs w:val="0"/>
          <w:spacing w:val="8"/>
          <w:sz w:val="24"/>
          <w:szCs w:val="24"/>
          <w:highlight w:val="none"/>
          <w:lang w:val="en-US" w:eastAsia="zh-CN"/>
        </w:rPr>
        <w:t>谈判</w:t>
      </w:r>
      <w:r>
        <w:rPr>
          <w:rFonts w:hint="eastAsia" w:ascii="宋体" w:hAnsi="宋体" w:eastAsia="宋体" w:cs="宋体"/>
          <w:b w:val="0"/>
          <w:bCs w:val="0"/>
          <w:spacing w:val="8"/>
          <w:sz w:val="24"/>
          <w:szCs w:val="24"/>
          <w:highlight w:val="none"/>
        </w:rPr>
        <w:t>后供应商进行报价，供应商报价表应当签字确认，否则无效。</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8．报价货币</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8</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报价应以人民币报价。</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9．证明供应商合格和资格的文件</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9.1按照报价邀请中供应商资格要求，提供真实、有效的证明文件</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11．报价保证金（本项目不收取）</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12．报价有效期</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12</w:t>
      </w:r>
      <w:r>
        <w:rPr>
          <w:rFonts w:hint="eastAsia" w:ascii="宋体" w:hAnsi="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报价文件应从采购之日起，在“报价邀请”所规定的以日历天计算的报价有效期内有效。报价有效期比规定短的可以视为非响应报价而予以拒绝。</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12</w:t>
      </w:r>
      <w:r>
        <w:rPr>
          <w:rFonts w:hint="eastAsia" w:ascii="宋体" w:hAnsi="宋体" w:cs="宋体"/>
          <w:b w:val="0"/>
          <w:bCs w:val="0"/>
          <w:spacing w:val="8"/>
          <w:sz w:val="24"/>
          <w:szCs w:val="24"/>
          <w:highlight w:val="none"/>
          <w:lang w:val="en-US" w:eastAsia="zh-CN"/>
        </w:rPr>
        <w:t>.2</w:t>
      </w:r>
      <w:r>
        <w:rPr>
          <w:rFonts w:hint="eastAsia" w:ascii="宋体" w:hAnsi="宋体" w:eastAsia="宋体" w:cs="宋体"/>
          <w:b w:val="0"/>
          <w:bCs w:val="0"/>
          <w:spacing w:val="8"/>
          <w:sz w:val="24"/>
          <w:szCs w:val="24"/>
          <w:highlight w:val="none"/>
        </w:rPr>
        <w:t>在特殊情况下，在原报价有效期期满之前，采购人和采购代理机构可征得供应商同意延长报价有效期。这种要求与答复均应为书面形式如电传、传真等。</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12.3响应有效期: 自采购之日起90个日历日。</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13．报价文件的式样和签署</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13.1报价供应商应针对所参加报价的准备一套报价文件（包括</w:t>
      </w:r>
      <w:r>
        <w:rPr>
          <w:rFonts w:hint="eastAsia" w:ascii="宋体" w:hAnsi="宋体" w:eastAsia="宋体" w:cs="宋体"/>
          <w:b w:val="0"/>
          <w:bCs w:val="0"/>
          <w:sz w:val="24"/>
          <w:szCs w:val="24"/>
          <w:highlight w:val="none"/>
        </w:rPr>
        <w:t>正本一份，副本两份，及电子版一份</w:t>
      </w:r>
      <w:r>
        <w:rPr>
          <w:rFonts w:hint="eastAsia" w:ascii="宋体" w:hAnsi="宋体" w:eastAsia="宋体" w:cs="宋体"/>
          <w:b w:val="0"/>
          <w:bCs w:val="0"/>
          <w:spacing w:val="8"/>
          <w:sz w:val="24"/>
          <w:szCs w:val="24"/>
          <w:highlight w:val="none"/>
        </w:rPr>
        <w:t>），每套报价文件须清楚地标明“正本”</w:t>
      </w:r>
      <w:r>
        <w:rPr>
          <w:rFonts w:hint="eastAsia" w:ascii="宋体" w:hAnsi="宋体" w:cs="宋体"/>
          <w:b w:val="0"/>
          <w:bCs w:val="0"/>
          <w:spacing w:val="8"/>
          <w:sz w:val="24"/>
          <w:szCs w:val="24"/>
          <w:highlight w:val="none"/>
          <w:lang w:eastAsia="zh-CN"/>
        </w:rPr>
        <w:t>、</w:t>
      </w:r>
      <w:r>
        <w:rPr>
          <w:rFonts w:hint="eastAsia" w:ascii="宋体" w:hAnsi="宋体" w:eastAsia="宋体" w:cs="宋体"/>
          <w:b w:val="0"/>
          <w:bCs w:val="0"/>
          <w:spacing w:val="8"/>
          <w:sz w:val="24"/>
          <w:szCs w:val="24"/>
          <w:highlight w:val="none"/>
        </w:rPr>
        <w:t>“副本”</w:t>
      </w:r>
      <w:r>
        <w:rPr>
          <w:rFonts w:hint="eastAsia" w:ascii="宋体" w:hAnsi="宋体" w:cs="宋体"/>
          <w:b w:val="0"/>
          <w:bCs w:val="0"/>
          <w:spacing w:val="8"/>
          <w:sz w:val="24"/>
          <w:szCs w:val="24"/>
          <w:highlight w:val="none"/>
          <w:lang w:val="en-US" w:eastAsia="zh-CN"/>
        </w:rPr>
        <w:t>、“</w:t>
      </w:r>
      <w:r>
        <w:rPr>
          <w:rFonts w:hint="eastAsia" w:ascii="宋体" w:hAnsi="宋体" w:eastAsia="宋体" w:cs="宋体"/>
          <w:b w:val="0"/>
          <w:bCs w:val="0"/>
          <w:sz w:val="24"/>
          <w:szCs w:val="24"/>
          <w:highlight w:val="none"/>
        </w:rPr>
        <w:t>电子</w:t>
      </w:r>
      <w:r>
        <w:rPr>
          <w:rFonts w:hint="eastAsia" w:ascii="宋体" w:hAnsi="宋体" w:cs="宋体"/>
          <w:b w:val="0"/>
          <w:bCs w:val="0"/>
          <w:sz w:val="24"/>
          <w:szCs w:val="24"/>
          <w:highlight w:val="none"/>
          <w:lang w:val="en-US" w:eastAsia="zh-CN"/>
        </w:rPr>
        <w:t>文档”</w:t>
      </w:r>
      <w:r>
        <w:rPr>
          <w:rFonts w:hint="eastAsia" w:ascii="宋体" w:hAnsi="宋体" w:eastAsia="宋体" w:cs="宋体"/>
          <w:b w:val="0"/>
          <w:bCs w:val="0"/>
          <w:spacing w:val="8"/>
          <w:sz w:val="24"/>
          <w:szCs w:val="24"/>
          <w:highlight w:val="none"/>
        </w:rPr>
        <w:t>。一旦正本和副本不符，以正本为准。</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13.2报价文件的正本和所有的副本均需打印或用不退色墨水书写并由供应商法定代表人/单位负责人或经法定代表人/单位负责人正式授权并对供应商有约束力的授权代表签字。授权代表须将以书面形式出具的“法定代表人/单位负责人授权书”附在报价文件中。</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13.3  除供应商对错处做必要修改外，报价文件不得行间插字、涂改和增删，如有修改错漏处，必须由供应商法定代表人/单位负责人或其授权代表签字。</w:t>
      </w:r>
    </w:p>
    <w:p>
      <w:pPr>
        <w:spacing w:line="360" w:lineRule="auto"/>
        <w:jc w:val="center"/>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四、报价文件的递交</w:t>
      </w:r>
    </w:p>
    <w:p>
      <w:pPr>
        <w:spacing w:line="360" w:lineRule="auto"/>
        <w:outlineLvl w:val="2"/>
        <w:rPr>
          <w:rFonts w:hint="eastAsia" w:ascii="宋体" w:hAnsi="宋体" w:eastAsia="宋体" w:cs="宋体"/>
          <w:b w:val="0"/>
          <w:bCs w:val="0"/>
          <w:sz w:val="24"/>
          <w:szCs w:val="24"/>
          <w:highlight w:val="none"/>
        </w:rPr>
      </w:pPr>
      <w:r>
        <w:rPr>
          <w:rFonts w:hint="eastAsia" w:ascii="宋体" w:hAnsi="宋体" w:eastAsia="宋体" w:cs="宋体"/>
          <w:b w:val="0"/>
          <w:bCs w:val="0"/>
          <w:spacing w:val="8"/>
          <w:sz w:val="24"/>
          <w:szCs w:val="24"/>
          <w:highlight w:val="none"/>
        </w:rPr>
        <w:t>14．</w:t>
      </w:r>
      <w:r>
        <w:rPr>
          <w:rFonts w:hint="eastAsia" w:ascii="宋体" w:hAnsi="宋体" w:eastAsia="宋体" w:cs="宋体"/>
          <w:b w:val="0"/>
          <w:bCs w:val="0"/>
          <w:sz w:val="24"/>
          <w:szCs w:val="24"/>
          <w:highlight w:val="none"/>
        </w:rPr>
        <w:t xml:space="preserve"> 报价供应商在报价邀请规定的 递交报价文件截止时间(以下简称报价时间)以前递交到规定地点.</w:t>
      </w:r>
    </w:p>
    <w:p>
      <w:pPr>
        <w:spacing w:line="360" w:lineRule="auto"/>
        <w:jc w:val="center"/>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 xml:space="preserve"> 五、谈判、评审</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15．谈判小组和采购人代表审核报价文件，根据采购文件的要求与报价供应商代表进行技术、商务谈判，谈判中对采购文件和报价文件所取得一致的修改意见应做出谈判纪要，由谈判小组成员、采购人代表和报价供应商代表签字。</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16．参加本次报价的供应商应根据采购谈判的情况，提交最终报价。</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 xml:space="preserve">17．推荐成交供应商:在保证采购项目质量和双方商定合理价格的基础上谈判小组推荐成交供应商。 </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18．谈判小组写出书面评审报告。</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 xml:space="preserve">19, 采购代理机构应当在评审结束后两个工作日内将评审报告送采购人。采购人应当在收到评审报告后五个工作日内，按照评审报告中推荐意见确定成交供应商； </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z w:val="24"/>
          <w:szCs w:val="24"/>
          <w:highlight w:val="none"/>
        </w:rPr>
        <w:t>20. 采购人确定成交供应商过程中，发现成交候选供应商有下列情形之一的，应当不予确定其为成交供应商：</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（1）发现成交候选供应商存在禁止参加本项目采购活动的违法行为的；</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（2）成交候选供应商因不可抗力，不能继续参加政府采购活动；</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（3）成交候选供应商无偿赠与或者低于成本价竞争；</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（4）成交候选供应商提供虚假材料。</w:t>
      </w:r>
    </w:p>
    <w:p>
      <w:pPr>
        <w:spacing w:line="360" w:lineRule="auto"/>
        <w:rPr>
          <w:rFonts w:hint="eastAsia" w:ascii="宋体" w:hAnsi="宋体" w:eastAsia="宋体" w:cs="宋体"/>
          <w:b w:val="0"/>
          <w:bCs w:val="0"/>
          <w:sz w:val="24"/>
          <w:szCs w:val="24"/>
          <w:highlight w:val="none"/>
        </w:rPr>
      </w:pPr>
    </w:p>
    <w:p>
      <w:pPr>
        <w:spacing w:line="360" w:lineRule="auto"/>
        <w:jc w:val="center"/>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六、授予合同</w:t>
      </w:r>
      <w:r>
        <w:rPr>
          <w:rFonts w:hint="eastAsia" w:ascii="宋体" w:hAnsi="宋体" w:eastAsia="宋体" w:cs="宋体"/>
          <w:b w:val="0"/>
          <w:bCs w:val="0"/>
          <w:spacing w:val="8"/>
          <w:sz w:val="24"/>
          <w:szCs w:val="24"/>
          <w:highlight w:val="none"/>
        </w:rPr>
        <w:tab/>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21．公告:将成交结果在四川政府采购网上发布公告</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22．成交结果公告在四川政府采购网上发布后，请</w:t>
      </w:r>
      <w:r>
        <w:rPr>
          <w:rFonts w:hint="eastAsia" w:ascii="宋体" w:hAnsi="宋体" w:eastAsia="宋体" w:cs="宋体"/>
          <w:b w:val="0"/>
          <w:bCs w:val="0"/>
          <w:spacing w:val="8"/>
          <w:sz w:val="24"/>
          <w:szCs w:val="24"/>
          <w:highlight w:val="none"/>
          <w:lang w:val="en-US" w:eastAsia="zh-CN"/>
        </w:rPr>
        <w:t>成交供应商到四川标达工程项目管理有限公司（</w:t>
      </w:r>
      <w:r>
        <w:rPr>
          <w:rFonts w:hint="eastAsia" w:ascii="宋体" w:hAnsi="宋体" w:eastAsia="宋体" w:cs="宋体"/>
          <w:b w:val="0"/>
          <w:bCs w:val="0"/>
          <w:spacing w:val="8"/>
          <w:sz w:val="24"/>
          <w:szCs w:val="24"/>
          <w:highlight w:val="none"/>
        </w:rPr>
        <w:t>地址：</w:t>
      </w:r>
      <w:r>
        <w:rPr>
          <w:rFonts w:hint="eastAsia" w:ascii="宋体" w:hAnsi="宋体" w:eastAsia="宋体" w:cs="宋体"/>
          <w:b w:val="0"/>
          <w:bCs w:val="0"/>
          <w:spacing w:val="8"/>
          <w:sz w:val="24"/>
          <w:szCs w:val="24"/>
          <w:highlight w:val="none"/>
          <w:lang w:eastAsia="zh-CN"/>
        </w:rPr>
        <w:t>成都市新都区学院路东段1492号万和商业广场二楼</w:t>
      </w:r>
      <w:r>
        <w:rPr>
          <w:rFonts w:hint="eastAsia" w:ascii="宋体" w:hAnsi="宋体" w:eastAsia="宋体" w:cs="宋体"/>
          <w:b w:val="0"/>
          <w:bCs w:val="0"/>
          <w:spacing w:val="8"/>
          <w:sz w:val="24"/>
          <w:szCs w:val="24"/>
          <w:highlight w:val="none"/>
          <w:lang w:val="en-US" w:eastAsia="zh-CN"/>
        </w:rPr>
        <w:t>）</w:t>
      </w:r>
      <w:r>
        <w:rPr>
          <w:rFonts w:hint="eastAsia" w:ascii="宋体" w:hAnsi="宋体" w:eastAsia="宋体" w:cs="宋体"/>
          <w:b w:val="0"/>
          <w:bCs w:val="0"/>
          <w:spacing w:val="8"/>
          <w:sz w:val="24"/>
          <w:szCs w:val="24"/>
          <w:highlight w:val="none"/>
        </w:rPr>
        <w:t xml:space="preserve">办理代理服务费缴纳及成交通知书领取的事宜。       </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23．成交供应商与采购人签订采购合同。</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23</w:t>
      </w:r>
      <w:r>
        <w:rPr>
          <w:rFonts w:hint="eastAsia" w:ascii="宋体" w:hAnsi="宋体" w:eastAsia="宋体" w:cs="宋体"/>
          <w:b w:val="0"/>
          <w:bCs w:val="0"/>
          <w:spacing w:val="8"/>
          <w:sz w:val="24"/>
          <w:szCs w:val="24"/>
          <w:highlight w:val="none"/>
          <w:lang w:val="en-US" w:eastAsia="zh-CN"/>
        </w:rPr>
        <w:t>.1</w:t>
      </w:r>
      <w:r>
        <w:rPr>
          <w:rFonts w:hint="eastAsia" w:ascii="宋体" w:hAnsi="宋体" w:eastAsia="宋体" w:cs="宋体"/>
          <w:b w:val="0"/>
          <w:bCs w:val="0"/>
          <w:spacing w:val="8"/>
          <w:sz w:val="24"/>
          <w:szCs w:val="24"/>
          <w:highlight w:val="none"/>
        </w:rPr>
        <w:t>采购文件、报价文件、谈判中对采购文件和报价文件所取得一致的修改意见应做出谈判纪要成交通知书将是合同的一个组成部分。</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24. 验收</w:t>
      </w:r>
    </w:p>
    <w:p>
      <w:pPr>
        <w:spacing w:line="360" w:lineRule="auto"/>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lang w:val="en-US" w:eastAsia="zh-CN"/>
        </w:rPr>
        <w:t>成交供应商与采购人应按法律法规规定、采购文件的服务范围及服务要求、成交供应商的响应文件响应以及合同约定标准进行验收。</w:t>
      </w:r>
    </w:p>
    <w:p>
      <w:pPr>
        <w:spacing w:line="360" w:lineRule="auto"/>
        <w:rPr>
          <w:rFonts w:hint="eastAsia" w:ascii="宋体" w:hAnsi="宋体" w:eastAsia="宋体" w:cs="宋体"/>
          <w:b w:val="0"/>
          <w:bCs w:val="0"/>
          <w:spacing w:val="8"/>
          <w:sz w:val="24"/>
          <w:szCs w:val="24"/>
          <w:highlight w:val="none"/>
        </w:rPr>
      </w:pPr>
    </w:p>
    <w:p>
      <w:pPr>
        <w:spacing w:line="360" w:lineRule="auto"/>
        <w:jc w:val="center"/>
        <w:outlineLvl w:val="1"/>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七、供应商询问、质疑和投诉</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25. 供应商询问：</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根据委托代理协议约定，供应商询问由采购代理机构负责统一答复。</w:t>
      </w:r>
    </w:p>
    <w:p>
      <w:pPr>
        <w:spacing w:line="360" w:lineRule="auto"/>
        <w:ind w:firstLine="512"/>
        <w:rPr>
          <w:rFonts w:hint="eastAsia" w:ascii="宋体" w:hAnsi="宋体" w:eastAsia="宋体" w:cs="宋体"/>
          <w:b w:val="0"/>
          <w:bCs w:val="0"/>
          <w:spacing w:val="8"/>
          <w:sz w:val="24"/>
          <w:szCs w:val="24"/>
          <w:highlight w:val="none"/>
          <w:lang w:eastAsia="zh-CN"/>
        </w:rPr>
      </w:pPr>
      <w:r>
        <w:rPr>
          <w:rFonts w:hint="eastAsia" w:ascii="宋体" w:hAnsi="宋体" w:eastAsia="宋体" w:cs="宋体"/>
          <w:b w:val="0"/>
          <w:bCs w:val="0"/>
          <w:spacing w:val="8"/>
          <w:sz w:val="24"/>
          <w:szCs w:val="24"/>
          <w:highlight w:val="none"/>
        </w:rPr>
        <w:t>项目问题询问：联系人：</w:t>
      </w:r>
      <w:r>
        <w:rPr>
          <w:rFonts w:hint="eastAsia" w:ascii="宋体" w:hAnsi="宋体" w:eastAsia="宋体" w:cs="宋体"/>
          <w:b w:val="0"/>
          <w:bCs w:val="0"/>
          <w:spacing w:val="8"/>
          <w:sz w:val="24"/>
          <w:szCs w:val="24"/>
          <w:highlight w:val="none"/>
          <w:lang w:eastAsia="zh-CN"/>
        </w:rPr>
        <w:t>倪女士</w:t>
      </w:r>
      <w:r>
        <w:rPr>
          <w:rFonts w:hint="eastAsia" w:ascii="宋体" w:hAnsi="宋体" w:eastAsia="宋体" w:cs="宋体"/>
          <w:b w:val="0"/>
          <w:bCs w:val="0"/>
          <w:spacing w:val="8"/>
          <w:sz w:val="24"/>
          <w:szCs w:val="24"/>
          <w:highlight w:val="none"/>
        </w:rPr>
        <w:t>；联系电话：</w:t>
      </w:r>
      <w:r>
        <w:rPr>
          <w:rFonts w:hint="eastAsia" w:ascii="宋体" w:hAnsi="宋体" w:eastAsia="宋体" w:cs="宋体"/>
          <w:b w:val="0"/>
          <w:bCs w:val="0"/>
          <w:spacing w:val="8"/>
          <w:sz w:val="24"/>
          <w:szCs w:val="24"/>
          <w:highlight w:val="none"/>
          <w:lang w:eastAsia="zh-CN"/>
        </w:rPr>
        <w:t>02883013349。</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联系地址：</w:t>
      </w:r>
      <w:r>
        <w:rPr>
          <w:rFonts w:hint="eastAsia" w:ascii="宋体" w:hAnsi="宋体" w:eastAsia="宋体" w:cs="宋体"/>
          <w:b w:val="0"/>
          <w:bCs w:val="0"/>
          <w:spacing w:val="8"/>
          <w:sz w:val="24"/>
          <w:szCs w:val="24"/>
          <w:highlight w:val="none"/>
          <w:lang w:eastAsia="zh-CN"/>
        </w:rPr>
        <w:t>成都市新都区学院路东段1492号万和商业广场二楼</w:t>
      </w:r>
      <w:r>
        <w:rPr>
          <w:rFonts w:hint="eastAsia" w:ascii="宋体" w:hAnsi="宋体" w:eastAsia="宋体" w:cs="宋体"/>
          <w:b w:val="0"/>
          <w:bCs w:val="0"/>
          <w:spacing w:val="8"/>
          <w:sz w:val="24"/>
          <w:szCs w:val="24"/>
          <w:highlight w:val="none"/>
        </w:rPr>
        <w:t>。</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26. 供应商质疑：</w:t>
      </w:r>
    </w:p>
    <w:p>
      <w:pPr>
        <w:spacing w:line="360" w:lineRule="auto"/>
        <w:ind w:right="105" w:firstLine="512"/>
        <w:jc w:val="left"/>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根据委托代理协议约定，供应商质疑由采购代理机构负责统一接收、答复。</w:t>
      </w:r>
    </w:p>
    <w:p>
      <w:pPr>
        <w:spacing w:line="360" w:lineRule="auto"/>
        <w:ind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联系方式：联系人：</w:t>
      </w:r>
      <w:r>
        <w:rPr>
          <w:rFonts w:hint="eastAsia" w:ascii="宋体" w:hAnsi="宋体" w:eastAsia="宋体" w:cs="宋体"/>
          <w:b w:val="0"/>
          <w:bCs w:val="0"/>
          <w:spacing w:val="8"/>
          <w:sz w:val="24"/>
          <w:szCs w:val="24"/>
          <w:highlight w:val="none"/>
          <w:lang w:eastAsia="zh-CN"/>
        </w:rPr>
        <w:t>倪女士</w:t>
      </w:r>
      <w:r>
        <w:rPr>
          <w:rFonts w:hint="eastAsia" w:ascii="宋体" w:hAnsi="宋体" w:eastAsia="宋体" w:cs="宋体"/>
          <w:b w:val="0"/>
          <w:bCs w:val="0"/>
          <w:spacing w:val="8"/>
          <w:sz w:val="24"/>
          <w:szCs w:val="24"/>
          <w:highlight w:val="none"/>
        </w:rPr>
        <w:t>；联系电话：</w:t>
      </w:r>
      <w:r>
        <w:rPr>
          <w:rFonts w:hint="eastAsia" w:ascii="宋体" w:hAnsi="宋体" w:eastAsia="宋体" w:cs="宋体"/>
          <w:b w:val="0"/>
          <w:bCs w:val="0"/>
          <w:spacing w:val="8"/>
          <w:sz w:val="24"/>
          <w:szCs w:val="24"/>
          <w:highlight w:val="none"/>
          <w:lang w:eastAsia="zh-CN"/>
        </w:rPr>
        <w:t>02883013349</w:t>
      </w:r>
      <w:r>
        <w:rPr>
          <w:rFonts w:hint="eastAsia" w:ascii="宋体" w:hAnsi="宋体" w:eastAsia="宋体" w:cs="宋体"/>
          <w:b w:val="0"/>
          <w:bCs w:val="0"/>
          <w:spacing w:val="8"/>
          <w:sz w:val="24"/>
          <w:szCs w:val="24"/>
          <w:highlight w:val="none"/>
        </w:rPr>
        <w:t>。</w:t>
      </w:r>
    </w:p>
    <w:p>
      <w:pPr>
        <w:spacing w:line="360" w:lineRule="auto"/>
        <w:ind w:right="105" w:firstLine="512"/>
        <w:jc w:val="left"/>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递交地址：</w:t>
      </w:r>
      <w:r>
        <w:rPr>
          <w:rFonts w:hint="eastAsia" w:ascii="宋体" w:hAnsi="宋体" w:eastAsia="宋体" w:cs="宋体"/>
          <w:b w:val="0"/>
          <w:bCs w:val="0"/>
          <w:spacing w:val="8"/>
          <w:sz w:val="24"/>
          <w:szCs w:val="24"/>
          <w:highlight w:val="none"/>
          <w:lang w:eastAsia="zh-CN"/>
        </w:rPr>
        <w:t>成都市新都区学院路东段1492号万和商业广场二楼</w:t>
      </w:r>
      <w:r>
        <w:rPr>
          <w:rFonts w:hint="eastAsia" w:ascii="宋体" w:hAnsi="宋体" w:eastAsia="宋体" w:cs="宋体"/>
          <w:b w:val="0"/>
          <w:bCs w:val="0"/>
          <w:spacing w:val="8"/>
          <w:sz w:val="24"/>
          <w:szCs w:val="24"/>
          <w:highlight w:val="none"/>
        </w:rPr>
        <w:t>。</w:t>
      </w:r>
    </w:p>
    <w:p>
      <w:pPr>
        <w:spacing w:line="360" w:lineRule="auto"/>
        <w:ind w:firstLine="512"/>
        <w:jc w:val="left"/>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注：根据《中华人民共和国政府采购法》等规定，供应商质疑不得超出采购文件、采购过程、采购结果的范围, 供应商针对同一采购程序环节的质疑应在法定质疑期内一次性提出。</w:t>
      </w:r>
    </w:p>
    <w:p>
      <w:pPr>
        <w:spacing w:line="360" w:lineRule="auto"/>
        <w:outlineLvl w:val="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27. 供应商投诉：</w:t>
      </w:r>
    </w:p>
    <w:p>
      <w:pPr>
        <w:spacing w:line="360" w:lineRule="auto"/>
        <w:ind w:right="105" w:firstLine="512"/>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投诉受理单位：本采购项目同级财政部门，即</w:t>
      </w:r>
      <w:r>
        <w:rPr>
          <w:rFonts w:hint="eastAsia" w:ascii="宋体" w:hAnsi="宋体" w:eastAsia="宋体" w:cs="宋体"/>
          <w:b w:val="0"/>
          <w:bCs w:val="0"/>
          <w:spacing w:val="8"/>
          <w:sz w:val="24"/>
          <w:szCs w:val="24"/>
          <w:highlight w:val="none"/>
          <w:lang w:val="en-US" w:eastAsia="zh-CN"/>
        </w:rPr>
        <w:t>新都区</w:t>
      </w:r>
      <w:r>
        <w:rPr>
          <w:rFonts w:hint="eastAsia" w:ascii="宋体" w:hAnsi="宋体" w:eastAsia="宋体" w:cs="宋体"/>
          <w:b w:val="0"/>
          <w:bCs w:val="0"/>
          <w:spacing w:val="8"/>
          <w:sz w:val="24"/>
          <w:szCs w:val="24"/>
          <w:highlight w:val="none"/>
        </w:rPr>
        <w:t>财政局。</w:t>
      </w:r>
    </w:p>
    <w:p>
      <w:pPr>
        <w:spacing w:line="360" w:lineRule="auto"/>
        <w:ind w:right="105" w:firstLine="512"/>
        <w:jc w:val="left"/>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联系电话：028-</w:t>
      </w:r>
      <w:r>
        <w:rPr>
          <w:rFonts w:hint="eastAsia" w:ascii="宋体" w:hAnsi="宋体" w:eastAsia="宋体" w:cs="宋体"/>
          <w:b w:val="0"/>
          <w:bCs w:val="0"/>
          <w:spacing w:val="8"/>
          <w:sz w:val="24"/>
          <w:szCs w:val="24"/>
          <w:highlight w:val="none"/>
          <w:lang w:val="en-US" w:eastAsia="zh-CN"/>
        </w:rPr>
        <w:t>02889396791</w:t>
      </w:r>
      <w:r>
        <w:rPr>
          <w:rFonts w:hint="eastAsia" w:ascii="宋体" w:hAnsi="宋体" w:eastAsia="宋体" w:cs="宋体"/>
          <w:b w:val="0"/>
          <w:bCs w:val="0"/>
          <w:spacing w:val="8"/>
          <w:sz w:val="24"/>
          <w:szCs w:val="24"/>
          <w:highlight w:val="none"/>
        </w:rPr>
        <w:t>。</w:t>
      </w:r>
    </w:p>
    <w:p>
      <w:pPr>
        <w:spacing w:line="360" w:lineRule="auto"/>
        <w:ind w:right="105" w:firstLine="512"/>
        <w:jc w:val="left"/>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地址：四川省成都市</w:t>
      </w:r>
      <w:r>
        <w:rPr>
          <w:rFonts w:hint="eastAsia" w:ascii="宋体" w:hAnsi="宋体" w:eastAsia="宋体" w:cs="宋体"/>
          <w:b w:val="0"/>
          <w:bCs w:val="0"/>
          <w:spacing w:val="8"/>
          <w:sz w:val="24"/>
          <w:szCs w:val="24"/>
          <w:highlight w:val="none"/>
          <w:lang w:val="en-US" w:eastAsia="zh-CN"/>
        </w:rPr>
        <w:t>新都区金融中心七楼</w:t>
      </w:r>
      <w:r>
        <w:rPr>
          <w:rFonts w:hint="eastAsia" w:ascii="宋体" w:hAnsi="宋体" w:eastAsia="宋体" w:cs="宋体"/>
          <w:b w:val="0"/>
          <w:bCs w:val="0"/>
          <w:spacing w:val="8"/>
          <w:sz w:val="24"/>
          <w:szCs w:val="24"/>
          <w:highlight w:val="none"/>
        </w:rPr>
        <w:t>。</w:t>
      </w:r>
    </w:p>
    <w:p>
      <w:pPr>
        <w:spacing w:line="360" w:lineRule="auto"/>
        <w:jc w:val="center"/>
        <w:rPr>
          <w:rFonts w:hint="eastAsia" w:ascii="宋体" w:hAnsi="宋体" w:eastAsia="宋体" w:cs="宋体"/>
          <w:b w:val="0"/>
          <w:bCs w:val="0"/>
          <w:spacing w:val="8"/>
          <w:sz w:val="24"/>
          <w:szCs w:val="24"/>
          <w:highlight w:val="none"/>
        </w:rPr>
      </w:pPr>
      <w:r>
        <w:rPr>
          <w:rFonts w:hint="eastAsia" w:ascii="宋体" w:hAnsi="宋体" w:eastAsia="宋体" w:cs="宋体"/>
          <w:b w:val="0"/>
          <w:bCs w:val="0"/>
          <w:spacing w:val="8"/>
          <w:sz w:val="24"/>
          <w:szCs w:val="24"/>
          <w:highlight w:val="none"/>
        </w:rPr>
        <w:tab/>
      </w:r>
    </w:p>
    <w:p>
      <w:pPr>
        <w:spacing w:line="360" w:lineRule="auto"/>
        <w:rPr>
          <w:rFonts w:hint="eastAsia" w:ascii="宋体" w:hAnsi="宋体" w:eastAsia="宋体" w:cs="宋体"/>
          <w:b w:val="0"/>
          <w:bCs w:val="0"/>
          <w:spacing w:val="8"/>
          <w:sz w:val="24"/>
          <w:szCs w:val="24"/>
          <w:highlight w:val="none"/>
        </w:rPr>
      </w:pPr>
    </w:p>
    <w:p>
      <w:pPr>
        <w:spacing w:line="360" w:lineRule="auto"/>
        <w:jc w:val="center"/>
        <w:outlineLvl w:val="0"/>
        <w:rPr>
          <w:rFonts w:hint="eastAsia" w:ascii="宋体" w:hAnsi="宋体" w:eastAsia="宋体" w:cs="宋体"/>
          <w:b w:val="0"/>
          <w:bCs w:val="0"/>
          <w:sz w:val="24"/>
          <w:szCs w:val="24"/>
          <w:highlight w:val="none"/>
        </w:rPr>
      </w:pPr>
      <w:bookmarkStart w:id="19" w:name="_Toc31343"/>
      <w:r>
        <w:rPr>
          <w:rFonts w:hint="eastAsia" w:ascii="宋体" w:hAnsi="宋体" w:eastAsia="宋体" w:cs="宋体"/>
          <w:b w:val="0"/>
          <w:bCs w:val="0"/>
          <w:sz w:val="24"/>
          <w:szCs w:val="24"/>
          <w:highlight w:val="none"/>
        </w:rPr>
        <w:t>第三章  资格证明文件</w:t>
      </w:r>
      <w:bookmarkEnd w:id="19"/>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具备健全的财务会计制度的证明材料。｛注：①可提供2019或2020年度经审计的财务报告复印件（包含审计报告和审计报告中所涉及的财务报表和报表附注），②也可提供2019或2020年度供应商内部的财务报表复印件（至少包含资产负债表），③也可提供距文件递交截止日一年内银行出具的资信证明（复印件），④供应商注册时间至文件递交截止日不足一年的，也可提供加盖工商备案主管部门印章的公司章程复印件。｝</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（3）具备良好商业信誉的证明材料。（可提供承诺函）</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（4）具有依法缴纳税收和社会保障资金的良好记录（可提供承诺函）</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（5）具备履行合同所必需的设备和专业技术能力的证明材料（可提供承诺函）；</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（6）参加政府采购活动前3年内在经营活动中没有重大违法记录（可提供承诺函）；</w:t>
      </w:r>
    </w:p>
    <w:p>
      <w:pPr>
        <w:spacing w:line="360" w:lineRule="auto"/>
        <w:ind w:firstLine="461"/>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7</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rPr>
        <w:t>供应商单位及现任法定代表人、主要负责人不得具有行贿犯罪记录（可提供承诺函）</w:t>
      </w:r>
      <w:r>
        <w:rPr>
          <w:rFonts w:hint="eastAsia" w:ascii="宋体" w:hAnsi="宋体" w:cs="宋体"/>
          <w:b w:val="0"/>
          <w:bCs w:val="0"/>
          <w:sz w:val="24"/>
          <w:szCs w:val="24"/>
          <w:highlight w:val="none"/>
          <w:lang w:val="en-US" w:eastAsia="zh-CN"/>
        </w:rPr>
        <w:t>；</w:t>
      </w:r>
    </w:p>
    <w:p>
      <w:pPr>
        <w:spacing w:line="360" w:lineRule="auto"/>
        <w:ind w:firstLine="461"/>
        <w:rPr>
          <w:rFonts w:hint="default" w:eastAsia="宋体"/>
          <w:highlight w:val="none"/>
          <w:lang w:val="en-US" w:eastAsia="zh-CN"/>
        </w:rPr>
      </w:pPr>
      <w:r>
        <w:rPr>
          <w:rFonts w:hint="eastAsia" w:ascii="宋体" w:hAnsi="宋体" w:eastAsia="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val="zh-CN"/>
        </w:rPr>
        <w:t>本项目为</w:t>
      </w:r>
      <w:r>
        <w:rPr>
          <w:rFonts w:hint="eastAsia" w:ascii="宋体" w:hAnsi="宋体" w:eastAsia="宋体" w:cs="宋体"/>
          <w:b w:val="0"/>
          <w:bCs w:val="0"/>
          <w:sz w:val="24"/>
          <w:szCs w:val="24"/>
          <w:highlight w:val="none"/>
          <w:lang w:val="en-US" w:eastAsia="zh-CN"/>
        </w:rPr>
        <w:t>专门面向</w:t>
      </w:r>
      <w:r>
        <w:rPr>
          <w:rFonts w:hint="eastAsia" w:ascii="宋体" w:hAnsi="宋体" w:eastAsia="宋体" w:cs="宋体"/>
          <w:b w:val="0"/>
          <w:bCs w:val="0"/>
          <w:sz w:val="24"/>
          <w:szCs w:val="24"/>
          <w:highlight w:val="none"/>
          <w:lang w:val="zh-CN"/>
        </w:rPr>
        <w:t>中小微</w:t>
      </w:r>
      <w:r>
        <w:rPr>
          <w:rFonts w:hint="eastAsia" w:ascii="宋体" w:hAnsi="宋体" w:eastAsia="宋体" w:cs="宋体"/>
          <w:color w:val="auto"/>
          <w:sz w:val="24"/>
          <w:highlight w:val="none"/>
          <w:lang w:val="zh-CN"/>
        </w:rPr>
        <w:t>企业的采购项目，非中小微企业不得参加本项目投标（注：根据财政部司法部关于政府采购支持监狱企业发展有关问题的通知财库〔2014〕68 号的规定，在政府采购活动中，监狱企业视同小型、微型企业，享受预留份额；根据《财政部 民政部 中国残疾人联合会关于促进残疾人就业政府采购政策的通知》（财库〔2017〕141号）的规定，在政府采购活动中，残疾人企业视同小型、微型企业，享受预留份额）</w:t>
      </w:r>
      <w:r>
        <w:rPr>
          <w:rFonts w:hint="eastAsia" w:ascii="宋体" w:hAnsi="宋体" w:eastAsia="宋体" w:cs="宋体"/>
          <w:color w:val="auto"/>
          <w:sz w:val="24"/>
          <w:szCs w:val="22"/>
          <w:highlight w:val="none"/>
          <w:lang w:val="en-US" w:eastAsia="zh-CN"/>
        </w:rPr>
        <w:t>：投标人须根据自身情况，提供《中小企业声明函》（格式详见第</w:t>
      </w:r>
      <w:r>
        <w:rPr>
          <w:rFonts w:hint="eastAsia" w:eastAsia="宋体" w:cs="宋体"/>
          <w:color w:val="auto"/>
          <w:sz w:val="24"/>
          <w:szCs w:val="22"/>
          <w:highlight w:val="none"/>
          <w:lang w:val="en-US" w:eastAsia="zh-CN"/>
        </w:rPr>
        <w:t>五</w:t>
      </w:r>
      <w:r>
        <w:rPr>
          <w:rFonts w:hint="eastAsia" w:ascii="宋体" w:hAnsi="宋体" w:eastAsia="宋体" w:cs="宋体"/>
          <w:color w:val="auto"/>
          <w:sz w:val="24"/>
          <w:szCs w:val="22"/>
          <w:highlight w:val="none"/>
          <w:lang w:val="en-US" w:eastAsia="zh-CN"/>
        </w:rPr>
        <w:t>章）或《监狱企业相关证明材料》或《残疾人福利性单位声明函》（格式详见第</w:t>
      </w:r>
      <w:r>
        <w:rPr>
          <w:rFonts w:hint="eastAsia" w:eastAsia="宋体" w:cs="宋体"/>
          <w:color w:val="auto"/>
          <w:sz w:val="24"/>
          <w:szCs w:val="22"/>
          <w:highlight w:val="none"/>
          <w:lang w:val="en-US" w:eastAsia="zh-CN"/>
        </w:rPr>
        <w:t>五</w:t>
      </w:r>
      <w:r>
        <w:rPr>
          <w:rFonts w:hint="eastAsia" w:ascii="宋体" w:hAnsi="宋体" w:eastAsia="宋体" w:cs="宋体"/>
          <w:color w:val="auto"/>
          <w:sz w:val="24"/>
          <w:szCs w:val="22"/>
          <w:highlight w:val="none"/>
          <w:lang w:val="en-US" w:eastAsia="zh-CN"/>
        </w:rPr>
        <w:t>章）；</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cs="宋体"/>
          <w:b w:val="0"/>
          <w:bCs w:val="0"/>
          <w:sz w:val="24"/>
          <w:szCs w:val="24"/>
          <w:highlight w:val="none"/>
          <w:lang w:val="en-US" w:eastAsia="zh-CN"/>
        </w:rPr>
        <w:t>9</w:t>
      </w:r>
      <w:r>
        <w:rPr>
          <w:rFonts w:hint="eastAsia" w:ascii="宋体" w:hAnsi="宋体" w:eastAsia="宋体" w:cs="宋体"/>
          <w:b w:val="0"/>
          <w:bCs w:val="0"/>
          <w:sz w:val="24"/>
          <w:szCs w:val="24"/>
          <w:highlight w:val="none"/>
        </w:rPr>
        <w:t>）具备法律、行政法规规定的其他条件的证明材料（可提供承诺函）；</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cs="宋体"/>
          <w:b w:val="0"/>
          <w:bCs w:val="0"/>
          <w:sz w:val="24"/>
          <w:szCs w:val="24"/>
          <w:highlight w:val="none"/>
          <w:lang w:val="en-US" w:eastAsia="zh-CN"/>
        </w:rPr>
        <w:t>10</w:t>
      </w:r>
      <w:r>
        <w:rPr>
          <w:rFonts w:hint="eastAsia" w:ascii="宋体" w:hAnsi="宋体" w:eastAsia="宋体" w:cs="宋体"/>
          <w:b w:val="0"/>
          <w:bCs w:val="0"/>
          <w:sz w:val="24"/>
          <w:szCs w:val="24"/>
          <w:highlight w:val="none"/>
        </w:rPr>
        <w:t>）法定代表人/单位负责人授权书原件（①附法定代表人/单位负责人身份证明材料复印件；②法定代表人/单位负责人参与谈判时不需要提供）；</w:t>
      </w:r>
    </w:p>
    <w:p>
      <w:pPr>
        <w:spacing w:line="360" w:lineRule="auto"/>
        <w:ind w:firstLine="46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w:t>
      </w:r>
      <w:r>
        <w:rPr>
          <w:rFonts w:hint="eastAsia" w:ascii="宋体" w:hAnsi="宋体" w:cs="宋体"/>
          <w:b w:val="0"/>
          <w:bCs w:val="0"/>
          <w:sz w:val="24"/>
          <w:szCs w:val="24"/>
          <w:highlight w:val="none"/>
          <w:lang w:val="en-US" w:eastAsia="zh-CN"/>
        </w:rPr>
        <w:t>11</w:t>
      </w:r>
      <w:r>
        <w:rPr>
          <w:rFonts w:hint="eastAsia" w:ascii="宋体" w:hAnsi="宋体" w:eastAsia="宋体" w:cs="宋体"/>
          <w:b w:val="0"/>
          <w:bCs w:val="0"/>
          <w:sz w:val="24"/>
          <w:szCs w:val="24"/>
          <w:highlight w:val="none"/>
        </w:rPr>
        <w:t>）被授权代表的身份证明材料复印件；</w:t>
      </w: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注：1、以上要求的资料复印件均须加盖供应商单位的公章（鲜章）。</w:t>
      </w:r>
    </w:p>
    <w:bookmarkEnd w:id="11"/>
    <w:p>
      <w:pPr>
        <w:pStyle w:val="3"/>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bookmarkStart w:id="20" w:name="_Toc32139"/>
      <w:bookmarkStart w:id="21" w:name="PO_默认文件内容_4"/>
      <w:r>
        <w:rPr>
          <w:rFonts w:hint="eastAsia" w:ascii="宋体" w:hAnsi="宋体" w:eastAsia="宋体" w:cs="宋体"/>
          <w:b w:val="0"/>
          <w:bCs w:val="0"/>
          <w:sz w:val="24"/>
          <w:szCs w:val="24"/>
          <w:highlight w:val="none"/>
        </w:rPr>
        <w:t>第四章  报价内容及要求</w:t>
      </w:r>
      <w:bookmarkEnd w:id="20"/>
    </w:p>
    <w:p>
      <w:pPr>
        <w:pStyle w:val="12"/>
        <w:spacing w:line="360" w:lineRule="auto"/>
        <w:rPr>
          <w:rFonts w:hint="eastAsia" w:ascii="宋体" w:hAnsi="宋体" w:eastAsia="宋体" w:cs="宋体"/>
          <w:b w:val="0"/>
          <w:bCs w:val="0"/>
          <w:sz w:val="24"/>
          <w:szCs w:val="24"/>
          <w:highlight w:val="none"/>
        </w:rPr>
      </w:pPr>
    </w:p>
    <w:p>
      <w:pPr>
        <w:pStyle w:val="8"/>
        <w:spacing w:line="360" w:lineRule="auto"/>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一、采购项目简介</w:t>
      </w:r>
    </w:p>
    <w:p>
      <w:pPr>
        <w:spacing w:line="360" w:lineRule="auto"/>
        <w:ind w:firstLine="480" w:firstLineChars="200"/>
        <w:rPr>
          <w:rFonts w:hint="eastAsia" w:ascii="宋体" w:hAnsi="宋体" w:eastAsia="宋体" w:cs="宋体"/>
          <w:b w:val="0"/>
          <w:bCs w:val="0"/>
          <w:sz w:val="24"/>
          <w:szCs w:val="24"/>
          <w:highlight w:val="none"/>
          <w:u w:val="none"/>
        </w:rPr>
      </w:pPr>
      <w:r>
        <w:rPr>
          <w:rFonts w:hint="eastAsia" w:ascii="宋体" w:hAnsi="宋体" w:eastAsia="宋体" w:cs="宋体"/>
          <w:b w:val="0"/>
          <w:bCs w:val="0"/>
          <w:sz w:val="24"/>
          <w:szCs w:val="24"/>
          <w:highlight w:val="none"/>
          <w:u w:val="none"/>
        </w:rPr>
        <w:t xml:space="preserve">成都市新都区中医医院于2013年08月投入使用奥泰医疗1.5T核磁共振系统一台（型号Centauri），目前该设备使用已经超过八年,为了不给医院诊疗带来停机困难，确保医院设备正常运行，同时更方便患者的检查和治疗，急需采购核磁共振维保服务。  </w:t>
      </w:r>
    </w:p>
    <w:p>
      <w:pPr>
        <w:spacing w:line="360" w:lineRule="auto"/>
        <w:ind w:firstLine="480" w:firstLineChars="200"/>
        <w:rPr>
          <w:rFonts w:hint="eastAsia" w:ascii="宋体" w:hAnsi="宋体" w:eastAsia="宋体" w:cs="宋体"/>
          <w:b w:val="0"/>
          <w:bCs w:val="0"/>
          <w:sz w:val="24"/>
          <w:szCs w:val="24"/>
          <w:highlight w:val="none"/>
          <w:u w:val="none"/>
        </w:rPr>
      </w:pPr>
      <w:r>
        <w:rPr>
          <w:rFonts w:hint="eastAsia" w:ascii="宋体" w:hAnsi="宋体" w:eastAsia="宋体" w:cs="宋体"/>
          <w:b w:val="0"/>
          <w:bCs w:val="0"/>
          <w:sz w:val="24"/>
          <w:szCs w:val="24"/>
          <w:highlight w:val="none"/>
          <w:u w:val="none"/>
        </w:rPr>
        <w:t>本项目采购预算：人民币</w:t>
      </w:r>
      <w:r>
        <w:rPr>
          <w:rFonts w:hint="eastAsia" w:ascii="宋体" w:hAnsi="宋体" w:eastAsia="宋体" w:cs="宋体"/>
          <w:b w:val="0"/>
          <w:bCs w:val="0"/>
          <w:sz w:val="24"/>
          <w:szCs w:val="24"/>
          <w:highlight w:val="none"/>
          <w:u w:val="none"/>
          <w:lang w:val="en-US" w:eastAsia="zh-CN"/>
        </w:rPr>
        <w:t>61.8</w:t>
      </w:r>
      <w:r>
        <w:rPr>
          <w:rFonts w:hint="eastAsia" w:ascii="宋体" w:hAnsi="宋体" w:eastAsia="宋体" w:cs="宋体"/>
          <w:b w:val="0"/>
          <w:bCs w:val="0"/>
          <w:sz w:val="24"/>
          <w:szCs w:val="24"/>
          <w:highlight w:val="none"/>
          <w:u w:val="none"/>
        </w:rPr>
        <w:t>万元/年，最后报价超过采购预算作无效响应处理。</w:t>
      </w:r>
    </w:p>
    <w:tbl>
      <w:tblPr>
        <w:tblStyle w:val="1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32"/>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2" w:type="dxa"/>
            <w:noWrap w:val="0"/>
          </w:tcPr>
          <w:p>
            <w:pPr>
              <w:spacing w:line="360" w:lineRule="auto"/>
              <w:ind w:firstLine="480" w:firstLineChars="200"/>
              <w:rPr>
                <w:rFonts w:hint="eastAsia" w:ascii="宋体" w:hAnsi="宋体" w:eastAsia="宋体" w:cs="宋体"/>
                <w:b w:val="0"/>
                <w:bCs w:val="0"/>
                <w:sz w:val="24"/>
                <w:szCs w:val="24"/>
                <w:highlight w:val="none"/>
                <w:u w:val="none"/>
              </w:rPr>
            </w:pPr>
            <w:r>
              <w:rPr>
                <w:rFonts w:hint="eastAsia" w:ascii="宋体" w:hAnsi="宋体" w:eastAsia="宋体" w:cs="宋体"/>
                <w:b w:val="0"/>
                <w:bCs w:val="0"/>
                <w:sz w:val="24"/>
                <w:szCs w:val="24"/>
                <w:highlight w:val="none"/>
                <w:u w:val="none"/>
              </w:rPr>
              <w:t>标的名称</w:t>
            </w:r>
          </w:p>
        </w:tc>
        <w:tc>
          <w:tcPr>
            <w:tcW w:w="2268" w:type="dxa"/>
            <w:noWrap w:val="0"/>
          </w:tcPr>
          <w:p>
            <w:pPr>
              <w:spacing w:line="360" w:lineRule="auto"/>
              <w:ind w:firstLine="480" w:firstLineChars="200"/>
              <w:rPr>
                <w:rFonts w:hint="eastAsia" w:ascii="宋体" w:hAnsi="宋体" w:eastAsia="宋体" w:cs="宋体"/>
                <w:b w:val="0"/>
                <w:bCs w:val="0"/>
                <w:sz w:val="24"/>
                <w:szCs w:val="24"/>
                <w:highlight w:val="none"/>
                <w:u w:val="none"/>
              </w:rPr>
            </w:pPr>
            <w:r>
              <w:rPr>
                <w:rFonts w:hint="eastAsia" w:ascii="宋体" w:hAnsi="宋体" w:eastAsia="宋体" w:cs="宋体"/>
                <w:b w:val="0"/>
                <w:bCs w:val="0"/>
                <w:sz w:val="24"/>
                <w:szCs w:val="24"/>
                <w:highlight w:val="none"/>
                <w:u w:val="none"/>
              </w:rPr>
              <w:t>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32" w:type="dxa"/>
            <w:noWrap w:val="0"/>
          </w:tcPr>
          <w:p>
            <w:pPr>
              <w:spacing w:line="360" w:lineRule="auto"/>
              <w:rPr>
                <w:rFonts w:hint="eastAsia" w:ascii="宋体" w:hAnsi="宋体" w:eastAsia="宋体" w:cs="宋体"/>
                <w:b w:val="0"/>
                <w:bCs w:val="0"/>
                <w:sz w:val="24"/>
                <w:szCs w:val="24"/>
                <w:highlight w:val="none"/>
                <w:u w:val="none"/>
              </w:rPr>
            </w:pPr>
            <w:r>
              <w:rPr>
                <w:rFonts w:hint="eastAsia" w:ascii="宋体" w:hAnsi="宋体" w:eastAsia="宋体" w:cs="宋体"/>
                <w:b w:val="0"/>
                <w:bCs w:val="0"/>
                <w:sz w:val="24"/>
                <w:szCs w:val="24"/>
                <w:highlight w:val="none"/>
                <w:u w:val="none"/>
              </w:rPr>
              <w:t>医疗设备维修和保养服务</w:t>
            </w:r>
            <w:r>
              <w:rPr>
                <w:rFonts w:hint="eastAsia" w:ascii="宋体" w:hAnsi="宋体" w:eastAsia="宋体" w:cs="宋体"/>
                <w:b w:val="0"/>
                <w:bCs w:val="0"/>
                <w:sz w:val="24"/>
                <w:szCs w:val="24"/>
                <w:highlight w:val="none"/>
                <w:u w:val="none"/>
                <w:lang w:eastAsia="zh-CN"/>
              </w:rPr>
              <w:t>（</w:t>
            </w:r>
            <w:r>
              <w:rPr>
                <w:rFonts w:hint="eastAsia" w:ascii="宋体" w:hAnsi="宋体" w:eastAsia="宋体" w:cs="宋体"/>
                <w:b w:val="0"/>
                <w:bCs w:val="0"/>
                <w:sz w:val="24"/>
                <w:szCs w:val="24"/>
                <w:highlight w:val="none"/>
                <w:u w:val="none"/>
              </w:rPr>
              <w:t>新都区中医医院核磁共振成像系统维保服务</w:t>
            </w:r>
            <w:r>
              <w:rPr>
                <w:rFonts w:hint="eastAsia" w:ascii="宋体" w:hAnsi="宋体" w:eastAsia="宋体" w:cs="宋体"/>
                <w:b w:val="0"/>
                <w:bCs w:val="0"/>
                <w:sz w:val="24"/>
                <w:szCs w:val="24"/>
                <w:highlight w:val="none"/>
                <w:u w:val="none"/>
                <w:lang w:eastAsia="zh-CN"/>
              </w:rPr>
              <w:t>）</w:t>
            </w:r>
          </w:p>
        </w:tc>
        <w:tc>
          <w:tcPr>
            <w:tcW w:w="2268" w:type="dxa"/>
            <w:noWrap w:val="0"/>
          </w:tcPr>
          <w:p>
            <w:pPr>
              <w:spacing w:line="360" w:lineRule="auto"/>
              <w:rPr>
                <w:rFonts w:hint="eastAsia" w:ascii="宋体" w:hAnsi="宋体" w:eastAsia="宋体" w:cs="宋体"/>
                <w:b w:val="0"/>
                <w:bCs w:val="0"/>
                <w:sz w:val="24"/>
                <w:szCs w:val="24"/>
                <w:highlight w:val="none"/>
                <w:u w:val="none"/>
                <w:lang w:eastAsia="zh-CN"/>
              </w:rPr>
            </w:pPr>
            <w:r>
              <w:rPr>
                <w:rFonts w:hint="eastAsia" w:ascii="宋体" w:hAnsi="宋体" w:cs="宋体"/>
                <w:b w:val="0"/>
                <w:bCs w:val="0"/>
                <w:sz w:val="24"/>
                <w:szCs w:val="24"/>
                <w:highlight w:val="none"/>
                <w:u w:val="none"/>
                <w:lang w:eastAsia="zh-CN"/>
              </w:rPr>
              <w:t>其他未列明行业</w:t>
            </w:r>
          </w:p>
        </w:tc>
      </w:tr>
    </w:tbl>
    <w:p>
      <w:pPr>
        <w:pStyle w:val="8"/>
        <w:spacing w:line="360" w:lineRule="auto"/>
        <w:ind w:firstLine="480"/>
        <w:rPr>
          <w:rFonts w:hint="eastAsia" w:ascii="宋体" w:hAnsi="宋体" w:eastAsia="宋体" w:cs="宋体"/>
          <w:b w:val="0"/>
          <w:bCs w:val="0"/>
          <w:sz w:val="24"/>
          <w:szCs w:val="24"/>
          <w:highlight w:val="none"/>
        </w:rPr>
      </w:pPr>
    </w:p>
    <w:p>
      <w:pPr>
        <w:pStyle w:val="8"/>
        <w:numPr>
          <w:ilvl w:val="0"/>
          <w:numId w:val="0"/>
        </w:numPr>
        <w:spacing w:line="360" w:lineRule="auto"/>
        <w:outlineLvl w:val="1"/>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二、</w:t>
      </w:r>
      <w:r>
        <w:rPr>
          <w:rFonts w:hint="eastAsia" w:ascii="宋体" w:hAnsi="宋体" w:eastAsia="宋体" w:cs="宋体"/>
          <w:b w:val="0"/>
          <w:bCs w:val="0"/>
          <w:sz w:val="24"/>
          <w:szCs w:val="24"/>
          <w:highlight w:val="none"/>
        </w:rPr>
        <w:t>技术、服务要求</w:t>
      </w:r>
    </w:p>
    <w:p>
      <w:pPr>
        <w:spacing w:line="360" w:lineRule="auto"/>
        <w:ind w:firstLine="480" w:firstLineChars="200"/>
        <w:rPr>
          <w:rFonts w:hint="eastAsia" w:ascii="宋体" w:hAnsi="宋体" w:eastAsia="宋体" w:cs="宋体"/>
          <w:b w:val="0"/>
          <w:bCs w:val="0"/>
          <w:sz w:val="24"/>
          <w:szCs w:val="24"/>
          <w:highlight w:val="none"/>
          <w:u w:val="single"/>
        </w:rPr>
      </w:pPr>
      <w:r>
        <w:rPr>
          <w:rFonts w:hint="eastAsia" w:ascii="宋体" w:hAnsi="宋体" w:eastAsia="宋体" w:cs="宋体"/>
          <w:b w:val="0"/>
          <w:bCs w:val="0"/>
          <w:sz w:val="24"/>
          <w:szCs w:val="24"/>
          <w:highlight w:val="none"/>
        </w:rPr>
        <w:t>1.技术要求（功能和质量要求）：</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1.1</w:t>
      </w:r>
      <w:r>
        <w:rPr>
          <w:rFonts w:hint="eastAsia" w:ascii="宋体" w:hAnsi="宋体" w:eastAsia="宋体" w:cs="宋体"/>
          <w:b w:val="0"/>
          <w:bCs w:val="0"/>
          <w:sz w:val="24"/>
          <w:szCs w:val="24"/>
          <w:highlight w:val="none"/>
        </w:rPr>
        <w:t>提供远程监控和远程故障诊断服务。</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1.2</w:t>
      </w:r>
      <w:r>
        <w:rPr>
          <w:rFonts w:hint="eastAsia" w:ascii="宋体" w:hAnsi="宋体" w:eastAsia="宋体" w:cs="宋体"/>
          <w:b w:val="0"/>
          <w:bCs w:val="0"/>
          <w:sz w:val="24"/>
          <w:szCs w:val="24"/>
          <w:highlight w:val="none"/>
        </w:rPr>
        <w:t>响应时间保证：接到客户关于设备或其中部件的运行故障的报修电话，将在正常工作时间的1小时内响应；服务工程师将立刻启动远程进行诊断；若有必要将立刻安排服务工程师在12小时内到达现场对设备进行维修，从而使设备尽快恢复正常工作状态。</w:t>
      </w:r>
    </w:p>
    <w:p>
      <w:pPr>
        <w:pStyle w:val="23"/>
        <w:spacing w:before="79" w:after="0"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1.3</w:t>
      </w:r>
      <w:r>
        <w:rPr>
          <w:rFonts w:hint="eastAsia" w:ascii="宋体" w:hAnsi="宋体" w:eastAsia="宋体" w:cs="宋体"/>
          <w:b w:val="0"/>
          <w:bCs w:val="0"/>
          <w:sz w:val="24"/>
          <w:szCs w:val="24"/>
          <w:highlight w:val="none"/>
          <w:shd w:val="clear" w:color="auto" w:fill="FFFFFF"/>
          <w:lang w:val="en-US" w:bidi="ar-SA"/>
        </w:rPr>
        <w:t>每年提供</w:t>
      </w:r>
      <w:r>
        <w:rPr>
          <w:rFonts w:hint="eastAsia" w:ascii="宋体" w:hAnsi="宋体" w:eastAsia="宋体" w:cs="宋体"/>
          <w:b w:val="0"/>
          <w:bCs w:val="0"/>
          <w:color w:val="auto"/>
          <w:sz w:val="24"/>
          <w:szCs w:val="24"/>
          <w:highlight w:val="none"/>
          <w:shd w:val="clear" w:color="auto" w:fill="FFFFFF"/>
          <w:lang w:val="en-US" w:bidi="ar-SA"/>
        </w:rPr>
        <w:t>四次</w:t>
      </w:r>
      <w:r>
        <w:rPr>
          <w:rFonts w:hint="eastAsia" w:ascii="宋体" w:hAnsi="宋体" w:eastAsia="宋体" w:cs="宋体"/>
          <w:b w:val="0"/>
          <w:bCs w:val="0"/>
          <w:sz w:val="24"/>
          <w:szCs w:val="24"/>
          <w:highlight w:val="none"/>
          <w:shd w:val="clear" w:color="auto" w:fill="FFFFFF"/>
          <w:lang w:val="en-US" w:bidi="ar-SA"/>
        </w:rPr>
        <w:t>设备的设备保养，运行状态检查，并提供维护保养报告。</w:t>
      </w:r>
      <w:r>
        <w:rPr>
          <w:rFonts w:hint="eastAsia" w:ascii="宋体" w:hAnsi="宋体" w:eastAsia="宋体" w:cs="宋体"/>
          <w:b w:val="0"/>
          <w:bCs w:val="0"/>
          <w:sz w:val="24"/>
          <w:szCs w:val="24"/>
          <w:highlight w:val="none"/>
          <w:shd w:val="clear" w:color="auto" w:fill="FFFFFF"/>
        </w:rPr>
        <w:t>内容包括：系统性的检查和精细保养，其中包括设备校准、性能测试和调整、必要的机械或电气检查、非紧急性质的预防性维护以及设备清洁和确保系统能按照制造商的产品规格进行的其它维护。</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u w:val="none"/>
          <w:lang w:val="en-US" w:eastAsia="zh-CN"/>
        </w:rPr>
        <w:t>1.4</w:t>
      </w:r>
      <w:r>
        <w:rPr>
          <w:rFonts w:hint="eastAsia" w:ascii="宋体" w:hAnsi="宋体" w:eastAsia="宋体" w:cs="宋体"/>
          <w:b w:val="0"/>
          <w:bCs w:val="0"/>
          <w:sz w:val="24"/>
          <w:szCs w:val="24"/>
          <w:highlight w:val="none"/>
          <w:u w:val="none"/>
          <w:shd w:val="clear" w:color="auto" w:fill="FFFFFF"/>
        </w:rPr>
        <w:t>在</w:t>
      </w:r>
      <w:r>
        <w:rPr>
          <w:rFonts w:hint="eastAsia" w:ascii="宋体" w:hAnsi="宋体" w:eastAsia="宋体" w:cs="宋体"/>
          <w:b w:val="0"/>
          <w:bCs w:val="0"/>
          <w:sz w:val="24"/>
          <w:szCs w:val="24"/>
          <w:highlight w:val="none"/>
          <w:shd w:val="clear" w:color="auto" w:fill="FFFFFF"/>
        </w:rPr>
        <w:t>不需要新的硬件支持下，为客户系统升级成最新版的软件。</w:t>
      </w:r>
    </w:p>
    <w:p>
      <w:pPr>
        <w:pStyle w:val="23"/>
        <w:spacing w:before="79" w:line="360" w:lineRule="auto"/>
        <w:ind w:firstLine="480" w:firstLineChars="200"/>
        <w:rPr>
          <w:rFonts w:hint="eastAsia" w:ascii="宋体" w:hAnsi="宋体" w:eastAsia="宋体" w:cs="宋体"/>
          <w:b w:val="0"/>
          <w:bCs w:val="0"/>
          <w:sz w:val="24"/>
          <w:szCs w:val="24"/>
          <w:highlight w:val="none"/>
          <w:shd w:val="clear" w:color="auto" w:fill="FFFFFF"/>
          <w:lang w:val="en-US" w:bidi="ar-SA"/>
        </w:rPr>
      </w:pPr>
      <w:r>
        <w:rPr>
          <w:rFonts w:hint="eastAsia" w:ascii="宋体" w:hAnsi="宋体" w:eastAsia="宋体" w:cs="宋体"/>
          <w:b w:val="0"/>
          <w:bCs w:val="0"/>
          <w:sz w:val="24"/>
          <w:szCs w:val="24"/>
          <w:highlight w:val="none"/>
          <w:u w:val="none"/>
          <w:lang w:val="en-US" w:eastAsia="zh-CN"/>
        </w:rPr>
        <w:t>1.5</w:t>
      </w:r>
      <w:r>
        <w:rPr>
          <w:rFonts w:hint="eastAsia" w:ascii="宋体" w:hAnsi="宋体" w:eastAsia="宋体" w:cs="宋体"/>
          <w:b w:val="0"/>
          <w:bCs w:val="0"/>
          <w:sz w:val="24"/>
          <w:szCs w:val="24"/>
          <w:highlight w:val="none"/>
          <w:shd w:val="clear" w:color="auto" w:fill="FFFFFF"/>
          <w:lang w:val="en-US" w:bidi="ar-SA"/>
        </w:rPr>
        <w:t>服务范围：人工服务、性能调整、故障维修、系统备件、液氦、</w:t>
      </w:r>
    </w:p>
    <w:p>
      <w:pPr>
        <w:spacing w:line="360" w:lineRule="auto"/>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rPr>
        <w:t>室外冷水机、稳压电源。</w:t>
      </w:r>
    </w:p>
    <w:p>
      <w:pPr>
        <w:pStyle w:val="23"/>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none"/>
          <w:lang w:val="en-US" w:eastAsia="zh-CN"/>
        </w:rPr>
        <w:t>1.</w:t>
      </w:r>
      <w:r>
        <w:rPr>
          <w:rFonts w:hint="eastAsia" w:ascii="宋体" w:hAnsi="宋体" w:eastAsia="宋体" w:cs="宋体"/>
          <w:b w:val="0"/>
          <w:bCs w:val="0"/>
          <w:sz w:val="24"/>
          <w:szCs w:val="24"/>
          <w:highlight w:val="none"/>
          <w:u w:val="none"/>
        </w:rPr>
        <w:t>5.1</w:t>
      </w:r>
      <w:r>
        <w:rPr>
          <w:rFonts w:hint="eastAsia" w:ascii="宋体" w:hAnsi="宋体" w:eastAsia="宋体" w:cs="宋体"/>
          <w:b w:val="0"/>
          <w:bCs w:val="0"/>
          <w:sz w:val="24"/>
          <w:szCs w:val="24"/>
          <w:highlight w:val="none"/>
          <w:shd w:val="clear" w:color="auto" w:fill="FFFFFF"/>
          <w:lang w:val="en-US" w:bidi="ar-SA"/>
        </w:rPr>
        <w:t>人工服务：接到医院故障通知后需 1 小时内响应，365 天全天候电话响应，工程师应在</w:t>
      </w:r>
      <w:r>
        <w:rPr>
          <w:rFonts w:hint="eastAsia" w:ascii="宋体" w:hAnsi="宋体" w:eastAsia="宋体" w:cs="宋体"/>
          <w:b w:val="0"/>
          <w:bCs w:val="0"/>
          <w:color w:val="auto"/>
          <w:sz w:val="24"/>
          <w:szCs w:val="24"/>
          <w:highlight w:val="none"/>
          <w:shd w:val="clear" w:color="auto" w:fill="FFFFFF"/>
          <w:lang w:val="en-US" w:bidi="ar-SA"/>
        </w:rPr>
        <w:t>12小时</w:t>
      </w:r>
      <w:r>
        <w:rPr>
          <w:rFonts w:hint="eastAsia" w:ascii="宋体" w:hAnsi="宋体" w:eastAsia="宋体" w:cs="宋体"/>
          <w:b w:val="0"/>
          <w:bCs w:val="0"/>
          <w:sz w:val="24"/>
          <w:szCs w:val="24"/>
          <w:highlight w:val="none"/>
          <w:shd w:val="clear" w:color="auto" w:fill="FFFFFF"/>
          <w:lang w:val="en-US" w:bidi="ar-SA"/>
        </w:rPr>
        <w:t xml:space="preserve">内到达医院现场。 </w:t>
      </w:r>
      <w:r>
        <w:rPr>
          <w:rFonts w:hint="eastAsia" w:ascii="宋体" w:hAnsi="宋体" w:eastAsia="宋体" w:cs="宋体"/>
          <w:b w:val="0"/>
          <w:bCs w:val="0"/>
          <w:spacing w:val="-4"/>
          <w:sz w:val="24"/>
          <w:szCs w:val="24"/>
          <w:highlight w:val="none"/>
        </w:rPr>
        <w:t>专业维修工程师，应严格按照厂家保养、拆装及维修流程提供现场服务，提供详细</w:t>
      </w:r>
      <w:r>
        <w:rPr>
          <w:rFonts w:hint="eastAsia" w:ascii="宋体" w:hAnsi="宋体" w:eastAsia="宋体" w:cs="宋体"/>
          <w:b w:val="0"/>
          <w:bCs w:val="0"/>
          <w:sz w:val="24"/>
          <w:szCs w:val="24"/>
          <w:highlight w:val="none"/>
        </w:rPr>
        <w:t>的维修记录单（</w:t>
      </w:r>
      <w:r>
        <w:rPr>
          <w:rFonts w:hint="eastAsia" w:ascii="宋体" w:hAnsi="宋体" w:eastAsia="宋体" w:cs="宋体"/>
          <w:b w:val="0"/>
          <w:bCs w:val="0"/>
          <w:spacing w:val="-2"/>
          <w:sz w:val="24"/>
          <w:szCs w:val="24"/>
          <w:highlight w:val="none"/>
        </w:rPr>
        <w:t>包括设备状况、维修项目，故障原因，服务内容，更换备件名称等</w:t>
      </w:r>
      <w:r>
        <w:rPr>
          <w:rFonts w:hint="eastAsia" w:ascii="宋体" w:hAnsi="宋体" w:eastAsia="宋体" w:cs="宋体"/>
          <w:b w:val="0"/>
          <w:bCs w:val="0"/>
          <w:sz w:val="24"/>
          <w:szCs w:val="24"/>
          <w:highlight w:val="none"/>
        </w:rPr>
        <w:t>），</w:t>
      </w:r>
      <w:r>
        <w:rPr>
          <w:rFonts w:hint="eastAsia" w:ascii="宋体" w:hAnsi="宋体" w:eastAsia="宋体" w:cs="宋体"/>
          <w:b w:val="0"/>
          <w:bCs w:val="0"/>
          <w:spacing w:val="-16"/>
          <w:sz w:val="24"/>
          <w:szCs w:val="24"/>
          <w:highlight w:val="none"/>
        </w:rPr>
        <w:t>签</w:t>
      </w:r>
      <w:r>
        <w:rPr>
          <w:rFonts w:hint="eastAsia" w:ascii="宋体" w:hAnsi="宋体" w:eastAsia="宋体" w:cs="宋体"/>
          <w:b w:val="0"/>
          <w:bCs w:val="0"/>
          <w:sz w:val="24"/>
          <w:szCs w:val="24"/>
          <w:highlight w:val="none"/>
        </w:rPr>
        <w:t>字后留医院备案。</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5.2</w:t>
      </w:r>
      <w:r>
        <w:rPr>
          <w:rFonts w:hint="eastAsia" w:ascii="宋体" w:hAnsi="宋体" w:eastAsia="宋体" w:cs="宋体"/>
          <w:b w:val="0"/>
          <w:bCs w:val="0"/>
          <w:sz w:val="24"/>
          <w:szCs w:val="24"/>
          <w:highlight w:val="none"/>
          <w:shd w:val="clear" w:color="auto" w:fill="FFFFFF"/>
        </w:rPr>
        <w:t>性能调整：每年二次对系统进行检测，包含：线圈通道检测与噪声检测、系统中心频率检测与翻转角检测、冷却系统状态检测。若检测结果不在正常范围内，将进行调整至正常范围。</w:t>
      </w:r>
    </w:p>
    <w:p>
      <w:pPr>
        <w:pStyle w:val="23"/>
        <w:spacing w:before="78" w:line="360" w:lineRule="auto"/>
        <w:ind w:firstLine="480" w:firstLineChars="200"/>
        <w:rPr>
          <w:rFonts w:hint="eastAsia" w:ascii="宋体" w:hAnsi="宋体" w:eastAsia="宋体" w:cs="宋体"/>
          <w:b w:val="0"/>
          <w:bCs w:val="0"/>
          <w:sz w:val="24"/>
          <w:szCs w:val="24"/>
          <w:highlight w:val="none"/>
          <w:shd w:val="clear" w:color="auto" w:fill="FFFFFF"/>
          <w:lang w:val="en-US" w:bidi="ar-SA"/>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5.3</w:t>
      </w:r>
      <w:r>
        <w:rPr>
          <w:rFonts w:hint="eastAsia" w:ascii="宋体" w:hAnsi="宋体" w:eastAsia="宋体" w:cs="宋体"/>
          <w:b w:val="0"/>
          <w:bCs w:val="0"/>
          <w:sz w:val="24"/>
          <w:szCs w:val="24"/>
          <w:highlight w:val="none"/>
          <w:shd w:val="clear" w:color="auto" w:fill="FFFFFF"/>
          <w:lang w:val="en-US" w:bidi="ar-SA"/>
        </w:rPr>
        <w:t>故障维修：系统出现故障不能进行扫描时，工程师及时到达现</w:t>
      </w:r>
    </w:p>
    <w:p>
      <w:pPr>
        <w:spacing w:line="360" w:lineRule="auto"/>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rPr>
        <w:t>场对故障进行排查与维修，尽快恢复系统至正常状态。</w:t>
      </w:r>
    </w:p>
    <w:p>
      <w:pPr>
        <w:pStyle w:val="23"/>
        <w:spacing w:before="112"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5.4</w:t>
      </w:r>
      <w:r>
        <w:rPr>
          <w:rFonts w:hint="eastAsia" w:ascii="宋体" w:hAnsi="宋体" w:eastAsia="宋体" w:cs="宋体"/>
          <w:b w:val="0"/>
          <w:bCs w:val="0"/>
          <w:sz w:val="24"/>
          <w:szCs w:val="24"/>
          <w:highlight w:val="none"/>
          <w:shd w:val="clear" w:color="auto" w:fill="FFFFFF"/>
          <w:lang w:val="en-US" w:bidi="ar-SA"/>
        </w:rPr>
        <w:t>系统备件：工作站备件、通话系统备件、水冷系统备件、</w:t>
      </w:r>
      <w:r>
        <w:rPr>
          <w:rFonts w:hint="eastAsia" w:ascii="宋体" w:hAnsi="宋体" w:eastAsia="宋体" w:cs="宋体"/>
          <w:b w:val="0"/>
          <w:bCs w:val="0"/>
          <w:sz w:val="24"/>
          <w:szCs w:val="24"/>
          <w:highlight w:val="none"/>
          <w:shd w:val="clear" w:color="auto" w:fill="FFFFFF"/>
        </w:rPr>
        <w:t xml:space="preserve">PDU电源系统备件、射频系统备件、梯度系统备件、病床运行机构系统备件、线圈备件。提供系统备件必须与采购方指定MR设备整机完全匹配确保MR图像质量，所有更换的系统部件必须为MR设备原厂认证及测试合格的系统备件。 </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5.5室外冷水机：需提供室外冷水机的维护保养服务，及所需维修备件。</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5.6稳压电源: 需提供稳压电源的维护保养服务，及所需维修备件。</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5.7液氦：保证液氦位不低于 50%。</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shd w:val="clear" w:color="auto" w:fill="FFFFFF"/>
          <w:lang w:val="en-US" w:eastAsia="zh-CN"/>
        </w:rPr>
        <w:t>1.6</w:t>
      </w:r>
      <w:r>
        <w:rPr>
          <w:rFonts w:hint="eastAsia" w:ascii="宋体" w:hAnsi="宋体" w:eastAsia="宋体" w:cs="宋体"/>
          <w:b w:val="0"/>
          <w:bCs w:val="0"/>
          <w:color w:val="000000"/>
          <w:sz w:val="24"/>
          <w:szCs w:val="24"/>
          <w:highlight w:val="none"/>
        </w:rPr>
        <w:t>保证系统开机时间不少于全部工作时间的95％。</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7重要备件保证：系统备件、线圈作为奥泰1.5T核磁共振的重要组成部分，在保障奥泰1.5T核磁的运作上起着至关重要的作用，保证快速、合法的提供所有原厂备件，并准确及时的安装调整。</w:t>
      </w:r>
    </w:p>
    <w:bookmarkEnd w:id="21"/>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二、商务要求</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（一）服务期限：服务期</w:t>
      </w:r>
      <w:r>
        <w:rPr>
          <w:rFonts w:hint="eastAsia" w:ascii="宋体" w:hAnsi="宋体" w:eastAsia="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年，合同一年一签。</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（二）服务地点：</w:t>
      </w:r>
      <w:r>
        <w:rPr>
          <w:rFonts w:hint="eastAsia" w:ascii="宋体" w:hAnsi="宋体" w:eastAsia="宋体" w:cs="宋体"/>
          <w:b w:val="0"/>
          <w:bCs w:val="0"/>
          <w:color w:val="000000"/>
          <w:sz w:val="24"/>
          <w:szCs w:val="24"/>
          <w:highlight w:val="none"/>
          <w:lang w:val="en-US" w:eastAsia="zh-CN"/>
        </w:rPr>
        <w:t>新都区中医医院</w:t>
      </w:r>
      <w:r>
        <w:rPr>
          <w:rFonts w:hint="eastAsia" w:ascii="宋体" w:hAnsi="宋体" w:eastAsia="宋体" w:cs="宋体"/>
          <w:b w:val="0"/>
          <w:bCs w:val="0"/>
          <w:color w:val="000000"/>
          <w:sz w:val="24"/>
          <w:szCs w:val="24"/>
          <w:highlight w:val="none"/>
        </w:rPr>
        <w:t>。</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（三）付款方式及条件：合同签订后 30 个日历日内支付合同总金额的 50%，维保服务结束后 30 个日历日内支付剩余的 50%。。</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（四）验收：</w:t>
      </w:r>
      <w:r>
        <w:rPr>
          <w:rFonts w:hint="eastAsia" w:ascii="宋体" w:hAnsi="宋体" w:eastAsia="宋体" w:cs="宋体"/>
          <w:b w:val="0"/>
          <w:bCs w:val="0"/>
          <w:color w:val="000000"/>
          <w:sz w:val="24"/>
          <w:szCs w:val="24"/>
          <w:highlight w:val="none"/>
          <w:lang w:val="en-US" w:eastAsia="zh-CN"/>
        </w:rPr>
        <w:t>成交供应商与采购人应按法律法规规定、采购文件的服务范围及服务要求、成交供应商的响应文件响应以及合同约定标准进行验收。</w:t>
      </w:r>
    </w:p>
    <w:p>
      <w:pPr>
        <w:spacing w:line="360" w:lineRule="auto"/>
        <w:ind w:firstLine="480" w:firstLineChars="200"/>
        <w:rPr>
          <w:rFonts w:hint="eastAsia" w:ascii="宋体" w:hAnsi="宋体" w:eastAsia="宋体" w:cs="宋体"/>
          <w:b w:val="0"/>
          <w:bCs w:val="0"/>
          <w:color w:val="000000"/>
          <w:sz w:val="24"/>
          <w:szCs w:val="24"/>
          <w:highlight w:val="none"/>
        </w:rPr>
        <w:sectPr>
          <w:headerReference r:id="rId4" w:type="first"/>
          <w:footerReference r:id="rId6" w:type="first"/>
          <w:headerReference r:id="rId3" w:type="default"/>
          <w:footerReference r:id="rId5" w:type="default"/>
          <w:pgSz w:w="11907" w:h="16839"/>
          <w:pgMar w:top="1440" w:right="1800" w:bottom="1440" w:left="1800" w:header="851" w:footer="992" w:gutter="0"/>
          <w:cols w:space="720" w:num="1"/>
          <w:titlePg/>
          <w:docGrid w:linePitch="360" w:charSpace="0"/>
        </w:sectPr>
      </w:pPr>
    </w:p>
    <w:p>
      <w:pPr>
        <w:pStyle w:val="12"/>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bookmarkStart w:id="22" w:name="_Toc19612"/>
      <w:bookmarkStart w:id="23" w:name="PO_默认文件内容_3"/>
      <w:r>
        <w:rPr>
          <w:rFonts w:hint="eastAsia" w:ascii="宋体" w:hAnsi="宋体" w:eastAsia="宋体" w:cs="宋体"/>
          <w:b w:val="0"/>
          <w:bCs w:val="0"/>
          <w:sz w:val="24"/>
          <w:szCs w:val="24"/>
          <w:highlight w:val="none"/>
        </w:rPr>
        <w:t>第五章  报价文件格式</w:t>
      </w:r>
      <w:bookmarkEnd w:id="22"/>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格式5-1.</w:t>
      </w:r>
    </w:p>
    <w:p>
      <w:pPr>
        <w:spacing w:line="360" w:lineRule="auto"/>
        <w:ind w:firstLine="3001"/>
        <w:outlineLvl w:val="1"/>
        <w:rPr>
          <w:rFonts w:hint="eastAsia" w:ascii="宋体" w:hAnsi="宋体" w:eastAsia="宋体" w:cs="宋体"/>
          <w:b w:val="0"/>
          <w:bCs w:val="0"/>
          <w:spacing w:val="10"/>
          <w:sz w:val="24"/>
          <w:szCs w:val="24"/>
          <w:highlight w:val="none"/>
        </w:rPr>
      </w:pPr>
      <w:r>
        <w:rPr>
          <w:rFonts w:hint="eastAsia" w:ascii="宋体" w:hAnsi="宋体" w:cs="宋体"/>
          <w:b w:val="0"/>
          <w:bCs w:val="0"/>
          <w:spacing w:val="10"/>
          <w:sz w:val="24"/>
          <w:szCs w:val="24"/>
          <w:highlight w:val="none"/>
          <w:lang w:val="en-US" w:eastAsia="zh-CN"/>
        </w:rPr>
        <w:t>一、</w:t>
      </w:r>
      <w:r>
        <w:rPr>
          <w:rFonts w:hint="eastAsia" w:ascii="宋体" w:hAnsi="宋体" w:eastAsia="宋体" w:cs="宋体"/>
          <w:b w:val="0"/>
          <w:bCs w:val="0"/>
          <w:spacing w:val="10"/>
          <w:sz w:val="24"/>
          <w:szCs w:val="24"/>
          <w:highlight w:val="none"/>
        </w:rPr>
        <w:t>报价函格式</w:t>
      </w:r>
    </w:p>
    <w:p>
      <w:pPr>
        <w:wordWrap w:val="0"/>
        <w:autoSpaceDE/>
        <w:autoSpaceDN/>
        <w:spacing w:after="0" w:line="360" w:lineRule="auto"/>
        <w:rPr>
          <w:rFonts w:hint="eastAsia" w:ascii="宋体" w:hAnsi="宋体" w:eastAsia="宋体" w:cs="宋体"/>
          <w:b w:val="0"/>
          <w:bCs w:val="0"/>
          <w:sz w:val="24"/>
          <w:szCs w:val="24"/>
          <w:highlight w:val="none"/>
          <w:u w:val="single"/>
          <w:lang w:eastAsia="zh-CN"/>
        </w:rPr>
      </w:pPr>
      <w:r>
        <w:rPr>
          <w:rFonts w:hint="eastAsia" w:ascii="宋体" w:hAnsi="宋体" w:eastAsia="宋体" w:cs="宋体"/>
          <w:b w:val="0"/>
          <w:bCs w:val="0"/>
          <w:sz w:val="24"/>
          <w:szCs w:val="24"/>
          <w:highlight w:val="none"/>
          <w:u w:val="none"/>
        </w:rPr>
        <w:t>致</w:t>
      </w:r>
      <w:r>
        <w:rPr>
          <w:rFonts w:hint="eastAsia" w:ascii="宋体" w:hAnsi="宋体" w:eastAsia="宋体" w:cs="宋体"/>
          <w:b w:val="0"/>
          <w:bCs w:val="0"/>
          <w:sz w:val="24"/>
          <w:szCs w:val="24"/>
          <w:highlight w:val="none"/>
          <w:u w:val="single"/>
        </w:rPr>
        <w:t>：</w:t>
      </w:r>
      <w:r>
        <w:rPr>
          <w:rFonts w:hint="eastAsia" w:ascii="宋体" w:hAnsi="宋体" w:eastAsia="宋体" w:cs="宋体"/>
          <w:b w:val="0"/>
          <w:bCs w:val="0"/>
          <w:sz w:val="24"/>
          <w:szCs w:val="24"/>
          <w:highlight w:val="none"/>
          <w:u w:val="single"/>
          <w:lang w:eastAsia="zh-CN"/>
        </w:rPr>
        <w:t>四川标达工程项目管理有限公司</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根据贵公司为</w:t>
      </w:r>
      <w:r>
        <w:rPr>
          <w:rFonts w:hint="eastAsia" w:ascii="宋体" w:hAnsi="宋体" w:eastAsia="宋体" w:cs="宋体"/>
          <w:b w:val="0"/>
          <w:bCs w:val="0"/>
          <w:sz w:val="24"/>
          <w:szCs w:val="24"/>
          <w:highlight w:val="none"/>
          <w:u w:val="single"/>
        </w:rPr>
        <w:t xml:space="preserve">         （项目名称）         </w:t>
      </w:r>
      <w:r>
        <w:rPr>
          <w:rFonts w:hint="eastAsia" w:ascii="宋体" w:hAnsi="宋体" w:eastAsia="宋体" w:cs="宋体"/>
          <w:b w:val="0"/>
          <w:bCs w:val="0"/>
          <w:sz w:val="24"/>
          <w:szCs w:val="24"/>
          <w:highlight w:val="none"/>
        </w:rPr>
        <w:t>的单一来源邀请（项目编号）:</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，决定参加贵单位组织的本项目的单一来源采购活动。我方授权</w:t>
      </w:r>
      <w:r>
        <w:rPr>
          <w:rFonts w:hint="eastAsia" w:ascii="宋体" w:hAnsi="宋体" w:eastAsia="宋体" w:cs="宋体"/>
          <w:b w:val="0"/>
          <w:bCs w:val="0"/>
          <w:sz w:val="24"/>
          <w:szCs w:val="24"/>
          <w:highlight w:val="none"/>
          <w:u w:val="single"/>
        </w:rPr>
        <w:t xml:space="preserve">  　　　 　　    （姓名、职务）</w:t>
      </w:r>
      <w:r>
        <w:rPr>
          <w:rFonts w:hint="eastAsia" w:ascii="宋体" w:hAnsi="宋体" w:eastAsia="宋体" w:cs="宋体"/>
          <w:b w:val="0"/>
          <w:bCs w:val="0"/>
          <w:sz w:val="24"/>
          <w:szCs w:val="24"/>
          <w:highlight w:val="none"/>
        </w:rPr>
        <w:t>代表我方</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（报价单位的名称）全权处理本项目单一来源采购的有关事宜。</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1、我方自愿按照采购文件规定的各项要求向采购人提供所需的服务。</w:t>
      </w:r>
    </w:p>
    <w:p>
      <w:pPr>
        <w:wordWrap w:val="0"/>
        <w:topLinePunct/>
        <w:autoSpaceDE/>
        <w:autoSpaceDN/>
        <w:spacing w:after="0" w:line="360" w:lineRule="auto"/>
        <w:ind w:firstLine="520"/>
        <w:rPr>
          <w:rFonts w:hint="eastAsia" w:ascii="宋体" w:hAnsi="宋体" w:eastAsia="宋体" w:cs="宋体"/>
          <w:b w:val="0"/>
          <w:bCs w:val="0"/>
          <w:spacing w:val="10"/>
          <w:sz w:val="24"/>
          <w:szCs w:val="24"/>
          <w:highlight w:val="none"/>
        </w:rPr>
      </w:pPr>
      <w:r>
        <w:rPr>
          <w:rFonts w:hint="eastAsia" w:ascii="宋体" w:hAnsi="宋体" w:eastAsia="宋体" w:cs="宋体"/>
          <w:b w:val="0"/>
          <w:bCs w:val="0"/>
          <w:spacing w:val="10"/>
          <w:sz w:val="24"/>
          <w:szCs w:val="24"/>
          <w:highlight w:val="none"/>
        </w:rPr>
        <w:t>2、一旦我方成交，我方将严格履行合同规定的责任和义务。</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、我方为本项目提交的响应文件正本一份，副本两份</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rPr>
        <w:t>电子版一份。</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、我方愿意提供贵公司可能另外要求的，与单一来源有关的文件资料，并保证我方已提供和将要提供的文件资料是真实、准确的。</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、我方完全理解采购人不一定将合同授予报价低的供应商的行为。</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、我方同意报价有效期为报价后</w:t>
      </w:r>
      <w:r>
        <w:rPr>
          <w:rFonts w:hint="eastAsia" w:ascii="宋体" w:hAnsi="宋体" w:eastAsia="宋体" w:cs="宋体"/>
          <w:b w:val="0"/>
          <w:bCs w:val="0"/>
          <w:sz w:val="24"/>
          <w:szCs w:val="24"/>
          <w:highlight w:val="none"/>
          <w:u w:val="single"/>
        </w:rPr>
        <w:t xml:space="preserve">  </w:t>
      </w:r>
      <w:r>
        <w:rPr>
          <w:rFonts w:hint="eastAsia" w:ascii="宋体" w:hAnsi="宋体" w:cs="宋体"/>
          <w:b w:val="0"/>
          <w:bCs w:val="0"/>
          <w:sz w:val="24"/>
          <w:szCs w:val="24"/>
          <w:highlight w:val="none"/>
          <w:u w:val="single"/>
          <w:lang w:val="en-US" w:eastAsia="zh-CN"/>
        </w:rPr>
        <w:t>90</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天。</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供应商名称：        （加盖单位公章）</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法定代表人或授权代表（签字或加盖个人名章）：</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通讯地址：</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邮政编码：</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联系电话：</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传    真：</w:t>
      </w:r>
    </w:p>
    <w:p>
      <w:pPr>
        <w:wordWrap w:val="0"/>
        <w:autoSpaceDE/>
        <w:autoSpaceDN/>
        <w:spacing w:after="0"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    期：</w:t>
      </w:r>
    </w:p>
    <w:p>
      <w:pPr>
        <w:spacing w:line="360" w:lineRule="auto"/>
        <w:ind w:firstLine="1019"/>
        <w:rPr>
          <w:rFonts w:hint="eastAsia" w:ascii="宋体" w:hAnsi="宋体" w:eastAsia="宋体" w:cs="宋体"/>
          <w:b w:val="0"/>
          <w:bCs w:val="0"/>
          <w:spacing w:val="8"/>
          <w:sz w:val="24"/>
          <w:szCs w:val="24"/>
          <w:highlight w:val="none"/>
          <w:u w:val="single"/>
        </w:rPr>
      </w:pPr>
    </w:p>
    <w:p>
      <w:pPr>
        <w:spacing w:line="360" w:lineRule="auto"/>
        <w:rPr>
          <w:rFonts w:hint="eastAsia" w:ascii="宋体" w:hAnsi="宋体" w:eastAsia="宋体" w:cs="宋体"/>
          <w:b w:val="0"/>
          <w:bCs w:val="0"/>
          <w:spacing w:val="8"/>
          <w:sz w:val="24"/>
          <w:szCs w:val="24"/>
          <w:highlight w:val="none"/>
          <w:u w:val="single"/>
        </w:rPr>
      </w:pPr>
    </w:p>
    <w:bookmarkEnd w:id="23"/>
    <w:p>
      <w:pPr>
        <w:widowControl/>
        <w:spacing w:line="360" w:lineRule="auto"/>
        <w:jc w:val="left"/>
        <w:rPr>
          <w:rFonts w:hint="eastAsia" w:ascii="宋体" w:hAnsi="宋体" w:eastAsia="宋体" w:cs="宋体"/>
          <w:b w:val="0"/>
          <w:bCs w:val="0"/>
          <w:sz w:val="24"/>
          <w:szCs w:val="24"/>
          <w:highlight w:val="none"/>
        </w:rPr>
      </w:pPr>
      <w:bookmarkStart w:id="24" w:name="PO_默认文件内容_8"/>
    </w:p>
    <w:p>
      <w:pPr>
        <w:widowControl/>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spacing w:line="360" w:lineRule="auto"/>
        <w:rPr>
          <w:rFonts w:hint="eastAsia" w:ascii="宋体" w:hAnsi="宋体" w:eastAsia="宋体" w:cs="宋体"/>
          <w:b w:val="0"/>
          <w:bCs w:val="0"/>
          <w:spacing w:val="10"/>
          <w:sz w:val="24"/>
          <w:szCs w:val="24"/>
          <w:highlight w:val="none"/>
        </w:rPr>
      </w:pPr>
      <w:r>
        <w:rPr>
          <w:rFonts w:hint="eastAsia" w:ascii="宋体" w:hAnsi="宋体" w:eastAsia="宋体" w:cs="宋体"/>
          <w:b w:val="0"/>
          <w:bCs w:val="0"/>
          <w:sz w:val="24"/>
          <w:szCs w:val="24"/>
          <w:highlight w:val="none"/>
        </w:rPr>
        <w:t>格式5-2.</w:t>
      </w:r>
    </w:p>
    <w:p>
      <w:pPr>
        <w:spacing w:line="360" w:lineRule="auto"/>
        <w:ind w:firstLine="593"/>
        <w:jc w:val="center"/>
        <w:outlineLvl w:val="1"/>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二、</w:t>
      </w:r>
      <w:r>
        <w:rPr>
          <w:rFonts w:hint="eastAsia" w:ascii="宋体" w:hAnsi="宋体" w:eastAsia="宋体" w:cs="宋体"/>
          <w:b w:val="0"/>
          <w:bCs w:val="0"/>
          <w:sz w:val="24"/>
          <w:szCs w:val="24"/>
          <w:highlight w:val="none"/>
        </w:rPr>
        <w:t>法定代表人/单位负责人授权书</w:t>
      </w: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p>
    <w:p>
      <w:pPr>
        <w:widowControl/>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single"/>
          <w:lang w:eastAsia="zh-CN"/>
        </w:rPr>
        <w:t>四川标达工程项目管理有限公司</w:t>
      </w:r>
      <w:r>
        <w:rPr>
          <w:rFonts w:hint="eastAsia" w:ascii="宋体" w:hAnsi="宋体" w:eastAsia="宋体" w:cs="宋体"/>
          <w:b w:val="0"/>
          <w:bCs w:val="0"/>
          <w:sz w:val="24"/>
          <w:szCs w:val="24"/>
          <w:highlight w:val="none"/>
        </w:rPr>
        <w:t>（采购代理机构名称）：</w:t>
      </w:r>
    </w:p>
    <w:p>
      <w:pPr>
        <w:widowControl/>
        <w:spacing w:line="360" w:lineRule="auto"/>
        <w:ind w:left="239" w:leftChars="114" w:firstLine="295" w:firstLineChars="123"/>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本授权声明： </w:t>
      </w:r>
      <w:r>
        <w:rPr>
          <w:rFonts w:hint="eastAsia" w:ascii="宋体" w:hAnsi="宋体" w:eastAsia="宋体" w:cs="宋体"/>
          <w:b w:val="0"/>
          <w:bCs w:val="0"/>
          <w:sz w:val="24"/>
          <w:szCs w:val="24"/>
          <w:highlight w:val="none"/>
          <w:u w:val="single"/>
        </w:rPr>
        <w:t>（供应商名称）（法定代表人/单位负责人姓名、职务）</w:t>
      </w:r>
      <w:r>
        <w:rPr>
          <w:rFonts w:hint="eastAsia" w:ascii="宋体" w:hAnsi="宋体" w:eastAsia="宋体" w:cs="宋体"/>
          <w:b w:val="0"/>
          <w:bCs w:val="0"/>
          <w:sz w:val="24"/>
          <w:szCs w:val="24"/>
          <w:highlight w:val="none"/>
        </w:rPr>
        <w:t>授权</w:t>
      </w:r>
      <w:r>
        <w:rPr>
          <w:rFonts w:hint="eastAsia" w:ascii="宋体" w:hAnsi="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（被授权人姓名、职务）为我方 “</w:t>
      </w:r>
      <w:r>
        <w:rPr>
          <w:rFonts w:hint="eastAsia" w:ascii="宋体" w:hAnsi="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 项目（采购项目编号：</w:t>
      </w:r>
      <w:r>
        <w:rPr>
          <w:rFonts w:hint="eastAsia" w:ascii="宋体" w:hAnsi="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rPr>
        <w:t>）采购活动的合法代表，以我方名义全权处理该项目有关采购、签订合同以及执行合同等一切事宜。</w:t>
      </w:r>
    </w:p>
    <w:p>
      <w:pPr>
        <w:widowControl/>
        <w:spacing w:line="360" w:lineRule="auto"/>
        <w:ind w:firstLine="47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特此声明。</w:t>
      </w:r>
    </w:p>
    <w:p>
      <w:pPr>
        <w:spacing w:line="360" w:lineRule="auto"/>
        <w:rPr>
          <w:rFonts w:hint="eastAsia" w:ascii="宋体" w:hAnsi="宋体" w:eastAsia="宋体" w:cs="宋体"/>
          <w:b w:val="0"/>
          <w:bCs w:val="0"/>
          <w:sz w:val="24"/>
          <w:szCs w:val="24"/>
          <w:highlight w:val="none"/>
        </w:rPr>
      </w:pPr>
    </w:p>
    <w:p>
      <w:pPr>
        <w:widowControl/>
        <w:spacing w:line="360" w:lineRule="auto"/>
        <w:ind w:firstLine="47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法定代表人/单位负责人（委托人）签字或加盖个人印章：XXXX。</w:t>
      </w:r>
    </w:p>
    <w:p>
      <w:pPr>
        <w:spacing w:line="360" w:lineRule="auto"/>
        <w:rPr>
          <w:rFonts w:hint="eastAsia" w:ascii="宋体" w:hAnsi="宋体" w:eastAsia="宋体" w:cs="宋体"/>
          <w:b w:val="0"/>
          <w:bCs w:val="0"/>
          <w:sz w:val="24"/>
          <w:szCs w:val="24"/>
          <w:highlight w:val="none"/>
        </w:rPr>
      </w:pPr>
    </w:p>
    <w:p>
      <w:pPr>
        <w:widowControl/>
        <w:spacing w:line="360" w:lineRule="auto"/>
        <w:ind w:firstLine="47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授权代表（被授权人）签字：XXXX。</w:t>
      </w:r>
    </w:p>
    <w:p>
      <w:pPr>
        <w:spacing w:line="360" w:lineRule="auto"/>
        <w:rPr>
          <w:rFonts w:hint="eastAsia" w:ascii="宋体" w:hAnsi="宋体" w:eastAsia="宋体" w:cs="宋体"/>
          <w:b w:val="0"/>
          <w:bCs w:val="0"/>
          <w:sz w:val="24"/>
          <w:szCs w:val="24"/>
          <w:highlight w:val="none"/>
        </w:rPr>
      </w:pPr>
    </w:p>
    <w:p>
      <w:pPr>
        <w:widowControl/>
        <w:spacing w:line="360" w:lineRule="auto"/>
        <w:ind w:firstLine="47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供应商名称：XXXX（单位盖章）。</w:t>
      </w:r>
    </w:p>
    <w:p>
      <w:pPr>
        <w:widowControl/>
        <w:spacing w:line="360" w:lineRule="auto"/>
        <w:ind w:firstLine="47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    期：XXXX。</w:t>
      </w: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p>
    <w:p>
      <w:pPr>
        <w:spacing w:line="360" w:lineRule="auto"/>
        <w:ind w:left="840" w:hanging="84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1、供应商为法人单位时提供“法定代表人授权书”，供应商为其他组织时提供“单位负责人授权书”，供应商为自然人时提供“自然人身份证明材料”。</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2、应附法定代表人/单位负责人身份证明材料复印件和授权代表身份证明材料复印件。</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3、身份证明材料包括居民身份证或户口本或军官证或护照等。</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4、身份证明材料应同时提供其在有效期的材料，如居民身份证正、反面复印件。</w:t>
      </w:r>
    </w:p>
    <w:p>
      <w:pPr>
        <w:spacing w:line="360" w:lineRule="auto"/>
        <w:jc w:val="center"/>
        <w:rPr>
          <w:rFonts w:hint="eastAsia" w:ascii="宋体" w:hAnsi="宋体" w:eastAsia="宋体" w:cs="宋体"/>
          <w:b w:val="0"/>
          <w:bCs w:val="0"/>
          <w:sz w:val="24"/>
          <w:szCs w:val="24"/>
          <w:highlight w:val="none"/>
        </w:rPr>
        <w:sectPr>
          <w:headerReference r:id="rId7" w:type="default"/>
          <w:type w:val="continuous"/>
          <w:pgSz w:w="11907" w:h="16839"/>
          <w:pgMar w:top="1440" w:right="1800" w:bottom="1440" w:left="1800" w:header="851" w:footer="992" w:gutter="0"/>
          <w:cols w:space="720" w:num="1"/>
          <w:titlePg/>
          <w:docGrid w:linePitch="360" w:charSpace="0"/>
        </w:sectPr>
      </w:pPr>
    </w:p>
    <w:p>
      <w:pPr>
        <w:tabs>
          <w:tab w:val="left" w:pos="180"/>
        </w:tabs>
        <w:spacing w:line="360" w:lineRule="auto"/>
        <w:ind w:firstLine="353"/>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格式5-3.</w:t>
      </w:r>
    </w:p>
    <w:p>
      <w:pPr>
        <w:spacing w:line="360" w:lineRule="auto"/>
        <w:jc w:val="center"/>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三、</w:t>
      </w:r>
      <w:r>
        <w:rPr>
          <w:rFonts w:hint="eastAsia" w:ascii="宋体" w:hAnsi="宋体" w:eastAsia="宋体" w:cs="宋体"/>
          <w:b w:val="0"/>
          <w:bCs w:val="0"/>
          <w:sz w:val="24"/>
          <w:szCs w:val="24"/>
          <w:highlight w:val="none"/>
        </w:rPr>
        <w:t>报价表（格式）</w:t>
      </w:r>
    </w:p>
    <w:tbl>
      <w:tblPr>
        <w:tblStyle w:val="14"/>
        <w:tblpPr w:leftFromText="180" w:rightFromText="180" w:vertAnchor="text" w:horzAnchor="page" w:tblpX="1676" w:tblpY="648"/>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5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eastAsia" w:ascii="宋体" w:hAnsi="宋体" w:eastAsia="宋体" w:cs="宋体"/>
                <w:b w:val="0"/>
                <w:bCs w:val="0"/>
                <w:caps/>
                <w:snapToGrid w:val="0"/>
                <w:color w:val="auto"/>
                <w:sz w:val="24"/>
                <w:szCs w:val="24"/>
                <w:highlight w:val="none"/>
              </w:rPr>
            </w:pPr>
            <w:r>
              <w:rPr>
                <w:rFonts w:hint="eastAsia" w:ascii="宋体" w:hAnsi="宋体" w:eastAsia="宋体" w:cs="宋体"/>
                <w:b w:val="0"/>
                <w:bCs w:val="0"/>
                <w:snapToGrid w:val="0"/>
                <w:color w:val="auto"/>
                <w:sz w:val="24"/>
                <w:szCs w:val="24"/>
                <w:highlight w:val="none"/>
              </w:rPr>
              <w:t>采购项目名称</w:t>
            </w:r>
          </w:p>
        </w:tc>
        <w:tc>
          <w:tcPr>
            <w:tcW w:w="3392"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采购项目编号</w:t>
            </w:r>
          </w:p>
        </w:tc>
        <w:tc>
          <w:tcPr>
            <w:tcW w:w="3392"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供应商全称</w:t>
            </w:r>
          </w:p>
        </w:tc>
        <w:tc>
          <w:tcPr>
            <w:tcW w:w="3392"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default" w:ascii="宋体" w:hAnsi="宋体" w:eastAsia="宋体" w:cs="宋体"/>
                <w:b w:val="0"/>
                <w:bCs w:val="0"/>
                <w:snapToGrid w:val="0"/>
                <w:color w:val="auto"/>
                <w:sz w:val="24"/>
                <w:szCs w:val="24"/>
                <w:highlight w:val="none"/>
                <w:lang w:val="en-US" w:eastAsia="zh-CN"/>
              </w:rPr>
            </w:pPr>
            <w:r>
              <w:rPr>
                <w:rFonts w:hint="eastAsia" w:ascii="宋体" w:hAnsi="宋体" w:cs="宋体"/>
                <w:b w:val="0"/>
                <w:bCs w:val="0"/>
                <w:snapToGrid w:val="0"/>
                <w:color w:val="auto"/>
                <w:sz w:val="24"/>
                <w:szCs w:val="24"/>
                <w:highlight w:val="none"/>
                <w:lang w:val="en-US" w:eastAsia="zh-CN"/>
              </w:rPr>
              <w:t>服务期</w:t>
            </w:r>
          </w:p>
        </w:tc>
        <w:tc>
          <w:tcPr>
            <w:tcW w:w="3392" w:type="pct"/>
            <w:noWrap w:val="0"/>
            <w:vAlign w:val="center"/>
          </w:tcPr>
          <w:p>
            <w:pPr>
              <w:snapToGrid w:val="0"/>
              <w:spacing w:line="360" w:lineRule="auto"/>
              <w:jc w:val="center"/>
              <w:rPr>
                <w:rFonts w:hint="default" w:ascii="宋体" w:hAnsi="宋体" w:eastAsia="宋体" w:cs="宋体"/>
                <w:b w:val="0"/>
                <w:bCs w:val="0"/>
                <w:snapToGrid w:val="0"/>
                <w:color w:val="auto"/>
                <w:sz w:val="24"/>
                <w:szCs w:val="24"/>
                <w:highlight w:val="none"/>
                <w:lang w:val="en-US" w:eastAsia="zh-CN"/>
              </w:rPr>
            </w:pPr>
            <w:r>
              <w:rPr>
                <w:rFonts w:hint="eastAsia" w:ascii="宋体" w:hAnsi="宋体" w:cs="宋体"/>
                <w:b w:val="0"/>
                <w:bCs w:val="0"/>
                <w:snapToGrid w:val="0"/>
                <w:color w:val="auto"/>
                <w:sz w:val="24"/>
                <w:szCs w:val="24"/>
                <w:highlight w:val="none"/>
                <w:lang w:val="en-US" w:eastAsia="zh-CN"/>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报价</w:t>
            </w:r>
          </w:p>
        </w:tc>
        <w:tc>
          <w:tcPr>
            <w:tcW w:w="3392" w:type="pct"/>
            <w:noWrap w:val="0"/>
            <w:vAlign w:val="bottom"/>
          </w:tcPr>
          <w:p>
            <w:pPr>
              <w:snapToGrid w:val="0"/>
              <w:spacing w:line="360" w:lineRule="auto"/>
              <w:jc w:val="right"/>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 xml:space="preserve">                  （大写）</w:t>
            </w:r>
          </w:p>
          <w:p>
            <w:pPr>
              <w:snapToGrid w:val="0"/>
              <w:spacing w:line="360" w:lineRule="auto"/>
              <w:jc w:val="right"/>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07" w:type="pct"/>
            <w:noWrap w:val="0"/>
            <w:vAlign w:val="center"/>
          </w:tcPr>
          <w:p>
            <w:pPr>
              <w:snapToGrid w:val="0"/>
              <w:spacing w:line="360" w:lineRule="auto"/>
              <w:jc w:val="center"/>
              <w:rPr>
                <w:rFonts w:hint="eastAsia" w:ascii="宋体" w:hAnsi="宋体" w:eastAsia="宋体" w:cs="宋体"/>
                <w:b w:val="0"/>
                <w:bCs w:val="0"/>
                <w:snapToGrid w:val="0"/>
                <w:color w:val="auto"/>
                <w:sz w:val="24"/>
                <w:szCs w:val="24"/>
                <w:highlight w:val="none"/>
              </w:rPr>
            </w:pPr>
            <w:r>
              <w:rPr>
                <w:rFonts w:hint="eastAsia" w:ascii="宋体" w:hAnsi="宋体" w:eastAsia="宋体" w:cs="宋体"/>
                <w:b w:val="0"/>
                <w:bCs w:val="0"/>
                <w:snapToGrid w:val="0"/>
                <w:color w:val="auto"/>
                <w:sz w:val="24"/>
                <w:szCs w:val="24"/>
                <w:highlight w:val="none"/>
              </w:rPr>
              <w:t>备注</w:t>
            </w:r>
          </w:p>
        </w:tc>
        <w:tc>
          <w:tcPr>
            <w:tcW w:w="3392" w:type="pct"/>
            <w:noWrap w:val="0"/>
            <w:vAlign w:val="bottom"/>
          </w:tcPr>
          <w:p>
            <w:pPr>
              <w:snapToGrid w:val="0"/>
              <w:spacing w:line="360" w:lineRule="auto"/>
              <w:jc w:val="right"/>
              <w:rPr>
                <w:rFonts w:hint="eastAsia" w:ascii="宋体" w:hAnsi="宋体" w:eastAsia="宋体" w:cs="宋体"/>
                <w:b w:val="0"/>
                <w:bCs w:val="0"/>
                <w:snapToGrid w:val="0"/>
                <w:color w:val="auto"/>
                <w:sz w:val="24"/>
                <w:szCs w:val="24"/>
                <w:highlight w:val="none"/>
              </w:rPr>
            </w:pPr>
          </w:p>
        </w:tc>
      </w:tr>
    </w:tbl>
    <w:p>
      <w:pPr>
        <w:spacing w:line="360" w:lineRule="auto"/>
        <w:ind w:firstLine="240" w:firstLineChars="100"/>
        <w:rPr>
          <w:rFonts w:hint="eastAsia" w:ascii="宋体" w:hAnsi="宋体" w:eastAsia="宋体" w:cs="宋体"/>
          <w:b w:val="0"/>
          <w:bCs w:val="0"/>
          <w:color w:val="auto"/>
          <w:sz w:val="24"/>
          <w:szCs w:val="24"/>
          <w:highlight w:val="none"/>
        </w:rPr>
      </w:pPr>
      <w:r>
        <w:rPr>
          <w:rFonts w:hint="eastAsia" w:ascii="宋体" w:hAnsi="宋体" w:eastAsia="宋体" w:cs="宋体"/>
          <w:b w:val="0"/>
          <w:bCs w:val="0"/>
          <w:sz w:val="24"/>
          <w:szCs w:val="24"/>
          <w:highlight w:val="none"/>
        </w:rPr>
        <w:br w:type="textWrapping"/>
      </w:r>
      <w:r>
        <w:rPr>
          <w:rFonts w:hint="eastAsia" w:ascii="宋体" w:hAnsi="宋体" w:eastAsia="宋体" w:cs="宋体"/>
          <w:b w:val="0"/>
          <w:bCs w:val="0"/>
          <w:color w:val="auto"/>
          <w:sz w:val="24"/>
          <w:szCs w:val="24"/>
          <w:highlight w:val="none"/>
        </w:rPr>
        <w:t>注：供应商的报价已包括运输、保险、税费、管理等以及</w:t>
      </w:r>
      <w:r>
        <w:rPr>
          <w:rFonts w:hint="eastAsia" w:ascii="宋体" w:hAnsi="宋体" w:eastAsia="宋体" w:cs="宋体"/>
          <w:b w:val="0"/>
          <w:bCs w:val="0"/>
          <w:color w:val="auto"/>
          <w:sz w:val="24"/>
          <w:szCs w:val="24"/>
          <w:highlight w:val="none"/>
          <w:lang w:eastAsia="zh-CN"/>
        </w:rPr>
        <w:t>协商</w:t>
      </w:r>
      <w:r>
        <w:rPr>
          <w:rFonts w:hint="eastAsia" w:ascii="宋体" w:hAnsi="宋体" w:eastAsia="宋体" w:cs="宋体"/>
          <w:b w:val="0"/>
          <w:bCs w:val="0"/>
          <w:color w:val="auto"/>
          <w:sz w:val="24"/>
          <w:szCs w:val="24"/>
          <w:highlight w:val="none"/>
        </w:rPr>
        <w:t>文件规定的其他费用。</w:t>
      </w:r>
    </w:p>
    <w:p>
      <w:pPr>
        <w:spacing w:line="360" w:lineRule="auto"/>
        <w:rPr>
          <w:rFonts w:hint="eastAsia" w:ascii="宋体" w:hAnsi="宋体" w:eastAsia="宋体" w:cs="宋体"/>
          <w:b w:val="0"/>
          <w:bCs w:val="0"/>
          <w:spacing w:val="8"/>
          <w:sz w:val="24"/>
          <w:szCs w:val="24"/>
          <w:highlight w:val="none"/>
        </w:rPr>
      </w:pP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供应商授权代表(签字)：</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供应商全称（盖章）：      </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        年   月   日</w:t>
      </w:r>
    </w:p>
    <w:p>
      <w:pPr>
        <w:widowControl/>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格式5-4. </w:t>
      </w:r>
    </w:p>
    <w:p>
      <w:pPr>
        <w:spacing w:line="360" w:lineRule="auto"/>
        <w:rPr>
          <w:rFonts w:hint="eastAsia" w:ascii="宋体" w:hAnsi="宋体" w:eastAsia="宋体" w:cs="宋体"/>
          <w:b w:val="0"/>
          <w:bCs w:val="0"/>
          <w:sz w:val="24"/>
          <w:szCs w:val="24"/>
          <w:highlight w:val="none"/>
        </w:rPr>
      </w:pPr>
    </w:p>
    <w:p>
      <w:pPr>
        <w:spacing w:before="120" w:line="360" w:lineRule="auto"/>
        <w:jc w:val="center"/>
        <w:outlineLvl w:val="1"/>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四、</w:t>
      </w:r>
      <w:r>
        <w:rPr>
          <w:rFonts w:hint="eastAsia" w:ascii="宋体" w:hAnsi="宋体" w:eastAsia="宋体" w:cs="宋体"/>
          <w:b w:val="0"/>
          <w:bCs w:val="0"/>
          <w:sz w:val="24"/>
          <w:szCs w:val="24"/>
          <w:highlight w:val="none"/>
          <w:lang w:val="en-US" w:eastAsia="zh-CN"/>
        </w:rPr>
        <w:t>技术</w:t>
      </w:r>
      <w:r>
        <w:rPr>
          <w:rFonts w:hint="eastAsia" w:ascii="宋体" w:hAnsi="宋体" w:eastAsia="宋体" w:cs="宋体"/>
          <w:b w:val="0"/>
          <w:bCs w:val="0"/>
          <w:sz w:val="24"/>
          <w:szCs w:val="24"/>
          <w:highlight w:val="none"/>
        </w:rPr>
        <w:t>响应/偏离表</w:t>
      </w:r>
    </w:p>
    <w:p>
      <w:pPr>
        <w:spacing w:before="120" w:line="360" w:lineRule="auto"/>
        <w:jc w:val="center"/>
        <w:rPr>
          <w:rFonts w:hint="eastAsia" w:ascii="宋体" w:hAnsi="宋体" w:eastAsia="宋体" w:cs="宋体"/>
          <w:b w:val="0"/>
          <w:bCs w:val="0"/>
          <w:sz w:val="24"/>
          <w:szCs w:val="24"/>
          <w:highlight w:val="none"/>
        </w:rPr>
      </w:pPr>
    </w:p>
    <w:tbl>
      <w:tblPr>
        <w:tblStyle w:val="14"/>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24"/>
        <w:gridCol w:w="1809"/>
        <w:gridCol w:w="272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4" w:type="dxa"/>
            <w:noWrap w:val="0"/>
            <w:vAlign w:val="center"/>
          </w:tcPr>
          <w:p>
            <w:pPr>
              <w:spacing w:before="60" w:after="60"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序号</w:t>
            </w:r>
          </w:p>
        </w:tc>
        <w:tc>
          <w:tcPr>
            <w:tcW w:w="1824" w:type="dxa"/>
            <w:noWrap w:val="0"/>
            <w:vAlign w:val="center"/>
          </w:tcPr>
          <w:p>
            <w:pPr>
              <w:spacing w:before="60" w:after="60"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采购文件条目号</w:t>
            </w:r>
          </w:p>
        </w:tc>
        <w:tc>
          <w:tcPr>
            <w:tcW w:w="1809" w:type="dxa"/>
            <w:noWrap w:val="0"/>
            <w:vAlign w:val="center"/>
          </w:tcPr>
          <w:p>
            <w:pPr>
              <w:spacing w:before="60" w:after="60"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采购文件要求</w:t>
            </w:r>
          </w:p>
        </w:tc>
        <w:tc>
          <w:tcPr>
            <w:tcW w:w="2729" w:type="dxa"/>
            <w:noWrap w:val="0"/>
            <w:vAlign w:val="center"/>
          </w:tcPr>
          <w:p>
            <w:pPr>
              <w:spacing w:before="60" w:after="60"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报价文件响应说明</w:t>
            </w:r>
          </w:p>
        </w:tc>
        <w:tc>
          <w:tcPr>
            <w:tcW w:w="1427" w:type="dxa"/>
            <w:noWrap w:val="0"/>
            <w:vAlign w:val="center"/>
          </w:tcPr>
          <w:p>
            <w:pPr>
              <w:spacing w:before="60" w:after="60"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4" w:type="dxa"/>
            <w:noWrap w:val="0"/>
          </w:tcPr>
          <w:p>
            <w:pPr>
              <w:spacing w:before="120" w:after="120" w:line="360" w:lineRule="auto"/>
              <w:rPr>
                <w:rFonts w:hint="eastAsia" w:ascii="宋体" w:hAnsi="宋体" w:eastAsia="宋体" w:cs="宋体"/>
                <w:b w:val="0"/>
                <w:bCs w:val="0"/>
                <w:sz w:val="24"/>
                <w:szCs w:val="24"/>
                <w:highlight w:val="none"/>
              </w:rPr>
            </w:pPr>
          </w:p>
        </w:tc>
        <w:tc>
          <w:tcPr>
            <w:tcW w:w="1824" w:type="dxa"/>
            <w:noWrap w:val="0"/>
          </w:tcPr>
          <w:p>
            <w:pPr>
              <w:spacing w:before="120" w:after="120" w:line="360" w:lineRule="auto"/>
              <w:rPr>
                <w:rFonts w:hint="eastAsia" w:ascii="宋体" w:hAnsi="宋体" w:eastAsia="宋体" w:cs="宋体"/>
                <w:b w:val="0"/>
                <w:bCs w:val="0"/>
                <w:sz w:val="24"/>
                <w:szCs w:val="24"/>
                <w:highlight w:val="none"/>
              </w:rPr>
            </w:pPr>
          </w:p>
        </w:tc>
        <w:tc>
          <w:tcPr>
            <w:tcW w:w="1809" w:type="dxa"/>
            <w:noWrap w:val="0"/>
          </w:tcPr>
          <w:p>
            <w:pPr>
              <w:spacing w:before="120" w:after="120" w:line="360" w:lineRule="auto"/>
              <w:rPr>
                <w:rFonts w:hint="eastAsia" w:ascii="宋体" w:hAnsi="宋体" w:eastAsia="宋体" w:cs="宋体"/>
                <w:b w:val="0"/>
                <w:bCs w:val="0"/>
                <w:sz w:val="24"/>
                <w:szCs w:val="24"/>
                <w:highlight w:val="none"/>
              </w:rPr>
            </w:pPr>
          </w:p>
        </w:tc>
        <w:tc>
          <w:tcPr>
            <w:tcW w:w="2729" w:type="dxa"/>
            <w:noWrap w:val="0"/>
          </w:tcPr>
          <w:p>
            <w:pPr>
              <w:spacing w:before="120" w:after="120" w:line="360" w:lineRule="auto"/>
              <w:rPr>
                <w:rFonts w:hint="eastAsia" w:ascii="宋体" w:hAnsi="宋体" w:eastAsia="宋体" w:cs="宋体"/>
                <w:b w:val="0"/>
                <w:bCs w:val="0"/>
                <w:sz w:val="24"/>
                <w:szCs w:val="24"/>
                <w:highlight w:val="none"/>
              </w:rPr>
            </w:pPr>
          </w:p>
        </w:tc>
        <w:tc>
          <w:tcPr>
            <w:tcW w:w="1427" w:type="dxa"/>
            <w:noWrap w:val="0"/>
          </w:tcPr>
          <w:p>
            <w:pPr>
              <w:spacing w:before="120" w:after="120" w:line="360" w:lineRule="auto"/>
              <w:rPr>
                <w:rFonts w:hint="eastAsia" w:ascii="宋体" w:hAnsi="宋体" w:eastAsia="宋体" w:cs="宋体"/>
                <w:b w:val="0"/>
                <w:bCs w:val="0"/>
                <w:sz w:val="24"/>
                <w:szCs w:val="24"/>
                <w:highlight w:val="none"/>
              </w:rPr>
            </w:pPr>
          </w:p>
        </w:tc>
      </w:tr>
    </w:tbl>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供应商授权代表(签字)：</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供应商全称（盖章）：      </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        年   月   日</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必须据实填写，不得虚假应答，否则将取消其报价或成交资格。如与采购文件所列技术相关条款无偏离（包括正偏离和负偏离），则无须逐条应答。如有偏离条款，请将偏离条款逐条应答。未明确偏离的条款，视为默认接受，供应商不得籍未作应答而拒不接受。</w:t>
      </w:r>
    </w:p>
    <w:p>
      <w:pPr>
        <w:spacing w:line="360" w:lineRule="auto"/>
        <w:ind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若采购文件中有要求提供证明材料的技术条款应当在此表中列出并应答。</w:t>
      </w:r>
    </w:p>
    <w:p>
      <w:pPr>
        <w:spacing w:before="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r>
        <w:rPr>
          <w:rFonts w:hint="eastAsia" w:ascii="宋体" w:hAnsi="宋体" w:eastAsia="宋体" w:cs="宋体"/>
          <w:b w:val="0"/>
          <w:bCs w:val="0"/>
          <w:sz w:val="24"/>
          <w:szCs w:val="24"/>
          <w:highlight w:val="none"/>
        </w:rPr>
        <w:t xml:space="preserve">格式5-5. </w:t>
      </w:r>
    </w:p>
    <w:p>
      <w:pPr>
        <w:spacing w:before="120" w:line="360" w:lineRule="auto"/>
        <w:jc w:val="center"/>
        <w:outlineLvl w:val="1"/>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五、</w:t>
      </w:r>
      <w:r>
        <w:rPr>
          <w:rFonts w:hint="eastAsia" w:ascii="宋体" w:hAnsi="宋体" w:eastAsia="宋体" w:cs="宋体"/>
          <w:b w:val="0"/>
          <w:bCs w:val="0"/>
          <w:sz w:val="24"/>
          <w:szCs w:val="24"/>
          <w:highlight w:val="none"/>
        </w:rPr>
        <w:t>商务条款响应/偏离表</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项目名称：  </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项目编号：                                          </w:t>
      </w:r>
    </w:p>
    <w:tbl>
      <w:tblPr>
        <w:tblStyle w:val="14"/>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84"/>
        <w:gridCol w:w="2323"/>
        <w:gridCol w:w="209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序号</w:t>
            </w:r>
          </w:p>
        </w:tc>
        <w:tc>
          <w:tcPr>
            <w:tcW w:w="1884" w:type="dxa"/>
            <w:noWrap w:val="0"/>
            <w:vAlign w:val="center"/>
          </w:tcPr>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采购文件条目号</w:t>
            </w:r>
          </w:p>
        </w:tc>
        <w:tc>
          <w:tcPr>
            <w:tcW w:w="2323" w:type="dxa"/>
            <w:noWrap w:val="0"/>
            <w:vAlign w:val="center"/>
          </w:tcPr>
          <w:p>
            <w:pPr>
              <w:spacing w:line="360" w:lineRule="auto"/>
              <w:ind w:firstLine="98"/>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采购文件商务要求</w:t>
            </w:r>
          </w:p>
        </w:tc>
        <w:tc>
          <w:tcPr>
            <w:tcW w:w="2098" w:type="dxa"/>
            <w:noWrap w:val="0"/>
            <w:vAlign w:val="center"/>
          </w:tcPr>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报价文件响应说明</w:t>
            </w:r>
          </w:p>
        </w:tc>
        <w:tc>
          <w:tcPr>
            <w:tcW w:w="1420" w:type="dxa"/>
            <w:noWrap w:val="0"/>
            <w:vAlign w:val="center"/>
          </w:tcPr>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98" w:type="dxa"/>
            <w:noWrap w:val="0"/>
            <w:vAlign w:val="center"/>
          </w:tcPr>
          <w:p>
            <w:pPr>
              <w:spacing w:line="360" w:lineRule="auto"/>
              <w:rPr>
                <w:rFonts w:hint="eastAsia" w:ascii="宋体" w:hAnsi="宋体" w:eastAsia="宋体" w:cs="宋体"/>
                <w:b w:val="0"/>
                <w:bCs w:val="0"/>
                <w:sz w:val="24"/>
                <w:szCs w:val="24"/>
                <w:highlight w:val="none"/>
              </w:rPr>
            </w:pPr>
          </w:p>
        </w:tc>
        <w:tc>
          <w:tcPr>
            <w:tcW w:w="1884" w:type="dxa"/>
            <w:noWrap w:val="0"/>
            <w:vAlign w:val="center"/>
          </w:tcPr>
          <w:p>
            <w:pPr>
              <w:spacing w:line="360" w:lineRule="auto"/>
              <w:rPr>
                <w:rFonts w:hint="eastAsia" w:ascii="宋体" w:hAnsi="宋体" w:eastAsia="宋体" w:cs="宋体"/>
                <w:b w:val="0"/>
                <w:bCs w:val="0"/>
                <w:sz w:val="24"/>
                <w:szCs w:val="24"/>
                <w:highlight w:val="none"/>
              </w:rPr>
            </w:pPr>
          </w:p>
        </w:tc>
        <w:tc>
          <w:tcPr>
            <w:tcW w:w="2323" w:type="dxa"/>
            <w:noWrap w:val="0"/>
            <w:vAlign w:val="center"/>
          </w:tcPr>
          <w:p>
            <w:pPr>
              <w:spacing w:line="360" w:lineRule="auto"/>
              <w:rPr>
                <w:rFonts w:hint="eastAsia" w:ascii="宋体" w:hAnsi="宋体" w:eastAsia="宋体" w:cs="宋体"/>
                <w:b w:val="0"/>
                <w:bCs w:val="0"/>
                <w:sz w:val="24"/>
                <w:szCs w:val="24"/>
                <w:highlight w:val="none"/>
              </w:rPr>
            </w:pPr>
          </w:p>
        </w:tc>
        <w:tc>
          <w:tcPr>
            <w:tcW w:w="2098" w:type="dxa"/>
            <w:noWrap w:val="0"/>
            <w:vAlign w:val="center"/>
          </w:tcPr>
          <w:p>
            <w:pPr>
              <w:spacing w:line="360" w:lineRule="auto"/>
              <w:rPr>
                <w:rFonts w:hint="eastAsia" w:ascii="宋体" w:hAnsi="宋体" w:eastAsia="宋体" w:cs="宋体"/>
                <w:b w:val="0"/>
                <w:bCs w:val="0"/>
                <w:sz w:val="24"/>
                <w:szCs w:val="24"/>
                <w:highlight w:val="none"/>
              </w:rPr>
            </w:pPr>
          </w:p>
        </w:tc>
        <w:tc>
          <w:tcPr>
            <w:tcW w:w="1420" w:type="dxa"/>
            <w:noWrap w:val="0"/>
            <w:vAlign w:val="center"/>
          </w:tcPr>
          <w:p>
            <w:pPr>
              <w:spacing w:line="360" w:lineRule="auto"/>
              <w:rPr>
                <w:rFonts w:hint="eastAsia" w:ascii="宋体" w:hAnsi="宋体" w:eastAsia="宋体" w:cs="宋体"/>
                <w:b w:val="0"/>
                <w:bCs w:val="0"/>
                <w:sz w:val="24"/>
                <w:szCs w:val="24"/>
                <w:highlight w:val="none"/>
              </w:rPr>
            </w:pPr>
          </w:p>
        </w:tc>
      </w:tr>
    </w:tbl>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供应商授权代表(签字)：</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供应商全称（盖章）：      </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        年   月   日</w:t>
      </w:r>
    </w:p>
    <w:p>
      <w:pPr>
        <w:spacing w:line="360" w:lineRule="auto"/>
        <w:ind w:left="23"/>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spacing w:line="360" w:lineRule="auto"/>
        <w:ind w:left="23" w:firstLine="48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只填写报价文件中与采购文件有偏离（包括正偏离和负偏离）的内容，报价文件中商务响应与采购文件要求完全一致的，不用在此表中列出。</w:t>
      </w:r>
    </w:p>
    <w:p>
      <w:pPr>
        <w:spacing w:before="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single"/>
        </w:rPr>
        <w:br w:type="page"/>
      </w:r>
      <w:r>
        <w:rPr>
          <w:rFonts w:hint="eastAsia" w:ascii="宋体" w:hAnsi="宋体" w:eastAsia="宋体" w:cs="宋体"/>
          <w:b w:val="0"/>
          <w:bCs w:val="0"/>
          <w:sz w:val="24"/>
          <w:szCs w:val="24"/>
          <w:highlight w:val="none"/>
        </w:rPr>
        <w:t xml:space="preserve">格式5-6. </w:t>
      </w:r>
    </w:p>
    <w:p>
      <w:pPr>
        <w:spacing w:before="120" w:line="360" w:lineRule="auto"/>
        <w:jc w:val="center"/>
        <w:outlineLvl w:val="1"/>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六、</w:t>
      </w:r>
      <w:r>
        <w:rPr>
          <w:rFonts w:hint="eastAsia" w:ascii="宋体" w:hAnsi="宋体" w:eastAsia="宋体" w:cs="宋体"/>
          <w:b w:val="0"/>
          <w:bCs w:val="0"/>
          <w:sz w:val="24"/>
          <w:szCs w:val="24"/>
          <w:highlight w:val="none"/>
        </w:rPr>
        <w:t>承诺函</w:t>
      </w:r>
    </w:p>
    <w:p>
      <w:pPr>
        <w:pStyle w:val="7"/>
        <w:spacing w:line="360" w:lineRule="auto"/>
        <w:ind w:left="0" w:leftChars="0" w:firstLine="0" w:firstLineChars="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致</w:t>
      </w:r>
      <w:r>
        <w:rPr>
          <w:rFonts w:hint="eastAsia" w:ascii="宋体" w:hAnsi="宋体" w:cs="宋体"/>
          <w:b w:val="0"/>
          <w:bCs w:val="0"/>
          <w:sz w:val="24"/>
          <w:szCs w:val="24"/>
          <w:highlight w:val="none"/>
          <w:lang w:eastAsia="zh-CN"/>
        </w:rPr>
        <w:t>：</w:t>
      </w:r>
      <w:r>
        <w:rPr>
          <w:rFonts w:hint="eastAsia" w:ascii="宋体" w:hAnsi="宋体" w:eastAsia="宋体" w:cs="宋体"/>
          <w:b w:val="0"/>
          <w:bCs w:val="0"/>
          <w:sz w:val="24"/>
          <w:szCs w:val="24"/>
          <w:highlight w:val="none"/>
          <w:u w:val="single"/>
          <w:lang w:eastAsia="zh-CN"/>
        </w:rPr>
        <w:t>四川标达工程项目管理有限公司</w:t>
      </w:r>
      <w:r>
        <w:rPr>
          <w:rFonts w:hint="eastAsia" w:ascii="宋体" w:hAnsi="宋体" w:eastAsia="宋体" w:cs="宋体"/>
          <w:b w:val="0"/>
          <w:bCs w:val="0"/>
          <w:sz w:val="24"/>
          <w:szCs w:val="24"/>
          <w:highlight w:val="none"/>
        </w:rPr>
        <w:t xml:space="preserve"> </w:t>
      </w:r>
    </w:p>
    <w:p>
      <w:pPr>
        <w:pStyle w:val="7"/>
        <w:spacing w:line="360" w:lineRule="auto"/>
        <w:ind w:firstLine="54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本公司</w:t>
      </w:r>
      <w:r>
        <w:rPr>
          <w:rFonts w:hint="eastAsia" w:ascii="宋体" w:hAnsi="宋体" w:eastAsia="宋体" w:cs="宋体"/>
          <w:b w:val="0"/>
          <w:bCs w:val="0"/>
          <w:sz w:val="24"/>
          <w:szCs w:val="24"/>
          <w:highlight w:val="none"/>
          <w:u w:val="single"/>
        </w:rPr>
        <w:t xml:space="preserve">                   （公司名称）</w:t>
      </w:r>
      <w:r>
        <w:rPr>
          <w:rFonts w:hint="eastAsia" w:ascii="宋体" w:hAnsi="宋体" w:eastAsia="宋体" w:cs="宋体"/>
          <w:b w:val="0"/>
          <w:bCs w:val="0"/>
          <w:sz w:val="24"/>
          <w:szCs w:val="24"/>
          <w:highlight w:val="none"/>
        </w:rPr>
        <w:t>参加</w:t>
      </w:r>
      <w:r>
        <w:rPr>
          <w:rFonts w:hint="eastAsia" w:ascii="宋体" w:hAnsi="宋体" w:eastAsia="宋体" w:cs="宋体"/>
          <w:b w:val="0"/>
          <w:bCs w:val="0"/>
          <w:sz w:val="24"/>
          <w:szCs w:val="24"/>
          <w:highlight w:val="none"/>
          <w:u w:val="single"/>
        </w:rPr>
        <w:t xml:space="preserve">                 （项目名称）</w:t>
      </w:r>
      <w:r>
        <w:rPr>
          <w:rFonts w:hint="eastAsia" w:ascii="宋体" w:hAnsi="宋体" w:eastAsia="宋体" w:cs="宋体"/>
          <w:b w:val="0"/>
          <w:bCs w:val="0"/>
          <w:sz w:val="24"/>
          <w:szCs w:val="24"/>
          <w:highlight w:val="none"/>
        </w:rPr>
        <w:t>的谈判活动，现承诺：</w:t>
      </w:r>
    </w:p>
    <w:p>
      <w:pPr>
        <w:pStyle w:val="7"/>
        <w:spacing w:line="360" w:lineRule="auto"/>
        <w:ind w:firstLine="54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我公司满足政府采购法第二十二条关于供应商的资格要求：</w:t>
      </w:r>
    </w:p>
    <w:p>
      <w:pPr>
        <w:pStyle w:val="7"/>
        <w:spacing w:line="360" w:lineRule="auto"/>
        <w:ind w:firstLine="43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（一）具有独立承担民事责任的能力； </w:t>
      </w:r>
    </w:p>
    <w:p>
      <w:pPr>
        <w:pStyle w:val="7"/>
        <w:spacing w:line="360" w:lineRule="auto"/>
        <w:ind w:firstLine="43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（二）具有良好的商业信誉和健全的财务会计制度； </w:t>
      </w:r>
    </w:p>
    <w:p>
      <w:pPr>
        <w:pStyle w:val="7"/>
        <w:spacing w:line="360" w:lineRule="auto"/>
        <w:ind w:firstLine="43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（三）具有履行合同所必需的设备和专业技术能力； </w:t>
      </w:r>
    </w:p>
    <w:p>
      <w:pPr>
        <w:pStyle w:val="7"/>
        <w:spacing w:line="360" w:lineRule="auto"/>
        <w:ind w:firstLine="43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（四）有依法缴纳税收和社会保障资金的良好记录； </w:t>
      </w:r>
    </w:p>
    <w:p>
      <w:pPr>
        <w:pStyle w:val="7"/>
        <w:spacing w:line="360" w:lineRule="auto"/>
        <w:ind w:firstLine="432"/>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（五）参加政府采购活动前三年内，在经营活动中没有重大违法记录，遵守《中华人民共和国政府采购法》及其他相关的法律和法规。</w:t>
      </w:r>
    </w:p>
    <w:p>
      <w:pPr>
        <w:pStyle w:val="7"/>
        <w:spacing w:line="360" w:lineRule="auto"/>
        <w:ind w:firstLine="54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如违反以上承诺，本公司愿承担一切法律责任。</w:t>
      </w:r>
    </w:p>
    <w:p>
      <w:pPr>
        <w:pStyle w:val="7"/>
        <w:spacing w:line="360" w:lineRule="auto"/>
        <w:ind w:firstLine="432"/>
        <w:rPr>
          <w:rFonts w:hint="eastAsia" w:ascii="宋体" w:hAnsi="宋体" w:eastAsia="宋体" w:cs="宋体"/>
          <w:b w:val="0"/>
          <w:bCs w:val="0"/>
          <w:sz w:val="24"/>
          <w:szCs w:val="24"/>
          <w:highlight w:val="none"/>
        </w:rPr>
      </w:pPr>
    </w:p>
    <w:p>
      <w:pPr>
        <w:pStyle w:val="7"/>
        <w:spacing w:line="360" w:lineRule="auto"/>
        <w:ind w:firstLine="432"/>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供应商授权代表(签字)：</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供应商全称（盖章）：      </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        年   月   日</w:t>
      </w:r>
    </w:p>
    <w:p>
      <w:pPr>
        <w:spacing w:line="360" w:lineRule="auto"/>
        <w:rPr>
          <w:rFonts w:hint="eastAsia" w:ascii="宋体" w:hAnsi="宋体" w:eastAsia="宋体" w:cs="宋体"/>
          <w:b w:val="0"/>
          <w:bCs w:val="0"/>
          <w:sz w:val="24"/>
          <w:szCs w:val="24"/>
          <w:highlight w:val="none"/>
        </w:rPr>
      </w:pPr>
    </w:p>
    <w:p>
      <w:pPr>
        <w:spacing w:before="120" w:after="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spacing w:before="120" w:after="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为准；若采购项目所属行业行政主管部门对较大数额罚款金额标准未明文规定的，以四川省人民政府规定的行政处罚罚款听证金额标准为准。</w:t>
      </w:r>
    </w:p>
    <w:p>
      <w:pPr>
        <w:spacing w:before="120" w:after="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spacing w:before="12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single"/>
        </w:rPr>
        <w:br w:type="page"/>
      </w:r>
      <w:r>
        <w:rPr>
          <w:rFonts w:hint="eastAsia" w:ascii="宋体" w:hAnsi="宋体" w:eastAsia="宋体" w:cs="宋体"/>
          <w:b w:val="0"/>
          <w:bCs w:val="0"/>
          <w:sz w:val="24"/>
          <w:szCs w:val="24"/>
          <w:highlight w:val="none"/>
        </w:rPr>
        <w:t xml:space="preserve">格式5-7. </w:t>
      </w:r>
    </w:p>
    <w:p>
      <w:pPr>
        <w:spacing w:before="120" w:after="120" w:line="360" w:lineRule="auto"/>
        <w:rPr>
          <w:rFonts w:hint="eastAsia" w:ascii="宋体" w:hAnsi="宋体" w:eastAsia="宋体" w:cs="宋体"/>
          <w:b w:val="0"/>
          <w:bCs w:val="0"/>
          <w:sz w:val="24"/>
          <w:szCs w:val="24"/>
          <w:highlight w:val="none"/>
          <w:u w:val="single"/>
        </w:rPr>
      </w:pPr>
    </w:p>
    <w:p>
      <w:pPr>
        <w:widowControl/>
        <w:spacing w:line="360" w:lineRule="auto"/>
        <w:jc w:val="center"/>
        <w:outlineLvl w:val="1"/>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七、</w:t>
      </w:r>
      <w:r>
        <w:rPr>
          <w:rFonts w:hint="eastAsia" w:ascii="宋体" w:hAnsi="宋体" w:eastAsia="宋体" w:cs="宋体"/>
          <w:b w:val="0"/>
          <w:bCs w:val="0"/>
          <w:sz w:val="24"/>
          <w:szCs w:val="24"/>
          <w:highlight w:val="none"/>
        </w:rPr>
        <w:t>中小企业声明函</w:t>
      </w:r>
    </w:p>
    <w:p>
      <w:pPr>
        <w:spacing w:line="360" w:lineRule="auto"/>
        <w:ind w:firstLine="480"/>
        <w:jc w:val="left"/>
        <w:rPr>
          <w:rFonts w:hint="eastAsia" w:ascii="宋体" w:hAnsi="宋体" w:eastAsia="宋体" w:cs="宋体"/>
          <w:b w:val="0"/>
          <w:bCs w:val="0"/>
          <w:sz w:val="24"/>
          <w:szCs w:val="24"/>
          <w:highlight w:val="none"/>
        </w:rPr>
      </w:pPr>
    </w:p>
    <w:p>
      <w:pPr>
        <w:spacing w:line="360" w:lineRule="auto"/>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rPr>
        <w:t>本公司（联合体）郑重声明，根据《政府采购促进中小企业发展管理办法》（财库﹝2020﹞46 号）的规定，本公司（联合体）参加</w:t>
      </w:r>
      <w:r>
        <w:rPr>
          <w:rFonts w:hint="eastAsia" w:ascii="宋体" w:hAnsi="宋体" w:eastAsia="宋体" w:cs="宋体"/>
          <w:b w:val="0"/>
          <w:bCs w:val="0"/>
          <w:color w:val="auto"/>
          <w:sz w:val="24"/>
          <w:szCs w:val="24"/>
          <w:highlight w:val="none"/>
          <w:u w:val="single"/>
          <w:lang w:val="en-US"/>
        </w:rPr>
        <w:t>（单位名称）</w:t>
      </w:r>
      <w:r>
        <w:rPr>
          <w:rFonts w:hint="eastAsia" w:ascii="宋体" w:hAnsi="宋体" w:eastAsia="宋体" w:cs="宋体"/>
          <w:b w:val="0"/>
          <w:bCs w:val="0"/>
          <w:color w:val="auto"/>
          <w:sz w:val="24"/>
          <w:szCs w:val="24"/>
          <w:highlight w:val="none"/>
          <w:lang w:val="en-US"/>
        </w:rPr>
        <w:t>的</w:t>
      </w:r>
      <w:r>
        <w:rPr>
          <w:rFonts w:hint="eastAsia" w:ascii="宋体" w:hAnsi="宋体" w:eastAsia="宋体" w:cs="宋体"/>
          <w:b w:val="0"/>
          <w:bCs w:val="0"/>
          <w:color w:val="auto"/>
          <w:sz w:val="24"/>
          <w:szCs w:val="24"/>
          <w:highlight w:val="none"/>
          <w:u w:val="single"/>
          <w:lang w:val="en-US"/>
        </w:rPr>
        <w:t>（项目名称）</w:t>
      </w:r>
      <w:r>
        <w:rPr>
          <w:rFonts w:hint="eastAsia" w:ascii="宋体" w:hAnsi="宋体" w:eastAsia="宋体" w:cs="宋体"/>
          <w:b w:val="0"/>
          <w:bCs w:val="0"/>
          <w:color w:val="auto"/>
          <w:sz w:val="24"/>
          <w:szCs w:val="24"/>
          <w:highlight w:val="none"/>
          <w:lang w:val="en-US"/>
        </w:rPr>
        <w:t>采购活动，服务全部由符合政策要求的中小企业承接。相关企业（含联合体中的中小企业、签订分包意向协议的中小企业）的具体情况如下：</w:t>
      </w:r>
    </w:p>
    <w:p>
      <w:pPr>
        <w:spacing w:line="360" w:lineRule="auto"/>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rPr>
        <w:t xml:space="preserve">1. </w:t>
      </w:r>
      <w:r>
        <w:rPr>
          <w:rFonts w:hint="eastAsia" w:ascii="宋体" w:hAnsi="宋体" w:eastAsia="宋体" w:cs="宋体"/>
          <w:b w:val="0"/>
          <w:bCs w:val="0"/>
          <w:color w:val="auto"/>
          <w:sz w:val="24"/>
          <w:szCs w:val="24"/>
          <w:highlight w:val="none"/>
          <w:u w:val="single"/>
          <w:lang w:val="en-US"/>
        </w:rPr>
        <w:t>（标的名称）</w:t>
      </w:r>
      <w:r>
        <w:rPr>
          <w:rFonts w:hint="eastAsia" w:ascii="宋体" w:hAnsi="宋体" w:eastAsia="宋体" w:cs="宋体"/>
          <w:b w:val="0"/>
          <w:bCs w:val="0"/>
          <w:color w:val="auto"/>
          <w:sz w:val="24"/>
          <w:szCs w:val="24"/>
          <w:highlight w:val="none"/>
          <w:lang w:val="en-US"/>
        </w:rPr>
        <w:t xml:space="preserve"> ，属于</w:t>
      </w:r>
      <w:r>
        <w:rPr>
          <w:rFonts w:hint="eastAsia" w:ascii="宋体" w:hAnsi="宋体" w:cs="宋体"/>
          <w:b w:val="0"/>
          <w:bCs w:val="0"/>
          <w:color w:val="auto"/>
          <w:sz w:val="24"/>
          <w:szCs w:val="24"/>
          <w:highlight w:val="none"/>
          <w:u w:val="single"/>
          <w:lang w:val="en-US" w:eastAsia="zh-CN"/>
        </w:rPr>
        <w:t>其他未列明行业</w:t>
      </w:r>
      <w:r>
        <w:rPr>
          <w:rFonts w:hint="eastAsia" w:ascii="宋体" w:hAnsi="宋体" w:eastAsia="宋体" w:cs="宋体"/>
          <w:b w:val="0"/>
          <w:bCs w:val="0"/>
          <w:color w:val="auto"/>
          <w:sz w:val="24"/>
          <w:szCs w:val="24"/>
          <w:highlight w:val="none"/>
          <w:lang w:val="en-US"/>
        </w:rPr>
        <w:t>；承接企业为</w:t>
      </w:r>
      <w:r>
        <w:rPr>
          <w:rFonts w:hint="eastAsia" w:ascii="宋体" w:hAnsi="宋体" w:eastAsia="宋体" w:cs="宋体"/>
          <w:b w:val="0"/>
          <w:bCs w:val="0"/>
          <w:color w:val="auto"/>
          <w:sz w:val="24"/>
          <w:szCs w:val="24"/>
          <w:highlight w:val="none"/>
          <w:u w:val="single"/>
          <w:lang w:val="en-US"/>
        </w:rPr>
        <w:t>（企业名称）</w:t>
      </w:r>
      <w:r>
        <w:rPr>
          <w:rFonts w:hint="eastAsia" w:ascii="宋体" w:hAnsi="宋体" w:eastAsia="宋体" w:cs="宋体"/>
          <w:b w:val="0"/>
          <w:bCs w:val="0"/>
          <w:color w:val="auto"/>
          <w:sz w:val="24"/>
          <w:szCs w:val="24"/>
          <w:highlight w:val="none"/>
          <w:lang w:val="en-US"/>
        </w:rPr>
        <w:t>，从业人员</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人，营业收入为</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万元，资产总额为</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万元，属于</w:t>
      </w:r>
      <w:r>
        <w:rPr>
          <w:rFonts w:hint="eastAsia" w:ascii="宋体" w:hAnsi="宋体" w:eastAsia="宋体" w:cs="宋体"/>
          <w:b w:val="0"/>
          <w:bCs w:val="0"/>
          <w:color w:val="auto"/>
          <w:sz w:val="24"/>
          <w:szCs w:val="24"/>
          <w:highlight w:val="none"/>
          <w:u w:val="single"/>
          <w:lang w:val="en-US"/>
        </w:rPr>
        <w:t>（中型企业、小型企业、微型企业）</w:t>
      </w:r>
      <w:r>
        <w:rPr>
          <w:rFonts w:hint="eastAsia" w:ascii="宋体" w:hAnsi="宋体" w:eastAsia="宋体" w:cs="宋体"/>
          <w:b w:val="0"/>
          <w:bCs w:val="0"/>
          <w:color w:val="auto"/>
          <w:sz w:val="24"/>
          <w:szCs w:val="24"/>
          <w:highlight w:val="none"/>
          <w:lang w:val="en-US"/>
        </w:rPr>
        <w:t xml:space="preserve">； </w:t>
      </w:r>
    </w:p>
    <w:p>
      <w:pPr>
        <w:spacing w:line="360" w:lineRule="auto"/>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rPr>
        <w:t>以上企业，不属于大企业的分支机构，不存在控股股东为大企业的情形，也不存在与大企业的负责人为同一人的情形。</w:t>
      </w:r>
    </w:p>
    <w:p>
      <w:pPr>
        <w:spacing w:line="360" w:lineRule="auto"/>
        <w:ind w:firstLine="48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rPr>
        <w:t xml:space="preserve">本企业对上述声明内容的真实性负责。如有虚假，将依法承担相应责任。 </w:t>
      </w:r>
    </w:p>
    <w:p>
      <w:pPr>
        <w:spacing w:line="360" w:lineRule="auto"/>
        <w:ind w:firstLine="48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 xml:space="preserve">                       </w:t>
      </w:r>
    </w:p>
    <w:p>
      <w:pPr>
        <w:spacing w:line="360" w:lineRule="auto"/>
        <w:ind w:firstLine="5760" w:firstLineChars="24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rPr>
        <w:t xml:space="preserve">企业名称（盖章）： </w:t>
      </w:r>
    </w:p>
    <w:p>
      <w:pPr>
        <w:spacing w:line="360" w:lineRule="auto"/>
        <w:ind w:firstLine="480"/>
        <w:jc w:val="left"/>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 xml:space="preserve">                                            日 期：</w:t>
      </w:r>
    </w:p>
    <w:p>
      <w:pPr>
        <w:spacing w:line="360" w:lineRule="auto"/>
        <w:ind w:firstLine="480"/>
        <w:rPr>
          <w:rFonts w:hint="eastAsia" w:ascii="宋体" w:hAnsi="宋体" w:eastAsia="宋体" w:cs="宋体"/>
          <w:b w:val="0"/>
          <w:bCs w:val="0"/>
          <w:color w:val="auto"/>
          <w:sz w:val="24"/>
          <w:szCs w:val="24"/>
          <w:highlight w:val="none"/>
        </w:rPr>
      </w:pPr>
    </w:p>
    <w:p>
      <w:pPr>
        <w:spacing w:line="360" w:lineRule="auto"/>
        <w:ind w:firstLine="480"/>
        <w:rPr>
          <w:rFonts w:hint="eastAsia" w:ascii="宋体" w:hAnsi="宋体" w:eastAsia="宋体" w:cs="宋体"/>
          <w:b w:val="0"/>
          <w:bCs w:val="0"/>
          <w:color w:val="auto"/>
          <w:sz w:val="24"/>
          <w:szCs w:val="24"/>
          <w:highlight w:val="none"/>
        </w:rPr>
      </w:pPr>
    </w:p>
    <w:p>
      <w:pPr>
        <w:adjustRightInd w:val="0"/>
        <w:spacing w:line="360" w:lineRule="auto"/>
        <w:ind w:firstLine="0" w:firstLineChars="0"/>
        <w:rPr>
          <w:rFonts w:hint="eastAsia" w:ascii="宋体" w:hAnsi="宋体" w:eastAsia="宋体" w:cs="宋体"/>
          <w:b w:val="0"/>
          <w:bCs w:val="0"/>
          <w:color w:val="auto"/>
          <w:kern w:val="2"/>
          <w:sz w:val="24"/>
          <w:szCs w:val="24"/>
          <w:highlight w:val="none"/>
          <w:lang w:val="en-US"/>
        </w:rPr>
      </w:pPr>
      <w:r>
        <w:rPr>
          <w:rFonts w:hint="eastAsia" w:ascii="宋体" w:hAnsi="宋体" w:eastAsia="宋体" w:cs="宋体"/>
          <w:b w:val="0"/>
          <w:bCs w:val="0"/>
          <w:color w:val="auto"/>
          <w:kern w:val="2"/>
          <w:sz w:val="24"/>
          <w:szCs w:val="24"/>
          <w:highlight w:val="none"/>
          <w:lang w:val="en-US"/>
        </w:rPr>
        <w:t>注：</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color w:val="auto"/>
          <w:sz w:val="24"/>
          <w:szCs w:val="24"/>
          <w:highlight w:val="none"/>
          <w:lang w:val="en-US"/>
        </w:rPr>
        <w:t>从业人员、营业收入、资产总额填报上一年度数据，无上一年度数据的新成立企业可不填报。</w:t>
      </w:r>
    </w:p>
    <w:p>
      <w:pPr>
        <w:spacing w:before="120" w:after="120" w:line="360" w:lineRule="auto"/>
        <w:rPr>
          <w:rFonts w:hint="eastAsia" w:ascii="宋体" w:hAnsi="宋体" w:eastAsia="宋体" w:cs="宋体"/>
          <w:b w:val="0"/>
          <w:bCs w:val="0"/>
          <w:sz w:val="24"/>
          <w:szCs w:val="24"/>
          <w:highlight w:val="none"/>
        </w:rPr>
      </w:pPr>
    </w:p>
    <w:p>
      <w:pPr>
        <w:spacing w:before="120" w:after="120" w:line="360" w:lineRule="auto"/>
        <w:rPr>
          <w:rFonts w:hint="eastAsia" w:ascii="宋体" w:hAnsi="宋体" w:eastAsia="宋体" w:cs="宋体"/>
          <w:b w:val="0"/>
          <w:bCs w:val="0"/>
          <w:sz w:val="24"/>
          <w:szCs w:val="24"/>
          <w:highlight w:val="none"/>
          <w:u w:val="single"/>
        </w:rPr>
      </w:pPr>
      <w:r>
        <w:rPr>
          <w:rFonts w:hint="eastAsia" w:ascii="宋体" w:hAnsi="宋体" w:eastAsia="宋体" w:cs="宋体"/>
          <w:b w:val="0"/>
          <w:bCs w:val="0"/>
          <w:sz w:val="24"/>
          <w:szCs w:val="24"/>
          <w:highlight w:val="none"/>
        </w:rPr>
        <w:br w:type="page"/>
      </w:r>
      <w:r>
        <w:rPr>
          <w:rFonts w:hint="eastAsia" w:ascii="宋体" w:hAnsi="宋体" w:eastAsia="宋体" w:cs="宋体"/>
          <w:b w:val="0"/>
          <w:bCs w:val="0"/>
          <w:sz w:val="24"/>
          <w:szCs w:val="24"/>
          <w:highlight w:val="none"/>
        </w:rPr>
        <w:t>格式5-8.</w:t>
      </w:r>
    </w:p>
    <w:p>
      <w:pPr>
        <w:spacing w:line="360" w:lineRule="auto"/>
        <w:jc w:val="center"/>
        <w:outlineLvl w:val="1"/>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八、</w:t>
      </w:r>
      <w:r>
        <w:rPr>
          <w:rFonts w:hint="eastAsia" w:ascii="宋体" w:hAnsi="宋体" w:eastAsia="宋体" w:cs="宋体"/>
          <w:b w:val="0"/>
          <w:bCs w:val="0"/>
          <w:sz w:val="24"/>
          <w:szCs w:val="24"/>
          <w:highlight w:val="none"/>
        </w:rPr>
        <w:t>残疾人福利性单位声明函</w:t>
      </w:r>
      <w:r>
        <w:rPr>
          <w:rFonts w:hint="eastAsia" w:ascii="宋体" w:hAnsi="宋体" w:eastAsia="宋体" w:cs="宋体"/>
          <w:b w:val="0"/>
          <w:bCs w:val="0"/>
          <w:sz w:val="24"/>
          <w:szCs w:val="24"/>
          <w:highlight w:val="none"/>
          <w:lang w:val="en-US" w:eastAsia="zh-CN"/>
        </w:rPr>
        <w:t>(如汲及）</w:t>
      </w:r>
    </w:p>
    <w:p>
      <w:pPr>
        <w:spacing w:line="360" w:lineRule="auto"/>
        <w:rPr>
          <w:rFonts w:hint="eastAsia" w:ascii="宋体" w:hAnsi="宋体" w:eastAsia="宋体" w:cs="宋体"/>
          <w:b w:val="0"/>
          <w:bCs w:val="0"/>
          <w:spacing w:val="6"/>
          <w:sz w:val="24"/>
          <w:szCs w:val="24"/>
          <w:highlight w:val="none"/>
        </w:rPr>
      </w:pPr>
    </w:p>
    <w:p>
      <w:pPr>
        <w:spacing w:line="360" w:lineRule="auto"/>
        <w:ind w:firstLine="504"/>
        <w:rPr>
          <w:rFonts w:hint="eastAsia" w:ascii="宋体" w:hAnsi="宋体" w:eastAsia="宋体" w:cs="宋体"/>
          <w:b w:val="0"/>
          <w:bCs w:val="0"/>
          <w:spacing w:val="6"/>
          <w:sz w:val="24"/>
          <w:szCs w:val="24"/>
          <w:highlight w:val="none"/>
        </w:rPr>
      </w:pPr>
      <w:r>
        <w:rPr>
          <w:rFonts w:hint="eastAsia" w:ascii="宋体" w:hAnsi="宋体" w:eastAsia="宋体" w:cs="宋体"/>
          <w:b w:val="0"/>
          <w:bCs w:val="0"/>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b w:val="0"/>
          <w:bCs w:val="0"/>
          <w:sz w:val="24"/>
          <w:szCs w:val="24"/>
          <w:highlight w:val="none"/>
        </w:rPr>
        <w:t>〔2017〕 141</w:t>
      </w:r>
      <w:r>
        <w:rPr>
          <w:rFonts w:hint="eastAsia" w:ascii="宋体" w:hAnsi="宋体" w:eastAsia="宋体" w:cs="宋体"/>
          <w:b w:val="0"/>
          <w:bCs w:val="0"/>
          <w:spacing w:val="6"/>
          <w:sz w:val="24"/>
          <w:szCs w:val="24"/>
          <w:highlight w:val="none"/>
        </w:rPr>
        <w:t>号）的规定，本单位为符合条件的残疾人福利性单位，且本单位参加</w:t>
      </w:r>
      <w:r>
        <w:rPr>
          <w:rFonts w:hint="eastAsia" w:ascii="宋体" w:hAnsi="宋体" w:eastAsia="宋体" w:cs="宋体"/>
          <w:b w:val="0"/>
          <w:bCs w:val="0"/>
          <w:sz w:val="24"/>
          <w:szCs w:val="24"/>
          <w:highlight w:val="none"/>
          <w:u w:val="single"/>
        </w:rPr>
        <w:t>XXXX</w:t>
      </w:r>
      <w:r>
        <w:rPr>
          <w:rFonts w:hint="eastAsia" w:ascii="宋体" w:hAnsi="宋体" w:eastAsia="宋体" w:cs="宋体"/>
          <w:b w:val="0"/>
          <w:bCs w:val="0"/>
          <w:spacing w:val="6"/>
          <w:sz w:val="24"/>
          <w:szCs w:val="24"/>
          <w:highlight w:val="none"/>
        </w:rPr>
        <w:t>单位的</w:t>
      </w:r>
      <w:r>
        <w:rPr>
          <w:rFonts w:hint="eastAsia" w:ascii="宋体" w:hAnsi="宋体" w:eastAsia="宋体" w:cs="宋体"/>
          <w:b w:val="0"/>
          <w:bCs w:val="0"/>
          <w:sz w:val="24"/>
          <w:szCs w:val="24"/>
          <w:highlight w:val="none"/>
          <w:u w:val="single"/>
        </w:rPr>
        <w:t>XXXX</w:t>
      </w:r>
      <w:r>
        <w:rPr>
          <w:rFonts w:hint="eastAsia" w:ascii="宋体" w:hAnsi="宋体" w:eastAsia="宋体" w:cs="宋体"/>
          <w:b w:val="0"/>
          <w:bCs w:val="0"/>
          <w:spacing w:val="6"/>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rPr>
          <w:rFonts w:hint="eastAsia" w:ascii="宋体" w:hAnsi="宋体" w:eastAsia="宋体" w:cs="宋体"/>
          <w:b w:val="0"/>
          <w:bCs w:val="0"/>
          <w:spacing w:val="6"/>
          <w:sz w:val="24"/>
          <w:szCs w:val="24"/>
          <w:highlight w:val="none"/>
        </w:rPr>
      </w:pPr>
      <w:r>
        <w:rPr>
          <w:rFonts w:hint="eastAsia" w:ascii="宋体" w:hAnsi="宋体" w:eastAsia="宋体" w:cs="宋体"/>
          <w:b w:val="0"/>
          <w:bCs w:val="0"/>
          <w:spacing w:val="6"/>
          <w:sz w:val="24"/>
          <w:szCs w:val="24"/>
          <w:highlight w:val="none"/>
        </w:rPr>
        <w:t>本单位对上述声明的真实性负责。如有虚假，将依法承担相应责任。</w:t>
      </w:r>
    </w:p>
    <w:p>
      <w:pPr>
        <w:spacing w:line="360" w:lineRule="auto"/>
        <w:rPr>
          <w:rFonts w:hint="eastAsia" w:ascii="宋体" w:hAnsi="宋体" w:eastAsia="宋体" w:cs="宋体"/>
          <w:b w:val="0"/>
          <w:bCs w:val="0"/>
          <w:spacing w:val="6"/>
          <w:sz w:val="24"/>
          <w:szCs w:val="24"/>
          <w:highlight w:val="none"/>
        </w:rPr>
      </w:pPr>
    </w:p>
    <w:p>
      <w:pPr>
        <w:spacing w:line="360" w:lineRule="auto"/>
        <w:rPr>
          <w:rFonts w:hint="eastAsia" w:ascii="宋体" w:hAnsi="宋体" w:eastAsia="宋体" w:cs="宋体"/>
          <w:b w:val="0"/>
          <w:bCs w:val="0"/>
          <w:spacing w:val="6"/>
          <w:sz w:val="24"/>
          <w:szCs w:val="24"/>
          <w:highlight w:val="none"/>
        </w:rPr>
      </w:pPr>
    </w:p>
    <w:p>
      <w:pPr>
        <w:spacing w:line="360" w:lineRule="auto"/>
        <w:ind w:firstLine="48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单位名称：XXXX（盖单位公章）</w:t>
      </w:r>
    </w:p>
    <w:p>
      <w:pPr>
        <w:spacing w:line="360" w:lineRule="auto"/>
        <w:ind w:firstLine="48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法定代表人/单位负责人或授权代表（签字或加盖个人印章）：XXXX</w:t>
      </w:r>
    </w:p>
    <w:p>
      <w:pPr>
        <w:spacing w:line="360" w:lineRule="auto"/>
        <w:ind w:firstLine="48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日期：XXXX</w:t>
      </w:r>
    </w:p>
    <w:p>
      <w:pPr>
        <w:spacing w:line="360" w:lineRule="auto"/>
        <w:rPr>
          <w:rFonts w:hint="eastAsia" w:ascii="宋体" w:hAnsi="宋体" w:eastAsia="宋体" w:cs="宋体"/>
          <w:b w:val="0"/>
          <w:bCs w:val="0"/>
          <w:sz w:val="24"/>
          <w:szCs w:val="24"/>
          <w:highlight w:val="none"/>
        </w:rPr>
      </w:pP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numPr>
          <w:ilvl w:val="0"/>
          <w:numId w:val="3"/>
        </w:numPr>
        <w:spacing w:after="16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3"/>
        </w:numPr>
        <w:spacing w:after="160"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供应商为非残疾人福利性单位的，可不提供此声明。</w:t>
      </w:r>
    </w:p>
    <w:p>
      <w:pPr>
        <w:widowControl/>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spacing w:before="120" w:after="120" w:line="360" w:lineRule="auto"/>
        <w:rPr>
          <w:rFonts w:hint="eastAsia" w:ascii="宋体" w:hAnsi="宋体" w:eastAsia="宋体" w:cs="宋体"/>
          <w:b w:val="0"/>
          <w:bCs w:val="0"/>
          <w:sz w:val="24"/>
          <w:szCs w:val="24"/>
          <w:highlight w:val="none"/>
          <w:u w:val="single"/>
        </w:rPr>
      </w:pPr>
      <w:r>
        <w:rPr>
          <w:rFonts w:hint="eastAsia" w:ascii="宋体" w:hAnsi="宋体" w:eastAsia="宋体" w:cs="宋体"/>
          <w:b w:val="0"/>
          <w:bCs w:val="0"/>
          <w:sz w:val="24"/>
          <w:szCs w:val="24"/>
          <w:highlight w:val="none"/>
        </w:rPr>
        <w:t>格式5-9.</w:t>
      </w:r>
    </w:p>
    <w:p>
      <w:pPr>
        <w:spacing w:before="120" w:after="120" w:line="360" w:lineRule="auto"/>
        <w:jc w:val="center"/>
        <w:outlineLvl w:val="1"/>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九、</w:t>
      </w:r>
      <w:r>
        <w:rPr>
          <w:rFonts w:hint="eastAsia" w:ascii="宋体" w:hAnsi="宋体" w:eastAsia="宋体" w:cs="宋体"/>
          <w:b w:val="0"/>
          <w:bCs w:val="0"/>
          <w:sz w:val="24"/>
          <w:szCs w:val="24"/>
          <w:highlight w:val="none"/>
        </w:rPr>
        <w:t>监狱企业</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如汲及）</w:t>
      </w:r>
    </w:p>
    <w:p>
      <w:pPr>
        <w:spacing w:line="360" w:lineRule="auto"/>
        <w:ind w:firstLine="480"/>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注：</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1、供应商符合《政府采购支持监狱企业发展有关问题的通知》（财库〔2014〕68号）规定的划分标准为监狱企业适用。</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2、在政府采购活动中，监狱企业视同小型、微型企业，享受预留份额、评审中价格扣除等政府采购促进中小企业发展的政府采购政策。</w:t>
      </w:r>
    </w:p>
    <w:p>
      <w:pPr>
        <w:spacing w:before="120" w:after="120" w:line="360" w:lineRule="auto"/>
        <w:jc w:val="center"/>
        <w:rPr>
          <w:rFonts w:hint="eastAsia" w:ascii="宋体" w:hAnsi="宋体" w:eastAsia="宋体" w:cs="宋体"/>
          <w:b w:val="0"/>
          <w:bCs w:val="0"/>
          <w:sz w:val="24"/>
          <w:szCs w:val="24"/>
          <w:highlight w:val="none"/>
        </w:rPr>
      </w:pPr>
    </w:p>
    <w:p>
      <w:pPr>
        <w:widowControl/>
        <w:spacing w:line="360" w:lineRule="auto"/>
        <w:jc w:val="left"/>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br w:type="page"/>
      </w:r>
    </w:p>
    <w:p>
      <w:pPr>
        <w:widowControl/>
        <w:spacing w:line="360" w:lineRule="auto"/>
        <w:jc w:val="left"/>
        <w:rPr>
          <w:rFonts w:hint="eastAsia" w:ascii="宋体" w:hAnsi="宋体" w:eastAsia="宋体" w:cs="宋体"/>
          <w:b w:val="0"/>
          <w:bCs w:val="0"/>
          <w:spacing w:val="8"/>
          <w:sz w:val="24"/>
          <w:szCs w:val="24"/>
          <w:highlight w:val="none"/>
        </w:rPr>
      </w:pPr>
    </w:p>
    <w:p>
      <w:pPr>
        <w:pStyle w:val="12"/>
        <w:spacing w:line="360" w:lineRule="auto"/>
        <w:rPr>
          <w:rFonts w:hint="eastAsia" w:ascii="宋体" w:hAnsi="宋体" w:eastAsia="宋体" w:cs="宋体"/>
          <w:b w:val="0"/>
          <w:bCs w:val="0"/>
          <w:sz w:val="24"/>
          <w:szCs w:val="24"/>
          <w:highlight w:val="none"/>
        </w:rPr>
      </w:pPr>
      <w:bookmarkStart w:id="25" w:name="_Toc3438"/>
      <w:r>
        <w:rPr>
          <w:rFonts w:hint="eastAsia" w:ascii="宋体" w:hAnsi="宋体" w:eastAsia="宋体" w:cs="宋体"/>
          <w:b w:val="0"/>
          <w:bCs w:val="0"/>
          <w:sz w:val="24"/>
          <w:szCs w:val="24"/>
          <w:highlight w:val="none"/>
        </w:rPr>
        <w:t>第六章  合同主要条款</w:t>
      </w:r>
      <w:bookmarkEnd w:id="25"/>
    </w:p>
    <w:p>
      <w:pPr>
        <w:spacing w:line="360" w:lineRule="auto"/>
        <w:rPr>
          <w:rFonts w:hint="eastAsia" w:ascii="宋体" w:hAnsi="宋体" w:eastAsia="宋体" w:cs="宋体"/>
          <w:b w:val="0"/>
          <w:bCs w:val="0"/>
          <w:sz w:val="24"/>
          <w:szCs w:val="24"/>
          <w:highlight w:val="none"/>
        </w:rPr>
      </w:pP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合同编号：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签订地点：</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签定日期：   年   月   日</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采购人（甲方）：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供应商（乙方）：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根据甲方申请并经成都市新都区中医医院核准的政府采购资金计划表，甲方委托四川</w:t>
      </w:r>
      <w:r>
        <w:rPr>
          <w:rFonts w:hint="eastAsia" w:ascii="宋体" w:hAnsi="宋体" w:eastAsia="宋体" w:cs="宋体"/>
          <w:b w:val="0"/>
          <w:bCs w:val="0"/>
          <w:color w:val="000000"/>
          <w:sz w:val="24"/>
          <w:szCs w:val="24"/>
          <w:highlight w:val="none"/>
          <w:lang w:val="en-US" w:eastAsia="zh-CN"/>
        </w:rPr>
        <w:t>标达工程项目管理有限公司</w:t>
      </w:r>
      <w:r>
        <w:rPr>
          <w:rFonts w:hint="eastAsia" w:ascii="宋体" w:hAnsi="宋体" w:eastAsia="宋体" w:cs="宋体"/>
          <w:b w:val="0"/>
          <w:bCs w:val="0"/>
          <w:color w:val="000000"/>
          <w:sz w:val="24"/>
          <w:szCs w:val="24"/>
          <w:highlight w:val="none"/>
        </w:rPr>
        <w:t>对</w:t>
      </w:r>
      <w:r>
        <w:rPr>
          <w:rFonts w:hint="eastAsia" w:ascii="宋体" w:hAnsi="宋体" w:eastAsia="宋体" w:cs="宋体"/>
          <w:b w:val="0"/>
          <w:bCs w:val="0"/>
          <w:sz w:val="24"/>
          <w:szCs w:val="24"/>
          <w:highlight w:val="none"/>
          <w:u w:val="single"/>
        </w:rPr>
        <w:t>新都区中医医院核磁共振成像系统维保服务</w:t>
      </w:r>
      <w:r>
        <w:rPr>
          <w:rFonts w:hint="eastAsia" w:ascii="宋体" w:hAnsi="宋体" w:eastAsia="宋体" w:cs="宋体"/>
          <w:b w:val="0"/>
          <w:bCs w:val="0"/>
          <w:color w:val="000000"/>
          <w:sz w:val="24"/>
          <w:szCs w:val="24"/>
          <w:highlight w:val="none"/>
        </w:rPr>
        <w:t>进行单一来源采购（采购编号：）的单一来源结果，乙方为供应商，现依照单一来源文件及相关文件的内容，双方达成如下协议：</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项目基本情况</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成都市新都区中医医院于2013年08月投入使用奥泰医疗1.5T核磁共振系统一台（型号Centauri），目前该设备使用已经超过八年,为了不给医院诊疗带来停机困难，确保医院设备正常运行，同时更方便患者的检查和治疗，急需采购核磁共振维保服务。</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合同期限</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1、本合同服务期限为</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u w:val="single"/>
          <w:lang w:val="en-US" w:eastAsia="zh-CN"/>
        </w:rPr>
        <w:t>3</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年，</w:t>
      </w:r>
      <w:r>
        <w:rPr>
          <w:rFonts w:hint="eastAsia" w:ascii="宋体" w:hAnsi="宋体" w:cs="宋体"/>
          <w:b w:val="0"/>
          <w:bCs w:val="0"/>
          <w:sz w:val="24"/>
          <w:szCs w:val="24"/>
          <w:highlight w:val="none"/>
          <w:lang w:val="en-US" w:eastAsia="zh-CN"/>
        </w:rPr>
        <w:t>合同一年一签。</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2、本合同成交总价为</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万元。</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bookmarkStart w:id="26" w:name="_Toc237145406"/>
      <w:bookmarkStart w:id="27" w:name="_Toc225654644"/>
      <w:bookmarkStart w:id="28" w:name="_Toc232492928"/>
      <w:bookmarkStart w:id="29" w:name="_Toc239233914"/>
      <w:bookmarkStart w:id="30" w:name="_Toc247334841"/>
      <w:bookmarkStart w:id="31" w:name="_Toc239568418"/>
      <w:bookmarkStart w:id="32" w:name="_Toc225244852"/>
      <w:bookmarkStart w:id="33" w:name="_Toc185395249"/>
      <w:bookmarkStart w:id="34" w:name="_Toc211911348"/>
      <w:bookmarkStart w:id="35" w:name="_Toc241833903"/>
      <w:bookmarkStart w:id="36" w:name="_Toc212019594"/>
      <w:bookmarkStart w:id="37" w:name="_Toc286993786"/>
      <w:bookmarkStart w:id="38" w:name="_Toc282696226"/>
      <w:bookmarkStart w:id="39" w:name="_Toc238984975"/>
      <w:bookmarkStart w:id="40" w:name="_Toc283019214"/>
      <w:bookmarkStart w:id="41" w:name="_Toc251768862"/>
      <w:bookmarkStart w:id="42" w:name="_Toc211854449"/>
      <w:bookmarkStart w:id="43" w:name="_Toc225670751"/>
      <w:r>
        <w:rPr>
          <w:rFonts w:hint="eastAsia" w:ascii="宋体" w:hAnsi="宋体" w:eastAsia="宋体" w:cs="宋体"/>
          <w:b w:val="0"/>
          <w:bCs w:val="0"/>
          <w:sz w:val="24"/>
          <w:szCs w:val="24"/>
          <w:highlight w:val="none"/>
        </w:rPr>
        <w:t>服务内容与质量标准</w:t>
      </w:r>
    </w:p>
    <w:p>
      <w:pPr>
        <w:spacing w:line="360" w:lineRule="auto"/>
        <w:ind w:firstLine="480" w:firstLineChars="200"/>
        <w:rPr>
          <w:rFonts w:hint="eastAsia" w:ascii="宋体" w:hAnsi="宋体" w:eastAsia="宋体" w:cs="宋体"/>
          <w:b w:val="0"/>
          <w:bCs w:val="0"/>
          <w:sz w:val="24"/>
          <w:szCs w:val="24"/>
          <w:highlight w:val="none"/>
          <w:u w:val="single"/>
        </w:rPr>
      </w:pPr>
      <w:r>
        <w:rPr>
          <w:rFonts w:hint="eastAsia" w:ascii="宋体" w:hAnsi="宋体" w:eastAsia="宋体" w:cs="宋体"/>
          <w:b w:val="0"/>
          <w:bCs w:val="0"/>
          <w:sz w:val="24"/>
          <w:szCs w:val="24"/>
          <w:highlight w:val="none"/>
        </w:rPr>
        <w:t>1.技术要求（功能和质量要求）：</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1.1</w:t>
      </w:r>
      <w:r>
        <w:rPr>
          <w:rFonts w:hint="eastAsia" w:ascii="宋体" w:hAnsi="宋体" w:eastAsia="宋体" w:cs="宋体"/>
          <w:b w:val="0"/>
          <w:bCs w:val="0"/>
          <w:sz w:val="24"/>
          <w:szCs w:val="24"/>
          <w:highlight w:val="none"/>
        </w:rPr>
        <w:t>提供远程监控和远程故障诊断服务。</w:t>
      </w:r>
    </w:p>
    <w:p>
      <w:pPr>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1.2</w:t>
      </w:r>
      <w:r>
        <w:rPr>
          <w:rFonts w:hint="eastAsia" w:ascii="宋体" w:hAnsi="宋体" w:eastAsia="宋体" w:cs="宋体"/>
          <w:b w:val="0"/>
          <w:bCs w:val="0"/>
          <w:sz w:val="24"/>
          <w:szCs w:val="24"/>
          <w:highlight w:val="none"/>
        </w:rPr>
        <w:t>响应时间保证：接到客户关于设备或其中部件的运行故障的报修电话，将在正常工作时间的1小时内响应；服务工程师将立刻启动远程进行诊断；若有必要将立刻安排服务工程师在12小时内到达现场对设备进行维修，从而使设备尽快恢复正常工作状态。</w:t>
      </w:r>
    </w:p>
    <w:p>
      <w:pPr>
        <w:pStyle w:val="23"/>
        <w:spacing w:before="79" w:after="0"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1.3</w:t>
      </w:r>
      <w:r>
        <w:rPr>
          <w:rFonts w:hint="eastAsia" w:ascii="宋体" w:hAnsi="宋体" w:eastAsia="宋体" w:cs="宋体"/>
          <w:b w:val="0"/>
          <w:bCs w:val="0"/>
          <w:sz w:val="24"/>
          <w:szCs w:val="24"/>
          <w:highlight w:val="none"/>
          <w:shd w:val="clear" w:color="auto" w:fill="FFFFFF"/>
          <w:lang w:val="en-US" w:bidi="ar-SA"/>
        </w:rPr>
        <w:t>每年提供</w:t>
      </w:r>
      <w:r>
        <w:rPr>
          <w:rFonts w:hint="eastAsia" w:ascii="宋体" w:hAnsi="宋体" w:eastAsia="宋体" w:cs="宋体"/>
          <w:b w:val="0"/>
          <w:bCs w:val="0"/>
          <w:color w:val="auto"/>
          <w:sz w:val="24"/>
          <w:szCs w:val="24"/>
          <w:highlight w:val="none"/>
          <w:shd w:val="clear" w:color="auto" w:fill="FFFFFF"/>
          <w:lang w:val="en-US" w:bidi="ar-SA"/>
        </w:rPr>
        <w:t>四次</w:t>
      </w:r>
      <w:r>
        <w:rPr>
          <w:rFonts w:hint="eastAsia" w:ascii="宋体" w:hAnsi="宋体" w:eastAsia="宋体" w:cs="宋体"/>
          <w:b w:val="0"/>
          <w:bCs w:val="0"/>
          <w:sz w:val="24"/>
          <w:szCs w:val="24"/>
          <w:highlight w:val="none"/>
          <w:shd w:val="clear" w:color="auto" w:fill="FFFFFF"/>
          <w:lang w:val="en-US" w:bidi="ar-SA"/>
        </w:rPr>
        <w:t>设备的设备保养，运行状态检查，并提供维护保养报告。</w:t>
      </w:r>
      <w:r>
        <w:rPr>
          <w:rFonts w:hint="eastAsia" w:ascii="宋体" w:hAnsi="宋体" w:eastAsia="宋体" w:cs="宋体"/>
          <w:b w:val="0"/>
          <w:bCs w:val="0"/>
          <w:sz w:val="24"/>
          <w:szCs w:val="24"/>
          <w:highlight w:val="none"/>
          <w:shd w:val="clear" w:color="auto" w:fill="FFFFFF"/>
        </w:rPr>
        <w:t>内容包括：系统性的检查和精细保养，其中包括设备校准、性能测试和调整、必要的机械或电气检查、非紧急性质的预防性维护以及设备清洁和确保系统能按照制造商的产品规格进行的其它维护。</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u w:val="none"/>
          <w:lang w:val="en-US" w:eastAsia="zh-CN"/>
        </w:rPr>
        <w:t>1.4</w:t>
      </w:r>
      <w:r>
        <w:rPr>
          <w:rFonts w:hint="eastAsia" w:ascii="宋体" w:hAnsi="宋体" w:eastAsia="宋体" w:cs="宋体"/>
          <w:b w:val="0"/>
          <w:bCs w:val="0"/>
          <w:sz w:val="24"/>
          <w:szCs w:val="24"/>
          <w:highlight w:val="none"/>
          <w:u w:val="none"/>
          <w:shd w:val="clear" w:color="auto" w:fill="FFFFFF"/>
        </w:rPr>
        <w:t>在</w:t>
      </w:r>
      <w:r>
        <w:rPr>
          <w:rFonts w:hint="eastAsia" w:ascii="宋体" w:hAnsi="宋体" w:eastAsia="宋体" w:cs="宋体"/>
          <w:b w:val="0"/>
          <w:bCs w:val="0"/>
          <w:sz w:val="24"/>
          <w:szCs w:val="24"/>
          <w:highlight w:val="none"/>
          <w:shd w:val="clear" w:color="auto" w:fill="FFFFFF"/>
        </w:rPr>
        <w:t>不需要新的硬件支持下，为客户系统升级成最新版的软件。</w:t>
      </w:r>
    </w:p>
    <w:p>
      <w:pPr>
        <w:pStyle w:val="23"/>
        <w:spacing w:before="79" w:line="360" w:lineRule="auto"/>
        <w:ind w:firstLine="480" w:firstLineChars="200"/>
        <w:rPr>
          <w:rFonts w:hint="eastAsia" w:ascii="宋体" w:hAnsi="宋体" w:eastAsia="宋体" w:cs="宋体"/>
          <w:b w:val="0"/>
          <w:bCs w:val="0"/>
          <w:sz w:val="24"/>
          <w:szCs w:val="24"/>
          <w:highlight w:val="none"/>
          <w:shd w:val="clear" w:color="auto" w:fill="FFFFFF"/>
          <w:lang w:val="en-US" w:bidi="ar-SA"/>
        </w:rPr>
      </w:pPr>
      <w:r>
        <w:rPr>
          <w:rFonts w:hint="eastAsia" w:ascii="宋体" w:hAnsi="宋体" w:eastAsia="宋体" w:cs="宋体"/>
          <w:b w:val="0"/>
          <w:bCs w:val="0"/>
          <w:sz w:val="24"/>
          <w:szCs w:val="24"/>
          <w:highlight w:val="none"/>
          <w:u w:val="none"/>
          <w:lang w:val="en-US" w:eastAsia="zh-CN"/>
        </w:rPr>
        <w:t>1.5</w:t>
      </w:r>
      <w:r>
        <w:rPr>
          <w:rFonts w:hint="eastAsia" w:ascii="宋体" w:hAnsi="宋体" w:eastAsia="宋体" w:cs="宋体"/>
          <w:b w:val="0"/>
          <w:bCs w:val="0"/>
          <w:sz w:val="24"/>
          <w:szCs w:val="24"/>
          <w:highlight w:val="none"/>
          <w:shd w:val="clear" w:color="auto" w:fill="FFFFFF"/>
          <w:lang w:val="en-US" w:bidi="ar-SA"/>
        </w:rPr>
        <w:t>服务范围：人工服务、性能调整、故障维修、系统备件、液氦、</w:t>
      </w:r>
    </w:p>
    <w:p>
      <w:pPr>
        <w:spacing w:line="360" w:lineRule="auto"/>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rPr>
        <w:t>室外冷水机、稳压电源。</w:t>
      </w:r>
    </w:p>
    <w:p>
      <w:pPr>
        <w:pStyle w:val="23"/>
        <w:spacing w:line="360" w:lineRule="auto"/>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u w:val="none"/>
          <w:lang w:val="en-US" w:eastAsia="zh-CN"/>
        </w:rPr>
        <w:t>1.</w:t>
      </w:r>
      <w:r>
        <w:rPr>
          <w:rFonts w:hint="eastAsia" w:ascii="宋体" w:hAnsi="宋体" w:eastAsia="宋体" w:cs="宋体"/>
          <w:b w:val="0"/>
          <w:bCs w:val="0"/>
          <w:sz w:val="24"/>
          <w:szCs w:val="24"/>
          <w:highlight w:val="none"/>
          <w:u w:val="none"/>
        </w:rPr>
        <w:t>5.1</w:t>
      </w:r>
      <w:r>
        <w:rPr>
          <w:rFonts w:hint="eastAsia" w:ascii="宋体" w:hAnsi="宋体" w:eastAsia="宋体" w:cs="宋体"/>
          <w:b w:val="0"/>
          <w:bCs w:val="0"/>
          <w:sz w:val="24"/>
          <w:szCs w:val="24"/>
          <w:highlight w:val="none"/>
          <w:shd w:val="clear" w:color="auto" w:fill="FFFFFF"/>
          <w:lang w:val="en-US" w:bidi="ar-SA"/>
        </w:rPr>
        <w:t>人工服务：接到医院故障通知后需 1 小时内响应，365 天全天候电话响应，工程师应</w:t>
      </w:r>
      <w:r>
        <w:rPr>
          <w:rFonts w:hint="eastAsia" w:ascii="宋体" w:hAnsi="宋体" w:eastAsia="宋体" w:cs="宋体"/>
          <w:b w:val="0"/>
          <w:bCs w:val="0"/>
          <w:color w:val="auto"/>
          <w:sz w:val="24"/>
          <w:szCs w:val="24"/>
          <w:highlight w:val="none"/>
          <w:shd w:val="clear" w:color="auto" w:fill="FFFFFF"/>
          <w:lang w:val="en-US" w:bidi="ar-SA"/>
        </w:rPr>
        <w:t>在12小时</w:t>
      </w:r>
      <w:r>
        <w:rPr>
          <w:rFonts w:hint="eastAsia" w:ascii="宋体" w:hAnsi="宋体" w:eastAsia="宋体" w:cs="宋体"/>
          <w:b w:val="0"/>
          <w:bCs w:val="0"/>
          <w:sz w:val="24"/>
          <w:szCs w:val="24"/>
          <w:highlight w:val="none"/>
          <w:shd w:val="clear" w:color="auto" w:fill="FFFFFF"/>
          <w:lang w:val="en-US" w:bidi="ar-SA"/>
        </w:rPr>
        <w:t xml:space="preserve">内到达医院现场。 </w:t>
      </w:r>
      <w:r>
        <w:rPr>
          <w:rFonts w:hint="eastAsia" w:ascii="宋体" w:hAnsi="宋体" w:eastAsia="宋体" w:cs="宋体"/>
          <w:b w:val="0"/>
          <w:bCs w:val="0"/>
          <w:spacing w:val="-4"/>
          <w:sz w:val="24"/>
          <w:szCs w:val="24"/>
          <w:highlight w:val="none"/>
        </w:rPr>
        <w:t>专业维修工程师，应严格按照厂家保养、拆装及维修流程提供现场服务，提供详细</w:t>
      </w:r>
      <w:r>
        <w:rPr>
          <w:rFonts w:hint="eastAsia" w:ascii="宋体" w:hAnsi="宋体" w:eastAsia="宋体" w:cs="宋体"/>
          <w:b w:val="0"/>
          <w:bCs w:val="0"/>
          <w:sz w:val="24"/>
          <w:szCs w:val="24"/>
          <w:highlight w:val="none"/>
        </w:rPr>
        <w:t>的维修记录单（</w:t>
      </w:r>
      <w:r>
        <w:rPr>
          <w:rFonts w:hint="eastAsia" w:ascii="宋体" w:hAnsi="宋体" w:eastAsia="宋体" w:cs="宋体"/>
          <w:b w:val="0"/>
          <w:bCs w:val="0"/>
          <w:spacing w:val="-2"/>
          <w:sz w:val="24"/>
          <w:szCs w:val="24"/>
          <w:highlight w:val="none"/>
        </w:rPr>
        <w:t>包括设备状况、维修项目，故障原因，服务内容，更换备件名称等</w:t>
      </w:r>
      <w:r>
        <w:rPr>
          <w:rFonts w:hint="eastAsia" w:ascii="宋体" w:hAnsi="宋体" w:eastAsia="宋体" w:cs="宋体"/>
          <w:b w:val="0"/>
          <w:bCs w:val="0"/>
          <w:sz w:val="24"/>
          <w:szCs w:val="24"/>
          <w:highlight w:val="none"/>
        </w:rPr>
        <w:t>），</w:t>
      </w:r>
      <w:r>
        <w:rPr>
          <w:rFonts w:hint="eastAsia" w:ascii="宋体" w:hAnsi="宋体" w:eastAsia="宋体" w:cs="宋体"/>
          <w:b w:val="0"/>
          <w:bCs w:val="0"/>
          <w:spacing w:val="-16"/>
          <w:sz w:val="24"/>
          <w:szCs w:val="24"/>
          <w:highlight w:val="none"/>
        </w:rPr>
        <w:t>签</w:t>
      </w:r>
      <w:r>
        <w:rPr>
          <w:rFonts w:hint="eastAsia" w:ascii="宋体" w:hAnsi="宋体" w:eastAsia="宋体" w:cs="宋体"/>
          <w:b w:val="0"/>
          <w:bCs w:val="0"/>
          <w:sz w:val="24"/>
          <w:szCs w:val="24"/>
          <w:highlight w:val="none"/>
        </w:rPr>
        <w:t>字后留医院备案。</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5.2</w:t>
      </w:r>
      <w:r>
        <w:rPr>
          <w:rFonts w:hint="eastAsia" w:ascii="宋体" w:hAnsi="宋体" w:eastAsia="宋体" w:cs="宋体"/>
          <w:b w:val="0"/>
          <w:bCs w:val="0"/>
          <w:sz w:val="24"/>
          <w:szCs w:val="24"/>
          <w:highlight w:val="none"/>
          <w:shd w:val="clear" w:color="auto" w:fill="FFFFFF"/>
        </w:rPr>
        <w:t>性能调整：每年二次对系统进行检测，包含：线圈通道检测与噪声检测、系统中心频率检测与翻转角检测、冷却系统状态检测。若检测结果不在正常范围内，将进行调整至正常范围。</w:t>
      </w:r>
    </w:p>
    <w:p>
      <w:pPr>
        <w:pStyle w:val="23"/>
        <w:spacing w:before="78" w:line="360" w:lineRule="auto"/>
        <w:ind w:firstLine="480" w:firstLineChars="200"/>
        <w:rPr>
          <w:rFonts w:hint="eastAsia" w:ascii="宋体" w:hAnsi="宋体" w:eastAsia="宋体" w:cs="宋体"/>
          <w:b w:val="0"/>
          <w:bCs w:val="0"/>
          <w:sz w:val="24"/>
          <w:szCs w:val="24"/>
          <w:highlight w:val="none"/>
          <w:shd w:val="clear" w:color="auto" w:fill="FFFFFF"/>
          <w:lang w:val="en-US" w:bidi="ar-SA"/>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5.3</w:t>
      </w:r>
      <w:r>
        <w:rPr>
          <w:rFonts w:hint="eastAsia" w:ascii="宋体" w:hAnsi="宋体" w:eastAsia="宋体" w:cs="宋体"/>
          <w:b w:val="0"/>
          <w:bCs w:val="0"/>
          <w:sz w:val="24"/>
          <w:szCs w:val="24"/>
          <w:highlight w:val="none"/>
          <w:shd w:val="clear" w:color="auto" w:fill="FFFFFF"/>
          <w:lang w:val="en-US" w:bidi="ar-SA"/>
        </w:rPr>
        <w:t>故障维修：系统出现故障不能进行扫描时，工程师及时到达现</w:t>
      </w:r>
    </w:p>
    <w:p>
      <w:pPr>
        <w:spacing w:line="360" w:lineRule="auto"/>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rPr>
        <w:t>场对故障进行排查与维修，尽快恢复系统至正常状态。</w:t>
      </w:r>
    </w:p>
    <w:p>
      <w:pPr>
        <w:pStyle w:val="23"/>
        <w:spacing w:before="112"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5.4</w:t>
      </w:r>
      <w:r>
        <w:rPr>
          <w:rFonts w:hint="eastAsia" w:ascii="宋体" w:hAnsi="宋体" w:eastAsia="宋体" w:cs="宋体"/>
          <w:b w:val="0"/>
          <w:bCs w:val="0"/>
          <w:sz w:val="24"/>
          <w:szCs w:val="24"/>
          <w:highlight w:val="none"/>
          <w:shd w:val="clear" w:color="auto" w:fill="FFFFFF"/>
          <w:lang w:val="en-US" w:bidi="ar-SA"/>
        </w:rPr>
        <w:t>系统备件：工作站备件、通话系统备件、水冷系统备件、</w:t>
      </w:r>
      <w:r>
        <w:rPr>
          <w:rFonts w:hint="eastAsia" w:ascii="宋体" w:hAnsi="宋体" w:eastAsia="宋体" w:cs="宋体"/>
          <w:b w:val="0"/>
          <w:bCs w:val="0"/>
          <w:sz w:val="24"/>
          <w:szCs w:val="24"/>
          <w:highlight w:val="none"/>
          <w:shd w:val="clear" w:color="auto" w:fill="FFFFFF"/>
        </w:rPr>
        <w:t xml:space="preserve">PDU电源系统备件、射频系统备件、梯度系统备件、病床运行机构系统备件、线圈备件。提供系统备件必须与采购方指定MR设备整机完全匹配确保MR图像质量，所有更换的系统部件必须为MR设备原厂认证及测试合格的系统备件。 </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5.5室外冷水机：需提供室外冷水机的维护保养服务，及所需维修备件。</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5.6稳压电源: 需提供稳压电源的维护保养服务，及所需维修备件。</w:t>
      </w:r>
    </w:p>
    <w:p>
      <w:pPr>
        <w:spacing w:line="360" w:lineRule="auto"/>
        <w:ind w:firstLine="480" w:firstLineChars="200"/>
        <w:rPr>
          <w:rFonts w:hint="eastAsia" w:ascii="宋体" w:hAnsi="宋体" w:eastAsia="宋体" w:cs="宋体"/>
          <w:b w:val="0"/>
          <w:bCs w:val="0"/>
          <w:sz w:val="24"/>
          <w:szCs w:val="24"/>
          <w:highlight w:val="none"/>
          <w:shd w:val="clear" w:color="auto" w:fill="FFFFFF"/>
        </w:rPr>
      </w:pPr>
      <w:r>
        <w:rPr>
          <w:rFonts w:hint="eastAsia" w:ascii="宋体" w:hAnsi="宋体" w:eastAsia="宋体" w:cs="宋体"/>
          <w:b w:val="0"/>
          <w:bCs w:val="0"/>
          <w:sz w:val="24"/>
          <w:szCs w:val="24"/>
          <w:highlight w:val="none"/>
          <w:shd w:val="clear" w:color="auto" w:fill="FFFFFF"/>
          <w:lang w:val="en-US" w:eastAsia="zh-CN"/>
        </w:rPr>
        <w:t>1.</w:t>
      </w:r>
      <w:r>
        <w:rPr>
          <w:rFonts w:hint="eastAsia" w:ascii="宋体" w:hAnsi="宋体" w:eastAsia="宋体" w:cs="宋体"/>
          <w:b w:val="0"/>
          <w:bCs w:val="0"/>
          <w:sz w:val="24"/>
          <w:szCs w:val="24"/>
          <w:highlight w:val="none"/>
          <w:shd w:val="clear" w:color="auto" w:fill="FFFFFF"/>
        </w:rPr>
        <w:t>5.7液氦：保证液氦位不低于 50%。</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sz w:val="24"/>
          <w:szCs w:val="24"/>
          <w:highlight w:val="none"/>
          <w:shd w:val="clear" w:color="auto" w:fill="FFFFFF"/>
          <w:lang w:val="en-US" w:eastAsia="zh-CN"/>
        </w:rPr>
        <w:t>1.6</w:t>
      </w:r>
      <w:r>
        <w:rPr>
          <w:rFonts w:hint="eastAsia" w:ascii="宋体" w:hAnsi="宋体" w:eastAsia="宋体" w:cs="宋体"/>
          <w:b w:val="0"/>
          <w:bCs w:val="0"/>
          <w:color w:val="000000"/>
          <w:sz w:val="24"/>
          <w:szCs w:val="24"/>
          <w:highlight w:val="none"/>
        </w:rPr>
        <w:t>保证系统开机时间不少于全部工作时间的95％。</w:t>
      </w:r>
    </w:p>
    <w:p>
      <w:pPr>
        <w:spacing w:line="360" w:lineRule="auto"/>
        <w:ind w:firstLine="480" w:firstLineChars="200"/>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7重要备件保证：系统备件、线圈作为奥泰1.5T核磁共振的重要组成部分，在保障奥泰1.5T核磁的运作上起着至关重要的作用，保证快速、合法的提供所有原厂备件，并准确及时的安装调整。</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服务费用及支付方式</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pacing w:val="-10"/>
          <w:sz w:val="24"/>
          <w:szCs w:val="24"/>
          <w:highlight w:val="none"/>
        </w:rPr>
        <w:t xml:space="preserve">合同签订后 </w:t>
      </w:r>
      <w:r>
        <w:rPr>
          <w:rFonts w:hint="eastAsia" w:ascii="宋体" w:hAnsi="宋体" w:eastAsia="宋体" w:cs="宋体"/>
          <w:b w:val="0"/>
          <w:bCs w:val="0"/>
          <w:sz w:val="24"/>
          <w:szCs w:val="24"/>
          <w:highlight w:val="none"/>
        </w:rPr>
        <w:t>30</w:t>
      </w:r>
      <w:r>
        <w:rPr>
          <w:rFonts w:hint="eastAsia" w:ascii="宋体" w:hAnsi="宋体" w:eastAsia="宋体" w:cs="宋体"/>
          <w:b w:val="0"/>
          <w:bCs w:val="0"/>
          <w:spacing w:val="-12"/>
          <w:sz w:val="24"/>
          <w:szCs w:val="24"/>
          <w:highlight w:val="none"/>
        </w:rPr>
        <w:t xml:space="preserve"> 个日历日内支付合同总金额的 </w:t>
      </w:r>
      <w:r>
        <w:rPr>
          <w:rFonts w:hint="eastAsia" w:ascii="宋体" w:hAnsi="宋体" w:eastAsia="宋体" w:cs="宋体"/>
          <w:b w:val="0"/>
          <w:bCs w:val="0"/>
          <w:sz w:val="24"/>
          <w:szCs w:val="24"/>
          <w:highlight w:val="none"/>
        </w:rPr>
        <w:t>50%，</w:t>
      </w:r>
      <w:r>
        <w:rPr>
          <w:rFonts w:hint="eastAsia" w:ascii="宋体" w:hAnsi="宋体" w:eastAsia="宋体" w:cs="宋体"/>
          <w:b w:val="0"/>
          <w:bCs w:val="0"/>
          <w:spacing w:val="-8"/>
          <w:sz w:val="24"/>
          <w:szCs w:val="24"/>
          <w:highlight w:val="none"/>
        </w:rPr>
        <w:t xml:space="preserve">维保服务结束后 </w:t>
      </w:r>
      <w:r>
        <w:rPr>
          <w:rFonts w:hint="eastAsia" w:ascii="宋体" w:hAnsi="宋体" w:eastAsia="宋体" w:cs="宋体"/>
          <w:b w:val="0"/>
          <w:bCs w:val="0"/>
          <w:sz w:val="24"/>
          <w:szCs w:val="24"/>
          <w:highlight w:val="none"/>
        </w:rPr>
        <w:t>30</w:t>
      </w:r>
      <w:r>
        <w:rPr>
          <w:rFonts w:hint="eastAsia" w:ascii="宋体" w:hAnsi="宋体" w:eastAsia="宋体" w:cs="宋体"/>
          <w:b w:val="0"/>
          <w:bCs w:val="0"/>
          <w:spacing w:val="-12"/>
          <w:sz w:val="24"/>
          <w:szCs w:val="24"/>
          <w:highlight w:val="none"/>
        </w:rPr>
        <w:t xml:space="preserve"> 个日历日内支付剩余的 </w:t>
      </w:r>
      <w:r>
        <w:rPr>
          <w:rFonts w:hint="eastAsia" w:ascii="宋体" w:hAnsi="宋体" w:eastAsia="宋体" w:cs="宋体"/>
          <w:b w:val="0"/>
          <w:bCs w:val="0"/>
          <w:sz w:val="24"/>
          <w:szCs w:val="24"/>
          <w:highlight w:val="none"/>
        </w:rPr>
        <w:t>50%。</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知识产权</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乙方应保证所提供的服务或其任何一部分均不会侵犯任何第三方的专利权、商标权或著作权。</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履约验收</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 乙方保证所提供的服务的所有权完全属于乙方且无任何抵押、查封等产权瑕疵。如有产权瑕疵的，视为乙方违约，乙方应负担由此而产生的一切损失。</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3、甲方按国家相关标准和本单一来源文件的相关要求自行组织有关专业人员验收。</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 (1) 验收标准：按国家有关规定以及甲方采购文件的服务质量要求和技术指标、乙方的响应文件及承诺与本合同约定标准进行验收；甲乙双方如对服务质量要求和技术指标的约定标准有相互抵触或异议的事项，由甲方在甲方采购文件与乙方响应文件中按服务质量要求和技术指标比较优胜的原则确定该项的约定标准进行验收。</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 验收时如发现乙方提供的服务不符合标准及本合同规定之情形者，甲方应做出详尽的现场记录，或由甲乙双方签署备忘录，由此产生的时间延误与有关费用由乙方承担，验收期限相应顺延；乙方在合同规定时间未交付成果并通过验收视为违约。</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 如服务质量验收合格，双方应签署服务质量验收合格意见。</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4、甲方应自乙方履行完合同义务之日起10个工作日内组织验收，甲方无故逾期不进行验收工作的，视同验收合格。</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乙方在投标文件中的其它服务承诺。</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相关权利及义务</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1、甲方有权对合同规定范围内乙方的服务行为进行监督和检查，定期核对乙方提供服务过程中所配备的人员、设备等情况，对不符合规定的部分有权下达整改通知书，并要求乙方限期整改。</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2、甲方有权依据双方签订的考评办法对乙方提供的服务进行定期考评。当考评结果未达到标准时，有权依据考评办法约定的数额减付应付款项。</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3、甲方负责检查监督乙方管理工作的实施及制度的执行情况。</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4、甲方有义务并指派专人积极配合乙方进行服务。</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指派人员：                   电话：</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5、甲方应在合同规定期限内履行付款责任。</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6、乙方有义务按响应文件中的承诺提供良好的服务。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7、乙方对本合同规定的委托服务范围内的项目享有管理权及服务义务。</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8、乙方有权按照合同约定要求甲方及时支付相应合同款项。</w:t>
      </w:r>
    </w:p>
    <w:p>
      <w:pPr>
        <w:pStyle w:val="13"/>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9、乙方应及时向甲方通告本项目服务范围内有关服务的重大事项，及时配合处理投诉。</w:t>
      </w:r>
    </w:p>
    <w:p>
      <w:pPr>
        <w:pStyle w:val="13"/>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10、乙方应接受项目行业管理部门及政府有关部门的指导，接受甲方的监督。</w:t>
      </w:r>
    </w:p>
    <w:p>
      <w:pPr>
        <w:pStyle w:val="13"/>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11、乙方须指派专人负责与甲方联系服务事宜。</w:t>
      </w:r>
    </w:p>
    <w:p>
      <w:pPr>
        <w:pStyle w:val="2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u w:val="single"/>
        </w:rPr>
      </w:pPr>
      <w:r>
        <w:rPr>
          <w:rFonts w:hint="eastAsia" w:ascii="宋体" w:hAnsi="宋体" w:eastAsia="宋体" w:cs="宋体"/>
          <w:b w:val="0"/>
          <w:bCs w:val="0"/>
          <w:sz w:val="24"/>
          <w:szCs w:val="24"/>
          <w:highlight w:val="none"/>
        </w:rPr>
        <w:t>指派人员：</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bCs w:val="0"/>
          <w:sz w:val="24"/>
          <w:szCs w:val="24"/>
          <w:highlight w:val="none"/>
        </w:rPr>
        <w:t xml:space="preserve">     电话</w:t>
      </w:r>
      <w:r>
        <w:rPr>
          <w:rFonts w:hint="eastAsia" w:ascii="宋体" w:hAnsi="宋体" w:eastAsia="宋体" w:cs="宋体"/>
          <w:b w:val="0"/>
          <w:bCs w:val="0"/>
          <w:sz w:val="24"/>
          <w:szCs w:val="24"/>
          <w:highlight w:val="none"/>
          <w:u w:val="single"/>
        </w:rPr>
        <w:t xml:space="preserve">：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12、甲方有义务对因本项目而知悉的乙方的技术及商业机密予以保密。</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13、国家法律、法规所规定甲、乙各方应承担的其它责任。</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违约责任</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1、甲乙双方必须遵守本合同并执行合同中的各项规定，保证本合同的正常履行。</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不可抗力事件处理</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1、在合同有效期内，任何一方因不可抗力事件导致不能履行合同，则合同履行期可延长，其延长期与不可抗力影响期相同。</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2、不可抗力事件发生后，应立即通知对方，并寄送有关权威机构出具的证明。</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3、不可抗力事件延续XX天以上，双方应通过友好协商，确定是否继续履行合同。</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bookmarkStart w:id="44" w:name="_Toc238984980"/>
      <w:bookmarkStart w:id="45" w:name="_Toc185395254"/>
      <w:bookmarkStart w:id="46" w:name="_Toc237145411"/>
      <w:bookmarkStart w:id="47" w:name="_Toc239568423"/>
      <w:bookmarkStart w:id="48" w:name="_Toc211911353"/>
      <w:bookmarkStart w:id="49" w:name="_Toc225244857"/>
      <w:bookmarkStart w:id="50" w:name="_Toc251768867"/>
      <w:bookmarkStart w:id="51" w:name="_Toc239233919"/>
      <w:bookmarkStart w:id="52" w:name="_Toc241833908"/>
      <w:bookmarkStart w:id="53" w:name="_Toc225670756"/>
      <w:bookmarkStart w:id="54" w:name="_Toc247334846"/>
      <w:bookmarkStart w:id="55" w:name="_Toc286993792"/>
      <w:bookmarkStart w:id="56" w:name="_Toc212019599"/>
      <w:bookmarkStart w:id="57" w:name="_Toc232492933"/>
      <w:bookmarkStart w:id="58" w:name="_Toc225654649"/>
      <w:bookmarkStart w:id="59" w:name="_Toc211854454"/>
      <w:r>
        <w:rPr>
          <w:rFonts w:hint="eastAsia" w:ascii="宋体" w:hAnsi="宋体" w:eastAsia="宋体" w:cs="宋体"/>
          <w:b w:val="0"/>
          <w:bCs w:val="0"/>
          <w:sz w:val="24"/>
          <w:szCs w:val="24"/>
          <w:highlight w:val="none"/>
        </w:rPr>
        <w:t>解决合同纠纷的方式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1、在执行本合同中发生的或与本合同有关的争端，双方应通过友好协商解决，经协商在XX天内不能达成协议时，应提交成都仲裁委员会仲裁。</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2、仲裁裁决应为最终决定，并对双方具有约束力。</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3、除另有裁决外，仲裁费应由败诉方负担。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4、在仲裁期间，除正在进行仲裁部分外，合同其他部分继续执行。  </w:t>
      </w:r>
    </w:p>
    <w:p>
      <w:pPr>
        <w:pageBreakBefore w:val="0"/>
        <w:widowControl w:val="0"/>
        <w:numPr>
          <w:ilvl w:val="0"/>
          <w:numId w:val="4"/>
        </w:numPr>
        <w:kinsoku/>
        <w:wordWrap/>
        <w:overflowPunct/>
        <w:topLinePunct w:val="0"/>
        <w:autoSpaceDE/>
        <w:autoSpaceDN/>
        <w:bidi w:val="0"/>
        <w:adjustRightInd/>
        <w:snapToGrid w:val="0"/>
        <w:spacing w:line="360" w:lineRule="auto"/>
        <w:ind w:left="0" w:firstLine="482"/>
        <w:textAlignment w:val="auto"/>
        <w:rPr>
          <w:rFonts w:hint="eastAsia" w:ascii="宋体" w:hAnsi="宋体" w:eastAsia="宋体" w:cs="宋体"/>
          <w:b w:val="0"/>
          <w:bCs w:val="0"/>
          <w:sz w:val="24"/>
          <w:szCs w:val="24"/>
          <w:highlight w:val="none"/>
        </w:rPr>
      </w:pPr>
      <w:bookmarkStart w:id="60" w:name="_Toc251768868"/>
      <w:bookmarkStart w:id="61" w:name="_Toc211854455"/>
      <w:bookmarkStart w:id="62" w:name="_Toc237145412"/>
      <w:bookmarkStart w:id="63" w:name="_Toc225670757"/>
      <w:bookmarkStart w:id="64" w:name="_Toc283019219"/>
      <w:bookmarkStart w:id="65" w:name="_Toc238984981"/>
      <w:bookmarkStart w:id="66" w:name="_Toc239233920"/>
      <w:bookmarkStart w:id="67" w:name="_Toc239568424"/>
      <w:bookmarkStart w:id="68" w:name="_Toc211911354"/>
      <w:bookmarkStart w:id="69" w:name="_Toc282696231"/>
      <w:bookmarkStart w:id="70" w:name="_Toc232492934"/>
      <w:bookmarkStart w:id="71" w:name="_Toc225654650"/>
      <w:bookmarkStart w:id="72" w:name="_Toc185395255"/>
      <w:bookmarkStart w:id="73" w:name="_Toc225244858"/>
      <w:bookmarkStart w:id="74" w:name="_Toc241833909"/>
      <w:bookmarkStart w:id="75" w:name="_Toc247334847"/>
      <w:bookmarkStart w:id="76" w:name="_Toc212019600"/>
      <w:bookmarkStart w:id="77" w:name="_Toc286993793"/>
      <w:r>
        <w:rPr>
          <w:rFonts w:hint="eastAsia" w:ascii="宋体" w:hAnsi="宋体" w:eastAsia="宋体" w:cs="宋体"/>
          <w:b w:val="0"/>
          <w:bCs w:val="0"/>
          <w:sz w:val="24"/>
          <w:szCs w:val="24"/>
          <w:highlight w:val="none"/>
        </w:rPr>
        <w:t>合同</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hint="eastAsia" w:ascii="宋体" w:hAnsi="宋体" w:eastAsia="宋体" w:cs="宋体"/>
          <w:b w:val="0"/>
          <w:bCs w:val="0"/>
          <w:sz w:val="24"/>
          <w:szCs w:val="24"/>
          <w:highlight w:val="none"/>
        </w:rPr>
        <w:t>生效及其他</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1、合同经双方法定代表人或授权委托代理人签字并加盖单位公章后生效。</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3、本合同一式XX份，自双方签章之日起起效。甲方XX份，乙方XX份，政府采购代理机构XX份，同级财政部门备案XX份，具有同等法律效力。</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甲方：                                     乙方：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法定代表人                                 法定代表人</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或委托代表人签字：                         或委托代表人签字：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日期：    年   月   日                     日期：   年   月   日</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地址：                                     地址： </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电话：                                     电话：</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传真：                                     传真：</w:t>
      </w:r>
    </w:p>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账户：                                     账户：                  </w:t>
      </w:r>
    </w:p>
    <w:tbl>
      <w:tblPr>
        <w:tblStyle w:val="14"/>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550" w:hRule="atLeast"/>
        </w:trPr>
        <w:tc>
          <w:tcPr>
            <w:tcW w:w="14314" w:type="dxa"/>
            <w:noWrap w:val="0"/>
            <w:vAlign w:val="bottom"/>
          </w:tcPr>
          <w:p>
            <w:pPr>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开户行：                                   开户行：</w:t>
            </w:r>
            <w:bookmarkEnd w:id="24"/>
          </w:p>
        </w:tc>
      </w:tr>
    </w:tbl>
    <w:p>
      <w:pPr>
        <w:widowControl/>
        <w:spacing w:line="360" w:lineRule="auto"/>
        <w:jc w:val="left"/>
        <w:rPr>
          <w:rFonts w:hint="eastAsia" w:ascii="宋体" w:hAnsi="宋体" w:eastAsia="宋体" w:cs="宋体"/>
          <w:b w:val="0"/>
          <w:bCs w:val="0"/>
          <w:sz w:val="24"/>
          <w:szCs w:val="24"/>
          <w:highlight w:val="none"/>
        </w:rPr>
        <w:sectPr>
          <w:headerReference r:id="rId9" w:type="first"/>
          <w:headerReference r:id="rId8" w:type="default"/>
          <w:footerReference r:id="rId10" w:type="default"/>
          <w:pgSz w:w="11907" w:h="16839"/>
          <w:pgMar w:top="1440" w:right="1803" w:bottom="1440" w:left="1803" w:header="794" w:footer="794" w:gutter="0"/>
          <w:cols w:space="720" w:num="1"/>
          <w:titlePg/>
          <w:docGrid w:linePitch="360" w:charSpace="0"/>
        </w:sectPr>
      </w:pPr>
    </w:p>
    <w:p>
      <w:pPr>
        <w:rPr>
          <w:rFonts w:hint="eastAsia" w:ascii="宋体" w:hAnsi="宋体" w:eastAsia="宋体" w:cs="宋体"/>
          <w:b w:val="0"/>
          <w:bCs w:val="0"/>
          <w:sz w:val="24"/>
          <w:szCs w:val="24"/>
          <w:highlight w:val="none"/>
        </w:rPr>
      </w:pPr>
      <w:r>
        <w:rPr>
          <w:rFonts w:hint="eastAsia" w:ascii="宋体" w:hAnsi="宋体" w:eastAsia="宋体" w:cs="宋体"/>
          <w:color w:val="auto"/>
          <w:sz w:val="24"/>
          <w:szCs w:val="24"/>
          <w:highlight w:val="none"/>
          <w:shd w:val="clear" w:color="auto" w:fill="auto"/>
          <w:lang w:eastAsia="zh-CN"/>
        </w:rPr>
        <w:drawing>
          <wp:anchor distT="0" distB="0" distL="114300" distR="114300" simplePos="0" relativeHeight="251661312" behindDoc="0" locked="0" layoutInCell="1" allowOverlap="1">
            <wp:simplePos x="0" y="0"/>
            <wp:positionH relativeFrom="column">
              <wp:posOffset>73025</wp:posOffset>
            </wp:positionH>
            <wp:positionV relativeFrom="paragraph">
              <wp:posOffset>263525</wp:posOffset>
            </wp:positionV>
            <wp:extent cx="5836920" cy="8258175"/>
            <wp:effectExtent l="0" t="0" r="11430" b="9525"/>
            <wp:wrapTopAndBottom/>
            <wp:docPr id="35" name="图片 2" descr="216208e1eb3b64234631e719aeca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descr="216208e1eb3b64234631e719aecabed"/>
                    <pic:cNvPicPr>
                      <a:picLocks noChangeAspect="1"/>
                    </pic:cNvPicPr>
                  </pic:nvPicPr>
                  <pic:blipFill>
                    <a:blip r:embed="rId15"/>
                    <a:stretch>
                      <a:fillRect/>
                    </a:stretch>
                  </pic:blipFill>
                  <pic:spPr>
                    <a:xfrm>
                      <a:off x="0" y="0"/>
                      <a:ext cx="5836920" cy="8258175"/>
                    </a:xfrm>
                    <a:prstGeom prst="rect">
                      <a:avLst/>
                    </a:prstGeom>
                    <a:noFill/>
                    <a:ln>
                      <a:noFill/>
                    </a:ln>
                  </pic:spPr>
                </pic:pic>
              </a:graphicData>
            </a:graphic>
          </wp:anchor>
        </w:drawing>
      </w:r>
      <w:r>
        <w:rPr>
          <w:rFonts w:hint="eastAsia" w:ascii="宋体" w:hAnsi="宋体" w:eastAsia="宋体" w:cs="宋体"/>
          <w:b w:val="0"/>
          <w:bCs w:val="0"/>
          <w:sz w:val="24"/>
          <w:szCs w:val="24"/>
          <w:highlight w:val="none"/>
        </w:rPr>
        <w:br w:type="page"/>
      </w:r>
    </w:p>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color w:val="auto"/>
          <w:sz w:val="24"/>
          <w:szCs w:val="24"/>
          <w:highlight w:val="none"/>
          <w:shd w:val="clear" w:color="auto" w:fill="auto"/>
          <w:lang w:eastAsia="zh-CN"/>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161925</wp:posOffset>
            </wp:positionV>
            <wp:extent cx="5950585" cy="8419465"/>
            <wp:effectExtent l="0" t="0" r="12065" b="635"/>
            <wp:wrapTopAndBottom/>
            <wp:docPr id="36" name="图片 3" descr="318b2b96e528a97f61ca72a04fb3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descr="318b2b96e528a97f61ca72a04fb3d9a"/>
                    <pic:cNvPicPr>
                      <a:picLocks noChangeAspect="1"/>
                    </pic:cNvPicPr>
                  </pic:nvPicPr>
                  <pic:blipFill>
                    <a:blip r:embed="rId16"/>
                    <a:stretch>
                      <a:fillRect/>
                    </a:stretch>
                  </pic:blipFill>
                  <pic:spPr>
                    <a:xfrm>
                      <a:off x="0" y="0"/>
                      <a:ext cx="5950585" cy="8419465"/>
                    </a:xfrm>
                    <a:prstGeom prst="rect">
                      <a:avLst/>
                    </a:prstGeom>
                    <a:noFill/>
                    <a:ln>
                      <a:noFill/>
                    </a:ln>
                  </pic:spPr>
                </pic:pic>
              </a:graphicData>
            </a:graphic>
          </wp:anchor>
        </w:drawing>
      </w:r>
    </w:p>
    <w:sectPr>
      <w:headerReference r:id="rId11" w:type="default"/>
      <w:footerReference r:id="rId12" w:type="default"/>
      <w:footerReference r:id="rId13" w:type="even"/>
      <w:pgSz w:w="11906" w:h="16838"/>
      <w:pgMar w:top="720" w:right="1274" w:bottom="720" w:left="1276"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wps:spPr bwMode="auto">
                      <a:xfrm>
                        <a:off x="0" y="0"/>
                        <a:ext cx="11493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文本框 4" o:spid="_x0000_s1026" o:spt="1"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S/0sLQAAAA&#10;AwEAAA8AAAAAAAAAAQAgAAAAIgAAAGRycy9kb3ducmV2LnhtbFBLAQIUABQAAAAIAIdO4kB2d5+f&#10;7AEAAMgDAAAOAAAAAAAAAAEAIAAAAB8BAABkcnMvZTJvRG9jLnhtbFBLBQYAAAAABgAGAFkBAAB9&#10;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wps:spPr bwMode="auto">
                      <a:xfrm>
                        <a:off x="0" y="0"/>
                        <a:ext cx="11493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文本框 5"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L/SwtAAAAAD&#10;AQAADwAAAAAAAAABACAAAAAiAAAAZHJzL2Rvd25yZXYueG1sUEsBAhQAFAAAAAgAh07iQCrjCX/r&#10;AQAAyAMAAA4AAAAAAAAAAQAgAAAAHwEAAGRycy9lMm9Eb2MueG1sUEsFBgAAAAAGAAYAWQEAAHwF&#10;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wps:spPr bwMode="auto">
                      <a:xfrm>
                        <a:off x="0" y="0"/>
                        <a:ext cx="114935" cy="131445"/>
                      </a:xfrm>
                      <a:prstGeom prst="rect">
                        <a:avLst/>
                      </a:prstGeom>
                      <a:noFill/>
                      <a:ln>
                        <a:noFill/>
                      </a:ln>
                    </wps:spPr>
                    <wps:txbx>
                      <w:txbxContent>
                        <w:p>
                          <w:pPr>
                            <w:pStyle w:val="9"/>
                            <w:jc w:val="center"/>
                          </w:pPr>
                          <w:r>
                            <w:fldChar w:fldCharType="begin"/>
                          </w:r>
                          <w:r>
                            <w:instrText xml:space="preserve"> PAGE   \* MERGEFORMAT </w:instrText>
                          </w:r>
                          <w:r>
                            <w:fldChar w:fldCharType="separate"/>
                          </w:r>
                          <w:r>
                            <w:rPr>
                              <w:lang w:val="zh-CN"/>
                            </w:rPr>
                            <w:t>21</w:t>
                          </w:r>
                          <w:r>
                            <w:fldChar w:fldCharType="end"/>
                          </w:r>
                        </w:p>
                      </w:txbxContent>
                    </wps:txbx>
                    <wps:bodyPr rot="0" vert="horz" wrap="none" lIns="0" tIns="0" rIns="0" bIns="0" anchor="t" anchorCtr="0"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L/SwtAAAAAD&#10;AQAADwAAAAAAAAABACAAAAAiAAAAZHJzL2Rvd25yZXYueG1sUEsBAhQAFAAAAAgAh07iQI9Zw4Xr&#10;AQAAyAMAAA4AAAAAAAAAAQAgAAAAHwEAAGRycy9lMm9Eb2MueG1sUEsFBgAAAAAGAAYAWQEAAHwF&#10;AAAAAA==&#10;">
              <v:fill on="f" focussize="0,0"/>
              <v:stroke on="f"/>
              <v:imagedata o:title=""/>
              <o:lock v:ext="edit" aspectratio="f"/>
              <v:textbox inset="0mm,0mm,0mm,0mm" style="mso-fit-shape-to-text:t;">
                <w:txbxContent>
                  <w:p>
                    <w:pPr>
                      <w:pStyle w:val="9"/>
                      <w:jc w:val="center"/>
                    </w:pPr>
                    <w:r>
                      <w:fldChar w:fldCharType="begin"/>
                    </w:r>
                    <w:r>
                      <w:instrText xml:space="preserve"> PAGE   \* MERGEFORMAT </w:instrText>
                    </w:r>
                    <w:r>
                      <w:fldChar w:fldCharType="separate"/>
                    </w:r>
                    <w:r>
                      <w:rPr>
                        <w:lang w:val="zh-CN"/>
                      </w:rPr>
                      <w:t>21</w:t>
                    </w:r>
                    <w:r>
                      <w:fldChar w:fldCharType="end"/>
                    </w:r>
                  </w:p>
                </w:txbxContent>
              </v:textbox>
            </v:rect>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60</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62</w:t>
    </w:r>
    <w:r>
      <w:fldChar w:fldCharType="end"/>
    </w:r>
  </w:p>
  <w:p>
    <w:pPr>
      <w:pStyle w:val="9"/>
      <w:ind w:right="360"/>
    </w:pPr>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0053208E"/>
    <w:multiLevelType w:val="multilevel"/>
    <w:tmpl w:val="0053208E"/>
    <w:lvl w:ilvl="0" w:tentative="0">
      <w:start w:val="1"/>
      <w:numFmt w:val="decimal"/>
      <w:isLgl/>
      <w:lvlText w:val="%1."/>
      <w:lvlJc w:val="left"/>
      <w:pPr>
        <w:tabs>
          <w:tab w:val="left" w:pos="360"/>
        </w:tabs>
        <w:ind w:left="0" w:firstLine="0"/>
      </w:pPr>
      <w:rPr>
        <w:rFonts w:hint="default" w:ascii="Arial" w:hAnsi="Arial"/>
        <w:b/>
        <w:i w:val="0"/>
        <w:sz w:val="32"/>
      </w:rPr>
    </w:lvl>
    <w:lvl w:ilvl="1" w:tentative="0">
      <w:start w:val="1"/>
      <w:numFmt w:val="decimal"/>
      <w:pStyle w:val="4"/>
      <w:lvlText w:val="%1.%2."/>
      <w:lvlJc w:val="left"/>
      <w:pPr>
        <w:tabs>
          <w:tab w:val="left" w:pos="1146"/>
        </w:tabs>
        <w:ind w:left="993" w:hanging="567"/>
      </w:pPr>
      <w:rPr>
        <w:rFonts w:hint="eastAsia"/>
      </w:rPr>
    </w:lvl>
    <w:lvl w:ilvl="2" w:tentative="0">
      <w:start w:val="1"/>
      <w:numFmt w:val="decimal"/>
      <w:pStyle w:val="5"/>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3D62ECE"/>
    <w:multiLevelType w:val="multilevel"/>
    <w:tmpl w:val="03D62ECE"/>
    <w:lvl w:ilvl="0" w:tentative="0">
      <w:start w:val="1"/>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3">
    <w:nsid w:val="2C2C4B8D"/>
    <w:multiLevelType w:val="singleLevel"/>
    <w:tmpl w:val="2C2C4B8D"/>
    <w:lvl w:ilvl="0" w:tentative="0">
      <w:start w:val="1"/>
      <w:numFmt w:val="japaneseCounting"/>
      <w:lvlText w:val="第%1条"/>
      <w:lvlJc w:val="left"/>
      <w:pPr>
        <w:ind w:left="846" w:hanging="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B2B21"/>
    <w:rsid w:val="012A0B27"/>
    <w:rsid w:val="01BC7B69"/>
    <w:rsid w:val="07AB1498"/>
    <w:rsid w:val="0ACB32D8"/>
    <w:rsid w:val="0BAC2C29"/>
    <w:rsid w:val="0E5104D7"/>
    <w:rsid w:val="10754AC1"/>
    <w:rsid w:val="12B12024"/>
    <w:rsid w:val="14054C15"/>
    <w:rsid w:val="19EA69BD"/>
    <w:rsid w:val="27F778C5"/>
    <w:rsid w:val="29885BF5"/>
    <w:rsid w:val="3CFB7C90"/>
    <w:rsid w:val="4F1B2B21"/>
    <w:rsid w:val="561B713F"/>
    <w:rsid w:val="5AB65AAB"/>
    <w:rsid w:val="5F533114"/>
    <w:rsid w:val="633625FE"/>
    <w:rsid w:val="70C61159"/>
    <w:rsid w:val="70F11B4D"/>
    <w:rsid w:val="73E20448"/>
    <w:rsid w:val="743130B9"/>
    <w:rsid w:val="74F6672B"/>
    <w:rsid w:val="7B93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rPr>
  </w:style>
  <w:style w:type="paragraph" w:styleId="3">
    <w:name w:val="heading 1"/>
    <w:basedOn w:val="1"/>
    <w:next w:val="1"/>
    <w:qFormat/>
    <w:uiPriority w:val="0"/>
    <w:pPr>
      <w:keepNext/>
      <w:keepLines/>
      <w:spacing w:before="340" w:after="330" w:line="520" w:lineRule="exact"/>
      <w:ind w:firstLine="0" w:firstLineChars="0"/>
      <w:jc w:val="center"/>
      <w:outlineLvl w:val="0"/>
    </w:pPr>
    <w:rPr>
      <w:b/>
      <w:bCs/>
      <w:sz w:val="32"/>
      <w:szCs w:val="32"/>
    </w:rPr>
  </w:style>
  <w:style w:type="paragraph" w:styleId="4">
    <w:name w:val="heading 2"/>
    <w:basedOn w:val="1"/>
    <w:next w:val="1"/>
    <w:qFormat/>
    <w:uiPriority w:val="0"/>
    <w:pPr>
      <w:keepNext/>
      <w:keepLines/>
      <w:numPr>
        <w:ilvl w:val="1"/>
        <w:numId w:val="1"/>
      </w:numPr>
      <w:tabs>
        <w:tab w:val="left" w:pos="862"/>
        <w:tab w:val="clear" w:pos="1146"/>
      </w:tabs>
      <w:spacing w:before="260" w:after="260" w:line="416" w:lineRule="auto"/>
      <w:ind w:left="709"/>
      <w:outlineLvl w:val="1"/>
    </w:pPr>
    <w:rPr>
      <w:rFonts w:ascii="Arial" w:hAnsi="Arial" w:eastAsia="黑体"/>
      <w:b/>
      <w:bCs/>
      <w:sz w:val="32"/>
      <w:szCs w:val="32"/>
    </w:rPr>
  </w:style>
  <w:style w:type="paragraph" w:styleId="5">
    <w:name w:val="heading 3"/>
    <w:basedOn w:val="1"/>
    <w:next w:val="6"/>
    <w:qFormat/>
    <w:uiPriority w:val="0"/>
    <w:pPr>
      <w:numPr>
        <w:ilvl w:val="2"/>
        <w:numId w:val="1"/>
      </w:numPr>
      <w:spacing w:line="300" w:lineRule="auto"/>
      <w:outlineLvl w:val="2"/>
    </w:pPr>
    <w:rPr>
      <w:rFonts w:ascii="黑体" w:eastAsia="黑体"/>
      <w:b/>
      <w:color w:val="000000"/>
      <w:sz w:val="28"/>
    </w:rPr>
  </w:style>
  <w:style w:type="character" w:default="1" w:styleId="16">
    <w:name w:val="Default Paragraph Font"/>
    <w:semiHidden/>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sz w:val="18"/>
    </w:rPr>
  </w:style>
  <w:style w:type="paragraph" w:styleId="6">
    <w:name w:val="Normal Indent"/>
    <w:basedOn w:val="1"/>
    <w:qFormat/>
    <w:uiPriority w:val="0"/>
    <w:pPr>
      <w:ind w:firstLine="420"/>
    </w:pPr>
  </w:style>
  <w:style w:type="paragraph" w:styleId="7">
    <w:name w:val="Body Text Indent"/>
    <w:basedOn w:val="1"/>
    <w:qFormat/>
    <w:uiPriority w:val="0"/>
    <w:pPr>
      <w:spacing w:line="480" w:lineRule="auto"/>
      <w:ind w:firstLine="600"/>
    </w:pPr>
    <w:rPr>
      <w:sz w:val="28"/>
    </w:rPr>
  </w:style>
  <w:style w:type="paragraph" w:styleId="8">
    <w:name w:val="Plain Text"/>
    <w:basedOn w:val="1"/>
    <w:qFormat/>
    <w:uiPriority w:val="0"/>
    <w:pPr>
      <w:spacing w:line="360" w:lineRule="auto"/>
    </w:pPr>
    <w:rPr>
      <w:rFonts w:ascii="宋体" w:hAnsi="Courier New"/>
      <w:sz w:val="24"/>
    </w:rPr>
  </w:style>
  <w:style w:type="paragraph" w:styleId="9">
    <w:name w:val="footer"/>
    <w:basedOn w:val="1"/>
    <w:qFormat/>
    <w:uiPriority w:val="99"/>
    <w:pPr>
      <w:tabs>
        <w:tab w:val="center" w:pos="4153"/>
        <w:tab w:val="right" w:pos="8306"/>
      </w:tabs>
      <w:jc w:val="left"/>
    </w:pPr>
    <w:rPr>
      <w:sz w:val="18"/>
      <w:szCs w:val="18"/>
    </w:rPr>
  </w:style>
  <w:style w:type="paragraph" w:styleId="10">
    <w:name w:val="header"/>
    <w:basedOn w:val="1"/>
    <w:qFormat/>
    <w:uiPriority w:val="0"/>
    <w:pPr>
      <w:pBdr>
        <w:bottom w:val="single" w:color="auto" w:sz="6" w:space="1"/>
      </w:pBdr>
      <w:tabs>
        <w:tab w:val="center" w:pos="4153"/>
        <w:tab w:val="right" w:pos="8306"/>
      </w:tabs>
      <w:jc w:val="center"/>
    </w:pPr>
    <w:rPr>
      <w:sz w:val="18"/>
      <w:szCs w:val="18"/>
    </w:rPr>
  </w:style>
  <w:style w:type="paragraph" w:styleId="11">
    <w:name w:val="toc 1"/>
    <w:basedOn w:val="12"/>
    <w:next w:val="1"/>
    <w:qFormat/>
    <w:uiPriority w:val="39"/>
    <w:pPr>
      <w:spacing w:before="0" w:after="0" w:line="560" w:lineRule="exact"/>
      <w:jc w:val="both"/>
      <w:outlineLvl w:val="9"/>
    </w:pPr>
    <w:rPr>
      <w:rFonts w:ascii="Times New Roman" w:hAnsi="Times New Roman" w:cs="Times New Roman"/>
      <w:sz w:val="30"/>
      <w:szCs w:val="20"/>
    </w:rPr>
  </w:style>
  <w:style w:type="paragraph" w:styleId="12">
    <w:name w:val="Title"/>
    <w:basedOn w:val="1"/>
    <w:qFormat/>
    <w:uiPriority w:val="0"/>
    <w:pPr>
      <w:spacing w:before="240" w:after="60"/>
      <w:jc w:val="center"/>
      <w:outlineLvl w:val="0"/>
    </w:pPr>
    <w:rPr>
      <w:rFonts w:ascii="Arial" w:hAnsi="Arial" w:cs="Arial"/>
      <w:b/>
      <w:bCs/>
      <w:sz w:val="32"/>
      <w:szCs w:val="32"/>
    </w:rPr>
  </w:style>
  <w:style w:type="paragraph" w:styleId="13">
    <w:name w:val="Body Text First Indent"/>
    <w:basedOn w:val="1"/>
    <w:qFormat/>
    <w:uiPriority w:val="0"/>
    <w:pPr>
      <w:ind w:firstLine="420"/>
    </w:pPr>
  </w:style>
  <w:style w:type="table" w:styleId="15">
    <w:name w:val="Table Grid"/>
    <w:basedOn w:val="14"/>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正文首行缩进两字符"/>
    <w:basedOn w:val="1"/>
    <w:qFormat/>
    <w:uiPriority w:val="0"/>
    <w:pPr>
      <w:spacing w:line="360" w:lineRule="auto"/>
      <w:ind w:firstLine="200"/>
    </w:pPr>
    <w:rPr>
      <w:sz w:val="24"/>
      <w:szCs w:val="24"/>
    </w:rPr>
  </w:style>
  <w:style w:type="paragraph" w:customStyle="1" w:styleId="20">
    <w:name w:val="样式 首行缩进:  2 字符"/>
    <w:basedOn w:val="1"/>
    <w:qFormat/>
    <w:uiPriority w:val="0"/>
    <w:pPr>
      <w:spacing w:line="400" w:lineRule="exact"/>
      <w:ind w:firstLine="200"/>
    </w:pPr>
    <w:rPr>
      <w:rFonts w:cs="宋体"/>
      <w:sz w:val="24"/>
      <w:szCs w:val="24"/>
    </w:rPr>
  </w:style>
  <w:style w:type="character" w:customStyle="1" w:styleId="21">
    <w:name w:val="font31"/>
    <w:basedOn w:val="16"/>
    <w:qFormat/>
    <w:uiPriority w:val="0"/>
    <w:rPr>
      <w:rFonts w:hint="eastAsia" w:ascii="宋体" w:hAnsi="宋体" w:eastAsia="宋体" w:cs="宋体"/>
      <w:color w:val="000000"/>
      <w:sz w:val="21"/>
      <w:szCs w:val="21"/>
      <w:u w:val="none"/>
    </w:rPr>
  </w:style>
  <w:style w:type="paragraph" w:customStyle="1" w:styleId="22">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23">
    <w:name w:val="Table Paragraph"/>
    <w:basedOn w:val="1"/>
    <w:qFormat/>
    <w:uiPriority w:val="1"/>
    <w:pPr>
      <w:autoSpaceDE w:val="0"/>
      <w:autoSpaceDN w:val="0"/>
      <w:adjustRightInd w:val="0"/>
      <w:spacing w:after="120" w:line="440" w:lineRule="exact"/>
      <w:ind w:firstLine="641" w:firstLineChars="200"/>
    </w:pPr>
    <w:rPr>
      <w:rFonts w:ascii="宋体" w:hAnsi="宋体" w:eastAsia="宋体" w:cs="宋体"/>
      <w:kern w:val="0"/>
      <w:sz w:val="24"/>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12150</Words>
  <Characters>12710</Characters>
  <Lines>0</Lines>
  <Paragraphs>0</Paragraphs>
  <TotalTime>68</TotalTime>
  <ScaleCrop>false</ScaleCrop>
  <LinksUpToDate>false</LinksUpToDate>
  <CharactersWithSpaces>13756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2022-02-24T03:06:00Z</dcterms:created>
  <dc:creator>nxp</dc:creator>
  <cp:lastModifiedBy>nxp</cp:lastModifiedBy>
  <cp:lastPrinted>2022-02-24T07:25:00Z</cp:lastPrinted>
  <dcterms:modified xsi:type="dcterms:W3CDTF">2022-02-28T02:29:29Z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