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0"/>
          <w:szCs w:val="30"/>
          <w:highlight w:val="none"/>
        </w:rPr>
      </w:pPr>
      <w:r>
        <w:rPr>
          <w:rFonts w:hint="eastAsia" w:ascii="宋体" w:hAnsi="宋体"/>
          <w:b/>
          <w:color w:val="auto"/>
          <w:sz w:val="30"/>
          <w:szCs w:val="30"/>
          <w:highlight w:val="none"/>
        </w:rPr>
        <w:t>采购项目编号：510115202200001</w:t>
      </w:r>
    </w:p>
    <w:p>
      <w:pPr>
        <w:rPr>
          <w:rFonts w:ascii="宋体" w:hAnsi="宋体"/>
          <w:b/>
          <w:color w:val="auto"/>
          <w:sz w:val="36"/>
          <w:szCs w:val="36"/>
          <w:highlight w:val="none"/>
        </w:rPr>
      </w:pPr>
    </w:p>
    <w:p>
      <w:pPr>
        <w:jc w:val="center"/>
        <w:rPr>
          <w:rFonts w:ascii="宋体" w:hAnsi="宋体"/>
          <w:b/>
          <w:color w:val="auto"/>
          <w:sz w:val="52"/>
          <w:szCs w:val="52"/>
          <w:highlight w:val="none"/>
        </w:rPr>
      </w:pPr>
    </w:p>
    <w:p>
      <w:pPr>
        <w:jc w:val="center"/>
        <w:rPr>
          <w:rFonts w:ascii="宋体" w:hAnsi="宋体"/>
          <w:b/>
          <w:color w:val="auto"/>
          <w:sz w:val="52"/>
          <w:szCs w:val="52"/>
          <w:highlight w:val="none"/>
        </w:rPr>
      </w:pPr>
      <w:r>
        <w:rPr>
          <w:rFonts w:hint="eastAsia" w:ascii="宋体" w:hAnsi="宋体"/>
          <w:b/>
          <w:color w:val="auto"/>
          <w:sz w:val="52"/>
          <w:szCs w:val="52"/>
          <w:highlight w:val="none"/>
        </w:rPr>
        <w:t>成都市温江区行政审批局</w:t>
      </w:r>
    </w:p>
    <w:p>
      <w:pPr>
        <w:jc w:val="center"/>
        <w:rPr>
          <w:rFonts w:ascii="宋体" w:hAnsi="宋体"/>
          <w:b/>
          <w:color w:val="auto"/>
          <w:sz w:val="52"/>
          <w:szCs w:val="52"/>
          <w:highlight w:val="none"/>
        </w:rPr>
      </w:pPr>
      <w:r>
        <w:rPr>
          <w:rFonts w:hint="eastAsia" w:ascii="宋体" w:hAnsi="宋体"/>
          <w:b/>
          <w:color w:val="auto"/>
          <w:sz w:val="52"/>
          <w:szCs w:val="52"/>
          <w:highlight w:val="none"/>
        </w:rPr>
        <w:t>企业营商环境服务区“一窗受理”岗位服务采购项目</w:t>
      </w:r>
    </w:p>
    <w:p>
      <w:pPr>
        <w:jc w:val="center"/>
        <w:rPr>
          <w:rFonts w:ascii="宋体" w:hAnsi="宋体"/>
          <w:b/>
          <w:color w:val="auto"/>
          <w:sz w:val="52"/>
          <w:szCs w:val="52"/>
          <w:highlight w:val="none"/>
        </w:rPr>
      </w:pPr>
    </w:p>
    <w:p>
      <w:pPr>
        <w:rPr>
          <w:rFonts w:ascii="宋体" w:hAnsi="宋体"/>
          <w:b/>
          <w:color w:val="auto"/>
          <w:sz w:val="52"/>
          <w:szCs w:val="52"/>
          <w:highlight w:val="none"/>
        </w:rPr>
      </w:pPr>
    </w:p>
    <w:p>
      <w:pPr>
        <w:jc w:val="center"/>
        <w:rPr>
          <w:rFonts w:ascii="宋体" w:hAnsi="宋体"/>
          <w:b/>
          <w:color w:val="auto"/>
          <w:sz w:val="84"/>
          <w:szCs w:val="84"/>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竞争性磋商文件</w:t>
      </w:r>
    </w:p>
    <w:p>
      <w:pPr>
        <w:jc w:val="center"/>
        <w:rPr>
          <w:rFonts w:ascii="宋体" w:hAnsi="宋体"/>
          <w:b/>
          <w:color w:val="auto"/>
          <w:sz w:val="52"/>
          <w:szCs w:val="52"/>
          <w:highlight w:val="none"/>
        </w:rPr>
      </w:pPr>
    </w:p>
    <w:p>
      <w:pPr>
        <w:spacing w:line="360" w:lineRule="auto"/>
        <w:ind w:firstLine="1767" w:firstLineChars="550"/>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r>
        <w:rPr>
          <w:rFonts w:hint="eastAsia" w:ascii="宋体" w:hAnsi="宋体"/>
          <w:b/>
          <w:color w:val="auto"/>
          <w:sz w:val="32"/>
          <w:szCs w:val="32"/>
          <w:highlight w:val="none"/>
        </w:rPr>
        <w:t>采   购   人：成都市温江区行政审批局</w:t>
      </w:r>
    </w:p>
    <w:p>
      <w:pPr>
        <w:spacing w:line="360" w:lineRule="auto"/>
        <w:ind w:firstLine="1767" w:firstLineChars="550"/>
        <w:rPr>
          <w:rFonts w:ascii="宋体" w:hAnsi="宋体"/>
          <w:b/>
          <w:color w:val="auto"/>
          <w:sz w:val="32"/>
          <w:szCs w:val="32"/>
          <w:highlight w:val="none"/>
        </w:rPr>
      </w:pPr>
      <w:r>
        <w:rPr>
          <w:rFonts w:hint="eastAsia" w:ascii="宋体" w:hAnsi="宋体"/>
          <w:b/>
          <w:color w:val="auto"/>
          <w:sz w:val="32"/>
          <w:szCs w:val="32"/>
          <w:highlight w:val="none"/>
        </w:rPr>
        <w:t>采购代理机构：四川中安招标代理有限公司</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共同编制</w:t>
      </w:r>
    </w:p>
    <w:p>
      <w:pPr>
        <w:spacing w:line="360" w:lineRule="auto"/>
        <w:jc w:val="center"/>
        <w:rPr>
          <w:rFonts w:ascii="宋体" w:hAnsi="宋体"/>
          <w:b/>
          <w:color w:val="auto"/>
          <w:sz w:val="30"/>
          <w:szCs w:val="30"/>
          <w:highlight w:val="none"/>
        </w:rPr>
      </w:pPr>
      <w:r>
        <w:rPr>
          <w:rFonts w:hint="eastAsia" w:ascii="宋体" w:hAnsi="宋体"/>
          <w:b/>
          <w:color w:val="auto"/>
          <w:sz w:val="32"/>
          <w:szCs w:val="32"/>
          <w:highlight w:val="none"/>
        </w:rPr>
        <w:t>中国·四川（</w:t>
      </w:r>
      <w:r>
        <w:rPr>
          <w:rFonts w:hint="eastAsia" w:ascii="宋体" w:hAnsi="宋体"/>
          <w:b/>
          <w:color w:val="auto"/>
          <w:sz w:val="30"/>
          <w:szCs w:val="30"/>
          <w:highlight w:val="none"/>
        </w:rPr>
        <w:t>成都</w:t>
      </w:r>
      <w:r>
        <w:rPr>
          <w:rFonts w:hint="eastAsia" w:ascii="宋体" w:hAnsi="宋体"/>
          <w:b/>
          <w:color w:val="auto"/>
          <w:sz w:val="32"/>
          <w:szCs w:val="32"/>
          <w:highlight w:val="none"/>
        </w:rPr>
        <w:t>）</w:t>
      </w:r>
    </w:p>
    <w:p>
      <w:pPr>
        <w:spacing w:line="360" w:lineRule="auto"/>
        <w:jc w:val="center"/>
        <w:rPr>
          <w:rFonts w:ascii="宋体" w:hAnsi="宋体"/>
          <w:b/>
          <w:bCs/>
          <w:color w:val="auto"/>
          <w:sz w:val="32"/>
          <w:szCs w:val="32"/>
          <w:highlight w:val="none"/>
          <w:lang w:val="zh-CN"/>
        </w:rPr>
      </w:pPr>
      <w:r>
        <w:rPr>
          <w:rFonts w:ascii="宋体" w:hAnsi="宋体"/>
          <w:b/>
          <w:bCs/>
          <w:color w:val="auto"/>
          <w:sz w:val="32"/>
          <w:szCs w:val="32"/>
          <w:highlight w:val="none"/>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hint="eastAsia" w:ascii="宋体" w:hAnsi="宋体"/>
          <w:b/>
          <w:bCs/>
          <w:color w:val="auto"/>
          <w:sz w:val="32"/>
          <w:szCs w:val="32"/>
          <w:highlight w:val="none"/>
        </w:rPr>
        <w:t>202</w:t>
      </w:r>
      <w:r>
        <w:rPr>
          <w:rFonts w:ascii="宋体" w:hAnsi="宋体"/>
          <w:b/>
          <w:bCs/>
          <w:color w:val="auto"/>
          <w:sz w:val="32"/>
          <w:szCs w:val="32"/>
          <w:highlight w:val="none"/>
        </w:rPr>
        <w:t>2</w:t>
      </w:r>
      <w:r>
        <w:rPr>
          <w:rFonts w:ascii="宋体" w:hAnsi="宋体"/>
          <w:b/>
          <w:bCs/>
          <w:color w:val="auto"/>
          <w:sz w:val="32"/>
          <w:szCs w:val="32"/>
          <w:highlight w:val="none"/>
          <w:lang w:val="zh-CN"/>
        </w:rPr>
        <w:t>年</w:t>
      </w:r>
      <w:r>
        <w:rPr>
          <w:rFonts w:hint="eastAsia" w:ascii="宋体" w:hAnsi="宋体"/>
          <w:b/>
          <w:color w:val="auto"/>
          <w:sz w:val="30"/>
          <w:szCs w:val="30"/>
          <w:highlight w:val="none"/>
          <w:lang w:val="en-US" w:eastAsia="zh-CN"/>
        </w:rPr>
        <w:t>1</w:t>
      </w:r>
      <w:r>
        <w:rPr>
          <w:rFonts w:ascii="宋体" w:hAnsi="宋体"/>
          <w:b/>
          <w:bCs/>
          <w:color w:val="auto"/>
          <w:sz w:val="32"/>
          <w:szCs w:val="32"/>
          <w:highlight w:val="none"/>
          <w:lang w:val="zh-CN"/>
        </w:rPr>
        <w:t>月</w:t>
      </w:r>
    </w:p>
    <w:p>
      <w:pPr>
        <w:spacing w:line="360" w:lineRule="auto"/>
        <w:jc w:val="center"/>
        <w:rPr>
          <w:rFonts w:ascii="宋体" w:hAnsi="宋体"/>
          <w:color w:val="auto"/>
          <w:sz w:val="24"/>
          <w:highlight w:val="none"/>
        </w:rPr>
      </w:pPr>
    </w:p>
    <w:p>
      <w:pPr>
        <w:spacing w:line="360" w:lineRule="auto"/>
        <w:rPr>
          <w:rFonts w:ascii="宋体" w:hAnsi="宋体"/>
          <w:b/>
          <w:bCs/>
          <w:color w:val="auto"/>
          <w:sz w:val="32"/>
          <w:szCs w:val="32"/>
          <w:highlight w:val="none"/>
          <w:lang w:val="zh-CN"/>
        </w:rPr>
      </w:pPr>
    </w:p>
    <w:p>
      <w:pPr>
        <w:spacing w:line="360" w:lineRule="auto"/>
        <w:jc w:val="center"/>
        <w:rPr>
          <w:rFonts w:ascii="宋体" w:hAnsi="宋体"/>
          <w:b/>
          <w:bCs/>
          <w:color w:val="auto"/>
          <w:sz w:val="40"/>
          <w:szCs w:val="32"/>
          <w:highlight w:val="none"/>
          <w:lang w:val="zh-CN"/>
        </w:rPr>
      </w:pPr>
      <w:r>
        <w:rPr>
          <w:rFonts w:hint="eastAsia" w:ascii="宋体" w:hAnsi="宋体"/>
          <w:b/>
          <w:bCs/>
          <w:color w:val="auto"/>
          <w:sz w:val="40"/>
          <w:szCs w:val="32"/>
          <w:highlight w:val="none"/>
          <w:lang w:val="zh-CN"/>
        </w:rPr>
        <w:t xml:space="preserve">目 </w:t>
      </w:r>
      <w:r>
        <w:rPr>
          <w:rFonts w:ascii="宋体" w:hAnsi="宋体"/>
          <w:b/>
          <w:bCs/>
          <w:color w:val="auto"/>
          <w:sz w:val="40"/>
          <w:szCs w:val="32"/>
          <w:highlight w:val="none"/>
          <w:lang w:val="zh-CN"/>
        </w:rPr>
        <w:t xml:space="preserve">   </w:t>
      </w:r>
      <w:r>
        <w:rPr>
          <w:rFonts w:hint="eastAsia" w:ascii="宋体" w:hAnsi="宋体"/>
          <w:b/>
          <w:bCs/>
          <w:color w:val="auto"/>
          <w:sz w:val="40"/>
          <w:szCs w:val="32"/>
          <w:highlight w:val="none"/>
          <w:lang w:val="zh-CN"/>
        </w:rPr>
        <w:t>录</w:t>
      </w:r>
    </w:p>
    <w:p>
      <w:pPr>
        <w:pStyle w:val="14"/>
        <w:tabs>
          <w:tab w:val="right" w:leader="dot" w:pos="8869"/>
        </w:tabs>
        <w:spacing w:line="480" w:lineRule="auto"/>
        <w:rPr>
          <w:rFonts w:asciiTheme="minorHAnsi" w:hAnsiTheme="minorHAnsi" w:eastAsiaTheme="minorEastAsia" w:cstheme="minorBidi"/>
          <w:color w:val="auto"/>
          <w:sz w:val="24"/>
          <w:highlight w:val="none"/>
        </w:rPr>
      </w:pPr>
      <w:r>
        <w:rPr>
          <w:rFonts w:ascii="宋体" w:hAnsi="宋体"/>
          <w:b/>
          <w:bCs/>
          <w:color w:val="auto"/>
          <w:sz w:val="24"/>
          <w:highlight w:val="none"/>
          <w:lang w:val="zh-CN"/>
        </w:rPr>
        <w:fldChar w:fldCharType="begin"/>
      </w:r>
      <w:r>
        <w:rPr>
          <w:rFonts w:hint="eastAsia" w:ascii="宋体" w:hAnsi="宋体"/>
          <w:b/>
          <w:bCs/>
          <w:color w:val="auto"/>
          <w:sz w:val="24"/>
          <w:highlight w:val="none"/>
          <w:lang w:val="zh-CN"/>
        </w:rPr>
        <w:instrText xml:space="preserve">TOC \o "1-1" \h \z \u</w:instrText>
      </w:r>
      <w:r>
        <w:rPr>
          <w:rFonts w:ascii="宋体" w:hAnsi="宋体"/>
          <w:b/>
          <w:bCs/>
          <w:color w:val="auto"/>
          <w:sz w:val="24"/>
          <w:highlight w:val="none"/>
          <w:lang w:val="zh-CN"/>
        </w:rPr>
        <w:fldChar w:fldCharType="separate"/>
      </w:r>
      <w:r>
        <w:rPr>
          <w:color w:val="auto"/>
          <w:highlight w:val="none"/>
        </w:rPr>
        <w:fldChar w:fldCharType="begin"/>
      </w:r>
      <w:r>
        <w:rPr>
          <w:color w:val="auto"/>
          <w:highlight w:val="none"/>
        </w:rPr>
        <w:instrText xml:space="preserve"> HYPERLINK \l "_Toc28963654" </w:instrText>
      </w:r>
      <w:r>
        <w:rPr>
          <w:color w:val="auto"/>
          <w:highlight w:val="none"/>
        </w:rPr>
        <w:fldChar w:fldCharType="separate"/>
      </w:r>
      <w:r>
        <w:rPr>
          <w:rStyle w:val="26"/>
          <w:rFonts w:hint="eastAsia" w:ascii="宋体" w:hAnsi="宋体"/>
          <w:color w:val="auto"/>
          <w:sz w:val="24"/>
          <w:highlight w:val="none"/>
        </w:rPr>
        <w:t>第一章</w:t>
      </w:r>
      <w:r>
        <w:rPr>
          <w:rStyle w:val="26"/>
          <w:rFonts w:ascii="宋体" w:hAnsi="宋体"/>
          <w:color w:val="auto"/>
          <w:sz w:val="24"/>
          <w:highlight w:val="none"/>
        </w:rPr>
        <w:t xml:space="preserve"> </w:t>
      </w:r>
      <w:r>
        <w:rPr>
          <w:rStyle w:val="26"/>
          <w:rFonts w:hint="eastAsia" w:ascii="宋体" w:hAnsi="宋体"/>
          <w:color w:val="auto"/>
          <w:sz w:val="24"/>
          <w:highlight w:val="none"/>
        </w:rPr>
        <w:t>磋商邀请</w:t>
      </w:r>
      <w:r>
        <w:rPr>
          <w:color w:val="auto"/>
          <w:sz w:val="24"/>
          <w:highlight w:val="none"/>
        </w:rPr>
        <w:tab/>
      </w:r>
      <w:r>
        <w:rPr>
          <w:color w:val="auto"/>
          <w:sz w:val="24"/>
          <w:highlight w:val="none"/>
        </w:rPr>
        <w:fldChar w:fldCharType="begin"/>
      </w:r>
      <w:r>
        <w:rPr>
          <w:color w:val="auto"/>
          <w:sz w:val="24"/>
          <w:highlight w:val="none"/>
        </w:rPr>
        <w:instrText xml:space="preserve"> PAGEREF _Toc28963654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"_Toc28963655" </w:instrText>
      </w:r>
      <w:r>
        <w:rPr>
          <w:color w:val="auto"/>
          <w:highlight w:val="none"/>
        </w:rPr>
        <w:fldChar w:fldCharType="separate"/>
      </w:r>
      <w:r>
        <w:rPr>
          <w:rStyle w:val="26"/>
          <w:rFonts w:hint="eastAsia" w:ascii="宋体" w:hAnsi="宋体"/>
          <w:color w:val="auto"/>
          <w:sz w:val="24"/>
          <w:highlight w:val="none"/>
        </w:rPr>
        <w:t>第二章</w:t>
      </w:r>
      <w:r>
        <w:rPr>
          <w:rStyle w:val="26"/>
          <w:rFonts w:ascii="宋体" w:hAnsi="宋体"/>
          <w:color w:val="auto"/>
          <w:sz w:val="24"/>
          <w:highlight w:val="none"/>
        </w:rPr>
        <w:t xml:space="preserve"> </w:t>
      </w:r>
      <w:r>
        <w:rPr>
          <w:rStyle w:val="26"/>
          <w:rFonts w:hint="eastAsia" w:ascii="宋体" w:hAnsi="宋体"/>
          <w:color w:val="auto"/>
          <w:sz w:val="24"/>
          <w:highlight w:val="none"/>
        </w:rPr>
        <w:t>磋商须知</w:t>
      </w:r>
      <w:r>
        <w:rPr>
          <w:color w:val="auto"/>
          <w:sz w:val="24"/>
          <w:highlight w:val="none"/>
        </w:rPr>
        <w:tab/>
      </w:r>
      <w:r>
        <w:rPr>
          <w:color w:val="auto"/>
          <w:sz w:val="24"/>
          <w:highlight w:val="none"/>
        </w:rPr>
        <w:fldChar w:fldCharType="begin"/>
      </w:r>
      <w:r>
        <w:rPr>
          <w:color w:val="auto"/>
          <w:sz w:val="24"/>
          <w:highlight w:val="none"/>
        </w:rPr>
        <w:instrText xml:space="preserve"> PAGEREF _Toc28963655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"_Toc28963656" </w:instrText>
      </w:r>
      <w:r>
        <w:rPr>
          <w:color w:val="auto"/>
          <w:highlight w:val="none"/>
        </w:rPr>
        <w:fldChar w:fldCharType="separate"/>
      </w:r>
      <w:r>
        <w:rPr>
          <w:rStyle w:val="26"/>
          <w:rFonts w:hint="eastAsia" w:ascii="宋体" w:hAnsi="宋体"/>
          <w:color w:val="auto"/>
          <w:sz w:val="24"/>
          <w:highlight w:val="none"/>
        </w:rPr>
        <w:t>第三章</w:t>
      </w:r>
      <w:r>
        <w:rPr>
          <w:rStyle w:val="26"/>
          <w:rFonts w:ascii="宋体" w:hAnsi="宋体"/>
          <w:color w:val="auto"/>
          <w:sz w:val="24"/>
          <w:highlight w:val="none"/>
        </w:rPr>
        <w:t xml:space="preserve"> </w:t>
      </w:r>
      <w:r>
        <w:rPr>
          <w:rStyle w:val="26"/>
          <w:rFonts w:hint="eastAsia" w:ascii="宋体" w:hAnsi="宋体"/>
          <w:color w:val="auto"/>
          <w:sz w:val="24"/>
          <w:highlight w:val="none"/>
        </w:rPr>
        <w:t>供应商资格条件要求及其他类似效力要求</w:t>
      </w:r>
      <w:r>
        <w:rPr>
          <w:color w:val="auto"/>
          <w:sz w:val="24"/>
          <w:highlight w:val="none"/>
        </w:rPr>
        <w:tab/>
      </w:r>
      <w:r>
        <w:rPr>
          <w:color w:val="auto"/>
          <w:sz w:val="24"/>
          <w:highlight w:val="none"/>
        </w:rPr>
        <w:fldChar w:fldCharType="begin"/>
      </w:r>
      <w:r>
        <w:rPr>
          <w:color w:val="auto"/>
          <w:sz w:val="24"/>
          <w:highlight w:val="none"/>
        </w:rPr>
        <w:instrText xml:space="preserve"> PAGEREF _Toc28963656 \h </w:instrText>
      </w:r>
      <w:r>
        <w:rPr>
          <w:color w:val="auto"/>
          <w:sz w:val="24"/>
          <w:highlight w:val="none"/>
        </w:rPr>
        <w:fldChar w:fldCharType="separate"/>
      </w:r>
      <w:r>
        <w:rPr>
          <w:color w:val="auto"/>
          <w:sz w:val="24"/>
          <w:highlight w:val="none"/>
        </w:rPr>
        <w:t>26</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"_Toc28963657" </w:instrText>
      </w:r>
      <w:r>
        <w:rPr>
          <w:color w:val="auto"/>
          <w:highlight w:val="none"/>
        </w:rPr>
        <w:fldChar w:fldCharType="separate"/>
      </w:r>
      <w:r>
        <w:rPr>
          <w:rStyle w:val="26"/>
          <w:rFonts w:hint="eastAsia" w:ascii="宋体" w:hAnsi="宋体"/>
          <w:color w:val="auto"/>
          <w:sz w:val="24"/>
          <w:highlight w:val="none"/>
        </w:rPr>
        <w:t>第四章</w:t>
      </w:r>
      <w:r>
        <w:rPr>
          <w:rStyle w:val="26"/>
          <w:rFonts w:ascii="宋体" w:hAnsi="宋体"/>
          <w:color w:val="auto"/>
          <w:sz w:val="24"/>
          <w:highlight w:val="none"/>
        </w:rPr>
        <w:t xml:space="preserve"> </w:t>
      </w:r>
      <w:r>
        <w:rPr>
          <w:rStyle w:val="26"/>
          <w:rFonts w:hint="eastAsia" w:ascii="宋体" w:hAnsi="宋体"/>
          <w:color w:val="auto"/>
          <w:sz w:val="24"/>
          <w:highlight w:val="none"/>
        </w:rPr>
        <w:t>供应商资格证明材料及其他类似效力的证明材料</w:t>
      </w:r>
      <w:r>
        <w:rPr>
          <w:color w:val="auto"/>
          <w:sz w:val="24"/>
          <w:highlight w:val="none"/>
        </w:rPr>
        <w:tab/>
      </w:r>
      <w:r>
        <w:rPr>
          <w:color w:val="auto"/>
          <w:sz w:val="24"/>
          <w:highlight w:val="none"/>
        </w:rPr>
        <w:fldChar w:fldCharType="begin"/>
      </w:r>
      <w:r>
        <w:rPr>
          <w:color w:val="auto"/>
          <w:sz w:val="24"/>
          <w:highlight w:val="none"/>
        </w:rPr>
        <w:instrText xml:space="preserve"> PAGEREF _Toc28963657 \h </w:instrText>
      </w:r>
      <w:r>
        <w:rPr>
          <w:color w:val="auto"/>
          <w:sz w:val="24"/>
          <w:highlight w:val="none"/>
        </w:rPr>
        <w:fldChar w:fldCharType="separate"/>
      </w:r>
      <w:r>
        <w:rPr>
          <w:color w:val="auto"/>
          <w:sz w:val="24"/>
          <w:highlight w:val="none"/>
        </w:rPr>
        <w:t>27</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"_Toc28963658" </w:instrText>
      </w:r>
      <w:r>
        <w:rPr>
          <w:color w:val="auto"/>
          <w:highlight w:val="none"/>
        </w:rPr>
        <w:fldChar w:fldCharType="separate"/>
      </w:r>
      <w:r>
        <w:rPr>
          <w:rStyle w:val="26"/>
          <w:rFonts w:hint="eastAsia" w:ascii="宋体" w:hAnsi="宋体"/>
          <w:color w:val="auto"/>
          <w:sz w:val="24"/>
          <w:highlight w:val="none"/>
        </w:rPr>
        <w:t>第五章</w:t>
      </w:r>
      <w:r>
        <w:rPr>
          <w:rStyle w:val="26"/>
          <w:rFonts w:ascii="宋体" w:hAnsi="宋体"/>
          <w:color w:val="auto"/>
          <w:sz w:val="24"/>
          <w:highlight w:val="none"/>
        </w:rPr>
        <w:t xml:space="preserve"> </w:t>
      </w:r>
      <w:r>
        <w:rPr>
          <w:rStyle w:val="26"/>
          <w:rFonts w:hint="eastAsia" w:ascii="宋体" w:hAnsi="宋体"/>
          <w:color w:val="auto"/>
          <w:sz w:val="24"/>
          <w:highlight w:val="none"/>
        </w:rPr>
        <w:t>采购项目服务内容、服务要求及其他商务要求</w:t>
      </w:r>
      <w:r>
        <w:rPr>
          <w:color w:val="auto"/>
          <w:sz w:val="24"/>
          <w:highlight w:val="none"/>
        </w:rPr>
        <w:tab/>
      </w:r>
      <w:r>
        <w:rPr>
          <w:color w:val="auto"/>
          <w:sz w:val="24"/>
          <w:highlight w:val="none"/>
        </w:rPr>
        <w:fldChar w:fldCharType="begin"/>
      </w:r>
      <w:r>
        <w:rPr>
          <w:color w:val="auto"/>
          <w:sz w:val="24"/>
          <w:highlight w:val="none"/>
        </w:rPr>
        <w:instrText xml:space="preserve"> PAGEREF _Toc28963658 \h </w:instrText>
      </w:r>
      <w:r>
        <w:rPr>
          <w:color w:val="auto"/>
          <w:sz w:val="24"/>
          <w:highlight w:val="none"/>
        </w:rPr>
        <w:fldChar w:fldCharType="separate"/>
      </w:r>
      <w:r>
        <w:rPr>
          <w:color w:val="auto"/>
          <w:sz w:val="24"/>
          <w:highlight w:val="none"/>
        </w:rPr>
        <w:t>31</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"_Toc28963659" </w:instrText>
      </w:r>
      <w:r>
        <w:rPr>
          <w:color w:val="auto"/>
          <w:highlight w:val="none"/>
        </w:rPr>
        <w:fldChar w:fldCharType="separate"/>
      </w:r>
      <w:r>
        <w:rPr>
          <w:rStyle w:val="26"/>
          <w:rFonts w:hint="eastAsia" w:ascii="宋体" w:hAnsi="宋体"/>
          <w:color w:val="auto"/>
          <w:sz w:val="24"/>
          <w:highlight w:val="none"/>
        </w:rPr>
        <w:t>第六章</w:t>
      </w:r>
      <w:r>
        <w:rPr>
          <w:rStyle w:val="26"/>
          <w:rFonts w:ascii="宋体" w:hAnsi="宋体"/>
          <w:color w:val="auto"/>
          <w:sz w:val="24"/>
          <w:highlight w:val="none"/>
        </w:rPr>
        <w:t xml:space="preserve">  </w:t>
      </w:r>
      <w:r>
        <w:rPr>
          <w:rStyle w:val="26"/>
          <w:rFonts w:hint="eastAsia" w:ascii="宋体" w:hAnsi="宋体"/>
          <w:color w:val="auto"/>
          <w:sz w:val="24"/>
          <w:highlight w:val="none"/>
        </w:rPr>
        <w:t>磋商内容、磋商过程中可实质性变动的内容</w:t>
      </w:r>
      <w:r>
        <w:rPr>
          <w:color w:val="auto"/>
          <w:sz w:val="24"/>
          <w:highlight w:val="none"/>
        </w:rPr>
        <w:tab/>
      </w:r>
      <w:r>
        <w:rPr>
          <w:color w:val="auto"/>
          <w:sz w:val="24"/>
          <w:highlight w:val="none"/>
        </w:rPr>
        <w:fldChar w:fldCharType="begin"/>
      </w:r>
      <w:r>
        <w:rPr>
          <w:color w:val="auto"/>
          <w:sz w:val="24"/>
          <w:highlight w:val="none"/>
        </w:rPr>
        <w:instrText xml:space="preserve"> PAGEREF _Toc28963659 \h </w:instrText>
      </w:r>
      <w:r>
        <w:rPr>
          <w:color w:val="auto"/>
          <w:sz w:val="24"/>
          <w:highlight w:val="none"/>
        </w:rPr>
        <w:fldChar w:fldCharType="separate"/>
      </w:r>
      <w:r>
        <w:rPr>
          <w:color w:val="auto"/>
          <w:sz w:val="24"/>
          <w:highlight w:val="none"/>
        </w:rPr>
        <w:t>39</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"_Toc28963660" </w:instrText>
      </w:r>
      <w:r>
        <w:rPr>
          <w:color w:val="auto"/>
          <w:highlight w:val="none"/>
        </w:rPr>
        <w:fldChar w:fldCharType="separate"/>
      </w:r>
      <w:r>
        <w:rPr>
          <w:rStyle w:val="26"/>
          <w:rFonts w:hint="eastAsia" w:ascii="宋体" w:hAnsi="宋体"/>
          <w:color w:val="auto"/>
          <w:sz w:val="24"/>
          <w:highlight w:val="none"/>
        </w:rPr>
        <w:t>第七章</w:t>
      </w:r>
      <w:r>
        <w:rPr>
          <w:rStyle w:val="26"/>
          <w:rFonts w:ascii="宋体" w:hAnsi="宋体"/>
          <w:color w:val="auto"/>
          <w:sz w:val="24"/>
          <w:highlight w:val="none"/>
        </w:rPr>
        <w:t xml:space="preserve"> </w:t>
      </w:r>
      <w:r>
        <w:rPr>
          <w:rStyle w:val="26"/>
          <w:rFonts w:hint="eastAsia" w:ascii="宋体" w:hAnsi="宋体"/>
          <w:color w:val="auto"/>
          <w:sz w:val="24"/>
          <w:highlight w:val="none"/>
        </w:rPr>
        <w:t>响应文件格式</w:t>
      </w:r>
      <w:r>
        <w:rPr>
          <w:color w:val="auto"/>
          <w:sz w:val="24"/>
          <w:highlight w:val="none"/>
        </w:rPr>
        <w:tab/>
      </w:r>
      <w:r>
        <w:rPr>
          <w:color w:val="auto"/>
          <w:sz w:val="24"/>
          <w:highlight w:val="none"/>
        </w:rPr>
        <w:fldChar w:fldCharType="begin"/>
      </w:r>
      <w:r>
        <w:rPr>
          <w:color w:val="auto"/>
          <w:sz w:val="24"/>
          <w:highlight w:val="none"/>
        </w:rPr>
        <w:instrText xml:space="preserve"> PAGEREF _Toc28963660 \h </w:instrText>
      </w:r>
      <w:r>
        <w:rPr>
          <w:color w:val="auto"/>
          <w:sz w:val="24"/>
          <w:highlight w:val="none"/>
        </w:rPr>
        <w:fldChar w:fldCharType="separate"/>
      </w:r>
      <w:r>
        <w:rPr>
          <w:color w:val="auto"/>
          <w:sz w:val="24"/>
          <w:highlight w:val="none"/>
        </w:rPr>
        <w:t>40</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"_Toc28963661" </w:instrText>
      </w:r>
      <w:r>
        <w:rPr>
          <w:color w:val="auto"/>
          <w:highlight w:val="none"/>
        </w:rPr>
        <w:fldChar w:fldCharType="separate"/>
      </w:r>
      <w:r>
        <w:rPr>
          <w:rStyle w:val="26"/>
          <w:rFonts w:hint="eastAsia" w:ascii="宋体" w:hAnsi="宋体"/>
          <w:color w:val="auto"/>
          <w:sz w:val="24"/>
          <w:highlight w:val="none"/>
        </w:rPr>
        <w:t>第八章</w:t>
      </w:r>
      <w:r>
        <w:rPr>
          <w:rStyle w:val="26"/>
          <w:rFonts w:ascii="宋体" w:hAnsi="宋体"/>
          <w:color w:val="auto"/>
          <w:sz w:val="24"/>
          <w:highlight w:val="none"/>
        </w:rPr>
        <w:t xml:space="preserve"> </w:t>
      </w:r>
      <w:r>
        <w:rPr>
          <w:rStyle w:val="26"/>
          <w:rFonts w:hint="eastAsia" w:ascii="宋体" w:hAnsi="宋体"/>
          <w:color w:val="auto"/>
          <w:sz w:val="24"/>
          <w:highlight w:val="none"/>
        </w:rPr>
        <w:t>评审方法</w:t>
      </w:r>
      <w:r>
        <w:rPr>
          <w:color w:val="auto"/>
          <w:sz w:val="24"/>
          <w:highlight w:val="none"/>
        </w:rPr>
        <w:tab/>
      </w:r>
      <w:r>
        <w:rPr>
          <w:color w:val="auto"/>
          <w:sz w:val="24"/>
          <w:highlight w:val="none"/>
        </w:rPr>
        <w:fldChar w:fldCharType="begin"/>
      </w:r>
      <w:r>
        <w:rPr>
          <w:color w:val="auto"/>
          <w:sz w:val="24"/>
          <w:highlight w:val="none"/>
        </w:rPr>
        <w:instrText xml:space="preserve"> PAGEREF _Toc28963661 \h </w:instrText>
      </w:r>
      <w:r>
        <w:rPr>
          <w:color w:val="auto"/>
          <w:sz w:val="24"/>
          <w:highlight w:val="none"/>
        </w:rPr>
        <w:fldChar w:fldCharType="separate"/>
      </w:r>
      <w:r>
        <w:rPr>
          <w:color w:val="auto"/>
          <w:sz w:val="24"/>
          <w:highlight w:val="none"/>
        </w:rPr>
        <w:t>71</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"_Toc28963662" </w:instrText>
      </w:r>
      <w:r>
        <w:rPr>
          <w:color w:val="auto"/>
          <w:highlight w:val="none"/>
        </w:rPr>
        <w:fldChar w:fldCharType="separate"/>
      </w:r>
      <w:r>
        <w:rPr>
          <w:rStyle w:val="26"/>
          <w:rFonts w:hint="eastAsia" w:ascii="宋体" w:hAnsi="宋体"/>
          <w:color w:val="auto"/>
          <w:sz w:val="24"/>
          <w:highlight w:val="none"/>
        </w:rPr>
        <w:t>第九章</w:t>
      </w:r>
      <w:r>
        <w:rPr>
          <w:rStyle w:val="26"/>
          <w:rFonts w:ascii="宋体" w:hAnsi="宋体"/>
          <w:color w:val="auto"/>
          <w:sz w:val="24"/>
          <w:highlight w:val="none"/>
        </w:rPr>
        <w:t xml:space="preserve"> </w:t>
      </w:r>
      <w:r>
        <w:rPr>
          <w:rStyle w:val="26"/>
          <w:rFonts w:hint="eastAsia" w:ascii="宋体" w:hAnsi="宋体"/>
          <w:color w:val="auto"/>
          <w:sz w:val="24"/>
          <w:highlight w:val="none"/>
        </w:rPr>
        <w:t>政府采购合同（草案）</w:t>
      </w:r>
      <w:r>
        <w:rPr>
          <w:color w:val="auto"/>
          <w:sz w:val="24"/>
          <w:highlight w:val="none"/>
        </w:rPr>
        <w:tab/>
      </w:r>
      <w:r>
        <w:rPr>
          <w:color w:val="auto"/>
          <w:sz w:val="24"/>
          <w:highlight w:val="none"/>
        </w:rPr>
        <w:fldChar w:fldCharType="begin"/>
      </w:r>
      <w:r>
        <w:rPr>
          <w:color w:val="auto"/>
          <w:sz w:val="24"/>
          <w:highlight w:val="none"/>
        </w:rPr>
        <w:instrText xml:space="preserve"> PAGEREF _Toc28963662 \h </w:instrText>
      </w:r>
      <w:r>
        <w:rPr>
          <w:color w:val="auto"/>
          <w:sz w:val="24"/>
          <w:highlight w:val="none"/>
        </w:rPr>
        <w:fldChar w:fldCharType="separate"/>
      </w:r>
      <w:r>
        <w:rPr>
          <w:color w:val="auto"/>
          <w:sz w:val="24"/>
          <w:highlight w:val="none"/>
        </w:rPr>
        <w:t>82</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"_Toc28963663" </w:instrText>
      </w:r>
      <w:r>
        <w:rPr>
          <w:color w:val="auto"/>
          <w:highlight w:val="none"/>
        </w:rPr>
        <w:fldChar w:fldCharType="separate"/>
      </w:r>
      <w:r>
        <w:rPr>
          <w:rStyle w:val="26"/>
          <w:rFonts w:hint="eastAsia" w:ascii="宋体" w:hAnsi="宋体"/>
          <w:color w:val="auto"/>
          <w:sz w:val="24"/>
          <w:highlight w:val="none"/>
        </w:rPr>
        <w:t>第十章</w:t>
      </w:r>
      <w:r>
        <w:rPr>
          <w:rStyle w:val="26"/>
          <w:rFonts w:ascii="宋体" w:hAnsi="宋体"/>
          <w:color w:val="auto"/>
          <w:sz w:val="24"/>
          <w:highlight w:val="none"/>
        </w:rPr>
        <w:t xml:space="preserve">  </w:t>
      </w:r>
      <w:r>
        <w:rPr>
          <w:rStyle w:val="26"/>
          <w:rFonts w:hint="eastAsia" w:ascii="宋体" w:hAnsi="宋体"/>
          <w:color w:val="auto"/>
          <w:sz w:val="24"/>
          <w:highlight w:val="none"/>
        </w:rPr>
        <w:t>附件</w:t>
      </w:r>
      <w:r>
        <w:rPr>
          <w:color w:val="auto"/>
          <w:sz w:val="24"/>
          <w:highlight w:val="none"/>
        </w:rPr>
        <w:tab/>
      </w:r>
      <w:r>
        <w:rPr>
          <w:color w:val="auto"/>
          <w:sz w:val="24"/>
          <w:highlight w:val="none"/>
        </w:rPr>
        <w:fldChar w:fldCharType="begin"/>
      </w:r>
      <w:r>
        <w:rPr>
          <w:color w:val="auto"/>
          <w:sz w:val="24"/>
          <w:highlight w:val="none"/>
        </w:rPr>
        <w:instrText xml:space="preserve"> PAGEREF _Toc28963663 \h </w:instrText>
      </w:r>
      <w:r>
        <w:rPr>
          <w:color w:val="auto"/>
          <w:sz w:val="24"/>
          <w:highlight w:val="none"/>
        </w:rPr>
        <w:fldChar w:fldCharType="separate"/>
      </w:r>
      <w:r>
        <w:rPr>
          <w:color w:val="auto"/>
          <w:sz w:val="24"/>
          <w:highlight w:val="none"/>
        </w:rPr>
        <w:t>86</w:t>
      </w:r>
      <w:r>
        <w:rPr>
          <w:color w:val="auto"/>
          <w:sz w:val="24"/>
          <w:highlight w:val="none"/>
        </w:rPr>
        <w:fldChar w:fldCharType="end"/>
      </w:r>
      <w:r>
        <w:rPr>
          <w:color w:val="auto"/>
          <w:sz w:val="24"/>
          <w:highlight w:val="none"/>
        </w:rPr>
        <w:fldChar w:fldCharType="end"/>
      </w:r>
    </w:p>
    <w:p>
      <w:pPr>
        <w:spacing w:line="480" w:lineRule="auto"/>
        <w:rPr>
          <w:rFonts w:ascii="宋体" w:hAnsi="宋体"/>
          <w:b/>
          <w:bCs/>
          <w:color w:val="auto"/>
          <w:sz w:val="24"/>
          <w:highlight w:val="none"/>
          <w:lang w:val="zh-CN"/>
        </w:rPr>
      </w:pPr>
      <w:r>
        <w:rPr>
          <w:rFonts w:ascii="宋体" w:hAnsi="宋体"/>
          <w:b/>
          <w:bCs/>
          <w:color w:val="auto"/>
          <w:sz w:val="24"/>
          <w:highlight w:val="none"/>
          <w:lang w:val="zh-CN"/>
        </w:rPr>
        <w:fldChar w:fldCharType="end"/>
      </w:r>
    </w:p>
    <w:p>
      <w:pPr>
        <w:spacing w:line="480" w:lineRule="auto"/>
        <w:ind w:firstLine="3975" w:firstLineChars="1650"/>
        <w:rPr>
          <w:rFonts w:ascii="宋体" w:hAnsi="宋体"/>
          <w:b/>
          <w:bCs/>
          <w:color w:val="auto"/>
          <w:sz w:val="24"/>
          <w:highlight w:val="none"/>
          <w:lang w:val="zh-CN"/>
        </w:rPr>
        <w:sectPr>
          <w:headerReference r:id="rId4" w:type="first"/>
          <w:footerReference r:id="rId7" w:type="first"/>
          <w:headerReference r:id="rId3" w:type="default"/>
          <w:footerReference r:id="rId5" w:type="default"/>
          <w:footerReference r:id="rId6" w:type="even"/>
          <w:pgSz w:w="11907" w:h="16839"/>
          <w:pgMar w:top="1440" w:right="1514" w:bottom="1440" w:left="1514" w:header="851" w:footer="992" w:gutter="0"/>
          <w:pgNumType w:fmt="numberInDash" w:start="1"/>
          <w:cols w:space="425" w:num="1"/>
          <w:docGrid w:linePitch="312" w:charSpace="0"/>
        </w:sectPr>
      </w:pPr>
    </w:p>
    <w:p>
      <w:pPr>
        <w:pStyle w:val="3"/>
        <w:spacing w:line="240" w:lineRule="atLeast"/>
        <w:jc w:val="center"/>
        <w:rPr>
          <w:rFonts w:ascii="宋体" w:hAnsi="宋体"/>
          <w:color w:val="auto"/>
          <w:sz w:val="36"/>
          <w:szCs w:val="36"/>
          <w:highlight w:val="none"/>
        </w:rPr>
      </w:pPr>
      <w:bookmarkStart w:id="0" w:name="_Toc28963654"/>
      <w:bookmarkStart w:id="1" w:name="_Toc509241617"/>
      <w:r>
        <w:rPr>
          <w:rFonts w:hint="eastAsia" w:ascii="宋体" w:hAnsi="宋体"/>
          <w:color w:val="auto"/>
          <w:sz w:val="36"/>
          <w:szCs w:val="36"/>
          <w:highlight w:val="none"/>
        </w:rPr>
        <w:t>第一章 磋商邀请</w:t>
      </w:r>
      <w:bookmarkEnd w:id="0"/>
      <w:bookmarkEnd w:id="1"/>
    </w:p>
    <w:p>
      <w:pPr>
        <w:tabs>
          <w:tab w:val="left" w:pos="5670"/>
        </w:tabs>
        <w:spacing w:line="360" w:lineRule="auto"/>
        <w:ind w:firstLine="480" w:firstLineChars="200"/>
        <w:jc w:val="left"/>
        <w:rPr>
          <w:rFonts w:ascii="宋体" w:hAnsi="宋体"/>
          <w:color w:val="auto"/>
          <w:sz w:val="24"/>
          <w:szCs w:val="28"/>
          <w:highlight w:val="none"/>
        </w:rPr>
      </w:pPr>
      <w:bookmarkStart w:id="2" w:name="_Hlk525848974"/>
      <w:r>
        <w:rPr>
          <w:rFonts w:hint="eastAsia" w:ascii="宋体" w:hAnsi="宋体"/>
          <w:color w:val="auto"/>
          <w:sz w:val="24"/>
          <w:highlight w:val="none"/>
          <w:u w:val="single"/>
        </w:rPr>
        <w:t>四川中安招标代理有限公司</w:t>
      </w:r>
      <w:r>
        <w:rPr>
          <w:rFonts w:hint="eastAsia" w:ascii="宋体" w:hAnsi="宋体"/>
          <w:color w:val="auto"/>
          <w:sz w:val="24"/>
          <w:highlight w:val="none"/>
        </w:rPr>
        <w:t>受</w:t>
      </w:r>
      <w:r>
        <w:rPr>
          <w:rFonts w:hint="eastAsia" w:ascii="宋体" w:hAnsi="宋体"/>
          <w:color w:val="auto"/>
          <w:sz w:val="24"/>
          <w:highlight w:val="none"/>
          <w:u w:val="single"/>
        </w:rPr>
        <w:t>成都市温江区行政审批局</w:t>
      </w:r>
      <w:r>
        <w:rPr>
          <w:rFonts w:hint="eastAsia" w:ascii="宋体" w:hAnsi="宋体"/>
          <w:color w:val="auto"/>
          <w:sz w:val="24"/>
          <w:highlight w:val="none"/>
        </w:rPr>
        <w:t>委托，拟对</w:t>
      </w:r>
      <w:r>
        <w:rPr>
          <w:rFonts w:hint="eastAsia" w:ascii="宋体" w:hAnsi="宋体"/>
          <w:color w:val="auto"/>
          <w:sz w:val="24"/>
          <w:highlight w:val="none"/>
          <w:u w:val="single"/>
        </w:rPr>
        <w:t>成都市温江区行政审批局企业营商环境服务区“一窗受理”岗位服务采购项目</w:t>
      </w:r>
      <w:r>
        <w:rPr>
          <w:rFonts w:hint="eastAsia" w:ascii="宋体" w:hAnsi="宋体"/>
          <w:color w:val="auto"/>
          <w:sz w:val="24"/>
          <w:szCs w:val="32"/>
          <w:highlight w:val="none"/>
        </w:rPr>
        <w:t>采用竞争性磋商方式</w:t>
      </w:r>
      <w:r>
        <w:rPr>
          <w:rFonts w:hint="eastAsia" w:ascii="宋体" w:hAnsi="宋体"/>
          <w:color w:val="auto"/>
          <w:sz w:val="24"/>
          <w:highlight w:val="none"/>
        </w:rPr>
        <w:t>进行采购，特</w:t>
      </w:r>
      <w:r>
        <w:rPr>
          <w:rFonts w:hint="eastAsia" w:ascii="宋体" w:hAnsi="宋体"/>
          <w:color w:val="auto"/>
          <w:sz w:val="24"/>
          <w:szCs w:val="28"/>
          <w:highlight w:val="none"/>
        </w:rPr>
        <w:t>邀请符合本次采购要求的供应商参加</w:t>
      </w:r>
      <w:r>
        <w:rPr>
          <w:rFonts w:hint="eastAsia" w:ascii="宋体" w:hAnsi="宋体"/>
          <w:color w:val="auto"/>
          <w:sz w:val="24"/>
          <w:highlight w:val="none"/>
        </w:rPr>
        <w:t>本项目的竞争性磋商</w:t>
      </w:r>
      <w:r>
        <w:rPr>
          <w:rFonts w:hint="eastAsia" w:ascii="宋体" w:hAnsi="宋体"/>
          <w:color w:val="auto"/>
          <w:sz w:val="24"/>
          <w:szCs w:val="28"/>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1.项目编号：510115202200001。</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2.项目名称：成都市温江区行政审批局企业营商环境服务区“一窗受理”岗位服务采购项目。</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3.采购方式：竞争性磋商方式</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4.预算金额：96万/年。政府采购计划编号：51011522210200000012-001</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5.最高限价：96万/年</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6.采购需求：贯彻落实“一窗受理”改革要求，实施政务服务外部流程再造，构建“前店后厂”模式，通过购买专业窗口咨询、导办、帮办、代办、预审服务，实现企业办事只进“一门”，只找“一人”，只跑“一次”，“办事不求人，办成事不找熟人”，提升企业群众办事体验感和获得感，优化营商环境。</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7.合同履行期限：3年，合同一年一签。</w:t>
      </w:r>
    </w:p>
    <w:p>
      <w:pPr>
        <w:pStyle w:val="30"/>
        <w:ind w:firstLine="600" w:firstLineChars="250"/>
        <w:rPr>
          <w:color w:val="auto"/>
          <w:sz w:val="24"/>
          <w:highlight w:val="none"/>
        </w:rPr>
      </w:pPr>
      <w:r>
        <w:rPr>
          <w:rFonts w:hint="eastAsia" w:ascii="宋体" w:hAnsi="宋体" w:cs="宋体"/>
          <w:color w:val="auto"/>
          <w:sz w:val="24"/>
          <w:highlight w:val="none"/>
        </w:rPr>
        <w:t>8.本项目不接受联合体参加采购活动。</w:t>
      </w:r>
    </w:p>
    <w:p>
      <w:pPr>
        <w:pStyle w:val="2"/>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1.满足《中华人民共和国政府采购法》二十二条规定：</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（4）具有依法交纳税收和社会保障资金的良好记录；</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30"/>
        <w:ind w:firstLine="600" w:firstLineChars="250"/>
        <w:rPr>
          <w:rFonts w:ascii="宋体" w:hAnsi="宋体" w:cs="宋体"/>
          <w:color w:val="auto"/>
          <w:sz w:val="24"/>
          <w:highlight w:val="none"/>
          <w:u w:val="singl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 xml:space="preserve"> 本项目属于专门面向中小企业采购的项目，供应商应为中小微企业或监狱企业或残疾人福利性单位。</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三、获取采购文件</w:t>
      </w:r>
    </w:p>
    <w:p>
      <w:pPr>
        <w:spacing w:after="50" w:line="360" w:lineRule="auto"/>
        <w:ind w:firstLine="480" w:firstLineChars="200"/>
        <w:rPr>
          <w:rFonts w:hint="eastAsia" w:ascii="宋体" w:hAnsi="宋体" w:eastAsia="宋体"/>
          <w:color w:val="auto"/>
          <w:sz w:val="24"/>
          <w:szCs w:val="28"/>
          <w:highlight w:val="none"/>
          <w:lang w:eastAsia="zh-CN"/>
        </w:rPr>
      </w:pPr>
      <w:r>
        <w:rPr>
          <w:rFonts w:hint="eastAsia" w:ascii="宋体" w:hAnsi="宋体"/>
          <w:color w:val="auto"/>
          <w:sz w:val="24"/>
          <w:highlight w:val="none"/>
        </w:rPr>
        <w:t>时间：20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19</w:t>
      </w:r>
      <w:r>
        <w:rPr>
          <w:rFonts w:hint="eastAsia" w:ascii="宋体" w:hAnsi="宋体"/>
          <w:color w:val="auto"/>
          <w:sz w:val="24"/>
          <w:highlight w:val="none"/>
        </w:rPr>
        <w:t>日至20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25</w:t>
      </w:r>
      <w:r>
        <w:rPr>
          <w:rFonts w:hint="eastAsia" w:ascii="宋体" w:hAnsi="宋体"/>
          <w:color w:val="auto"/>
          <w:sz w:val="24"/>
          <w:highlight w:val="none"/>
        </w:rPr>
        <w:t>日</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9：00至23:59</w:t>
      </w:r>
      <w:bookmarkStart w:id="188" w:name="_GoBack"/>
      <w:bookmarkEnd w:id="188"/>
      <w:r>
        <w:rPr>
          <w:rFonts w:hint="eastAsia" w:ascii="宋体" w:hAnsi="宋体"/>
          <w:color w:val="auto"/>
          <w:sz w:val="24"/>
          <w:highlight w:val="none"/>
          <w:lang w:eastAsia="zh-CN"/>
        </w:rPr>
        <w:t>）</w:t>
      </w:r>
    </w:p>
    <w:p>
      <w:pPr>
        <w:spacing w:after="50" w:line="360" w:lineRule="auto"/>
        <w:ind w:firstLine="480" w:firstLineChars="200"/>
        <w:rPr>
          <w:rFonts w:ascii="宋体" w:hAnsi="宋体"/>
          <w:color w:val="auto"/>
          <w:sz w:val="24"/>
          <w:highlight w:val="none"/>
        </w:rPr>
      </w:pPr>
      <w:r>
        <w:rPr>
          <w:rFonts w:hint="eastAsia" w:ascii="宋体" w:hAnsi="宋体"/>
          <w:color w:val="auto"/>
          <w:sz w:val="24"/>
          <w:szCs w:val="28"/>
          <w:highlight w:val="none"/>
        </w:rPr>
        <w:t>地点：</w:t>
      </w:r>
      <w:r>
        <w:rPr>
          <w:rFonts w:hint="eastAsia" w:ascii="宋体" w:hAnsi="宋体"/>
          <w:color w:val="auto"/>
          <w:sz w:val="24"/>
          <w:highlight w:val="none"/>
          <w:u w:val="single"/>
        </w:rPr>
        <w:t>政府采购云平台（网址：https://www.zcygov.cn）</w:t>
      </w:r>
    </w:p>
    <w:p>
      <w:pPr>
        <w:pStyle w:val="2"/>
        <w:spacing w:line="360" w:lineRule="auto"/>
        <w:ind w:firstLine="480" w:firstLineChars="200"/>
        <w:rPr>
          <w:color w:val="auto"/>
          <w:highlight w:val="none"/>
        </w:rPr>
      </w:pPr>
      <w:r>
        <w:rPr>
          <w:rFonts w:hint="eastAsia" w:ascii="宋体" w:hAnsi="宋体" w:cs="宋体"/>
          <w:color w:val="auto"/>
          <w:sz w:val="24"/>
          <w:highlight w:val="none"/>
        </w:rPr>
        <w:t>方式：</w:t>
      </w:r>
      <w:r>
        <w:rPr>
          <w:rFonts w:hint="eastAsia"/>
          <w:color w:val="auto"/>
          <w:sz w:val="24"/>
          <w:highlight w:val="none"/>
        </w:rPr>
        <w:t>供应商须在“政府采购云平台”注册后，从“政府采购云平台”获取采购文件（网址：</w:t>
      </w:r>
      <w:r>
        <w:rPr>
          <w:color w:val="auto"/>
          <w:sz w:val="24"/>
          <w:highlight w:val="none"/>
        </w:rPr>
        <w:t>https://www.zcygov.cn</w:t>
      </w:r>
      <w:r>
        <w:rPr>
          <w:rFonts w:hint="eastAsia"/>
          <w:color w:val="auto"/>
          <w:sz w:val="24"/>
          <w:highlight w:val="none"/>
        </w:rPr>
        <w:t>）。登录政府采购云平台—项目采购—获取采购文件—申请获取采购文件。</w:t>
      </w:r>
      <w:r>
        <w:rPr>
          <w:color w:val="auto"/>
          <w:sz w:val="24"/>
          <w:highlight w:val="none"/>
        </w:rPr>
        <w:t xml:space="preserve"> </w:t>
      </w:r>
      <w:r>
        <w:rPr>
          <w:rFonts w:hint="eastAsia"/>
          <w:color w:val="auto"/>
          <w:sz w:val="24"/>
          <w:highlight w:val="none"/>
        </w:rPr>
        <w:t>提示：</w:t>
      </w:r>
      <w:r>
        <w:rPr>
          <w:color w:val="auto"/>
          <w:sz w:val="24"/>
          <w:highlight w:val="none"/>
        </w:rPr>
        <w:t xml:space="preserve"> </w:t>
      </w:r>
      <w:r>
        <w:rPr>
          <w:rFonts w:hint="eastAsia"/>
          <w:color w:val="auto"/>
          <w:sz w:val="24"/>
          <w:highlight w:val="none"/>
        </w:rPr>
        <w:t>（</w:t>
      </w:r>
      <w:r>
        <w:rPr>
          <w:color w:val="auto"/>
          <w:sz w:val="24"/>
          <w:highlight w:val="none"/>
        </w:rPr>
        <w:t>1</w:t>
      </w:r>
      <w:r>
        <w:rPr>
          <w:rFonts w:hint="eastAsia"/>
          <w:color w:val="auto"/>
          <w:sz w:val="24"/>
          <w:highlight w:val="none"/>
        </w:rPr>
        <w:t>）本项目采购文件免费获取。</w:t>
      </w:r>
      <w:r>
        <w:rPr>
          <w:color w:val="auto"/>
          <w:sz w:val="24"/>
          <w:highlight w:val="none"/>
        </w:rPr>
        <w:t xml:space="preserve"> </w:t>
      </w:r>
      <w:r>
        <w:rPr>
          <w:rFonts w:hint="eastAsia"/>
          <w:color w:val="auto"/>
          <w:sz w:val="24"/>
          <w:highlight w:val="none"/>
        </w:rPr>
        <w:t>（</w:t>
      </w:r>
      <w:r>
        <w:rPr>
          <w:color w:val="auto"/>
          <w:sz w:val="24"/>
          <w:highlight w:val="none"/>
        </w:rPr>
        <w:t>2</w:t>
      </w:r>
      <w:r>
        <w:rPr>
          <w:rFonts w:hint="eastAsia"/>
          <w:color w:val="auto"/>
          <w:sz w:val="24"/>
          <w:highlight w:val="none"/>
        </w:rPr>
        <w:t>）供应商只有在“政府采购云平台”完成获取采购文件申请并下载采购文件后才视作依法参与本项目。如未在“政府采购云平台”内完成相关流程，引起的无效行为责任自负。</w:t>
      </w:r>
      <w:r>
        <w:rPr>
          <w:color w:val="auto"/>
          <w:sz w:val="24"/>
          <w:highlight w:val="none"/>
        </w:rPr>
        <w:t xml:space="preserve"> </w:t>
      </w:r>
      <w:r>
        <w:rPr>
          <w:rFonts w:hint="eastAsia"/>
          <w:color w:val="auto"/>
          <w:sz w:val="24"/>
          <w:highlight w:val="none"/>
        </w:rPr>
        <w:t>（</w:t>
      </w:r>
      <w:r>
        <w:rPr>
          <w:color w:val="auto"/>
          <w:sz w:val="24"/>
          <w:highlight w:val="none"/>
        </w:rPr>
        <w:t>3</w:t>
      </w:r>
      <w:r>
        <w:rPr>
          <w:rFonts w:hint="eastAsia"/>
          <w:color w:val="auto"/>
          <w:sz w:val="24"/>
          <w:highlight w:val="none"/>
        </w:rPr>
        <w:t>）政府采购云平台供应商注册地址：</w:t>
      </w:r>
      <w:r>
        <w:rPr>
          <w:color w:val="auto"/>
          <w:sz w:val="24"/>
          <w:highlight w:val="none"/>
        </w:rPr>
        <w:t xml:space="preserve"> https://middle.zcygov.cn/v-settle-front/registry</w:t>
      </w:r>
    </w:p>
    <w:p>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szCs w:val="28"/>
          <w:highlight w:val="none"/>
        </w:rPr>
        <w:t>四、响应文件</w:t>
      </w:r>
      <w:r>
        <w:rPr>
          <w:rFonts w:hint="eastAsia" w:ascii="宋体" w:hAnsi="宋体" w:cs="宋体"/>
          <w:b/>
          <w:color w:val="auto"/>
          <w:sz w:val="24"/>
          <w:highlight w:val="none"/>
        </w:rPr>
        <w:t>提交</w:t>
      </w:r>
    </w:p>
    <w:p>
      <w:pPr>
        <w:spacing w:after="120"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截止时间：</w:t>
      </w:r>
      <w:r>
        <w:rPr>
          <w:rFonts w:hint="eastAsia" w:ascii="宋体" w:hAnsi="宋体"/>
          <w:color w:val="auto"/>
          <w:sz w:val="24"/>
          <w:highlight w:val="none"/>
        </w:rPr>
        <w:t>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color w:val="auto"/>
          <w:sz w:val="24"/>
          <w:szCs w:val="28"/>
          <w:highlight w:val="none"/>
        </w:rPr>
        <w:t>（北京时间）。</w:t>
      </w:r>
    </w:p>
    <w:p>
      <w:pPr>
        <w:spacing w:after="120"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地点：</w:t>
      </w:r>
      <w:r>
        <w:rPr>
          <w:rFonts w:hint="eastAsia" w:ascii="宋体" w:hAnsi="宋体" w:cs="宋体"/>
          <w:color w:val="auto"/>
          <w:sz w:val="24"/>
          <w:highlight w:val="none"/>
          <w:u w:val="single"/>
        </w:rPr>
        <w:t>成都市高新区天府大道北段1700号环球中心E1区13楼（E8层）1-1-1303号</w:t>
      </w:r>
      <w:r>
        <w:rPr>
          <w:rFonts w:hint="eastAsia" w:ascii="宋体" w:hAnsi="宋体" w:cs="宋体"/>
          <w:color w:val="auto"/>
          <w:sz w:val="24"/>
          <w:szCs w:val="28"/>
          <w:highlight w:val="none"/>
        </w:rPr>
        <w:t>。</w:t>
      </w:r>
      <w:r>
        <w:rPr>
          <w:rFonts w:hint="eastAsia" w:ascii="宋体" w:hAnsi="宋体" w:cs="宋体"/>
          <w:color w:val="auto"/>
          <w:sz w:val="24"/>
          <w:highlight w:val="none"/>
        </w:rPr>
        <w:t>响应文件必须在递交响应文件截止时间前送达。逾期送达、</w:t>
      </w:r>
      <w:r>
        <w:rPr>
          <w:rFonts w:hint="eastAsia" w:hAnsi="宋体" w:cs="宋体"/>
          <w:color w:val="auto"/>
          <w:sz w:val="24"/>
          <w:highlight w:val="none"/>
        </w:rPr>
        <w:t>未按照采购文件要求</w:t>
      </w:r>
      <w:r>
        <w:rPr>
          <w:rFonts w:hint="eastAsia" w:ascii="宋体" w:hAnsi="宋体" w:cs="宋体"/>
          <w:color w:val="auto"/>
          <w:sz w:val="24"/>
          <w:highlight w:val="none"/>
        </w:rPr>
        <w:t>密封和标注的响应文件，采购代理机构恕不接收。本次采购不接收邮寄的响应文件。</w:t>
      </w:r>
    </w:p>
    <w:p>
      <w:pPr>
        <w:spacing w:after="120" w:line="360" w:lineRule="auto"/>
        <w:ind w:firstLine="482" w:firstLineChars="200"/>
        <w:rPr>
          <w:rFonts w:ascii="宋体" w:hAnsi="宋体" w:cs="宋体"/>
          <w:b/>
          <w:color w:val="auto"/>
          <w:sz w:val="24"/>
          <w:szCs w:val="28"/>
          <w:highlight w:val="none"/>
        </w:rPr>
      </w:pPr>
      <w:r>
        <w:rPr>
          <w:rFonts w:hint="eastAsia" w:ascii="宋体" w:hAnsi="宋体" w:cs="宋体"/>
          <w:b/>
          <w:color w:val="auto"/>
          <w:sz w:val="24"/>
          <w:szCs w:val="28"/>
          <w:highlight w:val="none"/>
        </w:rPr>
        <w:t>五、响应文件开启时间：</w:t>
      </w:r>
    </w:p>
    <w:p>
      <w:pPr>
        <w:spacing w:after="120" w:line="360" w:lineRule="auto"/>
        <w:ind w:firstLine="482" w:firstLineChars="200"/>
        <w:rPr>
          <w:rFonts w:ascii="宋体" w:hAnsi="宋体" w:cs="宋体"/>
          <w:bCs/>
          <w:color w:val="auto"/>
          <w:sz w:val="24"/>
          <w:highlight w:val="none"/>
        </w:rPr>
      </w:pPr>
      <w:r>
        <w:rPr>
          <w:rFonts w:hint="eastAsia" w:ascii="宋体" w:hAnsi="宋体" w:cs="宋体"/>
          <w:b/>
          <w:color w:val="auto"/>
          <w:sz w:val="24"/>
          <w:szCs w:val="28"/>
          <w:highlight w:val="none"/>
        </w:rPr>
        <w:t>时间：</w:t>
      </w:r>
      <w:r>
        <w:rPr>
          <w:rFonts w:hint="eastAsia" w:ascii="宋体" w:hAnsi="宋体"/>
          <w:color w:val="auto"/>
          <w:sz w:val="24"/>
          <w:highlight w:val="none"/>
        </w:rPr>
        <w:t>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color w:val="auto"/>
          <w:sz w:val="24"/>
          <w:szCs w:val="28"/>
          <w:highlight w:val="none"/>
        </w:rPr>
        <w:t>（北京时间）</w:t>
      </w:r>
    </w:p>
    <w:p>
      <w:pPr>
        <w:spacing w:after="120"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地点：</w:t>
      </w:r>
      <w:r>
        <w:rPr>
          <w:rFonts w:hint="eastAsia" w:ascii="宋体" w:hAnsi="宋体" w:cs="宋体"/>
          <w:color w:val="auto"/>
          <w:sz w:val="24"/>
          <w:highlight w:val="none"/>
          <w:u w:val="single"/>
        </w:rPr>
        <w:t>成都市高新区天府大道北段1700号环球中心E1区13楼（E8层）1-1-1303</w:t>
      </w:r>
    </w:p>
    <w:p>
      <w:pPr>
        <w:spacing w:line="360" w:lineRule="auto"/>
        <w:ind w:firstLine="489" w:firstLineChars="203"/>
        <w:rPr>
          <w:rFonts w:ascii="宋体" w:hAnsi="宋体" w:cs="宋体"/>
          <w:bCs/>
          <w:color w:val="auto"/>
          <w:sz w:val="24"/>
          <w:szCs w:val="28"/>
          <w:highlight w:val="none"/>
        </w:rPr>
      </w:pPr>
      <w:r>
        <w:rPr>
          <w:rFonts w:hint="eastAsia" w:ascii="宋体" w:hAnsi="宋体" w:cs="宋体"/>
          <w:b/>
          <w:color w:val="auto"/>
          <w:sz w:val="24"/>
          <w:szCs w:val="28"/>
          <w:highlight w:val="none"/>
        </w:rPr>
        <w:t>六、公告期限：自本公告发布之日起3个工作日</w:t>
      </w:r>
      <w:r>
        <w:rPr>
          <w:rFonts w:hint="eastAsia" w:ascii="宋体" w:hAnsi="宋体" w:cs="宋体"/>
          <w:bCs/>
          <w:color w:val="auto"/>
          <w:sz w:val="24"/>
          <w:szCs w:val="28"/>
          <w:highlight w:val="none"/>
        </w:rPr>
        <w:t>。</w:t>
      </w:r>
    </w:p>
    <w:p>
      <w:pPr>
        <w:pStyle w:val="30"/>
        <w:ind w:firstLine="482"/>
        <w:rPr>
          <w:rFonts w:ascii="宋体" w:hAnsi="宋体" w:cs="宋体"/>
          <w:b/>
          <w:bCs/>
          <w:color w:val="auto"/>
          <w:sz w:val="24"/>
          <w:highlight w:val="none"/>
        </w:rPr>
      </w:pPr>
      <w:r>
        <w:rPr>
          <w:rFonts w:hint="eastAsia" w:ascii="宋体" w:hAnsi="宋体" w:cs="宋体"/>
          <w:b/>
          <w:bCs/>
          <w:color w:val="auto"/>
          <w:sz w:val="24"/>
          <w:highlight w:val="none"/>
        </w:rPr>
        <w:t>七、其他补充事宜：</w:t>
      </w:r>
    </w:p>
    <w:p>
      <w:pPr>
        <w:pStyle w:val="30"/>
        <w:ind w:firstLine="480"/>
        <w:rPr>
          <w:rFonts w:ascii="宋体" w:hAnsi="宋体" w:cs="宋体"/>
          <w:color w:val="auto"/>
          <w:sz w:val="24"/>
          <w:highlight w:val="none"/>
        </w:rPr>
      </w:pPr>
      <w:r>
        <w:rPr>
          <w:rFonts w:hint="eastAsia" w:ascii="宋体" w:hAnsi="宋体" w:cs="宋体"/>
          <w:color w:val="auto"/>
          <w:sz w:val="24"/>
          <w:highlight w:val="none"/>
        </w:rPr>
        <w:t>根据《四川省财政厅关于推进四川省政府采购供应商信用融资工作的通知》（川财采[2018]123号）、</w:t>
      </w:r>
      <w:r>
        <w:rPr>
          <w:rFonts w:hint="eastAsia"/>
          <w:color w:val="auto"/>
          <w:sz w:val="24"/>
          <w:highlight w:val="none"/>
        </w:rPr>
        <w:t>成都市财政局 中国人民银行成都分行营业管理部关于印发《成都市中小企业政府采购信用融资暂行办法》和《成都市级支持中小企业 政府采购信用融资实施方案》的通知 （成财采〔2019〕17号）文</w:t>
      </w:r>
      <w:r>
        <w:rPr>
          <w:rFonts w:hint="eastAsia" w:ascii="宋体" w:hAnsi="宋体" w:cs="宋体"/>
          <w:color w:val="auto"/>
          <w:sz w:val="24"/>
          <w:highlight w:val="none"/>
        </w:rPr>
        <w:t>件要求，为助力解决政府采购中标、成交供应商资金不足、融资难、融资贵的困难，促进供应商依法诚信参加政府采购活动，有融资需求的供应商可根据自身情况在四川政府采购网公示的银行及其“政采贷”产品</w:t>
      </w:r>
      <w:r>
        <w:rPr>
          <w:rFonts w:hint="eastAsia"/>
          <w:color w:val="auto"/>
          <w:sz w:val="24"/>
          <w:highlight w:val="none"/>
        </w:rPr>
        <w:t>或成都财政（http://cdcz.chengdu.gov.cn）政府采购模块中公示的银行及“蓉采贷”产品</w:t>
      </w:r>
      <w:r>
        <w:rPr>
          <w:rFonts w:hint="eastAsia" w:ascii="宋体" w:hAnsi="宋体" w:cs="宋体"/>
          <w:color w:val="auto"/>
          <w:sz w:val="24"/>
          <w:highlight w:val="none"/>
        </w:rPr>
        <w:t>自行选择</w:t>
      </w:r>
      <w:r>
        <w:rPr>
          <w:rFonts w:hint="eastAsia"/>
          <w:color w:val="auto"/>
          <w:sz w:val="24"/>
          <w:highlight w:val="none"/>
        </w:rPr>
        <w:t>，</w:t>
      </w:r>
      <w:r>
        <w:rPr>
          <w:rFonts w:hint="eastAsia" w:ascii="宋体" w:hAnsi="宋体" w:cs="宋体"/>
          <w:color w:val="auto"/>
          <w:sz w:val="24"/>
          <w:highlight w:val="none"/>
        </w:rPr>
        <w:t>凭中标（成交）通知书向银行提出贷款意向申请，并按照相关规定要求和贷款流程申请信用融资贷款。</w:t>
      </w:r>
    </w:p>
    <w:p>
      <w:pPr>
        <w:spacing w:after="120"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八、凡对本次采购提出询问，请按以下方式联系：</w:t>
      </w:r>
    </w:p>
    <w:p>
      <w:pPr>
        <w:pStyle w:val="30"/>
        <w:ind w:firstLine="950" w:firstLineChars="396"/>
        <w:rPr>
          <w:rFonts w:ascii="宋体" w:hAnsi="宋体"/>
          <w:bCs/>
          <w:color w:val="auto"/>
          <w:sz w:val="24"/>
          <w:highlight w:val="none"/>
        </w:rPr>
      </w:pPr>
      <w:r>
        <w:rPr>
          <w:rFonts w:hint="eastAsia" w:ascii="宋体" w:hAnsi="宋体"/>
          <w:bCs/>
          <w:color w:val="auto"/>
          <w:sz w:val="24"/>
          <w:highlight w:val="none"/>
        </w:rPr>
        <w:t>1、采购人信息</w:t>
      </w:r>
    </w:p>
    <w:p>
      <w:pPr>
        <w:pStyle w:val="30"/>
        <w:ind w:firstLine="1200" w:firstLineChars="500"/>
        <w:rPr>
          <w:rFonts w:ascii="宋体" w:hAnsi="宋体"/>
          <w:bCs/>
          <w:color w:val="auto"/>
          <w:sz w:val="24"/>
          <w:highlight w:val="none"/>
        </w:rPr>
      </w:pPr>
      <w:r>
        <w:rPr>
          <w:rFonts w:hint="eastAsia" w:ascii="宋体" w:hAnsi="宋体"/>
          <w:bCs/>
          <w:color w:val="auto"/>
          <w:sz w:val="24"/>
          <w:highlight w:val="none"/>
        </w:rPr>
        <w:t>名称：成都市温江区行政审批局</w:t>
      </w:r>
    </w:p>
    <w:p>
      <w:pPr>
        <w:pStyle w:val="30"/>
        <w:ind w:firstLine="1200" w:firstLineChars="500"/>
        <w:rPr>
          <w:rFonts w:ascii="宋体" w:hAnsi="宋体"/>
          <w:bCs/>
          <w:color w:val="auto"/>
          <w:sz w:val="24"/>
          <w:highlight w:val="none"/>
        </w:rPr>
      </w:pPr>
      <w:r>
        <w:rPr>
          <w:rFonts w:hint="eastAsia" w:ascii="宋体" w:hAnsi="宋体"/>
          <w:bCs/>
          <w:color w:val="auto"/>
          <w:sz w:val="24"/>
          <w:highlight w:val="none"/>
        </w:rPr>
        <w:t>地址：成都市温江区人和路733号海科大厦</w:t>
      </w:r>
    </w:p>
    <w:p>
      <w:pPr>
        <w:pStyle w:val="30"/>
        <w:ind w:firstLine="1200" w:firstLineChars="500"/>
        <w:rPr>
          <w:rFonts w:ascii="宋体" w:hAnsi="宋体"/>
          <w:bCs/>
          <w:color w:val="auto"/>
          <w:sz w:val="24"/>
          <w:highlight w:val="none"/>
        </w:rPr>
      </w:pPr>
      <w:r>
        <w:rPr>
          <w:rFonts w:hint="eastAsia" w:ascii="宋体" w:hAnsi="宋体"/>
          <w:bCs/>
          <w:color w:val="auto"/>
          <w:sz w:val="24"/>
          <w:highlight w:val="none"/>
        </w:rPr>
        <w:t>联系人：徐老师</w:t>
      </w:r>
    </w:p>
    <w:p>
      <w:pPr>
        <w:pStyle w:val="30"/>
        <w:ind w:firstLine="1200" w:firstLineChars="500"/>
        <w:rPr>
          <w:rFonts w:ascii="宋体" w:hAnsi="宋体"/>
          <w:bCs/>
          <w:color w:val="auto"/>
          <w:sz w:val="24"/>
          <w:highlight w:val="none"/>
        </w:rPr>
      </w:pPr>
      <w:r>
        <w:rPr>
          <w:rFonts w:hint="eastAsia" w:ascii="宋体" w:hAnsi="宋体"/>
          <w:bCs/>
          <w:color w:val="auto"/>
          <w:sz w:val="24"/>
          <w:highlight w:val="none"/>
        </w:rPr>
        <w:t>联系电话：028-82668508</w:t>
      </w:r>
    </w:p>
    <w:p>
      <w:pPr>
        <w:pStyle w:val="30"/>
        <w:ind w:firstLine="890" w:firstLineChars="371"/>
        <w:rPr>
          <w:rFonts w:ascii="宋体" w:hAnsi="宋体"/>
          <w:bCs/>
          <w:color w:val="auto"/>
          <w:sz w:val="24"/>
          <w:highlight w:val="none"/>
        </w:rPr>
      </w:pPr>
      <w:r>
        <w:rPr>
          <w:rFonts w:hint="eastAsia" w:ascii="宋体" w:hAnsi="宋体"/>
          <w:bCs/>
          <w:color w:val="auto"/>
          <w:sz w:val="24"/>
          <w:highlight w:val="none"/>
        </w:rPr>
        <w:t>2、采购代理机构信息</w:t>
      </w:r>
    </w:p>
    <w:p>
      <w:pPr>
        <w:pStyle w:val="30"/>
        <w:ind w:firstLine="1130" w:firstLineChars="471"/>
        <w:rPr>
          <w:rFonts w:ascii="宋体" w:hAnsi="宋体"/>
          <w:bCs/>
          <w:color w:val="auto"/>
          <w:sz w:val="24"/>
          <w:highlight w:val="none"/>
        </w:rPr>
      </w:pPr>
      <w:r>
        <w:rPr>
          <w:rFonts w:hint="eastAsia" w:ascii="宋体" w:hAnsi="宋体"/>
          <w:bCs/>
          <w:color w:val="auto"/>
          <w:sz w:val="24"/>
          <w:highlight w:val="none"/>
        </w:rPr>
        <w:t>名称：四川中安招标代理有限公司</w:t>
      </w:r>
    </w:p>
    <w:p>
      <w:pPr>
        <w:pStyle w:val="30"/>
        <w:ind w:firstLine="1159" w:firstLineChars="483"/>
        <w:rPr>
          <w:rFonts w:ascii="宋体" w:hAnsi="宋体"/>
          <w:bCs/>
          <w:color w:val="auto"/>
          <w:sz w:val="24"/>
          <w:highlight w:val="none"/>
        </w:rPr>
      </w:pPr>
      <w:r>
        <w:rPr>
          <w:rFonts w:hint="eastAsia" w:ascii="宋体" w:hAnsi="宋体"/>
          <w:bCs/>
          <w:color w:val="auto"/>
          <w:sz w:val="24"/>
          <w:highlight w:val="none"/>
        </w:rPr>
        <w:t>地址：成都市高新区天府大道北段1700号环球中心E1区13楼（E8层）1-1-1303号</w:t>
      </w:r>
    </w:p>
    <w:p>
      <w:pPr>
        <w:pStyle w:val="30"/>
        <w:ind w:firstLine="1159" w:firstLineChars="483"/>
        <w:rPr>
          <w:rFonts w:ascii="宋体" w:hAnsi="宋体"/>
          <w:bCs/>
          <w:color w:val="auto"/>
          <w:sz w:val="24"/>
          <w:highlight w:val="none"/>
        </w:rPr>
      </w:pPr>
      <w:r>
        <w:rPr>
          <w:rFonts w:hint="eastAsia" w:ascii="宋体" w:hAnsi="宋体"/>
          <w:bCs/>
          <w:color w:val="auto"/>
          <w:sz w:val="24"/>
          <w:highlight w:val="none"/>
        </w:rPr>
        <w:t>联系人：吴天鑫</w:t>
      </w:r>
    </w:p>
    <w:p>
      <w:pPr>
        <w:pStyle w:val="30"/>
        <w:ind w:firstLine="1159" w:firstLineChars="483"/>
        <w:rPr>
          <w:rFonts w:ascii="宋体" w:hAnsi="宋体"/>
          <w:bCs/>
          <w:color w:val="auto"/>
          <w:sz w:val="24"/>
          <w:highlight w:val="none"/>
        </w:rPr>
      </w:pPr>
      <w:r>
        <w:rPr>
          <w:rFonts w:hint="eastAsia" w:ascii="宋体" w:hAnsi="宋体"/>
          <w:bCs/>
          <w:color w:val="auto"/>
          <w:sz w:val="24"/>
          <w:highlight w:val="none"/>
        </w:rPr>
        <w:t>联系电话：028-85599678转805</w:t>
      </w:r>
    </w:p>
    <w:p>
      <w:pPr>
        <w:pStyle w:val="30"/>
        <w:ind w:firstLine="1159" w:firstLineChars="483"/>
        <w:rPr>
          <w:rFonts w:ascii="宋体" w:hAnsi="宋体"/>
          <w:bCs/>
          <w:color w:val="auto"/>
          <w:sz w:val="24"/>
          <w:highlight w:val="none"/>
        </w:rPr>
      </w:pPr>
      <w:r>
        <w:rPr>
          <w:rFonts w:hint="eastAsia" w:ascii="宋体" w:hAnsi="宋体"/>
          <w:bCs/>
          <w:color w:val="auto"/>
          <w:sz w:val="24"/>
          <w:highlight w:val="none"/>
        </w:rPr>
        <w:t>传真：028-</w:t>
      </w:r>
      <w:r>
        <w:rPr>
          <w:rFonts w:ascii="宋体" w:hAnsi="宋体"/>
          <w:bCs/>
          <w:color w:val="auto"/>
          <w:sz w:val="24"/>
          <w:highlight w:val="none"/>
        </w:rPr>
        <w:t>65278967</w:t>
      </w:r>
    </w:p>
    <w:p>
      <w:pPr>
        <w:pStyle w:val="30"/>
        <w:ind w:firstLine="1159" w:firstLineChars="483"/>
        <w:rPr>
          <w:rFonts w:ascii="宋体" w:hAnsi="宋体"/>
          <w:bCs/>
          <w:color w:val="auto"/>
          <w:sz w:val="24"/>
          <w:highlight w:val="none"/>
        </w:rPr>
      </w:pPr>
      <w:r>
        <w:rPr>
          <w:rFonts w:hint="eastAsia" w:ascii="宋体" w:hAnsi="宋体"/>
          <w:bCs/>
          <w:color w:val="auto"/>
          <w:sz w:val="24"/>
          <w:highlight w:val="none"/>
        </w:rPr>
        <w:t>电子邮件：</w:t>
      </w:r>
      <w:r>
        <w:rPr>
          <w:rFonts w:ascii="宋体" w:hAnsi="宋体"/>
          <w:bCs/>
          <w:color w:val="auto"/>
          <w:sz w:val="24"/>
          <w:highlight w:val="none"/>
        </w:rPr>
        <w:t>wutianxin</w:t>
      </w:r>
      <w:r>
        <w:rPr>
          <w:rFonts w:hint="eastAsia" w:ascii="宋体" w:hAnsi="宋体"/>
          <w:bCs/>
          <w:color w:val="auto"/>
          <w:sz w:val="24"/>
          <w:highlight w:val="none"/>
        </w:rPr>
        <w:t>1</w:t>
      </w:r>
      <w:r>
        <w:rPr>
          <w:rFonts w:ascii="宋体" w:hAnsi="宋体"/>
          <w:bCs/>
          <w:color w:val="auto"/>
          <w:sz w:val="24"/>
          <w:highlight w:val="none"/>
        </w:rPr>
        <w:t>@sczazb</w:t>
      </w:r>
      <w:r>
        <w:rPr>
          <w:rFonts w:hint="eastAsia" w:ascii="宋体" w:hAnsi="宋体"/>
          <w:bCs/>
          <w:color w:val="auto"/>
          <w:sz w:val="24"/>
          <w:highlight w:val="none"/>
        </w:rPr>
        <w:t>.com</w:t>
      </w:r>
      <w:r>
        <w:rPr>
          <w:rFonts w:ascii="宋体" w:hAnsi="宋体"/>
          <w:bCs/>
          <w:color w:val="auto"/>
          <w:sz w:val="24"/>
          <w:highlight w:val="none"/>
        </w:rPr>
        <w:tab/>
      </w:r>
    </w:p>
    <w:p>
      <w:pPr>
        <w:pStyle w:val="30"/>
        <w:ind w:firstLine="480"/>
        <w:rPr>
          <w:rFonts w:ascii="宋体" w:hAnsi="宋体"/>
          <w:bCs/>
          <w:color w:val="auto"/>
          <w:sz w:val="24"/>
          <w:highlight w:val="none"/>
        </w:rPr>
      </w:pPr>
      <w:r>
        <w:rPr>
          <w:rFonts w:hint="eastAsia" w:ascii="宋体" w:hAnsi="宋体"/>
          <w:bCs/>
          <w:color w:val="auto"/>
          <w:sz w:val="24"/>
          <w:highlight w:val="none"/>
        </w:rPr>
        <w:t xml:space="preserve">   3、项目联系方式：</w:t>
      </w:r>
    </w:p>
    <w:p>
      <w:pPr>
        <w:pStyle w:val="30"/>
        <w:ind w:firstLine="1159" w:firstLineChars="483"/>
        <w:rPr>
          <w:rFonts w:ascii="宋体" w:hAnsi="宋体"/>
          <w:bCs/>
          <w:color w:val="auto"/>
          <w:sz w:val="24"/>
          <w:highlight w:val="none"/>
        </w:rPr>
      </w:pPr>
      <w:r>
        <w:rPr>
          <w:rFonts w:hint="eastAsia" w:ascii="宋体" w:hAnsi="宋体"/>
          <w:bCs/>
          <w:color w:val="auto"/>
          <w:sz w:val="24"/>
          <w:highlight w:val="none"/>
        </w:rPr>
        <w:t>项目联系人：吴天鑫</w:t>
      </w:r>
    </w:p>
    <w:p>
      <w:pPr>
        <w:pStyle w:val="30"/>
        <w:ind w:firstLine="480"/>
        <w:rPr>
          <w:rFonts w:ascii="宋体" w:hAnsi="宋体"/>
          <w:bCs/>
          <w:color w:val="auto"/>
          <w:sz w:val="24"/>
          <w:highlight w:val="none"/>
        </w:rPr>
      </w:pPr>
      <w:r>
        <w:rPr>
          <w:rFonts w:hint="eastAsia" w:ascii="宋体" w:hAnsi="宋体"/>
          <w:bCs/>
          <w:color w:val="auto"/>
          <w:sz w:val="24"/>
          <w:highlight w:val="none"/>
        </w:rPr>
        <w:t xml:space="preserve">      电  话：028-85599678转805</w:t>
      </w:r>
    </w:p>
    <w:p>
      <w:pPr>
        <w:pStyle w:val="30"/>
        <w:ind w:firstLine="1159" w:firstLineChars="483"/>
        <w:rPr>
          <w:rFonts w:ascii="宋体" w:hAnsi="宋体"/>
          <w:color w:val="auto"/>
          <w:sz w:val="24"/>
          <w:highlight w:val="none"/>
        </w:rPr>
      </w:pPr>
      <w:r>
        <w:rPr>
          <w:rFonts w:ascii="宋体" w:hAnsi="宋体"/>
          <w:color w:val="auto"/>
          <w:sz w:val="24"/>
          <w:highlight w:val="none"/>
        </w:rPr>
        <w:tab/>
      </w:r>
    </w:p>
    <w:bookmarkEnd w:id="2"/>
    <w:p>
      <w:pPr>
        <w:spacing w:line="440" w:lineRule="exact"/>
        <w:ind w:right="420" w:rightChars="200" w:firstLine="480" w:firstLineChars="200"/>
        <w:rPr>
          <w:rFonts w:ascii="宋体" w:hAnsi="宋体"/>
          <w:color w:val="auto"/>
          <w:sz w:val="24"/>
          <w:szCs w:val="28"/>
          <w:highlight w:val="none"/>
        </w:rPr>
      </w:pPr>
    </w:p>
    <w:p>
      <w:pPr>
        <w:spacing w:line="440" w:lineRule="exact"/>
        <w:ind w:right="420" w:rightChars="200" w:firstLine="480" w:firstLineChars="200"/>
        <w:rPr>
          <w:rFonts w:ascii="宋体" w:hAnsi="宋体"/>
          <w:color w:val="auto"/>
          <w:sz w:val="24"/>
          <w:szCs w:val="28"/>
          <w:highlight w:val="none"/>
        </w:rPr>
      </w:pPr>
    </w:p>
    <w:p>
      <w:pPr>
        <w:pStyle w:val="16"/>
        <w:spacing w:before="0" w:beforeAutospacing="0" w:after="0" w:afterAutospacing="0" w:line="440" w:lineRule="exact"/>
        <w:jc w:val="right"/>
        <w:rPr>
          <w:color w:val="auto"/>
          <w:sz w:val="24"/>
          <w:szCs w:val="24"/>
          <w:highlight w:val="none"/>
        </w:rPr>
      </w:pPr>
    </w:p>
    <w:p>
      <w:pPr>
        <w:pStyle w:val="16"/>
        <w:spacing w:before="0" w:beforeAutospacing="0" w:after="0" w:afterAutospacing="0" w:line="440" w:lineRule="exact"/>
        <w:rPr>
          <w:color w:val="auto"/>
          <w:sz w:val="24"/>
          <w:szCs w:val="24"/>
          <w:highlight w:val="none"/>
        </w:rPr>
      </w:pPr>
    </w:p>
    <w:p>
      <w:pPr>
        <w:pStyle w:val="16"/>
        <w:spacing w:before="0" w:beforeAutospacing="0" w:after="0" w:afterAutospacing="0" w:line="440" w:lineRule="exact"/>
        <w:rPr>
          <w:color w:val="auto"/>
          <w:sz w:val="24"/>
          <w:szCs w:val="24"/>
          <w:highlight w:val="none"/>
        </w:rPr>
      </w:pPr>
    </w:p>
    <w:p>
      <w:pPr>
        <w:widowControl/>
        <w:jc w:val="left"/>
        <w:rPr>
          <w:rFonts w:ascii="宋体" w:hAnsi="宋体"/>
          <w:color w:val="auto"/>
          <w:kern w:val="0"/>
          <w:sz w:val="24"/>
          <w:highlight w:val="none"/>
        </w:rPr>
      </w:pPr>
    </w:p>
    <w:p>
      <w:pPr>
        <w:pStyle w:val="2"/>
        <w:rPr>
          <w:rFonts w:ascii="宋体" w:hAnsi="宋体"/>
          <w:color w:val="auto"/>
          <w:kern w:val="0"/>
          <w:sz w:val="24"/>
          <w:highlight w:val="none"/>
        </w:rPr>
      </w:pPr>
    </w:p>
    <w:p>
      <w:pPr>
        <w:pStyle w:val="8"/>
        <w:rPr>
          <w:rFonts w:ascii="宋体" w:hAnsi="宋体"/>
          <w:color w:val="auto"/>
          <w:kern w:val="0"/>
          <w:sz w:val="24"/>
          <w:highlight w:val="none"/>
        </w:rPr>
      </w:pPr>
    </w:p>
    <w:p>
      <w:pPr>
        <w:pStyle w:val="8"/>
        <w:rPr>
          <w:rFonts w:ascii="宋体" w:hAnsi="宋体"/>
          <w:color w:val="auto"/>
          <w:kern w:val="0"/>
          <w:sz w:val="24"/>
          <w:highlight w:val="none"/>
        </w:rPr>
      </w:pPr>
    </w:p>
    <w:p>
      <w:pPr>
        <w:pStyle w:val="8"/>
        <w:rPr>
          <w:rFonts w:ascii="宋体" w:hAnsi="宋体"/>
          <w:color w:val="auto"/>
          <w:kern w:val="0"/>
          <w:sz w:val="24"/>
          <w:highlight w:val="none"/>
        </w:rPr>
      </w:pPr>
    </w:p>
    <w:p>
      <w:pPr>
        <w:pStyle w:val="8"/>
        <w:rPr>
          <w:rFonts w:ascii="宋体" w:hAnsi="宋体"/>
          <w:color w:val="auto"/>
          <w:kern w:val="0"/>
          <w:sz w:val="24"/>
          <w:highlight w:val="none"/>
        </w:rPr>
      </w:pPr>
    </w:p>
    <w:p>
      <w:pPr>
        <w:pStyle w:val="8"/>
        <w:rPr>
          <w:rFonts w:ascii="宋体" w:hAnsi="宋体"/>
          <w:color w:val="auto"/>
          <w:kern w:val="0"/>
          <w:sz w:val="24"/>
          <w:highlight w:val="none"/>
        </w:rPr>
      </w:pPr>
    </w:p>
    <w:p>
      <w:pPr>
        <w:pStyle w:val="8"/>
        <w:rPr>
          <w:rFonts w:ascii="宋体" w:hAnsi="宋体"/>
          <w:color w:val="auto"/>
          <w:kern w:val="0"/>
          <w:sz w:val="24"/>
          <w:highlight w:val="none"/>
        </w:rPr>
      </w:pPr>
    </w:p>
    <w:p>
      <w:pPr>
        <w:widowControl/>
        <w:jc w:val="left"/>
        <w:rPr>
          <w:rFonts w:ascii="宋体" w:hAnsi="宋体"/>
          <w:color w:val="auto"/>
          <w:kern w:val="0"/>
          <w:sz w:val="24"/>
          <w:highlight w:val="none"/>
        </w:rPr>
      </w:pPr>
    </w:p>
    <w:p>
      <w:pPr>
        <w:pStyle w:val="3"/>
        <w:spacing w:line="240" w:lineRule="atLeast"/>
        <w:jc w:val="center"/>
        <w:rPr>
          <w:rFonts w:ascii="宋体" w:hAnsi="宋体"/>
          <w:color w:val="auto"/>
          <w:highlight w:val="none"/>
        </w:rPr>
      </w:pPr>
      <w:bookmarkStart w:id="3" w:name="_Toc213496267"/>
      <w:bookmarkStart w:id="4" w:name="_Toc213396759"/>
      <w:bookmarkStart w:id="5" w:name="_Toc213397009"/>
      <w:bookmarkStart w:id="6" w:name="_Toc213396945"/>
      <w:bookmarkStart w:id="7" w:name="_Toc28963655"/>
      <w:bookmarkStart w:id="8" w:name="_Toc217446031"/>
      <w:bookmarkStart w:id="9" w:name="_Toc509241618"/>
      <w:r>
        <w:rPr>
          <w:rFonts w:hint="eastAsia" w:ascii="宋体" w:hAnsi="宋体"/>
          <w:color w:val="auto"/>
          <w:highlight w:val="none"/>
        </w:rPr>
        <w:t>第二章 磋商须知</w:t>
      </w:r>
      <w:bookmarkEnd w:id="3"/>
      <w:bookmarkEnd w:id="4"/>
      <w:bookmarkEnd w:id="5"/>
      <w:bookmarkEnd w:id="6"/>
      <w:bookmarkEnd w:id="7"/>
      <w:bookmarkEnd w:id="8"/>
      <w:bookmarkEnd w:id="9"/>
    </w:p>
    <w:p>
      <w:pPr>
        <w:pStyle w:val="4"/>
        <w:keepNext w:val="0"/>
        <w:keepLines w:val="0"/>
        <w:spacing w:line="240" w:lineRule="atLeast"/>
        <w:jc w:val="center"/>
        <w:rPr>
          <w:rFonts w:hint="eastAsia" w:ascii="宋体" w:hAnsi="宋体" w:eastAsia="宋体"/>
          <w:color w:val="auto"/>
          <w:highlight w:val="none"/>
        </w:rPr>
      </w:pPr>
      <w:r>
        <w:rPr>
          <w:rFonts w:hint="eastAsia" w:ascii="宋体" w:hAnsi="宋体" w:eastAsia="宋体"/>
          <w:color w:val="auto"/>
          <w:highlight w:val="none"/>
        </w:rPr>
        <w:t>一、供应商须知前附表</w:t>
      </w:r>
    </w:p>
    <w:tbl>
      <w:tblPr>
        <w:tblStyle w:val="19"/>
        <w:tblW w:w="8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2019"/>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82" w:type="dxa"/>
            <w:vAlign w:val="center"/>
          </w:tcPr>
          <w:p>
            <w:pPr>
              <w:pStyle w:val="32"/>
              <w:spacing w:line="360" w:lineRule="auto"/>
              <w:ind w:left="9"/>
              <w:jc w:val="center"/>
              <w:rPr>
                <w:color w:val="auto"/>
                <w:sz w:val="21"/>
                <w:szCs w:val="21"/>
                <w:highlight w:val="none"/>
                <w:lang w:val="zh-CN"/>
              </w:rPr>
            </w:pPr>
            <w:r>
              <w:rPr>
                <w:rFonts w:hint="eastAsia"/>
                <w:color w:val="auto"/>
                <w:sz w:val="21"/>
                <w:szCs w:val="21"/>
                <w:highlight w:val="none"/>
                <w:lang w:val="zh-CN"/>
              </w:rPr>
              <w:t>序号</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应知事项</w:t>
            </w:r>
          </w:p>
        </w:tc>
        <w:tc>
          <w:tcPr>
            <w:tcW w:w="6038" w:type="dxa"/>
            <w:vAlign w:val="center"/>
          </w:tcPr>
          <w:p>
            <w:pPr>
              <w:pStyle w:val="32"/>
              <w:spacing w:line="360" w:lineRule="auto"/>
              <w:jc w:val="center"/>
              <w:rPr>
                <w:color w:val="auto"/>
                <w:sz w:val="21"/>
                <w:szCs w:val="21"/>
                <w:highlight w:val="none"/>
                <w:lang w:val="zh-CN"/>
              </w:rPr>
            </w:pPr>
            <w:r>
              <w:rPr>
                <w:rFonts w:hint="eastAsia"/>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7" w:hRule="exact"/>
          <w:jc w:val="center"/>
        </w:trPr>
        <w:tc>
          <w:tcPr>
            <w:tcW w:w="582" w:type="dxa"/>
            <w:vAlign w:val="center"/>
          </w:tcPr>
          <w:p>
            <w:pPr>
              <w:pStyle w:val="32"/>
              <w:spacing w:line="360"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1</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确定邀请磋商的供应商数量和方式</w:t>
            </w:r>
          </w:p>
        </w:tc>
        <w:tc>
          <w:tcPr>
            <w:tcW w:w="6038" w:type="dxa"/>
            <w:vAlign w:val="center"/>
          </w:tcPr>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本次磋商邀请的供应商数量：所有符合本项目资格条件的供应商。（至少3家）</w:t>
            </w:r>
          </w:p>
          <w:p>
            <w:pPr>
              <w:pStyle w:val="32"/>
              <w:spacing w:line="360" w:lineRule="auto"/>
              <w:ind w:firstLine="210" w:firstLineChars="100"/>
              <w:jc w:val="both"/>
              <w:rPr>
                <w:color w:val="auto"/>
                <w:sz w:val="21"/>
                <w:szCs w:val="21"/>
                <w:highlight w:val="none"/>
              </w:rPr>
            </w:pPr>
            <w:r>
              <w:rPr>
                <w:rFonts w:hint="eastAsia"/>
                <w:color w:val="auto"/>
                <w:sz w:val="21"/>
                <w:szCs w:val="21"/>
                <w:highlight w:val="none"/>
                <w:lang w:val="zh-CN"/>
              </w:rPr>
              <w:t>本次采购采取发布</w:t>
            </w:r>
            <w:r>
              <w:rPr>
                <w:rFonts w:hint="eastAsia"/>
                <w:color w:val="auto"/>
                <w:sz w:val="21"/>
                <w:szCs w:val="21"/>
                <w:highlight w:val="none"/>
              </w:rPr>
              <w:t>公告</w:t>
            </w:r>
            <w:r>
              <w:rPr>
                <w:rFonts w:hint="eastAsia"/>
                <w:color w:val="auto"/>
                <w:sz w:val="21"/>
                <w:szCs w:val="21"/>
                <w:highlight w:val="none"/>
                <w:lang w:val="zh-CN"/>
              </w:rPr>
              <w:t>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7" w:hRule="exact"/>
          <w:jc w:val="center"/>
        </w:trPr>
        <w:tc>
          <w:tcPr>
            <w:tcW w:w="582" w:type="dxa"/>
            <w:vAlign w:val="center"/>
          </w:tcPr>
          <w:p>
            <w:pPr>
              <w:pStyle w:val="32"/>
              <w:spacing w:line="360"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2</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采购预算</w:t>
            </w:r>
          </w:p>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（实质性要求）</w:t>
            </w:r>
          </w:p>
        </w:tc>
        <w:tc>
          <w:tcPr>
            <w:tcW w:w="6038" w:type="dxa"/>
            <w:vAlign w:val="center"/>
          </w:tcPr>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采购预算：</w:t>
            </w:r>
            <w:r>
              <w:rPr>
                <w:rFonts w:hint="eastAsia"/>
                <w:color w:val="auto"/>
                <w:sz w:val="21"/>
                <w:szCs w:val="21"/>
                <w:highlight w:val="none"/>
              </w:rPr>
              <w:t>96万/年</w:t>
            </w:r>
            <w:r>
              <w:rPr>
                <w:rFonts w:hint="eastAsia"/>
                <w:color w:val="auto"/>
                <w:sz w:val="21"/>
                <w:szCs w:val="21"/>
                <w:highlight w:val="none"/>
                <w:lang w:val="zh-CN"/>
              </w:rPr>
              <w:t>。</w:t>
            </w:r>
          </w:p>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582" w:type="dxa"/>
            <w:vAlign w:val="center"/>
          </w:tcPr>
          <w:p>
            <w:pPr>
              <w:pStyle w:val="32"/>
              <w:spacing w:line="360"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3</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最高限价</w:t>
            </w:r>
          </w:p>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（实质性要求）</w:t>
            </w:r>
          </w:p>
        </w:tc>
        <w:tc>
          <w:tcPr>
            <w:tcW w:w="6038" w:type="dxa"/>
            <w:vAlign w:val="center"/>
          </w:tcPr>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最高限价：</w:t>
            </w:r>
            <w:r>
              <w:rPr>
                <w:rFonts w:hint="eastAsia"/>
                <w:color w:val="auto"/>
                <w:sz w:val="21"/>
                <w:szCs w:val="21"/>
                <w:highlight w:val="none"/>
              </w:rPr>
              <w:t>96万/年</w:t>
            </w:r>
            <w:r>
              <w:rPr>
                <w:rFonts w:hint="eastAsia"/>
                <w:color w:val="auto"/>
                <w:sz w:val="21"/>
                <w:szCs w:val="21"/>
                <w:highlight w:val="none"/>
                <w:lang w:val="zh-CN"/>
              </w:rPr>
              <w:t>。</w:t>
            </w:r>
          </w:p>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0" w:hRule="exact"/>
          <w:jc w:val="center"/>
        </w:trPr>
        <w:tc>
          <w:tcPr>
            <w:tcW w:w="582" w:type="dxa"/>
            <w:vAlign w:val="center"/>
          </w:tcPr>
          <w:p>
            <w:pPr>
              <w:pStyle w:val="32"/>
              <w:spacing w:line="360"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4</w:t>
            </w:r>
          </w:p>
        </w:tc>
        <w:tc>
          <w:tcPr>
            <w:tcW w:w="2019" w:type="dxa"/>
            <w:vAlign w:val="center"/>
          </w:tcPr>
          <w:p>
            <w:pPr>
              <w:pStyle w:val="32"/>
              <w:spacing w:line="360" w:lineRule="auto"/>
              <w:ind w:left="38"/>
              <w:jc w:val="center"/>
              <w:rPr>
                <w:color w:val="auto"/>
                <w:sz w:val="21"/>
                <w:szCs w:val="21"/>
                <w:highlight w:val="none"/>
                <w:lang w:val="zh-CN"/>
              </w:rPr>
            </w:pPr>
            <w:r>
              <w:rPr>
                <w:rFonts w:hint="eastAsia"/>
                <w:b/>
                <w:color w:val="auto"/>
                <w:sz w:val="21"/>
                <w:szCs w:val="21"/>
                <w:highlight w:val="none"/>
                <w:lang w:val="zh-CN"/>
              </w:rPr>
              <w:t>采购标的对应的中小企业划分标准所属行业</w:t>
            </w:r>
          </w:p>
        </w:tc>
        <w:tc>
          <w:tcPr>
            <w:tcW w:w="6038" w:type="dxa"/>
            <w:vAlign w:val="center"/>
          </w:tcPr>
          <w:p>
            <w:pPr>
              <w:pStyle w:val="32"/>
              <w:spacing w:line="360" w:lineRule="auto"/>
              <w:ind w:firstLine="211" w:firstLineChars="100"/>
              <w:jc w:val="both"/>
              <w:rPr>
                <w:b/>
                <w:bCs/>
                <w:color w:val="auto"/>
                <w:sz w:val="21"/>
                <w:szCs w:val="21"/>
                <w:highlight w:val="none"/>
              </w:rPr>
            </w:pPr>
            <w:r>
              <w:rPr>
                <w:rFonts w:hint="eastAsia"/>
                <w:b/>
                <w:bCs/>
                <w:color w:val="auto"/>
                <w:sz w:val="21"/>
                <w:szCs w:val="21"/>
                <w:highlight w:val="none"/>
              </w:rPr>
              <w:t>采购标的名称：企业营商环境服务区“一窗受理”服务</w:t>
            </w:r>
          </w:p>
          <w:p>
            <w:pPr>
              <w:pStyle w:val="32"/>
              <w:spacing w:line="360" w:lineRule="auto"/>
              <w:ind w:firstLine="211" w:firstLineChars="100"/>
              <w:jc w:val="both"/>
              <w:rPr>
                <w:color w:val="auto"/>
                <w:sz w:val="21"/>
                <w:szCs w:val="21"/>
                <w:highlight w:val="none"/>
                <w:lang w:val="zh-CN"/>
              </w:rPr>
            </w:pPr>
            <w:r>
              <w:rPr>
                <w:rFonts w:hint="eastAsia"/>
                <w:b/>
                <w:bCs/>
                <w:color w:val="auto"/>
                <w:sz w:val="21"/>
                <w:szCs w:val="21"/>
                <w:highlight w:val="none"/>
              </w:rPr>
              <w:t>所属行业：租赁和商务服务业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90" w:hRule="exact"/>
          <w:jc w:val="center"/>
        </w:trPr>
        <w:tc>
          <w:tcPr>
            <w:tcW w:w="582" w:type="dxa"/>
            <w:vAlign w:val="center"/>
          </w:tcPr>
          <w:p>
            <w:pPr>
              <w:pStyle w:val="32"/>
              <w:spacing w:line="360" w:lineRule="auto"/>
              <w:ind w:right="230"/>
              <w:jc w:val="center"/>
              <w:rPr>
                <w:rFonts w:cs="Courier New"/>
                <w:color w:val="auto"/>
                <w:sz w:val="21"/>
                <w:szCs w:val="21"/>
                <w:highlight w:val="none"/>
                <w:lang w:val="zh-CN"/>
              </w:rPr>
            </w:pPr>
            <w:r>
              <w:rPr>
                <w:rFonts w:cs="Courier New"/>
                <w:color w:val="auto"/>
                <w:sz w:val="21"/>
                <w:szCs w:val="21"/>
                <w:highlight w:val="none"/>
              </w:rPr>
              <w:t>5</w:t>
            </w:r>
          </w:p>
        </w:tc>
        <w:tc>
          <w:tcPr>
            <w:tcW w:w="2019" w:type="dxa"/>
            <w:vAlign w:val="center"/>
          </w:tcPr>
          <w:p>
            <w:pPr>
              <w:pStyle w:val="32"/>
              <w:spacing w:line="360" w:lineRule="auto"/>
              <w:ind w:left="38"/>
              <w:jc w:val="center"/>
              <w:rPr>
                <w:color w:val="auto"/>
                <w:sz w:val="21"/>
                <w:szCs w:val="21"/>
                <w:highlight w:val="none"/>
              </w:rPr>
            </w:pPr>
            <w:r>
              <w:rPr>
                <w:rFonts w:hint="eastAsia"/>
                <w:color w:val="auto"/>
                <w:sz w:val="21"/>
                <w:szCs w:val="21"/>
                <w:highlight w:val="none"/>
              </w:rPr>
              <w:t>低于成本价</w:t>
            </w:r>
          </w:p>
          <w:p>
            <w:pPr>
              <w:pStyle w:val="32"/>
              <w:spacing w:line="360" w:lineRule="auto"/>
              <w:ind w:left="38"/>
              <w:jc w:val="center"/>
              <w:rPr>
                <w:color w:val="auto"/>
                <w:sz w:val="21"/>
                <w:szCs w:val="21"/>
                <w:highlight w:val="none"/>
              </w:rPr>
            </w:pPr>
            <w:r>
              <w:rPr>
                <w:rFonts w:hint="eastAsia"/>
                <w:color w:val="auto"/>
                <w:sz w:val="21"/>
                <w:szCs w:val="21"/>
                <w:highlight w:val="none"/>
              </w:rPr>
              <w:t>不正当竞争预防措施</w:t>
            </w:r>
          </w:p>
          <w:p>
            <w:pPr>
              <w:pStyle w:val="32"/>
              <w:spacing w:line="360" w:lineRule="auto"/>
              <w:ind w:left="38"/>
              <w:jc w:val="center"/>
              <w:rPr>
                <w:color w:val="auto"/>
                <w:sz w:val="21"/>
                <w:szCs w:val="21"/>
                <w:highlight w:val="none"/>
              </w:rPr>
            </w:pPr>
            <w:r>
              <w:rPr>
                <w:rFonts w:hint="eastAsia"/>
                <w:color w:val="auto"/>
                <w:sz w:val="21"/>
                <w:szCs w:val="21"/>
                <w:highlight w:val="none"/>
              </w:rPr>
              <w:t>（实质性要求）</w:t>
            </w:r>
          </w:p>
        </w:tc>
        <w:tc>
          <w:tcPr>
            <w:tcW w:w="6038" w:type="dxa"/>
            <w:vAlign w:val="center"/>
          </w:tcPr>
          <w:p>
            <w:pPr>
              <w:pStyle w:val="32"/>
              <w:spacing w:line="360" w:lineRule="auto"/>
              <w:ind w:firstLine="210" w:firstLineChars="100"/>
              <w:jc w:val="both"/>
              <w:rPr>
                <w:color w:val="auto"/>
                <w:sz w:val="21"/>
                <w:szCs w:val="21"/>
                <w:highlight w:val="none"/>
              </w:rPr>
            </w:pPr>
            <w:r>
              <w:rPr>
                <w:rFonts w:hint="eastAsia"/>
                <w:color w:val="auto"/>
                <w:sz w:val="21"/>
                <w:szCs w:val="21"/>
                <w:highlight w:val="none"/>
              </w:rPr>
              <w:t>根据《四川省财政厅关于防范和惩处政府采购中不正当竞争行为的通知》川财采〔2017〕63号。</w:t>
            </w:r>
          </w:p>
          <w:p>
            <w:pPr>
              <w:pStyle w:val="32"/>
              <w:spacing w:line="360" w:lineRule="auto"/>
              <w:ind w:firstLine="210" w:firstLineChars="100"/>
              <w:jc w:val="both"/>
              <w:rPr>
                <w:color w:val="auto"/>
                <w:sz w:val="21"/>
                <w:szCs w:val="21"/>
                <w:highlight w:val="none"/>
              </w:rPr>
            </w:pPr>
            <w:r>
              <w:rPr>
                <w:rFonts w:hint="eastAsia"/>
                <w:color w:val="auto"/>
                <w:sz w:val="21"/>
                <w:szCs w:val="21"/>
                <w:highlight w:val="none"/>
              </w:rPr>
              <w:t>1.在磋商过程中，供应商的报价明显低于其他通过符合性审查供应商的报价，有可能影响服务质量或者不能诚信履约的，磋商小组应当要求其在磋商现场合理的时间内提供书面说明，必要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pPr>
              <w:spacing w:line="360" w:lineRule="auto"/>
              <w:ind w:left="105" w:leftChars="50" w:right="105" w:rightChars="50" w:firstLine="210" w:firstLineChars="100"/>
              <w:rPr>
                <w:rFonts w:ascii="宋体" w:hAnsi="宋体"/>
                <w:color w:val="auto"/>
                <w:szCs w:val="21"/>
                <w:highlight w:val="none"/>
              </w:rPr>
            </w:pPr>
            <w:r>
              <w:rPr>
                <w:rFonts w:hint="eastAsia" w:ascii="宋体" w:hAnsi="宋体"/>
                <w:color w:val="auto"/>
                <w:szCs w:val="21"/>
                <w:highlight w:val="none"/>
              </w:rPr>
              <w:t>2.供应商书面说明应当签字确认或者加盖公章，否则无效。书</w:t>
            </w:r>
          </w:p>
          <w:p>
            <w:pPr>
              <w:spacing w:line="360" w:lineRule="auto"/>
              <w:ind w:right="105" w:rightChars="50"/>
              <w:rPr>
                <w:rFonts w:ascii="宋体" w:hAnsi="宋体"/>
                <w:color w:val="auto"/>
                <w:szCs w:val="21"/>
                <w:highlight w:val="none"/>
              </w:rPr>
            </w:pPr>
            <w:r>
              <w:rPr>
                <w:rFonts w:hint="eastAsia" w:ascii="宋体" w:hAnsi="宋体"/>
                <w:color w:val="auto"/>
                <w:szCs w:val="21"/>
                <w:highlight w:val="none"/>
              </w:rPr>
              <w:t>面说明的签字确认，供应商为法人的，由其法定代表人或者被授权人签字确认；供应商为其他组织的，由其主要负责人或者被授权人签字确认；供应商为自然人的，由其本人或者被授权人签字确认。</w:t>
            </w:r>
          </w:p>
          <w:p>
            <w:pPr>
              <w:spacing w:line="360" w:lineRule="auto"/>
              <w:ind w:left="105" w:leftChars="50" w:right="105" w:rightChars="50" w:firstLine="210" w:firstLineChars="100"/>
              <w:rPr>
                <w:rFonts w:ascii="宋体" w:hAnsi="宋体"/>
                <w:color w:val="auto"/>
                <w:szCs w:val="21"/>
                <w:highlight w:val="none"/>
              </w:rPr>
            </w:pPr>
            <w:r>
              <w:rPr>
                <w:rFonts w:hint="eastAsia" w:ascii="宋体" w:hAnsi="宋体"/>
                <w:color w:val="auto"/>
                <w:szCs w:val="21"/>
                <w:highlight w:val="none"/>
              </w:rPr>
              <w:t>3.供应商提供书面说明后，磋商小组应当结合采购项目采购需</w:t>
            </w:r>
          </w:p>
          <w:p>
            <w:pPr>
              <w:spacing w:line="360" w:lineRule="auto"/>
              <w:ind w:right="105" w:rightChars="50"/>
              <w:rPr>
                <w:rFonts w:ascii="宋体" w:hAnsi="宋体"/>
                <w:color w:val="auto"/>
                <w:szCs w:val="21"/>
                <w:highlight w:val="none"/>
              </w:rPr>
            </w:pPr>
            <w:r>
              <w:rPr>
                <w:rFonts w:hint="eastAsia" w:ascii="宋体" w:hAnsi="宋体"/>
                <w:color w:val="auto"/>
                <w:szCs w:val="21"/>
                <w:highlight w:val="none"/>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90" w:hRule="atLeast"/>
          <w:jc w:val="center"/>
        </w:trPr>
        <w:tc>
          <w:tcPr>
            <w:tcW w:w="582" w:type="dxa"/>
            <w:vAlign w:val="center"/>
          </w:tcPr>
          <w:p>
            <w:pPr>
              <w:pStyle w:val="32"/>
              <w:spacing w:line="360" w:lineRule="auto"/>
              <w:ind w:right="230"/>
              <w:jc w:val="center"/>
              <w:rPr>
                <w:rFonts w:cs="Courier New"/>
                <w:color w:val="auto"/>
                <w:sz w:val="21"/>
                <w:szCs w:val="21"/>
                <w:highlight w:val="none"/>
                <w:lang w:val="zh-CN"/>
              </w:rPr>
            </w:pPr>
            <w:r>
              <w:rPr>
                <w:rFonts w:cs="Courier New"/>
                <w:color w:val="auto"/>
                <w:sz w:val="21"/>
                <w:szCs w:val="21"/>
                <w:highlight w:val="none"/>
              </w:rPr>
              <w:t>6</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小微企业、监狱企业、残疾人福利性单位价格扣除</w:t>
            </w:r>
          </w:p>
          <w:p>
            <w:pPr>
              <w:pStyle w:val="32"/>
              <w:spacing w:line="360" w:lineRule="auto"/>
              <w:ind w:left="38"/>
              <w:jc w:val="center"/>
              <w:rPr>
                <w:rFonts w:cs="Times New Roman"/>
                <w:color w:val="auto"/>
                <w:kern w:val="2"/>
                <w:sz w:val="21"/>
                <w:szCs w:val="21"/>
                <w:highlight w:val="none"/>
              </w:rPr>
            </w:pPr>
          </w:p>
        </w:tc>
        <w:tc>
          <w:tcPr>
            <w:tcW w:w="6038" w:type="dxa"/>
          </w:tcPr>
          <w:p>
            <w:pPr>
              <w:widowControl/>
              <w:spacing w:line="360" w:lineRule="auto"/>
              <w:jc w:val="left"/>
              <w:rPr>
                <w:rFonts w:ascii="宋体" w:hAnsi="宋体"/>
                <w:b/>
                <w:color w:val="auto"/>
                <w:kern w:val="0"/>
                <w:szCs w:val="21"/>
                <w:highlight w:val="none"/>
              </w:rPr>
            </w:pPr>
            <w:r>
              <w:rPr>
                <w:rFonts w:hint="eastAsia" w:ascii="宋体" w:hAnsi="宋体"/>
                <w:b/>
                <w:color w:val="auto"/>
                <w:kern w:val="0"/>
                <w:szCs w:val="21"/>
                <w:highlight w:val="none"/>
              </w:rPr>
              <w:t>一、促进中小企业发展</w:t>
            </w:r>
          </w:p>
          <w:p>
            <w:pPr>
              <w:widowControl/>
              <w:spacing w:line="360" w:lineRule="auto"/>
              <w:ind w:right="105" w:rightChars="50"/>
              <w:jc w:val="left"/>
              <w:rPr>
                <w:rFonts w:ascii="宋体" w:hAnsi="宋体" w:cs="宋体"/>
                <w:color w:val="auto"/>
                <w:highlight w:val="none"/>
              </w:rPr>
            </w:pPr>
            <w:r>
              <w:rPr>
                <w:rFonts w:hint="eastAsia" w:ascii="宋体" w:hAnsi="宋体"/>
                <w:color w:val="auto"/>
                <w:kern w:val="0"/>
                <w:szCs w:val="21"/>
                <w:highlight w:val="none"/>
              </w:rPr>
              <w:t>1、根据</w:t>
            </w:r>
            <w:r>
              <w:rPr>
                <w:rFonts w:hint="eastAsia" w:ascii="宋体" w:hAnsi="宋体" w:cs="宋体"/>
                <w:color w:val="auto"/>
                <w:highlight w:val="none"/>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pPr>
              <w:widowControl/>
              <w:spacing w:line="360" w:lineRule="auto"/>
              <w:ind w:right="105" w:rightChars="50" w:firstLine="420" w:firstLineChars="200"/>
              <w:jc w:val="left"/>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pPr>
              <w:widowControl/>
              <w:spacing w:line="360" w:lineRule="auto"/>
              <w:ind w:right="105" w:rightChars="50" w:firstLine="422" w:firstLineChars="200"/>
              <w:jc w:val="left"/>
              <w:rPr>
                <w:rFonts w:ascii="宋体" w:hAnsi="宋体" w:cs="宋体"/>
                <w:b/>
                <w:color w:val="auto"/>
                <w:highlight w:val="none"/>
              </w:rPr>
            </w:pPr>
            <w:r>
              <w:rPr>
                <w:rFonts w:hint="eastAsia" w:ascii="宋体" w:hAnsi="宋体" w:cs="宋体"/>
                <w:b/>
                <w:color w:val="auto"/>
                <w:highlight w:val="none"/>
              </w:rPr>
              <w:t>根据《四川省人民政府关于印发进一步规范政府采购监管和执行若干规定的通知》（川府发〔2018〕14号），本项目对符合上述情形的小微企业报价给予</w:t>
            </w:r>
            <w:r>
              <w:rPr>
                <w:rFonts w:ascii="宋体" w:hAnsi="宋体" w:cs="宋体"/>
                <w:b/>
                <w:color w:val="auto"/>
                <w:highlight w:val="none"/>
              </w:rPr>
              <w:t>10%</w:t>
            </w:r>
            <w:r>
              <w:rPr>
                <w:rFonts w:hint="eastAsia" w:ascii="宋体" w:hAnsi="宋体" w:cs="宋体"/>
                <w:b/>
                <w:color w:val="auto"/>
                <w:highlight w:val="none"/>
              </w:rPr>
              <w:t xml:space="preserve">（工程项目为5%）的扣除，对符合上述情形的联合体或者大中型企业的报价给予3%（工程项目为2%）的扣除，用扣除后的价格参与评审。    </w:t>
            </w:r>
          </w:p>
          <w:p>
            <w:pPr>
              <w:spacing w:line="360" w:lineRule="auto"/>
              <w:rPr>
                <w:color w:val="auto"/>
                <w:highlight w:val="none"/>
              </w:rPr>
            </w:pPr>
            <w:r>
              <w:rPr>
                <w:rFonts w:hint="eastAsia" w:ascii="宋体" w:hAnsi="宋体" w:cs="宋体"/>
                <w:color w:val="auto"/>
                <w:highlight w:val="none"/>
              </w:rPr>
              <w:t>2、根据财政部、工业和信息化部印发的《政府采购促进中小企业发展管理办法》（财库〔2020〕46号）</w:t>
            </w:r>
            <w:r>
              <w:rPr>
                <w:rFonts w:hint="eastAsia"/>
                <w:color w:val="auto"/>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right="105" w:rightChars="50" w:firstLine="315" w:firstLineChars="150"/>
              <w:jc w:val="left"/>
              <w:rPr>
                <w:color w:val="auto"/>
                <w:highlight w:val="none"/>
              </w:rPr>
            </w:pPr>
            <w:r>
              <w:rPr>
                <w:rFonts w:hint="eastAsia"/>
                <w:color w:val="auto"/>
                <w:highlight w:val="none"/>
              </w:rPr>
              <w:t>符合中小企业划分标准的个体工商户，在政府采购活动中视同中小企业。</w:t>
            </w:r>
          </w:p>
          <w:p>
            <w:pPr>
              <w:spacing w:line="360" w:lineRule="auto"/>
              <w:rPr>
                <w:color w:val="auto"/>
                <w:highlight w:val="none"/>
              </w:rPr>
            </w:pPr>
            <w:r>
              <w:rPr>
                <w:rFonts w:hint="eastAsia" w:asciiTheme="minorEastAsia" w:hAnsiTheme="minorEastAsia" w:eastAsiaTheme="minorEastAsia"/>
                <w:color w:val="auto"/>
                <w:highlight w:val="none"/>
              </w:rPr>
              <w:t>3、</w:t>
            </w:r>
            <w:r>
              <w:rPr>
                <w:rFonts w:hint="eastAsia" w:ascii="宋体" w:hAnsi="宋体" w:cs="宋体"/>
                <w:color w:val="auto"/>
                <w:highlight w:val="none"/>
              </w:rPr>
              <w:t>根据财政部、工业和信息化部印发的《政府采购促进中小企业发展管理办法》（财库〔2020〕46号）</w:t>
            </w:r>
            <w:r>
              <w:rPr>
                <w:rFonts w:hint="eastAsia"/>
                <w:color w:val="auto"/>
                <w:highlight w:val="none"/>
              </w:rPr>
              <w:t>第四条：在政府采购活动中，供应商提供的货物、工程或者服务符合下列情形的，享受本办法规定的中小企业扶持政策：</w:t>
            </w:r>
          </w:p>
          <w:p>
            <w:pPr>
              <w:spacing w:line="360" w:lineRule="auto"/>
              <w:rPr>
                <w:color w:val="auto"/>
                <w:highlight w:val="none"/>
              </w:rPr>
            </w:pPr>
            <w:r>
              <w:rPr>
                <w:rFonts w:hint="eastAsia"/>
                <w:color w:val="auto"/>
                <w:highlight w:val="none"/>
              </w:rPr>
              <w:t>（一）在货物采购项目中，货物由中小企业制造，即货物由中小企业生产且使用该中小企业商号或者注册商标；</w:t>
            </w:r>
          </w:p>
          <w:p>
            <w:pPr>
              <w:spacing w:line="360" w:lineRule="auto"/>
              <w:rPr>
                <w:color w:val="auto"/>
                <w:highlight w:val="none"/>
              </w:rPr>
            </w:pPr>
            <w:r>
              <w:rPr>
                <w:rFonts w:hint="eastAsia"/>
                <w:color w:val="auto"/>
                <w:highlight w:val="none"/>
              </w:rPr>
              <w:t>（二）在工程采购项目中，工程由中小企业承建，即工程施工单位为中小企业；</w:t>
            </w:r>
          </w:p>
          <w:p>
            <w:pPr>
              <w:spacing w:line="360" w:lineRule="auto"/>
              <w:rPr>
                <w:color w:val="auto"/>
                <w:highlight w:val="none"/>
              </w:rPr>
            </w:pPr>
            <w:r>
              <w:rPr>
                <w:rFonts w:hint="eastAsia"/>
                <w:color w:val="auto"/>
                <w:highlight w:val="none"/>
              </w:rPr>
              <w:t>（三）在服务采购项目中，服务由中小企业承接，即提供服务的人员为中小企业依照《中华人民共和国劳动合同法》订立劳动合同的从业人员。</w:t>
            </w:r>
          </w:p>
          <w:p>
            <w:pPr>
              <w:spacing w:line="360" w:lineRule="auto"/>
              <w:ind w:firstLine="210" w:firstLineChars="100"/>
              <w:rPr>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pPr>
              <w:pStyle w:val="2"/>
              <w:spacing w:after="0" w:line="360" w:lineRule="auto"/>
              <w:ind w:firstLine="210" w:firstLineChars="10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spacing w:line="360" w:lineRule="auto"/>
              <w:rPr>
                <w:color w:val="auto"/>
                <w:highlight w:val="none"/>
              </w:rPr>
            </w:pPr>
            <w:r>
              <w:rPr>
                <w:rFonts w:hint="eastAsia"/>
                <w:color w:val="auto"/>
                <w:highlight w:val="none"/>
              </w:rPr>
              <w:t>4、</w:t>
            </w:r>
            <w:r>
              <w:rPr>
                <w:rFonts w:hint="eastAsia" w:ascii="宋体" w:hAnsi="宋体" w:cs="宋体"/>
                <w:color w:val="auto"/>
                <w:highlight w:val="none"/>
              </w:rPr>
              <w:t>根据财政部、工业和信息化部印发的《政府采购促进中小企业发展管理办法》（财库〔2020〕46号）</w:t>
            </w:r>
            <w:r>
              <w:rPr>
                <w:rFonts w:hint="eastAsia"/>
                <w:color w:val="auto"/>
                <w:highlight w:val="none"/>
              </w:rPr>
              <w:t>第十二条：依据本办法规定享受扶持政策获得政府采购合同的，小微企业不得将合同分包给大中型企业，中型企业不得将合同分包给大型企业；</w:t>
            </w:r>
          </w:p>
          <w:p>
            <w:pPr>
              <w:pStyle w:val="2"/>
              <w:spacing w:after="0" w:line="360" w:lineRule="auto"/>
              <w:rPr>
                <w:color w:val="auto"/>
                <w:highlight w:val="none"/>
              </w:rPr>
            </w:pPr>
            <w:r>
              <w:rPr>
                <w:rFonts w:hint="eastAsia"/>
                <w:color w:val="auto"/>
                <w:highlight w:val="none"/>
              </w:rPr>
              <w:t>5、</w:t>
            </w:r>
            <w:r>
              <w:rPr>
                <w:rFonts w:hint="eastAsia" w:ascii="宋体" w:hAnsi="宋体"/>
                <w:color w:val="auto"/>
                <w:kern w:val="0"/>
                <w:szCs w:val="21"/>
                <w:highlight w:val="none"/>
              </w:rPr>
              <w:t>根据</w:t>
            </w:r>
            <w:r>
              <w:rPr>
                <w:rFonts w:hint="eastAsia" w:ascii="宋体" w:hAnsi="宋体" w:cs="宋体"/>
                <w:color w:val="auto"/>
                <w:highlight w:val="none"/>
              </w:rPr>
              <w:t>财政部、工业和信息化部印发的《政府采购促进中小企业发展管理办法》（财库〔2020〕46号）</w:t>
            </w:r>
            <w:r>
              <w:rPr>
                <w:rFonts w:hint="eastAsia"/>
                <w:color w:val="auto"/>
                <w:highlight w:val="none"/>
              </w:rPr>
              <w:t>第十一条：</w:t>
            </w:r>
            <w:r>
              <w:rPr>
                <w:rFonts w:hint="eastAsia"/>
                <w:b/>
                <w:color w:val="auto"/>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color w:val="auto"/>
                <w:highlight w:val="none"/>
              </w:rPr>
            </w:pPr>
            <w:r>
              <w:rPr>
                <w:rFonts w:hint="eastAsia"/>
                <w:color w:val="auto"/>
                <w:highlight w:val="none"/>
              </w:rPr>
              <w:t>第二十条 供应商按照本办法规定提供声明函内容不实的，属于提供虚假材料谋取中标、成交，依照《中华人民共和国政府采购法》等国家有关规定追究相应责任。</w:t>
            </w:r>
          </w:p>
          <w:p>
            <w:pPr>
              <w:pStyle w:val="64"/>
              <w:widowControl/>
              <w:spacing w:line="360" w:lineRule="auto"/>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二、支持监狱企业发展</w:t>
            </w:r>
          </w:p>
          <w:p>
            <w:pPr>
              <w:widowControl/>
              <w:spacing w:line="360" w:lineRule="auto"/>
              <w:ind w:firstLine="210" w:firstLineChars="100"/>
              <w:jc w:val="left"/>
              <w:rPr>
                <w:color w:val="auto"/>
                <w:highlight w:val="none"/>
              </w:rPr>
            </w:pPr>
            <w:r>
              <w:rPr>
                <w:rFonts w:hint="eastAsia"/>
                <w:color w:val="auto"/>
                <w:highlight w:val="none"/>
              </w:rPr>
              <w:t>根据《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360" w:lineRule="auto"/>
              <w:ind w:firstLine="210" w:firstLineChars="100"/>
              <w:jc w:val="left"/>
              <w:rPr>
                <w:color w:val="auto"/>
                <w:highlight w:val="none"/>
              </w:rPr>
            </w:pPr>
            <w:r>
              <w:rPr>
                <w:rFonts w:hint="eastAsia"/>
                <w:color w:val="auto"/>
                <w:highlight w:val="none"/>
              </w:rPr>
              <w:t>供应商为监狱企业的，必须提供由省级以上监狱管理局、戒毒管理局（含新疆生产建设兵团）出具的属于监狱企业的证明文件（复印件加盖供应商公章）。</w:t>
            </w:r>
          </w:p>
          <w:p>
            <w:pPr>
              <w:widowControl/>
              <w:spacing w:line="360" w:lineRule="auto"/>
              <w:jc w:val="left"/>
              <w:rPr>
                <w:rFonts w:ascii="宋体" w:hAnsi="宋体"/>
                <w:b/>
                <w:color w:val="auto"/>
                <w:kern w:val="0"/>
                <w:szCs w:val="21"/>
                <w:highlight w:val="none"/>
              </w:rPr>
            </w:pPr>
            <w:r>
              <w:rPr>
                <w:rFonts w:hint="eastAsia" w:ascii="宋体" w:hAnsi="宋体"/>
                <w:b/>
                <w:color w:val="auto"/>
                <w:kern w:val="0"/>
                <w:szCs w:val="21"/>
                <w:highlight w:val="none"/>
              </w:rPr>
              <w:t>三、对残疾人福利单位的价格扣除</w:t>
            </w:r>
          </w:p>
          <w:p>
            <w:pPr>
              <w:widowControl/>
              <w:spacing w:line="360" w:lineRule="auto"/>
              <w:ind w:firstLine="210" w:firstLineChars="100"/>
              <w:jc w:val="left"/>
              <w:rPr>
                <w:rFonts w:ascii="宋体" w:hAnsi="宋体"/>
                <w:color w:val="auto"/>
                <w:kern w:val="0"/>
                <w:szCs w:val="21"/>
                <w:highlight w:val="none"/>
              </w:rPr>
            </w:pPr>
            <w:r>
              <w:rPr>
                <w:rFonts w:hint="eastAsia" w:ascii="宋体" w:hAnsi="宋体"/>
                <w:color w:val="auto"/>
                <w:kern w:val="0"/>
                <w:szCs w:val="21"/>
                <w:highlight w:val="none"/>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widowControl/>
              <w:spacing w:line="360" w:lineRule="auto"/>
              <w:ind w:firstLine="210" w:firstLineChars="100"/>
              <w:jc w:val="left"/>
              <w:rPr>
                <w:rFonts w:ascii="宋体" w:hAnsi="宋体"/>
                <w:color w:val="auto"/>
                <w:kern w:val="0"/>
                <w:szCs w:val="21"/>
                <w:highlight w:val="none"/>
              </w:rPr>
            </w:pPr>
            <w:r>
              <w:rPr>
                <w:rFonts w:hint="eastAsia" w:ascii="宋体" w:hAnsi="宋体"/>
                <w:color w:val="auto"/>
                <w:kern w:val="0"/>
                <w:szCs w:val="21"/>
                <w:highlight w:val="none"/>
              </w:rPr>
              <w:t>2、符合条件的残疾人福利性单位在参加政府采购活动时，应当提供《残疾人福利性单位声明函》，并对声明的真实性负责。若为成交人，发布成交结果公告同时公告其《残疾人福利性单位声明函》。</w:t>
            </w:r>
          </w:p>
          <w:p>
            <w:pPr>
              <w:pStyle w:val="2"/>
              <w:spacing w:line="360" w:lineRule="auto"/>
              <w:rPr>
                <w:b/>
                <w:color w:val="auto"/>
                <w:highlight w:val="none"/>
              </w:rPr>
            </w:pPr>
            <w:r>
              <w:rPr>
                <w:rFonts w:hint="eastAsia"/>
                <w:b/>
                <w:color w:val="auto"/>
                <w:highlight w:val="none"/>
              </w:rPr>
              <w:t>注：本项目为专门面向中小企业的项目，不适用价格扣除。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7</w:t>
            </w:r>
          </w:p>
        </w:tc>
        <w:tc>
          <w:tcPr>
            <w:tcW w:w="2019" w:type="dxa"/>
            <w:vAlign w:val="center"/>
          </w:tcPr>
          <w:p>
            <w:pPr>
              <w:spacing w:line="360" w:lineRule="auto"/>
              <w:ind w:left="105" w:leftChars="50" w:right="105" w:rightChars="50"/>
              <w:jc w:val="center"/>
              <w:rPr>
                <w:rFonts w:ascii="宋体" w:hAnsi="宋体"/>
                <w:color w:val="auto"/>
                <w:szCs w:val="21"/>
                <w:highlight w:val="none"/>
              </w:rPr>
            </w:pPr>
            <w:r>
              <w:rPr>
                <w:rFonts w:hint="eastAsia" w:ascii="宋体" w:hAnsi="宋体"/>
                <w:color w:val="auto"/>
                <w:szCs w:val="21"/>
                <w:highlight w:val="none"/>
              </w:rPr>
              <w:t>国家规定的强制采购范围</w:t>
            </w:r>
          </w:p>
          <w:p>
            <w:pPr>
              <w:spacing w:line="360" w:lineRule="auto"/>
              <w:ind w:left="105" w:leftChars="50" w:right="105" w:rightChars="50"/>
              <w:jc w:val="center"/>
              <w:rPr>
                <w:color w:val="auto"/>
                <w:szCs w:val="21"/>
                <w:highlight w:val="none"/>
              </w:rPr>
            </w:pPr>
            <w:r>
              <w:rPr>
                <w:rFonts w:ascii="宋体" w:hAnsi="宋体"/>
                <w:b/>
                <w:color w:val="auto"/>
                <w:szCs w:val="21"/>
                <w:highlight w:val="none"/>
                <w:lang w:val="zh-CN"/>
              </w:rPr>
              <w:t>（实质性要求）</w:t>
            </w:r>
          </w:p>
        </w:tc>
        <w:tc>
          <w:tcPr>
            <w:tcW w:w="6038" w:type="dxa"/>
            <w:vAlign w:val="center"/>
          </w:tcPr>
          <w:p>
            <w:pPr>
              <w:spacing w:line="360" w:lineRule="auto"/>
              <w:ind w:right="105" w:rightChars="50" w:firstLine="420" w:firstLineChars="200"/>
              <w:jc w:val="left"/>
              <w:rPr>
                <w:color w:val="auto"/>
                <w:highlight w:val="none"/>
              </w:rPr>
            </w:pPr>
            <w:r>
              <w:rPr>
                <w:rFonts w:hint="eastAsia"/>
                <w:color w:val="auto"/>
                <w:highlight w:val="none"/>
              </w:rPr>
              <w:t>若本次项目采购的产品属于《关于印发节能产品政府采购品目清单的通知》（财库〔2019〕19号）所列标注“★”的产品，应执行强制采购。请供应商投标时应在响应文件中提供强制采购节能产品的节能认证证书（有效期内）复印件，否则评标委员会不予认定，将以无效投标处理。</w:t>
            </w:r>
          </w:p>
          <w:p>
            <w:pPr>
              <w:pStyle w:val="2"/>
              <w:spacing w:after="0" w:line="360" w:lineRule="auto"/>
              <w:ind w:firstLine="420" w:firstLineChars="200"/>
              <w:rPr>
                <w:color w:val="auto"/>
                <w:highlight w:val="none"/>
              </w:rPr>
            </w:pPr>
            <w:r>
              <w:rPr>
                <w:rFonts w:hint="eastAsia"/>
                <w:color w:val="auto"/>
                <w:highlight w:val="none"/>
              </w:rPr>
              <w:t>根据《无线局域网产品政府采购实施意见》（财库〔2005〕366号）的规定，</w:t>
            </w:r>
            <w:r>
              <w:rPr>
                <w:rFonts w:hint="eastAsia"/>
                <w:color w:val="auto"/>
                <w:highlight w:val="none"/>
                <w:lang w:val="zh-CN"/>
              </w:rPr>
              <w:t>属于国家有特殊信息安全要求的项目，</w:t>
            </w:r>
            <w:r>
              <w:rPr>
                <w:rFonts w:hint="eastAsia"/>
                <w:color w:val="auto"/>
                <w:highlight w:val="none"/>
              </w:rPr>
              <w:t>必须采购</w:t>
            </w:r>
            <w:r>
              <w:rPr>
                <w:rFonts w:hint="eastAsia"/>
                <w:color w:val="auto"/>
                <w:highlight w:val="none"/>
                <w:lang w:val="zh-CN"/>
              </w:rPr>
              <w:t>符合国家无线局域网安全标准（GB 15629.11/1102）并通过国家产品认证的产品，</w:t>
            </w:r>
            <w:r>
              <w:rPr>
                <w:rFonts w:hint="eastAsia"/>
                <w:color w:val="auto"/>
                <w:highlight w:val="none"/>
              </w:rPr>
              <w:t>供应商应</w:t>
            </w:r>
            <w:r>
              <w:rPr>
                <w:rFonts w:hint="eastAsia"/>
                <w:color w:val="auto"/>
                <w:highlight w:val="none"/>
                <w:lang w:val="zh-CN"/>
              </w:rPr>
              <w:t>提供产品符合国家无线局域网安全标准（GB15629.11/1102）的产品认证证书复印件。</w:t>
            </w:r>
          </w:p>
          <w:p>
            <w:pPr>
              <w:spacing w:line="360" w:lineRule="auto"/>
              <w:ind w:firstLine="420" w:firstLineChars="200"/>
              <w:rPr>
                <w:color w:val="auto"/>
                <w:highlight w:val="none"/>
              </w:rPr>
            </w:pPr>
            <w:r>
              <w:rPr>
                <w:rFonts w:hint="eastAsia"/>
                <w:color w:val="auto"/>
                <w:highlight w:val="none"/>
              </w:rPr>
              <w:t>根据《关于信息安全产品实施政府采购的通知》（财库〔2010〕48号），各级国家机关、事业单位和团体组织(以下统称采购人)使用财政性资金采购信息安全产品的，应当采购经国家认证的信息安全产品。供应商应提供由中国信息安全认证中心按国家标准认证颁发的有效认证证书复印件。</w:t>
            </w:r>
          </w:p>
          <w:p>
            <w:pPr>
              <w:pStyle w:val="2"/>
              <w:spacing w:line="360" w:lineRule="auto"/>
              <w:rPr>
                <w:b/>
                <w:bCs/>
                <w:color w:val="auto"/>
                <w:highlight w:val="none"/>
              </w:rPr>
            </w:pPr>
            <w:r>
              <w:rPr>
                <w:rFonts w:hint="eastAsia" w:ascii="宋体" w:hAnsi="宋体" w:cs="宋体"/>
                <w:color w:val="auto"/>
                <w:highlight w:val="none"/>
              </w:rPr>
              <w:t>注：本采购项目无《</w:t>
            </w:r>
            <w:r>
              <w:rPr>
                <w:rFonts w:hint="eastAsia"/>
                <w:color w:val="auto"/>
                <w:highlight w:val="none"/>
              </w:rPr>
              <w:t>节能产品政府采购品目清单</w:t>
            </w:r>
            <w:r>
              <w:rPr>
                <w:rFonts w:hint="eastAsia" w:ascii="宋体" w:hAnsi="宋体" w:cs="宋体"/>
                <w:color w:val="auto"/>
                <w:highlight w:val="none"/>
              </w:rPr>
              <w:t>》中强制采购产品，不</w:t>
            </w:r>
            <w:r>
              <w:rPr>
                <w:rFonts w:hint="eastAsia"/>
                <w:color w:val="auto"/>
                <w:highlight w:val="none"/>
                <w:lang w:val="zh-CN"/>
              </w:rPr>
              <w:t>属于国家有特殊信息安全要求的项目，</w:t>
            </w:r>
            <w:r>
              <w:rPr>
                <w:rFonts w:hint="eastAsia"/>
                <w:color w:val="auto"/>
                <w:highlight w:val="none"/>
              </w:rPr>
              <w:t>无信息安全产品。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8</w:t>
            </w:r>
          </w:p>
        </w:tc>
        <w:tc>
          <w:tcPr>
            <w:tcW w:w="2019" w:type="dxa"/>
            <w:vAlign w:val="center"/>
          </w:tcPr>
          <w:p>
            <w:pPr>
              <w:spacing w:line="360" w:lineRule="auto"/>
              <w:ind w:left="105" w:leftChars="50" w:right="105" w:rightChars="50"/>
              <w:jc w:val="center"/>
              <w:rPr>
                <w:rFonts w:ascii="宋体" w:hAnsi="宋体"/>
                <w:color w:val="auto"/>
                <w:szCs w:val="21"/>
                <w:highlight w:val="none"/>
              </w:rPr>
            </w:pPr>
            <w:r>
              <w:rPr>
                <w:rFonts w:hint="eastAsia" w:ascii="宋体" w:hAnsi="宋体"/>
                <w:color w:val="auto"/>
                <w:szCs w:val="21"/>
                <w:highlight w:val="none"/>
              </w:rPr>
              <w:t>节能、环保及无线局域网产品政府采购政策</w:t>
            </w:r>
          </w:p>
          <w:p>
            <w:pPr>
              <w:spacing w:line="360" w:lineRule="auto"/>
              <w:ind w:left="105" w:leftChars="50" w:right="105" w:rightChars="50"/>
              <w:jc w:val="center"/>
              <w:rPr>
                <w:color w:val="auto"/>
                <w:szCs w:val="21"/>
                <w:highlight w:val="none"/>
              </w:rPr>
            </w:pPr>
            <w:r>
              <w:rPr>
                <w:rFonts w:hint="eastAsia" w:ascii="宋体" w:hAnsi="宋体"/>
                <w:color w:val="auto"/>
                <w:szCs w:val="21"/>
                <w:highlight w:val="none"/>
              </w:rPr>
              <w:t>（优先采购范围）</w:t>
            </w:r>
          </w:p>
        </w:tc>
        <w:tc>
          <w:tcPr>
            <w:tcW w:w="6038" w:type="dxa"/>
            <w:vAlign w:val="center"/>
          </w:tcPr>
          <w:p>
            <w:pPr>
              <w:spacing w:line="360" w:lineRule="auto"/>
              <w:ind w:left="105" w:leftChars="50" w:right="105" w:rightChars="50"/>
              <w:jc w:val="left"/>
              <w:rPr>
                <w:color w:val="auto"/>
                <w:highlight w:val="none"/>
              </w:rPr>
            </w:pPr>
            <w:r>
              <w:rPr>
                <w:rFonts w:hint="eastAsia"/>
                <w:color w:val="auto"/>
                <w:highlight w:val="none"/>
              </w:rPr>
              <w:t>一、国家节能产品政府采购政策</w:t>
            </w:r>
          </w:p>
          <w:p>
            <w:pPr>
              <w:spacing w:line="360" w:lineRule="auto"/>
              <w:ind w:left="105" w:leftChars="50" w:right="105" w:rightChars="50" w:firstLine="420" w:firstLineChars="200"/>
              <w:jc w:val="left"/>
              <w:rPr>
                <w:color w:val="auto"/>
                <w:highlight w:val="none"/>
              </w:rPr>
            </w:pPr>
            <w:r>
              <w:rPr>
                <w:rFonts w:hint="eastAsia"/>
                <w:color w:val="auto"/>
                <w:highlight w:val="none"/>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提供的产品属于《关于印发节能产品政府采购品目清单的通知》（财库〔2019〕19号）所列的节能产品范围内且在有效期内的，按照第八章评审办法的规定进行优先采购。</w:t>
            </w:r>
          </w:p>
          <w:p>
            <w:pPr>
              <w:spacing w:line="360" w:lineRule="auto"/>
              <w:ind w:left="105" w:leftChars="50" w:right="105" w:rightChars="50"/>
              <w:jc w:val="left"/>
              <w:rPr>
                <w:color w:val="auto"/>
                <w:highlight w:val="none"/>
              </w:rPr>
            </w:pPr>
            <w:r>
              <w:rPr>
                <w:rFonts w:hint="eastAsia"/>
                <w:color w:val="auto"/>
                <w:highlight w:val="none"/>
              </w:rPr>
              <w:t>二、国家环境标志产品政府采购政策</w:t>
            </w:r>
          </w:p>
          <w:p>
            <w:pPr>
              <w:spacing w:line="360" w:lineRule="auto"/>
              <w:ind w:left="105" w:leftChars="50" w:right="105" w:rightChars="50" w:firstLine="420" w:firstLineChars="200"/>
              <w:jc w:val="left"/>
              <w:rPr>
                <w:color w:val="auto"/>
                <w:highlight w:val="none"/>
              </w:rPr>
            </w:pPr>
            <w:r>
              <w:rPr>
                <w:rFonts w:hint="eastAsia"/>
                <w:color w:val="auto"/>
                <w:highlight w:val="none"/>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提供的产品属于《关于印发环境标志产品政府采购品目清单的通知》（财库〔2019〕18号）所列的环境标志产品范围内且在有效期内的，按照第八章评审办法的规定进行优先采购。</w:t>
            </w:r>
          </w:p>
          <w:p>
            <w:pPr>
              <w:spacing w:line="360" w:lineRule="auto"/>
              <w:ind w:left="105" w:leftChars="50" w:right="105" w:rightChars="50"/>
              <w:jc w:val="left"/>
              <w:rPr>
                <w:color w:val="auto"/>
                <w:highlight w:val="none"/>
              </w:rPr>
            </w:pPr>
            <w:r>
              <w:rPr>
                <w:rFonts w:hint="eastAsia"/>
                <w:color w:val="auto"/>
                <w:highlight w:val="none"/>
              </w:rPr>
              <w:t>三、国家无线局域网产品政府采购政策</w:t>
            </w:r>
          </w:p>
          <w:p>
            <w:pPr>
              <w:spacing w:line="360" w:lineRule="auto"/>
              <w:ind w:left="105" w:leftChars="50" w:right="105" w:rightChars="50" w:firstLine="420" w:firstLineChars="200"/>
              <w:jc w:val="left"/>
              <w:rPr>
                <w:color w:val="auto"/>
                <w:highlight w:val="none"/>
              </w:rPr>
            </w:pPr>
            <w:r>
              <w:rPr>
                <w:rFonts w:hint="eastAsia"/>
                <w:color w:val="auto"/>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15629．11/1102）并通过国家产品认证的产品。供应商提供的产品属于中国政府采购网公布的《无线局域网认证产品政府采购清单》范围内且在有效期内的，按照第八章评审办法的规定进行优先采购。</w:t>
            </w:r>
          </w:p>
          <w:p>
            <w:pPr>
              <w:spacing w:line="360" w:lineRule="auto"/>
              <w:ind w:left="105" w:leftChars="50" w:right="105" w:rightChars="50" w:firstLine="420" w:firstLineChars="200"/>
              <w:jc w:val="left"/>
              <w:rPr>
                <w:color w:val="auto"/>
                <w:highlight w:val="none"/>
              </w:rPr>
            </w:pPr>
            <w:r>
              <w:rPr>
                <w:rFonts w:hint="eastAsia"/>
                <w:color w:val="auto"/>
                <w:highlight w:val="none"/>
              </w:rPr>
              <w:t>注：本项目无《节能产品政府采购品目清单》和《环境标志产品政府采购品目清单》中的优先采购产品，无《无线局域网认证产品政府采购清单》中的产品。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9" w:hRule="exact"/>
          <w:jc w:val="center"/>
        </w:trPr>
        <w:tc>
          <w:tcPr>
            <w:tcW w:w="582" w:type="dxa"/>
            <w:vAlign w:val="center"/>
          </w:tcPr>
          <w:p>
            <w:pPr>
              <w:pStyle w:val="32"/>
              <w:spacing w:line="360" w:lineRule="auto"/>
              <w:ind w:right="230"/>
              <w:jc w:val="center"/>
              <w:rPr>
                <w:rFonts w:cs="Courier New"/>
                <w:color w:val="auto"/>
                <w:sz w:val="21"/>
                <w:szCs w:val="21"/>
                <w:highlight w:val="none"/>
                <w:lang w:val="zh-CN"/>
              </w:rPr>
            </w:pPr>
            <w:r>
              <w:rPr>
                <w:rFonts w:hint="eastAsia" w:cs="Courier New"/>
                <w:color w:val="auto"/>
                <w:sz w:val="21"/>
                <w:szCs w:val="21"/>
                <w:highlight w:val="none"/>
              </w:rPr>
              <w:t>9</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磋商情况公告</w:t>
            </w:r>
          </w:p>
        </w:tc>
        <w:tc>
          <w:tcPr>
            <w:tcW w:w="6038" w:type="dxa"/>
            <w:vAlign w:val="center"/>
          </w:tcPr>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供应商资格审查情况、磋商情况、报价情况、评审结果等在四川政府采购网上采购结果公告栏中予以公告。</w:t>
            </w: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p>
            <w:pPr>
              <w:spacing w:line="360" w:lineRule="auto"/>
              <w:rPr>
                <w:color w:val="auto"/>
                <w:highlight w:val="none"/>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0" w:hRule="exac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10</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磋商保证金</w:t>
            </w:r>
          </w:p>
        </w:tc>
        <w:tc>
          <w:tcPr>
            <w:tcW w:w="6038" w:type="dxa"/>
            <w:vAlign w:val="center"/>
          </w:tcPr>
          <w:p>
            <w:pPr>
              <w:pStyle w:val="32"/>
              <w:spacing w:line="360" w:lineRule="auto"/>
              <w:ind w:firstLine="210" w:firstLineChars="100"/>
              <w:jc w:val="both"/>
              <w:rPr>
                <w:color w:val="auto"/>
                <w:sz w:val="21"/>
                <w:szCs w:val="21"/>
                <w:highlight w:val="none"/>
              </w:rPr>
            </w:pPr>
            <w:r>
              <w:rPr>
                <w:rFonts w:hint="eastAsia"/>
                <w:color w:val="auto"/>
                <w:sz w:val="21"/>
                <w:szCs w:val="21"/>
                <w:highlight w:val="none"/>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9" w:hRule="exac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11</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履约保证金</w:t>
            </w:r>
          </w:p>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（实质性</w:t>
            </w:r>
            <w:r>
              <w:rPr>
                <w:color w:val="auto"/>
                <w:sz w:val="21"/>
                <w:szCs w:val="21"/>
                <w:highlight w:val="none"/>
                <w:lang w:val="zh-CN"/>
              </w:rPr>
              <w:t>要求</w:t>
            </w:r>
            <w:r>
              <w:rPr>
                <w:rFonts w:hint="eastAsia"/>
                <w:color w:val="auto"/>
                <w:sz w:val="21"/>
                <w:szCs w:val="21"/>
                <w:highlight w:val="none"/>
                <w:lang w:val="zh-CN"/>
              </w:rPr>
              <w:t>）</w:t>
            </w:r>
          </w:p>
        </w:tc>
        <w:tc>
          <w:tcPr>
            <w:tcW w:w="6038" w:type="dxa"/>
            <w:vAlign w:val="center"/>
          </w:tcPr>
          <w:p>
            <w:pPr>
              <w:pStyle w:val="32"/>
              <w:spacing w:line="360" w:lineRule="auto"/>
              <w:ind w:firstLine="210" w:firstLineChars="100"/>
              <w:jc w:val="both"/>
              <w:rPr>
                <w:color w:val="auto"/>
                <w:sz w:val="21"/>
                <w:szCs w:val="21"/>
                <w:highlight w:val="none"/>
              </w:rPr>
            </w:pPr>
            <w:r>
              <w:rPr>
                <w:rFonts w:hint="eastAsia"/>
                <w:color w:val="auto"/>
                <w:sz w:val="21"/>
                <w:szCs w:val="21"/>
                <w:highlight w:val="none"/>
              </w:rPr>
              <w:t>本项目不收取履约保证金</w:t>
            </w:r>
          </w:p>
          <w:p>
            <w:pPr>
              <w:pStyle w:val="32"/>
              <w:spacing w:line="360" w:lineRule="auto"/>
              <w:ind w:firstLine="210" w:firstLineChars="100"/>
              <w:jc w:val="both"/>
              <w:rPr>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12</w:t>
            </w:r>
          </w:p>
        </w:tc>
        <w:tc>
          <w:tcPr>
            <w:tcW w:w="2019" w:type="dxa"/>
            <w:vAlign w:val="center"/>
          </w:tcPr>
          <w:p>
            <w:pPr>
              <w:pStyle w:val="32"/>
              <w:spacing w:line="360" w:lineRule="auto"/>
              <w:ind w:left="38"/>
              <w:jc w:val="center"/>
              <w:rPr>
                <w:color w:val="auto"/>
                <w:sz w:val="21"/>
                <w:szCs w:val="21"/>
                <w:highlight w:val="none"/>
                <w:lang w:val="zh-CN"/>
              </w:rPr>
            </w:pPr>
            <w:r>
              <w:rPr>
                <w:rFonts w:hint="eastAsia"/>
                <w:bCs/>
                <w:color w:val="auto"/>
                <w:sz w:val="21"/>
                <w:szCs w:val="21"/>
                <w:highlight w:val="none"/>
              </w:rPr>
              <w:t>磋商</w:t>
            </w:r>
            <w:r>
              <w:rPr>
                <w:rFonts w:hint="eastAsia"/>
                <w:color w:val="auto"/>
                <w:sz w:val="21"/>
                <w:szCs w:val="21"/>
                <w:highlight w:val="none"/>
                <w:lang w:val="zh-CN"/>
              </w:rPr>
              <w:t>文件咨询</w:t>
            </w:r>
          </w:p>
        </w:tc>
        <w:tc>
          <w:tcPr>
            <w:tcW w:w="6038" w:type="dxa"/>
            <w:vAlign w:val="center"/>
          </w:tcPr>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rPr>
              <w:t>吴</w:t>
            </w:r>
            <w:r>
              <w:rPr>
                <w:rFonts w:hint="eastAsia"/>
                <w:color w:val="auto"/>
                <w:sz w:val="21"/>
                <w:szCs w:val="21"/>
                <w:highlight w:val="none"/>
                <w:lang w:val="zh-CN"/>
              </w:rPr>
              <w:t>先生。</w:t>
            </w:r>
          </w:p>
          <w:p>
            <w:pPr>
              <w:pStyle w:val="32"/>
              <w:spacing w:line="360" w:lineRule="auto"/>
              <w:ind w:firstLine="210" w:firstLineChars="100"/>
              <w:jc w:val="both"/>
              <w:rPr>
                <w:color w:val="auto"/>
                <w:sz w:val="21"/>
                <w:szCs w:val="21"/>
                <w:highlight w:val="none"/>
              </w:rPr>
            </w:pPr>
            <w:r>
              <w:rPr>
                <w:rFonts w:hint="eastAsia"/>
                <w:color w:val="auto"/>
                <w:sz w:val="21"/>
                <w:szCs w:val="21"/>
                <w:highlight w:val="none"/>
                <w:lang w:val="zh-CN"/>
              </w:rPr>
              <w:t>联系电话：028-85599678转</w:t>
            </w:r>
            <w:r>
              <w:rPr>
                <w:rFonts w:hint="eastAsia"/>
                <w:color w:val="auto"/>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1" w:hRule="exac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13</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磋商过程、结果工作咨询</w:t>
            </w:r>
          </w:p>
        </w:tc>
        <w:tc>
          <w:tcPr>
            <w:tcW w:w="6038" w:type="dxa"/>
            <w:vAlign w:val="center"/>
          </w:tcPr>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rPr>
              <w:t>吴</w:t>
            </w:r>
            <w:r>
              <w:rPr>
                <w:rFonts w:hint="eastAsia"/>
                <w:color w:val="auto"/>
                <w:sz w:val="21"/>
                <w:szCs w:val="21"/>
                <w:highlight w:val="none"/>
                <w:lang w:val="zh-CN"/>
              </w:rPr>
              <w:t>先生。</w:t>
            </w:r>
          </w:p>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6" w:hRule="exac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14</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成交通知书领取</w:t>
            </w:r>
          </w:p>
        </w:tc>
        <w:tc>
          <w:tcPr>
            <w:tcW w:w="6038" w:type="dxa"/>
            <w:vAlign w:val="center"/>
          </w:tcPr>
          <w:p>
            <w:pPr>
              <w:pStyle w:val="32"/>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采购结果公告在四川政府采购网上发布后，请成交供应商按照采购代理机构要求（邮件通知）到四川中安招标代理有限公司领取成交通知书。</w:t>
            </w:r>
          </w:p>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rPr>
              <w:t>吴</w:t>
            </w:r>
            <w:r>
              <w:rPr>
                <w:rFonts w:hint="eastAsia"/>
                <w:color w:val="auto"/>
                <w:sz w:val="21"/>
                <w:szCs w:val="21"/>
                <w:highlight w:val="none"/>
                <w:lang w:val="zh-CN"/>
              </w:rPr>
              <w:t>先生。</w:t>
            </w:r>
          </w:p>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14" w:hRule="exact"/>
          <w:jc w:val="center"/>
        </w:trPr>
        <w:tc>
          <w:tcPr>
            <w:tcW w:w="582" w:type="dxa"/>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15</w:t>
            </w:r>
          </w:p>
        </w:tc>
        <w:tc>
          <w:tcPr>
            <w:tcW w:w="2019" w:type="dxa"/>
            <w:vAlign w:val="center"/>
          </w:tcPr>
          <w:p>
            <w:pPr>
              <w:pStyle w:val="32"/>
              <w:spacing w:line="360" w:lineRule="auto"/>
              <w:ind w:left="38"/>
              <w:jc w:val="center"/>
              <w:rPr>
                <w:color w:val="auto"/>
                <w:sz w:val="21"/>
                <w:szCs w:val="21"/>
                <w:highlight w:val="none"/>
                <w:lang w:val="zh-CN"/>
              </w:rPr>
            </w:pPr>
            <w:r>
              <w:rPr>
                <w:rFonts w:hint="eastAsia"/>
                <w:color w:val="auto"/>
                <w:sz w:val="21"/>
                <w:szCs w:val="21"/>
                <w:highlight w:val="none"/>
                <w:lang w:val="zh-CN"/>
              </w:rPr>
              <w:t>供应商询问</w:t>
            </w:r>
          </w:p>
        </w:tc>
        <w:tc>
          <w:tcPr>
            <w:tcW w:w="6038" w:type="dxa"/>
          </w:tcPr>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根据委托代理协议约定，对于磋商文件</w:t>
            </w:r>
            <w:r>
              <w:rPr>
                <w:rFonts w:hint="eastAsia"/>
                <w:color w:val="auto"/>
                <w:sz w:val="21"/>
                <w:szCs w:val="21"/>
                <w:highlight w:val="none"/>
              </w:rPr>
              <w:t>服务要求</w:t>
            </w:r>
            <w:r>
              <w:rPr>
                <w:rFonts w:hint="eastAsia"/>
                <w:color w:val="auto"/>
                <w:sz w:val="21"/>
                <w:szCs w:val="21"/>
                <w:highlight w:val="none"/>
                <w:lang w:val="zh-CN"/>
              </w:rPr>
              <w:t>部分的询问由采购人负责答复（代理机构可转达），其他部分的询问由代理机构负责答复。</w:t>
            </w:r>
          </w:p>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rPr>
              <w:t>吴</w:t>
            </w:r>
            <w:r>
              <w:rPr>
                <w:rFonts w:hint="eastAsia"/>
                <w:color w:val="auto"/>
                <w:sz w:val="21"/>
                <w:szCs w:val="21"/>
                <w:highlight w:val="none"/>
                <w:lang w:val="zh-CN"/>
              </w:rPr>
              <w:t>先生。</w:t>
            </w:r>
          </w:p>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16</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360" w:lineRule="auto"/>
              <w:ind w:left="96"/>
              <w:jc w:val="center"/>
              <w:rPr>
                <w:color w:val="auto"/>
                <w:sz w:val="21"/>
                <w:szCs w:val="21"/>
                <w:highlight w:val="none"/>
                <w:lang w:val="zh-CN"/>
              </w:rPr>
            </w:pPr>
            <w:r>
              <w:rPr>
                <w:rFonts w:hint="eastAsia"/>
                <w:color w:val="auto"/>
                <w:sz w:val="21"/>
                <w:szCs w:val="21"/>
                <w:highlight w:val="none"/>
                <w:lang w:val="zh-CN"/>
              </w:rPr>
              <w:t>供应商质疑</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根据委托代理协议约定，对于磋商文件</w:t>
            </w:r>
            <w:r>
              <w:rPr>
                <w:rFonts w:hint="eastAsia"/>
                <w:color w:val="auto"/>
                <w:sz w:val="21"/>
                <w:szCs w:val="21"/>
                <w:highlight w:val="none"/>
              </w:rPr>
              <w:t>服务要求</w:t>
            </w:r>
            <w:r>
              <w:rPr>
                <w:rFonts w:hint="eastAsia"/>
                <w:color w:val="auto"/>
                <w:sz w:val="21"/>
                <w:szCs w:val="21"/>
                <w:highlight w:val="none"/>
                <w:lang w:val="zh-CN"/>
              </w:rPr>
              <w:t>部分的质疑由采购人负责答复（代理机构可转达），其他部分的质疑由代理机构负责答复。</w:t>
            </w:r>
          </w:p>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rPr>
              <w:t>吴</w:t>
            </w:r>
            <w:r>
              <w:rPr>
                <w:rFonts w:hint="eastAsia"/>
                <w:color w:val="auto"/>
                <w:sz w:val="21"/>
                <w:szCs w:val="21"/>
                <w:highlight w:val="none"/>
                <w:lang w:val="zh-CN"/>
              </w:rPr>
              <w:t>先生。</w:t>
            </w:r>
          </w:p>
          <w:p>
            <w:pPr>
              <w:pStyle w:val="30"/>
              <w:ind w:firstLine="174" w:firstLineChars="83"/>
              <w:rPr>
                <w:color w:val="auto"/>
                <w:szCs w:val="21"/>
                <w:highlight w:val="none"/>
              </w:rPr>
            </w:pPr>
            <w:r>
              <w:rPr>
                <w:rFonts w:hint="eastAsia"/>
                <w:color w:val="auto"/>
                <w:szCs w:val="21"/>
                <w:highlight w:val="none"/>
                <w:lang w:val="zh-CN"/>
              </w:rPr>
              <w:t>联系电话：028-85599678转</w:t>
            </w:r>
            <w:r>
              <w:rPr>
                <w:rFonts w:hint="eastAsia"/>
                <w:color w:val="auto"/>
                <w:szCs w:val="21"/>
                <w:highlight w:val="none"/>
              </w:rPr>
              <w:t>805</w:t>
            </w:r>
          </w:p>
          <w:p>
            <w:pPr>
              <w:pStyle w:val="30"/>
              <w:ind w:firstLine="174" w:firstLineChars="83"/>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地址：成都市高新区天府大道北段1700号环球中心E1区13楼（E8层）1-1-1303号。</w:t>
            </w:r>
          </w:p>
          <w:p>
            <w:pPr>
              <w:pStyle w:val="30"/>
              <w:ind w:firstLine="174" w:firstLineChars="83"/>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邮编：610041。</w:t>
            </w:r>
          </w:p>
          <w:p>
            <w:pPr>
              <w:pStyle w:val="32"/>
              <w:spacing w:line="360" w:lineRule="auto"/>
              <w:ind w:firstLine="210" w:firstLineChars="100"/>
              <w:rPr>
                <w:color w:val="auto"/>
                <w:sz w:val="21"/>
                <w:szCs w:val="21"/>
                <w:highlight w:val="none"/>
                <w:lang w:val="zh-CN"/>
              </w:rPr>
            </w:pPr>
            <w:r>
              <w:rPr>
                <w:rFonts w:hint="eastAsia"/>
                <w:color w:val="auto"/>
                <w:sz w:val="21"/>
                <w:szCs w:val="21"/>
                <w:highlight w:val="none"/>
                <w:lang w:val="zh-CN"/>
              </w:rPr>
              <w:t>注：1.根据《中华人民共和国政府采购法》的规定，供应商质疑不得超出磋商文件、磋商过程、磋商结果的范围。</w:t>
            </w:r>
          </w:p>
          <w:p>
            <w:pPr>
              <w:pStyle w:val="32"/>
              <w:spacing w:line="360" w:lineRule="auto"/>
              <w:ind w:firstLine="210" w:firstLineChars="100"/>
              <w:rPr>
                <w:color w:val="auto"/>
                <w:sz w:val="21"/>
                <w:szCs w:val="21"/>
                <w:highlight w:val="none"/>
                <w:lang w:val="zh-CN"/>
              </w:rPr>
            </w:pPr>
            <w:r>
              <w:rPr>
                <w:rFonts w:hint="eastAsia"/>
                <w:color w:val="auto"/>
                <w:sz w:val="21"/>
                <w:szCs w:val="21"/>
                <w:highlight w:val="none"/>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17</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360" w:lineRule="auto"/>
              <w:ind w:left="96"/>
              <w:jc w:val="center"/>
              <w:rPr>
                <w:color w:val="auto"/>
                <w:sz w:val="21"/>
                <w:szCs w:val="21"/>
                <w:highlight w:val="none"/>
                <w:lang w:val="zh-CN"/>
              </w:rPr>
            </w:pPr>
            <w:r>
              <w:rPr>
                <w:rFonts w:hint="eastAsia"/>
                <w:color w:val="auto"/>
                <w:sz w:val="21"/>
                <w:szCs w:val="21"/>
                <w:highlight w:val="none"/>
                <w:lang w:val="zh-CN"/>
              </w:rPr>
              <w:t>供应商投诉</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360" w:lineRule="auto"/>
              <w:ind w:firstLine="210" w:firstLineChars="100"/>
              <w:rPr>
                <w:color w:val="auto"/>
                <w:sz w:val="21"/>
                <w:szCs w:val="21"/>
                <w:highlight w:val="none"/>
              </w:rPr>
            </w:pPr>
            <w:r>
              <w:rPr>
                <w:rFonts w:hint="eastAsia"/>
                <w:color w:val="auto"/>
                <w:sz w:val="21"/>
                <w:szCs w:val="21"/>
                <w:highlight w:val="none"/>
                <w:lang w:val="zh-CN"/>
              </w:rPr>
              <w:t>投诉受理单位：本项目同级财政部门，即</w:t>
            </w:r>
            <w:r>
              <w:rPr>
                <w:rFonts w:hint="eastAsia"/>
                <w:color w:val="auto"/>
                <w:sz w:val="21"/>
                <w:szCs w:val="21"/>
                <w:highlight w:val="none"/>
              </w:rPr>
              <w:t>温江区</w:t>
            </w:r>
            <w:r>
              <w:rPr>
                <w:rFonts w:hint="eastAsia"/>
                <w:color w:val="auto"/>
                <w:sz w:val="21"/>
                <w:szCs w:val="21"/>
                <w:highlight w:val="none"/>
                <w:lang w:val="zh-CN"/>
              </w:rPr>
              <w:t>财政局。</w:t>
            </w:r>
            <w:r>
              <w:rPr>
                <w:rFonts w:hint="eastAsia"/>
                <w:color w:val="auto"/>
                <w:sz w:val="21"/>
                <w:szCs w:val="21"/>
                <w:highlight w:val="none"/>
              </w:rPr>
              <w:t>联系方式：</w:t>
            </w:r>
            <w:r>
              <w:rPr>
                <w:rFonts w:hint="eastAsia"/>
                <w:color w:val="auto"/>
                <w:sz w:val="21"/>
                <w:szCs w:val="21"/>
                <w:highlight w:val="none"/>
                <w:lang w:val="zh-CN"/>
              </w:rPr>
              <w:t>028-82727142。</w:t>
            </w:r>
          </w:p>
          <w:p>
            <w:pPr>
              <w:pStyle w:val="32"/>
              <w:spacing w:line="360" w:lineRule="auto"/>
              <w:ind w:firstLine="210" w:firstLineChars="100"/>
              <w:jc w:val="both"/>
              <w:rPr>
                <w:rFonts w:hint="eastAsia"/>
                <w:color w:val="auto"/>
                <w:sz w:val="21"/>
                <w:szCs w:val="21"/>
                <w:highlight w:val="none"/>
                <w:lang w:val="zh-CN"/>
              </w:rPr>
            </w:pPr>
            <w:r>
              <w:rPr>
                <w:rFonts w:hint="eastAsia"/>
                <w:color w:val="auto"/>
                <w:sz w:val="21"/>
                <w:szCs w:val="21"/>
                <w:highlight w:val="none"/>
                <w:lang w:val="zh-CN"/>
              </w:rPr>
              <w:t>注：根据《中华人民共和国政府采购法实施条例》的规定，供应</w:t>
            </w:r>
          </w:p>
          <w:p>
            <w:pPr>
              <w:pStyle w:val="32"/>
              <w:spacing w:line="360" w:lineRule="auto"/>
              <w:jc w:val="both"/>
              <w:rPr>
                <w:color w:val="auto"/>
                <w:sz w:val="21"/>
                <w:szCs w:val="21"/>
                <w:highlight w:val="none"/>
                <w:lang w:val="zh-CN"/>
              </w:rPr>
            </w:pPr>
            <w:r>
              <w:rPr>
                <w:rFonts w:hint="eastAsia"/>
                <w:color w:val="auto"/>
                <w:sz w:val="21"/>
                <w:szCs w:val="21"/>
                <w:highlight w:val="none"/>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18</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360" w:lineRule="auto"/>
              <w:ind w:left="96"/>
              <w:jc w:val="center"/>
              <w:rPr>
                <w:color w:val="auto"/>
                <w:sz w:val="21"/>
                <w:szCs w:val="21"/>
                <w:highlight w:val="none"/>
                <w:lang w:val="zh-CN"/>
              </w:rPr>
            </w:pPr>
            <w:r>
              <w:rPr>
                <w:rFonts w:hint="eastAsia"/>
                <w:color w:val="auto"/>
                <w:sz w:val="21"/>
                <w:szCs w:val="21"/>
                <w:highlight w:val="none"/>
                <w:lang w:val="zh-CN"/>
              </w:rPr>
              <w:t>政府采购合同</w:t>
            </w:r>
          </w:p>
          <w:p>
            <w:pPr>
              <w:pStyle w:val="32"/>
              <w:spacing w:line="360" w:lineRule="auto"/>
              <w:ind w:left="96"/>
              <w:jc w:val="center"/>
              <w:rPr>
                <w:color w:val="auto"/>
                <w:sz w:val="21"/>
                <w:szCs w:val="21"/>
                <w:highlight w:val="none"/>
                <w:lang w:val="zh-CN"/>
              </w:rPr>
            </w:pPr>
            <w:r>
              <w:rPr>
                <w:rFonts w:hint="eastAsia"/>
                <w:color w:val="auto"/>
                <w:sz w:val="21"/>
                <w:szCs w:val="21"/>
                <w:highlight w:val="none"/>
                <w:lang w:val="zh-CN"/>
              </w:rPr>
              <w:t>公告备案</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360" w:lineRule="auto"/>
              <w:ind w:left="634" w:leftChars="102" w:hanging="420" w:hangingChars="200"/>
              <w:jc w:val="both"/>
              <w:rPr>
                <w:color w:val="auto"/>
                <w:sz w:val="21"/>
                <w:szCs w:val="21"/>
                <w:highlight w:val="none"/>
                <w:lang w:val="zh-CN"/>
              </w:rPr>
            </w:pPr>
            <w:r>
              <w:rPr>
                <w:rFonts w:hint="eastAsia"/>
                <w:color w:val="auto"/>
                <w:sz w:val="21"/>
                <w:szCs w:val="21"/>
                <w:highlight w:val="none"/>
                <w:lang w:val="zh-CN"/>
              </w:rPr>
              <w:t>政府采购合同签订之日起2个工作日内，政府采购合同将在四川</w:t>
            </w:r>
          </w:p>
          <w:p>
            <w:pPr>
              <w:pStyle w:val="32"/>
              <w:spacing w:line="360" w:lineRule="auto"/>
              <w:jc w:val="both"/>
              <w:rPr>
                <w:color w:val="auto"/>
                <w:sz w:val="21"/>
                <w:szCs w:val="21"/>
                <w:highlight w:val="none"/>
                <w:lang w:val="zh-CN"/>
              </w:rPr>
            </w:pPr>
            <w:r>
              <w:rPr>
                <w:rFonts w:hint="eastAsia"/>
                <w:color w:val="auto"/>
                <w:sz w:val="21"/>
                <w:szCs w:val="21"/>
                <w:highlight w:val="none"/>
                <w:lang w:val="zh-CN"/>
              </w:rPr>
              <w:t>政府采购网公告；政府采购合同签订之日起七个工作日内，政府</w:t>
            </w:r>
          </w:p>
          <w:p>
            <w:pPr>
              <w:pStyle w:val="32"/>
              <w:spacing w:line="360" w:lineRule="auto"/>
              <w:jc w:val="both"/>
              <w:rPr>
                <w:color w:val="auto"/>
                <w:sz w:val="21"/>
                <w:szCs w:val="21"/>
                <w:highlight w:val="none"/>
                <w:lang w:val="zh-CN"/>
              </w:rPr>
            </w:pPr>
            <w:r>
              <w:rPr>
                <w:rFonts w:hint="eastAsia"/>
                <w:color w:val="auto"/>
                <w:sz w:val="21"/>
                <w:szCs w:val="21"/>
                <w:highlight w:val="none"/>
                <w:lang w:val="zh-CN"/>
              </w:rPr>
              <w:t>采购合同将向采购项目同级财政部门备案。</w:t>
            </w:r>
          </w:p>
          <w:p>
            <w:pPr>
              <w:pStyle w:val="32"/>
              <w:spacing w:line="360" w:lineRule="auto"/>
              <w:ind w:firstLine="315" w:firstLineChars="150"/>
              <w:jc w:val="both"/>
              <w:rPr>
                <w:color w:val="auto"/>
                <w:sz w:val="21"/>
                <w:szCs w:val="21"/>
                <w:highlight w:val="none"/>
                <w:lang w:val="zh-CN"/>
              </w:rPr>
            </w:pPr>
            <w:r>
              <w:rPr>
                <w:rFonts w:hint="eastAsia"/>
                <w:color w:val="auto"/>
                <w:sz w:val="21"/>
                <w:szCs w:val="21"/>
                <w:highlight w:val="none"/>
              </w:rPr>
              <w:t>根据财政部、工业和信息化部印发的《政府采购促进中小企业发展管理办法》（财库〔2020〕46号）第十四条：</w:t>
            </w:r>
            <w:r>
              <w:rPr>
                <w:rFonts w:hint="eastAsia"/>
                <w:b/>
                <w:color w:val="auto"/>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14"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19</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360" w:lineRule="auto"/>
              <w:ind w:left="96"/>
              <w:jc w:val="center"/>
              <w:rPr>
                <w:color w:val="auto"/>
                <w:sz w:val="21"/>
                <w:szCs w:val="21"/>
                <w:highlight w:val="none"/>
                <w:lang w:val="zh-CN"/>
              </w:rPr>
            </w:pPr>
            <w:r>
              <w:rPr>
                <w:rFonts w:hint="eastAsia"/>
                <w:color w:val="auto"/>
                <w:sz w:val="21"/>
                <w:szCs w:val="21"/>
                <w:highlight w:val="none"/>
                <w:lang w:val="zh-CN"/>
              </w:rPr>
              <w:t>代理服务费</w:t>
            </w:r>
          </w:p>
        </w:tc>
        <w:tc>
          <w:tcPr>
            <w:tcW w:w="6038" w:type="dxa"/>
            <w:tcBorders>
              <w:top w:val="single" w:color="auto" w:sz="8" w:space="0"/>
              <w:left w:val="single" w:color="auto" w:sz="8" w:space="0"/>
              <w:bottom w:val="single" w:color="auto" w:sz="8" w:space="0"/>
              <w:right w:val="single" w:color="auto" w:sz="18" w:space="0"/>
            </w:tcBorders>
            <w:vAlign w:val="center"/>
          </w:tcPr>
          <w:p>
            <w:pPr>
              <w:widowControl/>
              <w:adjustRightInd w:val="0"/>
              <w:snapToGrid w:val="0"/>
              <w:spacing w:line="360" w:lineRule="auto"/>
              <w:ind w:firstLine="420" w:firstLineChars="200"/>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根据《政府采购代理机构管理暂行办法》（财库【2018】2号）并</w:t>
            </w:r>
            <w:r>
              <w:rPr>
                <w:rFonts w:hint="eastAsia" w:ascii="宋体" w:hAnsi="宋体" w:eastAsia="宋体" w:cs="宋体"/>
                <w:color w:val="auto"/>
                <w:kern w:val="0"/>
                <w:sz w:val="21"/>
                <w:szCs w:val="21"/>
                <w:highlight w:val="none"/>
                <w:lang w:val="zh-CN" w:eastAsia="zh-CN" w:bidi="ar-SA"/>
              </w:rPr>
              <w:t>依照成本加合理利润的原则,以</w:t>
            </w:r>
            <w:r>
              <w:rPr>
                <w:rFonts w:hint="eastAsia" w:ascii="宋体" w:hAnsi="宋体" w:eastAsia="宋体" w:cs="宋体"/>
                <w:color w:val="auto"/>
                <w:kern w:val="0"/>
                <w:sz w:val="21"/>
                <w:szCs w:val="21"/>
                <w:highlight w:val="none"/>
                <w:lang w:val="en-US" w:eastAsia="zh-CN" w:bidi="ar-SA"/>
              </w:rPr>
              <w:t>中标（成交）总</w:t>
            </w:r>
            <w:r>
              <w:rPr>
                <w:rFonts w:hint="eastAsia" w:ascii="宋体" w:hAnsi="宋体" w:eastAsia="宋体" w:cs="宋体"/>
                <w:color w:val="auto"/>
                <w:kern w:val="0"/>
                <w:sz w:val="21"/>
                <w:szCs w:val="21"/>
                <w:highlight w:val="none"/>
                <w:lang w:val="zh-CN" w:eastAsia="zh-CN" w:bidi="ar-SA"/>
              </w:rPr>
              <w:t>金额作为计算基数, 按下列收费标准</w:t>
            </w:r>
            <w:r>
              <w:rPr>
                <w:rFonts w:hint="eastAsia" w:ascii="宋体" w:hAnsi="宋体" w:eastAsia="宋体" w:cs="宋体"/>
                <w:color w:val="auto"/>
                <w:kern w:val="0"/>
                <w:sz w:val="21"/>
                <w:szCs w:val="21"/>
                <w:highlight w:val="none"/>
                <w:lang w:val="en-US" w:eastAsia="zh-CN" w:bidi="ar-SA"/>
              </w:rPr>
              <w:t>的80%计取代理服务费，由中标（成交）供应商支付。</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成交金额（万元）</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100以下</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100-500</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500-1000</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1000-5000</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5000-10000</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10000-100000</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345"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100000以上</w:t>
                  </w:r>
                </w:p>
              </w:tc>
              <w:tc>
                <w:tcPr>
                  <w:tcW w:w="2496"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hint="eastAsia" w:asciiTheme="minorEastAsia" w:hAnsiTheme="minorEastAsia" w:eastAsiaTheme="minorEastAsia" w:cstheme="minorEastAsia"/>
                      <w:b w:val="0"/>
                      <w:bCs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zh-CN" w:eastAsia="zh-CN"/>
                    </w:rPr>
                    <w:t>0.01%</w:t>
                  </w:r>
                </w:p>
              </w:tc>
            </w:tr>
          </w:tbl>
          <w:p>
            <w:pPr>
              <w:widowControl/>
              <w:adjustRightInd w:val="0"/>
              <w:snapToGrid w:val="0"/>
              <w:spacing w:line="360" w:lineRule="auto"/>
              <w:ind w:firstLine="420" w:firstLineChars="200"/>
              <w:outlineLvl w:val="0"/>
              <w:rPr>
                <w:color w:val="auto"/>
                <w:szCs w:val="21"/>
                <w:highlight w:val="none"/>
              </w:rPr>
            </w:pPr>
            <w:r>
              <w:rPr>
                <w:rFonts w:hint="eastAsia" w:ascii="宋体" w:hAnsi="宋体" w:eastAsia="宋体" w:cs="宋体"/>
                <w:color w:val="auto"/>
                <w:kern w:val="0"/>
                <w:sz w:val="21"/>
                <w:szCs w:val="21"/>
                <w:highlight w:val="none"/>
                <w:lang w:val="zh-CN" w:eastAsia="zh-CN" w:bidi="ar-SA"/>
              </w:rPr>
              <w:t>注: 采购代理服务收费按差额定率累进法计算。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360" w:lineRule="auto"/>
              <w:ind w:right="230"/>
              <w:jc w:val="center"/>
              <w:rPr>
                <w:rFonts w:cs="Courier New"/>
                <w:color w:val="auto"/>
                <w:sz w:val="21"/>
                <w:szCs w:val="21"/>
                <w:highlight w:val="none"/>
              </w:rPr>
            </w:pPr>
            <w:r>
              <w:rPr>
                <w:rFonts w:hint="eastAsia" w:cs="Courier New"/>
                <w:color w:val="auto"/>
                <w:sz w:val="21"/>
                <w:szCs w:val="21"/>
                <w:highlight w:val="none"/>
              </w:rPr>
              <w:t>20</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360" w:lineRule="auto"/>
              <w:ind w:left="96"/>
              <w:jc w:val="center"/>
              <w:rPr>
                <w:color w:val="auto"/>
                <w:sz w:val="21"/>
                <w:szCs w:val="21"/>
                <w:highlight w:val="none"/>
                <w:lang w:val="zh-CN"/>
              </w:rPr>
            </w:pPr>
            <w:r>
              <w:rPr>
                <w:rFonts w:hint="eastAsia"/>
                <w:color w:val="auto"/>
                <w:sz w:val="21"/>
                <w:szCs w:val="21"/>
                <w:highlight w:val="none"/>
                <w:lang w:val="zh-CN"/>
              </w:rPr>
              <w:t>供应商信用融资</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360" w:lineRule="auto"/>
              <w:ind w:firstLine="210" w:firstLineChars="100"/>
              <w:rPr>
                <w:color w:val="auto"/>
                <w:sz w:val="21"/>
                <w:szCs w:val="21"/>
                <w:highlight w:val="none"/>
              </w:rPr>
            </w:pPr>
            <w:r>
              <w:rPr>
                <w:rFonts w:hint="eastAsia"/>
                <w:color w:val="auto"/>
                <w:sz w:val="21"/>
                <w:szCs w:val="21"/>
                <w:highlight w:val="none"/>
              </w:rPr>
              <w:t>本项目可开展政府采购信用融资。相关要求详见《四川省财政厅关于推进四川省政府采购供应商信用融资工作的通知》（川财采〔2018〕123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 政府采购信用融资实施方案》的通知 （成财采〔2019〕17号）。</w:t>
            </w:r>
          </w:p>
          <w:p>
            <w:pPr>
              <w:pStyle w:val="32"/>
              <w:spacing w:line="360" w:lineRule="auto"/>
              <w:ind w:firstLine="210" w:firstLineChars="100"/>
              <w:rPr>
                <w:color w:val="auto"/>
                <w:sz w:val="21"/>
                <w:szCs w:val="21"/>
                <w:highlight w:val="none"/>
              </w:rPr>
            </w:pPr>
            <w:r>
              <w:rPr>
                <w:rFonts w:hint="eastAsia"/>
                <w:color w:val="auto"/>
                <w:sz w:val="21"/>
                <w:szCs w:val="21"/>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2"/>
              <w:spacing w:line="360" w:lineRule="auto"/>
              <w:ind w:firstLine="210" w:firstLineChars="100"/>
              <w:rPr>
                <w:color w:val="auto"/>
                <w:sz w:val="21"/>
                <w:szCs w:val="21"/>
                <w:highlight w:val="none"/>
              </w:rPr>
            </w:pPr>
            <w:r>
              <w:rPr>
                <w:rFonts w:hint="eastAsia"/>
                <w:color w:val="auto"/>
                <w:sz w:val="21"/>
                <w:szCs w:val="21"/>
                <w:highlight w:val="none"/>
              </w:rPr>
              <w:t>2、参加本次采购活动中标（成交）的中小微企业无需提供财产抵押或第三方担保，凭借政府采购合同可向金融机构申请融资，融资机构根据其授信政策为供应商提供信用贷款。</w:t>
            </w:r>
          </w:p>
          <w:p>
            <w:pPr>
              <w:pStyle w:val="32"/>
              <w:spacing w:line="240" w:lineRule="auto"/>
              <w:ind w:left="96"/>
              <w:rPr>
                <w:color w:val="auto"/>
                <w:sz w:val="21"/>
                <w:szCs w:val="21"/>
                <w:highlight w:val="none"/>
              </w:rPr>
            </w:pPr>
            <w:r>
              <w:rPr>
                <w:rFonts w:hint="eastAsia"/>
                <w:color w:val="auto"/>
                <w:sz w:val="21"/>
                <w:szCs w:val="21"/>
                <w:highlight w:val="none"/>
              </w:rPr>
              <w:t>3、有融资需求的供应商可根据自身情况在四川政府采购网（www.ccgp-sichuan.gov.cn）公示的银行及其“政采贷”产品或成都财政（http://cdcz.chengdu.gov.cn）政府采购模块中公示的银行及“蓉采贷”产品自行选择，凭中标（成交）通知书向银行提出贷款意向申请，并按照相关规定要求和贷款流程申请信用融资贷款。</w:t>
            </w:r>
          </w:p>
        </w:tc>
      </w:tr>
    </w:tbl>
    <w:p>
      <w:pPr>
        <w:rPr>
          <w:color w:val="auto"/>
          <w:highlight w:val="none"/>
        </w:rPr>
      </w:pPr>
    </w:p>
    <w:p>
      <w:pPr>
        <w:pStyle w:val="4"/>
        <w:keepNext w:val="0"/>
        <w:keepLines w:val="0"/>
        <w:spacing w:before="0" w:after="0" w:line="400" w:lineRule="exact"/>
        <w:ind w:left="-2" w:leftChars="-1" w:right="-191" w:rightChars="-91" w:firstLine="141" w:firstLineChars="59"/>
        <w:rPr>
          <w:rFonts w:ascii="宋体" w:hAnsi="宋体" w:eastAsia="宋体" w:cs="仿宋_GB2312"/>
          <w:b w:val="0"/>
          <w:color w:val="auto"/>
          <w:sz w:val="24"/>
          <w:highlight w:val="none"/>
        </w:rPr>
      </w:pPr>
      <w:r>
        <w:rPr>
          <w:rFonts w:hint="eastAsia" w:ascii="宋体" w:hAnsi="宋体" w:eastAsia="宋体" w:cs="仿宋_GB2312"/>
          <w:b w:val="0"/>
          <w:color w:val="auto"/>
          <w:sz w:val="24"/>
          <w:highlight w:val="none"/>
        </w:rPr>
        <w:t>注：本前附表以外相关内容是对供应商须知的具体补充，如有矛盾，以本前附表为准。</w:t>
      </w:r>
    </w:p>
    <w:p>
      <w:pPr>
        <w:rPr>
          <w:color w:val="auto"/>
          <w:highlight w:val="none"/>
        </w:rPr>
      </w:pPr>
    </w:p>
    <w:p>
      <w:pPr>
        <w:pStyle w:val="4"/>
        <w:keepNext w:val="0"/>
        <w:keepLines w:val="0"/>
        <w:spacing w:before="0" w:after="0" w:line="400" w:lineRule="exact"/>
        <w:jc w:val="center"/>
        <w:rPr>
          <w:rFonts w:ascii="宋体" w:hAnsi="宋体" w:eastAsia="宋体"/>
          <w:bCs w:val="0"/>
          <w:color w:val="auto"/>
          <w:highlight w:val="none"/>
        </w:rPr>
      </w:pPr>
      <w:r>
        <w:rPr>
          <w:rFonts w:hint="eastAsia" w:ascii="宋体" w:hAnsi="宋体" w:eastAsia="宋体"/>
          <w:bCs w:val="0"/>
          <w:color w:val="auto"/>
          <w:highlight w:val="none"/>
        </w:rPr>
        <w:t>二、总  则</w:t>
      </w:r>
      <w:bookmarkStart w:id="10" w:name="_Toc183582205"/>
      <w:bookmarkStart w:id="11" w:name="_Toc183682342"/>
      <w:bookmarkStart w:id="12" w:name="_Toc217446034"/>
    </w:p>
    <w:p>
      <w:pPr>
        <w:rPr>
          <w:rFonts w:ascii="宋体" w:hAnsi="宋体"/>
          <w:color w:val="auto"/>
          <w:highlight w:val="none"/>
        </w:rPr>
      </w:pPr>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bookmarkEnd w:id="10"/>
      <w:bookmarkEnd w:id="11"/>
      <w:r>
        <w:rPr>
          <w:rFonts w:hint="eastAsia" w:ascii="宋体" w:hAnsi="宋体"/>
          <w:color w:val="auto"/>
          <w:sz w:val="24"/>
          <w:szCs w:val="24"/>
          <w:highlight w:val="none"/>
        </w:rPr>
        <w:t>适用范围</w:t>
      </w:r>
      <w:bookmarkEnd w:id="12"/>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1 本磋商文件仅适用于本次磋商所叙述的服务采购。</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 本磋商文件的解释权归采购人和采购代理机构所有。</w:t>
      </w:r>
    </w:p>
    <w:p>
      <w:pPr>
        <w:tabs>
          <w:tab w:val="left" w:pos="7665"/>
        </w:tabs>
        <w:spacing w:line="360" w:lineRule="auto"/>
        <w:ind w:firstLine="480" w:firstLineChars="200"/>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13" w:name="_Toc183582206"/>
      <w:bookmarkStart w:id="14" w:name="_Toc183682343"/>
      <w:bookmarkStart w:id="15" w:name="_Toc217446035"/>
      <w:r>
        <w:rPr>
          <w:rFonts w:ascii="宋体" w:hAnsi="宋体"/>
          <w:color w:val="auto"/>
          <w:sz w:val="24"/>
          <w:highlight w:val="none"/>
        </w:rPr>
        <w:t>2.</w:t>
      </w:r>
      <w:bookmarkEnd w:id="13"/>
      <w:bookmarkEnd w:id="14"/>
      <w:bookmarkEnd w:id="15"/>
      <w:r>
        <w:rPr>
          <w:rFonts w:hint="eastAsia" w:ascii="宋体" w:hAnsi="宋体"/>
          <w:color w:val="auto"/>
          <w:sz w:val="24"/>
          <w:highlight w:val="none"/>
        </w:rPr>
        <w:t>采购主体</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1本次磋商的采购人是</w:t>
      </w:r>
      <w:r>
        <w:rPr>
          <w:rFonts w:hint="eastAsia" w:ascii="宋体" w:hAnsi="宋体"/>
          <w:color w:val="auto"/>
          <w:sz w:val="24"/>
          <w:highlight w:val="none"/>
          <w:u w:val="single"/>
        </w:rPr>
        <w:t>成都市温江区行政审批局</w:t>
      </w:r>
      <w:r>
        <w:rPr>
          <w:rFonts w:hint="eastAsia" w:ascii="宋体" w:hAnsi="宋体"/>
          <w:color w:val="auto"/>
          <w:sz w:val="24"/>
          <w:highlight w:val="none"/>
        </w:rPr>
        <w:t>。</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2本次磋商的采购代理机构是</w:t>
      </w:r>
      <w:r>
        <w:rPr>
          <w:rFonts w:hint="eastAsia" w:ascii="宋体" w:hAnsi="宋体"/>
          <w:color w:val="auto"/>
          <w:sz w:val="24"/>
          <w:highlight w:val="none"/>
          <w:u w:val="single"/>
        </w:rPr>
        <w:t>四川中安招标代理有限公司</w:t>
      </w:r>
      <w:r>
        <w:rPr>
          <w:rFonts w:hint="eastAsia" w:ascii="宋体" w:hAnsi="宋体"/>
          <w:color w:val="auto"/>
          <w:sz w:val="24"/>
          <w:highlight w:val="none"/>
        </w:rPr>
        <w:t>。</w:t>
      </w:r>
    </w:p>
    <w:p>
      <w:pPr>
        <w:tabs>
          <w:tab w:val="left" w:pos="7665"/>
        </w:tabs>
        <w:spacing w:line="360" w:lineRule="auto"/>
        <w:ind w:firstLine="480" w:firstLineChars="200"/>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16" w:name="_Toc217446036"/>
      <w:bookmarkStart w:id="17" w:name="_Toc183582207"/>
      <w:bookmarkStart w:id="18" w:name="_Toc217390843"/>
      <w:bookmarkStart w:id="19" w:name="_Toc183682344"/>
      <w:r>
        <w:rPr>
          <w:rFonts w:ascii="宋体" w:hAnsi="宋体"/>
          <w:color w:val="auto"/>
          <w:sz w:val="24"/>
          <w:highlight w:val="none"/>
        </w:rPr>
        <w:t>3.</w:t>
      </w:r>
      <w:r>
        <w:rPr>
          <w:rFonts w:hint="eastAsia" w:ascii="宋体" w:hAnsi="宋体"/>
          <w:color w:val="auto"/>
          <w:sz w:val="24"/>
          <w:highlight w:val="none"/>
        </w:rPr>
        <w:t xml:space="preserve"> 合格</w:t>
      </w:r>
      <w:bookmarkEnd w:id="16"/>
      <w:bookmarkEnd w:id="17"/>
      <w:bookmarkEnd w:id="18"/>
      <w:bookmarkEnd w:id="19"/>
      <w:r>
        <w:rPr>
          <w:rFonts w:hint="eastAsia" w:ascii="宋体" w:hAnsi="宋体"/>
          <w:color w:val="auto"/>
          <w:sz w:val="24"/>
          <w:highlight w:val="none"/>
        </w:rPr>
        <w:t>供应商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合格供应商应具备以下条件：</w:t>
      </w:r>
    </w:p>
    <w:p>
      <w:pPr>
        <w:tabs>
          <w:tab w:val="left" w:pos="7665"/>
        </w:tabs>
        <w:spacing w:line="360" w:lineRule="auto"/>
        <w:ind w:firstLine="480" w:firstLineChars="200"/>
        <w:rPr>
          <w:rFonts w:ascii="宋体" w:hAnsi="宋体"/>
          <w:color w:val="auto"/>
          <w:spacing w:val="-4"/>
          <w:sz w:val="24"/>
          <w:highlight w:val="none"/>
        </w:rPr>
      </w:pPr>
      <w:r>
        <w:rPr>
          <w:rFonts w:hint="eastAsia" w:ascii="宋体" w:hAnsi="宋体"/>
          <w:color w:val="auto"/>
          <w:sz w:val="24"/>
          <w:highlight w:val="none"/>
        </w:rPr>
        <w:t>3.1 具备法律法规和本磋商文件规定的资格条件</w:t>
      </w:r>
      <w:r>
        <w:rPr>
          <w:rFonts w:hint="eastAsia" w:ascii="宋体" w:hAnsi="宋体"/>
          <w:color w:val="auto"/>
          <w:spacing w:val="-4"/>
          <w:sz w:val="24"/>
          <w:highlight w:val="none"/>
        </w:rPr>
        <w:t>；</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3.2 不属于禁止参加本项目采购活动的供应商；</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3.3按照规定</w:t>
      </w:r>
      <w:r>
        <w:rPr>
          <w:rFonts w:hint="eastAsia" w:ascii="宋体" w:hAnsi="宋体"/>
          <w:color w:val="auto"/>
          <w:sz w:val="24"/>
          <w:highlight w:val="none"/>
        </w:rPr>
        <w:t>获取了磋商文件，属于实质性参加政府采购活动的供应商；</w:t>
      </w:r>
    </w:p>
    <w:p>
      <w:pPr>
        <w:pStyle w:val="5"/>
        <w:keepNext w:val="0"/>
        <w:keepLines w:val="0"/>
        <w:spacing w:before="0" w:after="0" w:line="360" w:lineRule="auto"/>
        <w:ind w:firstLine="482" w:firstLineChars="200"/>
        <w:rPr>
          <w:rFonts w:ascii="宋体" w:hAnsi="宋体"/>
          <w:color w:val="auto"/>
          <w:sz w:val="24"/>
          <w:highlight w:val="none"/>
        </w:rPr>
      </w:pPr>
      <w:bookmarkStart w:id="20" w:name="_Toc183682345"/>
      <w:bookmarkStart w:id="21" w:name="_Toc217446037"/>
      <w:bookmarkStart w:id="22" w:name="_Toc183582208"/>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4.磋商费用</w:t>
      </w:r>
      <w:bookmarkEnd w:id="20"/>
      <w:bookmarkEnd w:id="21"/>
      <w:bookmarkEnd w:id="22"/>
      <w:r>
        <w:rPr>
          <w:rFonts w:hint="eastAsia" w:ascii="宋体" w:hAnsi="宋体"/>
          <w:color w:val="auto"/>
          <w:sz w:val="24"/>
          <w:highlight w:val="none"/>
        </w:rPr>
        <w:t>（实质性要求）</w:t>
      </w:r>
    </w:p>
    <w:p>
      <w:pPr>
        <w:tabs>
          <w:tab w:val="left" w:pos="7665"/>
        </w:tabs>
        <w:spacing w:line="360" w:lineRule="auto"/>
        <w:ind w:firstLine="480"/>
        <w:rPr>
          <w:rFonts w:ascii="宋体" w:hAnsi="宋体"/>
          <w:color w:val="auto"/>
          <w:sz w:val="24"/>
          <w:highlight w:val="none"/>
        </w:rPr>
      </w:pPr>
      <w:r>
        <w:rPr>
          <w:rFonts w:hint="eastAsia" w:ascii="宋体" w:hAnsi="宋体"/>
          <w:color w:val="auto"/>
          <w:sz w:val="24"/>
          <w:highlight w:val="none"/>
        </w:rPr>
        <w:t>供应商应自行承担参加磋商活动的全部费用。</w:t>
      </w:r>
    </w:p>
    <w:p>
      <w:pPr>
        <w:rPr>
          <w:rFonts w:ascii="宋体" w:hAnsi="宋体"/>
          <w:color w:val="auto"/>
          <w:highlight w:val="none"/>
        </w:rPr>
      </w:pPr>
    </w:p>
    <w:p>
      <w:pPr>
        <w:pStyle w:val="31"/>
        <w:spacing w:line="360" w:lineRule="auto"/>
        <w:ind w:left="1" w:firstLine="482" w:firstLineChars="200"/>
        <w:rPr>
          <w:rFonts w:hAnsi="宋体"/>
          <w:b/>
          <w:color w:val="auto"/>
          <w:sz w:val="24"/>
          <w:highlight w:val="none"/>
        </w:rPr>
      </w:pPr>
      <w:r>
        <w:rPr>
          <w:rFonts w:hint="eastAsia" w:hAnsi="宋体"/>
          <w:b/>
          <w:color w:val="auto"/>
          <w:sz w:val="24"/>
          <w:highlight w:val="none"/>
        </w:rPr>
        <w:t>5.充分、公平竞争保障措施（实质性要求）</w:t>
      </w:r>
    </w:p>
    <w:p>
      <w:pPr>
        <w:pStyle w:val="31"/>
        <w:spacing w:line="360" w:lineRule="auto"/>
        <w:ind w:left="1" w:firstLine="482" w:firstLineChars="200"/>
        <w:rPr>
          <w:rFonts w:hAnsi="宋体"/>
          <w:b/>
          <w:color w:val="auto"/>
          <w:sz w:val="24"/>
          <w:highlight w:val="none"/>
        </w:rPr>
      </w:pPr>
      <w:r>
        <w:rPr>
          <w:rFonts w:hint="eastAsia" w:hAnsi="宋体"/>
          <w:b/>
          <w:color w:val="auto"/>
          <w:sz w:val="24"/>
          <w:highlight w:val="none"/>
        </w:rPr>
        <w:t>5.</w:t>
      </w:r>
      <w:r>
        <w:rPr>
          <w:rFonts w:hAnsi="宋体"/>
          <w:b/>
          <w:color w:val="auto"/>
          <w:sz w:val="24"/>
          <w:highlight w:val="none"/>
        </w:rPr>
        <w:t>1</w:t>
      </w:r>
      <w:r>
        <w:rPr>
          <w:rFonts w:hint="eastAsia" w:hAnsi="宋体"/>
          <w:b/>
          <w:color w:val="auto"/>
          <w:sz w:val="24"/>
          <w:highlight w:val="none"/>
        </w:rPr>
        <w:t xml:space="preserve"> 利害关系人处理。</w:t>
      </w:r>
    </w:p>
    <w:p>
      <w:pPr>
        <w:pStyle w:val="31"/>
        <w:spacing w:line="360" w:lineRule="auto"/>
        <w:ind w:left="1" w:firstLine="480" w:firstLineChars="200"/>
        <w:rPr>
          <w:rFonts w:hAnsi="宋体" w:cs="宋体"/>
          <w:color w:val="auto"/>
          <w:sz w:val="24"/>
          <w:szCs w:val="24"/>
          <w:highlight w:val="none"/>
        </w:rPr>
      </w:pPr>
      <w:bookmarkStart w:id="23" w:name="_Hlk525861732"/>
      <w:r>
        <w:rPr>
          <w:rFonts w:hint="eastAsia" w:hAnsi="宋体" w:cs="宋体"/>
          <w:color w:val="auto"/>
          <w:sz w:val="24"/>
          <w:szCs w:val="24"/>
          <w:highlight w:val="none"/>
        </w:rPr>
        <w:t>5.</w:t>
      </w:r>
      <w:r>
        <w:rPr>
          <w:rFonts w:hAnsi="宋体" w:cs="宋体"/>
          <w:color w:val="auto"/>
          <w:sz w:val="24"/>
          <w:szCs w:val="24"/>
          <w:highlight w:val="none"/>
        </w:rPr>
        <w:t>1</w:t>
      </w:r>
      <w:r>
        <w:rPr>
          <w:rFonts w:hint="eastAsia" w:hAnsi="宋体" w:cs="宋体"/>
          <w:color w:val="auto"/>
          <w:sz w:val="24"/>
          <w:szCs w:val="24"/>
          <w:highlight w:val="none"/>
        </w:rPr>
        <w:t>.1利害关系被授权人处理。两家以上的供应商不得在同一合同项下的采购项目中，委托同一个自然人、同一家庭的人员、同一单位的人员作为其被授权人，否则，其响应文件作为无效处理。</w:t>
      </w:r>
    </w:p>
    <w:p>
      <w:pPr>
        <w:pStyle w:val="53"/>
        <w:spacing w:line="360" w:lineRule="auto"/>
        <w:ind w:left="1" w:firstLine="480" w:firstLineChars="200"/>
        <w:rPr>
          <w:rFonts w:hAnsi="宋体"/>
          <w:bCs/>
          <w:color w:val="auto"/>
          <w:sz w:val="24"/>
          <w:highlight w:val="none"/>
        </w:rPr>
      </w:pPr>
      <w:r>
        <w:rPr>
          <w:rFonts w:hint="eastAsia" w:hAnsi="宋体"/>
          <w:bCs/>
          <w:color w:val="auto"/>
          <w:sz w:val="24"/>
          <w:highlight w:val="none"/>
        </w:rPr>
        <w:t>5.</w:t>
      </w: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2</w:t>
      </w:r>
      <w:r>
        <w:rPr>
          <w:rFonts w:hint="eastAsia" w:hAnsi="宋体"/>
          <w:bCs/>
          <w:color w:val="auto"/>
          <w:sz w:val="24"/>
          <w:highlight w:val="none"/>
        </w:rPr>
        <w:t>供应商实际控制人或者中高级管理人员，同时是采购代理机构工作人员，不得参与本项目政府采购活动。</w:t>
      </w:r>
    </w:p>
    <w:p>
      <w:pPr>
        <w:spacing w:line="360" w:lineRule="auto"/>
        <w:ind w:firstLine="480" w:firstLineChars="200"/>
        <w:rPr>
          <w:rFonts w:ascii="宋体" w:hAnsi="宋体"/>
          <w:color w:val="auto"/>
          <w:sz w:val="24"/>
          <w:highlight w:val="none"/>
        </w:rPr>
      </w:pPr>
      <w:r>
        <w:rPr>
          <w:rFonts w:hint="eastAsia" w:asciiTheme="minorEastAsia" w:hAnsiTheme="minorEastAsia" w:eastAsiaTheme="minorEastAsia"/>
          <w:bCs/>
          <w:color w:val="auto"/>
          <w:sz w:val="24"/>
          <w:highlight w:val="none"/>
        </w:rPr>
        <w:t>5.</w:t>
      </w: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3</w:t>
      </w:r>
      <w:r>
        <w:rPr>
          <w:rFonts w:hint="eastAsia" w:hAnsi="宋体"/>
          <w:bCs/>
          <w:color w:val="auto"/>
          <w:sz w:val="24"/>
          <w:highlight w:val="none"/>
        </w:rPr>
        <w:t>供应</w:t>
      </w:r>
      <w:r>
        <w:rPr>
          <w:rFonts w:hint="eastAsia" w:hAnsi="宋体"/>
          <w:color w:val="auto"/>
          <w:sz w:val="24"/>
          <w:highlight w:val="none"/>
        </w:rPr>
        <w:t>商与采购代理机构存在关联关系，或者是采购代理机构的母公司或子公司，不得参加本项目政府采购活动。</w:t>
      </w:r>
    </w:p>
    <w:p>
      <w:pPr>
        <w:pStyle w:val="53"/>
        <w:spacing w:line="360" w:lineRule="auto"/>
        <w:ind w:left="1" w:firstLine="482" w:firstLineChars="200"/>
        <w:rPr>
          <w:rFonts w:hAnsi="宋体"/>
          <w:b/>
          <w:color w:val="auto"/>
          <w:sz w:val="24"/>
          <w:highlight w:val="none"/>
        </w:rPr>
      </w:pPr>
      <w:r>
        <w:rPr>
          <w:rFonts w:hint="eastAsia" w:hAnsi="宋体"/>
          <w:b/>
          <w:color w:val="auto"/>
          <w:sz w:val="24"/>
          <w:highlight w:val="none"/>
        </w:rPr>
        <w:t>5.</w:t>
      </w:r>
      <w:r>
        <w:rPr>
          <w:rFonts w:hAnsi="宋体"/>
          <w:b/>
          <w:color w:val="auto"/>
          <w:sz w:val="24"/>
          <w:highlight w:val="none"/>
        </w:rPr>
        <w:t>2</w:t>
      </w:r>
      <w:r>
        <w:rPr>
          <w:rFonts w:hint="eastAsia" w:hAnsi="宋体"/>
          <w:b/>
          <w:color w:val="auto"/>
          <w:sz w:val="24"/>
          <w:highlight w:val="none"/>
        </w:rPr>
        <w:t>回避。政府采购活动中，采购人员及相关人员与供应商有下列利害关系之一的，应当回避：</w:t>
      </w:r>
    </w:p>
    <w:p>
      <w:pPr>
        <w:pStyle w:val="53"/>
        <w:spacing w:line="360" w:lineRule="auto"/>
        <w:ind w:left="1" w:firstLine="480" w:firstLineChars="200"/>
        <w:rPr>
          <w:rFonts w:hAnsi="宋体"/>
          <w:color w:val="auto"/>
          <w:sz w:val="24"/>
          <w:highlight w:val="none"/>
        </w:rPr>
      </w:pPr>
      <w:r>
        <w:rPr>
          <w:rFonts w:hint="eastAsia" w:hAnsi="宋体"/>
          <w:color w:val="auto"/>
          <w:sz w:val="24"/>
          <w:highlight w:val="none"/>
        </w:rPr>
        <w:t>（1）参加采购活动前3年内与供应商存在劳动关系；</w:t>
      </w:r>
    </w:p>
    <w:p>
      <w:pPr>
        <w:pStyle w:val="53"/>
        <w:spacing w:line="360" w:lineRule="auto"/>
        <w:ind w:left="1" w:firstLine="480" w:firstLineChars="200"/>
        <w:rPr>
          <w:rFonts w:hAnsi="宋体"/>
          <w:color w:val="auto"/>
          <w:sz w:val="24"/>
          <w:highlight w:val="none"/>
        </w:rPr>
      </w:pPr>
      <w:r>
        <w:rPr>
          <w:rFonts w:hint="eastAsia" w:hAnsi="宋体"/>
          <w:color w:val="auto"/>
          <w:sz w:val="24"/>
          <w:highlight w:val="none"/>
        </w:rPr>
        <w:t>（2）参加采购活动前3年内担任供应商的董事、监事；</w:t>
      </w:r>
    </w:p>
    <w:p>
      <w:pPr>
        <w:pStyle w:val="53"/>
        <w:spacing w:line="360" w:lineRule="auto"/>
        <w:ind w:left="1" w:firstLine="480" w:firstLineChars="200"/>
        <w:rPr>
          <w:rFonts w:hAnsi="宋体"/>
          <w:color w:val="auto"/>
          <w:sz w:val="24"/>
          <w:highlight w:val="none"/>
        </w:rPr>
      </w:pPr>
      <w:r>
        <w:rPr>
          <w:rFonts w:hint="eastAsia" w:hAnsi="宋体"/>
          <w:color w:val="auto"/>
          <w:sz w:val="24"/>
          <w:highlight w:val="none"/>
        </w:rPr>
        <w:t>（3）参加采购活动前3年内是供应商的控股股东或者实际控制人；</w:t>
      </w:r>
    </w:p>
    <w:p>
      <w:pPr>
        <w:pStyle w:val="53"/>
        <w:spacing w:line="360" w:lineRule="auto"/>
        <w:ind w:left="1" w:firstLine="480" w:firstLineChars="200"/>
        <w:rPr>
          <w:rFonts w:hAnsi="宋体"/>
          <w:color w:val="auto"/>
          <w:sz w:val="24"/>
          <w:highlight w:val="none"/>
        </w:rPr>
      </w:pPr>
      <w:r>
        <w:rPr>
          <w:rFonts w:hint="eastAsia" w:hAnsi="宋体"/>
          <w:color w:val="auto"/>
          <w:sz w:val="24"/>
          <w:highlight w:val="none"/>
        </w:rPr>
        <w:t>（4）与供应商的法定代表人或者负责人有夫妻、直系血亲、三代以内旁系血亲或者近姻亲关系；</w:t>
      </w:r>
    </w:p>
    <w:p>
      <w:pPr>
        <w:pStyle w:val="53"/>
        <w:spacing w:line="360" w:lineRule="auto"/>
        <w:ind w:left="1" w:firstLine="480" w:firstLineChars="200"/>
        <w:rPr>
          <w:rFonts w:hAnsi="宋体"/>
          <w:color w:val="auto"/>
          <w:sz w:val="24"/>
          <w:highlight w:val="none"/>
        </w:rPr>
      </w:pPr>
      <w:r>
        <w:rPr>
          <w:rFonts w:hint="eastAsia" w:hAnsi="宋体"/>
          <w:color w:val="auto"/>
          <w:sz w:val="24"/>
          <w:highlight w:val="none"/>
        </w:rPr>
        <w:t>（5）与供应商有其他可能影响政府采购活动公平、公正进行的关系。</w:t>
      </w:r>
    </w:p>
    <w:p>
      <w:pPr>
        <w:pStyle w:val="53"/>
        <w:spacing w:line="360" w:lineRule="auto"/>
        <w:ind w:left="1" w:firstLine="480" w:firstLineChars="200"/>
        <w:rPr>
          <w:rFonts w:hAnsi="宋体"/>
          <w:color w:val="auto"/>
          <w:sz w:val="24"/>
          <w:highlight w:val="none"/>
        </w:rPr>
      </w:pPr>
      <w:r>
        <w:rPr>
          <w:rFonts w:hint="eastAsia" w:hAnsi="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31"/>
        <w:spacing w:line="360" w:lineRule="auto"/>
        <w:ind w:left="1" w:firstLine="480" w:firstLineChars="200"/>
        <w:rPr>
          <w:rFonts w:hAnsi="宋体" w:cs="宋体"/>
          <w:color w:val="auto"/>
          <w:sz w:val="24"/>
          <w:szCs w:val="24"/>
          <w:highlight w:val="none"/>
        </w:rPr>
      </w:pPr>
      <w:r>
        <w:rPr>
          <w:rFonts w:hint="eastAsia" w:hAnsi="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bookmarkEnd w:id="23"/>
    </w:p>
    <w:p>
      <w:pPr>
        <w:pStyle w:val="31"/>
        <w:spacing w:line="400" w:lineRule="exact"/>
        <w:ind w:left="1" w:firstLine="482" w:firstLineChars="200"/>
        <w:rPr>
          <w:rFonts w:hAnsi="宋体"/>
          <w:b/>
          <w:color w:val="auto"/>
          <w:sz w:val="24"/>
          <w:highlight w:val="none"/>
        </w:rPr>
      </w:pPr>
    </w:p>
    <w:p>
      <w:pPr>
        <w:pStyle w:val="31"/>
        <w:spacing w:line="360" w:lineRule="auto"/>
        <w:ind w:left="1" w:firstLine="482" w:firstLineChars="200"/>
        <w:rPr>
          <w:rFonts w:hAnsi="宋体"/>
          <w:b/>
          <w:color w:val="auto"/>
          <w:sz w:val="24"/>
          <w:highlight w:val="none"/>
        </w:rPr>
      </w:pPr>
      <w:r>
        <w:rPr>
          <w:rFonts w:hint="eastAsia" w:hAnsi="宋体"/>
          <w:b/>
          <w:color w:val="auto"/>
          <w:sz w:val="24"/>
          <w:highlight w:val="none"/>
        </w:rPr>
        <w:t>6.联合体竞争性磋商（实质性要求）</w:t>
      </w:r>
    </w:p>
    <w:p>
      <w:pPr>
        <w:pStyle w:val="31"/>
        <w:spacing w:line="360" w:lineRule="auto"/>
        <w:ind w:left="1" w:firstLine="480" w:firstLineChars="200"/>
        <w:rPr>
          <w:rFonts w:hAnsi="宋体"/>
          <w:color w:val="auto"/>
          <w:sz w:val="24"/>
          <w:highlight w:val="none"/>
        </w:rPr>
      </w:pPr>
      <w:r>
        <w:rPr>
          <w:rFonts w:hint="eastAsia" w:hAnsi="宋体"/>
          <w:color w:val="auto"/>
          <w:sz w:val="24"/>
          <w:highlight w:val="none"/>
        </w:rPr>
        <w:t>本项目不接受联合体参与采购活动。</w:t>
      </w:r>
    </w:p>
    <w:p>
      <w:pPr>
        <w:pStyle w:val="31"/>
        <w:spacing w:line="400" w:lineRule="exact"/>
        <w:ind w:left="1" w:firstLine="480" w:firstLineChars="200"/>
        <w:rPr>
          <w:rFonts w:hAnsi="宋体"/>
          <w:color w:val="auto"/>
          <w:sz w:val="24"/>
          <w:highlight w:val="none"/>
        </w:rPr>
      </w:pPr>
    </w:p>
    <w:p>
      <w:pPr>
        <w:pStyle w:val="31"/>
        <w:spacing w:line="360" w:lineRule="auto"/>
        <w:ind w:left="1" w:firstLine="482" w:firstLineChars="200"/>
        <w:rPr>
          <w:rFonts w:hAnsi="宋体"/>
          <w:b/>
          <w:color w:val="auto"/>
          <w:sz w:val="24"/>
          <w:highlight w:val="none"/>
        </w:rPr>
      </w:pPr>
      <w:r>
        <w:rPr>
          <w:rFonts w:hint="eastAsia" w:hAnsi="宋体"/>
          <w:b/>
          <w:color w:val="auto"/>
          <w:sz w:val="24"/>
          <w:highlight w:val="none"/>
        </w:rPr>
        <w:t>7.磋商保证金（实质性要求）</w:t>
      </w:r>
    </w:p>
    <w:p>
      <w:pPr>
        <w:spacing w:line="360" w:lineRule="auto"/>
        <w:ind w:firstLine="482" w:firstLineChars="200"/>
        <w:rPr>
          <w:b/>
          <w:color w:val="auto"/>
          <w:sz w:val="24"/>
          <w:highlight w:val="none"/>
        </w:rPr>
      </w:pPr>
      <w:r>
        <w:rPr>
          <w:b/>
          <w:color w:val="auto"/>
          <w:sz w:val="24"/>
          <w:highlight w:val="none"/>
        </w:rPr>
        <w:t>本项目不收取</w:t>
      </w:r>
      <w:r>
        <w:rPr>
          <w:rFonts w:hint="eastAsia"/>
          <w:b/>
          <w:color w:val="auto"/>
          <w:sz w:val="24"/>
          <w:highlight w:val="none"/>
        </w:rPr>
        <w:t>磋商</w:t>
      </w:r>
      <w:r>
        <w:rPr>
          <w:b/>
          <w:color w:val="auto"/>
          <w:sz w:val="24"/>
          <w:highlight w:val="none"/>
        </w:rPr>
        <w:t>保证金</w:t>
      </w:r>
      <w:r>
        <w:rPr>
          <w:rFonts w:hint="eastAsia"/>
          <w:b/>
          <w:color w:val="auto"/>
          <w:sz w:val="24"/>
          <w:highlight w:val="none"/>
        </w:rPr>
        <w:t>。</w:t>
      </w:r>
    </w:p>
    <w:p>
      <w:pPr>
        <w:spacing w:line="360" w:lineRule="auto"/>
        <w:ind w:firstLine="472" w:firstLineChars="196"/>
        <w:rPr>
          <w:rFonts w:ascii="宋体" w:hAnsi="宋体"/>
          <w:b/>
          <w:color w:val="auto"/>
          <w:sz w:val="24"/>
          <w:highlight w:val="none"/>
        </w:rPr>
      </w:pP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8.响应文件有效期（实质性要求）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本项目响应文件有效期为</w:t>
      </w:r>
      <w:r>
        <w:rPr>
          <w:rFonts w:hint="eastAsia" w:ascii="宋体" w:hAnsi="宋体"/>
          <w:b/>
          <w:bCs/>
          <w:color w:val="auto"/>
          <w:sz w:val="24"/>
          <w:highlight w:val="none"/>
          <w:u w:val="single"/>
        </w:rPr>
        <w:t>递交响应文件截止之日起</w:t>
      </w:r>
      <w:r>
        <w:rPr>
          <w:rFonts w:ascii="宋体" w:hAnsi="宋体"/>
          <w:b/>
          <w:bCs/>
          <w:color w:val="auto"/>
          <w:sz w:val="24"/>
          <w:highlight w:val="none"/>
          <w:u w:val="single"/>
        </w:rPr>
        <w:t>90天</w:t>
      </w:r>
      <w:r>
        <w:rPr>
          <w:rFonts w:hint="eastAsia" w:ascii="宋体" w:hAnsi="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left="13" w:leftChars="6" w:firstLine="360" w:firstLineChars="15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pPr>
        <w:tabs>
          <w:tab w:val="left" w:pos="7665"/>
        </w:tabs>
        <w:spacing w:line="360" w:lineRule="auto"/>
        <w:ind w:left="13" w:leftChars="6" w:firstLine="360" w:firstLineChars="15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pPr>
        <w:spacing w:line="400" w:lineRule="exact"/>
        <w:rPr>
          <w:rFonts w:ascii="宋体" w:hAnsi="宋体"/>
          <w:color w:val="auto"/>
          <w:sz w:val="24"/>
          <w:highlight w:val="none"/>
        </w:rPr>
      </w:pPr>
    </w:p>
    <w:p>
      <w:pPr>
        <w:pStyle w:val="8"/>
        <w:spacing w:line="360" w:lineRule="auto"/>
        <w:ind w:firstLine="482" w:firstLineChars="200"/>
        <w:rPr>
          <w:rFonts w:ascii="宋体" w:hAnsi="宋体"/>
          <w:b/>
          <w:bCs/>
          <w:color w:val="auto"/>
          <w:sz w:val="24"/>
          <w:szCs w:val="24"/>
          <w:highlight w:val="none"/>
        </w:rPr>
      </w:pPr>
      <w:r>
        <w:rPr>
          <w:rFonts w:hint="eastAsia" w:ascii="宋体" w:hAnsi="宋体"/>
          <w:b/>
          <w:color w:val="auto"/>
          <w:sz w:val="24"/>
          <w:highlight w:val="none"/>
        </w:rPr>
        <w:t>9.</w:t>
      </w:r>
      <w:r>
        <w:rPr>
          <w:rFonts w:hint="eastAsia" w:ascii="宋体" w:hAnsi="宋体"/>
          <w:b/>
          <w:bCs/>
          <w:color w:val="auto"/>
          <w:sz w:val="24"/>
          <w:szCs w:val="24"/>
          <w:highlight w:val="none"/>
        </w:rPr>
        <w:t>知识产权（实质性要求）</w:t>
      </w:r>
    </w:p>
    <w:p>
      <w:pPr>
        <w:pStyle w:val="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.1</w:t>
      </w:r>
      <w:r>
        <w:rPr>
          <w:rFonts w:hint="eastAsia" w:ascii="宋体" w:hAnsi="宋体"/>
          <w:color w:val="auto"/>
          <w:sz w:val="24"/>
          <w:highlight w:val="none"/>
        </w:rPr>
        <w:t>供应商</w:t>
      </w:r>
      <w:r>
        <w:rPr>
          <w:rFonts w:hint="eastAsia" w:ascii="宋体" w:hAnsi="宋体"/>
          <w:color w:val="auto"/>
          <w:sz w:val="24"/>
          <w:szCs w:val="24"/>
          <w:highlight w:val="none"/>
        </w:rPr>
        <w:t>应保证在本项目中使用的任何服务（包括部分使用），不会产生因第三方提出侵犯其专利权、商标权或其它知识产权而引起的法律和经济纠纷，如因专利权、商标权或其它知识产权而引起法律和经济纠纷，由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auto"/>
          <w:sz w:val="24"/>
          <w:highlight w:val="none"/>
        </w:rPr>
        <w:t>供应商</w:t>
      </w:r>
      <w:r>
        <w:rPr>
          <w:rFonts w:hint="eastAsia" w:ascii="宋体" w:hAnsi="宋体"/>
          <w:color w:val="auto"/>
          <w:sz w:val="24"/>
          <w:szCs w:val="24"/>
          <w:highlight w:val="none"/>
        </w:rPr>
        <w:t>承担所有相关责任。</w:t>
      </w:r>
    </w:p>
    <w:p>
      <w:pPr>
        <w:pStyle w:val="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.2</w:t>
      </w:r>
      <w:r>
        <w:rPr>
          <w:rFonts w:hint="eastAsia" w:ascii="宋体" w:hAnsi="宋体"/>
          <w:color w:val="auto"/>
          <w:sz w:val="24"/>
          <w:szCs w:val="24"/>
          <w:highlight w:val="none"/>
        </w:rPr>
        <w:t xml:space="preserve"> 除非磋商文件特别规定，采购人享有本项目实施过程中产生的知识成果及具有知识产权的成果。</w:t>
      </w:r>
    </w:p>
    <w:p>
      <w:pPr>
        <w:spacing w:line="360" w:lineRule="auto"/>
        <w:ind w:firstLine="480" w:firstLineChars="200"/>
        <w:rPr>
          <w:rFonts w:ascii="宋体" w:hAnsi="宋体"/>
          <w:color w:val="auto"/>
          <w:sz w:val="32"/>
          <w:szCs w:val="32"/>
          <w:highlight w:val="none"/>
        </w:rPr>
      </w:pP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.4</w:t>
      </w:r>
      <w:r>
        <w:rPr>
          <w:rFonts w:hint="eastAsia" w:ascii="宋体" w:hAnsi="宋体"/>
          <w:color w:val="auto"/>
          <w:sz w:val="24"/>
          <w:highlight w:val="none"/>
        </w:rPr>
        <w:t xml:space="preserve"> 如采用供应商所不拥有的知识产权的成果，则在报价中已经包括了合法获取该知识产权的相关费用，采购人不再另行支付费用。 </w:t>
      </w:r>
      <w:bookmarkStart w:id="24" w:name="_Toc77400779"/>
      <w:bookmarkStart w:id="25" w:name="_Toc217446038"/>
      <w:bookmarkStart w:id="26" w:name="_Toc183582209"/>
      <w:bookmarkStart w:id="27" w:name="_Toc183682346"/>
      <w:bookmarkStart w:id="28" w:name="_Toc89075875"/>
    </w:p>
    <w:p>
      <w:pPr>
        <w:pStyle w:val="4"/>
        <w:keepNext w:val="0"/>
        <w:keepLines w:val="0"/>
        <w:spacing w:before="0" w:after="0" w:line="400" w:lineRule="exact"/>
        <w:jc w:val="center"/>
        <w:rPr>
          <w:rFonts w:ascii="宋体" w:hAnsi="宋体" w:eastAsia="宋体"/>
          <w:bCs w:val="0"/>
          <w:color w:val="auto"/>
          <w:highlight w:val="none"/>
        </w:rPr>
      </w:pPr>
      <w:r>
        <w:rPr>
          <w:rFonts w:hint="eastAsia" w:ascii="宋体" w:hAnsi="宋体" w:eastAsia="宋体"/>
          <w:bCs w:val="0"/>
          <w:color w:val="auto"/>
          <w:highlight w:val="none"/>
        </w:rPr>
        <w:t>三、磋商文件</w:t>
      </w:r>
      <w:bookmarkEnd w:id="24"/>
      <w:bookmarkEnd w:id="25"/>
      <w:bookmarkEnd w:id="26"/>
      <w:bookmarkEnd w:id="27"/>
      <w:bookmarkEnd w:id="28"/>
    </w:p>
    <w:p>
      <w:pPr>
        <w:pStyle w:val="5"/>
        <w:keepNext w:val="0"/>
        <w:keepLines w:val="0"/>
        <w:spacing w:before="0" w:after="0" w:line="400" w:lineRule="exact"/>
        <w:ind w:firstLine="482" w:firstLineChars="200"/>
        <w:rPr>
          <w:rFonts w:ascii="宋体" w:hAnsi="宋体"/>
          <w:color w:val="auto"/>
          <w:sz w:val="24"/>
          <w:highlight w:val="none"/>
        </w:rPr>
      </w:pPr>
      <w:bookmarkStart w:id="29" w:name="_Toc217446039"/>
      <w:bookmarkStart w:id="30" w:name="_Toc183582210"/>
      <w:bookmarkStart w:id="31" w:name="_Toc183682347"/>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10．磋商文件的构成</w:t>
      </w:r>
      <w:bookmarkEnd w:id="29"/>
      <w:bookmarkEnd w:id="30"/>
      <w:bookmarkEnd w:id="31"/>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b/>
          <w:bCs/>
          <w:color w:val="auto"/>
          <w:sz w:val="24"/>
          <w:highlight w:val="none"/>
        </w:rPr>
        <w:t>.</w:t>
      </w:r>
      <w:r>
        <w:rPr>
          <w:rFonts w:hint="eastAsia" w:ascii="宋体" w:hAnsi="宋体"/>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b/>
          <w:bCs/>
          <w:color w:val="auto"/>
          <w:sz w:val="24"/>
          <w:highlight w:val="none"/>
        </w:rPr>
        <w:t>.</w:t>
      </w:r>
      <w:r>
        <w:rPr>
          <w:rFonts w:hint="eastAsia" w:ascii="宋体" w:hAnsi="宋体"/>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color w:val="auto"/>
          <w:sz w:val="24"/>
          <w:highlight w:val="none"/>
        </w:rPr>
      </w:pPr>
      <w:bookmarkStart w:id="32" w:name="_Toc183682348"/>
      <w:bookmarkStart w:id="33" w:name="_Toc183582211"/>
      <w:bookmarkStart w:id="34" w:name="_Toc217446040"/>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11.磋商文件的澄清</w:t>
      </w:r>
      <w:bookmarkEnd w:id="32"/>
      <w:bookmarkEnd w:id="33"/>
      <w:r>
        <w:rPr>
          <w:rFonts w:hint="eastAsia" w:ascii="宋体" w:hAnsi="宋体"/>
          <w:color w:val="auto"/>
          <w:sz w:val="24"/>
          <w:highlight w:val="none"/>
        </w:rPr>
        <w:t>和修改</w:t>
      </w:r>
      <w:bookmarkEnd w:id="34"/>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在递交响应文件截止时间前，采购人、采购代理机构可以对磋商文件进行澄清或者修改，</w:t>
      </w:r>
      <w:r>
        <w:rPr>
          <w:rFonts w:hint="eastAsia" w:asciiTheme="minorEastAsia" w:hAnsiTheme="minorEastAsia" w:eastAsiaTheme="minorEastAsia"/>
          <w:color w:val="auto"/>
          <w:sz w:val="24"/>
          <w:highlight w:val="none"/>
        </w:rPr>
        <w:t>但不得改变采购标的和资格条件。</w:t>
      </w:r>
    </w:p>
    <w:p>
      <w:pPr>
        <w:pStyle w:val="5"/>
        <w:keepNext w:val="0"/>
        <w:keepLines w:val="0"/>
        <w:spacing w:before="0" w:after="0" w:line="360" w:lineRule="auto"/>
        <w:ind w:firstLine="480" w:firstLineChars="200"/>
        <w:rPr>
          <w:rFonts w:ascii="宋体" w:hAnsi="宋体"/>
          <w:b w:val="0"/>
          <w:color w:val="auto"/>
          <w:sz w:val="24"/>
          <w:highlight w:val="none"/>
        </w:rPr>
      </w:pPr>
      <w:r>
        <w:rPr>
          <w:rFonts w:hint="eastAsia" w:ascii="宋体" w:hAnsi="宋体"/>
          <w:b w:val="0"/>
          <w:color w:val="auto"/>
          <w:sz w:val="24"/>
          <w:highlight w:val="none"/>
        </w:rPr>
        <w:t>11.2 采购代理机构对已发出的磋商文件进行澄清或者修改，应当以书面形式将澄清或者修改的内容通知所有购买了磋商文件的供应商，同时</w:t>
      </w:r>
      <w:r>
        <w:rPr>
          <w:rFonts w:hint="eastAsia" w:ascii="宋体" w:hAnsi="宋体"/>
          <w:bCs w:val="0"/>
          <w:color w:val="auto"/>
          <w:sz w:val="24"/>
          <w:highlight w:val="none"/>
        </w:rPr>
        <w:t>四川政府采购网</w:t>
      </w:r>
      <w:r>
        <w:rPr>
          <w:rFonts w:hint="eastAsia" w:ascii="宋体" w:hAnsi="宋体"/>
          <w:b w:val="0"/>
          <w:color w:val="auto"/>
          <w:sz w:val="24"/>
          <w:highlight w:val="none"/>
        </w:rPr>
        <w:t>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b w:val="0"/>
          <w:color w:val="auto"/>
          <w:sz w:val="24"/>
          <w:highlight w:val="none"/>
        </w:rPr>
        <w:t>提交</w:t>
      </w:r>
      <w:r>
        <w:rPr>
          <w:rFonts w:hint="eastAsia" w:ascii="宋体" w:hAnsi="宋体"/>
          <w:b w:val="0"/>
          <w:color w:val="auto"/>
          <w:sz w:val="24"/>
          <w:highlight w:val="none"/>
        </w:rPr>
        <w:t>首次响应文件截</w:t>
      </w:r>
      <w:r>
        <w:rPr>
          <w:rFonts w:hint="eastAsia" w:ascii="宋体" w:hAnsi="宋体" w:cs="宋体"/>
          <w:b w:val="0"/>
          <w:color w:val="auto"/>
          <w:sz w:val="24"/>
          <w:highlight w:val="none"/>
        </w:rPr>
        <w:t>止之日起5日前</w:t>
      </w:r>
      <w:r>
        <w:rPr>
          <w:rFonts w:hint="eastAsia" w:ascii="宋体" w:hAnsi="宋体"/>
          <w:b w:val="0"/>
          <w:color w:val="auto"/>
          <w:sz w:val="24"/>
          <w:highlight w:val="none"/>
        </w:rPr>
        <w:t>；不足上述时间的，应当顺延递交响应文件的截止时间。</w:t>
      </w:r>
    </w:p>
    <w:p>
      <w:pPr>
        <w:pStyle w:val="5"/>
        <w:keepNext w:val="0"/>
        <w:keepLines w:val="0"/>
        <w:spacing w:before="0" w:after="0" w:line="360" w:lineRule="auto"/>
        <w:ind w:firstLine="482" w:firstLineChars="200"/>
        <w:rPr>
          <w:rFonts w:ascii="宋体" w:hAnsi="宋体"/>
          <w:b w:val="0"/>
          <w:color w:val="auto"/>
          <w:sz w:val="24"/>
          <w:highlight w:val="none"/>
        </w:rPr>
      </w:pPr>
      <w:r>
        <w:rPr>
          <w:rFonts w:hint="eastAsia" w:ascii="宋体" w:hAnsi="宋体"/>
          <w:color w:val="auto"/>
          <w:sz w:val="24"/>
          <w:highlight w:val="none"/>
        </w:rPr>
        <w:t>11.3</w:t>
      </w:r>
      <w:r>
        <w:rPr>
          <w:rFonts w:hint="eastAsia" w:ascii="宋体" w:hAnsi="宋体"/>
          <w:b w:val="0"/>
          <w:color w:val="auto"/>
          <w:sz w:val="24"/>
          <w:highlight w:val="none"/>
        </w:rPr>
        <w:t>供应商认为采购人/采购代理机构需要对磋商文件进行澄清或者修改的，可以在递交响应文件截止日2日前以书面形式向采购人/采购代理机构提出申请，由采购人/采购代理机构决定是否采纳供应商的申请事项。</w:t>
      </w:r>
      <w:r>
        <w:rPr>
          <w:rFonts w:hint="eastAsia" w:asciiTheme="minorEastAsia" w:hAnsiTheme="minorEastAsia" w:eastAsiaTheme="minorEastAsia"/>
          <w:color w:val="auto"/>
          <w:sz w:val="24"/>
          <w:highlight w:val="none"/>
        </w:rPr>
        <w:t xml:space="preserve"> </w:t>
      </w:r>
    </w:p>
    <w:p>
      <w:pPr>
        <w:pStyle w:val="5"/>
        <w:keepNext w:val="0"/>
        <w:keepLines w:val="0"/>
        <w:spacing w:before="0" w:after="0" w:line="360" w:lineRule="auto"/>
        <w:ind w:firstLine="482" w:firstLineChars="200"/>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35" w:name="_Toc208848971"/>
      <w:bookmarkStart w:id="36" w:name="_Toc217446041"/>
      <w:r>
        <w:rPr>
          <w:rFonts w:hint="eastAsia" w:ascii="宋体" w:hAnsi="宋体"/>
          <w:color w:val="auto"/>
          <w:sz w:val="24"/>
          <w:highlight w:val="none"/>
        </w:rPr>
        <w:t>12. 答疑会和现场考察</w:t>
      </w:r>
      <w:bookmarkEnd w:id="35"/>
      <w:bookmarkEnd w:id="3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3 供应商考察现场或者参加答疑会所发生的一切费用由供应商自己承担。</w:t>
      </w:r>
    </w:p>
    <w:p>
      <w:pPr>
        <w:pStyle w:val="4"/>
        <w:keepNext w:val="0"/>
        <w:keepLines w:val="0"/>
        <w:spacing w:before="0" w:after="0" w:line="400" w:lineRule="exact"/>
        <w:jc w:val="center"/>
        <w:rPr>
          <w:rFonts w:ascii="宋体" w:hAnsi="宋体" w:eastAsia="宋体"/>
          <w:bCs w:val="0"/>
          <w:color w:val="auto"/>
          <w:highlight w:val="none"/>
        </w:rPr>
      </w:pPr>
      <w:bookmarkStart w:id="37" w:name="_Toc183682351"/>
      <w:bookmarkStart w:id="38" w:name="_Toc89075876"/>
      <w:bookmarkStart w:id="39" w:name="_Toc183582214"/>
      <w:bookmarkStart w:id="40" w:name="_Toc77400780"/>
      <w:bookmarkStart w:id="41" w:name="_Toc217446042"/>
    </w:p>
    <w:p>
      <w:pPr>
        <w:pStyle w:val="4"/>
        <w:keepNext w:val="0"/>
        <w:keepLines w:val="0"/>
        <w:spacing w:before="0" w:after="0" w:line="400" w:lineRule="exact"/>
        <w:jc w:val="center"/>
        <w:rPr>
          <w:rFonts w:ascii="宋体" w:hAnsi="宋体" w:eastAsia="宋体"/>
          <w:bCs w:val="0"/>
          <w:color w:val="auto"/>
          <w:highlight w:val="none"/>
        </w:rPr>
      </w:pPr>
      <w:r>
        <w:rPr>
          <w:rFonts w:hint="eastAsia" w:ascii="宋体" w:hAnsi="宋体" w:eastAsia="宋体"/>
          <w:bCs w:val="0"/>
          <w:color w:val="auto"/>
          <w:highlight w:val="none"/>
        </w:rPr>
        <w:t>四、响应文件</w:t>
      </w:r>
      <w:bookmarkEnd w:id="37"/>
      <w:bookmarkEnd w:id="38"/>
      <w:bookmarkEnd w:id="39"/>
      <w:bookmarkEnd w:id="40"/>
      <w:bookmarkEnd w:id="41"/>
    </w:p>
    <w:p>
      <w:pPr>
        <w:rPr>
          <w:rFonts w:ascii="宋体" w:hAnsi="宋体"/>
          <w:color w:val="auto"/>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42" w:name="_Toc217446043"/>
      <w:bookmarkStart w:id="43" w:name="_Toc183682352"/>
      <w:bookmarkStart w:id="44" w:name="_Toc183582215"/>
      <w:r>
        <w:rPr>
          <w:rFonts w:hint="eastAsia" w:ascii="宋体" w:hAnsi="宋体"/>
          <w:color w:val="auto"/>
          <w:sz w:val="24"/>
          <w:highlight w:val="none"/>
        </w:rPr>
        <w:t>13.响应文件的组成</w:t>
      </w:r>
    </w:p>
    <w:p>
      <w:pPr>
        <w:spacing w:line="360" w:lineRule="auto"/>
        <w:ind w:left="2" w:leftChars="1" w:firstLine="482" w:firstLineChars="200"/>
        <w:rPr>
          <w:rFonts w:ascii="宋体" w:hAnsi="宋体"/>
          <w:b/>
          <w:bCs/>
          <w:color w:val="auto"/>
          <w:sz w:val="24"/>
          <w:highlight w:val="none"/>
        </w:rPr>
      </w:pPr>
      <w:r>
        <w:rPr>
          <w:rFonts w:hint="eastAsia" w:ascii="宋体" w:hAnsi="宋体"/>
          <w:b/>
          <w:color w:val="auto"/>
          <w:sz w:val="24"/>
          <w:highlight w:val="none"/>
        </w:rPr>
        <w:t>供应商编写的响应文件应包括资格性响应文件和其他响应文件两部分</w:t>
      </w:r>
      <w:r>
        <w:rPr>
          <w:rFonts w:hint="eastAsia" w:ascii="宋体" w:hAnsi="宋体"/>
          <w:color w:val="auto"/>
          <w:sz w:val="24"/>
          <w:highlight w:val="none"/>
        </w:rPr>
        <w:t>。</w:t>
      </w:r>
      <w:r>
        <w:rPr>
          <w:rFonts w:hint="eastAsia" w:ascii="宋体" w:hAnsi="宋体"/>
          <w:b/>
          <w:bCs/>
          <w:color w:val="auto"/>
          <w:sz w:val="24"/>
          <w:highlight w:val="none"/>
        </w:rPr>
        <w:t>（实质性要求）</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13.1资格性响应文件：按照磋商文件第四章和第七章磋商文件格式要求提供相关证明材料</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13.2其他响应文件：按照磋商文件第五章和第七章磋商文件格式要求提供相关证明材料</w:t>
      </w:r>
    </w:p>
    <w:p>
      <w:pPr>
        <w:pStyle w:val="5"/>
        <w:keepNext w:val="0"/>
        <w:keepLines w:val="0"/>
        <w:spacing w:before="0" w:after="0" w:line="360" w:lineRule="auto"/>
        <w:ind w:firstLine="482" w:firstLineChars="200"/>
        <w:rPr>
          <w:rFonts w:ascii="宋体" w:hAnsi="宋体"/>
          <w:bCs w:val="0"/>
          <w:color w:val="auto"/>
          <w:sz w:val="24"/>
          <w:highlight w:val="none"/>
        </w:rPr>
      </w:pPr>
      <w:r>
        <w:rPr>
          <w:rFonts w:hint="eastAsia" w:ascii="宋体" w:hAnsi="宋体"/>
          <w:bCs w:val="0"/>
          <w:color w:val="auto"/>
          <w:sz w:val="24"/>
          <w:highlight w:val="none"/>
        </w:rPr>
        <w:t>14.响应文件的语言</w:t>
      </w:r>
      <w:bookmarkEnd w:id="42"/>
      <w:bookmarkEnd w:id="43"/>
      <w:bookmarkEnd w:id="44"/>
      <w:r>
        <w:rPr>
          <w:rFonts w:hint="eastAsia" w:ascii="宋体" w:hAnsi="宋体"/>
          <w:bCs w:val="0"/>
          <w:color w:val="auto"/>
          <w:sz w:val="24"/>
          <w:highlight w:val="none"/>
        </w:rPr>
        <w:t>（实质性要求）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2" w:firstLineChars="200"/>
        <w:rPr>
          <w:rFonts w:ascii="宋体" w:hAnsi="宋体"/>
          <w:color w:val="auto"/>
          <w:sz w:val="24"/>
          <w:highlight w:val="none"/>
        </w:rPr>
      </w:pPr>
      <w:bookmarkStart w:id="45" w:name="_Toc183682353"/>
      <w:bookmarkStart w:id="46" w:name="_Toc217446044"/>
      <w:bookmarkStart w:id="47" w:name="_Toc183582216"/>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15．计量单位</w:t>
      </w:r>
      <w:bookmarkEnd w:id="45"/>
      <w:bookmarkEnd w:id="46"/>
      <w:bookmarkEnd w:id="47"/>
      <w:r>
        <w:rPr>
          <w:rFonts w:hint="eastAsia" w:ascii="宋体" w:hAnsi="宋体"/>
          <w:color w:val="auto"/>
          <w:sz w:val="24"/>
          <w:highlight w:val="none"/>
        </w:rPr>
        <w:t>（实质性要求）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除磋商文件中另有规定外，本次采购项目所有合同项下的报价均采用国家法定的计量单位。</w:t>
      </w:r>
    </w:p>
    <w:p>
      <w:pPr>
        <w:spacing w:line="360" w:lineRule="auto"/>
        <w:ind w:firstLine="470" w:firstLineChars="195"/>
        <w:rPr>
          <w:rFonts w:ascii="宋体" w:hAnsi="宋体"/>
          <w:b/>
          <w:bCs/>
          <w:color w:val="auto"/>
          <w:sz w:val="24"/>
          <w:highlight w:val="none"/>
        </w:rPr>
      </w:pPr>
      <w:bookmarkStart w:id="48" w:name="_Toc217446045"/>
    </w:p>
    <w:p>
      <w:pPr>
        <w:spacing w:line="360" w:lineRule="auto"/>
        <w:ind w:firstLine="470" w:firstLineChars="195"/>
        <w:rPr>
          <w:rFonts w:ascii="宋体" w:hAnsi="宋体"/>
          <w:b/>
          <w:bCs/>
          <w:color w:val="auto"/>
          <w:sz w:val="24"/>
          <w:highlight w:val="none"/>
        </w:rPr>
      </w:pPr>
      <w:r>
        <w:rPr>
          <w:rFonts w:hint="eastAsia" w:ascii="宋体" w:hAnsi="宋体"/>
          <w:b/>
          <w:bCs/>
          <w:color w:val="auto"/>
          <w:sz w:val="24"/>
          <w:highlight w:val="none"/>
        </w:rPr>
        <w:t>16.</w:t>
      </w:r>
      <w:r>
        <w:rPr>
          <w:rFonts w:hint="eastAsia" w:ascii="宋体" w:hAnsi="宋体"/>
          <w:b/>
          <w:color w:val="auto"/>
          <w:sz w:val="24"/>
          <w:highlight w:val="none"/>
        </w:rPr>
        <w:t>报价</w:t>
      </w:r>
      <w:r>
        <w:rPr>
          <w:rFonts w:hint="eastAsia" w:ascii="宋体" w:hAnsi="宋体"/>
          <w:b/>
          <w:bCs/>
          <w:color w:val="auto"/>
          <w:sz w:val="24"/>
          <w:highlight w:val="none"/>
        </w:rPr>
        <w:t>货币（实质性要求）</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本次磋商项目的</w:t>
      </w:r>
      <w:r>
        <w:rPr>
          <w:rFonts w:hint="eastAsia" w:ascii="宋体" w:hAnsi="宋体"/>
          <w:color w:val="auto"/>
          <w:sz w:val="24"/>
          <w:highlight w:val="none"/>
        </w:rPr>
        <w:t>报价货币为</w:t>
      </w:r>
      <w:r>
        <w:rPr>
          <w:rFonts w:hint="eastAsia" w:ascii="宋体" w:hAnsi="宋体"/>
          <w:bCs/>
          <w:color w:val="auto"/>
          <w:sz w:val="24"/>
          <w:highlight w:val="none"/>
        </w:rPr>
        <w:t>人民币，报价以磋商文件规定为准。</w:t>
      </w:r>
    </w:p>
    <w:p>
      <w:pPr>
        <w:spacing w:line="360" w:lineRule="auto"/>
        <w:ind w:firstLine="468" w:firstLineChars="195"/>
        <w:rPr>
          <w:rFonts w:ascii="宋体" w:hAnsi="宋体"/>
          <w:bCs/>
          <w:color w:val="auto"/>
          <w:sz w:val="24"/>
          <w:highlight w:val="none"/>
        </w:rPr>
      </w:pPr>
    </w:p>
    <w:bookmarkEnd w:id="48"/>
    <w:p>
      <w:pPr>
        <w:spacing w:line="360" w:lineRule="auto"/>
        <w:ind w:left="2" w:leftChars="1" w:firstLine="482" w:firstLineChars="200"/>
        <w:rPr>
          <w:rFonts w:ascii="宋体" w:hAnsi="宋体"/>
          <w:b/>
          <w:bCs/>
          <w:color w:val="auto"/>
          <w:sz w:val="24"/>
          <w:highlight w:val="none"/>
        </w:rPr>
      </w:pPr>
      <w:r>
        <w:rPr>
          <w:rFonts w:hint="eastAsia" w:ascii="宋体" w:hAnsi="宋体"/>
          <w:b/>
          <w:bCs/>
          <w:color w:val="auto"/>
          <w:sz w:val="24"/>
          <w:highlight w:val="none"/>
        </w:rPr>
        <w:t>17.响应文件格式</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 xml:space="preserve">17.1供应商应严格按照磋商文件第七章中提供的响应文件格式填写相关内容。   </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17.2 第七章格式中“注”的内容，供应商可自行决定是否保留在响应文件中，未保留的视为供应商默认接受“注”的内容。</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17.3 对于没有格式要求的响应文件由供应商自行编写。</w:t>
      </w:r>
    </w:p>
    <w:p>
      <w:pPr>
        <w:spacing w:line="360" w:lineRule="auto"/>
        <w:ind w:left="2" w:leftChars="1" w:firstLine="480" w:firstLineChars="200"/>
        <w:rPr>
          <w:rFonts w:ascii="宋体" w:hAnsi="宋体"/>
          <w:color w:val="auto"/>
          <w:sz w:val="24"/>
          <w:highlight w:val="none"/>
        </w:rPr>
      </w:pPr>
      <w:r>
        <w:rPr>
          <w:rFonts w:hint="eastAsia" w:ascii="宋体" w:hAnsi="宋体"/>
          <w:bCs/>
          <w:color w:val="auto"/>
          <w:sz w:val="24"/>
          <w:highlight w:val="none"/>
        </w:rPr>
        <w:t>17.4 除特别要求外，本磋商文件中的“第七章格式”均不作为实质性审查条件。但因响应文件格式形式不规范或者内容不齐全导致为无效文件的风险或文件规范性的扣分由供应商自行承担。</w:t>
      </w:r>
    </w:p>
    <w:p>
      <w:pPr>
        <w:spacing w:line="360" w:lineRule="auto"/>
        <w:ind w:firstLine="470" w:firstLineChars="196"/>
        <w:rPr>
          <w:rFonts w:ascii="宋体" w:hAnsi="宋体"/>
          <w:color w:val="auto"/>
          <w:sz w:val="24"/>
          <w:highlight w:val="none"/>
        </w:rPr>
      </w:pPr>
      <w:bookmarkStart w:id="49" w:name="_Toc217446051"/>
      <w:bookmarkStart w:id="50" w:name="_Toc183582224"/>
      <w:bookmarkStart w:id="51" w:name="_Toc183682361"/>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18.响应文件的编制和签署</w:t>
      </w:r>
    </w:p>
    <w:p>
      <w:pPr>
        <w:spacing w:line="360" w:lineRule="auto"/>
        <w:ind w:firstLine="468" w:firstLineChars="195"/>
        <w:rPr>
          <w:rFonts w:ascii="宋体" w:hAnsi="宋体"/>
          <w:bCs/>
          <w:color w:val="auto"/>
          <w:sz w:val="24"/>
          <w:highlight w:val="none"/>
        </w:rPr>
      </w:pPr>
      <w:r>
        <w:rPr>
          <w:rFonts w:hint="eastAsia" w:ascii="宋体" w:hAnsi="宋体"/>
          <w:color w:val="auto"/>
          <w:sz w:val="24"/>
          <w:highlight w:val="none"/>
        </w:rPr>
        <w:t xml:space="preserve">18.1 </w:t>
      </w:r>
      <w:r>
        <w:rPr>
          <w:rFonts w:hint="eastAsia" w:ascii="宋体" w:hAnsi="宋体"/>
          <w:b/>
          <w:bCs/>
          <w:color w:val="auto"/>
          <w:sz w:val="24"/>
          <w:highlight w:val="none"/>
        </w:rPr>
        <w:t>资格性响应文件正本1份副本2份</w:t>
      </w:r>
      <w:r>
        <w:rPr>
          <w:rFonts w:hint="eastAsia" w:ascii="宋体" w:hAnsi="宋体" w:cs="宋体"/>
          <w:b/>
          <w:bCs/>
          <w:color w:val="auto"/>
          <w:sz w:val="24"/>
          <w:highlight w:val="none"/>
        </w:rPr>
        <w:t>（实质性要求）</w:t>
      </w:r>
      <w:r>
        <w:rPr>
          <w:rFonts w:hint="eastAsia" w:ascii="宋体" w:hAnsi="宋体"/>
          <w:bCs/>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 xml:space="preserve">18.2 </w:t>
      </w:r>
      <w:r>
        <w:rPr>
          <w:rFonts w:hint="eastAsia" w:ascii="宋体" w:hAnsi="宋体"/>
          <w:b/>
          <w:color w:val="auto"/>
          <w:sz w:val="24"/>
          <w:highlight w:val="none"/>
        </w:rPr>
        <w:t>其他响应文件正本1份副本2份</w:t>
      </w:r>
      <w:r>
        <w:rPr>
          <w:rFonts w:hint="eastAsia" w:ascii="宋体" w:hAnsi="宋体" w:cs="宋体"/>
          <w:b/>
          <w:bCs/>
          <w:color w:val="auto"/>
          <w:sz w:val="24"/>
          <w:highlight w:val="none"/>
        </w:rPr>
        <w:t>（实质性要求）</w:t>
      </w:r>
      <w:r>
        <w:rPr>
          <w:rFonts w:hint="eastAsia" w:ascii="宋体" w:hAnsi="宋体"/>
          <w:bCs/>
          <w:color w:val="auto"/>
          <w:sz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49"/>
    <w:bookmarkEnd w:id="50"/>
    <w:bookmarkEnd w:id="51"/>
    <w:p>
      <w:pPr>
        <w:spacing w:line="360" w:lineRule="auto"/>
        <w:ind w:firstLine="468" w:firstLineChars="195"/>
        <w:rPr>
          <w:rFonts w:ascii="宋体" w:hAnsi="宋体"/>
          <w:color w:val="auto"/>
          <w:sz w:val="24"/>
          <w:highlight w:val="none"/>
        </w:rPr>
      </w:pPr>
      <w:r>
        <w:rPr>
          <w:rFonts w:hint="eastAsia" w:ascii="宋体" w:hAnsi="宋体"/>
          <w:bCs/>
          <w:color w:val="auto"/>
          <w:sz w:val="24"/>
          <w:highlight w:val="none"/>
        </w:rPr>
        <w:t xml:space="preserve">18.3 </w:t>
      </w:r>
      <w:r>
        <w:rPr>
          <w:rFonts w:hint="eastAsia" w:ascii="宋体" w:hAnsi="宋体"/>
          <w:color w:val="auto"/>
          <w:sz w:val="24"/>
          <w:highlight w:val="none"/>
        </w:rPr>
        <w:t>响应文件正本和副本均需打印或用不褪色、不变质的墨水书写，并在规定签章处签字和盖章。响应文件副本可采用正本的复印件。</w:t>
      </w:r>
    </w:p>
    <w:p>
      <w:pPr>
        <w:pStyle w:val="2"/>
        <w:spacing w:line="360" w:lineRule="auto"/>
        <w:ind w:firstLine="482" w:firstLineChars="200"/>
        <w:rPr>
          <w:b/>
          <w:bCs/>
          <w:color w:val="auto"/>
          <w:sz w:val="24"/>
          <w:highlight w:val="none"/>
        </w:rPr>
      </w:pPr>
      <w:r>
        <w:rPr>
          <w:rFonts w:hint="eastAsia"/>
          <w:b/>
          <w:bCs/>
          <w:color w:val="auto"/>
          <w:sz w:val="24"/>
          <w:highlight w:val="none"/>
        </w:rPr>
        <w:t>本项目响应文件除提供纸质响应文件外，还需要提供响应文件电子文档一份（U盘或光盘封装）。（实质性要求）</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18.4</w:t>
      </w:r>
      <w:r>
        <w:rPr>
          <w:rFonts w:hint="eastAsia" w:ascii="宋体" w:hAnsi="宋体"/>
          <w:color w:val="auto"/>
          <w:sz w:val="24"/>
          <w:highlight w:val="none"/>
        </w:rPr>
        <w:t>响应文件的打印和书写应清楚工整，任何行间插字、涂改或增删，必须由供应商的法定代表人或其被授权人签字并盖供应商公章。字迹潦草、表达不清或可能导致非唯一理解的响应文件可能被作为无效处理。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18.5</w:t>
      </w:r>
      <w:r>
        <w:rPr>
          <w:rFonts w:hint="eastAsia" w:ascii="宋体" w:hAnsi="宋体"/>
          <w:b/>
          <w:bCs/>
          <w:color w:val="auto"/>
          <w:sz w:val="24"/>
          <w:highlight w:val="none"/>
        </w:rPr>
        <w:t>（实质性要求）</w:t>
      </w:r>
      <w:r>
        <w:rPr>
          <w:rFonts w:hint="eastAsia" w:ascii="宋体" w:hAnsi="宋体"/>
          <w:bCs/>
          <w:color w:val="auto"/>
          <w:sz w:val="24"/>
          <w:highlight w:val="none"/>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18.6响应文件正本和副本需要逐页编目编码。</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18.8响应文件应根据磋商文件的要求制作。</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18.9响应文件统一用</w:t>
      </w:r>
      <w:r>
        <w:rPr>
          <w:rFonts w:ascii="宋体" w:hAnsi="宋体"/>
          <w:color w:val="auto"/>
          <w:sz w:val="24"/>
          <w:highlight w:val="none"/>
        </w:rPr>
        <w:t>A4</w:t>
      </w:r>
      <w:r>
        <w:rPr>
          <w:rFonts w:hint="eastAsia" w:ascii="宋体" w:hAnsi="宋体"/>
          <w:color w:val="auto"/>
          <w:sz w:val="24"/>
          <w:highlight w:val="none"/>
        </w:rPr>
        <w:t>幅面纸印制，除另有规定外。</w:t>
      </w:r>
    </w:p>
    <w:p>
      <w:pPr>
        <w:tabs>
          <w:tab w:val="left" w:pos="1080"/>
        </w:tabs>
        <w:spacing w:line="360" w:lineRule="auto"/>
        <w:ind w:firstLine="463" w:firstLineChars="192"/>
        <w:rPr>
          <w:rFonts w:ascii="宋体" w:hAnsi="宋体"/>
          <w:b/>
          <w:color w:val="auto"/>
          <w:sz w:val="24"/>
          <w:highlight w:val="none"/>
        </w:rPr>
      </w:pPr>
      <w:bookmarkStart w:id="52" w:name="_Toc77400781"/>
      <w:bookmarkStart w:id="53" w:name="_Toc183682363"/>
      <w:bookmarkStart w:id="54" w:name="_Toc217446053"/>
      <w:bookmarkStart w:id="55" w:name="_Toc183582226"/>
      <w:bookmarkStart w:id="56" w:name="_Toc89075877"/>
    </w:p>
    <w:p>
      <w:pPr>
        <w:tabs>
          <w:tab w:val="left" w:pos="1080"/>
        </w:tabs>
        <w:spacing w:line="360" w:lineRule="auto"/>
        <w:ind w:firstLine="463" w:firstLineChars="192"/>
        <w:rPr>
          <w:rFonts w:ascii="宋体" w:hAnsi="宋体"/>
          <w:b/>
          <w:color w:val="auto"/>
          <w:sz w:val="24"/>
          <w:highlight w:val="none"/>
        </w:rPr>
      </w:pPr>
      <w:r>
        <w:rPr>
          <w:rFonts w:hint="eastAsia" w:ascii="宋体" w:hAnsi="宋体"/>
          <w:b/>
          <w:color w:val="auto"/>
          <w:sz w:val="24"/>
          <w:highlight w:val="none"/>
        </w:rPr>
        <w:t>19.响应文件的密封和标注（</w:t>
      </w:r>
      <w:r>
        <w:rPr>
          <w:rFonts w:hint="eastAsia" w:ascii="宋体" w:hAnsi="宋体"/>
          <w:b/>
          <w:bCs/>
          <w:color w:val="auto"/>
          <w:sz w:val="24"/>
          <w:highlight w:val="none"/>
        </w:rPr>
        <w:t>实质性要求。</w:t>
      </w:r>
      <w:r>
        <w:rPr>
          <w:rFonts w:hint="eastAsia" w:ascii="宋体" w:hAnsi="宋体"/>
          <w:b/>
          <w:color w:val="auto"/>
          <w:sz w:val="24"/>
          <w:highlight w:val="none"/>
        </w:rPr>
        <w:t>不属于本项目磋商小组评审范畴，由采购人、采购代理机构在接收响应文件时及时处理）</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19.3 所有外层密封袋的封口处应粘贴牢固。</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color w:val="auto"/>
          <w:sz w:val="24"/>
          <w:highlight w:val="none"/>
        </w:rPr>
      </w:pPr>
    </w:p>
    <w:p>
      <w:pPr>
        <w:tabs>
          <w:tab w:val="left" w:pos="1080"/>
        </w:tabs>
        <w:spacing w:line="360" w:lineRule="auto"/>
        <w:ind w:firstLine="463" w:firstLineChars="192"/>
        <w:rPr>
          <w:rFonts w:ascii="宋体" w:hAnsi="宋体"/>
          <w:b/>
          <w:color w:val="auto"/>
          <w:sz w:val="24"/>
          <w:highlight w:val="none"/>
        </w:rPr>
      </w:pPr>
      <w:r>
        <w:rPr>
          <w:rFonts w:hint="eastAsia" w:ascii="宋体" w:hAnsi="宋体"/>
          <w:b/>
          <w:color w:val="auto"/>
          <w:sz w:val="24"/>
          <w:highlight w:val="none"/>
        </w:rPr>
        <w:t>20.响应文件的递交（实质性要求）</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20.2 报价表在磋商后，由磋商小组要求供应商进行报价时递交。</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20.3 本次采购不接收邮寄的响应文件。</w:t>
      </w:r>
    </w:p>
    <w:p>
      <w:pPr>
        <w:tabs>
          <w:tab w:val="left" w:pos="1080"/>
        </w:tabs>
        <w:spacing w:line="360" w:lineRule="auto"/>
        <w:ind w:firstLine="460" w:firstLineChars="192"/>
        <w:rPr>
          <w:rFonts w:ascii="宋体" w:hAnsi="宋体"/>
          <w:color w:val="auto"/>
          <w:sz w:val="24"/>
          <w:highlight w:val="none"/>
        </w:rPr>
      </w:pPr>
    </w:p>
    <w:bookmarkEnd w:id="52"/>
    <w:bookmarkEnd w:id="53"/>
    <w:bookmarkEnd w:id="54"/>
    <w:bookmarkEnd w:id="55"/>
    <w:bookmarkEnd w:id="56"/>
    <w:p>
      <w:pPr>
        <w:tabs>
          <w:tab w:val="left" w:pos="1080"/>
        </w:tabs>
        <w:spacing w:line="360" w:lineRule="auto"/>
        <w:ind w:firstLine="463" w:firstLineChars="192"/>
        <w:rPr>
          <w:rFonts w:ascii="宋体" w:hAnsi="宋体"/>
          <w:b/>
          <w:color w:val="auto"/>
          <w:sz w:val="24"/>
          <w:highlight w:val="none"/>
        </w:rPr>
      </w:pPr>
      <w:bookmarkStart w:id="57" w:name="_Toc217446055"/>
      <w:bookmarkStart w:id="58" w:name="_Toc183682365"/>
      <w:bookmarkStart w:id="59" w:name="_Toc183582228"/>
      <w:r>
        <w:rPr>
          <w:rFonts w:hint="eastAsia" w:ascii="宋体" w:hAnsi="宋体"/>
          <w:b/>
          <w:color w:val="auto"/>
          <w:sz w:val="24"/>
          <w:highlight w:val="none"/>
        </w:rPr>
        <w:t>21.响应文件的修改和撤回（补充、修改响应文件的密封和标注按照本章“19.响应文件的密封和标注”规定处理）</w:t>
      </w:r>
    </w:p>
    <w:p>
      <w:pPr>
        <w:pStyle w:val="6"/>
        <w:spacing w:line="360" w:lineRule="auto"/>
        <w:ind w:firstLine="48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hint="eastAsia" w:ascii="宋体" w:hAnsi="宋体"/>
          <w:b/>
          <w:color w:val="auto"/>
          <w:sz w:val="24"/>
          <w:highlight w:val="none"/>
        </w:rPr>
        <w:t>（实质性要求）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olor w:val="auto"/>
          <w:sz w:val="24"/>
          <w:highlight w:val="none"/>
        </w:rPr>
      </w:pPr>
      <w:bookmarkStart w:id="60" w:name="_Hlk525908066"/>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bookmarkEnd w:id="60"/>
      <w:r>
        <w:rPr>
          <w:rFonts w:hint="eastAsia" w:ascii="宋体" w:hAnsi="宋体" w:cs="宋体"/>
          <w:color w:val="auto"/>
          <w:sz w:val="24"/>
          <w:highlight w:val="none"/>
        </w:rPr>
        <w:t>供应商不得在递交截止时间起至响应文件有效期期满前撤销其响应文件，否则将认定其响应文件有效期的承诺为虚假承诺，并依法追究其法律责任。</w:t>
      </w:r>
      <w:r>
        <w:rPr>
          <w:rFonts w:hint="eastAsia" w:hAnsi="宋体"/>
          <w:b/>
          <w:bCs/>
          <w:color w:val="auto"/>
          <w:sz w:val="24"/>
          <w:highlight w:val="none"/>
        </w:rPr>
        <w:t>（实质性要求）</w:t>
      </w:r>
    </w:p>
    <w:p>
      <w:pPr>
        <w:spacing w:line="360" w:lineRule="auto"/>
        <w:ind w:firstLine="480"/>
        <w:rPr>
          <w:rFonts w:ascii="宋体" w:hAnsi="宋体"/>
          <w:color w:val="auto"/>
          <w:sz w:val="24"/>
          <w:highlight w:val="none"/>
        </w:rPr>
      </w:pPr>
      <w:r>
        <w:rPr>
          <w:rFonts w:hint="eastAsia" w:ascii="宋体" w:hAnsi="宋体"/>
          <w:color w:val="auto"/>
          <w:sz w:val="24"/>
          <w:highlight w:val="none"/>
        </w:rPr>
        <w:t>21.4 供应商报价如果出现下列不一致的，可按以下原则进行修改：</w:t>
      </w:r>
    </w:p>
    <w:p>
      <w:pPr>
        <w:spacing w:line="360" w:lineRule="auto"/>
        <w:ind w:firstLine="480"/>
        <w:rPr>
          <w:rFonts w:ascii="宋体" w:hAnsi="宋体"/>
          <w:color w:val="auto"/>
          <w:sz w:val="24"/>
          <w:highlight w:val="none"/>
        </w:rPr>
      </w:pPr>
      <w:r>
        <w:rPr>
          <w:rFonts w:hint="eastAsia" w:ascii="宋体" w:hAnsi="宋体"/>
          <w:color w:val="auto"/>
          <w:sz w:val="24"/>
          <w:highlight w:val="none"/>
        </w:rPr>
        <w:t>（一）</w:t>
      </w:r>
      <w:r>
        <w:rPr>
          <w:rFonts w:hint="eastAsia" w:ascii="宋体" w:hAnsi="宋体" w:cs="宋体"/>
          <w:color w:val="auto"/>
          <w:kern w:val="0"/>
          <w:sz w:val="24"/>
          <w:highlight w:val="none"/>
        </w:rPr>
        <w:t>大写金额和小写金额不一致的，以大写金额为准</w:t>
      </w:r>
      <w:r>
        <w:rPr>
          <w:rFonts w:hint="eastAsia" w:ascii="宋体" w:hAnsi="宋体"/>
          <w:color w:val="auto"/>
          <w:sz w:val="24"/>
          <w:highlight w:val="none"/>
        </w:rPr>
        <w:t>，但大写金额文字存在错误的，应当先对大写金额的文字错误进行澄清、说明或者更正，再行修正。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（二）</w:t>
      </w:r>
      <w:r>
        <w:rPr>
          <w:rFonts w:hint="eastAsia" w:ascii="宋体" w:hAnsi="宋体" w:cs="宋体"/>
          <w:color w:val="auto"/>
          <w:kern w:val="0"/>
          <w:sz w:val="24"/>
          <w:highlight w:val="none"/>
        </w:rPr>
        <w:t>总价金额与按单价汇总金额不一致的，以单价金额计算结果为准，</w:t>
      </w:r>
      <w:r>
        <w:rPr>
          <w:rFonts w:hint="eastAsia" w:ascii="宋体" w:hAnsi="宋体"/>
          <w:color w:val="auto"/>
          <w:sz w:val="24"/>
          <w:highlight w:val="none"/>
        </w:rPr>
        <w:t>但</w:t>
      </w:r>
      <w:r>
        <w:rPr>
          <w:rFonts w:hint="eastAsia" w:ascii="宋体" w:hAnsi="宋体" w:cs="宋体"/>
          <w:color w:val="auto"/>
          <w:kern w:val="0"/>
          <w:sz w:val="24"/>
          <w:highlight w:val="none"/>
        </w:rPr>
        <w:t>单价或者单价汇总金额存在数字或者</w:t>
      </w:r>
      <w:r>
        <w:rPr>
          <w:rFonts w:hint="eastAsia" w:ascii="宋体" w:hAnsi="宋体"/>
          <w:color w:val="auto"/>
          <w:sz w:val="24"/>
          <w:highlight w:val="none"/>
        </w:rPr>
        <w:t>文字错误的，应当先对</w:t>
      </w:r>
      <w:r>
        <w:rPr>
          <w:rFonts w:hint="eastAsia" w:ascii="宋体" w:hAnsi="宋体" w:cs="宋体"/>
          <w:color w:val="auto"/>
          <w:kern w:val="0"/>
          <w:sz w:val="24"/>
          <w:highlight w:val="none"/>
        </w:rPr>
        <w:t>数字或者</w:t>
      </w:r>
      <w:r>
        <w:rPr>
          <w:rFonts w:hint="eastAsia" w:ascii="宋体" w:hAnsi="宋体"/>
          <w:color w:val="auto"/>
          <w:sz w:val="24"/>
          <w:highlight w:val="none"/>
        </w:rPr>
        <w:t>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（三）单价金额小数点</w:t>
      </w:r>
      <w:r>
        <w:rPr>
          <w:rFonts w:hint="eastAsia" w:ascii="宋体" w:hAnsi="宋体" w:cs="宋体"/>
          <w:color w:val="auto"/>
          <w:kern w:val="0"/>
          <w:sz w:val="24"/>
          <w:highlight w:val="none"/>
        </w:rPr>
        <w:t>或者百分比有明显错位的</w:t>
      </w:r>
      <w:r>
        <w:rPr>
          <w:rFonts w:hint="eastAsia" w:ascii="宋体" w:hAnsi="宋体"/>
          <w:color w:val="auto"/>
          <w:sz w:val="24"/>
          <w:highlight w:val="none"/>
        </w:rPr>
        <w:t>，以总价为准，修正单价。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pPr>
        <w:spacing w:line="360" w:lineRule="auto"/>
        <w:ind w:firstLine="480"/>
        <w:rPr>
          <w:rFonts w:ascii="宋体" w:hAnsi="宋体"/>
          <w:color w:val="auto"/>
          <w:sz w:val="24"/>
          <w:highlight w:val="none"/>
        </w:rPr>
      </w:pPr>
      <w:r>
        <w:rPr>
          <w:rFonts w:hint="eastAsia" w:ascii="宋体" w:hAnsi="宋体"/>
          <w:color w:val="auto"/>
          <w:sz w:val="24"/>
          <w:highlight w:val="none"/>
        </w:rPr>
        <w:t>21.5供应商对其提交的响应文件的真实性、合法性承担法律责任。</w:t>
      </w:r>
      <w:bookmarkEnd w:id="57"/>
      <w:bookmarkEnd w:id="58"/>
      <w:bookmarkEnd w:id="59"/>
    </w:p>
    <w:p>
      <w:pPr>
        <w:pStyle w:val="2"/>
        <w:rPr>
          <w:color w:val="auto"/>
          <w:highlight w:val="none"/>
        </w:rPr>
      </w:pPr>
    </w:p>
    <w:p>
      <w:pPr>
        <w:pStyle w:val="4"/>
        <w:keepNext w:val="0"/>
        <w:keepLines w:val="0"/>
        <w:spacing w:line="360" w:lineRule="auto"/>
        <w:jc w:val="center"/>
        <w:rPr>
          <w:rFonts w:ascii="宋体" w:hAnsi="宋体" w:eastAsia="宋体"/>
          <w:color w:val="auto"/>
          <w:highlight w:val="none"/>
        </w:rPr>
      </w:pPr>
      <w:bookmarkStart w:id="61" w:name="_Toc183582231"/>
      <w:bookmarkStart w:id="62" w:name="_Toc217446056"/>
      <w:bookmarkStart w:id="63" w:name="_Toc89075878"/>
      <w:bookmarkStart w:id="64" w:name="_Toc77400782"/>
      <w:bookmarkStart w:id="65" w:name="_Toc183682368"/>
      <w:r>
        <w:rPr>
          <w:rFonts w:hint="eastAsia" w:ascii="宋体" w:hAnsi="宋体" w:eastAsia="宋体"/>
          <w:color w:val="auto"/>
          <w:highlight w:val="none"/>
        </w:rPr>
        <w:t>五、评审</w:t>
      </w:r>
    </w:p>
    <w:p>
      <w:pPr>
        <w:pStyle w:val="4"/>
        <w:keepNext w:val="0"/>
        <w:keepLines w:val="0"/>
        <w:spacing w:line="360" w:lineRule="auto"/>
        <w:ind w:firstLine="482" w:firstLineChars="200"/>
        <w:rPr>
          <w:color w:val="auto"/>
          <w:highlight w:val="none"/>
        </w:rPr>
      </w:pPr>
      <w:r>
        <w:rPr>
          <w:rFonts w:hint="eastAsia" w:ascii="宋体" w:hAnsi="宋体" w:eastAsia="宋体"/>
          <w:color w:val="auto"/>
          <w:sz w:val="24"/>
          <w:szCs w:val="24"/>
          <w:highlight w:val="none"/>
        </w:rPr>
        <w:t>22.</w:t>
      </w:r>
      <w:r>
        <w:rPr>
          <w:rFonts w:hint="eastAsia" w:ascii="宋体" w:hAnsi="宋体" w:eastAsia="宋体"/>
          <w:b w:val="0"/>
          <w:color w:val="auto"/>
          <w:sz w:val="24"/>
          <w:szCs w:val="24"/>
          <w:highlight w:val="none"/>
        </w:rPr>
        <w:t>磋商小组的组建及其评审工作按照有关法律制度和本文件第八章的规定进行。</w:t>
      </w:r>
    </w:p>
    <w:p>
      <w:pPr>
        <w:pStyle w:val="4"/>
        <w:keepNext w:val="0"/>
        <w:keepLines w:val="0"/>
        <w:spacing w:line="360" w:lineRule="auto"/>
        <w:jc w:val="center"/>
        <w:rPr>
          <w:rFonts w:ascii="宋体" w:hAnsi="宋体" w:eastAsia="宋体"/>
          <w:color w:val="auto"/>
          <w:highlight w:val="none"/>
        </w:rPr>
      </w:pPr>
      <w:r>
        <w:rPr>
          <w:rFonts w:hint="eastAsia" w:ascii="宋体" w:hAnsi="宋体" w:eastAsia="宋体"/>
          <w:color w:val="auto"/>
          <w:highlight w:val="none"/>
        </w:rPr>
        <w:t>六、成交事项</w:t>
      </w:r>
    </w:p>
    <w:p>
      <w:pPr>
        <w:pStyle w:val="4"/>
        <w:keepNext w:val="0"/>
        <w:keepLines w:val="0"/>
        <w:spacing w:after="0" w:line="360" w:lineRule="auto"/>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23.确定成交供应商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23.1采购代理机构自评审结束后2个工作日内将评审报告及有关资料送交采购人确定成交供应商。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（3）成交候选供应商无偿赠与或者低于成本价竞争；</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（4）成交候选供应商提供虚假材料；</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（5）成交候选供应商恶意串通。</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成交候选供应商有本条情形之一的，采购人可以确定后一位成交候选供应商为成交供应商，依次类推。无法确定成交供应商的，应当重新组织采购。</w:t>
      </w:r>
    </w:p>
    <w:p>
      <w:pPr>
        <w:spacing w:line="360" w:lineRule="auto"/>
        <w:rPr>
          <w:rFonts w:ascii="宋体" w:hAnsi="宋体"/>
          <w:color w:val="auto"/>
          <w:highlight w:val="none"/>
        </w:rPr>
      </w:pPr>
    </w:p>
    <w:p>
      <w:pPr>
        <w:pStyle w:val="4"/>
        <w:keepNext w:val="0"/>
        <w:keepLines w:val="0"/>
        <w:spacing w:before="0" w:after="0" w:line="360" w:lineRule="auto"/>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4</w:t>
      </w:r>
      <w:r>
        <w:rPr>
          <w:rFonts w:hint="eastAsia" w:ascii="宋体" w:hAnsi="宋体" w:eastAsia="宋体"/>
          <w:color w:val="auto"/>
          <w:sz w:val="24"/>
          <w:szCs w:val="24"/>
          <w:highlight w:val="none"/>
        </w:rPr>
        <w:t>.成交结果</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4</w:t>
      </w:r>
      <w:r>
        <w:rPr>
          <w:rFonts w:hint="eastAsia" w:ascii="宋体" w:hAnsi="宋体" w:eastAsia="宋体"/>
          <w:b w:val="0"/>
          <w:color w:val="auto"/>
          <w:sz w:val="24"/>
          <w:szCs w:val="24"/>
          <w:highlight w:val="none"/>
        </w:rPr>
        <w:t>.1采购人确定成交供应商后，将及时书面通知采购代理机构，发出成交通知书并发布成交结果公告。</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4</w:t>
      </w:r>
      <w:r>
        <w:rPr>
          <w:rFonts w:hint="eastAsia" w:ascii="宋体" w:hAnsi="宋体"/>
          <w:bCs/>
          <w:color w:val="auto"/>
          <w:sz w:val="24"/>
          <w:highlight w:val="none"/>
        </w:rPr>
        <w:t>.2成交供应商应当及时领取成交通知书。本项目需要交纳履约保证金的，成交供应商应当及时向采购人交纳。</w:t>
      </w:r>
    </w:p>
    <w:p>
      <w:pPr>
        <w:spacing w:line="360" w:lineRule="auto"/>
        <w:ind w:firstLine="465"/>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4</w:t>
      </w:r>
      <w:r>
        <w:rPr>
          <w:rFonts w:hint="eastAsia" w:ascii="宋体" w:hAnsi="宋体"/>
          <w:bCs/>
          <w:color w:val="auto"/>
          <w:sz w:val="24"/>
          <w:highlight w:val="none"/>
        </w:rPr>
        <w:t>.3成家供应商不能及时领取成交通知书，采购人或者采购代理机应当通过邮寄、快递等方式将项目成交通知书送达成交供应商。</w:t>
      </w:r>
    </w:p>
    <w:p>
      <w:pPr>
        <w:spacing w:line="360" w:lineRule="auto"/>
        <w:ind w:firstLine="465"/>
        <w:rPr>
          <w:rFonts w:ascii="宋体" w:hAnsi="宋体"/>
          <w:bCs/>
          <w:color w:val="auto"/>
          <w:sz w:val="24"/>
          <w:highlight w:val="none"/>
        </w:rPr>
      </w:pPr>
    </w:p>
    <w:p>
      <w:pPr>
        <w:pStyle w:val="4"/>
        <w:keepNext w:val="0"/>
        <w:keepLines w:val="0"/>
        <w:spacing w:before="0" w:after="0" w:line="360" w:lineRule="auto"/>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5</w:t>
      </w:r>
      <w:r>
        <w:rPr>
          <w:rFonts w:hint="eastAsia" w:ascii="宋体" w:hAnsi="宋体" w:eastAsia="宋体"/>
          <w:color w:val="auto"/>
          <w:sz w:val="24"/>
          <w:szCs w:val="24"/>
          <w:highlight w:val="none"/>
        </w:rPr>
        <w:t>.成交通知书</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5</w:t>
      </w:r>
      <w:r>
        <w:rPr>
          <w:rFonts w:hint="eastAsia" w:ascii="宋体" w:hAnsi="宋体" w:eastAsia="宋体"/>
          <w:b w:val="0"/>
          <w:color w:val="auto"/>
          <w:sz w:val="24"/>
          <w:szCs w:val="24"/>
          <w:highlight w:val="none"/>
        </w:rPr>
        <w:t>.1成交通知书为签订政府采购合同的依据之一，是合同的有效组成部分。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5</w:t>
      </w:r>
      <w:r>
        <w:rPr>
          <w:rFonts w:hint="eastAsia" w:ascii="宋体" w:hAnsi="宋体" w:eastAsia="宋体"/>
          <w:b w:val="0"/>
          <w:color w:val="auto"/>
          <w:sz w:val="24"/>
          <w:szCs w:val="24"/>
          <w:highlight w:val="none"/>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5</w:t>
      </w:r>
      <w:r>
        <w:rPr>
          <w:rFonts w:hint="eastAsia" w:ascii="宋体" w:hAnsi="宋体" w:eastAsia="宋体"/>
          <w:b w:val="0"/>
          <w:color w:val="auto"/>
          <w:sz w:val="24"/>
          <w:szCs w:val="24"/>
          <w:highlight w:val="none"/>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olor w:val="auto"/>
          <w:highlight w:val="none"/>
        </w:rPr>
      </w:pPr>
      <w:r>
        <w:rPr>
          <w:rFonts w:hint="eastAsia" w:ascii="宋体" w:hAnsi="宋体" w:eastAsia="宋体"/>
          <w:color w:val="auto"/>
          <w:highlight w:val="none"/>
        </w:rPr>
        <w:t>七、合同事项</w:t>
      </w: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66" w:name="_Toc209847069"/>
      <w:bookmarkStart w:id="67" w:name="_Toc430773927"/>
      <w:bookmarkStart w:id="68" w:name="_Toc101174151"/>
      <w:bookmarkStart w:id="69" w:name="_Toc101250646"/>
      <w:bookmarkStart w:id="70" w:name="_Toc101338364"/>
      <w:r>
        <w:rPr>
          <w:rFonts w:hint="eastAsia" w:ascii="宋体" w:hAnsi="宋体" w:eastAsia="宋体"/>
          <w:color w:val="auto"/>
          <w:sz w:val="24"/>
          <w:szCs w:val="24"/>
          <w:highlight w:val="none"/>
        </w:rPr>
        <w:t>2</w:t>
      </w:r>
      <w:r>
        <w:rPr>
          <w:rFonts w:ascii="宋体" w:hAnsi="宋体" w:eastAsia="宋体"/>
          <w:color w:val="auto"/>
          <w:sz w:val="24"/>
          <w:szCs w:val="24"/>
          <w:highlight w:val="none"/>
        </w:rPr>
        <w:t>6</w:t>
      </w:r>
      <w:r>
        <w:rPr>
          <w:rFonts w:hint="eastAsia" w:ascii="宋体" w:hAnsi="宋体" w:eastAsia="宋体"/>
          <w:color w:val="auto"/>
          <w:sz w:val="24"/>
          <w:szCs w:val="24"/>
          <w:highlight w:val="none"/>
        </w:rPr>
        <w:t>.签订合同</w:t>
      </w:r>
      <w:bookmarkEnd w:id="66"/>
      <w:bookmarkEnd w:id="67"/>
      <w:bookmarkEnd w:id="68"/>
      <w:bookmarkEnd w:id="69"/>
      <w:bookmarkEnd w:id="7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.2 磋商文件、成交供应商的响应文件及双方确认的澄清文件等，均为有法律约束力的合同组成部分。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7</w:t>
      </w:r>
      <w:r>
        <w:rPr>
          <w:rFonts w:hint="eastAsia" w:ascii="宋体" w:hAnsi="宋体"/>
          <w:b/>
          <w:color w:val="auto"/>
          <w:sz w:val="24"/>
          <w:highlight w:val="none"/>
        </w:rPr>
        <w:t>.合同分包（实质性要求）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7</w:t>
      </w:r>
      <w:r>
        <w:rPr>
          <w:rFonts w:hint="eastAsia" w:ascii="宋体" w:hAnsi="宋体"/>
          <w:color w:val="auto"/>
          <w:sz w:val="24"/>
          <w:highlight w:val="none"/>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7</w:t>
      </w:r>
      <w:r>
        <w:rPr>
          <w:rFonts w:hint="eastAsia" w:ascii="宋体" w:hAnsi="宋体"/>
          <w:color w:val="auto"/>
          <w:sz w:val="24"/>
          <w:highlight w:val="none"/>
        </w:rPr>
        <w:t>.2 采购合同实行分包履行的，成交供应商就采购项目和分包项目向采购人负责，分包供应商就分包项目承担责任。</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8</w:t>
      </w:r>
      <w:r>
        <w:rPr>
          <w:rFonts w:hint="eastAsia" w:ascii="宋体" w:hAnsi="宋体"/>
          <w:b/>
          <w:color w:val="auto"/>
          <w:sz w:val="24"/>
          <w:highlight w:val="none"/>
        </w:rPr>
        <w:t>.合同转包（实质性要求）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成交供应商转包的，视同拒绝履行政府采购合同义务，将依法追究法律责任。</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29</w:t>
      </w:r>
      <w:r>
        <w:rPr>
          <w:rFonts w:hint="eastAsia" w:ascii="宋体" w:hAnsi="宋体"/>
          <w:b/>
          <w:color w:val="auto"/>
          <w:sz w:val="24"/>
          <w:highlight w:val="none"/>
        </w:rPr>
        <w:t>.补充合同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0</w:t>
      </w:r>
      <w:r>
        <w:rPr>
          <w:rFonts w:hint="eastAsia" w:ascii="宋体" w:hAnsi="宋体"/>
          <w:b/>
          <w:color w:val="auto"/>
          <w:sz w:val="24"/>
          <w:highlight w:val="none"/>
        </w:rPr>
        <w:t>.履约保证金（实质性要求）</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本项目不收取履约保证金。</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1</w:t>
      </w:r>
      <w:r>
        <w:rPr>
          <w:rFonts w:hint="eastAsia" w:ascii="宋体" w:hAnsi="宋体"/>
          <w:b/>
          <w:color w:val="auto"/>
          <w:sz w:val="24"/>
          <w:highlight w:val="none"/>
        </w:rPr>
        <w:t>.合同公告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color w:val="auto"/>
          <w:sz w:val="24"/>
          <w:highlight w:val="none"/>
        </w:rPr>
      </w:pPr>
    </w:p>
    <w:p>
      <w:pPr>
        <w:pStyle w:val="2"/>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2</w:t>
      </w:r>
      <w:r>
        <w:rPr>
          <w:rFonts w:hint="eastAsia" w:ascii="宋体" w:hAnsi="宋体"/>
          <w:b/>
          <w:color w:val="auto"/>
          <w:sz w:val="24"/>
          <w:highlight w:val="none"/>
        </w:rPr>
        <w:t>.合同备案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采购人应当将政府采购合同副本自签订（双方当事人均已签字盖章）之日起七个工作日内通过四川政府采购网报同级财政部门备案。</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3</w:t>
      </w:r>
      <w:r>
        <w:rPr>
          <w:rFonts w:hint="eastAsia" w:ascii="宋体" w:hAnsi="宋体"/>
          <w:b/>
          <w:color w:val="auto"/>
          <w:sz w:val="24"/>
          <w:highlight w:val="none"/>
        </w:rPr>
        <w:t>.履行合同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.1 成交供应商与采购人签订合同后，合同双方应严格执行合同条款，履行合同规定的义务，保证合同的顺利完成。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.2 在合同履行过程中，如发生合同纠纷，合同双方应按照《中华人民共和国民法典》的有关规定进行处理。</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4</w:t>
      </w:r>
      <w:r>
        <w:rPr>
          <w:rFonts w:hint="eastAsia" w:ascii="宋体" w:hAnsi="宋体"/>
          <w:b/>
          <w:color w:val="auto"/>
          <w:sz w:val="24"/>
          <w:highlight w:val="none"/>
        </w:rPr>
        <w:t>.验收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.2 验收结果不合格的，将不予支付采购资金，还可能会报本项目同级财政部门按照有关规定给予行政处罚或者以失信行为记入诚信档案。</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5</w:t>
      </w:r>
      <w:r>
        <w:rPr>
          <w:rFonts w:hint="eastAsia" w:ascii="宋体" w:hAnsi="宋体"/>
          <w:b/>
          <w:color w:val="auto"/>
          <w:sz w:val="24"/>
          <w:highlight w:val="none"/>
        </w:rPr>
        <w:t>.资金支付</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采购人将按照政府采购合同规定，及时向成交供应商支付采购资金。本项目采购资金付款详见第五章规定的付款方式。对于满足政府采购合同约定支付条件的，采购人应当</w:t>
      </w:r>
      <w:r>
        <w:rPr>
          <w:rFonts w:hint="eastAsia" w:ascii="宋体" w:hAnsi="宋体" w:cs="宋体"/>
          <w:color w:val="auto"/>
          <w:sz w:val="24"/>
          <w:highlight w:val="none"/>
          <w:lang w:val="en-US" w:eastAsia="zh-CN"/>
        </w:rPr>
        <w:t>按</w:t>
      </w:r>
      <w:r>
        <w:rPr>
          <w:rFonts w:hint="eastAsia" w:ascii="宋体" w:hAnsi="宋体" w:cs="宋体"/>
          <w:color w:val="auto"/>
          <w:sz w:val="24"/>
          <w:highlight w:val="none"/>
        </w:rPr>
        <w:t>合同约定的</w:t>
      </w:r>
      <w:r>
        <w:rPr>
          <w:rFonts w:hint="eastAsia" w:ascii="宋体" w:hAnsi="宋体" w:cs="宋体"/>
          <w:color w:val="auto"/>
          <w:sz w:val="24"/>
          <w:highlight w:val="none"/>
          <w:lang w:val="en-US" w:eastAsia="zh-CN"/>
        </w:rPr>
        <w:t>方式进行支付</w:t>
      </w:r>
      <w:r>
        <w:rPr>
          <w:rFonts w:hint="eastAsia" w:ascii="宋体" w:hAnsi="宋体" w:cs="宋体"/>
          <w:color w:val="auto"/>
          <w:sz w:val="24"/>
          <w:highlight w:val="none"/>
        </w:rPr>
        <w:t>，不得以机构变动、人员更替、政策调整等为由延迟付款，不得将采购文件和合同中未规定的义务作为向供应商付款的条件。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olor w:val="auto"/>
          <w:highlight w:val="none"/>
        </w:rPr>
      </w:pPr>
    </w:p>
    <w:p>
      <w:pPr>
        <w:pStyle w:val="4"/>
        <w:keepNext w:val="0"/>
        <w:keepLines w:val="0"/>
        <w:spacing w:before="0" w:after="0" w:line="360" w:lineRule="auto"/>
        <w:jc w:val="center"/>
        <w:rPr>
          <w:rFonts w:ascii="宋体" w:hAnsi="宋体" w:eastAsia="宋体"/>
          <w:color w:val="auto"/>
          <w:highlight w:val="none"/>
        </w:rPr>
      </w:pPr>
      <w:r>
        <w:rPr>
          <w:rFonts w:hint="eastAsia" w:ascii="宋体" w:hAnsi="宋体" w:eastAsia="宋体"/>
          <w:color w:val="auto"/>
          <w:highlight w:val="none"/>
        </w:rPr>
        <w:t>八、磋商纪律要求</w:t>
      </w:r>
    </w:p>
    <w:p>
      <w:pPr>
        <w:tabs>
          <w:tab w:val="left" w:pos="851"/>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6</w:t>
      </w:r>
      <w:r>
        <w:rPr>
          <w:rFonts w:hint="eastAsia" w:ascii="宋体" w:hAnsi="宋体"/>
          <w:b/>
          <w:color w:val="auto"/>
          <w:sz w:val="24"/>
          <w:highlight w:val="none"/>
        </w:rPr>
        <w:t>.供应商不得具有的情形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36.1供应商参加本项目磋商不得有下列情形：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（1）提供虚假材料谋取成交；</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（2）采取不正当手段诋毁、排挤其他供应商；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（3）与采购人、采购代理机构、或其他供应商恶意串通；</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（5）在磋商过程中与采购人、采购代理机构进行协商；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（6）成交后无正当理由拒不与采购人签订政府采购合同；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（7）未按照磋商文件确定的事项签订政府采购合同；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（8）将政府采购合同转包或者违规分包；</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（9）提供假冒伪劣产品；</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（10）擅自变更、中止或者终止政府采购合同；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（12）法律法规规定的其他情形。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供应商有上述情形的，按照规定追究法律责任，具备（1）-（</w:t>
      </w:r>
      <w:r>
        <w:rPr>
          <w:rFonts w:ascii="宋体" w:hAnsi="宋体"/>
          <w:color w:val="auto"/>
          <w:sz w:val="24"/>
          <w:highlight w:val="none"/>
        </w:rPr>
        <w:t>12</w:t>
      </w:r>
      <w:r>
        <w:rPr>
          <w:rFonts w:hint="eastAsia" w:ascii="宋体" w:hAnsi="宋体"/>
          <w:color w:val="auto"/>
          <w:sz w:val="24"/>
          <w:highlight w:val="none"/>
        </w:rPr>
        <w:t>）条情形之一的，同时将取消被确认为成交供应商的资格或者认定成交无效。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36.2 供应商有下列情形之一的，视为串通参加磋商，其响应文件无效：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（1）不同供应商的响应文件由同一单位或者个人编制；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（2）不同供应商委托同一单位或者个人办理磋商事宜；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（3）不同供应商的响应文件载明的项目管理成员或者联系人员为同一人；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（4）不同供应商的响应文件异常一致或者报价呈规律性差异；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（5）不同供应商的响应文件相互混装；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36.3 供应商存在下列情况之一的，其响应文件无效: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）响应文件未按磋商文件要求签署、盖章的；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）不具备磋商文件中规定的资格要求的；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）报价超过磋商文件中规定的预算金额或者最高限价的；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）响应文件含有采购人不能接受的附加条件的；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）法律、法规和磋商文件规定的其他无效情形。</w:t>
      </w:r>
    </w:p>
    <w:p>
      <w:pPr>
        <w:tabs>
          <w:tab w:val="left" w:pos="851"/>
        </w:tabs>
        <w:spacing w:line="360" w:lineRule="auto"/>
        <w:ind w:firstLine="480" w:firstLineChars="200"/>
        <w:rPr>
          <w:rFonts w:ascii="宋体" w:hAnsi="宋体"/>
          <w:color w:val="auto"/>
          <w:sz w:val="24"/>
          <w:highlight w:val="none"/>
        </w:rPr>
      </w:pPr>
    </w:p>
    <w:p>
      <w:pPr>
        <w:tabs>
          <w:tab w:val="left" w:pos="851"/>
        </w:tabs>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九、询问、质疑和投诉</w:t>
      </w:r>
    </w:p>
    <w:p>
      <w:pPr>
        <w:tabs>
          <w:tab w:val="left" w:pos="851"/>
        </w:tabs>
        <w:spacing w:line="360" w:lineRule="auto"/>
        <w:ind w:firstLine="495"/>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7</w:t>
      </w:r>
      <w:r>
        <w:rPr>
          <w:rFonts w:hint="eastAsia" w:ascii="宋体" w:hAnsi="宋体"/>
          <w:color w:val="auto"/>
          <w:sz w:val="24"/>
          <w:highlight w:val="none"/>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37.1 供应商提出质疑必须是直接参加所质疑采购项目的政府采购活动当事人，且必须向采购代理机构提出书面质疑书及质疑事项相关证明材料并加盖投标单位鲜章，同时还应提交以下资料：</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（1）供应商营业执照副本复印件或事业单位法人证书副本复印件 ；</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（2）法定代表人身份证复印件、法定代表人授权委托书原件、被授权人身份证复印件（质疑人为非法定代表人时提供）；</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（3）法定代表人和被授权人的联系方式；</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（4）上述材料均须加盖投标单位鲜章。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37.2 供应商行使质疑权时，须坚持“谁主张谁举证”的原则，不得进行虚假、恶意质疑，不得以质疑手段获取不当得利、实现非法目的；否则，应承担相应法律责任。</w:t>
      </w:r>
    </w:p>
    <w:p>
      <w:pPr>
        <w:pStyle w:val="2"/>
        <w:rPr>
          <w:color w:val="auto"/>
          <w:highlight w:val="none"/>
        </w:rPr>
      </w:pPr>
    </w:p>
    <w:p>
      <w:pPr>
        <w:tabs>
          <w:tab w:val="left" w:pos="851"/>
        </w:tabs>
        <w:spacing w:line="360" w:lineRule="auto"/>
        <w:jc w:val="center"/>
        <w:rPr>
          <w:rFonts w:ascii="宋体" w:hAnsi="宋体"/>
          <w:color w:val="auto"/>
          <w:sz w:val="24"/>
          <w:highlight w:val="none"/>
        </w:rPr>
      </w:pPr>
    </w:p>
    <w:p>
      <w:pPr>
        <w:tabs>
          <w:tab w:val="left" w:pos="851"/>
        </w:tabs>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十、其他</w:t>
      </w:r>
    </w:p>
    <w:p>
      <w:pPr>
        <w:tabs>
          <w:tab w:val="left" w:pos="851"/>
        </w:tabs>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.本磋商文件中所引相关法律制度规定，在政府采购中有变化的，按照变化后的相关法律制度规定执行。本章规定的内容条款，在本项目递交响应文件截止时间届</w:t>
      </w:r>
    </w:p>
    <w:p>
      <w:pPr>
        <w:tabs>
          <w:tab w:val="left" w:pos="851"/>
        </w:tabs>
        <w:spacing w:line="360" w:lineRule="auto"/>
        <w:rPr>
          <w:rFonts w:ascii="宋体" w:hAnsi="宋体"/>
          <w:color w:val="auto"/>
          <w:sz w:val="24"/>
          <w:highlight w:val="none"/>
        </w:rPr>
      </w:pPr>
      <w:r>
        <w:rPr>
          <w:rFonts w:hint="eastAsia" w:ascii="宋体" w:hAnsi="宋体"/>
          <w:color w:val="auto"/>
          <w:sz w:val="24"/>
          <w:highlight w:val="none"/>
        </w:rPr>
        <w:t>满后，因相关法律制度规定的变化导致不符合相关法律制度规定的，直接按照变化后的相关法律制度规定执行，本磋商文件不再做调整。</w:t>
      </w:r>
    </w:p>
    <w:p>
      <w:pPr>
        <w:pStyle w:val="2"/>
        <w:rPr>
          <w:color w:val="auto"/>
          <w:highlight w:val="none"/>
        </w:rPr>
      </w:pPr>
    </w:p>
    <w:p>
      <w:pPr>
        <w:pStyle w:val="3"/>
        <w:spacing w:line="240" w:lineRule="atLeast"/>
        <w:jc w:val="center"/>
        <w:rPr>
          <w:rFonts w:ascii="宋体" w:hAnsi="宋体"/>
          <w:color w:val="auto"/>
          <w:sz w:val="36"/>
          <w:szCs w:val="36"/>
          <w:highlight w:val="none"/>
        </w:rPr>
        <w:sectPr>
          <w:headerReference r:id="rId8" w:type="default"/>
          <w:footerReference r:id="rId9" w:type="default"/>
          <w:pgSz w:w="11907" w:h="16839"/>
          <w:pgMar w:top="1440" w:right="1514" w:bottom="1440" w:left="1514" w:header="851" w:footer="992" w:gutter="0"/>
          <w:cols w:space="425" w:num="1"/>
          <w:docGrid w:linePitch="312" w:charSpace="0"/>
        </w:sectPr>
      </w:pPr>
      <w:bookmarkStart w:id="71" w:name="_Toc509241619"/>
      <w:bookmarkStart w:id="72" w:name="_Toc28963656"/>
    </w:p>
    <w:p>
      <w:pPr>
        <w:pStyle w:val="3"/>
        <w:spacing w:line="240" w:lineRule="atLeast"/>
        <w:jc w:val="center"/>
        <w:rPr>
          <w:rFonts w:ascii="宋体" w:hAnsi="宋体"/>
          <w:color w:val="auto"/>
          <w:sz w:val="36"/>
          <w:szCs w:val="36"/>
          <w:highlight w:val="none"/>
        </w:rPr>
      </w:pPr>
      <w:r>
        <w:rPr>
          <w:rFonts w:hint="eastAsia" w:ascii="宋体" w:hAnsi="宋体"/>
          <w:color w:val="auto"/>
          <w:sz w:val="36"/>
          <w:szCs w:val="36"/>
          <w:highlight w:val="none"/>
        </w:rPr>
        <w:t>第三章 供应商资格条件要求</w:t>
      </w:r>
      <w:bookmarkEnd w:id="71"/>
      <w:r>
        <w:rPr>
          <w:rFonts w:hint="eastAsia" w:ascii="宋体" w:hAnsi="宋体"/>
          <w:color w:val="auto"/>
          <w:sz w:val="36"/>
          <w:szCs w:val="36"/>
          <w:highlight w:val="none"/>
        </w:rPr>
        <w:t>及其他</w:t>
      </w:r>
      <w:r>
        <w:rPr>
          <w:rFonts w:ascii="宋体" w:hAnsi="宋体"/>
          <w:color w:val="auto"/>
          <w:sz w:val="36"/>
          <w:szCs w:val="36"/>
          <w:highlight w:val="none"/>
        </w:rPr>
        <w:t>类似效力要求</w:t>
      </w:r>
      <w:bookmarkEnd w:id="72"/>
    </w:p>
    <w:p>
      <w:pPr>
        <w:spacing w:line="360" w:lineRule="auto"/>
        <w:rPr>
          <w:rFonts w:ascii="宋体" w:hAnsi="宋体" w:cs="宋体"/>
          <w:b/>
          <w:bCs/>
          <w:color w:val="auto"/>
          <w:sz w:val="24"/>
          <w:highlight w:val="none"/>
        </w:rPr>
      </w:pPr>
      <w:bookmarkStart w:id="73" w:name="_Hlk525908785"/>
      <w:bookmarkStart w:id="74" w:name="_Hlk525858756"/>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一、参加磋商的供应商应具备下列资格条件：</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1.满足《中华人民共和国政府采购法》二十二条规定：</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（4）具有依法交纳税收和社会保障资金的良好记录；</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30"/>
        <w:ind w:firstLine="600" w:firstLineChars="250"/>
        <w:rPr>
          <w:rFonts w:ascii="宋体" w:hAnsi="宋体" w:cs="宋体"/>
          <w:color w:val="auto"/>
          <w:sz w:val="24"/>
          <w:highlight w:val="none"/>
          <w:u w:val="singl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 xml:space="preserve"> 本项目属于专门面向中小企业采购的项目，供应商应为中小微企业、监狱企业、残疾人福利性单位。</w:t>
      </w:r>
    </w:p>
    <w:p>
      <w:pPr>
        <w:pStyle w:val="30"/>
        <w:ind w:firstLine="600" w:firstLineChars="25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4.本项目不允许联合体参加采购活动。</w:t>
      </w:r>
    </w:p>
    <w:p>
      <w:pPr>
        <w:spacing w:line="360" w:lineRule="auto"/>
        <w:ind w:firstLine="540" w:firstLineChars="225"/>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二、其他类似效力要求：</w:t>
      </w:r>
    </w:p>
    <w:p>
      <w:pPr>
        <w:pStyle w:val="30"/>
        <w:ind w:firstLine="720" w:firstLineChars="300"/>
        <w:rPr>
          <w:rFonts w:ascii="宋体" w:hAnsi="宋体" w:cs="宋体"/>
          <w:color w:val="auto"/>
          <w:sz w:val="24"/>
          <w:highlight w:val="none"/>
        </w:rPr>
      </w:pPr>
      <w:r>
        <w:rPr>
          <w:rFonts w:hint="eastAsia" w:ascii="宋体" w:hAnsi="宋体" w:cs="宋体"/>
          <w:color w:val="auto"/>
          <w:sz w:val="24"/>
          <w:highlight w:val="none"/>
        </w:rPr>
        <w:t>（1）本项目拒绝列入失信被执行人名单、重大税收违法案件当事人名单、政府采购严重违法失信行为记录名单中的供应商参加本项目的采购活动。</w:t>
      </w:r>
    </w:p>
    <w:p>
      <w:pPr>
        <w:pStyle w:val="30"/>
        <w:ind w:firstLine="720" w:firstLineChars="300"/>
        <w:rPr>
          <w:rFonts w:ascii="宋体" w:hAnsi="宋体" w:cs="宋体"/>
          <w:color w:val="auto"/>
          <w:sz w:val="24"/>
          <w:highlight w:val="none"/>
        </w:rPr>
      </w:pPr>
      <w:r>
        <w:rPr>
          <w:rFonts w:hint="eastAsia" w:ascii="宋体" w:hAnsi="宋体" w:cs="宋体"/>
          <w:color w:val="auto"/>
          <w:sz w:val="24"/>
          <w:highlight w:val="none"/>
        </w:rPr>
        <w:t>（2）参加本次采购活动的供应商单位及其现任法定代表人、主要负责人不得具有行贿犯罪记录。</w:t>
      </w:r>
    </w:p>
    <w:p>
      <w:pPr>
        <w:pStyle w:val="31"/>
        <w:spacing w:line="360" w:lineRule="auto"/>
        <w:ind w:left="1" w:firstLine="720" w:firstLineChars="300"/>
        <w:rPr>
          <w:rFonts w:hAnsi="宋体" w:cs="宋体"/>
          <w:color w:val="auto"/>
          <w:sz w:val="28"/>
          <w:szCs w:val="28"/>
          <w:highlight w:val="none"/>
        </w:rPr>
      </w:pPr>
      <w:r>
        <w:rPr>
          <w:rFonts w:hint="eastAsia" w:hAnsi="宋体" w:cs="宋体"/>
          <w:color w:val="auto"/>
          <w:sz w:val="24"/>
          <w:szCs w:val="24"/>
          <w:highlight w:val="none"/>
        </w:rPr>
        <w:t>（3）单位负责人为同一人或者存在直接控股、管理关系的不同供应商不得参加同一合同项下的政府采购活动。</w:t>
      </w:r>
    </w:p>
    <w:p>
      <w:pPr>
        <w:pStyle w:val="30"/>
        <w:ind w:firstLine="600" w:firstLineChars="250"/>
        <w:rPr>
          <w:rFonts w:hAnsi="宋体" w:cs="宋体"/>
          <w:color w:val="auto"/>
          <w:sz w:val="24"/>
          <w:highlight w:val="none"/>
        </w:rPr>
      </w:pPr>
      <w:r>
        <w:rPr>
          <w:rFonts w:hint="eastAsia" w:hAnsi="宋体" w:cs="宋体"/>
          <w:color w:val="auto"/>
          <w:sz w:val="24"/>
          <w:highlight w:val="none"/>
        </w:rPr>
        <w:t>（4）为采购项目提供整体设计、规范编制或者项目管理、监理、检测等服务的供应商，不得再参加该采购项目的其他采购活动。</w:t>
      </w:r>
    </w:p>
    <w:p>
      <w:pPr>
        <w:pStyle w:val="30"/>
        <w:ind w:firstLine="600" w:firstLineChars="250"/>
        <w:rPr>
          <w:rFonts w:ascii="宋体" w:hAnsi="宋体" w:cs="宋体"/>
          <w:color w:val="auto"/>
          <w:sz w:val="24"/>
          <w:highlight w:val="none"/>
        </w:rPr>
      </w:pPr>
      <w:r>
        <w:rPr>
          <w:rFonts w:hint="eastAsia" w:ascii="宋体" w:hAnsi="宋体" w:cs="宋体"/>
          <w:color w:val="auto"/>
          <w:sz w:val="24"/>
          <w:highlight w:val="none"/>
        </w:rPr>
        <w:t>（5）本项目采购本国服务，只允许注册于中华人民共和国境内的供应商参加本次政府采购活动。</w:t>
      </w:r>
    </w:p>
    <w:p>
      <w:pPr>
        <w:pStyle w:val="30"/>
        <w:ind w:firstLine="600" w:firstLineChars="25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）若供应商</w:t>
      </w:r>
      <w:r>
        <w:rPr>
          <w:rFonts w:ascii="宋体" w:hAnsi="宋体"/>
          <w:color w:val="auto"/>
          <w:sz w:val="24"/>
          <w:highlight w:val="none"/>
        </w:rPr>
        <w:t>参与本项目</w:t>
      </w:r>
      <w:r>
        <w:rPr>
          <w:rFonts w:hint="eastAsia" w:ascii="宋体" w:hAnsi="宋体"/>
          <w:color w:val="auto"/>
          <w:sz w:val="24"/>
          <w:highlight w:val="none"/>
        </w:rPr>
        <w:t>采购活动的代表不是单位法定代表人或单位负责人的，应当有单位法定代表人或单位负责人的授权</w:t>
      </w:r>
      <w:r>
        <w:rPr>
          <w:rFonts w:ascii="宋体" w:hAnsi="宋体"/>
          <w:color w:val="auto"/>
          <w:sz w:val="24"/>
          <w:highlight w:val="none"/>
        </w:rPr>
        <w:t>。</w:t>
      </w: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）在本项目采购代理机构处已获取采购文件。</w:t>
      </w:r>
    </w:p>
    <w:bookmarkEnd w:id="73"/>
    <w:bookmarkEnd w:id="74"/>
    <w:p>
      <w:pPr>
        <w:pStyle w:val="3"/>
        <w:spacing w:line="240" w:lineRule="atLeast"/>
        <w:jc w:val="both"/>
        <w:rPr>
          <w:rFonts w:ascii="宋体" w:hAnsi="宋体"/>
          <w:color w:val="auto"/>
          <w:sz w:val="36"/>
          <w:szCs w:val="36"/>
          <w:highlight w:val="none"/>
        </w:rPr>
      </w:pPr>
      <w:bookmarkStart w:id="75" w:name="_Toc509241620"/>
      <w:bookmarkStart w:id="76" w:name="_Toc28963657"/>
      <w:r>
        <w:rPr>
          <w:rFonts w:hint="eastAsia" w:ascii="宋体" w:hAnsi="宋体"/>
          <w:color w:val="auto"/>
          <w:sz w:val="36"/>
          <w:szCs w:val="36"/>
          <w:highlight w:val="none"/>
        </w:rPr>
        <w:t>第四章 供应商资格证明材料</w:t>
      </w:r>
      <w:bookmarkEnd w:id="75"/>
      <w:r>
        <w:rPr>
          <w:rFonts w:hint="eastAsia" w:ascii="宋体" w:hAnsi="宋体"/>
          <w:color w:val="auto"/>
          <w:sz w:val="36"/>
          <w:szCs w:val="36"/>
          <w:highlight w:val="none"/>
        </w:rPr>
        <w:t>及</w:t>
      </w:r>
      <w:r>
        <w:rPr>
          <w:rFonts w:ascii="宋体" w:hAnsi="宋体"/>
          <w:color w:val="auto"/>
          <w:sz w:val="36"/>
          <w:szCs w:val="36"/>
          <w:highlight w:val="none"/>
        </w:rPr>
        <w:t>其他类似效力的证明材料</w:t>
      </w:r>
      <w:bookmarkEnd w:id="76"/>
    </w:p>
    <w:p>
      <w:pPr>
        <w:spacing w:line="360" w:lineRule="auto"/>
        <w:rPr>
          <w:rFonts w:ascii="宋体" w:hAnsi="宋体" w:cs="宋体"/>
          <w:b/>
          <w:bCs/>
          <w:color w:val="auto"/>
          <w:sz w:val="28"/>
          <w:szCs w:val="28"/>
          <w:highlight w:val="none"/>
        </w:rPr>
      </w:pPr>
      <w:bookmarkStart w:id="77" w:name="_Toc509241621"/>
      <w:r>
        <w:rPr>
          <w:rFonts w:hint="eastAsia" w:ascii="宋体" w:hAnsi="宋体" w:cs="宋体"/>
          <w:b/>
          <w:bCs/>
          <w:color w:val="auto"/>
          <w:sz w:val="28"/>
          <w:szCs w:val="28"/>
          <w:highlight w:val="none"/>
        </w:rPr>
        <w:t>一、供应商资格证明材料：</w:t>
      </w:r>
    </w:p>
    <w:p>
      <w:pPr>
        <w:rPr>
          <w:rFonts w:ascii="宋体" w:hAnsi="宋体"/>
          <w:b/>
          <w:color w:val="auto"/>
          <w:sz w:val="24"/>
          <w:highlight w:val="none"/>
        </w:rPr>
      </w:pPr>
      <w:r>
        <w:rPr>
          <w:rFonts w:hint="eastAsia" w:ascii="宋体" w:hAnsi="宋体" w:cs="宋体"/>
          <w:b/>
          <w:bCs/>
          <w:color w:val="auto"/>
          <w:sz w:val="24"/>
          <w:highlight w:val="none"/>
        </w:rPr>
        <w:t>（一）满足《中华人民共和国政府采购法》二十二条规定条件的证明材料：</w:t>
      </w:r>
    </w:p>
    <w:p>
      <w:pPr>
        <w:pStyle w:val="2"/>
        <w:spacing w:after="0"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、具有独立承担民事责任的能力的证明</w:t>
      </w:r>
      <w:r>
        <w:rPr>
          <w:rFonts w:ascii="宋体" w:hAnsi="宋体"/>
          <w:color w:val="auto"/>
          <w:sz w:val="24"/>
          <w:highlight w:val="none"/>
        </w:rPr>
        <w:t>材料：</w:t>
      </w:r>
    </w:p>
    <w:p>
      <w:pPr>
        <w:pStyle w:val="2"/>
        <w:spacing w:after="0" w:line="360" w:lineRule="auto"/>
        <w:rPr>
          <w:rFonts w:ascii="宋体" w:hAnsi="宋体"/>
          <w:color w:val="auto"/>
          <w:sz w:val="24"/>
          <w:highlight w:val="none"/>
        </w:rPr>
      </w:pPr>
      <w:r>
        <w:rPr>
          <w:rFonts w:hint="eastAsia" w:ascii="宋体" w:hAnsi="宋体"/>
          <w:color w:val="auto"/>
          <w:sz w:val="24"/>
          <w:highlight w:val="none"/>
        </w:rPr>
        <w:t>（1）供应商若为企业法人：提供“统一社会信用代码营业执照”；未换证的提供“营业执照、税务登记证、组织机构代码证或三证合一的营业执照”；</w:t>
      </w:r>
    </w:p>
    <w:p>
      <w:pPr>
        <w:pStyle w:val="2"/>
        <w:spacing w:after="0" w:line="360" w:lineRule="auto"/>
        <w:rPr>
          <w:rFonts w:ascii="宋体" w:hAnsi="宋体"/>
          <w:color w:val="auto"/>
          <w:sz w:val="24"/>
          <w:highlight w:val="none"/>
        </w:rPr>
      </w:pPr>
      <w:r>
        <w:rPr>
          <w:rFonts w:hint="eastAsia" w:ascii="宋体" w:hAnsi="宋体"/>
          <w:color w:val="auto"/>
          <w:sz w:val="24"/>
          <w:highlight w:val="none"/>
        </w:rPr>
        <w:t>（2）供应商若为事业法人：提供“统一社会信用代码法人登记证书”；未换证的提交“事业法人登记证书、组织机构代码证”；</w:t>
      </w:r>
    </w:p>
    <w:p>
      <w:pPr>
        <w:pStyle w:val="2"/>
        <w:spacing w:after="0" w:line="360" w:lineRule="auto"/>
        <w:rPr>
          <w:rFonts w:ascii="宋体" w:hAnsi="宋体"/>
          <w:color w:val="auto"/>
          <w:sz w:val="24"/>
          <w:highlight w:val="none"/>
        </w:rPr>
      </w:pPr>
      <w:r>
        <w:rPr>
          <w:rFonts w:hint="eastAsia" w:ascii="宋体" w:hAnsi="宋体"/>
          <w:color w:val="auto"/>
          <w:sz w:val="24"/>
          <w:highlight w:val="none"/>
        </w:rPr>
        <w:t>（3）供应商若为其他组织：提供“对应主管部门颁发的准许执业证明文件或营业执照”；</w:t>
      </w:r>
    </w:p>
    <w:p>
      <w:pPr>
        <w:pStyle w:val="2"/>
        <w:spacing w:after="0" w:line="360" w:lineRule="auto"/>
        <w:rPr>
          <w:rFonts w:ascii="宋体" w:hAnsi="宋体"/>
          <w:color w:val="auto"/>
          <w:sz w:val="24"/>
          <w:highlight w:val="none"/>
        </w:rPr>
      </w:pPr>
      <w:r>
        <w:rPr>
          <w:rFonts w:hint="eastAsia" w:ascii="宋体" w:hAnsi="宋体"/>
          <w:color w:val="auto"/>
          <w:sz w:val="24"/>
          <w:highlight w:val="none"/>
        </w:rPr>
        <w:t>（4）供应商若为不具备独立法人资格的分公司或分支机构的，应提供总公司的授权书（授权范围至少应包括授权参与本次政府采购活动）、总公司和分公司（分支机构）的营业执照。</w:t>
      </w:r>
    </w:p>
    <w:p>
      <w:pPr>
        <w:pStyle w:val="2"/>
        <w:spacing w:after="0" w:line="360" w:lineRule="auto"/>
        <w:rPr>
          <w:rFonts w:ascii="宋体" w:hAnsi="宋体"/>
          <w:color w:val="auto"/>
          <w:sz w:val="24"/>
          <w:highlight w:val="none"/>
        </w:rPr>
      </w:pPr>
      <w:r>
        <w:rPr>
          <w:rFonts w:hint="eastAsia" w:ascii="宋体" w:hAnsi="宋体"/>
          <w:color w:val="auto"/>
          <w:sz w:val="24"/>
          <w:highlight w:val="none"/>
        </w:rPr>
        <w:t>（5）供应商若为自然人：提供“身份证明材料”。</w:t>
      </w:r>
    </w:p>
    <w:p>
      <w:pPr>
        <w:pStyle w:val="2"/>
        <w:spacing w:after="0" w:line="360" w:lineRule="auto"/>
        <w:ind w:firstLine="480" w:firstLineChars="200"/>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：以上均提供复印件</w:t>
      </w:r>
    </w:p>
    <w:p>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、具有良好的商业信誉的证明</w:t>
      </w:r>
      <w:r>
        <w:rPr>
          <w:rFonts w:ascii="宋体" w:hAnsi="宋体"/>
          <w:color w:val="auto"/>
          <w:sz w:val="24"/>
          <w:highlight w:val="none"/>
        </w:rPr>
        <w:t>材料：</w:t>
      </w:r>
    </w:p>
    <w:p>
      <w:pPr>
        <w:spacing w:line="360" w:lineRule="auto"/>
        <w:rPr>
          <w:rFonts w:hAnsi="宋体" w:cs="宋体"/>
          <w:color w:val="auto"/>
          <w:sz w:val="24"/>
          <w:highlight w:val="none"/>
        </w:rPr>
      </w:pP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3、具有健全的财务会计制度的证明</w:t>
      </w:r>
      <w:r>
        <w:rPr>
          <w:rFonts w:ascii="宋体" w:hAnsi="宋体"/>
          <w:color w:val="auto"/>
          <w:sz w:val="24"/>
          <w:highlight w:val="none"/>
        </w:rPr>
        <w:t>材料：</w:t>
      </w:r>
    </w:p>
    <w:p>
      <w:pPr>
        <w:spacing w:line="360" w:lineRule="auto"/>
        <w:rPr>
          <w:rFonts w:ascii="宋体" w:hAnsi="宋体"/>
          <w:color w:val="auto"/>
          <w:sz w:val="24"/>
          <w:highlight w:val="none"/>
        </w:rPr>
      </w:pPr>
      <w:r>
        <w:rPr>
          <w:rFonts w:hint="eastAsia" w:ascii="宋体" w:hAnsi="宋体"/>
          <w:color w:val="auto"/>
          <w:sz w:val="24"/>
          <w:highlight w:val="none"/>
        </w:rPr>
        <w:t>（1）若供应商为企业法人的，以下两项任选一提供：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①提供2020-</w:t>
      </w:r>
      <w:r>
        <w:rPr>
          <w:rFonts w:ascii="宋体" w:hAnsi="宋体" w:cs="宋体"/>
          <w:color w:val="auto"/>
          <w:sz w:val="24"/>
          <w:highlight w:val="none"/>
        </w:rPr>
        <w:t>2021任一年度</w:t>
      </w:r>
      <w:r>
        <w:rPr>
          <w:rFonts w:hint="eastAsia" w:ascii="宋体" w:hAnsi="宋体" w:cs="宋体"/>
          <w:color w:val="auto"/>
          <w:sz w:val="24"/>
          <w:highlight w:val="none"/>
        </w:rPr>
        <w:t>经审计的财务报告复印件（包含审计报告和审计报告中所涉及的财务报表和报表附注）；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②提供2020-</w:t>
      </w:r>
      <w:r>
        <w:rPr>
          <w:rFonts w:ascii="宋体" w:hAnsi="宋体" w:cs="宋体"/>
          <w:color w:val="auto"/>
          <w:sz w:val="24"/>
          <w:highlight w:val="none"/>
        </w:rPr>
        <w:t>2021任一年度</w:t>
      </w:r>
      <w:r>
        <w:rPr>
          <w:rFonts w:hint="eastAsia" w:ascii="宋体" w:hAnsi="宋体" w:cs="宋体"/>
          <w:color w:val="auto"/>
          <w:sz w:val="24"/>
          <w:highlight w:val="none"/>
        </w:rPr>
        <w:t>供应商内部的财务报表复印件（至少包括资产负债表）；</w:t>
      </w:r>
    </w:p>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若</w:t>
      </w:r>
      <w:r>
        <w:rPr>
          <w:rFonts w:hint="eastAsia" w:ascii="宋体" w:hAnsi="宋体" w:cs="宋体"/>
          <w:color w:val="auto"/>
          <w:sz w:val="24"/>
          <w:highlight w:val="none"/>
        </w:rPr>
        <w:t>供应商注册时间截至申请文件递交截止日不足一年的，提供在工商备案的公司章程（复印件）或公司财务管理制度；</w:t>
      </w:r>
    </w:p>
    <w:p>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若</w:t>
      </w:r>
      <w:r>
        <w:rPr>
          <w:rFonts w:ascii="宋体" w:hAnsi="宋体" w:cs="宋体"/>
          <w:color w:val="auto"/>
          <w:sz w:val="24"/>
          <w:highlight w:val="none"/>
        </w:rPr>
        <w:t>供应商</w:t>
      </w:r>
      <w:r>
        <w:rPr>
          <w:rFonts w:hint="eastAsia" w:ascii="宋体" w:hAnsi="宋体"/>
          <w:color w:val="auto"/>
          <w:sz w:val="24"/>
          <w:highlight w:val="none"/>
        </w:rPr>
        <w:t>为</w:t>
      </w:r>
      <w:r>
        <w:rPr>
          <w:rFonts w:hint="eastAsia" w:ascii="宋体" w:hAnsi="宋体" w:cs="宋体"/>
          <w:color w:val="auto"/>
          <w:sz w:val="24"/>
          <w:highlight w:val="none"/>
        </w:rPr>
        <w:t>事业单位或其他组织的，提供承诺函；</w:t>
      </w:r>
    </w:p>
    <w:p>
      <w:pPr>
        <w:spacing w:line="360" w:lineRule="auto"/>
        <w:rPr>
          <w:rFonts w:hAnsi="宋体" w:cs="宋体"/>
          <w:color w:val="auto"/>
          <w:sz w:val="24"/>
          <w:highlight w:val="none"/>
        </w:rPr>
      </w:pPr>
      <w:r>
        <w:rPr>
          <w:rFonts w:hint="eastAsia" w:ascii="宋体" w:hAnsi="宋体" w:cs="宋体"/>
          <w:color w:val="auto"/>
          <w:sz w:val="24"/>
          <w:highlight w:val="none"/>
        </w:rPr>
        <w:t>（4）</w:t>
      </w:r>
      <w:r>
        <w:rPr>
          <w:rFonts w:hint="eastAsia" w:ascii="宋体" w:hAnsi="宋体"/>
          <w:color w:val="auto"/>
          <w:sz w:val="24"/>
          <w:highlight w:val="none"/>
        </w:rPr>
        <w:t>若</w:t>
      </w:r>
      <w:r>
        <w:rPr>
          <w:rFonts w:ascii="宋体" w:hAnsi="宋体" w:cs="宋体"/>
          <w:color w:val="auto"/>
          <w:sz w:val="24"/>
          <w:highlight w:val="none"/>
        </w:rPr>
        <w:t>供应商</w:t>
      </w:r>
      <w:r>
        <w:rPr>
          <w:rFonts w:hint="eastAsia" w:ascii="宋体" w:hAnsi="宋体"/>
          <w:color w:val="auto"/>
          <w:sz w:val="24"/>
          <w:highlight w:val="none"/>
        </w:rPr>
        <w:t>为自然人的应提供最近一个月的中国人民银行个人征信报告。</w:t>
      </w:r>
    </w:p>
    <w:p>
      <w:pPr>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5、具有依法交纳税收和社会保障资金的良好记录的证明</w:t>
      </w:r>
      <w:r>
        <w:rPr>
          <w:rFonts w:ascii="宋体" w:hAnsi="宋体"/>
          <w:color w:val="auto"/>
          <w:sz w:val="24"/>
          <w:highlight w:val="none"/>
        </w:rPr>
        <w:t>材料</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6、参加本次政府采购活动前三年内，在经营活动中没有重大违法记录的证明</w:t>
      </w:r>
      <w:r>
        <w:rPr>
          <w:rFonts w:ascii="宋体" w:hAnsi="宋体"/>
          <w:color w:val="auto"/>
          <w:sz w:val="24"/>
          <w:highlight w:val="none"/>
        </w:rPr>
        <w:t>材料</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7、法律、行政法规规定的其他条件的</w:t>
      </w:r>
      <w:r>
        <w:rPr>
          <w:rFonts w:ascii="宋体" w:hAnsi="宋体"/>
          <w:color w:val="auto"/>
          <w:sz w:val="24"/>
          <w:highlight w:val="none"/>
        </w:rPr>
        <w:t>证明</w:t>
      </w:r>
      <w:r>
        <w:rPr>
          <w:rFonts w:hint="eastAsia" w:ascii="宋体" w:hAnsi="宋体"/>
          <w:color w:val="auto"/>
          <w:sz w:val="24"/>
          <w:highlight w:val="none"/>
        </w:rPr>
        <w:t>材料</w:t>
      </w:r>
      <w:r>
        <w:rPr>
          <w:rFonts w:ascii="宋体" w:hAnsi="宋体"/>
          <w:color w:val="auto"/>
          <w:sz w:val="24"/>
          <w:highlight w:val="none"/>
        </w:rPr>
        <w:t>：</w:t>
      </w:r>
    </w:p>
    <w:p>
      <w:pPr>
        <w:pStyle w:val="30"/>
        <w:ind w:firstLine="0" w:firstLineChars="0"/>
        <w:rPr>
          <w:rFonts w:ascii="宋体" w:hAnsi="宋体" w:cs="宋体"/>
          <w:b/>
          <w:bCs/>
          <w:color w:val="auto"/>
          <w:sz w:val="24"/>
          <w:highlight w:val="none"/>
        </w:rPr>
      </w:pP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30"/>
        <w:ind w:firstLine="0" w:firstLineChars="0"/>
        <w:rPr>
          <w:rFonts w:ascii="宋体" w:hAnsi="宋体" w:cs="宋体"/>
          <w:b/>
          <w:bCs/>
          <w:color w:val="auto"/>
          <w:sz w:val="24"/>
          <w:highlight w:val="none"/>
        </w:rPr>
      </w:pPr>
      <w:r>
        <w:rPr>
          <w:rFonts w:hint="eastAsia" w:ascii="宋体" w:hAnsi="宋体" w:cs="宋体"/>
          <w:b/>
          <w:bCs/>
          <w:color w:val="auto"/>
          <w:sz w:val="24"/>
          <w:highlight w:val="none"/>
        </w:rPr>
        <w:t>（二）落实政府采购政策需满足的资格要求的证明材料：</w:t>
      </w:r>
    </w:p>
    <w:p>
      <w:pPr>
        <w:pStyle w:val="30"/>
        <w:ind w:firstLine="240" w:firstLineChars="100"/>
        <w:rPr>
          <w:rFonts w:ascii="宋体" w:hAnsi="宋体" w:cs="宋体"/>
          <w:b/>
          <w:bCs/>
          <w:color w:val="auto"/>
          <w:sz w:val="28"/>
          <w:szCs w:val="28"/>
          <w:highlight w:val="none"/>
        </w:rPr>
      </w:pP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章格式提供中小企业声明函或监狱企业证明材料或残疾人福利性单位声明函</w:t>
      </w:r>
    </w:p>
    <w:p>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二、其他类似效力要求的证明材料：</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1、供应商单位未被</w:t>
      </w:r>
      <w:r>
        <w:rPr>
          <w:rFonts w:hint="eastAsia" w:ascii="宋体" w:hAnsi="宋体" w:cs="宋体"/>
          <w:color w:val="auto"/>
          <w:sz w:val="24"/>
          <w:highlight w:val="none"/>
        </w:rPr>
        <w:t>列入失信被执行人名单、重大税收违法案件当事人名单、政府采购严重违法失信行为记录名单的承诺函原件——</w:t>
      </w:r>
      <w:r>
        <w:rPr>
          <w:rFonts w:hint="eastAsia" w:ascii="宋体" w:hAnsi="宋体"/>
          <w:color w:val="auto"/>
          <w:sz w:val="24"/>
          <w:highlight w:val="none"/>
        </w:rPr>
        <w:t>按照 第七章 资格性响应文件（格式）提供</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供应商单位及其法定代表人/单位负责人、主要负责人均无行贿犯罪记录的承诺函原件——按照 第七章 资格性响应文件（格式）提供</w:t>
      </w:r>
    </w:p>
    <w:p>
      <w:pPr>
        <w:pStyle w:val="31"/>
        <w:spacing w:line="360" w:lineRule="auto"/>
        <w:ind w:left="1" w:firstLine="480" w:firstLineChars="200"/>
        <w:rPr>
          <w:rFonts w:hAnsi="宋体" w:cs="宋体"/>
          <w:color w:val="auto"/>
          <w:sz w:val="28"/>
          <w:szCs w:val="28"/>
          <w:highlight w:val="none"/>
        </w:rPr>
      </w:pPr>
      <w:r>
        <w:rPr>
          <w:rFonts w:hint="eastAsia" w:hAnsi="宋体" w:cs="宋体"/>
          <w:color w:val="auto"/>
          <w:sz w:val="24"/>
          <w:szCs w:val="24"/>
          <w:highlight w:val="none"/>
        </w:rPr>
        <w:t>3、供应商不存在“单位负责人为同一人或者存在直接控股、管理关系的不同供应商参加同一合同项下的政府采购活动”的情形的承诺函——</w:t>
      </w:r>
      <w:r>
        <w:rPr>
          <w:rFonts w:hint="eastAsia" w:hAnsi="宋体"/>
          <w:color w:val="auto"/>
          <w:sz w:val="24"/>
          <w:highlight w:val="none"/>
        </w:rPr>
        <w:t>按照 第七章 资格性响应文件（格式）提供</w:t>
      </w:r>
    </w:p>
    <w:p>
      <w:pPr>
        <w:spacing w:line="360" w:lineRule="auto"/>
        <w:ind w:firstLine="480" w:firstLineChars="200"/>
        <w:rPr>
          <w:rFonts w:ascii="宋体" w:hAnsi="宋体"/>
          <w:color w:val="auto"/>
          <w:sz w:val="24"/>
          <w:highlight w:val="none"/>
        </w:rPr>
      </w:pPr>
      <w:r>
        <w:rPr>
          <w:rFonts w:hint="eastAsia" w:hAnsi="宋体" w:cs="宋体"/>
          <w:color w:val="auto"/>
          <w:sz w:val="24"/>
          <w:highlight w:val="none"/>
        </w:rPr>
        <w:t>4、供应商未为采购项目提供整体设计、规范编制或者项目管理、监理、检测等服务的承诺函。——</w:t>
      </w:r>
      <w:r>
        <w:rPr>
          <w:rFonts w:hint="eastAsia" w:ascii="宋体" w:hAnsi="宋体"/>
          <w:color w:val="auto"/>
          <w:sz w:val="24"/>
          <w:highlight w:val="none"/>
        </w:rPr>
        <w:t>按照 第七章 资格性响应文件（格式）提供</w:t>
      </w:r>
    </w:p>
    <w:p>
      <w:pPr>
        <w:pStyle w:val="2"/>
        <w:spacing w:line="360" w:lineRule="auto"/>
        <w:ind w:firstLine="480" w:firstLineChars="200"/>
        <w:rPr>
          <w:color w:val="auto"/>
          <w:highlight w:val="none"/>
        </w:rPr>
      </w:pPr>
      <w:r>
        <w:rPr>
          <w:rFonts w:hAnsi="宋体" w:cs="宋体"/>
          <w:color w:val="auto"/>
          <w:sz w:val="24"/>
          <w:highlight w:val="none"/>
        </w:rPr>
        <w:t>5</w:t>
      </w:r>
      <w:r>
        <w:rPr>
          <w:rFonts w:hint="eastAsia" w:hAnsi="宋体" w:cs="宋体"/>
          <w:color w:val="auto"/>
          <w:sz w:val="24"/>
          <w:highlight w:val="none"/>
        </w:rPr>
        <w:t>、</w:t>
      </w:r>
      <w:r>
        <w:rPr>
          <w:rFonts w:hint="eastAsia" w:ascii="宋体" w:hAnsi="宋体" w:cs="宋体"/>
          <w:color w:val="auto"/>
          <w:sz w:val="24"/>
          <w:highlight w:val="none"/>
        </w:rPr>
        <w:t>本项目采购本国服务，只允许注册于中华人民共和国境内的供应商参加本次政府采购活动——以供应商营业执照进行认定。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、法定代表人/单位负责人身份证明书原件及身份证明材料复印件。</w:t>
      </w:r>
    </w:p>
    <w:p>
      <w:pPr>
        <w:pStyle w:val="30"/>
        <w:ind w:firstLine="48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、法定代表人/单位负责人授权委托书原件及被授权人身份证明材料复印件</w:t>
      </w:r>
    </w:p>
    <w:p>
      <w:pPr>
        <w:pStyle w:val="30"/>
        <w:ind w:firstLine="0" w:firstLineChars="0"/>
        <w:rPr>
          <w:rFonts w:ascii="宋体" w:hAnsi="宋体" w:cs="宋体"/>
          <w:color w:val="auto"/>
          <w:sz w:val="24"/>
          <w:highlight w:val="none"/>
        </w:rPr>
      </w:pPr>
      <w:r>
        <w:rPr>
          <w:rFonts w:hint="eastAsia" w:ascii="宋体" w:hAnsi="宋体" w:cs="宋体"/>
          <w:color w:val="auto"/>
          <w:sz w:val="24"/>
          <w:highlight w:val="none"/>
        </w:rPr>
        <w:t>（注：①法定代表人/单位负责人授权委托书原件需加盖公章并签字；②如响应文件均由供应商法定代表人/单位负责人签字或加盖私人印章的且法定代表人/单位负责人本人参加的，则可不提供。）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ascii="宋体" w:hAnsi="宋体"/>
          <w:color w:val="auto"/>
          <w:sz w:val="24"/>
          <w:highlight w:val="none"/>
        </w:rPr>
        <w:t>提供政采云平台获取采购文件截图</w:t>
      </w:r>
    </w:p>
    <w:p>
      <w:pPr>
        <w:spacing w:line="360" w:lineRule="auto"/>
        <w:rPr>
          <w:rFonts w:ascii="宋体" w:hAnsi="宋体" w:cs="宋体"/>
          <w:color w:val="auto"/>
          <w:sz w:val="24"/>
          <w:highlight w:val="none"/>
        </w:rPr>
      </w:pPr>
      <w:r>
        <w:rPr>
          <w:rFonts w:hint="eastAsia" w:ascii="宋体" w:hAnsi="宋体" w:cs="宋体"/>
          <w:color w:val="auto"/>
          <w:sz w:val="24"/>
          <w:highlight w:val="none"/>
        </w:rPr>
        <w:t>注：本章所要求的资料复印件均须加盖供应商单位的公章（鲜章），证明材料是双面的，在单面加盖公章，不影响响应文件的实质有效性。</w:t>
      </w:r>
    </w:p>
    <w:p>
      <w:pPr>
        <w:spacing w:line="360" w:lineRule="auto"/>
        <w:rPr>
          <w:rFonts w:ascii="宋体" w:hAnsi="宋体"/>
          <w:color w:val="auto"/>
          <w:sz w:val="24"/>
          <w:highlight w:val="none"/>
        </w:rPr>
      </w:pPr>
    </w:p>
    <w:p>
      <w:pPr>
        <w:spacing w:line="400" w:lineRule="exact"/>
        <w:ind w:firstLine="542" w:firstLineChars="225"/>
        <w:rPr>
          <w:rFonts w:ascii="宋体" w:hAnsi="宋体"/>
          <w:color w:val="auto"/>
          <w:sz w:val="24"/>
          <w:highlight w:val="none"/>
        </w:rPr>
      </w:pPr>
      <w:r>
        <w:rPr>
          <w:rFonts w:hint="eastAsia" w:ascii="宋体" w:hAnsi="宋体"/>
          <w:b/>
          <w:color w:val="auto"/>
          <w:sz w:val="24"/>
          <w:highlight w:val="none"/>
        </w:rPr>
        <w:t>补充说明：</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1、重大违法记录，是指供应商因违法经营受到刑事处罚或者责令停产停业、吊销许可证或者执照、较大数额罚款等行政处罚。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color w:val="auto"/>
          <w:sz w:val="24"/>
          <w:highlight w:val="none"/>
        </w:rPr>
        <w:t>《四川省行政处罚听证程序规定》（省政府令第317号）</w:t>
      </w:r>
      <w:r>
        <w:rPr>
          <w:rFonts w:hint="eastAsia" w:ascii="宋体" w:hAnsi="宋体"/>
          <w:color w:val="auto"/>
          <w:sz w:val="24"/>
          <w:highlight w:val="none"/>
        </w:rPr>
        <w:t>规定的行政处罚罚款听证标准为准。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供应商在参加政府采购活动前3年内因违法经营被禁止在一定期限内参加政府采购活动，期限届满的，可以参加政府采购活动。</w:t>
      </w:r>
    </w:p>
    <w:p>
      <w:pPr>
        <w:spacing w:line="360" w:lineRule="auto"/>
        <w:ind w:firstLine="480" w:firstLineChars="200"/>
        <w:rPr>
          <w:rFonts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、根据四川省人民检察院、四川省财政厅《</w:t>
      </w:r>
      <w:r>
        <w:rPr>
          <w:rFonts w:hint="eastAsia" w:hAnsi="宋体"/>
          <w:color w:val="auto"/>
          <w:sz w:val="24"/>
          <w:highlight w:val="none"/>
        </w:rPr>
        <w:t>关于在政府采购活动中</w:t>
      </w:r>
      <w:r>
        <w:rPr>
          <w:rFonts w:hint="eastAsia" w:ascii="宋体" w:hAnsi="宋体"/>
          <w:color w:val="auto"/>
          <w:sz w:val="24"/>
          <w:highlight w:val="none"/>
        </w:rPr>
        <w:t>全面开展行贿犯罪档案查询的通知》</w:t>
      </w:r>
      <w:r>
        <w:rPr>
          <w:rFonts w:hint="eastAsia" w:hAnsi="宋体"/>
          <w:color w:val="auto"/>
          <w:sz w:val="24"/>
          <w:highlight w:val="none"/>
        </w:rPr>
        <w:t>（</w:t>
      </w:r>
      <w:r>
        <w:rPr>
          <w:rFonts w:hint="eastAsia" w:ascii="宋体" w:hAnsi="宋体"/>
          <w:color w:val="auto"/>
          <w:sz w:val="24"/>
          <w:highlight w:val="none"/>
        </w:rPr>
        <w:t>川检会【2016】5号</w:t>
      </w:r>
      <w:r>
        <w:rPr>
          <w:rFonts w:hint="eastAsia" w:hAnsi="宋体"/>
          <w:color w:val="auto"/>
          <w:sz w:val="24"/>
          <w:highlight w:val="none"/>
        </w:rPr>
        <w:t>）：</w:t>
      </w:r>
      <w:r>
        <w:rPr>
          <w:rFonts w:hAnsi="宋体"/>
          <w:color w:val="auto"/>
          <w:sz w:val="24"/>
          <w:highlight w:val="none"/>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pPr>
        <w:pStyle w:val="30"/>
        <w:ind w:firstLine="482"/>
        <w:rPr>
          <w:rFonts w:ascii="宋体" w:hAns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、信用信息查询渠道及截止时点、信用信息查询记录和证据留存的具体方式、信用信息的使用规则：</w:t>
      </w:r>
    </w:p>
    <w:p>
      <w:pPr>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（1）查询渠道：</w:t>
      </w:r>
      <w:r>
        <w:rPr>
          <w:rFonts w:hint="eastAsia" w:ascii="宋体" w:hAnsi="宋体"/>
          <w:color w:val="auto"/>
          <w:sz w:val="24"/>
          <w:highlight w:val="none"/>
        </w:rPr>
        <w:t>“信用中国”网站（www.creditchina.gov.cn）、中国政府采购网（www.ccgp.gov.cn）等渠道，由采购代理机构查询；</w:t>
      </w:r>
    </w:p>
    <w:p>
      <w:pPr>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（2）截止时点：</w:t>
      </w:r>
      <w:r>
        <w:rPr>
          <w:rFonts w:hint="eastAsia" w:ascii="宋体" w:hAnsi="宋体"/>
          <w:bCs/>
          <w:color w:val="auto"/>
          <w:sz w:val="24"/>
          <w:highlight w:val="none"/>
        </w:rPr>
        <w:t>投标文件</w:t>
      </w:r>
      <w:r>
        <w:rPr>
          <w:rFonts w:hint="eastAsia" w:ascii="宋体" w:hAnsi="宋体"/>
          <w:color w:val="auto"/>
          <w:sz w:val="24"/>
          <w:highlight w:val="none"/>
        </w:rPr>
        <w:t>递交截止日当天；</w:t>
      </w:r>
    </w:p>
    <w:p>
      <w:pPr>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（3）据留存的具体方式</w:t>
      </w:r>
      <w:r>
        <w:rPr>
          <w:rFonts w:hint="eastAsia" w:ascii="宋体" w:hAnsi="宋体"/>
          <w:color w:val="auto"/>
          <w:sz w:val="24"/>
          <w:highlight w:val="none"/>
        </w:rPr>
        <w:t>：查询记录网页截图，与其他采购文件一并保存；</w:t>
      </w:r>
    </w:p>
    <w:p>
      <w:pPr>
        <w:spacing w:line="360" w:lineRule="auto"/>
        <w:ind w:firstLine="241" w:firstLineChars="100"/>
        <w:rPr>
          <w:rFonts w:ascii="宋体" w:hAnsi="宋体"/>
          <w:color w:val="auto"/>
          <w:sz w:val="24"/>
          <w:highlight w:val="none"/>
        </w:rPr>
      </w:pPr>
      <w:r>
        <w:rPr>
          <w:rFonts w:hint="eastAsia" w:hAnsi="宋体"/>
          <w:b/>
          <w:bCs/>
          <w:color w:val="auto"/>
          <w:sz w:val="24"/>
          <w:highlight w:val="none"/>
        </w:rPr>
        <w:t>（4）信用信息的使用规则：</w:t>
      </w:r>
      <w:r>
        <w:rPr>
          <w:rFonts w:hint="eastAsia" w:hAnsi="宋体"/>
          <w:color w:val="auto"/>
          <w:sz w:val="24"/>
          <w:highlight w:val="none"/>
        </w:rPr>
        <w:t>根据《关于在政府采购活动中查询及使用信用记录有关问题的通知》（财库〔2016〕125号）、《四川省公共资源交易领域严重失信联合惩戒实施办法》（川发改信用规〔2019〕405号）、《关于对政府采购领域严重违法失信主体开展联合惩戒的合作备忘录》（发改财金〔2018〕1614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480" w:firstLineChars="200"/>
        <w:rPr>
          <w:rFonts w:ascii="宋体" w:hAnsi="宋体"/>
          <w:color w:val="auto"/>
          <w:sz w:val="24"/>
          <w:highlight w:val="none"/>
        </w:rPr>
      </w:pPr>
    </w:p>
    <w:p>
      <w:pPr>
        <w:pStyle w:val="2"/>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spacing w:after="120"/>
        <w:rPr>
          <w:rFonts w:ascii="Calibri" w:hAnsi="Calibri"/>
          <w:color w:val="auto"/>
          <w:highlight w:val="none"/>
        </w:rPr>
      </w:pPr>
    </w:p>
    <w:p>
      <w:pPr>
        <w:pStyle w:val="3"/>
        <w:spacing w:line="360" w:lineRule="auto"/>
        <w:jc w:val="center"/>
        <w:rPr>
          <w:rFonts w:ascii="宋体" w:hAnsi="宋体"/>
          <w:color w:val="auto"/>
          <w:sz w:val="36"/>
          <w:szCs w:val="36"/>
          <w:highlight w:val="none"/>
        </w:rPr>
      </w:pPr>
      <w:bookmarkStart w:id="78" w:name="_Toc28963658"/>
      <w:r>
        <w:rPr>
          <w:rFonts w:hint="eastAsia" w:ascii="宋体" w:hAnsi="宋体"/>
          <w:color w:val="auto"/>
          <w:sz w:val="36"/>
          <w:szCs w:val="36"/>
          <w:highlight w:val="none"/>
        </w:rPr>
        <w:t>第五章 采购项目服务内容、服务</w:t>
      </w:r>
      <w:bookmarkEnd w:id="77"/>
      <w:bookmarkStart w:id="79" w:name="_Toc509241622"/>
      <w:r>
        <w:rPr>
          <w:rFonts w:hint="eastAsia" w:ascii="宋体" w:hAnsi="宋体"/>
          <w:color w:val="auto"/>
          <w:sz w:val="36"/>
          <w:szCs w:val="36"/>
          <w:highlight w:val="none"/>
        </w:rPr>
        <w:t>要求及其他商务要求</w:t>
      </w:r>
      <w:bookmarkEnd w:id="78"/>
      <w:bookmarkEnd w:id="79"/>
    </w:p>
    <w:bookmarkEnd w:id="61"/>
    <w:bookmarkEnd w:id="62"/>
    <w:bookmarkEnd w:id="63"/>
    <w:bookmarkEnd w:id="64"/>
    <w:bookmarkEnd w:id="65"/>
    <w:p>
      <w:pPr>
        <w:pStyle w:val="70"/>
        <w:spacing w:line="360" w:lineRule="auto"/>
        <w:rPr>
          <w:rFonts w:ascii="宋体" w:hAnsi="宋体" w:cs="宋体"/>
          <w:b/>
          <w:color w:val="auto"/>
          <w:sz w:val="28"/>
          <w:szCs w:val="28"/>
          <w:highlight w:val="none"/>
        </w:rPr>
      </w:pPr>
      <w:bookmarkStart w:id="80" w:name="_Toc30474"/>
      <w:bookmarkStart w:id="81" w:name="_Toc217446057"/>
      <w:bookmarkStart w:id="82" w:name="_Toc183682369"/>
      <w:bookmarkStart w:id="83" w:name="_Toc183582232"/>
      <w:r>
        <w:rPr>
          <w:rFonts w:hint="eastAsia" w:ascii="宋体" w:hAnsi="宋体" w:cs="宋体"/>
          <w:b/>
          <w:color w:val="auto"/>
          <w:sz w:val="28"/>
          <w:szCs w:val="28"/>
          <w:highlight w:val="none"/>
        </w:rPr>
        <w:t>一、项目概述</w:t>
      </w:r>
      <w:bookmarkEnd w:id="80"/>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为贯彻落实“一窗受理”改革要求，实施政务服务外部流程再造，构建“前店后厂”模式，本项目拟通过购买专业窗口咨询、导办、帮办、代办、预审服务，实现企业办事只进“一门”，只找“一人”，只跑“一次”，“办事不求人，办成事不找熟人”，提升企业群众办事体验感和获得感，优化营商环境。</w:t>
      </w:r>
    </w:p>
    <w:p>
      <w:pPr>
        <w:pStyle w:val="70"/>
        <w:spacing w:line="360" w:lineRule="auto"/>
        <w:rPr>
          <w:rFonts w:ascii="宋体" w:hAnsi="宋体" w:cs="宋体"/>
          <w:bCs/>
          <w:color w:val="auto"/>
          <w:sz w:val="24"/>
          <w:szCs w:val="24"/>
          <w:highlight w:val="none"/>
        </w:rPr>
      </w:pPr>
      <w:bookmarkStart w:id="84" w:name="_Toc21685"/>
    </w:p>
    <w:p>
      <w:pPr>
        <w:pStyle w:val="7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★二、服务内容</w:t>
      </w:r>
      <w:bookmarkEnd w:id="84"/>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按照“一窗受理”模式，采购咨询导办、帮办服务、综合受理窗口一体化的“店小二”模式服务，开展行政审批综合全科受理服务。</w:t>
      </w:r>
    </w:p>
    <w:p>
      <w:pPr>
        <w:pStyle w:val="70"/>
        <w:spacing w:line="360" w:lineRule="auto"/>
        <w:rPr>
          <w:rFonts w:ascii="宋体" w:hAnsi="宋体" w:cs="宋体"/>
          <w:bCs/>
          <w:color w:val="auto"/>
          <w:sz w:val="24"/>
          <w:szCs w:val="24"/>
          <w:highlight w:val="none"/>
        </w:rPr>
      </w:pPr>
    </w:p>
    <w:p>
      <w:pPr>
        <w:pStyle w:val="7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★三、服务要求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（一）服务人员配置要求</w:t>
      </w:r>
    </w:p>
    <w:p>
      <w:pPr>
        <w:pStyle w:val="70"/>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人员配置：本项目需配备服务人员8人,将政务中心的咨询导办、帮办代理和综合受理窗口整合为前台“店小二”服务模式。</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ascii="宋体" w:hAnsi="宋体" w:cs="宋体"/>
          <w:bCs/>
          <w:color w:val="auto"/>
          <w:sz w:val="24"/>
          <w:szCs w:val="24"/>
          <w:highlight w:val="none"/>
        </w:rPr>
        <w:t>.</w:t>
      </w:r>
      <w:r>
        <w:rPr>
          <w:rFonts w:hint="eastAsia" w:ascii="宋体" w:hAnsi="宋体" w:cs="宋体"/>
          <w:bCs/>
          <w:color w:val="auto"/>
          <w:sz w:val="24"/>
          <w:szCs w:val="24"/>
          <w:highlight w:val="none"/>
        </w:rPr>
        <w:t>服务人员需整体达到全科受理综合咨询服务素质，符合国家职业技能标准(职业编码：3-01-01-01)行政办事员(政务服务综合窗口办事员)的能力要求。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供应商配备的服务人员须在签订采购合同后15个工作日内全部到岗，采购人有权对服务人员的履历、学历证明、无犯罪记录证明及近三个月内的体检报告进行审核，审核通过后，供应商方可与服务人员签订聘用合同。</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（二）服务人员素质要求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1.职业要求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1.1具备良好的职业道德</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1.2掌握职业道德基本知识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1.3职业守则要求：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（1）举止文明，服务热情。</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（2）爱岗敬业，保守秘密。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（3）操作规范，优质高效。</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（4）尽职尽责，服从安排。</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（5）遵纪守法，廉洁奉公。</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2.基础知识要求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2.1信息化设备基础知识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（1）具备计算机操作系统基础知识。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（2）具备网络应用基础知识。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2.2公务活动基础知识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（1）具备仪容仪表知识。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（2）具备行为举止知识。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（3）具备心理学基础知识。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2.3公文基础知识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（1）具备语法基础知识。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（2）掌握公文基本格式。</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（3）具备文种辨析与拟写基础知识。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2.4政务服务基础知识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（1）具备政务服务基础知识。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（2）熟悉政务服务主要职责。</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（3）熟悉网上政务服务特点。</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2.5安全环保知识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（1）掌握安全保密知识。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（2）熟悉办公系统设备安全使用常识。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（3）掌握消防器材使用常识。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（4）掌握安全用电常识。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（5）具备应急事件处置知识。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（6）熟掌握环保节能基础知识。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2.6法律法规</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（1）掌握《中华人民共和国宪法》相关知识。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（2）掌握《中华人民共和国行政许可法》相关知识。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（3）掌握《中华人民共和国治安管理法》相关知识。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（4）掌握《中华人民共和国保守国家秘密法》相关知识。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（5）掌握《中华人民共和国公务员法》相关知识。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（6）掌握《中华人民共和国行政复议法》相关知识。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（7）掌握《中华人民共和国劳动合同法》相关知识。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（8）掌握《优化营商环境条例》相关知识。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（9）掌握GB32170《政务服务中心标准化工作指南》相关知识。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3.服务人员要求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3.1性别要求：女性。</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3.2形象要求：容貌端正，气质较好，身体健康。</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3.3遵纪守法，品行端正，无违法违纪行为。</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3.4普通话标准，声音宏亮、吐字清晰、语言流畅。</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3.5具备较好的语言表达能力和亲和力。</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（三）工作要求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1.服务人员均应具备相应的工作能力。</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2.负责对前往政务大厅的办事群众进行接待、分流、咨询解答、取号、设备使用辅助、填表辅助等窗口受理前工作。</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（1）能听懂一般方言和使用普通话接待办事人员。</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（2）能在接待办事人员时做到用语规范，微笑服务。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（3）能使用电话、网络等即时通信工具回复或联系办事人员。</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（4）能对办事人员履行首问负责义务。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（5）能使用取号机为办事人员提供取号服务。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（6）能操作自助服务终端为办事人员提供服务。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（7）能根据办事人员具体申办的事项一次性告知办事指南，提供导办基本服务，并引导至帮办代办区。</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3.负责帮办区承接事项的全程帮办代办服务。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（1）能对办事人员履行一次性告知义务，并对表述的信息给予正确回应。</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（2）能讲解高频、单一事项办理的步骤、时限等。</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（3）能指导办事人员填写申请事项表格。</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（4）能对办事人员证件等进行核查、核验。</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（5）能操作窗口接件系统对申请材料进行形式审查、收取、录入系统并出具相关文书。</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（6）负责对群众和企业的办事申请，按照既定受理标准，初审材料。能将初审合格的材料流转至相关部门进行审批。</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（7）能将审批部门出具的回执等转送至相关窗口。</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（8）能为办事人员查询、下载相关政策文件。</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（9）能为办事人员填写相关表格。</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（10）能使用高拍仪、签名板等设备进行材料证件的扫描上传及确认</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（11）能指导办事人员使用评价器对服务进行满意度评价</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（12）能利用窗口接件系统统计、查询窗口业务办理情况</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4.其他职责要求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4.1遵守各项法律法规及规章制度，遵守劳动纪律，贯彻执行采购人下达的各项工作任务，有事提前请假，按时归队。</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4.2按时到岗，不迟到，不早退，不空岗。</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4.3提前做好准备工作，搞好工作岗位的卫生清洁。</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4.4上岗必须服装服饰整齐干净，必须穿着统一工服及配饰，不得穿着奇装异服及化浓妆、佩戴夸张的首饰等。</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4.5树立服务意识，做到：微笑服务，热情服务，礼貌服务。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4.6站姿站位标准，姿态自然大方，为采购人树立形象。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4.7工作认真负责，履行工作职责，多一声询问，多一份热情。</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4.8同志之间讲团结，讲友爱，遇事要冷静，不发生矛盾和争吵。</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4.9有礼貌，讲功德，尊老爱幼树新风，争做文明服务员。</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4.10不与来访人员争执，不发生任何服务纠纷。</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4.11热情为群众服务，为群众解忧排难。</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4.12做好来访人员问询解答工作。</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4.13完成上级交办的其它工作。</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（四）办公场地、设施设备、着装要求、培训要求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1.办公场地</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供应商原则上可免费使用政务服务中心场地的办公地点。工作中产生的水、电、通讯、网络费等运行费用由采购人承担。</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2.设施设备</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提供现有的区级配备的设施设备给供应商使用，在工作过程中需要维护维修的由供应商自行承担。</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3.着装要求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供应商须为工作人员购置工作服装。着装要求参照街道服务窗口管理标准，在岗时间统一着工作装。着装规范,朴素大方,体现务实作风和良好的精神风貌。服装由承接服务的供应商自行提供。</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4.培训要求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供应商须为拟投入的服务人员进行岗前业务能力培训，培训合格经采购人确认后才可投入到服务工作中。</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（五）项目其他要求</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供应商应按采购人要求及时派驻适岗备选服务人员，不得出现用人空缺(若因不可抗力原因导致人员空缺时，须及时更换服务人员保证服务人员的在职在岗，更换时应向采购人提交更换申请和更换人员信息等资料)，供应商负责处理本项目服务期内的供应商与服务人员产生的纠纷，包括工资、保险及福利待遇纠纷、劳动争议等相关纠纷。</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供应商向采购人派驻的服务人员执行国家法定工作时间规定(如因采购人工作需要，应按照采购人要求提供加班服务，加班费由供应商承担或进行调休)；派驻服务人员须服从采购人的管理并遵守和执行采购人根据工作需要制定的各项工作内容和规章制度。</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供应商负责为派驻人员办理社会保险(养老保险、医疗保险、失业保险、工伤保险、生育保险、大病医疗保险)、住房公积金，负责办理社会保险、住房公积金待遇申领；并能及时、有效解决派驻人员因社会保险、住房公积金产生的相关问题。工作人员工资不得低于同年成都市规定的最低工资标准。采购人有权不定期地抽查供应商为本项目配备的工作人员购买社会保险和住房公积金的情况（如果抽查到未购买的应在一周内补交，如果经2次抽查均仍未购买的采购人有权终止合同）。</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4.除社保和住房公积金外，供应商还应该为所派驻的服务人员提供餐费补助、工会经费缴纳、体检服务等职工福利。</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供应商负责对派驻人员的有关个人资料应及时收集、整理并妥善保管。通过人事信息电子化等手段，制定人员(变动)档案和书据管理的规章和流程，包括对每个人员的有关法定缴纳费用的台帐管理，做到一人一档，人人清楚，账实相符，台账可查。</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6.派驻员工提出解除、终止劳动合同后，供应商应及时以书面形式通知采购人，并在取得采购人书面处理意见书后方能为其办理相关手续；</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7.供应商应建立项目专人负责制，公开办公电话，及时解答员工问题；</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8.供应商应严格遵守和执行《中华人民共和国劳动法》及相关法律、法规；</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9.派驻人员有《中华人民共和国劳动合同法》第三十九条和第四十条第一项、第二项规定情形的，采购人可将派驻人员退回供应商。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供应商应有完善的人员管理服务机制，约定派驻人员服从采购人的日常管理和工作安排，且要按期完成采购人指派的工作任务。派驻人员因工作拖延、懒散不能按期完成工作任务的，采购人有权采取一定的惩处措施。</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11.供应商须及时、准确发放派驻人员的薪酬和办理社保、公积金等，避免发生劳务纠纷、劳动仲裁、诉讼事件等。供应商须负责处理合同服务期内供应商与派驻人员的所有劳资纠纷和调整管理纠纷。</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12.供应商须与派驻人员签署保密协议，双方不得向第三方泄露采购人和用工单位的情报和资料等工作秘密。</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13.供应商负责招聘信息的发布，收集和筛选应聘者信息，负责组织笔试，面试全流程服务。</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14.派驻人员的人身安全和财产安全由供应商自行承担，与采购人无关。</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15.党风廉政风险防控：由于该服务项目的特殊性，要求供应商加强人员的廉洁自律教育工作，应制定相应方案。</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16.供应商须安排专业的管理团队，对所派人员进行管理，管理团队的费用自理，不计入报价。</w:t>
      </w:r>
    </w:p>
    <w:p>
      <w:pPr>
        <w:keepNext/>
        <w:keepLines/>
        <w:spacing w:before="260" w:after="260" w:line="400" w:lineRule="exact"/>
        <w:ind w:firstLine="236" w:firstLineChars="98"/>
        <w:outlineLvl w:val="1"/>
        <w:rPr>
          <w:rFonts w:ascii="宋体" w:hAnsi="宋体"/>
          <w:b/>
          <w:bCs/>
          <w:color w:val="auto"/>
          <w:sz w:val="24"/>
          <w:highlight w:val="none"/>
        </w:rPr>
      </w:pPr>
      <w:r>
        <w:rPr>
          <w:rFonts w:hint="eastAsia" w:ascii="宋体" w:hAnsi="宋体"/>
          <w:b/>
          <w:bCs/>
          <w:color w:val="auto"/>
          <w:sz w:val="24"/>
          <w:highlight w:val="none"/>
        </w:rPr>
        <w:t>四、商务要求</w:t>
      </w:r>
    </w:p>
    <w:p>
      <w:pPr>
        <w:pStyle w:val="71"/>
        <w:numPr>
          <w:ilvl w:val="2"/>
          <w:numId w:val="0"/>
        </w:numPr>
        <w:spacing w:line="360" w:lineRule="auto"/>
        <w:ind w:firstLine="241" w:firstLineChars="100"/>
        <w:rPr>
          <w:color w:val="auto"/>
          <w:sz w:val="24"/>
          <w:highlight w:val="none"/>
        </w:rPr>
      </w:pPr>
      <w:r>
        <w:rPr>
          <w:rFonts w:hint="eastAsia" w:cs="宋体"/>
          <w:b/>
          <w:color w:val="auto"/>
          <w:sz w:val="24"/>
          <w:highlight w:val="none"/>
        </w:rPr>
        <w:t>★</w:t>
      </w:r>
      <w:r>
        <w:rPr>
          <w:rFonts w:hint="eastAsia"/>
          <w:color w:val="auto"/>
          <w:sz w:val="24"/>
          <w:highlight w:val="none"/>
        </w:rPr>
        <w:t>1.报价要求：报价需包含供应商为本项目配备的服务人员缴纳社会保险和住房公积金、工资、员工福利、员工服装、员工餐费、员工体检费、员工加班费等金额，采购人不再另行支付其他任何费用。</w:t>
      </w:r>
    </w:p>
    <w:p>
      <w:pPr>
        <w:pStyle w:val="70"/>
        <w:spacing w:line="360" w:lineRule="auto"/>
        <w:ind w:firstLine="241" w:firstLineChars="100"/>
        <w:rPr>
          <w:rFonts w:hint="eastAsia" w:ascii="宋体" w:hAnsi="宋体" w:cs="Times New Roman"/>
          <w:snapToGrid w:val="0"/>
          <w:color w:val="auto"/>
          <w:kern w:val="2"/>
          <w:sz w:val="24"/>
          <w:szCs w:val="24"/>
          <w:highlight w:val="none"/>
        </w:rPr>
      </w:pPr>
      <w:r>
        <w:rPr>
          <w:rFonts w:hint="eastAsia" w:ascii="宋体" w:hAnsi="宋体" w:cs="宋体"/>
          <w:b/>
          <w:color w:val="auto"/>
          <w:kern w:val="2"/>
          <w:sz w:val="24"/>
          <w:szCs w:val="24"/>
          <w:highlight w:val="none"/>
        </w:rPr>
        <w:t>★</w:t>
      </w:r>
      <w:r>
        <w:rPr>
          <w:rFonts w:hint="eastAsia" w:ascii="宋体" w:hAnsi="宋体" w:cs="Times New Roman"/>
          <w:snapToGrid w:val="0"/>
          <w:color w:val="auto"/>
          <w:kern w:val="2"/>
          <w:sz w:val="24"/>
          <w:szCs w:val="24"/>
          <w:highlight w:val="none"/>
        </w:rPr>
        <w:t>2.服务期限：政府采购合同签订生效后三年，合同一年一签。</w:t>
      </w:r>
    </w:p>
    <w:p>
      <w:pPr>
        <w:pStyle w:val="71"/>
        <w:numPr>
          <w:ilvl w:val="2"/>
          <w:numId w:val="0"/>
        </w:numPr>
        <w:spacing w:line="360" w:lineRule="auto"/>
        <w:ind w:firstLine="240" w:firstLineChars="100"/>
        <w:rPr>
          <w:rFonts w:hint="eastAsia" w:eastAsia="宋体" w:cs="宋体"/>
          <w:b w:val="0"/>
          <w:bCs/>
          <w:color w:val="auto"/>
          <w:sz w:val="24"/>
          <w:highlight w:val="none"/>
        </w:rPr>
      </w:pPr>
      <w:r>
        <w:rPr>
          <w:rFonts w:hint="eastAsia" w:eastAsia="宋体" w:cs="宋体"/>
          <w:b w:val="0"/>
          <w:bCs/>
          <w:color w:val="auto"/>
          <w:sz w:val="24"/>
          <w:highlight w:val="none"/>
          <w:lang w:val="en-US" w:eastAsia="zh-CN"/>
        </w:rPr>
        <w:t>3.</w:t>
      </w:r>
      <w:r>
        <w:rPr>
          <w:rFonts w:hint="eastAsia" w:eastAsia="宋体" w:cs="宋体"/>
          <w:b w:val="0"/>
          <w:bCs/>
          <w:color w:val="auto"/>
          <w:sz w:val="24"/>
          <w:highlight w:val="none"/>
        </w:rPr>
        <w:t>服务地点：成都市温江区，采购人指定地点。</w:t>
      </w:r>
    </w:p>
    <w:p>
      <w:pPr>
        <w:pStyle w:val="71"/>
        <w:numPr>
          <w:ilvl w:val="2"/>
          <w:numId w:val="0"/>
        </w:numPr>
        <w:spacing w:line="360" w:lineRule="auto"/>
        <w:ind w:firstLine="240" w:firstLineChars="100"/>
        <w:rPr>
          <w:rFonts w:hint="eastAsia" w:eastAsia="宋体" w:cs="宋体"/>
          <w:b w:val="0"/>
          <w:bCs/>
          <w:color w:val="auto"/>
          <w:sz w:val="24"/>
          <w:highlight w:val="none"/>
        </w:rPr>
      </w:pPr>
      <w:r>
        <w:rPr>
          <w:rFonts w:hint="eastAsia" w:eastAsia="宋体" w:cs="宋体"/>
          <w:b w:val="0"/>
          <w:bCs/>
          <w:color w:val="auto"/>
          <w:sz w:val="24"/>
          <w:highlight w:val="none"/>
        </w:rPr>
        <w:t>4.项目金额分为三次支付，政府采购合同签订生效后，采购人收到供应商出具的发票15个工作日内，采购人一次性支付合同总体金额的60%，合同执行6个月后，采购人向供应商支付合同总金额的35%，合同执行完毕后，经采购人验收确认合格后支付余下的5%。</w:t>
      </w:r>
    </w:p>
    <w:p>
      <w:pPr>
        <w:pStyle w:val="71"/>
        <w:numPr>
          <w:ilvl w:val="2"/>
          <w:numId w:val="0"/>
        </w:numPr>
        <w:spacing w:line="360" w:lineRule="auto"/>
        <w:ind w:firstLine="240" w:firstLineChars="100"/>
        <w:rPr>
          <w:rFonts w:hint="eastAsia" w:eastAsia="宋体" w:cs="宋体"/>
          <w:b w:val="0"/>
          <w:bCs/>
          <w:color w:val="auto"/>
          <w:sz w:val="24"/>
          <w:highlight w:val="none"/>
        </w:rPr>
      </w:pPr>
      <w:r>
        <w:rPr>
          <w:rFonts w:hint="eastAsia" w:eastAsia="宋体" w:cs="宋体"/>
          <w:b w:val="0"/>
          <w:bCs/>
          <w:color w:val="auto"/>
          <w:sz w:val="24"/>
          <w:highlight w:val="none"/>
        </w:rPr>
        <w:t>供应商负责在采购人付款前，先向采购人出具合法有效的税务发票。若供应商延迟出具合法有效的税务发票，采购人有权延迟付款并且不承担逾期付款违约责任。</w:t>
      </w:r>
    </w:p>
    <w:p>
      <w:pPr>
        <w:pStyle w:val="70"/>
        <w:spacing w:line="360" w:lineRule="auto"/>
        <w:ind w:firstLine="241" w:firstLineChars="100"/>
        <w:rPr>
          <w:rFonts w:hint="eastAsia" w:ascii="宋体" w:hAnsi="宋体" w:cs="Times New Roman"/>
          <w:snapToGrid w:val="0"/>
          <w:color w:val="auto"/>
          <w:kern w:val="2"/>
          <w:sz w:val="24"/>
          <w:szCs w:val="24"/>
          <w:highlight w:val="none"/>
        </w:rPr>
      </w:pPr>
      <w:r>
        <w:rPr>
          <w:rFonts w:hint="eastAsia" w:ascii="宋体" w:hAnsi="宋体" w:cs="宋体"/>
          <w:b/>
          <w:color w:val="auto"/>
          <w:kern w:val="2"/>
          <w:sz w:val="24"/>
          <w:szCs w:val="24"/>
          <w:highlight w:val="none"/>
        </w:rPr>
        <w:t>★</w:t>
      </w:r>
      <w:r>
        <w:rPr>
          <w:rFonts w:hint="eastAsia" w:ascii="宋体" w:hAnsi="宋体" w:cs="Times New Roman"/>
          <w:snapToGrid w:val="0"/>
          <w:color w:val="auto"/>
          <w:kern w:val="2"/>
          <w:sz w:val="24"/>
          <w:szCs w:val="24"/>
          <w:highlight w:val="none"/>
        </w:rPr>
        <w:t>5.验收方式和验收标准：</w:t>
      </w:r>
    </w:p>
    <w:p>
      <w:pPr>
        <w:pStyle w:val="70"/>
        <w:spacing w:line="360" w:lineRule="auto"/>
        <w:ind w:firstLine="480" w:firstLineChars="200"/>
        <w:rPr>
          <w:rFonts w:hint="eastAsia" w:ascii="宋体" w:hAnsi="宋体" w:cs="Times New Roman"/>
          <w:snapToGrid w:val="0"/>
          <w:color w:val="auto"/>
          <w:kern w:val="2"/>
          <w:sz w:val="24"/>
          <w:szCs w:val="24"/>
          <w:highlight w:val="none"/>
        </w:rPr>
      </w:pPr>
      <w:r>
        <w:rPr>
          <w:rFonts w:hint="eastAsia" w:ascii="宋体" w:hAnsi="宋体" w:cs="Times New Roman"/>
          <w:snapToGrid w:val="0"/>
          <w:color w:val="auto"/>
          <w:kern w:val="2"/>
          <w:sz w:val="24"/>
          <w:szCs w:val="24"/>
          <w:highlight w:val="none"/>
        </w:rPr>
        <w:t>5</w:t>
      </w:r>
      <w:r>
        <w:rPr>
          <w:rFonts w:ascii="宋体" w:hAnsi="宋体" w:cs="Times New Roman"/>
          <w:snapToGrid w:val="0"/>
          <w:color w:val="auto"/>
          <w:kern w:val="2"/>
          <w:sz w:val="24"/>
          <w:szCs w:val="24"/>
          <w:highlight w:val="none"/>
        </w:rPr>
        <w:t>.1</w:t>
      </w:r>
      <w:r>
        <w:rPr>
          <w:rFonts w:hint="eastAsia" w:ascii="宋体" w:hAnsi="宋体" w:cs="Times New Roman"/>
          <w:snapToGrid w:val="0"/>
          <w:color w:val="auto"/>
          <w:kern w:val="2"/>
          <w:sz w:val="24"/>
          <w:szCs w:val="24"/>
          <w:highlight w:val="none"/>
        </w:rPr>
        <w:t>验收方式：本项目采购人将按照政府采购相关法律法规以及《财政部关于进一步加强政府采购需求和履约验收管理的指导意见》（财库〔2016〕205号）的要求组织验收。</w:t>
      </w:r>
    </w:p>
    <w:p>
      <w:pPr>
        <w:pStyle w:val="70"/>
        <w:spacing w:line="360" w:lineRule="auto"/>
        <w:ind w:firstLine="480" w:firstLineChars="200"/>
        <w:rPr>
          <w:rFonts w:hint="eastAsia" w:ascii="宋体" w:hAnsi="宋体" w:cs="Times New Roman"/>
          <w:snapToGrid w:val="0"/>
          <w:color w:val="auto"/>
          <w:kern w:val="2"/>
          <w:sz w:val="24"/>
          <w:szCs w:val="24"/>
          <w:highlight w:val="none"/>
        </w:rPr>
      </w:pPr>
      <w:r>
        <w:rPr>
          <w:rFonts w:hint="eastAsia" w:ascii="宋体" w:hAnsi="宋体" w:cs="Times New Roman"/>
          <w:snapToGrid w:val="0"/>
          <w:color w:val="auto"/>
          <w:kern w:val="2"/>
          <w:sz w:val="24"/>
          <w:szCs w:val="24"/>
          <w:highlight w:val="none"/>
        </w:rPr>
        <w:t>5</w:t>
      </w:r>
      <w:r>
        <w:rPr>
          <w:rFonts w:ascii="宋体" w:hAnsi="宋体" w:cs="Times New Roman"/>
          <w:snapToGrid w:val="0"/>
          <w:color w:val="auto"/>
          <w:kern w:val="2"/>
          <w:sz w:val="24"/>
          <w:szCs w:val="24"/>
          <w:highlight w:val="none"/>
        </w:rPr>
        <w:t>.2</w:t>
      </w:r>
      <w:r>
        <w:rPr>
          <w:rFonts w:hint="eastAsia" w:ascii="宋体" w:hAnsi="宋体" w:cs="Times New Roman"/>
          <w:snapToGrid w:val="0"/>
          <w:color w:val="auto"/>
          <w:kern w:val="2"/>
          <w:sz w:val="24"/>
          <w:szCs w:val="24"/>
          <w:highlight w:val="none"/>
        </w:rPr>
        <w:t>验收标准：依据本项目采购文件要求和成交单位响应文件及双方订立的合同进行验收。</w:t>
      </w:r>
    </w:p>
    <w:p>
      <w:pPr>
        <w:pStyle w:val="70"/>
        <w:spacing w:line="360" w:lineRule="auto"/>
        <w:ind w:firstLine="480" w:firstLineChars="200"/>
        <w:rPr>
          <w:rFonts w:ascii="宋体" w:hAnsi="宋体" w:cs="Times New Roman"/>
          <w:snapToGrid w:val="0"/>
          <w:color w:val="auto"/>
          <w:kern w:val="2"/>
          <w:sz w:val="24"/>
          <w:szCs w:val="24"/>
          <w:highlight w:val="none"/>
        </w:rPr>
      </w:pPr>
      <w:r>
        <w:rPr>
          <w:rFonts w:hint="eastAsia" w:ascii="宋体" w:hAnsi="宋体" w:cs="Times New Roman"/>
          <w:snapToGrid w:val="0"/>
          <w:color w:val="auto"/>
          <w:kern w:val="2"/>
          <w:sz w:val="24"/>
          <w:szCs w:val="24"/>
          <w:highlight w:val="none"/>
        </w:rPr>
        <w:t>5</w:t>
      </w:r>
      <w:r>
        <w:rPr>
          <w:rFonts w:ascii="宋体" w:hAnsi="宋体" w:cs="Times New Roman"/>
          <w:snapToGrid w:val="0"/>
          <w:color w:val="auto"/>
          <w:kern w:val="2"/>
          <w:sz w:val="24"/>
          <w:szCs w:val="24"/>
          <w:highlight w:val="none"/>
        </w:rPr>
        <w:t>.3</w:t>
      </w:r>
      <w:r>
        <w:rPr>
          <w:rFonts w:hint="eastAsia" w:ascii="宋体" w:hAnsi="宋体" w:cs="Times New Roman"/>
          <w:snapToGrid w:val="0"/>
          <w:color w:val="auto"/>
          <w:kern w:val="2"/>
          <w:sz w:val="24"/>
          <w:szCs w:val="24"/>
          <w:highlight w:val="none"/>
        </w:rPr>
        <w:t>验收时间：第一年末和第二年年末各进行一次中期验收，第三年年末进行最终履约验收。</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6.违约责任</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6.1供应商必须遵守采购合同并执行合同中的各项规定，保证采购合同的正常履行。</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6.3供应商必须遵守采购合同按时完成合同相关工作，若由于供应商原因导致合同迟延履行，供应商应承担相应的责任。</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6.5有下列情形之一的，当事人可以解除合同：</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（1）因不可抗力致使不能实现合同目的(由于非供应商或采购人原因，致使合同实质性条款无法实现的)；</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（2）当事人一方迟延履行主要债务，经催告后在合理期限内仍未履行；</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（3）当事人一方迟延履行债务或者有其他违约行为致使不能实现合同目的；</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（4）法律规定的其他情形。</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7.解决争议的方法</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7.1因服务的质量问题发生争议，由采购人或其指定的第三方机构进行质量鉴定。服务符合标准的，鉴定费由采购人承担；服务不符合质量标准的，鉴定费由供应商承担。</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7.2合同履行期间，若双方发生争议，可协商或由有关部门调解解决，协商或调解不成的，向采购人所在地法院起诉。</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7.3仲裁裁决应为最终决定，并对双方具有约束力。</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7.4除另有裁决外，仲裁费应由败诉方负担。 </w:t>
      </w:r>
    </w:p>
    <w:p>
      <w:pPr>
        <w:pStyle w:val="7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7.5在仲裁期间，除正在进行仲裁部分外，合同其他部分继续执行。</w:t>
      </w:r>
    </w:p>
    <w:p>
      <w:pPr>
        <w:pStyle w:val="70"/>
        <w:spacing w:line="360" w:lineRule="auto"/>
        <w:rPr>
          <w:rFonts w:ascii="宋体" w:hAnsi="宋体" w:cs="宋体"/>
          <w:bCs/>
          <w:color w:val="auto"/>
          <w:sz w:val="24"/>
          <w:szCs w:val="24"/>
          <w:highlight w:val="none"/>
        </w:rPr>
      </w:pPr>
    </w:p>
    <w:p>
      <w:pPr>
        <w:pStyle w:val="4"/>
        <w:keepNext w:val="0"/>
        <w:keepLines w:val="0"/>
        <w:spacing w:before="0" w:after="0"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注：采购需求中标注“</w:t>
      </w:r>
      <w:r>
        <w:rPr>
          <w:rFonts w:ascii="宋体" w:hAnsi="宋体" w:eastAsia="宋体"/>
          <w:color w:val="auto"/>
          <w:sz w:val="24"/>
          <w:szCs w:val="28"/>
          <w:highlight w:val="none"/>
        </w:rPr>
        <w:t>★</w:t>
      </w:r>
      <w:r>
        <w:rPr>
          <w:rFonts w:hint="eastAsia" w:ascii="宋体" w:hAnsi="宋体" w:eastAsia="宋体" w:cs="宋体"/>
          <w:color w:val="auto"/>
          <w:sz w:val="28"/>
          <w:szCs w:val="28"/>
          <w:highlight w:val="none"/>
        </w:rPr>
        <w:t>”号的条款为本次采购项目的实质性要求。</w:t>
      </w:r>
    </w:p>
    <w:p>
      <w:pPr>
        <w:rPr>
          <w:rFonts w:ascii="宋体" w:hAnsi="宋体"/>
          <w:b/>
          <w:color w:val="auto"/>
          <w:sz w:val="32"/>
          <w:szCs w:val="32"/>
          <w:highlight w:val="none"/>
        </w:rPr>
      </w:pPr>
    </w:p>
    <w:p>
      <w:pPr>
        <w:pStyle w:val="3"/>
        <w:spacing w:line="240" w:lineRule="atLeast"/>
        <w:jc w:val="center"/>
        <w:rPr>
          <w:rFonts w:ascii="宋体" w:hAnsi="宋体"/>
          <w:color w:val="auto"/>
          <w:sz w:val="36"/>
          <w:szCs w:val="36"/>
          <w:highlight w:val="none"/>
        </w:rPr>
        <w:sectPr>
          <w:pgSz w:w="11907" w:h="16839"/>
          <w:pgMar w:top="1440" w:right="1514" w:bottom="1440" w:left="1514" w:header="851" w:footer="992" w:gutter="0"/>
          <w:cols w:space="425" w:num="1"/>
          <w:docGrid w:linePitch="312" w:charSpace="0"/>
        </w:sectPr>
      </w:pPr>
      <w:bookmarkStart w:id="85" w:name="_Toc524745601"/>
      <w:bookmarkStart w:id="86" w:name="_Toc28963659"/>
      <w:bookmarkStart w:id="87" w:name="_Toc525661655"/>
    </w:p>
    <w:p>
      <w:pPr>
        <w:pStyle w:val="3"/>
        <w:spacing w:line="240" w:lineRule="atLeast"/>
        <w:jc w:val="center"/>
        <w:rPr>
          <w:rFonts w:ascii="宋体" w:hAnsi="宋体"/>
          <w:color w:val="auto"/>
          <w:sz w:val="36"/>
          <w:szCs w:val="36"/>
          <w:highlight w:val="none"/>
        </w:rPr>
      </w:pPr>
      <w:r>
        <w:rPr>
          <w:rFonts w:hint="eastAsia" w:ascii="宋体" w:hAnsi="宋体"/>
          <w:color w:val="auto"/>
          <w:sz w:val="36"/>
          <w:szCs w:val="36"/>
          <w:highlight w:val="none"/>
        </w:rPr>
        <w:t>第六章  磋商内容、磋商过程中可实质性变动的内容</w:t>
      </w:r>
      <w:bookmarkEnd w:id="85"/>
      <w:bookmarkEnd w:id="86"/>
      <w:bookmarkEnd w:id="87"/>
    </w:p>
    <w:p>
      <w:pPr>
        <w:tabs>
          <w:tab w:val="left" w:pos="7665"/>
        </w:tabs>
        <w:spacing w:line="360" w:lineRule="auto"/>
        <w:ind w:firstLine="480" w:firstLineChars="200"/>
        <w:rPr>
          <w:rFonts w:ascii="宋体" w:hAnsi="宋体"/>
          <w:bCs/>
          <w:color w:val="auto"/>
          <w:sz w:val="24"/>
          <w:highlight w:val="none"/>
        </w:rPr>
      </w:pPr>
    </w:p>
    <w:p>
      <w:pPr>
        <w:tabs>
          <w:tab w:val="left" w:pos="7665"/>
        </w:tabs>
        <w:spacing w:line="360" w:lineRule="auto"/>
        <w:ind w:firstLine="480" w:firstLineChars="200"/>
        <w:rPr>
          <w:rFonts w:ascii="宋体" w:hAnsi="宋体"/>
          <w:b/>
          <w:bCs/>
          <w:color w:val="auto"/>
          <w:sz w:val="32"/>
          <w:szCs w:val="32"/>
          <w:highlight w:val="none"/>
        </w:rPr>
      </w:pPr>
      <w:r>
        <w:rPr>
          <w:rFonts w:hint="eastAsia" w:ascii="宋体" w:hAnsi="宋体"/>
          <w:bCs/>
          <w:color w:val="auto"/>
          <w:sz w:val="24"/>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widowControl/>
        <w:jc w:val="left"/>
        <w:rPr>
          <w:rFonts w:ascii="宋体" w:hAnsi="宋体" w:cstheme="majorBidi"/>
          <w:b/>
          <w:bCs/>
          <w:color w:val="auto"/>
          <w:sz w:val="36"/>
          <w:szCs w:val="32"/>
          <w:highlight w:val="none"/>
        </w:rPr>
      </w:pPr>
      <w:bookmarkStart w:id="88" w:name="_Toc509241625"/>
      <w:r>
        <w:rPr>
          <w:rFonts w:ascii="宋体" w:hAnsi="宋体"/>
          <w:color w:val="auto"/>
          <w:highlight w:val="none"/>
        </w:rPr>
        <w:br w:type="page"/>
      </w:r>
    </w:p>
    <w:p>
      <w:pPr>
        <w:pStyle w:val="3"/>
        <w:spacing w:line="240" w:lineRule="atLeast"/>
        <w:jc w:val="center"/>
        <w:rPr>
          <w:rFonts w:ascii="宋体" w:hAnsi="宋体"/>
          <w:color w:val="auto"/>
          <w:sz w:val="36"/>
          <w:szCs w:val="36"/>
          <w:highlight w:val="none"/>
        </w:rPr>
      </w:pPr>
      <w:bookmarkStart w:id="89" w:name="_Toc28963660"/>
      <w:r>
        <w:rPr>
          <w:rFonts w:hint="eastAsia" w:ascii="宋体" w:hAnsi="宋体"/>
          <w:color w:val="auto"/>
          <w:sz w:val="36"/>
          <w:szCs w:val="36"/>
          <w:highlight w:val="none"/>
        </w:rPr>
        <w:t>第七章 响应文件格式</w:t>
      </w:r>
      <w:bookmarkEnd w:id="88"/>
      <w:bookmarkEnd w:id="89"/>
    </w:p>
    <w:p>
      <w:pPr>
        <w:jc w:val="left"/>
        <w:rPr>
          <w:rFonts w:ascii="宋体" w:hAnsi="宋体"/>
          <w:b/>
          <w:color w:val="auto"/>
          <w:sz w:val="32"/>
          <w:szCs w:val="32"/>
          <w:highlight w:val="none"/>
        </w:rPr>
      </w:pP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一、本章所制响应文件格式，除格式中明确将该格式作为实质性要求的，一律不具有强制性，但应体现格式中主要内容。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二、本章所制响应文件格式有关表格中的备注栏，由供应商根据自身响应情况作解释性说明，不作为必填项。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rPr>
          <w:rFonts w:ascii="宋体" w:hAnsi="宋体"/>
          <w:b/>
          <w:color w:val="auto"/>
          <w:sz w:val="32"/>
          <w:szCs w:val="32"/>
          <w:highlight w:val="none"/>
        </w:rPr>
      </w:pPr>
    </w:p>
    <w:p>
      <w:pPr>
        <w:keepNext/>
        <w:tabs>
          <w:tab w:val="left" w:pos="360"/>
        </w:tabs>
        <w:spacing w:before="260" w:after="260" w:line="360" w:lineRule="auto"/>
        <w:ind w:left="284"/>
        <w:jc w:val="left"/>
        <w:outlineLvl w:val="1"/>
        <w:rPr>
          <w:rFonts w:ascii="宋体" w:hAnsi="宋体"/>
          <w:b/>
          <w:bCs/>
          <w:color w:val="auto"/>
          <w:sz w:val="28"/>
          <w:szCs w:val="32"/>
          <w:highlight w:val="none"/>
        </w:rPr>
      </w:pPr>
      <w:bookmarkStart w:id="90" w:name="_Toc466895947"/>
      <w:bookmarkStart w:id="91" w:name="_Toc477425548"/>
      <w:r>
        <w:rPr>
          <w:rFonts w:ascii="宋体" w:hAnsi="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25.25pt;margin-top:36.05pt;height:29.5pt;width:89.55pt;z-index:251660288;mso-width-relative:page;mso-height-relative:page;" fillcolor="#FFFFFF" filled="t" stroked="t" coordsize="21600,21600"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XudHbZAAAACgEAAA8AAAAAAAAAAQAgAAAAIgAAAGRycy9kb3du&#10;cmV2LnhtbFBLAQIUABQAAAAIAIdO4kC1wtITNwIAAJQEAAAOAAAAAAAAAAEAIAAAACgBAABkcnMv&#10;ZTJvRG9jLnhtbFBLBQYAAAAABgAGAFkBAADRBQAAAAA=&#10;">
                <v:fill on="t" focussize="0,0"/>
                <v:stroke color="#000000" miterlimit="8" joinstyle="miter"/>
                <v:imagedata o:title=""/>
                <o:lock v:ext="edit" aspectratio="f"/>
                <v:textbox>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r>
        <w:rPr>
          <w:rFonts w:hint="eastAsia" w:ascii="宋体" w:hAnsi="宋体"/>
          <w:b/>
          <w:bCs/>
          <w:color w:val="auto"/>
          <w:sz w:val="24"/>
          <w:highlight w:val="none"/>
        </w:rPr>
        <w:t>响应文件封面格式</w:t>
      </w:r>
      <w:bookmarkEnd w:id="90"/>
      <w:bookmarkEnd w:id="91"/>
    </w:p>
    <w:p>
      <w:pPr>
        <w:spacing w:line="360" w:lineRule="auto"/>
        <w:jc w:val="right"/>
        <w:rPr>
          <w:rFonts w:ascii="宋体" w:hAnsi="宋体"/>
          <w:color w:val="auto"/>
          <w:sz w:val="24"/>
          <w:highlight w:val="none"/>
        </w:rPr>
      </w:pPr>
    </w:p>
    <w:p>
      <w:pPr>
        <w:spacing w:line="360" w:lineRule="auto"/>
        <w:jc w:val="right"/>
        <w:rPr>
          <w:rFonts w:ascii="宋体" w:hAnsi="宋体"/>
          <w:b/>
          <w:color w:val="auto"/>
          <w:spacing w:val="78"/>
          <w:sz w:val="36"/>
          <w:szCs w:val="36"/>
          <w:highlight w:val="none"/>
        </w:rPr>
      </w:pPr>
    </w:p>
    <w:p>
      <w:pPr>
        <w:spacing w:line="360" w:lineRule="auto"/>
        <w:jc w:val="right"/>
        <w:rPr>
          <w:rFonts w:ascii="宋体" w:hAnsi="宋体"/>
          <w:b/>
          <w:color w:val="auto"/>
          <w:spacing w:val="78"/>
          <w:sz w:val="36"/>
          <w:szCs w:val="36"/>
          <w:highlight w:val="none"/>
        </w:rPr>
      </w:pPr>
    </w:p>
    <w:p>
      <w:pPr>
        <w:spacing w:line="360" w:lineRule="auto"/>
        <w:jc w:val="center"/>
        <w:rPr>
          <w:rFonts w:ascii="宋体" w:hAnsi="宋体"/>
          <w:color w:val="auto"/>
          <w:spacing w:val="78"/>
          <w:sz w:val="120"/>
          <w:szCs w:val="120"/>
          <w:highlight w:val="none"/>
        </w:rPr>
      </w:pPr>
      <w:r>
        <w:rPr>
          <w:rFonts w:hint="eastAsia" w:ascii="宋体" w:hAnsi="宋体"/>
          <w:color w:val="auto"/>
          <w:spacing w:val="78"/>
          <w:sz w:val="120"/>
          <w:szCs w:val="120"/>
          <w:highlight w:val="none"/>
        </w:rPr>
        <w:t>资格性/其他</w:t>
      </w:r>
    </w:p>
    <w:p>
      <w:pPr>
        <w:spacing w:line="360" w:lineRule="auto"/>
        <w:jc w:val="center"/>
        <w:rPr>
          <w:rFonts w:ascii="宋体" w:hAnsi="宋体"/>
          <w:color w:val="auto"/>
          <w:spacing w:val="78"/>
          <w:sz w:val="120"/>
          <w:szCs w:val="120"/>
          <w:highlight w:val="none"/>
        </w:rPr>
      </w:pPr>
      <w:r>
        <w:rPr>
          <w:rFonts w:hint="eastAsia" w:ascii="宋体" w:hAnsi="宋体"/>
          <w:color w:val="auto"/>
          <w:spacing w:val="78"/>
          <w:sz w:val="120"/>
          <w:szCs w:val="120"/>
          <w:highlight w:val="none"/>
        </w:rPr>
        <w:t>响应文件</w:t>
      </w:r>
    </w:p>
    <w:p>
      <w:pPr>
        <w:spacing w:line="360" w:lineRule="auto"/>
        <w:rPr>
          <w:rFonts w:ascii="宋体" w:hAnsi="宋体"/>
          <w:b/>
          <w:bCs/>
          <w:color w:val="auto"/>
          <w:sz w:val="36"/>
          <w:highlight w:val="none"/>
        </w:rPr>
      </w:pPr>
    </w:p>
    <w:p>
      <w:pPr>
        <w:ind w:left="2005" w:leftChars="655" w:hanging="630" w:hangingChars="196"/>
        <w:rPr>
          <w:rFonts w:ascii="宋体" w:hAnsi="宋体"/>
          <w:b/>
          <w:bCs/>
          <w:color w:val="auto"/>
          <w:sz w:val="32"/>
          <w:szCs w:val="32"/>
          <w:highlight w:val="none"/>
        </w:rPr>
      </w:pPr>
      <w:r>
        <w:rPr>
          <w:rFonts w:hint="eastAsia" w:ascii="宋体" w:hAnsi="宋体"/>
          <w:b/>
          <w:bCs/>
          <w:color w:val="auto"/>
          <w:sz w:val="32"/>
          <w:szCs w:val="32"/>
          <w:highlight w:val="none"/>
        </w:rPr>
        <w:t>项目名称：</w:t>
      </w:r>
    </w:p>
    <w:p>
      <w:pPr>
        <w:ind w:left="2338" w:leftChars="355" w:hanging="1593" w:hangingChars="496"/>
        <w:rPr>
          <w:rFonts w:hint="eastAsia" w:ascii="宋体" w:hAnsi="宋体"/>
          <w:b/>
          <w:bCs/>
          <w:color w:val="auto"/>
          <w:sz w:val="32"/>
          <w:szCs w:val="32"/>
          <w:highlight w:val="none"/>
        </w:rPr>
      </w:pPr>
      <w:r>
        <w:rPr>
          <w:rFonts w:hint="eastAsia" w:ascii="宋体" w:hAnsi="宋体"/>
          <w:b/>
          <w:bCs/>
          <w:color w:val="auto"/>
          <w:sz w:val="32"/>
          <w:szCs w:val="32"/>
          <w:highlight w:val="none"/>
        </w:rPr>
        <w:t>采购项目编号：</w:t>
      </w:r>
    </w:p>
    <w:p>
      <w:pPr>
        <w:ind w:left="2337" w:leftChars="507" w:hanging="1272" w:hangingChars="396"/>
        <w:rPr>
          <w:rFonts w:ascii="宋体" w:hAnsi="宋体"/>
          <w:b/>
          <w:color w:val="auto"/>
          <w:sz w:val="32"/>
          <w:szCs w:val="32"/>
          <w:highlight w:val="none"/>
        </w:rPr>
      </w:pPr>
      <w:r>
        <w:rPr>
          <w:rFonts w:hint="eastAsia" w:ascii="宋体" w:hAnsi="宋体"/>
          <w:b/>
          <w:color w:val="auto"/>
          <w:sz w:val="32"/>
          <w:szCs w:val="32"/>
          <w:highlight w:val="none"/>
        </w:rPr>
        <w:t>供应商名称：</w:t>
      </w:r>
    </w:p>
    <w:p>
      <w:pPr>
        <w:spacing w:line="360" w:lineRule="auto"/>
        <w:ind w:left="1893" w:leftChars="473" w:hanging="900" w:hangingChars="280"/>
        <w:jc w:val="left"/>
        <w:rPr>
          <w:rFonts w:ascii="宋体" w:hAnsi="宋体"/>
          <w:b/>
          <w:color w:val="auto"/>
          <w:sz w:val="32"/>
          <w:szCs w:val="32"/>
          <w:highlight w:val="none"/>
        </w:rPr>
      </w:pPr>
    </w:p>
    <w:p>
      <w:pPr>
        <w:pStyle w:val="2"/>
        <w:rPr>
          <w:color w:val="auto"/>
          <w:highlight w:val="none"/>
        </w:rPr>
      </w:pPr>
    </w:p>
    <w:p>
      <w:pPr>
        <w:pStyle w:val="8"/>
        <w:rPr>
          <w:color w:val="auto"/>
          <w:highlight w:val="none"/>
        </w:rPr>
      </w:pPr>
    </w:p>
    <w:p>
      <w:pPr>
        <w:pStyle w:val="8"/>
        <w:rPr>
          <w:color w:val="auto"/>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日   期： 年  月   日</w:t>
      </w: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2"/>
      </w:pPr>
    </w:p>
    <w:p>
      <w:pPr>
        <w:pStyle w:val="2"/>
        <w:rPr>
          <w:color w:val="auto"/>
          <w:highlight w:val="none"/>
        </w:rPr>
      </w:pPr>
    </w:p>
    <w:p>
      <w:pPr>
        <w:keepNext/>
        <w:tabs>
          <w:tab w:val="left" w:pos="360"/>
        </w:tabs>
        <w:spacing w:before="260" w:after="260" w:line="360" w:lineRule="auto"/>
        <w:ind w:left="284"/>
        <w:jc w:val="left"/>
        <w:outlineLvl w:val="1"/>
        <w:rPr>
          <w:rFonts w:ascii="宋体" w:hAnsi="宋体"/>
          <w:b/>
          <w:bCs/>
          <w:color w:val="auto"/>
          <w:sz w:val="28"/>
          <w:szCs w:val="32"/>
          <w:highlight w:val="none"/>
        </w:rPr>
      </w:pPr>
      <w:r>
        <w:rPr>
          <w:rFonts w:hint="eastAsia" w:ascii="宋体" w:hAnsi="宋体"/>
          <w:b/>
          <w:bCs/>
          <w:color w:val="auto"/>
          <w:sz w:val="24"/>
          <w:highlight w:val="none"/>
        </w:rPr>
        <w:t>电子</w:t>
      </w:r>
      <w:r>
        <w:rPr>
          <w:rFonts w:ascii="宋体" w:hAnsi="宋体"/>
          <w:b/>
          <w:bCs/>
          <w:color w:val="auto"/>
          <w:sz w:val="24"/>
          <w:highlight w:val="none"/>
        </w:rPr>
        <w:t>文档</w:t>
      </w:r>
      <w:r>
        <w:rPr>
          <w:rFonts w:hint="eastAsia" w:ascii="宋体" w:hAnsi="宋体"/>
          <w:b/>
          <w:bCs/>
          <w:color w:val="auto"/>
          <w:sz w:val="24"/>
          <w:highlight w:val="none"/>
        </w:rPr>
        <w:t>封面格式</w:t>
      </w:r>
    </w:p>
    <w:p>
      <w:pPr>
        <w:spacing w:line="360" w:lineRule="auto"/>
        <w:jc w:val="right"/>
        <w:rPr>
          <w:rFonts w:ascii="宋体" w:hAnsi="宋体"/>
          <w:color w:val="auto"/>
          <w:sz w:val="24"/>
          <w:highlight w:val="none"/>
        </w:rPr>
      </w:pPr>
    </w:p>
    <w:p>
      <w:pPr>
        <w:spacing w:line="360" w:lineRule="auto"/>
        <w:jc w:val="right"/>
        <w:rPr>
          <w:rFonts w:ascii="宋体" w:hAnsi="宋体"/>
          <w:b/>
          <w:color w:val="auto"/>
          <w:spacing w:val="78"/>
          <w:sz w:val="36"/>
          <w:szCs w:val="36"/>
          <w:highlight w:val="none"/>
        </w:rPr>
      </w:pPr>
    </w:p>
    <w:p>
      <w:pPr>
        <w:spacing w:line="360" w:lineRule="auto"/>
        <w:jc w:val="right"/>
        <w:rPr>
          <w:rFonts w:ascii="宋体" w:hAnsi="宋体"/>
          <w:b/>
          <w:color w:val="auto"/>
          <w:spacing w:val="78"/>
          <w:sz w:val="36"/>
          <w:szCs w:val="36"/>
          <w:highlight w:val="none"/>
        </w:rPr>
      </w:pPr>
    </w:p>
    <w:p>
      <w:pPr>
        <w:spacing w:line="360" w:lineRule="auto"/>
        <w:jc w:val="right"/>
        <w:rPr>
          <w:rFonts w:ascii="宋体" w:hAnsi="宋体"/>
          <w:b/>
          <w:color w:val="auto"/>
          <w:spacing w:val="78"/>
          <w:sz w:val="36"/>
          <w:szCs w:val="36"/>
          <w:highlight w:val="none"/>
        </w:rPr>
      </w:pPr>
    </w:p>
    <w:p>
      <w:pPr>
        <w:spacing w:line="360" w:lineRule="auto"/>
        <w:jc w:val="center"/>
        <w:rPr>
          <w:rFonts w:ascii="宋体" w:hAnsi="宋体"/>
          <w:color w:val="auto"/>
          <w:spacing w:val="78"/>
          <w:sz w:val="120"/>
          <w:szCs w:val="120"/>
          <w:highlight w:val="none"/>
        </w:rPr>
      </w:pPr>
      <w:r>
        <w:rPr>
          <w:rFonts w:hint="eastAsia" w:ascii="宋体" w:hAnsi="宋体"/>
          <w:color w:val="auto"/>
          <w:spacing w:val="78"/>
          <w:sz w:val="120"/>
          <w:szCs w:val="120"/>
          <w:highlight w:val="none"/>
        </w:rPr>
        <w:t>电子文档</w:t>
      </w: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ind w:left="2005" w:leftChars="655" w:hanging="630" w:hangingChars="196"/>
        <w:rPr>
          <w:rFonts w:ascii="宋体" w:hAnsi="宋体"/>
          <w:b/>
          <w:bCs/>
          <w:color w:val="auto"/>
          <w:sz w:val="32"/>
          <w:szCs w:val="32"/>
          <w:highlight w:val="none"/>
        </w:rPr>
      </w:pPr>
      <w:r>
        <w:rPr>
          <w:rFonts w:hint="eastAsia" w:ascii="宋体" w:hAnsi="宋体"/>
          <w:b/>
          <w:bCs/>
          <w:color w:val="auto"/>
          <w:sz w:val="32"/>
          <w:szCs w:val="32"/>
          <w:highlight w:val="none"/>
        </w:rPr>
        <w:t>项目名称：</w:t>
      </w:r>
    </w:p>
    <w:p>
      <w:pPr>
        <w:ind w:left="2338" w:leftChars="355" w:hanging="1593" w:hangingChars="496"/>
        <w:rPr>
          <w:rFonts w:ascii="宋体" w:hAnsi="宋体"/>
          <w:b/>
          <w:bCs/>
          <w:color w:val="auto"/>
          <w:sz w:val="32"/>
          <w:szCs w:val="32"/>
          <w:highlight w:val="none"/>
        </w:rPr>
      </w:pPr>
      <w:r>
        <w:rPr>
          <w:rFonts w:hint="eastAsia" w:ascii="宋体" w:hAnsi="宋体"/>
          <w:b/>
          <w:bCs/>
          <w:color w:val="auto"/>
          <w:sz w:val="32"/>
          <w:szCs w:val="32"/>
          <w:highlight w:val="none"/>
        </w:rPr>
        <w:t>采购项目编号：</w:t>
      </w:r>
    </w:p>
    <w:p>
      <w:pPr>
        <w:tabs>
          <w:tab w:val="left" w:pos="993"/>
        </w:tabs>
        <w:spacing w:line="360" w:lineRule="auto"/>
        <w:jc w:val="left"/>
        <w:rPr>
          <w:rFonts w:ascii="宋体" w:hAnsi="宋体"/>
          <w:b/>
          <w:bCs/>
          <w:color w:val="auto"/>
          <w:sz w:val="32"/>
          <w:szCs w:val="32"/>
          <w:highlight w:val="none"/>
          <w:u w:val="single"/>
        </w:rPr>
      </w:pPr>
    </w:p>
    <w:p>
      <w:pPr>
        <w:pStyle w:val="2"/>
        <w:rPr>
          <w:color w:val="auto"/>
          <w:highlight w:val="none"/>
        </w:rPr>
      </w:pPr>
    </w:p>
    <w:p>
      <w:pPr>
        <w:spacing w:line="360" w:lineRule="auto"/>
        <w:jc w:val="center"/>
        <w:rPr>
          <w:rFonts w:ascii="宋体" w:hAnsi="宋体"/>
          <w:bCs/>
          <w:color w:val="auto"/>
          <w:sz w:val="32"/>
          <w:szCs w:val="32"/>
          <w:highlight w:val="none"/>
        </w:rPr>
      </w:pPr>
    </w:p>
    <w:p>
      <w:pPr>
        <w:spacing w:line="360" w:lineRule="auto"/>
        <w:ind w:firstLine="790" w:firstLineChars="246"/>
        <w:jc w:val="left"/>
        <w:rPr>
          <w:rFonts w:ascii="宋体" w:hAnsi="宋体"/>
          <w:b/>
          <w:color w:val="auto"/>
          <w:sz w:val="32"/>
          <w:szCs w:val="32"/>
          <w:highlight w:val="none"/>
        </w:rPr>
      </w:pPr>
      <w:r>
        <w:rPr>
          <w:rFonts w:hint="eastAsia" w:ascii="宋体" w:hAnsi="宋体"/>
          <w:b/>
          <w:color w:val="auto"/>
          <w:sz w:val="32"/>
          <w:szCs w:val="32"/>
          <w:highlight w:val="none"/>
        </w:rPr>
        <w:t>供应商名称：</w:t>
      </w:r>
    </w:p>
    <w:p>
      <w:pPr>
        <w:spacing w:line="360" w:lineRule="auto"/>
        <w:ind w:left="1893" w:leftChars="473" w:hanging="900" w:hangingChars="280"/>
        <w:jc w:val="left"/>
        <w:rPr>
          <w:rFonts w:ascii="宋体" w:hAnsi="宋体"/>
          <w:b/>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日   期： 年  月   日</w:t>
      </w: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bCs/>
          <w:color w:val="auto"/>
          <w:sz w:val="24"/>
          <w:highlight w:val="none"/>
        </w:rPr>
      </w:pPr>
    </w:p>
    <w:p>
      <w:pPr>
        <w:pStyle w:val="2"/>
        <w:rPr>
          <w:color w:val="auto"/>
          <w:highlight w:val="none"/>
        </w:rPr>
      </w:pPr>
    </w:p>
    <w:p>
      <w:pPr>
        <w:rPr>
          <w:rFonts w:ascii="宋体" w:hAnsi="宋体"/>
          <w:b/>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最后</w:t>
      </w:r>
      <w:r>
        <w:rPr>
          <w:rFonts w:hint="eastAsia" w:ascii="宋体" w:hAnsi="宋体"/>
          <w:b/>
          <w:color w:val="auto"/>
          <w:sz w:val="32"/>
          <w:szCs w:val="32"/>
          <w:highlight w:val="none"/>
        </w:rPr>
        <w:t>报价表</w:t>
      </w:r>
    </w:p>
    <w:p>
      <w:pPr>
        <w:rPr>
          <w:rFonts w:ascii="宋体" w:hAnsi="宋体"/>
          <w:color w:val="auto"/>
          <w:sz w:val="24"/>
          <w:highlight w:val="none"/>
        </w:rPr>
      </w:pPr>
    </w:p>
    <w:p>
      <w:pPr>
        <w:tabs>
          <w:tab w:val="left" w:pos="7290"/>
        </w:tabs>
        <w:ind w:firstLine="240" w:firstLineChars="100"/>
        <w:rPr>
          <w:color w:val="auto"/>
          <w:highlight w:val="none"/>
        </w:rPr>
      </w:pPr>
      <w:r>
        <w:rPr>
          <w:rFonts w:hint="eastAsia" w:ascii="宋体" w:hAnsi="宋体"/>
          <w:color w:val="auto"/>
          <w:sz w:val="24"/>
          <w:highlight w:val="none"/>
        </w:rPr>
        <w:t>采购项目编号</w:t>
      </w:r>
      <w:r>
        <w:rPr>
          <w:rFonts w:ascii="宋体" w:hAnsi="宋体"/>
          <w:color w:val="auto"/>
          <w:sz w:val="24"/>
          <w:highlight w:val="none"/>
        </w:rPr>
        <w:t>：</w:t>
      </w:r>
      <w:r>
        <w:rPr>
          <w:rFonts w:ascii="宋体" w:hAnsi="宋体"/>
          <w:color w:val="auto"/>
          <w:sz w:val="24"/>
          <w:highlight w:val="none"/>
        </w:rPr>
        <w:tab/>
      </w:r>
    </w:p>
    <w:tbl>
      <w:tblPr>
        <w:tblStyle w:val="19"/>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04"/>
        <w:gridCol w:w="1701"/>
        <w:gridCol w:w="15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73"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3304" w:type="dxa"/>
            <w:vAlign w:val="center"/>
          </w:tcPr>
          <w:p>
            <w:pPr>
              <w:jc w:val="center"/>
              <w:rPr>
                <w:rFonts w:ascii="宋体" w:hAnsi="宋体"/>
                <w:color w:val="auto"/>
                <w:sz w:val="24"/>
                <w:highlight w:val="none"/>
              </w:rPr>
            </w:pPr>
            <w:r>
              <w:rPr>
                <w:rFonts w:hint="eastAsia" w:ascii="宋体" w:hAnsi="宋体"/>
                <w:color w:val="auto"/>
                <w:sz w:val="24"/>
                <w:highlight w:val="none"/>
              </w:rPr>
              <w:t>服务项目</w:t>
            </w:r>
          </w:p>
        </w:tc>
        <w:tc>
          <w:tcPr>
            <w:tcW w:w="1701" w:type="dxa"/>
            <w:vAlign w:val="center"/>
          </w:tcPr>
          <w:p>
            <w:pPr>
              <w:jc w:val="center"/>
              <w:rPr>
                <w:rFonts w:ascii="宋体" w:hAnsi="宋体"/>
                <w:color w:val="auto"/>
                <w:sz w:val="24"/>
                <w:highlight w:val="none"/>
              </w:rPr>
            </w:pPr>
            <w:r>
              <w:rPr>
                <w:rFonts w:hint="eastAsia" w:ascii="宋体" w:hAnsi="宋体"/>
                <w:color w:val="auto"/>
                <w:sz w:val="24"/>
                <w:highlight w:val="none"/>
              </w:rPr>
              <w:t>服务期限</w:t>
            </w:r>
          </w:p>
        </w:tc>
        <w:tc>
          <w:tcPr>
            <w:tcW w:w="1540" w:type="dxa"/>
            <w:vAlign w:val="center"/>
          </w:tcPr>
          <w:p>
            <w:pPr>
              <w:jc w:val="center"/>
              <w:rPr>
                <w:rFonts w:hint="eastAsia" w:ascii="宋体" w:hAnsi="宋体"/>
                <w:color w:val="auto"/>
                <w:sz w:val="24"/>
                <w:highlight w:val="none"/>
              </w:rPr>
            </w:pPr>
            <w:r>
              <w:rPr>
                <w:rFonts w:hint="eastAsia" w:ascii="宋体" w:hAnsi="宋体"/>
                <w:color w:val="auto"/>
                <w:sz w:val="24"/>
                <w:highlight w:val="none"/>
              </w:rPr>
              <w:t>报价</w:t>
            </w:r>
          </w:p>
          <w:p>
            <w:pPr>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万</w:t>
            </w:r>
            <w:r>
              <w:rPr>
                <w:rFonts w:hint="eastAsia" w:ascii="宋体" w:hAnsi="宋体"/>
                <w:color w:val="auto"/>
                <w:sz w:val="24"/>
                <w:highlight w:val="none"/>
              </w:rPr>
              <w:t>元</w:t>
            </w:r>
            <w:r>
              <w:rPr>
                <w:rFonts w:hint="eastAsia" w:ascii="宋体" w:hAnsi="宋体"/>
                <w:color w:val="auto"/>
                <w:sz w:val="24"/>
                <w:highlight w:val="none"/>
                <w:lang w:val="en-US" w:eastAsia="zh-CN"/>
              </w:rPr>
              <w:t>/年</w:t>
            </w:r>
            <w:r>
              <w:rPr>
                <w:rFonts w:hint="eastAsia" w:ascii="宋体" w:hAnsi="宋体"/>
                <w:color w:val="auto"/>
                <w:sz w:val="24"/>
                <w:highlight w:val="none"/>
              </w:rPr>
              <w:t>）</w:t>
            </w:r>
          </w:p>
        </w:tc>
        <w:tc>
          <w:tcPr>
            <w:tcW w:w="992" w:type="dxa"/>
            <w:vAlign w:val="center"/>
          </w:tcPr>
          <w:p>
            <w:pPr>
              <w:ind w:left="355" w:hanging="355" w:hangingChars="148"/>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tcPr>
          <w:p>
            <w:pPr>
              <w:rPr>
                <w:rFonts w:ascii="宋体" w:hAnsi="宋体"/>
                <w:color w:val="auto"/>
                <w:sz w:val="24"/>
                <w:highlight w:val="none"/>
              </w:rPr>
            </w:pPr>
          </w:p>
        </w:tc>
        <w:tc>
          <w:tcPr>
            <w:tcW w:w="3304" w:type="dxa"/>
          </w:tcPr>
          <w:p>
            <w:pPr>
              <w:rPr>
                <w:rFonts w:ascii="宋体" w:hAnsi="宋体"/>
                <w:color w:val="auto"/>
                <w:sz w:val="24"/>
                <w:highlight w:val="none"/>
              </w:rPr>
            </w:pPr>
          </w:p>
        </w:tc>
        <w:tc>
          <w:tcPr>
            <w:tcW w:w="1701" w:type="dxa"/>
          </w:tcPr>
          <w:p>
            <w:pPr>
              <w:rPr>
                <w:rFonts w:ascii="宋体" w:hAnsi="宋体"/>
                <w:color w:val="auto"/>
                <w:sz w:val="24"/>
                <w:highlight w:val="none"/>
              </w:rPr>
            </w:pPr>
          </w:p>
        </w:tc>
        <w:tc>
          <w:tcPr>
            <w:tcW w:w="1540" w:type="dxa"/>
          </w:tcPr>
          <w:p>
            <w:pPr>
              <w:rPr>
                <w:rFonts w:ascii="宋体" w:hAnsi="宋体"/>
                <w:color w:val="auto"/>
                <w:sz w:val="24"/>
                <w:highlight w:val="none"/>
              </w:rPr>
            </w:pPr>
          </w:p>
        </w:tc>
        <w:tc>
          <w:tcPr>
            <w:tcW w:w="992"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3" w:type="dxa"/>
          </w:tcPr>
          <w:p>
            <w:pPr>
              <w:rPr>
                <w:rFonts w:ascii="宋体" w:hAnsi="宋体"/>
                <w:color w:val="auto"/>
                <w:sz w:val="24"/>
                <w:highlight w:val="none"/>
              </w:rPr>
            </w:pPr>
          </w:p>
        </w:tc>
        <w:tc>
          <w:tcPr>
            <w:tcW w:w="3304" w:type="dxa"/>
          </w:tcPr>
          <w:p>
            <w:pPr>
              <w:rPr>
                <w:rFonts w:ascii="宋体" w:hAnsi="宋体"/>
                <w:color w:val="auto"/>
                <w:sz w:val="24"/>
                <w:highlight w:val="none"/>
              </w:rPr>
            </w:pPr>
          </w:p>
        </w:tc>
        <w:tc>
          <w:tcPr>
            <w:tcW w:w="1701" w:type="dxa"/>
          </w:tcPr>
          <w:p>
            <w:pPr>
              <w:rPr>
                <w:rFonts w:ascii="宋体" w:hAnsi="宋体"/>
                <w:color w:val="auto"/>
                <w:sz w:val="24"/>
                <w:highlight w:val="none"/>
              </w:rPr>
            </w:pPr>
          </w:p>
        </w:tc>
        <w:tc>
          <w:tcPr>
            <w:tcW w:w="1540" w:type="dxa"/>
          </w:tcPr>
          <w:p>
            <w:pPr>
              <w:rPr>
                <w:rFonts w:ascii="宋体" w:hAnsi="宋体"/>
                <w:color w:val="auto"/>
                <w:sz w:val="24"/>
                <w:highlight w:val="none"/>
              </w:rPr>
            </w:pPr>
          </w:p>
        </w:tc>
        <w:tc>
          <w:tcPr>
            <w:tcW w:w="992"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3" w:type="dxa"/>
          </w:tcPr>
          <w:p>
            <w:pPr>
              <w:rPr>
                <w:rFonts w:ascii="宋体" w:hAnsi="宋体"/>
                <w:color w:val="auto"/>
                <w:sz w:val="24"/>
                <w:highlight w:val="none"/>
              </w:rPr>
            </w:pPr>
          </w:p>
        </w:tc>
        <w:tc>
          <w:tcPr>
            <w:tcW w:w="3304" w:type="dxa"/>
          </w:tcPr>
          <w:p>
            <w:pPr>
              <w:rPr>
                <w:rFonts w:ascii="宋体" w:hAnsi="宋体"/>
                <w:color w:val="auto"/>
                <w:sz w:val="24"/>
                <w:highlight w:val="none"/>
              </w:rPr>
            </w:pPr>
          </w:p>
        </w:tc>
        <w:tc>
          <w:tcPr>
            <w:tcW w:w="1701" w:type="dxa"/>
          </w:tcPr>
          <w:p>
            <w:pPr>
              <w:rPr>
                <w:rFonts w:ascii="宋体" w:hAnsi="宋体"/>
                <w:color w:val="auto"/>
                <w:sz w:val="24"/>
                <w:highlight w:val="none"/>
              </w:rPr>
            </w:pPr>
          </w:p>
        </w:tc>
        <w:tc>
          <w:tcPr>
            <w:tcW w:w="1540" w:type="dxa"/>
          </w:tcPr>
          <w:p>
            <w:pPr>
              <w:rPr>
                <w:rFonts w:ascii="宋体" w:hAnsi="宋体"/>
                <w:color w:val="auto"/>
                <w:sz w:val="24"/>
                <w:highlight w:val="none"/>
              </w:rPr>
            </w:pPr>
          </w:p>
        </w:tc>
        <w:tc>
          <w:tcPr>
            <w:tcW w:w="992"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10" w:type="dxa"/>
            <w:gridSpan w:val="5"/>
            <w:vAlign w:val="center"/>
          </w:tcPr>
          <w:p>
            <w:pPr>
              <w:rPr>
                <w:rFonts w:ascii="宋体" w:hAnsi="宋体"/>
                <w:color w:val="auto"/>
                <w:sz w:val="24"/>
                <w:highlight w:val="none"/>
              </w:rPr>
            </w:pPr>
            <w:r>
              <w:rPr>
                <w:rFonts w:hint="eastAsia" w:ascii="宋体" w:hAnsi="宋体"/>
                <w:color w:val="auto"/>
                <w:sz w:val="24"/>
                <w:highlight w:val="none"/>
              </w:rPr>
              <w:t>报价合计（大写）：</w:t>
            </w:r>
            <w:r>
              <w:rPr>
                <w:rFonts w:hint="eastAsia" w:ascii="宋体" w:hAnsi="宋体"/>
                <w:color w:val="auto"/>
                <w:sz w:val="24"/>
                <w:highlight w:val="none"/>
                <w:lang w:val="en-US" w:eastAsia="zh-CN"/>
              </w:rPr>
              <w:t xml:space="preserve">             万</w:t>
            </w:r>
            <w:r>
              <w:rPr>
                <w:rFonts w:hint="eastAsia" w:ascii="宋体" w:hAnsi="宋体"/>
                <w:color w:val="auto"/>
                <w:sz w:val="24"/>
                <w:highlight w:val="none"/>
              </w:rPr>
              <w:t>元</w:t>
            </w:r>
            <w:r>
              <w:rPr>
                <w:rFonts w:hint="eastAsia" w:ascii="宋体" w:hAnsi="宋体"/>
                <w:color w:val="auto"/>
                <w:sz w:val="24"/>
                <w:highlight w:val="none"/>
                <w:lang w:val="en-US" w:eastAsia="zh-CN"/>
              </w:rPr>
              <w:t>/年</w:t>
            </w:r>
          </w:p>
        </w:tc>
      </w:tr>
    </w:tbl>
    <w:p>
      <w:pPr>
        <w:tabs>
          <w:tab w:val="left" w:pos="7290"/>
        </w:tabs>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440" w:lineRule="exact"/>
        <w:rPr>
          <w:rFonts w:ascii="宋体" w:hAnsi="宋体" w:cs="宋体"/>
          <w:color w:val="auto"/>
          <w:spacing w:val="6"/>
          <w:sz w:val="24"/>
          <w:highlight w:val="none"/>
        </w:rPr>
      </w:pPr>
      <w:r>
        <w:rPr>
          <w:rFonts w:ascii="宋体" w:hAnsi="宋体" w:cs="宋体"/>
          <w:color w:val="auto"/>
          <w:spacing w:val="6"/>
          <w:sz w:val="24"/>
          <w:highlight w:val="none"/>
        </w:rPr>
        <w:t>1．本报价表不需要封装在响应文件中</w:t>
      </w:r>
      <w:r>
        <w:rPr>
          <w:rFonts w:hint="eastAsia" w:ascii="宋体" w:hAnsi="宋体" w:cs="宋体"/>
          <w:color w:val="auto"/>
          <w:spacing w:val="6"/>
          <w:sz w:val="24"/>
          <w:highlight w:val="none"/>
        </w:rPr>
        <w:t>。</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ascii="宋体" w:hAnsi="宋体" w:cs="宋体"/>
          <w:color w:val="auto"/>
          <w:spacing w:val="6"/>
          <w:sz w:val="24"/>
          <w:highlight w:val="none"/>
        </w:rPr>
        <w:t>．报价表是在通过相关评审后，向磋商小组单独密封递交的文件，需由法定代表人或</w:t>
      </w:r>
      <w:r>
        <w:rPr>
          <w:rFonts w:hint="eastAsia" w:ascii="宋体" w:hAnsi="宋体" w:cs="宋体"/>
          <w:color w:val="auto"/>
          <w:spacing w:val="6"/>
          <w:sz w:val="24"/>
          <w:highlight w:val="none"/>
        </w:rPr>
        <w:t>被授权人</w:t>
      </w:r>
      <w:r>
        <w:rPr>
          <w:rFonts w:ascii="宋体" w:hAnsi="宋体" w:cs="宋体"/>
          <w:color w:val="auto"/>
          <w:spacing w:val="6"/>
          <w:sz w:val="24"/>
          <w:highlight w:val="none"/>
        </w:rPr>
        <w:t>签字；</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3</w:t>
      </w:r>
      <w:r>
        <w:rPr>
          <w:rFonts w:ascii="宋体" w:hAnsi="宋体" w:cs="宋体"/>
          <w:color w:val="auto"/>
          <w:spacing w:val="6"/>
          <w:sz w:val="24"/>
          <w:highlight w:val="none"/>
        </w:rPr>
        <w:t>．报价表可以是供应商的法定代表人或</w:t>
      </w:r>
      <w:r>
        <w:rPr>
          <w:rFonts w:hint="eastAsia" w:ascii="宋体" w:hAnsi="宋体" w:cs="宋体"/>
          <w:color w:val="auto"/>
          <w:spacing w:val="6"/>
          <w:sz w:val="24"/>
          <w:highlight w:val="none"/>
        </w:rPr>
        <w:t>被授权人</w:t>
      </w:r>
      <w:r>
        <w:rPr>
          <w:rFonts w:ascii="宋体" w:hAnsi="宋体" w:cs="宋体"/>
          <w:color w:val="auto"/>
          <w:spacing w:val="6"/>
          <w:sz w:val="24"/>
          <w:highlight w:val="none"/>
        </w:rPr>
        <w:t>在报价时手工填写；</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4</w:t>
      </w:r>
      <w:r>
        <w:rPr>
          <w:rFonts w:ascii="宋体" w:hAnsi="宋体" w:cs="宋体"/>
          <w:color w:val="auto"/>
          <w:spacing w:val="6"/>
          <w:sz w:val="24"/>
          <w:highlight w:val="none"/>
        </w:rPr>
        <w:t>．如本报价表合计金额与响应文件中分项报价明细表不一致的，以本报价表为准，且响应文件中的分项报价应同比例下调；</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5．</w:t>
      </w:r>
      <w:r>
        <w:rPr>
          <w:rFonts w:hint="eastAsia" w:ascii="宋体" w:hAnsi="宋体"/>
          <w:color w:val="auto"/>
          <w:sz w:val="24"/>
          <w:highlight w:val="none"/>
        </w:rPr>
        <w:t>在未提高响应文件中承诺的服务质量的情况下，</w:t>
      </w:r>
      <w:r>
        <w:rPr>
          <w:rFonts w:hint="eastAsia" w:ascii="宋体" w:hAnsi="宋体" w:cs="宋体"/>
          <w:color w:val="auto"/>
          <w:spacing w:val="6"/>
          <w:sz w:val="24"/>
          <w:highlight w:val="none"/>
        </w:rPr>
        <w:t>本报价表的</w:t>
      </w:r>
      <w:r>
        <w:rPr>
          <w:rFonts w:hint="eastAsia" w:ascii="宋体" w:hAnsi="宋体"/>
          <w:color w:val="auto"/>
          <w:sz w:val="24"/>
          <w:highlight w:val="none"/>
        </w:rPr>
        <w:t>报价不得高于对该项目之前的报价，否则作为无效报价。</w:t>
      </w:r>
      <w:r>
        <w:rPr>
          <w:rFonts w:ascii="宋体" w:hAnsi="宋体" w:cs="宋体"/>
          <w:color w:val="auto"/>
          <w:spacing w:val="6"/>
          <w:sz w:val="24"/>
          <w:highlight w:val="none"/>
        </w:rPr>
        <w:t>报价金额包括供应商完成本项目所需的一切费用</w:t>
      </w:r>
      <w:r>
        <w:rPr>
          <w:rFonts w:hint="eastAsia" w:ascii="宋体" w:hAnsi="宋体" w:cs="宋体"/>
          <w:color w:val="auto"/>
          <w:spacing w:val="6"/>
          <w:sz w:val="24"/>
          <w:highlight w:val="none"/>
        </w:rPr>
        <w:t>。</w:t>
      </w:r>
    </w:p>
    <w:p>
      <w:pPr>
        <w:spacing w:line="440" w:lineRule="exact"/>
        <w:rPr>
          <w:rFonts w:ascii="宋体" w:hAnsi="宋体" w:cs="宋体"/>
          <w:color w:val="auto"/>
          <w:spacing w:val="6"/>
          <w:sz w:val="24"/>
          <w:highlight w:val="none"/>
        </w:rPr>
      </w:pPr>
    </w:p>
    <w:p>
      <w:pPr>
        <w:spacing w:line="360" w:lineRule="auto"/>
        <w:ind w:firstLine="840" w:firstLineChars="350"/>
        <w:rPr>
          <w:rFonts w:ascii="宋体" w:hAnsi="宋体"/>
          <w:color w:val="auto"/>
          <w:sz w:val="24"/>
          <w:highlight w:val="none"/>
        </w:rPr>
      </w:pPr>
    </w:p>
    <w:p>
      <w:pPr>
        <w:rPr>
          <w:rFonts w:ascii="宋体" w:hAnsi="宋体"/>
          <w:color w:val="auto"/>
          <w:sz w:val="32"/>
          <w:highlight w:val="none"/>
        </w:rPr>
      </w:pPr>
    </w:p>
    <w:p>
      <w:pPr>
        <w:adjustRightInd w:val="0"/>
        <w:spacing w:line="360" w:lineRule="auto"/>
        <w:jc w:val="left"/>
        <w:rPr>
          <w:rFonts w:ascii="宋体" w:hAnsi="宋体"/>
          <w:color w:val="auto"/>
          <w:sz w:val="24"/>
          <w:highlight w:val="none"/>
        </w:rPr>
      </w:pPr>
      <w:r>
        <w:rPr>
          <w:rFonts w:hint="eastAsia" w:ascii="宋体" w:hAnsi="宋体"/>
          <w:color w:val="auto"/>
          <w:sz w:val="24"/>
          <w:highlight w:val="none"/>
        </w:rPr>
        <w:t xml:space="preserve">供应商名称：            </w:t>
      </w:r>
    </w:p>
    <w:p>
      <w:pPr>
        <w:spacing w:line="360" w:lineRule="auto"/>
        <w:rPr>
          <w:rFonts w:ascii="宋体" w:hAnsi="宋体"/>
          <w:color w:val="auto"/>
          <w:sz w:val="24"/>
          <w:highlight w:val="none"/>
        </w:rPr>
      </w:pPr>
      <w:r>
        <w:rPr>
          <w:rFonts w:hint="eastAsia" w:ascii="宋体" w:hAnsi="宋体"/>
          <w:color w:val="auto"/>
          <w:sz w:val="24"/>
          <w:highlight w:val="none"/>
        </w:rPr>
        <w:t>法定代表人/单位负责人或被授权人（签字或盖个人名章）：</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jc w:val="center"/>
        <w:rPr>
          <w:rFonts w:ascii="宋体" w:hAnsi="宋体"/>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jc w:val="center"/>
        <w:rPr>
          <w:rFonts w:ascii="宋体" w:hAnsi="宋体"/>
          <w:b/>
          <w:color w:val="auto"/>
          <w:sz w:val="32"/>
          <w:szCs w:val="32"/>
          <w:highlight w:val="none"/>
        </w:rPr>
      </w:pPr>
    </w:p>
    <w:p>
      <w:pPr>
        <w:jc w:val="center"/>
        <w:rPr>
          <w:rFonts w:ascii="宋体" w:hAnsi="宋体"/>
          <w:b/>
          <w:color w:val="auto"/>
          <w:sz w:val="52"/>
          <w:szCs w:val="52"/>
          <w:highlight w:val="none"/>
        </w:rPr>
      </w:pPr>
      <w:r>
        <w:rPr>
          <w:rFonts w:hint="eastAsia" w:ascii="宋体" w:hAnsi="宋体"/>
          <w:b/>
          <w:color w:val="auto"/>
          <w:sz w:val="52"/>
          <w:szCs w:val="52"/>
          <w:highlight w:val="none"/>
        </w:rPr>
        <w:t>一、资格性响应文件（格式）</w:t>
      </w:r>
    </w:p>
    <w:p>
      <w:pPr>
        <w:rPr>
          <w:rFonts w:ascii="宋体" w:hAnsi="宋体"/>
          <w:color w:val="auto"/>
          <w:sz w:val="52"/>
          <w:szCs w:val="5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5"/>
        <w:jc w:val="center"/>
        <w:rPr>
          <w:rFonts w:ascii="宋体" w:hAnsi="宋体"/>
          <w:color w:val="auto"/>
          <w:highlight w:val="none"/>
        </w:rPr>
      </w:pPr>
      <w:bookmarkStart w:id="92" w:name="_Toc525661681"/>
      <w:r>
        <w:rPr>
          <w:rFonts w:hint="eastAsia" w:ascii="宋体" w:hAnsi="宋体"/>
          <w:color w:val="auto"/>
          <w:highlight w:val="none"/>
        </w:rPr>
        <w:t>一、承诺函</w:t>
      </w: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我单位作为本次采购项目的供应商，根据竞争性磋商文件要求，现郑重承诺如下：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一</w:t>
      </w:r>
      <w:r>
        <w:rPr>
          <w:rFonts w:hint="eastAsia" w:ascii="宋体" w:hAnsi="宋体"/>
          <w:color w:val="auto"/>
          <w:sz w:val="24"/>
          <w:highlight w:val="none"/>
        </w:rPr>
        <w:t>、满足《中华人民共和国政府采购法》二十二条规定：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2、具有良好的商业信誉；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4、有依法交纳税收和社会保障资金的良好记录；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5、参加本次政府采购活动前三年内，在经营活动中没有重大违法记录；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6、满足法律、行政法规规定的其他条件：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二、在参加本次采购活动中，不存在和其他供应商在同一合同项下的采购项目中，同时委托同一个自然人、同一家庭的人员、同一单位的人员作为被授权人的行为。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三、我方实际控制人或者中高级管理人员或者其他工作人员，不存在同时是采购代理机构工作人员的情形。</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四、我方与采购代理机构不存在关联关系，也不是采购代理机构的母公司或子公司。</w:t>
      </w:r>
    </w:p>
    <w:p>
      <w:pPr>
        <w:spacing w:line="360" w:lineRule="auto"/>
        <w:ind w:firstLine="480" w:firstLineChars="200"/>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本公司对上述承诺的内容事项真实性负责。如经查实上述承诺的内容事项存在虚假，我单位愿意接受以提供虚假材料谋取成交的法律责任。</w:t>
      </w:r>
    </w:p>
    <w:p>
      <w:pPr>
        <w:spacing w:line="276" w:lineRule="auto"/>
        <w:ind w:firstLine="480" w:firstLineChars="200"/>
        <w:jc w:val="left"/>
        <w:rPr>
          <w:rFonts w:ascii="宋体" w:hAnsi="宋体"/>
          <w:color w:val="auto"/>
          <w:sz w:val="24"/>
          <w:highlight w:val="none"/>
        </w:rPr>
      </w:pPr>
    </w:p>
    <w:p>
      <w:pPr>
        <w:spacing w:line="276" w:lineRule="auto"/>
        <w:ind w:firstLine="480" w:firstLineChars="200"/>
        <w:jc w:val="left"/>
        <w:rPr>
          <w:rFonts w:ascii="宋体" w:hAnsi="宋体"/>
          <w:color w:val="auto"/>
          <w:sz w:val="24"/>
          <w:highlight w:val="none"/>
        </w:rPr>
      </w:pPr>
    </w:p>
    <w:p>
      <w:pPr>
        <w:spacing w:line="276" w:lineRule="auto"/>
        <w:ind w:firstLine="480" w:firstLineChars="200"/>
        <w:jc w:val="left"/>
        <w:rPr>
          <w:rFonts w:ascii="宋体" w:hAnsi="宋体"/>
          <w:color w:val="auto"/>
          <w:sz w:val="24"/>
          <w:highlight w:val="none"/>
        </w:rPr>
      </w:pPr>
    </w:p>
    <w:p>
      <w:pPr>
        <w:spacing w:line="276"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供应商名称：  </w:t>
      </w:r>
      <w:r>
        <w:rPr>
          <w:rFonts w:ascii="宋体" w:hAnsi="宋体"/>
          <w:color w:val="auto"/>
          <w:sz w:val="24"/>
          <w:highlight w:val="none"/>
        </w:rPr>
        <w:t xml:space="preserve"> </w:t>
      </w:r>
      <w:r>
        <w:rPr>
          <w:rFonts w:hint="eastAsia" w:ascii="宋体" w:hAnsi="宋体"/>
          <w:color w:val="auto"/>
          <w:sz w:val="24"/>
          <w:highlight w:val="none"/>
        </w:rPr>
        <w:t xml:space="preserve"> （盖单位公章）</w:t>
      </w:r>
    </w:p>
    <w:p>
      <w:pPr>
        <w:spacing w:line="276"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p>
    <w:p>
      <w:pPr>
        <w:ind w:firstLine="480" w:firstLineChars="200"/>
        <w:rPr>
          <w:rFonts w:ascii="宋体" w:hAnsi="宋体"/>
          <w:color w:val="auto"/>
          <w:sz w:val="24"/>
          <w:highlight w:val="none"/>
        </w:rPr>
      </w:pPr>
      <w:r>
        <w:rPr>
          <w:rFonts w:hint="eastAsia" w:ascii="宋体" w:hAnsi="宋体"/>
          <w:color w:val="auto"/>
          <w:sz w:val="24"/>
          <w:highlight w:val="none"/>
        </w:rPr>
        <w:t>日    期：</w:t>
      </w:r>
    </w:p>
    <w:p>
      <w:pPr>
        <w:ind w:firstLine="480" w:firstLineChars="200"/>
        <w:rPr>
          <w:rFonts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7"/>
        <w:jc w:val="both"/>
        <w:rPr>
          <w:color w:val="auto"/>
          <w:highlight w:val="none"/>
        </w:rPr>
      </w:pPr>
    </w:p>
    <w:p>
      <w:pPr>
        <w:pStyle w:val="5"/>
        <w:spacing w:before="0" w:after="0" w:line="240" w:lineRule="auto"/>
        <w:jc w:val="center"/>
        <w:rPr>
          <w:rFonts w:ascii="宋体" w:hAnsi="宋体"/>
          <w:color w:val="auto"/>
          <w:sz w:val="44"/>
          <w:highlight w:val="none"/>
        </w:rPr>
      </w:pPr>
      <w:r>
        <w:rPr>
          <w:rFonts w:hint="eastAsia" w:ascii="宋体" w:hAnsi="宋体"/>
          <w:color w:val="auto"/>
          <w:highlight w:val="none"/>
        </w:rPr>
        <w:t>二、</w:t>
      </w:r>
      <w:bookmarkEnd w:id="92"/>
      <w:r>
        <w:rPr>
          <w:rFonts w:hint="eastAsia" w:ascii="宋体" w:hAnsi="宋体"/>
          <w:color w:val="auto"/>
          <w:highlight w:val="none"/>
        </w:rPr>
        <w:t>具有独立承担民事责任的能力的证明材料</w:t>
      </w:r>
    </w:p>
    <w:p>
      <w:pPr>
        <w:ind w:firstLine="600" w:firstLineChars="250"/>
        <w:rPr>
          <w:rFonts w:ascii="宋体" w:hAnsi="宋体"/>
          <w:color w:val="auto"/>
          <w:sz w:val="24"/>
          <w:highlight w:val="none"/>
        </w:rPr>
      </w:pPr>
    </w:p>
    <w:p>
      <w:pPr>
        <w:spacing w:line="360" w:lineRule="auto"/>
        <w:rPr>
          <w:rFonts w:ascii="宋体" w:hAnsi="宋体"/>
          <w:color w:val="auto"/>
          <w:sz w:val="24"/>
          <w:highlight w:val="none"/>
        </w:rPr>
      </w:pPr>
      <w:bookmarkStart w:id="93" w:name="_Toc491724396"/>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bookmarkEnd w:id="93"/>
    <w:p>
      <w:pPr>
        <w:spacing w:line="360" w:lineRule="auto"/>
        <w:ind w:firstLine="482" w:firstLineChars="200"/>
        <w:rPr>
          <w:rFonts w:ascii="宋体" w:hAnsi="宋体"/>
          <w:b/>
          <w:color w:val="auto"/>
          <w:sz w:val="24"/>
          <w:highlight w:val="none"/>
        </w:rPr>
      </w:pPr>
      <w:bookmarkStart w:id="94" w:name="_Hlk525852795"/>
    </w:p>
    <w:p>
      <w:pPr>
        <w:pStyle w:val="2"/>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rFonts w:hint="eastAsia"/>
          <w:color w:val="auto"/>
          <w:highlight w:val="none"/>
        </w:rPr>
      </w:pPr>
    </w:p>
    <w:bookmarkEnd w:id="94"/>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ind w:firstLine="600" w:firstLineChars="250"/>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ind w:firstLine="600" w:firstLineChars="250"/>
        <w:rPr>
          <w:rFonts w:ascii="宋体" w:hAnsi="宋体"/>
          <w:color w:val="auto"/>
          <w:sz w:val="24"/>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jc w:val="center"/>
        <w:rPr>
          <w:rFonts w:ascii="宋体" w:hAnsi="宋体"/>
          <w:b/>
          <w:bCs/>
          <w:color w:val="auto"/>
          <w:sz w:val="32"/>
          <w:szCs w:val="32"/>
          <w:highlight w:val="none"/>
        </w:rPr>
      </w:pPr>
      <w:r>
        <w:rPr>
          <w:rFonts w:hint="eastAsia" w:ascii="宋体" w:hAnsi="宋体"/>
          <w:b/>
          <w:bCs/>
          <w:color w:val="auto"/>
          <w:sz w:val="32"/>
          <w:szCs w:val="32"/>
          <w:highlight w:val="none"/>
        </w:rPr>
        <w:t>三、具有健全的财务会计制度的证明</w:t>
      </w:r>
      <w:r>
        <w:rPr>
          <w:rFonts w:ascii="宋体" w:hAnsi="宋体"/>
          <w:b/>
          <w:bCs/>
          <w:color w:val="auto"/>
          <w:sz w:val="32"/>
          <w:szCs w:val="32"/>
          <w:highlight w:val="none"/>
        </w:rPr>
        <w:t>材料</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rFonts w:ascii="宋体" w:hAnsi="宋体"/>
          <w:color w:val="auto"/>
          <w:sz w:val="24"/>
          <w:highlight w:val="none"/>
        </w:rPr>
      </w:pPr>
    </w:p>
    <w:p>
      <w:pPr>
        <w:pStyle w:val="2"/>
        <w:jc w:val="center"/>
        <w:rPr>
          <w:rFonts w:ascii="宋体" w:hAnsi="宋体"/>
          <w:b/>
          <w:bCs/>
          <w:color w:val="auto"/>
          <w:sz w:val="32"/>
          <w:szCs w:val="32"/>
          <w:highlight w:val="none"/>
        </w:rPr>
      </w:pPr>
    </w:p>
    <w:p>
      <w:pPr>
        <w:pStyle w:val="2"/>
        <w:jc w:val="center"/>
        <w:rPr>
          <w:rFonts w:hAnsi="宋体"/>
          <w:b/>
          <w:bCs/>
          <w:color w:val="auto"/>
          <w:sz w:val="32"/>
          <w:szCs w:val="32"/>
          <w:highlight w:val="none"/>
        </w:rPr>
      </w:pPr>
      <w:r>
        <w:rPr>
          <w:rFonts w:hint="eastAsia" w:ascii="宋体" w:hAnsi="宋体"/>
          <w:b/>
          <w:bCs/>
          <w:color w:val="auto"/>
          <w:sz w:val="32"/>
          <w:szCs w:val="32"/>
          <w:highlight w:val="none"/>
        </w:rPr>
        <w:t>四、</w:t>
      </w:r>
      <w:r>
        <w:rPr>
          <w:rFonts w:hint="eastAsia"/>
          <w:b/>
          <w:bCs/>
          <w:color w:val="auto"/>
          <w:sz w:val="32"/>
          <w:szCs w:val="32"/>
          <w:highlight w:val="none"/>
        </w:rPr>
        <w:t>落实政府采购政策需满足的资格要求的证明材料</w:t>
      </w:r>
    </w:p>
    <w:p>
      <w:pPr>
        <w:pStyle w:val="5"/>
        <w:jc w:val="center"/>
        <w:rPr>
          <w:rFonts w:ascii="宋体" w:hAnsi="宋体"/>
          <w:color w:val="auto"/>
          <w:highlight w:val="none"/>
        </w:rPr>
      </w:pPr>
      <w:r>
        <w:rPr>
          <w:rFonts w:hint="eastAsia" w:ascii="宋体" w:hAnsi="宋体"/>
          <w:color w:val="auto"/>
          <w:highlight w:val="none"/>
        </w:rPr>
        <w:t>（一）中小企业声明</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 xml:space="preserve"> ，属于</w:t>
      </w:r>
      <w:r>
        <w:rPr>
          <w:rFonts w:hint="eastAsia" w:ascii="宋体" w:hAnsi="宋体" w:cs="宋体"/>
          <w:color w:val="auto"/>
          <w:kern w:val="0"/>
          <w:sz w:val="24"/>
          <w:highlight w:val="none"/>
          <w:u w:val="single"/>
        </w:rPr>
        <w:t>（请填写采购文件中明确的所属行业）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 </w:t>
      </w:r>
      <w:r>
        <w:rPr>
          <w:rFonts w:hint="eastAsia" w:ascii="宋体" w:hAnsi="宋体" w:cs="宋体"/>
          <w:color w:val="auto"/>
          <w:kern w:val="0"/>
          <w:sz w:val="24"/>
          <w:highlight w:val="none"/>
          <w:u w:val="single"/>
        </w:rPr>
        <w:t xml:space="preserve">（标的名称）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（请填写采购文件中明确的所属行业）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line="400" w:lineRule="exact"/>
        <w:jc w:val="left"/>
        <w:rPr>
          <w:rFonts w:ascii="宋体" w:hAnsi="宋体" w:cs="宋体"/>
          <w:color w:val="auto"/>
          <w:kern w:val="0"/>
          <w:sz w:val="24"/>
          <w:highlight w:val="none"/>
        </w:rPr>
      </w:pPr>
      <w:r>
        <w:rPr>
          <w:rFonts w:ascii="宋体" w:hAnsi="宋体" w:cs="宋体"/>
          <w:color w:val="auto"/>
          <w:kern w:val="0"/>
          <w:sz w:val="24"/>
          <w:highlight w:val="none"/>
        </w:rPr>
        <w:t> </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rPr>
          <w:rFonts w:ascii="宋体" w:hAnsi="宋体"/>
          <w:color w:val="auto"/>
          <w:highlight w:val="none"/>
        </w:rPr>
      </w:pPr>
    </w:p>
    <w:p>
      <w:pPr>
        <w:spacing w:line="440" w:lineRule="exact"/>
        <w:rPr>
          <w:rFonts w:ascii="宋体" w:hAnsi="宋体" w:cs="宋体"/>
          <w:b/>
          <w:color w:val="auto"/>
          <w:spacing w:val="6"/>
          <w:sz w:val="24"/>
          <w:highlight w:val="none"/>
        </w:rPr>
      </w:pPr>
      <w:bookmarkStart w:id="95" w:name="_Hlk525835857"/>
    </w:p>
    <w:bookmarkEnd w:id="95"/>
    <w:p>
      <w:pPr>
        <w:spacing w:line="440" w:lineRule="exact"/>
        <w:rPr>
          <w:rFonts w:ascii="宋体" w:hAnsi="宋体" w:cs="宋体"/>
          <w:color w:val="auto"/>
          <w:sz w:val="24"/>
          <w:highlight w:val="none"/>
        </w:rPr>
      </w:pPr>
      <w:bookmarkStart w:id="96" w:name="_Hlk525857792"/>
      <w:r>
        <w:rPr>
          <w:rFonts w:hint="eastAsia" w:ascii="宋体" w:hAnsi="宋体" w:cs="宋体"/>
          <w:b/>
          <w:color w:val="auto"/>
          <w:spacing w:val="6"/>
          <w:sz w:val="24"/>
          <w:highlight w:val="none"/>
        </w:rPr>
        <w:t>注：</w:t>
      </w:r>
      <w:r>
        <w:rPr>
          <w:rFonts w:hint="eastAsia" w:ascii="宋体" w:cs="宋体"/>
          <w:color w:val="auto"/>
          <w:kern w:val="0"/>
          <w:szCs w:val="21"/>
          <w:highlight w:val="none"/>
        </w:rPr>
        <w:t>从业人员、营业收入、资产总额填报上一年度数据，无上一年度数据的新成立企业可不填报。</w:t>
      </w:r>
    </w:p>
    <w:p>
      <w:pPr>
        <w:spacing w:line="440" w:lineRule="exact"/>
        <w:rPr>
          <w:rFonts w:ascii="宋体" w:hAnsi="宋体" w:cs="宋体"/>
          <w:color w:val="auto"/>
          <w:sz w:val="24"/>
          <w:highlight w:val="none"/>
        </w:rPr>
      </w:pPr>
    </w:p>
    <w:bookmarkEnd w:id="96"/>
    <w:p>
      <w:pPr>
        <w:rPr>
          <w:rFonts w:ascii="宋体" w:hAnsi="宋体"/>
          <w:color w:val="auto"/>
          <w:sz w:val="32"/>
          <w:szCs w:val="32"/>
          <w:highlight w:val="none"/>
        </w:rPr>
      </w:pPr>
    </w:p>
    <w:p>
      <w:pPr>
        <w:rPr>
          <w:rFonts w:ascii="宋体" w:hAnsi="宋体"/>
          <w:color w:val="auto"/>
          <w:sz w:val="32"/>
          <w:szCs w:val="32"/>
          <w:highlight w:val="none"/>
        </w:rPr>
      </w:pPr>
    </w:p>
    <w:p>
      <w:pPr>
        <w:pStyle w:val="5"/>
        <w:jc w:val="center"/>
        <w:rPr>
          <w:rFonts w:ascii="宋体" w:hAnsi="宋体"/>
          <w:color w:val="auto"/>
          <w:highlight w:val="none"/>
        </w:rPr>
      </w:pPr>
      <w:bookmarkStart w:id="97" w:name="_Toc240"/>
      <w:bookmarkStart w:id="98" w:name="_Hlk525857913"/>
      <w:r>
        <w:rPr>
          <w:rFonts w:hint="eastAsia" w:ascii="宋体" w:hAnsi="宋体"/>
          <w:color w:val="auto"/>
          <w:highlight w:val="none"/>
        </w:rPr>
        <w:t>（二）监狱企业证明材料</w:t>
      </w: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pStyle w:val="2"/>
        <w:rPr>
          <w:rFonts w:ascii="宋体" w:hAnsi="宋体" w:cs="宋体"/>
          <w:b/>
          <w:color w:val="auto"/>
          <w:spacing w:val="6"/>
          <w:sz w:val="24"/>
          <w:highlight w:val="none"/>
        </w:rPr>
      </w:pPr>
    </w:p>
    <w:p>
      <w:pPr>
        <w:rPr>
          <w:rFonts w:ascii="宋体" w:hAnsi="宋体" w:cs="宋体"/>
          <w:b/>
          <w:color w:val="auto"/>
          <w:spacing w:val="6"/>
          <w:sz w:val="24"/>
          <w:highlight w:val="none"/>
        </w:rPr>
      </w:pPr>
    </w:p>
    <w:p>
      <w:pPr>
        <w:pStyle w:val="2"/>
        <w:rPr>
          <w:rFonts w:ascii="宋体" w:hAnsi="宋体" w:cs="宋体"/>
          <w:b/>
          <w:color w:val="auto"/>
          <w:spacing w:val="6"/>
          <w:sz w:val="24"/>
          <w:highlight w:val="none"/>
        </w:rPr>
      </w:pPr>
    </w:p>
    <w:p>
      <w:pPr>
        <w:rPr>
          <w:rFonts w:ascii="宋体" w:hAnsi="宋体" w:cs="宋体"/>
          <w:b/>
          <w:color w:val="auto"/>
          <w:spacing w:val="6"/>
          <w:sz w:val="24"/>
          <w:highlight w:val="none"/>
        </w:rPr>
      </w:pPr>
    </w:p>
    <w:p>
      <w:pPr>
        <w:pStyle w:val="2"/>
        <w:rPr>
          <w:color w:val="auto"/>
          <w:highlight w:val="none"/>
        </w:rPr>
      </w:pPr>
    </w:p>
    <w:p>
      <w:pPr>
        <w:spacing w:line="440" w:lineRule="exact"/>
        <w:rPr>
          <w:rFonts w:ascii="宋体" w:hAnsi="宋体" w:cs="宋体"/>
          <w:b/>
          <w:color w:val="auto"/>
          <w:spacing w:val="6"/>
          <w:sz w:val="24"/>
          <w:highlight w:val="none"/>
        </w:rPr>
      </w:pPr>
    </w:p>
    <w:bookmarkEnd w:id="97"/>
    <w:p>
      <w:pPr>
        <w:spacing w:line="440" w:lineRule="exact"/>
        <w:rPr>
          <w:rFonts w:ascii="宋体" w:hAnsi="宋体" w:cs="宋体"/>
          <w:b/>
          <w:color w:val="auto"/>
          <w:spacing w:val="6"/>
          <w:sz w:val="24"/>
          <w:highlight w:val="none"/>
        </w:rPr>
      </w:pPr>
      <w:bookmarkStart w:id="99" w:name="_Hlk525836698"/>
      <w:r>
        <w:rPr>
          <w:rFonts w:hint="eastAsia" w:ascii="宋体" w:hAnsi="宋体" w:cs="宋体"/>
          <w:b/>
          <w:color w:val="auto"/>
          <w:spacing w:val="6"/>
          <w:sz w:val="24"/>
          <w:highlight w:val="none"/>
        </w:rPr>
        <w:t>注：</w:t>
      </w:r>
    </w:p>
    <w:p>
      <w:pPr>
        <w:spacing w:line="440" w:lineRule="exact"/>
        <w:ind w:firstLine="504" w:firstLineChars="200"/>
        <w:rPr>
          <w:rFonts w:ascii="宋体" w:hAnsi="宋体" w:cs="宋体"/>
          <w:color w:val="auto"/>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、监狱企业应当提供由省级以上监狱管理局、戒毒管理局(含新疆生产建设兵团)出具的属于监狱企业的证明文件。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2、非监狱企业可以不提供本材料。</w:t>
      </w:r>
      <w:bookmarkEnd w:id="98"/>
    </w:p>
    <w:bookmarkEnd w:id="99"/>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pStyle w:val="5"/>
        <w:jc w:val="center"/>
        <w:rPr>
          <w:rFonts w:ascii="宋体" w:hAnsi="宋体" w:cs="Arial"/>
          <w:color w:val="auto"/>
          <w:highlight w:val="none"/>
        </w:rPr>
      </w:pPr>
      <w:r>
        <w:rPr>
          <w:rFonts w:hint="eastAsia" w:ascii="宋体" w:hAnsi="宋体" w:cs="Arial"/>
          <w:color w:val="auto"/>
          <w:highlight w:val="none"/>
        </w:rPr>
        <w:t>（三）残疾人福利性单位声明</w:t>
      </w:r>
    </w:p>
    <w:p>
      <w:pPr>
        <w:spacing w:line="400" w:lineRule="exact"/>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本单位郑重声明，根据《财政部民政部中国残疾人联合会关于促进残疾人就业政府采购政策的通知》（财库</w:t>
      </w:r>
      <w:r>
        <w:rPr>
          <w:rFonts w:hint="eastAsia" w:ascii="宋体" w:hAnsi="宋体"/>
          <w:color w:val="auto"/>
          <w:sz w:val="24"/>
          <w:highlight w:val="none"/>
        </w:rPr>
        <w:t>〔</w:t>
      </w:r>
      <w:r>
        <w:rPr>
          <w:rFonts w:ascii="宋体" w:hAnsi="宋体"/>
          <w:color w:val="auto"/>
          <w:sz w:val="24"/>
          <w:highlight w:val="none"/>
        </w:rPr>
        <w:t>2017</w:t>
      </w:r>
      <w:r>
        <w:rPr>
          <w:rFonts w:hint="eastAsia" w:ascii="宋体" w:hAnsi="宋体"/>
          <w:color w:val="auto"/>
          <w:sz w:val="24"/>
          <w:highlight w:val="none"/>
        </w:rPr>
        <w:t>〕</w:t>
      </w:r>
      <w:r>
        <w:rPr>
          <w:rFonts w:ascii="宋体" w:hAnsi="宋体"/>
          <w:color w:val="auto"/>
          <w:sz w:val="24"/>
          <w:highlight w:val="none"/>
        </w:rPr>
        <w:t>141</w:t>
      </w:r>
      <w:r>
        <w:rPr>
          <w:rFonts w:hint="eastAsia" w:ascii="宋体" w:hAnsi="宋体"/>
          <w:color w:val="auto"/>
          <w:spacing w:val="6"/>
          <w:sz w:val="24"/>
          <w:highlight w:val="none"/>
        </w:rPr>
        <w:t>号）的规定，本单位为符合条件的残疾人福利性单位，</w:t>
      </w:r>
      <w:r>
        <w:rPr>
          <w:rFonts w:hint="eastAsia" w:ascii="宋体" w:hAnsi="宋体" w:cs="宋体"/>
          <w:color w:val="auto"/>
          <w:spacing w:val="6"/>
          <w:sz w:val="24"/>
          <w:highlight w:val="none"/>
        </w:rPr>
        <w:t>且本单位参加______单位的______项目采购活动由本单位提供服务</w:t>
      </w:r>
      <w:r>
        <w:rPr>
          <w:rFonts w:hint="eastAsia" w:ascii="宋体" w:hAnsi="宋体"/>
          <w:color w:val="auto"/>
          <w:spacing w:val="6"/>
          <w:sz w:val="24"/>
          <w:highlight w:val="none"/>
        </w:rPr>
        <w:t>。</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ind w:firstLine="480" w:firstLineChars="200"/>
        <w:jc w:val="left"/>
        <w:rPr>
          <w:rFonts w:ascii="宋体" w:hAnsi="宋体"/>
          <w:color w:val="auto"/>
          <w:sz w:val="24"/>
          <w:highlight w:val="none"/>
        </w:rPr>
      </w:pP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ind w:firstLine="480" w:firstLineChars="200"/>
        <w:jc w:val="left"/>
        <w:rPr>
          <w:rFonts w:ascii="宋体" w:hAnsi="宋体"/>
          <w:color w:val="auto"/>
          <w:sz w:val="24"/>
          <w:highlight w:val="none"/>
        </w:rPr>
      </w:pPr>
    </w:p>
    <w:p>
      <w:pPr>
        <w:rPr>
          <w:rFonts w:ascii="宋体" w:hAnsi="宋体"/>
          <w:color w:val="auto"/>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spacing w:line="440" w:lineRule="exact"/>
        <w:rPr>
          <w:rFonts w:ascii="宋体" w:hAnsi="宋体" w:cs="宋体"/>
          <w:b/>
          <w:color w:val="auto"/>
          <w:spacing w:val="6"/>
          <w:sz w:val="24"/>
          <w:highlight w:val="none"/>
        </w:rPr>
      </w:pPr>
      <w:bookmarkStart w:id="100" w:name="_Hlk525836980"/>
      <w:r>
        <w:rPr>
          <w:rFonts w:hint="eastAsia" w:ascii="宋体" w:hAnsi="宋体" w:cs="宋体"/>
          <w:b/>
          <w:color w:val="auto"/>
          <w:spacing w:val="6"/>
          <w:sz w:val="24"/>
          <w:highlight w:val="none"/>
        </w:rPr>
        <w:t>注：</w:t>
      </w:r>
    </w:p>
    <w:p>
      <w:pPr>
        <w:spacing w:line="440" w:lineRule="exact"/>
        <w:ind w:firstLine="420"/>
        <w:rPr>
          <w:rFonts w:ascii="宋体" w:hAnsi="宋体" w:cs="宋体"/>
          <w:color w:val="auto"/>
          <w:sz w:val="24"/>
          <w:highlight w:val="none"/>
        </w:rPr>
      </w:pPr>
      <w:bookmarkStart w:id="101" w:name="_Hlk525858113"/>
      <w:r>
        <w:rPr>
          <w:rFonts w:hint="eastAsia" w:ascii="宋体" w:hAnsi="宋体" w:cs="宋体"/>
          <w:bCs/>
          <w:color w:val="auto"/>
          <w:spacing w:val="6"/>
          <w:sz w:val="24"/>
          <w:highlight w:val="none"/>
        </w:rPr>
        <w:t>1、残疾人福利性单位</w:t>
      </w:r>
      <w:r>
        <w:rPr>
          <w:rFonts w:hint="eastAsia" w:ascii="宋体" w:hAnsi="宋体" w:cs="宋体"/>
          <w:color w:val="auto"/>
          <w:sz w:val="24"/>
          <w:highlight w:val="none"/>
        </w:rPr>
        <w:t>提供。</w:t>
      </w:r>
    </w:p>
    <w:p>
      <w:pPr>
        <w:spacing w:line="44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2、非</w:t>
      </w:r>
      <w:r>
        <w:rPr>
          <w:rFonts w:hint="eastAsia" w:ascii="宋体" w:hAnsi="宋体" w:cs="宋体"/>
          <w:bCs/>
          <w:color w:val="auto"/>
          <w:spacing w:val="6"/>
          <w:sz w:val="24"/>
          <w:highlight w:val="none"/>
        </w:rPr>
        <w:t>残疾人福利性单位</w:t>
      </w:r>
      <w:r>
        <w:rPr>
          <w:rFonts w:hint="eastAsia" w:ascii="宋体" w:hAnsi="宋体" w:cs="宋体"/>
          <w:color w:val="auto"/>
          <w:sz w:val="24"/>
          <w:highlight w:val="none"/>
        </w:rPr>
        <w:t>可以不提供本声明。</w:t>
      </w:r>
    </w:p>
    <w:bookmarkEnd w:id="100"/>
    <w:bookmarkEnd w:id="101"/>
    <w:p>
      <w:pPr>
        <w:rPr>
          <w:rFonts w:ascii="宋体" w:hAnsi="宋体"/>
          <w:color w:val="auto"/>
          <w:sz w:val="32"/>
          <w:szCs w:val="32"/>
          <w:highlight w:val="none"/>
        </w:rPr>
      </w:pPr>
    </w:p>
    <w:p>
      <w:pPr>
        <w:spacing w:line="360" w:lineRule="auto"/>
        <w:rPr>
          <w:rFonts w:ascii="宋体" w:hAnsi="宋体" w:cs="宋体"/>
          <w:color w:val="auto"/>
          <w:sz w:val="24"/>
          <w:highlight w:val="none"/>
        </w:rPr>
      </w:pPr>
    </w:p>
    <w:p>
      <w:pPr>
        <w:pStyle w:val="5"/>
        <w:jc w:val="left"/>
        <w:rPr>
          <w:rFonts w:ascii="宋体" w:hAnsi="宋体"/>
          <w:color w:val="auto"/>
          <w:sz w:val="24"/>
          <w:szCs w:val="24"/>
          <w:highlight w:val="none"/>
        </w:rPr>
        <w:sectPr>
          <w:pgSz w:w="11907" w:h="16839"/>
          <w:pgMar w:top="1440" w:right="1514" w:bottom="1440" w:left="1514" w:header="851" w:footer="992" w:gutter="0"/>
          <w:cols w:space="425" w:num="1"/>
          <w:docGrid w:linePitch="312" w:charSpace="0"/>
        </w:sectPr>
      </w:pPr>
    </w:p>
    <w:p>
      <w:pPr>
        <w:pStyle w:val="5"/>
        <w:jc w:val="center"/>
        <w:rPr>
          <w:color w:val="auto"/>
          <w:highlight w:val="none"/>
        </w:rPr>
      </w:pPr>
      <w:r>
        <w:rPr>
          <w:rFonts w:hint="eastAsia"/>
          <w:color w:val="auto"/>
          <w:highlight w:val="none"/>
          <w:lang w:val="en-US" w:eastAsia="zh-CN"/>
        </w:rPr>
        <w:t>五</w:t>
      </w:r>
      <w:r>
        <w:rPr>
          <w:rFonts w:hint="eastAsia"/>
          <w:color w:val="auto"/>
          <w:highlight w:val="none"/>
        </w:rPr>
        <w:t>、其他类似效力要求的证明材料</w:t>
      </w:r>
    </w:p>
    <w:p>
      <w:pPr>
        <w:pStyle w:val="17"/>
        <w:rPr>
          <w:color w:val="auto"/>
          <w:sz w:val="28"/>
          <w:szCs w:val="28"/>
          <w:highlight w:val="none"/>
        </w:rPr>
      </w:pPr>
      <w:r>
        <w:rPr>
          <w:rFonts w:hint="eastAsia"/>
          <w:color w:val="auto"/>
          <w:sz w:val="28"/>
          <w:szCs w:val="28"/>
          <w:highlight w:val="none"/>
        </w:rPr>
        <w:t>（一）供应商未被列入失信被执行人名单、重大税收违法案件当事人名单、政府采购严重违法失信行为记录名单的承诺函</w:t>
      </w: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我单位作为本次采购项目的供应商，根据采购文件要求，现郑重承诺如下：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我单位未被</w:t>
      </w:r>
      <w:r>
        <w:rPr>
          <w:rFonts w:hint="eastAsia" w:ascii="宋体" w:hAnsi="宋体" w:cs="宋体"/>
          <w:color w:val="auto"/>
          <w:sz w:val="24"/>
          <w:highlight w:val="none"/>
          <w:shd w:val="clear" w:color="auto" w:fill="FFFFFF"/>
        </w:rPr>
        <w:t>列入失信被执行人、重大税收违法案件当事人名单、政府采购严重违法失信行为记录名单</w:t>
      </w:r>
      <w:r>
        <w:rPr>
          <w:rFonts w:hint="eastAsia" w:ascii="宋体" w:hAnsi="宋体"/>
          <w:color w:val="auto"/>
          <w:sz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本单位对上述承诺的内容事项真实性负责。如经查实上述承诺的内容事项存在虚假，我单位愿意接受以提供虚假材料谋取中标的法律责任。</w:t>
      </w:r>
    </w:p>
    <w:p>
      <w:pPr>
        <w:spacing w:line="360" w:lineRule="auto"/>
        <w:ind w:firstLine="480" w:firstLineChars="200"/>
        <w:jc w:val="left"/>
        <w:rPr>
          <w:rFonts w:ascii="宋体" w:hAnsi="宋体"/>
          <w:color w:val="auto"/>
          <w:sz w:val="24"/>
          <w:highlight w:val="none"/>
        </w:rPr>
      </w:pP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r>
        <w:rPr>
          <w:rFonts w:ascii="宋体" w:hAnsi="宋体"/>
          <w:color w:val="auto"/>
          <w:sz w:val="24"/>
          <w:highlight w:val="none"/>
        </w:rPr>
        <w:t xml:space="preserve">        </w:t>
      </w:r>
    </w:p>
    <w:p>
      <w:pPr>
        <w:spacing w:line="276" w:lineRule="auto"/>
        <w:jc w:val="left"/>
        <w:rPr>
          <w:rFonts w:ascii="宋体" w:hAnsi="宋体"/>
          <w:color w:val="auto"/>
          <w:sz w:val="24"/>
          <w:highlight w:val="none"/>
        </w:rPr>
      </w:pPr>
      <w:r>
        <w:rPr>
          <w:rFonts w:hint="eastAsia" w:ascii="宋体" w:hAnsi="宋体"/>
          <w:color w:val="auto"/>
          <w:sz w:val="24"/>
          <w:highlight w:val="none"/>
        </w:rPr>
        <w:t>日    期：</w:t>
      </w:r>
    </w:p>
    <w:p>
      <w:pPr>
        <w:pStyle w:val="17"/>
        <w:rPr>
          <w:color w:val="auto"/>
          <w:highlight w:val="none"/>
        </w:rPr>
      </w:pPr>
    </w:p>
    <w:p>
      <w:pPr>
        <w:pStyle w:val="5"/>
        <w:rPr>
          <w:rFonts w:ascii="宋体" w:hAnsi="宋体"/>
          <w:color w:val="auto"/>
          <w:sz w:val="24"/>
          <w:szCs w:val="24"/>
          <w:highlight w:val="none"/>
        </w:rPr>
        <w:sectPr>
          <w:pgSz w:w="11907" w:h="16839"/>
          <w:pgMar w:top="1440" w:right="1842" w:bottom="1440" w:left="1560" w:header="851" w:footer="992" w:gutter="0"/>
          <w:cols w:space="720" w:num="1"/>
          <w:docGrid w:type="lines" w:linePitch="312" w:charSpace="0"/>
        </w:sectPr>
      </w:pPr>
    </w:p>
    <w:p>
      <w:pPr>
        <w:pStyle w:val="17"/>
        <w:rPr>
          <w:color w:val="auto"/>
          <w:sz w:val="28"/>
          <w:szCs w:val="28"/>
          <w:highlight w:val="none"/>
        </w:rPr>
      </w:pPr>
      <w:r>
        <w:rPr>
          <w:rFonts w:hint="eastAsia"/>
          <w:color w:val="auto"/>
          <w:sz w:val="28"/>
          <w:szCs w:val="28"/>
          <w:highlight w:val="none"/>
        </w:rPr>
        <w:t>（二）供应商单位及其法定代表人/单位负责人、主要负责人均无行贿犯罪记录的承诺函</w:t>
      </w:r>
    </w:p>
    <w:p>
      <w:pPr>
        <w:spacing w:line="360" w:lineRule="auto"/>
        <w:jc w:val="center"/>
        <w:rPr>
          <w:rFonts w:ascii="宋体" w:hAnsi="宋体"/>
          <w:b/>
          <w:color w:val="auto"/>
          <w:sz w:val="24"/>
          <w:highlight w:val="none"/>
        </w:rPr>
      </w:pPr>
      <w:r>
        <w:rPr>
          <w:rFonts w:hint="eastAsia" w:ascii="宋体" w:hAnsi="宋体"/>
          <w:b/>
          <w:color w:val="auto"/>
          <w:sz w:val="24"/>
          <w:highlight w:val="none"/>
        </w:rPr>
        <w:t>格式一</w:t>
      </w: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我单位作为本次采购项目的供应商，根据采购文件要求，现郑重承诺如下：</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我公司</w:t>
      </w:r>
      <w:r>
        <w:rPr>
          <w:rFonts w:hint="eastAsia" w:ascii="宋体" w:hAnsi="宋体"/>
          <w:color w:val="auto"/>
          <w:sz w:val="24"/>
          <w:highlight w:val="none"/>
          <w:u w:val="single"/>
        </w:rPr>
        <w:t>（公司名称）及我公司</w:t>
      </w:r>
      <w:r>
        <w:rPr>
          <w:rFonts w:hint="eastAsia" w:ascii="宋体" w:hAnsi="宋体"/>
          <w:color w:val="auto"/>
          <w:sz w:val="24"/>
          <w:highlight w:val="none"/>
        </w:rPr>
        <w:t>法定代表人</w:t>
      </w:r>
      <w:r>
        <w:rPr>
          <w:rFonts w:hint="eastAsia" w:ascii="宋体" w:hAnsi="宋体"/>
          <w:color w:val="auto"/>
          <w:sz w:val="24"/>
          <w:highlight w:val="none"/>
          <w:u w:val="single"/>
        </w:rPr>
        <w:t>（法定代表人名字）及主要负责人（主要负责人名字）</w:t>
      </w:r>
      <w:r>
        <w:rPr>
          <w:rFonts w:hint="eastAsia" w:ascii="宋体" w:hAnsi="宋体"/>
          <w:color w:val="auto"/>
          <w:sz w:val="24"/>
          <w:highlight w:val="none"/>
        </w:rPr>
        <w:t>均无行贿犯罪记录。</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r>
        <w:rPr>
          <w:rFonts w:ascii="宋体" w:hAnsi="宋体"/>
          <w:color w:val="auto"/>
          <w:sz w:val="24"/>
          <w:highlight w:val="none"/>
        </w:rPr>
        <w:t xml:space="preserve">        </w:t>
      </w:r>
    </w:p>
    <w:p>
      <w:pPr>
        <w:spacing w:line="276" w:lineRule="auto"/>
        <w:jc w:val="left"/>
        <w:rPr>
          <w:rFonts w:ascii="宋体" w:hAnsi="宋体"/>
          <w:color w:val="auto"/>
          <w:sz w:val="24"/>
          <w:highlight w:val="none"/>
        </w:rPr>
      </w:pPr>
      <w:r>
        <w:rPr>
          <w:rFonts w:hint="eastAsia" w:ascii="宋体" w:hAnsi="宋体"/>
          <w:color w:val="auto"/>
          <w:sz w:val="24"/>
          <w:highlight w:val="none"/>
        </w:rPr>
        <w:t>日    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格式二（因</w:t>
      </w:r>
      <w:r>
        <w:rPr>
          <w:rFonts w:ascii="宋体" w:hAnsi="宋体"/>
          <w:b/>
          <w:color w:val="auto"/>
          <w:sz w:val="24"/>
          <w:highlight w:val="none"/>
        </w:rPr>
        <w:t>单位性质，无法定代表人的</w:t>
      </w:r>
      <w:r>
        <w:rPr>
          <w:rFonts w:hint="eastAsia" w:ascii="宋体" w:hAnsi="宋体"/>
          <w:b/>
          <w:color w:val="auto"/>
          <w:sz w:val="24"/>
          <w:highlight w:val="none"/>
        </w:rPr>
        <w:t>，</w:t>
      </w:r>
      <w:r>
        <w:rPr>
          <w:rFonts w:ascii="宋体" w:hAnsi="宋体"/>
          <w:b/>
          <w:color w:val="auto"/>
          <w:sz w:val="24"/>
          <w:highlight w:val="none"/>
        </w:rPr>
        <w:t>采用</w:t>
      </w:r>
      <w:r>
        <w:rPr>
          <w:rFonts w:hint="eastAsia" w:ascii="宋体" w:hAnsi="宋体"/>
          <w:b/>
          <w:color w:val="auto"/>
          <w:sz w:val="24"/>
          <w:highlight w:val="none"/>
        </w:rPr>
        <w:t>该</w:t>
      </w:r>
      <w:r>
        <w:rPr>
          <w:rFonts w:ascii="宋体" w:hAnsi="宋体"/>
          <w:b/>
          <w:color w:val="auto"/>
          <w:sz w:val="24"/>
          <w:highlight w:val="none"/>
        </w:rPr>
        <w:t>格式</w:t>
      </w:r>
      <w:r>
        <w:rPr>
          <w:rFonts w:hint="eastAsia" w:ascii="宋体" w:hAnsi="宋体"/>
          <w:b/>
          <w:color w:val="auto"/>
          <w:sz w:val="24"/>
          <w:highlight w:val="none"/>
        </w:rPr>
        <w:t>）</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我单位作为本次采购项目的供应商，根据采购文件要求，现郑重承诺如下：</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w:t>
      </w:r>
      <w:r>
        <w:rPr>
          <w:rFonts w:hint="eastAsia" w:ascii="宋体" w:hAnsi="宋体"/>
          <w:color w:val="auto"/>
          <w:sz w:val="24"/>
          <w:highlight w:val="none"/>
          <w:u w:val="single"/>
        </w:rPr>
        <w:t>（单位名称）及我单位</w:t>
      </w:r>
      <w:r>
        <w:rPr>
          <w:rFonts w:hint="eastAsia" w:ascii="宋体" w:hAnsi="宋体"/>
          <w:color w:val="auto"/>
          <w:sz w:val="24"/>
          <w:highlight w:val="none"/>
        </w:rPr>
        <w:t>单位负责人</w:t>
      </w:r>
      <w:r>
        <w:rPr>
          <w:rFonts w:hint="eastAsia" w:ascii="宋体" w:hAnsi="宋体"/>
          <w:color w:val="auto"/>
          <w:sz w:val="24"/>
          <w:highlight w:val="none"/>
          <w:u w:val="single"/>
        </w:rPr>
        <w:t>（</w:t>
      </w:r>
      <w:r>
        <w:rPr>
          <w:rFonts w:hint="eastAsia" w:ascii="宋体" w:hAnsi="宋体"/>
          <w:color w:val="auto"/>
          <w:sz w:val="24"/>
          <w:highlight w:val="none"/>
        </w:rPr>
        <w:t>单位负责</w:t>
      </w:r>
      <w:r>
        <w:rPr>
          <w:rFonts w:hint="eastAsia" w:ascii="宋体" w:hAnsi="宋体"/>
          <w:color w:val="auto"/>
          <w:sz w:val="24"/>
          <w:highlight w:val="none"/>
          <w:u w:val="single"/>
        </w:rPr>
        <w:t>人名字）及主要负责人（主要负责人名字）</w:t>
      </w:r>
      <w:r>
        <w:rPr>
          <w:rFonts w:hint="eastAsia" w:ascii="宋体" w:hAnsi="宋体"/>
          <w:color w:val="auto"/>
          <w:sz w:val="24"/>
          <w:highlight w:val="none"/>
        </w:rPr>
        <w:t>均无行贿犯罪记录。</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r>
        <w:rPr>
          <w:rFonts w:ascii="宋体" w:hAnsi="宋体"/>
          <w:color w:val="auto"/>
          <w:sz w:val="24"/>
          <w:highlight w:val="none"/>
        </w:rPr>
        <w:t xml:space="preserve">        </w:t>
      </w:r>
    </w:p>
    <w:p>
      <w:pPr>
        <w:spacing w:line="276" w:lineRule="auto"/>
        <w:jc w:val="left"/>
        <w:rPr>
          <w:rFonts w:ascii="宋体" w:hAnsi="宋体"/>
          <w:color w:val="auto"/>
          <w:sz w:val="24"/>
          <w:highlight w:val="none"/>
        </w:rPr>
      </w:pPr>
      <w:r>
        <w:rPr>
          <w:rFonts w:hint="eastAsia" w:ascii="宋体" w:hAnsi="宋体"/>
          <w:color w:val="auto"/>
          <w:sz w:val="24"/>
          <w:highlight w:val="none"/>
        </w:rPr>
        <w:t>日    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pStyle w:val="8"/>
        <w:ind w:left="0" w:leftChars="0" w:firstLine="0" w:firstLineChars="0"/>
        <w:rPr>
          <w:color w:val="auto"/>
          <w:highlight w:val="none"/>
        </w:rPr>
      </w:pPr>
    </w:p>
    <w:p>
      <w:pPr>
        <w:pStyle w:val="17"/>
        <w:rPr>
          <w:color w:val="auto"/>
          <w:sz w:val="28"/>
          <w:szCs w:val="28"/>
          <w:highlight w:val="none"/>
        </w:rPr>
      </w:pPr>
      <w:r>
        <w:rPr>
          <w:rFonts w:hint="eastAsia"/>
          <w:color w:val="auto"/>
          <w:sz w:val="28"/>
          <w:szCs w:val="28"/>
          <w:highlight w:val="none"/>
        </w:rPr>
        <w:t>（三）供应商不存在“单位负责人为同一人或者存在直接控股、管理关系的不同供应商参加同一合同项下的政府采购活动”的情形的</w:t>
      </w:r>
    </w:p>
    <w:p>
      <w:pPr>
        <w:pStyle w:val="17"/>
        <w:rPr>
          <w:color w:val="auto"/>
          <w:sz w:val="28"/>
          <w:szCs w:val="28"/>
          <w:highlight w:val="none"/>
        </w:rPr>
      </w:pPr>
      <w:r>
        <w:rPr>
          <w:rFonts w:hint="eastAsia"/>
          <w:color w:val="auto"/>
          <w:sz w:val="28"/>
          <w:szCs w:val="28"/>
          <w:highlight w:val="none"/>
        </w:rPr>
        <w:t>承诺函</w:t>
      </w: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我单位作为本次采购项目的供应商，根据采购文件要求，现郑重承诺如下：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我单位不存在“单位负责人为同一人或者存在直接控股、管理关系的不同供应商参加同一合同项下的政府采购活动”的情形。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本单位对上述承诺的内容事项真实性负责。如经查实上述承诺的内容事项存在虚假，我单位愿意接受以提供虚假材料谋取中标的法律责任。</w:t>
      </w:r>
    </w:p>
    <w:p>
      <w:pPr>
        <w:spacing w:line="360" w:lineRule="auto"/>
        <w:ind w:firstLine="480" w:firstLineChars="200"/>
        <w:jc w:val="left"/>
        <w:rPr>
          <w:rFonts w:ascii="宋体" w:hAnsi="宋体"/>
          <w:color w:val="auto"/>
          <w:sz w:val="24"/>
          <w:highlight w:val="none"/>
        </w:rPr>
      </w:pP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r>
        <w:rPr>
          <w:rFonts w:ascii="宋体" w:hAnsi="宋体"/>
          <w:color w:val="auto"/>
          <w:sz w:val="24"/>
          <w:highlight w:val="none"/>
        </w:rPr>
        <w:t xml:space="preserve">        </w:t>
      </w:r>
    </w:p>
    <w:p>
      <w:pPr>
        <w:tabs>
          <w:tab w:val="left" w:pos="900"/>
        </w:tabs>
        <w:spacing w:line="360" w:lineRule="auto"/>
        <w:rPr>
          <w:rFonts w:ascii="宋体" w:hAnsi="宋体"/>
          <w:b/>
          <w:color w:val="auto"/>
          <w:sz w:val="32"/>
          <w:highlight w:val="none"/>
        </w:rPr>
      </w:pPr>
      <w:r>
        <w:rPr>
          <w:rFonts w:hint="eastAsia" w:ascii="宋体" w:hAnsi="宋体"/>
          <w:color w:val="auto"/>
          <w:sz w:val="24"/>
          <w:highlight w:val="none"/>
        </w:rPr>
        <w:t>日    期：</w:t>
      </w:r>
    </w:p>
    <w:p>
      <w:pPr>
        <w:pStyle w:val="31"/>
        <w:spacing w:line="360" w:lineRule="auto"/>
        <w:rPr>
          <w:rFonts w:hAnsi="宋体" w:cs="宋体"/>
          <w:color w:val="auto"/>
          <w:sz w:val="24"/>
          <w:szCs w:val="24"/>
          <w:highlight w:val="none"/>
        </w:rPr>
      </w:pPr>
    </w:p>
    <w:p>
      <w:pPr>
        <w:pStyle w:val="17"/>
        <w:rPr>
          <w:color w:val="auto"/>
          <w:sz w:val="28"/>
          <w:szCs w:val="28"/>
          <w:highlight w:val="none"/>
        </w:rPr>
      </w:pPr>
      <w:r>
        <w:rPr>
          <w:rFonts w:hint="eastAsia"/>
          <w:color w:val="auto"/>
          <w:sz w:val="28"/>
          <w:szCs w:val="28"/>
          <w:highlight w:val="none"/>
        </w:rPr>
        <w:t>（四）供应商未为采购项目提供整体设计、规范编制或者项目管理、监理、检测等服务的承诺函</w:t>
      </w: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我单位作为本次采购项目的供应商，根据采购文件要求，现郑重承诺如下：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我单位未为采购项目提供整体设计、规范编制或者项目管理、监理、检测等服务。</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本单位对上述承诺的内容事项真实性负责。如经查实上述承诺的内容事项存在虚假，我单位愿意接受以提供虚假材料谋取中标的法律责任。</w:t>
      </w:r>
    </w:p>
    <w:p>
      <w:pPr>
        <w:spacing w:line="360" w:lineRule="auto"/>
        <w:ind w:firstLine="480" w:firstLineChars="200"/>
        <w:jc w:val="left"/>
        <w:rPr>
          <w:rFonts w:ascii="宋体" w:hAnsi="宋体"/>
          <w:color w:val="auto"/>
          <w:sz w:val="24"/>
          <w:highlight w:val="none"/>
        </w:rPr>
      </w:pP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r>
        <w:rPr>
          <w:rFonts w:ascii="宋体" w:hAnsi="宋体"/>
          <w:color w:val="auto"/>
          <w:sz w:val="24"/>
          <w:highlight w:val="none"/>
        </w:rPr>
        <w:t xml:space="preserve">        </w:t>
      </w:r>
    </w:p>
    <w:p>
      <w:pPr>
        <w:pStyle w:val="31"/>
        <w:spacing w:line="360" w:lineRule="auto"/>
        <w:rPr>
          <w:rFonts w:hAnsi="宋体" w:cs="宋体"/>
          <w:color w:val="auto"/>
          <w:sz w:val="24"/>
          <w:szCs w:val="24"/>
          <w:highlight w:val="none"/>
        </w:rPr>
      </w:pPr>
      <w:r>
        <w:rPr>
          <w:rFonts w:hint="eastAsia" w:hAnsi="宋体"/>
          <w:color w:val="auto"/>
          <w:sz w:val="24"/>
          <w:highlight w:val="none"/>
        </w:rPr>
        <w:t>日    期：</w:t>
      </w:r>
    </w:p>
    <w:p>
      <w:pPr>
        <w:pStyle w:val="2"/>
        <w:rPr>
          <w:color w:val="auto"/>
          <w:highlight w:val="none"/>
        </w:rPr>
      </w:pPr>
    </w:p>
    <w:p>
      <w:pPr>
        <w:pStyle w:val="5"/>
        <w:rPr>
          <w:rFonts w:ascii="宋体" w:hAnsi="宋体"/>
          <w:color w:val="auto"/>
          <w:sz w:val="24"/>
          <w:szCs w:val="24"/>
          <w:highlight w:val="none"/>
        </w:rPr>
        <w:sectPr>
          <w:pgSz w:w="11907" w:h="16839"/>
          <w:pgMar w:top="1440" w:right="1842" w:bottom="1440" w:left="1560" w:header="851" w:footer="992" w:gutter="0"/>
          <w:cols w:space="720" w:num="1"/>
          <w:docGrid w:type="lines" w:linePitch="312" w:charSpace="0"/>
        </w:sectPr>
      </w:pPr>
    </w:p>
    <w:p>
      <w:pPr>
        <w:pStyle w:val="17"/>
        <w:rPr>
          <w:color w:val="auto"/>
          <w:highlight w:val="none"/>
        </w:rPr>
      </w:pPr>
      <w:r>
        <w:rPr>
          <w:rFonts w:hint="eastAsia"/>
          <w:color w:val="auto"/>
          <w:highlight w:val="none"/>
        </w:rPr>
        <w:t>（五）法定代表人/单位负责人身份证明书</w:t>
      </w:r>
    </w:p>
    <w:p>
      <w:pPr>
        <w:pStyle w:val="2"/>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XXX（采购代理机构名称）：</w:t>
      </w:r>
    </w:p>
    <w:p>
      <w:pPr>
        <w:tabs>
          <w:tab w:val="left" w:pos="6300"/>
        </w:tabs>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u w:val="single"/>
        </w:rPr>
        <w:t>XXX（法定代表人/单位负责人姓名）</w:t>
      </w:r>
      <w:r>
        <w:rPr>
          <w:rFonts w:hint="eastAsia" w:ascii="宋体" w:hAnsi="宋体"/>
          <w:color w:val="auto"/>
          <w:sz w:val="24"/>
          <w:highlight w:val="none"/>
          <w:lang w:val="zh-CN"/>
        </w:rPr>
        <w:t>在</w:t>
      </w:r>
      <w:r>
        <w:rPr>
          <w:rFonts w:hint="eastAsia" w:ascii="宋体" w:hAnsi="宋体"/>
          <w:color w:val="auto"/>
          <w:sz w:val="24"/>
          <w:highlight w:val="none"/>
          <w:u w:val="single"/>
        </w:rPr>
        <w:t>XXX（单位名称）</w:t>
      </w:r>
      <w:r>
        <w:rPr>
          <w:rFonts w:hint="eastAsia" w:ascii="宋体" w:hAnsi="宋体"/>
          <w:color w:val="auto"/>
          <w:sz w:val="24"/>
          <w:highlight w:val="none"/>
          <w:lang w:val="zh-CN"/>
        </w:rPr>
        <w:t>任</w:t>
      </w:r>
      <w:r>
        <w:rPr>
          <w:rFonts w:hint="eastAsia" w:ascii="宋体" w:hAnsi="宋体"/>
          <w:color w:val="auto"/>
          <w:sz w:val="24"/>
          <w:highlight w:val="none"/>
          <w:u w:val="single"/>
          <w:lang w:val="zh-CN"/>
        </w:rPr>
        <w:t>（职务名称）</w:t>
      </w:r>
      <w:r>
        <w:rPr>
          <w:rFonts w:hint="eastAsia" w:ascii="宋体" w:hAnsi="宋体"/>
          <w:color w:val="auto"/>
          <w:sz w:val="24"/>
          <w:highlight w:val="none"/>
          <w:lang w:val="zh-CN"/>
        </w:rPr>
        <w:t>职务，是</w:t>
      </w:r>
      <w:r>
        <w:rPr>
          <w:rFonts w:hint="eastAsia" w:ascii="宋体" w:hAnsi="宋体"/>
          <w:color w:val="auto"/>
          <w:sz w:val="24"/>
          <w:highlight w:val="none"/>
          <w:u w:val="single"/>
        </w:rPr>
        <w:t>XXX（单位名称）</w:t>
      </w:r>
      <w:r>
        <w:rPr>
          <w:rFonts w:hint="eastAsia" w:ascii="宋体" w:hAnsi="宋体"/>
          <w:color w:val="auto"/>
          <w:sz w:val="24"/>
          <w:highlight w:val="none"/>
          <w:lang w:val="zh-CN"/>
        </w:rPr>
        <w:t>的法定代表人/单位负责人。</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法定代表人/单位负责人联系方式：</w:t>
      </w: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特此证明。</w:t>
      </w:r>
    </w:p>
    <w:p>
      <w:pPr>
        <w:tabs>
          <w:tab w:val="left" w:pos="6300"/>
        </w:tabs>
        <w:spacing w:line="520" w:lineRule="exact"/>
        <w:rPr>
          <w:rFonts w:ascii="宋体" w:hAnsi="宋体"/>
          <w:color w:val="auto"/>
          <w:sz w:val="24"/>
          <w:highlight w:val="none"/>
          <w:lang w:val="zh-CN"/>
        </w:rPr>
      </w:pP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身份证明材料复印件附后：</w:t>
      </w:r>
    </w:p>
    <w:p>
      <w:pPr>
        <w:tabs>
          <w:tab w:val="left" w:pos="6300"/>
        </w:tabs>
        <w:spacing w:line="520" w:lineRule="exact"/>
        <w:rPr>
          <w:rFonts w:ascii="宋体" w:hAnsi="宋体"/>
          <w:color w:val="auto"/>
          <w:sz w:val="24"/>
          <w:highlight w:val="none"/>
        </w:rPr>
      </w:pPr>
    </w:p>
    <w:p>
      <w:pPr>
        <w:tabs>
          <w:tab w:val="left" w:pos="6300"/>
        </w:tabs>
        <w:spacing w:line="520" w:lineRule="exact"/>
        <w:rPr>
          <w:rFonts w:ascii="宋体" w:hAnsi="宋体"/>
          <w:color w:val="auto"/>
          <w:sz w:val="24"/>
          <w:highlight w:val="none"/>
        </w:rPr>
      </w:pPr>
    </w:p>
    <w:p>
      <w:pPr>
        <w:tabs>
          <w:tab w:val="left" w:pos="6300"/>
        </w:tabs>
        <w:spacing w:line="520" w:lineRule="exact"/>
        <w:rPr>
          <w:rFonts w:ascii="宋体" w:hAnsi="宋体"/>
          <w:color w:val="auto"/>
          <w:sz w:val="24"/>
          <w:highlight w:val="none"/>
        </w:rPr>
      </w:pP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 xml:space="preserve">供应商名称： </w:t>
      </w:r>
      <w:r>
        <w:rPr>
          <w:rFonts w:ascii="宋体" w:hAnsi="宋体"/>
          <w:color w:val="auto"/>
          <w:sz w:val="24"/>
          <w:highlight w:val="none"/>
        </w:rPr>
        <w:t xml:space="preserve">    </w:t>
      </w:r>
      <w:r>
        <w:rPr>
          <w:rFonts w:hint="eastAsia" w:ascii="宋体" w:hAnsi="宋体"/>
          <w:color w:val="auto"/>
          <w:sz w:val="24"/>
          <w:highlight w:val="none"/>
        </w:rPr>
        <w:t>（盖单位公章）</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法定代表人/单位负责人（签字或盖个人印章）：</w:t>
      </w:r>
    </w:p>
    <w:p>
      <w:pPr>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rPr>
        <w:t>日  期：</w:t>
      </w:r>
    </w:p>
    <w:p>
      <w:pPr>
        <w:spacing w:line="520" w:lineRule="exact"/>
        <w:ind w:firstLine="240" w:firstLineChars="100"/>
        <w:rPr>
          <w:rFonts w:ascii="宋体" w:hAnsi="宋体"/>
          <w:color w:val="auto"/>
          <w:sz w:val="24"/>
          <w:highlight w:val="none"/>
          <w:lang w:val="zh-CN"/>
        </w:rPr>
      </w:pPr>
    </w:p>
    <w:p>
      <w:pPr>
        <w:spacing w:line="400" w:lineRule="exact"/>
        <w:ind w:left="840" w:hanging="840" w:hangingChars="350"/>
        <w:jc w:val="left"/>
        <w:rPr>
          <w:rFonts w:ascii="宋体" w:hAnsi="宋体"/>
          <w:color w:val="auto"/>
          <w:sz w:val="24"/>
          <w:highlight w:val="none"/>
        </w:rPr>
      </w:pPr>
    </w:p>
    <w:p>
      <w:pPr>
        <w:spacing w:line="400" w:lineRule="exact"/>
        <w:ind w:left="840" w:hanging="840" w:hangingChars="350"/>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2、应附法定代表人/单位负责人身份证明材料复印件；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3、身份证明材料包括居民身份证或户口本或军官证或护照等；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4、身份证明材料应同时提供其在有效期的材料，如居民身份证正、反面复印件。</w:t>
      </w:r>
    </w:p>
    <w:p>
      <w:pPr>
        <w:spacing w:line="360" w:lineRule="auto"/>
        <w:ind w:firstLine="480" w:firstLineChars="200"/>
        <w:rPr>
          <w:rFonts w:ascii="宋体" w:hAnsi="宋体"/>
          <w:color w:val="auto"/>
          <w:sz w:val="24"/>
          <w:highlight w:val="none"/>
        </w:rPr>
      </w:pPr>
    </w:p>
    <w:p>
      <w:pPr>
        <w:pStyle w:val="2"/>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17"/>
        <w:rPr>
          <w:color w:val="auto"/>
          <w:highlight w:val="none"/>
        </w:rPr>
      </w:pPr>
      <w:r>
        <w:rPr>
          <w:rFonts w:hint="eastAsia"/>
          <w:color w:val="auto"/>
          <w:highlight w:val="none"/>
        </w:rPr>
        <w:t>（六）法定代表人/单位负责人授权书</w:t>
      </w:r>
    </w:p>
    <w:p>
      <w:pPr>
        <w:spacing w:line="360" w:lineRule="auto"/>
        <w:rPr>
          <w:rFonts w:ascii="宋体" w:hAnsi="宋体"/>
          <w:color w:val="auto"/>
          <w:sz w:val="24"/>
          <w:highlight w:val="none"/>
        </w:rPr>
      </w:pPr>
      <w:r>
        <w:rPr>
          <w:rFonts w:hint="eastAsia" w:ascii="宋体" w:hAnsi="宋体"/>
          <w:color w:val="auto"/>
          <w:sz w:val="24"/>
          <w:highlight w:val="none"/>
        </w:rPr>
        <w:t>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本授权声明：</w:t>
      </w:r>
      <w:r>
        <w:rPr>
          <w:rFonts w:hint="eastAsia" w:ascii="宋体" w:hAnsi="宋体"/>
          <w:color w:val="auto"/>
          <w:sz w:val="24"/>
          <w:highlight w:val="none"/>
          <w:u w:val="single"/>
        </w:rPr>
        <w:t>XXX（单位名称）</w:t>
      </w:r>
      <w:r>
        <w:rPr>
          <w:rFonts w:hint="eastAsia" w:ascii="宋体" w:hAnsi="宋体"/>
          <w:color w:val="auto"/>
          <w:sz w:val="24"/>
          <w:highlight w:val="none"/>
        </w:rPr>
        <w:t>法定代表人/单位负责人</w:t>
      </w:r>
      <w:r>
        <w:rPr>
          <w:rFonts w:hint="eastAsia" w:ascii="宋体" w:hAnsi="宋体"/>
          <w:color w:val="auto"/>
          <w:sz w:val="24"/>
          <w:highlight w:val="none"/>
          <w:u w:val="single"/>
        </w:rPr>
        <w:t>XXX（姓名、职务）</w:t>
      </w:r>
      <w:r>
        <w:rPr>
          <w:rFonts w:hint="eastAsia" w:ascii="宋体" w:hAnsi="宋体"/>
          <w:color w:val="auto"/>
          <w:sz w:val="24"/>
          <w:highlight w:val="none"/>
        </w:rPr>
        <w:t>授权</w:t>
      </w:r>
      <w:r>
        <w:rPr>
          <w:rFonts w:hint="eastAsia" w:ascii="宋体" w:hAnsi="宋体"/>
          <w:color w:val="auto"/>
          <w:sz w:val="24"/>
          <w:highlight w:val="none"/>
          <w:u w:val="single"/>
        </w:rPr>
        <w:t>XXX（被授权人姓名、职务）</w:t>
      </w:r>
      <w:r>
        <w:rPr>
          <w:rFonts w:hint="eastAsia" w:ascii="宋体" w:hAnsi="宋体"/>
          <w:color w:val="auto"/>
          <w:sz w:val="24"/>
          <w:highlight w:val="none"/>
        </w:rPr>
        <w:t>为我方参加</w:t>
      </w:r>
      <w:r>
        <w:rPr>
          <w:rFonts w:hint="eastAsia" w:ascii="宋体" w:hAnsi="宋体"/>
          <w:color w:val="auto"/>
          <w:sz w:val="24"/>
          <w:highlight w:val="none"/>
          <w:u w:val="single"/>
        </w:rPr>
        <w:t>XXX项目（采购项目编号：XXX）</w:t>
      </w:r>
      <w:r>
        <w:rPr>
          <w:rFonts w:hint="eastAsia" w:ascii="宋体" w:hAnsi="宋体"/>
          <w:color w:val="auto"/>
          <w:sz w:val="24"/>
          <w:highlight w:val="none"/>
        </w:rPr>
        <w:t>采购活动的合法代表，以我方名义全权处理该项目有关磋商、签订合同以及执行合同等一切事宜。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身份证明材料复印件附后。</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供应商名称： </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法定代表人/单位负责人（授权人）（签字或者盖个人印章）： </w:t>
      </w:r>
      <w:r>
        <w:rPr>
          <w:rFonts w:ascii="宋体" w:hAnsi="宋体"/>
          <w:color w:val="auto"/>
          <w:sz w:val="24"/>
          <w:highlight w:val="none"/>
        </w:rPr>
        <w:t xml:space="preserve">         </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被授权人（签字或者盖个人印章）： </w:t>
      </w:r>
      <w:r>
        <w:rPr>
          <w:rFonts w:ascii="宋体" w:hAnsi="宋体"/>
          <w:color w:val="auto"/>
          <w:sz w:val="24"/>
          <w:highlight w:val="none"/>
        </w:rPr>
        <w:t xml:space="preserve">                    </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日    期：</w:t>
      </w:r>
    </w:p>
    <w:p>
      <w:pPr>
        <w:spacing w:line="400" w:lineRule="exact"/>
        <w:rPr>
          <w:rFonts w:ascii="宋体" w:hAnsi="宋体"/>
          <w:color w:val="auto"/>
          <w:sz w:val="24"/>
          <w:highlight w:val="none"/>
        </w:rPr>
      </w:pPr>
    </w:p>
    <w:p>
      <w:pPr>
        <w:spacing w:line="400" w:lineRule="exact"/>
        <w:ind w:left="840" w:hanging="840" w:hangingChars="350"/>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1、供应商为法人单位时提供“法定代表人授权书”，供应商为其他组织时提供“单位负责人授权书”。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2、身份证明材料应附被授权人身份证明材料复印件。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3、身份证明材料包括居民身份证或户口本或军官证或护照等。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4、身份证明材料应同时提供其在有效期的材料，如居民身份证正、反面复印件。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5、供应商法定代表人/单位负责人或自然人直接参加投标的，无须提供此授权书。</w:t>
      </w:r>
    </w:p>
    <w:p>
      <w:pPr>
        <w:spacing w:line="360" w:lineRule="auto"/>
        <w:ind w:firstLine="480" w:firstLineChars="200"/>
        <w:rPr>
          <w:rFonts w:ascii="宋体" w:hAnsi="宋体"/>
          <w:color w:val="auto"/>
          <w:sz w:val="24"/>
          <w:highlight w:val="none"/>
        </w:rPr>
      </w:pPr>
    </w:p>
    <w:p>
      <w:pPr>
        <w:pStyle w:val="2"/>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spacing w:line="360" w:lineRule="auto"/>
        <w:ind w:firstLine="480" w:firstLineChars="200"/>
        <w:rPr>
          <w:rFonts w:ascii="宋体" w:hAnsi="宋体"/>
          <w:color w:val="auto"/>
          <w:sz w:val="24"/>
          <w:highlight w:val="none"/>
        </w:rPr>
      </w:pPr>
    </w:p>
    <w:p>
      <w:pPr>
        <w:pStyle w:val="17"/>
        <w:rPr>
          <w:color w:val="auto"/>
          <w:highlight w:val="none"/>
        </w:rPr>
      </w:pPr>
    </w:p>
    <w:p>
      <w:pPr>
        <w:spacing w:line="360" w:lineRule="auto"/>
        <w:ind w:firstLine="720" w:firstLineChars="300"/>
        <w:rPr>
          <w:color w:val="auto"/>
          <w:highlight w:val="none"/>
        </w:rPr>
      </w:pPr>
      <w:r>
        <w:rPr>
          <w:rFonts w:hint="eastAsia" w:ascii="宋体" w:hAnsi="宋体" w:cs="Arial"/>
          <w:bCs/>
          <w:color w:val="auto"/>
          <w:kern w:val="0"/>
          <w:sz w:val="24"/>
          <w:highlight w:val="none"/>
        </w:rPr>
        <w:t>。</w:t>
      </w:r>
    </w:p>
    <w:p>
      <w:pPr>
        <w:pStyle w:val="17"/>
        <w:rPr>
          <w:rFonts w:hint="eastAsia"/>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）政采云平台获取采购文件截图</w:t>
      </w:r>
    </w:p>
    <w:p>
      <w:pPr>
        <w:adjustRightInd w:val="0"/>
        <w:spacing w:line="400" w:lineRule="exact"/>
        <w:jc w:val="left"/>
        <w:rPr>
          <w:rFonts w:ascii="宋体" w:hAnsi="宋体" w:cs="Arial"/>
          <w:bCs/>
          <w:color w:val="auto"/>
          <w:kern w:val="0"/>
          <w:highlight w:val="none"/>
        </w:rPr>
      </w:pPr>
    </w:p>
    <w:p>
      <w:pPr>
        <w:adjustRightInd w:val="0"/>
        <w:spacing w:line="400" w:lineRule="exact"/>
        <w:jc w:val="center"/>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pStyle w:val="2"/>
        <w:rPr>
          <w:color w:val="auto"/>
          <w:highlight w:val="none"/>
        </w:rPr>
      </w:pPr>
    </w:p>
    <w:p>
      <w:pPr>
        <w:ind w:firstLine="420" w:firstLineChars="200"/>
        <w:rPr>
          <w:rFonts w:ascii="宋体" w:hAnsi="宋体"/>
          <w:bCs/>
          <w:color w:val="auto"/>
          <w:sz w:val="24"/>
          <w:szCs w:val="30"/>
          <w:highlight w:val="none"/>
        </w:rPr>
      </w:pPr>
      <w:r>
        <w:rPr>
          <w:rFonts w:hint="eastAsia" w:ascii="宋体" w:hAnsi="宋体"/>
          <w:color w:val="auto"/>
          <w:highlight w:val="none"/>
        </w:rPr>
        <w:t xml:space="preserve"> </w:t>
      </w:r>
    </w:p>
    <w:p>
      <w:pPr>
        <w:spacing w:line="360" w:lineRule="auto"/>
        <w:ind w:firstLine="643" w:firstLineChars="200"/>
        <w:jc w:val="center"/>
        <w:rPr>
          <w:rFonts w:ascii="宋体" w:hAnsi="宋体"/>
          <w:b/>
          <w:bCs/>
          <w:color w:val="auto"/>
          <w:sz w:val="32"/>
          <w:szCs w:val="32"/>
          <w:highlight w:val="none"/>
        </w:rPr>
      </w:pPr>
    </w:p>
    <w:p>
      <w:pPr>
        <w:pStyle w:val="5"/>
        <w:jc w:val="center"/>
        <w:rPr>
          <w:rFonts w:ascii="宋体" w:hAnsi="宋体"/>
          <w:color w:val="auto"/>
          <w:highlight w:val="none"/>
        </w:rPr>
      </w:pPr>
      <w:r>
        <w:rPr>
          <w:rFonts w:hint="eastAsia"/>
          <w:color w:val="auto"/>
          <w:highlight w:val="none"/>
        </w:rPr>
        <w:t>七、其他资格证明材料</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2"/>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注：</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1、磋商文件规定的其它资格证明材料；</w:t>
      </w:r>
    </w:p>
    <w:p>
      <w:pPr>
        <w:rPr>
          <w:rFonts w:ascii="宋体" w:hAnsi="宋体"/>
          <w:b/>
          <w:color w:val="auto"/>
          <w:sz w:val="32"/>
          <w:szCs w:val="32"/>
          <w:highlight w:val="none"/>
        </w:rPr>
      </w:pPr>
      <w:r>
        <w:rPr>
          <w:rFonts w:ascii="宋体" w:hAnsi="宋体"/>
          <w:b/>
          <w:color w:val="auto"/>
          <w:sz w:val="24"/>
          <w:highlight w:val="none"/>
        </w:rPr>
        <w:t>2</w:t>
      </w:r>
      <w:r>
        <w:rPr>
          <w:rFonts w:hint="eastAsia" w:ascii="宋体" w:hAnsi="宋体"/>
          <w:b/>
          <w:color w:val="auto"/>
          <w:sz w:val="24"/>
          <w:highlight w:val="none"/>
        </w:rPr>
        <w:t>、磋商文件未要求，但依照法律、行政法规、地方性法规、行政许可的强制性规定，须提供的相应证明文件。</w:t>
      </w: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sectPr>
          <w:pgSz w:w="11907" w:h="16839"/>
          <w:pgMar w:top="1440" w:right="1514" w:bottom="1440" w:left="1514" w:header="851" w:footer="992" w:gutter="0"/>
          <w:cols w:space="425" w:num="1"/>
          <w:docGrid w:linePitch="312" w:charSpace="0"/>
        </w:sect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jc w:val="center"/>
        <w:rPr>
          <w:rFonts w:ascii="宋体" w:hAnsi="宋体"/>
          <w:b/>
          <w:color w:val="auto"/>
          <w:sz w:val="52"/>
          <w:szCs w:val="52"/>
          <w:highlight w:val="none"/>
        </w:rPr>
      </w:pPr>
      <w:r>
        <w:rPr>
          <w:rFonts w:hint="eastAsia" w:ascii="宋体" w:hAnsi="宋体"/>
          <w:b/>
          <w:color w:val="auto"/>
          <w:sz w:val="52"/>
          <w:szCs w:val="52"/>
          <w:highlight w:val="none"/>
        </w:rPr>
        <w:t>二、其他响应文件（格式）</w:t>
      </w: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pStyle w:val="5"/>
        <w:jc w:val="center"/>
        <w:rPr>
          <w:rFonts w:ascii="宋体" w:hAnsi="宋体"/>
          <w:color w:val="auto"/>
          <w:highlight w:val="none"/>
        </w:rPr>
        <w:sectPr>
          <w:pgSz w:w="11907" w:h="16839"/>
          <w:pgMar w:top="1440" w:right="1514" w:bottom="1440" w:left="1514" w:header="851" w:footer="992" w:gutter="0"/>
          <w:cols w:space="425" w:num="1"/>
          <w:docGrid w:linePitch="312" w:charSpace="0"/>
        </w:sectPr>
      </w:pPr>
      <w:bookmarkStart w:id="102" w:name="_Hlk525910031"/>
    </w:p>
    <w:p>
      <w:pPr>
        <w:pStyle w:val="5"/>
        <w:jc w:val="center"/>
        <w:rPr>
          <w:rFonts w:ascii="宋体" w:hAnsi="宋体"/>
          <w:color w:val="auto"/>
          <w:sz w:val="24"/>
          <w:highlight w:val="none"/>
        </w:rPr>
      </w:pPr>
      <w:r>
        <w:rPr>
          <w:rFonts w:hint="eastAsia" w:ascii="宋体" w:hAnsi="宋体"/>
          <w:color w:val="auto"/>
          <w:highlight w:val="none"/>
        </w:rPr>
        <w:t>一</w:t>
      </w:r>
      <w:r>
        <w:rPr>
          <w:rFonts w:ascii="宋体" w:hAnsi="宋体"/>
          <w:color w:val="auto"/>
          <w:highlight w:val="none"/>
        </w:rPr>
        <w:t>、</w:t>
      </w:r>
      <w:r>
        <w:rPr>
          <w:rFonts w:hint="eastAsia" w:ascii="宋体" w:hAnsi="宋体"/>
          <w:color w:val="auto"/>
          <w:highlight w:val="none"/>
        </w:rPr>
        <w:t>响应函</w:t>
      </w:r>
    </w:p>
    <w:bookmarkEnd w:id="102"/>
    <w:p>
      <w:pPr>
        <w:spacing w:line="400" w:lineRule="atLeast"/>
        <w:rPr>
          <w:rFonts w:ascii="宋体" w:hAnsi="宋体"/>
          <w:color w:val="auto"/>
          <w:sz w:val="24"/>
          <w:highlight w:val="none"/>
        </w:rPr>
      </w:pPr>
      <w:r>
        <w:rPr>
          <w:rFonts w:hint="eastAsia" w:ascii="宋体" w:hAnsi="宋体"/>
          <w:color w:val="auto"/>
          <w:sz w:val="24"/>
          <w:highlight w:val="none"/>
        </w:rPr>
        <w:t>XXXX（采购代理机构名称）：</w:t>
      </w:r>
    </w:p>
    <w:p>
      <w:pPr>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1.我方全面研究了“</w:t>
      </w:r>
      <w:r>
        <w:rPr>
          <w:rFonts w:hint="eastAsia" w:ascii="宋体" w:hAnsi="宋体"/>
          <w:color w:val="auto"/>
          <w:sz w:val="24"/>
          <w:highlight w:val="none"/>
          <w:u w:val="single"/>
        </w:rPr>
        <w:t>XXXXXX</w:t>
      </w:r>
      <w:r>
        <w:rPr>
          <w:rFonts w:hint="eastAsia" w:ascii="宋体" w:hAnsi="宋体"/>
          <w:color w:val="auto"/>
          <w:sz w:val="24"/>
          <w:highlight w:val="none"/>
        </w:rPr>
        <w:t>”项目磋商文件（采购项目编号：</w:t>
      </w:r>
      <w:r>
        <w:rPr>
          <w:rFonts w:hint="eastAsia" w:ascii="宋体" w:hAnsi="宋体"/>
          <w:color w:val="auto"/>
          <w:sz w:val="24"/>
          <w:highlight w:val="none"/>
          <w:u w:val="single"/>
        </w:rPr>
        <w:t>XXXX）</w:t>
      </w:r>
      <w:r>
        <w:rPr>
          <w:rFonts w:hint="eastAsia" w:ascii="宋体" w:hAnsi="宋体"/>
          <w:color w:val="auto"/>
          <w:sz w:val="24"/>
          <w:highlight w:val="none"/>
        </w:rPr>
        <w:t>，决定参加贵单位组织的本项目采购。我方授权</w:t>
      </w:r>
      <w:r>
        <w:rPr>
          <w:rFonts w:hint="eastAsia" w:ascii="宋体" w:hAnsi="宋体"/>
          <w:color w:val="auto"/>
          <w:sz w:val="24"/>
          <w:highlight w:val="none"/>
          <w:u w:val="single"/>
        </w:rPr>
        <w:t>XXX（姓名、职务）</w:t>
      </w:r>
      <w:r>
        <w:rPr>
          <w:rFonts w:hint="eastAsia" w:ascii="宋体" w:hAnsi="宋体"/>
          <w:color w:val="auto"/>
          <w:sz w:val="24"/>
          <w:highlight w:val="none"/>
        </w:rPr>
        <w:t>代表我方</w:t>
      </w:r>
      <w:r>
        <w:rPr>
          <w:rFonts w:hint="eastAsia" w:ascii="宋体" w:hAnsi="宋体"/>
          <w:color w:val="auto"/>
          <w:sz w:val="24"/>
          <w:highlight w:val="none"/>
          <w:u w:val="single"/>
        </w:rPr>
        <w:t>XXX（供应商名称）</w:t>
      </w:r>
      <w:r>
        <w:rPr>
          <w:rFonts w:hint="eastAsia" w:ascii="宋体" w:hAnsi="宋体"/>
          <w:color w:val="auto"/>
          <w:sz w:val="24"/>
          <w:highlight w:val="none"/>
        </w:rPr>
        <w:t>全权处理本项目磋商及报价的有关事宜。</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2.我方自愿按照磋商文件规定的各项要求向采购人提供所需服务。我方自愿按照磋商文件规定的各项要求完成服务项目，最终报价以《最后报价表》为准，接受采购人按照政府采购合同约定金额支付采购资金。</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3．我方为本项目提交的</w:t>
      </w:r>
      <w:r>
        <w:rPr>
          <w:rFonts w:hint="eastAsia" w:ascii="宋体" w:hAnsi="宋体"/>
          <w:b/>
          <w:bCs/>
          <w:color w:val="auto"/>
          <w:sz w:val="24"/>
          <w:highlight w:val="none"/>
        </w:rPr>
        <w:t>资格性响应文件正本</w:t>
      </w:r>
      <w:r>
        <w:rPr>
          <w:rFonts w:ascii="宋体" w:hAnsi="宋体"/>
          <w:b/>
          <w:bCs/>
          <w:color w:val="auto"/>
          <w:sz w:val="24"/>
          <w:highlight w:val="none"/>
          <w:u w:val="single"/>
        </w:rPr>
        <w:t xml:space="preserve">   </w:t>
      </w:r>
      <w:r>
        <w:rPr>
          <w:rFonts w:hint="eastAsia" w:ascii="宋体" w:hAnsi="宋体"/>
          <w:b/>
          <w:bCs/>
          <w:color w:val="auto"/>
          <w:sz w:val="24"/>
          <w:highlight w:val="none"/>
        </w:rPr>
        <w:t>份，副本</w:t>
      </w:r>
      <w:r>
        <w:rPr>
          <w:rFonts w:ascii="宋体" w:hAnsi="宋体"/>
          <w:b/>
          <w:bCs/>
          <w:color w:val="auto"/>
          <w:sz w:val="24"/>
          <w:highlight w:val="none"/>
          <w:u w:val="single"/>
        </w:rPr>
        <w:t xml:space="preserve">   </w:t>
      </w:r>
      <w:r>
        <w:rPr>
          <w:rFonts w:hint="eastAsia" w:ascii="宋体" w:hAnsi="宋体"/>
          <w:b/>
          <w:bCs/>
          <w:color w:val="auto"/>
          <w:sz w:val="24"/>
          <w:highlight w:val="none"/>
        </w:rPr>
        <w:t>份，其他响应文件正本</w:t>
      </w:r>
      <w:r>
        <w:rPr>
          <w:rFonts w:ascii="宋体" w:hAnsi="宋体"/>
          <w:b/>
          <w:bCs/>
          <w:color w:val="auto"/>
          <w:sz w:val="24"/>
          <w:highlight w:val="none"/>
          <w:u w:val="single"/>
        </w:rPr>
        <w:t xml:space="preserve">   </w:t>
      </w:r>
      <w:r>
        <w:rPr>
          <w:rFonts w:hint="eastAsia" w:ascii="宋体" w:hAnsi="宋体"/>
          <w:b/>
          <w:bCs/>
          <w:color w:val="auto"/>
          <w:sz w:val="24"/>
          <w:highlight w:val="none"/>
        </w:rPr>
        <w:t>份，副本</w:t>
      </w:r>
      <w:r>
        <w:rPr>
          <w:rFonts w:ascii="宋体" w:hAnsi="宋体"/>
          <w:b/>
          <w:bCs/>
          <w:color w:val="auto"/>
          <w:sz w:val="24"/>
          <w:highlight w:val="none"/>
          <w:u w:val="single"/>
        </w:rPr>
        <w:t xml:space="preserve">   </w:t>
      </w:r>
      <w:r>
        <w:rPr>
          <w:rFonts w:hint="eastAsia" w:ascii="宋体" w:hAnsi="宋体"/>
          <w:b/>
          <w:bCs/>
          <w:color w:val="auto"/>
          <w:sz w:val="24"/>
          <w:highlight w:val="none"/>
        </w:rPr>
        <w:t>份，响应文件电子文档一份</w:t>
      </w:r>
      <w:r>
        <w:rPr>
          <w:rFonts w:hint="eastAsia" w:ascii="宋体" w:hAnsi="宋体"/>
          <w:color w:val="auto"/>
          <w:sz w:val="24"/>
          <w:highlight w:val="none"/>
        </w:rPr>
        <w:t>。</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4．我方承诺，响应文件有效期为递交响应文件截止之日起</w:t>
      </w:r>
      <w:r>
        <w:rPr>
          <w:rFonts w:hint="eastAsia" w:ascii="宋体" w:hAnsi="宋体"/>
          <w:b/>
          <w:bCs/>
          <w:color w:val="auto"/>
          <w:sz w:val="24"/>
          <w:highlight w:val="none"/>
          <w:u w:val="single"/>
        </w:rPr>
        <w:t>XX</w:t>
      </w:r>
      <w:r>
        <w:rPr>
          <w:rFonts w:hint="eastAsia" w:ascii="宋体" w:hAnsi="宋体"/>
          <w:b/>
          <w:bCs/>
          <w:color w:val="auto"/>
          <w:sz w:val="24"/>
          <w:highlight w:val="none"/>
        </w:rPr>
        <w:t>天</w:t>
      </w:r>
      <w:r>
        <w:rPr>
          <w:rFonts w:hint="eastAsia" w:ascii="宋体" w:hAnsi="宋体"/>
          <w:color w:val="auto"/>
          <w:sz w:val="24"/>
          <w:highlight w:val="none"/>
        </w:rPr>
        <w:t>。</w:t>
      </w:r>
    </w:p>
    <w:p>
      <w:pPr>
        <w:adjustRightInd w:val="0"/>
        <w:spacing w:line="400" w:lineRule="atLeast"/>
        <w:ind w:firstLine="480" w:firstLineChars="200"/>
        <w:jc w:val="left"/>
        <w:rPr>
          <w:rFonts w:ascii="宋体" w:hAnsi="宋体"/>
          <w:color w:val="auto"/>
          <w:sz w:val="24"/>
          <w:highlight w:val="none"/>
        </w:rPr>
      </w:pPr>
      <w:bookmarkStart w:id="103" w:name="_Hlk525855923"/>
      <w:r>
        <w:rPr>
          <w:rFonts w:hint="eastAsia" w:ascii="宋体" w:hAnsi="宋体"/>
          <w:color w:val="auto"/>
          <w:sz w:val="24"/>
          <w:highlight w:val="none"/>
        </w:rPr>
        <w:t>5．我方愿意提供贵单位可能另外要求的，与本项目有关的文件资料，并保证我方已提供和将要提供的文件资料是真实、准确的。</w:t>
      </w:r>
    </w:p>
    <w:p>
      <w:pPr>
        <w:spacing w:line="40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6．如我方成交：</w:t>
      </w:r>
    </w:p>
    <w:p>
      <w:pPr>
        <w:spacing w:line="400" w:lineRule="atLeast"/>
        <w:ind w:firstLine="600" w:firstLineChars="250"/>
        <w:rPr>
          <w:rFonts w:ascii="宋体" w:hAnsi="宋体" w:cs="宋体"/>
          <w:color w:val="auto"/>
          <w:sz w:val="24"/>
          <w:highlight w:val="none"/>
        </w:rPr>
      </w:pPr>
      <w:r>
        <w:rPr>
          <w:rFonts w:hint="eastAsia" w:ascii="宋体" w:hAnsi="宋体" w:cs="宋体"/>
          <w:color w:val="auto"/>
          <w:sz w:val="24"/>
          <w:highlight w:val="none"/>
        </w:rPr>
        <w:t>(l）我方承诺在收到成交通知书后，在规定的期限内与采购人签订合同。</w:t>
      </w:r>
    </w:p>
    <w:p>
      <w:pPr>
        <w:spacing w:line="40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）我方将严格履行政府采购合同规定的责任和义务。</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7.一旦我方被确定为成交人，我方自愿按磋商文件的要求交纳代理服务费。</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8.响应文件中提供的能够给予我单位带来优惠、好处的任何材料资料和技术、服务、商务等响应承诺情况都是真实的、有效的、合法的。</w:t>
      </w:r>
    </w:p>
    <w:bookmarkEnd w:id="103"/>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本公司对上述承诺的内容事项真实性负责。如经查实上述承诺的内容事项存在虚假，我公司愿意接受以提供虚假材料谋取成交追究法律责任。</w:t>
      </w:r>
    </w:p>
    <w:p>
      <w:pPr>
        <w:adjustRightInd w:val="0"/>
        <w:spacing w:line="400" w:lineRule="atLeast"/>
        <w:ind w:firstLine="480" w:firstLineChars="200"/>
        <w:jc w:val="left"/>
        <w:rPr>
          <w:rFonts w:ascii="宋体" w:hAnsi="宋体"/>
          <w:color w:val="auto"/>
          <w:sz w:val="24"/>
          <w:highlight w:val="none"/>
        </w:rPr>
      </w:pP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供应商名称：   （盖单位公章）</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法定代表人/单位负责人或被授权人（签字或盖个人名章）： </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期：</w:t>
      </w:r>
    </w:p>
    <w:p>
      <w:pPr>
        <w:widowControl/>
        <w:jc w:val="center"/>
        <w:outlineLvl w:val="1"/>
        <w:rPr>
          <w:rFonts w:ascii="宋体" w:hAnsi="宋体" w:cs="宋体"/>
          <w:b/>
          <w:bCs/>
          <w:color w:val="auto"/>
          <w:sz w:val="32"/>
          <w:szCs w:val="32"/>
          <w:highlight w:val="none"/>
        </w:rPr>
      </w:pPr>
    </w:p>
    <w:p>
      <w:pPr>
        <w:widowControl/>
        <w:jc w:val="center"/>
        <w:outlineLvl w:val="1"/>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pStyle w:val="8"/>
        <w:rPr>
          <w:color w:val="auto"/>
          <w:highlight w:val="none"/>
        </w:rPr>
      </w:pPr>
    </w:p>
    <w:p>
      <w:pPr>
        <w:pStyle w:val="2"/>
        <w:rPr>
          <w:rFonts w:ascii="宋体" w:hAnsi="宋体" w:cs="宋体"/>
          <w:b/>
          <w:bCs/>
          <w:color w:val="auto"/>
          <w:sz w:val="32"/>
          <w:szCs w:val="32"/>
          <w:highlight w:val="none"/>
        </w:rPr>
      </w:pPr>
    </w:p>
    <w:p>
      <w:pPr>
        <w:rPr>
          <w:color w:val="auto"/>
          <w:highlight w:val="none"/>
        </w:rPr>
      </w:pPr>
    </w:p>
    <w:p>
      <w:pPr>
        <w:widowControl/>
        <w:jc w:val="center"/>
        <w:outlineLvl w:val="1"/>
        <w:rPr>
          <w:rFonts w:ascii="宋体" w:hAnsi="宋体" w:cs="宋体"/>
          <w:b/>
          <w:bCs/>
          <w:color w:val="auto"/>
          <w:sz w:val="32"/>
          <w:szCs w:val="32"/>
          <w:highlight w:val="none"/>
        </w:rPr>
      </w:pPr>
    </w:p>
    <w:p>
      <w:pPr>
        <w:widowControl/>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二、承诺函</w:t>
      </w:r>
    </w:p>
    <w:p>
      <w:pPr>
        <w:widowControl/>
        <w:jc w:val="center"/>
        <w:outlineLvl w:val="1"/>
        <w:rPr>
          <w:rFonts w:ascii="宋体" w:hAnsi="宋体" w:cs="宋体"/>
          <w:b/>
          <w:bCs/>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XXX（采购代理机构名称）：</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我方作为本次采购项目的供应商，根据磋商文件要求，现郑重承诺如下：</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一、我方已认真阅读并接受本项目磋商文件第二章的全部实质性要求，如对磋商文件有异议，已依法进行维权救济，不存在对磋商文件有异议的同时又参加采购活动以求侥幸成交或者为实现其他非法目的的行为。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二、响应文件中提供的任何资料和技术、服务、商务等响应承诺情况都是真实的、有效的、合法的。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如本项目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四、国家或行业主管部门对项目的技术标准、质量标准和资格资质条件等有强制性规定的，我方承诺符合其要求。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五、参加本次采购活动，我方完全同意磋商文件第二章关于“磋商费用”、“合同分包”、“合同转包”的实质性要求，并承诺严格按照磋商文件要求履行。</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招标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我方对上述承诺的内容事项真实性负责。如经查实上述承诺的内容事项存在虚假，我方愿意接受以提供虚假材料谋取成交的法律责任。</w:t>
      </w:r>
    </w:p>
    <w:p>
      <w:pPr>
        <w:adjustRightInd w:val="0"/>
        <w:spacing w:line="400" w:lineRule="atLeast"/>
        <w:jc w:val="left"/>
        <w:rPr>
          <w:rFonts w:ascii="宋体" w:hAnsi="宋体"/>
          <w:color w:val="auto"/>
          <w:sz w:val="24"/>
          <w:highlight w:val="none"/>
        </w:rPr>
      </w:pP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供应商名称：   （盖单位公章）</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法定代表人/单位负责人或被授权人（签字或盖个人名章）：  </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期：</w:t>
      </w:r>
    </w:p>
    <w:p>
      <w:pPr>
        <w:pStyle w:val="5"/>
        <w:jc w:val="center"/>
        <w:rPr>
          <w:rFonts w:ascii="宋体" w:hAnsi="宋体"/>
          <w:color w:val="auto"/>
          <w:highlight w:val="none"/>
        </w:rPr>
      </w:pPr>
      <w:r>
        <w:rPr>
          <w:rFonts w:hint="eastAsia" w:ascii="宋体" w:hAnsi="宋体"/>
          <w:color w:val="auto"/>
          <w:highlight w:val="none"/>
        </w:rPr>
        <w:t>三、分项报价明细表</w:t>
      </w: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 xml:space="preserve">采购项目编号：           </w:t>
      </w:r>
      <w:r>
        <w:rPr>
          <w:rFonts w:ascii="宋体" w:hAnsi="宋体"/>
          <w:color w:val="auto"/>
          <w:sz w:val="24"/>
          <w:highlight w:val="none"/>
        </w:rPr>
        <w:t xml:space="preserve">                              </w:t>
      </w:r>
    </w:p>
    <w:tbl>
      <w:tblPr>
        <w:tblStyle w:val="19"/>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778"/>
        <w:gridCol w:w="1966"/>
        <w:gridCol w:w="19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4"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778" w:type="dxa"/>
            <w:vAlign w:val="center"/>
          </w:tcPr>
          <w:p>
            <w:pPr>
              <w:tabs>
                <w:tab w:val="left" w:pos="2343"/>
              </w:tabs>
              <w:jc w:val="center"/>
              <w:rPr>
                <w:rFonts w:ascii="宋体" w:hAnsi="宋体"/>
                <w:color w:val="auto"/>
                <w:sz w:val="24"/>
                <w:highlight w:val="none"/>
              </w:rPr>
            </w:pPr>
            <w:r>
              <w:rPr>
                <w:rFonts w:hint="eastAsia" w:ascii="宋体" w:hAnsi="宋体"/>
                <w:color w:val="auto"/>
                <w:sz w:val="24"/>
                <w:highlight w:val="none"/>
              </w:rPr>
              <w:t>服务项目内容</w:t>
            </w:r>
          </w:p>
        </w:tc>
        <w:tc>
          <w:tcPr>
            <w:tcW w:w="1966" w:type="dxa"/>
            <w:vAlign w:val="center"/>
          </w:tcPr>
          <w:p>
            <w:pPr>
              <w:jc w:val="center"/>
              <w:rPr>
                <w:rFonts w:ascii="宋体" w:hAnsi="宋体"/>
                <w:color w:val="auto"/>
                <w:sz w:val="24"/>
                <w:highlight w:val="none"/>
              </w:rPr>
            </w:pPr>
            <w:r>
              <w:rPr>
                <w:rFonts w:hint="eastAsia" w:ascii="宋体" w:hAnsi="宋体"/>
                <w:color w:val="auto"/>
                <w:sz w:val="24"/>
                <w:highlight w:val="none"/>
              </w:rPr>
              <w:t>单价（</w:t>
            </w:r>
            <w:r>
              <w:rPr>
                <w:rFonts w:hint="eastAsia" w:ascii="宋体" w:hAnsi="宋体"/>
                <w:color w:val="auto"/>
                <w:sz w:val="24"/>
                <w:highlight w:val="none"/>
                <w:lang w:val="en-US" w:eastAsia="zh-CN"/>
              </w:rPr>
              <w:t>万</w:t>
            </w:r>
            <w:r>
              <w:rPr>
                <w:rFonts w:hint="eastAsia" w:ascii="宋体" w:hAnsi="宋体"/>
                <w:color w:val="auto"/>
                <w:sz w:val="24"/>
                <w:highlight w:val="none"/>
              </w:rPr>
              <w:t>元</w:t>
            </w:r>
            <w:r>
              <w:rPr>
                <w:rFonts w:hint="eastAsia" w:ascii="宋体" w:hAnsi="宋体"/>
                <w:color w:val="auto"/>
                <w:sz w:val="24"/>
                <w:highlight w:val="none"/>
                <w:lang w:val="en-US" w:eastAsia="zh-CN"/>
              </w:rPr>
              <w:t>/年</w:t>
            </w:r>
            <w:r>
              <w:rPr>
                <w:rFonts w:hint="eastAsia" w:ascii="宋体" w:hAnsi="宋体"/>
                <w:color w:val="auto"/>
                <w:sz w:val="24"/>
                <w:highlight w:val="none"/>
              </w:rPr>
              <w:t>）</w:t>
            </w:r>
          </w:p>
        </w:tc>
        <w:tc>
          <w:tcPr>
            <w:tcW w:w="1985" w:type="dxa"/>
            <w:vAlign w:val="center"/>
          </w:tcPr>
          <w:p>
            <w:pPr>
              <w:jc w:val="center"/>
              <w:rPr>
                <w:rFonts w:ascii="宋体" w:hAnsi="宋体"/>
                <w:color w:val="auto"/>
                <w:sz w:val="24"/>
                <w:highlight w:val="none"/>
              </w:rPr>
            </w:pPr>
            <w:r>
              <w:rPr>
                <w:rFonts w:hint="eastAsia" w:ascii="宋体" w:hAnsi="宋体"/>
                <w:color w:val="auto"/>
                <w:sz w:val="24"/>
                <w:highlight w:val="none"/>
              </w:rPr>
              <w:t>合价（</w:t>
            </w:r>
            <w:r>
              <w:rPr>
                <w:rFonts w:hint="eastAsia" w:ascii="宋体" w:hAnsi="宋体"/>
                <w:color w:val="auto"/>
                <w:sz w:val="24"/>
                <w:highlight w:val="none"/>
                <w:lang w:val="en-US" w:eastAsia="zh-CN"/>
              </w:rPr>
              <w:t>万</w:t>
            </w:r>
            <w:r>
              <w:rPr>
                <w:rFonts w:hint="eastAsia" w:ascii="宋体" w:hAnsi="宋体"/>
                <w:color w:val="auto"/>
                <w:sz w:val="24"/>
                <w:highlight w:val="none"/>
              </w:rPr>
              <w:t>元</w:t>
            </w:r>
            <w:r>
              <w:rPr>
                <w:rFonts w:hint="eastAsia" w:ascii="宋体" w:hAnsi="宋体"/>
                <w:color w:val="auto"/>
                <w:sz w:val="24"/>
                <w:highlight w:val="none"/>
                <w:lang w:val="en-US" w:eastAsia="zh-CN"/>
              </w:rPr>
              <w:t>/年</w:t>
            </w:r>
            <w:r>
              <w:rPr>
                <w:rFonts w:hint="eastAsia" w:ascii="宋体" w:hAnsi="宋体"/>
                <w:color w:val="auto"/>
                <w:sz w:val="24"/>
                <w:highlight w:val="none"/>
              </w:rPr>
              <w:t>）</w:t>
            </w:r>
          </w:p>
        </w:tc>
        <w:tc>
          <w:tcPr>
            <w:tcW w:w="804" w:type="dxa"/>
            <w:vAlign w:val="center"/>
          </w:tcPr>
          <w:p>
            <w:pPr>
              <w:ind w:left="355" w:hanging="355" w:hangingChars="148"/>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04" w:type="dxa"/>
          </w:tcPr>
          <w:p>
            <w:pPr>
              <w:rPr>
                <w:rFonts w:ascii="宋体" w:hAnsi="宋体"/>
                <w:color w:val="auto"/>
                <w:sz w:val="24"/>
                <w:highlight w:val="none"/>
              </w:rPr>
            </w:pPr>
          </w:p>
        </w:tc>
        <w:tc>
          <w:tcPr>
            <w:tcW w:w="2778" w:type="dxa"/>
          </w:tcPr>
          <w:p>
            <w:pPr>
              <w:rPr>
                <w:rFonts w:ascii="宋体" w:hAnsi="宋体"/>
                <w:color w:val="auto"/>
                <w:sz w:val="24"/>
                <w:highlight w:val="none"/>
              </w:rPr>
            </w:pPr>
          </w:p>
        </w:tc>
        <w:tc>
          <w:tcPr>
            <w:tcW w:w="1966" w:type="dxa"/>
          </w:tcPr>
          <w:p>
            <w:pPr>
              <w:rPr>
                <w:rFonts w:ascii="宋体" w:hAnsi="宋体"/>
                <w:color w:val="auto"/>
                <w:sz w:val="24"/>
                <w:highlight w:val="none"/>
              </w:rPr>
            </w:pPr>
          </w:p>
        </w:tc>
        <w:tc>
          <w:tcPr>
            <w:tcW w:w="1985" w:type="dxa"/>
          </w:tcPr>
          <w:p>
            <w:pPr>
              <w:rPr>
                <w:rFonts w:ascii="宋体" w:hAnsi="宋体"/>
                <w:color w:val="auto"/>
                <w:sz w:val="24"/>
                <w:highlight w:val="none"/>
              </w:rPr>
            </w:pPr>
          </w:p>
        </w:tc>
        <w:tc>
          <w:tcPr>
            <w:tcW w:w="804"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4" w:type="dxa"/>
          </w:tcPr>
          <w:p>
            <w:pPr>
              <w:rPr>
                <w:rFonts w:ascii="宋体" w:hAnsi="宋体"/>
                <w:color w:val="auto"/>
                <w:sz w:val="24"/>
                <w:highlight w:val="none"/>
              </w:rPr>
            </w:pPr>
          </w:p>
        </w:tc>
        <w:tc>
          <w:tcPr>
            <w:tcW w:w="2778" w:type="dxa"/>
          </w:tcPr>
          <w:p>
            <w:pPr>
              <w:rPr>
                <w:rFonts w:ascii="宋体" w:hAnsi="宋体"/>
                <w:color w:val="auto"/>
                <w:sz w:val="24"/>
                <w:highlight w:val="none"/>
              </w:rPr>
            </w:pPr>
          </w:p>
        </w:tc>
        <w:tc>
          <w:tcPr>
            <w:tcW w:w="1966" w:type="dxa"/>
          </w:tcPr>
          <w:p>
            <w:pPr>
              <w:rPr>
                <w:rFonts w:ascii="宋体" w:hAnsi="宋体"/>
                <w:color w:val="auto"/>
                <w:sz w:val="24"/>
                <w:highlight w:val="none"/>
              </w:rPr>
            </w:pPr>
          </w:p>
        </w:tc>
        <w:tc>
          <w:tcPr>
            <w:tcW w:w="1985" w:type="dxa"/>
          </w:tcPr>
          <w:p>
            <w:pPr>
              <w:rPr>
                <w:rFonts w:ascii="宋体" w:hAnsi="宋体"/>
                <w:color w:val="auto"/>
                <w:sz w:val="24"/>
                <w:highlight w:val="none"/>
              </w:rPr>
            </w:pPr>
          </w:p>
        </w:tc>
        <w:tc>
          <w:tcPr>
            <w:tcW w:w="804"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4" w:type="dxa"/>
          </w:tcPr>
          <w:p>
            <w:pPr>
              <w:rPr>
                <w:rFonts w:ascii="宋体" w:hAnsi="宋体"/>
                <w:color w:val="auto"/>
                <w:sz w:val="24"/>
                <w:highlight w:val="none"/>
              </w:rPr>
            </w:pPr>
          </w:p>
        </w:tc>
        <w:tc>
          <w:tcPr>
            <w:tcW w:w="2778" w:type="dxa"/>
          </w:tcPr>
          <w:p>
            <w:pPr>
              <w:rPr>
                <w:rFonts w:ascii="宋体" w:hAnsi="宋体"/>
                <w:color w:val="auto"/>
                <w:sz w:val="24"/>
                <w:highlight w:val="none"/>
              </w:rPr>
            </w:pPr>
          </w:p>
        </w:tc>
        <w:tc>
          <w:tcPr>
            <w:tcW w:w="1966" w:type="dxa"/>
          </w:tcPr>
          <w:p>
            <w:pPr>
              <w:rPr>
                <w:rFonts w:ascii="宋体" w:hAnsi="宋体"/>
                <w:color w:val="auto"/>
                <w:sz w:val="24"/>
                <w:highlight w:val="none"/>
              </w:rPr>
            </w:pPr>
          </w:p>
        </w:tc>
        <w:tc>
          <w:tcPr>
            <w:tcW w:w="1985" w:type="dxa"/>
          </w:tcPr>
          <w:p>
            <w:pPr>
              <w:rPr>
                <w:rFonts w:ascii="宋体" w:hAnsi="宋体"/>
                <w:color w:val="auto"/>
                <w:sz w:val="24"/>
                <w:highlight w:val="none"/>
              </w:rPr>
            </w:pPr>
          </w:p>
        </w:tc>
        <w:tc>
          <w:tcPr>
            <w:tcW w:w="804"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37" w:type="dxa"/>
            <w:gridSpan w:val="5"/>
            <w:vAlign w:val="center"/>
          </w:tcPr>
          <w:p>
            <w:pPr>
              <w:rPr>
                <w:rFonts w:ascii="宋体" w:hAnsi="宋体"/>
                <w:color w:val="auto"/>
                <w:sz w:val="24"/>
                <w:highlight w:val="none"/>
              </w:rPr>
            </w:pPr>
            <w:r>
              <w:rPr>
                <w:rFonts w:hint="eastAsia" w:ascii="宋体" w:hAnsi="宋体"/>
                <w:color w:val="auto"/>
                <w:sz w:val="24"/>
                <w:highlight w:val="none"/>
              </w:rPr>
              <w:t>报价合计金额（大写）：</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万</w:t>
            </w:r>
            <w:r>
              <w:rPr>
                <w:rFonts w:hint="eastAsia" w:ascii="宋体" w:hAnsi="宋体"/>
                <w:color w:val="auto"/>
                <w:sz w:val="24"/>
                <w:highlight w:val="none"/>
              </w:rPr>
              <w:t>元</w:t>
            </w:r>
            <w:r>
              <w:rPr>
                <w:rFonts w:hint="eastAsia" w:ascii="宋体" w:hAnsi="宋体"/>
                <w:color w:val="auto"/>
                <w:sz w:val="24"/>
                <w:highlight w:val="none"/>
                <w:lang w:val="en-US" w:eastAsia="zh-CN"/>
              </w:rPr>
              <w:t>/年</w:t>
            </w:r>
            <w:r>
              <w:rPr>
                <w:rFonts w:hint="eastAsia" w:ascii="宋体" w:hAnsi="宋体"/>
                <w:color w:val="auto"/>
                <w:sz w:val="24"/>
                <w:highlight w:val="none"/>
              </w:rPr>
              <w:t>）</w:t>
            </w:r>
          </w:p>
        </w:tc>
      </w:tr>
    </w:tbl>
    <w:p>
      <w:pPr>
        <w:tabs>
          <w:tab w:val="left" w:pos="7290"/>
        </w:tabs>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注: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1、本表的总价格应是最终用户验收合格后的总价，包括完成本项目的所有费用和磋商文件规定的其它费用。必须报出总价的各个主要组成部分的价格。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2、应完整填写服务项目内容。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3、如本表合计金额与最终报价表不一致的，以最终的报价表为准，且本表中的分项报价将无条件同比例调整。</w:t>
      </w:r>
    </w:p>
    <w:p>
      <w:pPr>
        <w:widowControl/>
        <w:spacing w:line="360" w:lineRule="auto"/>
        <w:jc w:val="left"/>
        <w:outlineLvl w:val="1"/>
        <w:rPr>
          <w:rFonts w:ascii="宋体" w:hAnsi="宋体"/>
          <w:b/>
          <w:color w:val="auto"/>
          <w:sz w:val="24"/>
          <w:highlight w:val="none"/>
        </w:rPr>
      </w:pPr>
    </w:p>
    <w:p>
      <w:pPr>
        <w:widowControl/>
        <w:spacing w:line="360" w:lineRule="auto"/>
        <w:jc w:val="left"/>
        <w:outlineLvl w:val="1"/>
        <w:rPr>
          <w:rFonts w:ascii="宋体" w:hAnsi="宋体"/>
          <w:b/>
          <w:color w:val="auto"/>
          <w:sz w:val="24"/>
          <w:highlight w:val="none"/>
        </w:rPr>
      </w:pPr>
    </w:p>
    <w:p>
      <w:pPr>
        <w:widowControl/>
        <w:spacing w:line="360" w:lineRule="auto"/>
        <w:jc w:val="left"/>
        <w:outlineLvl w:val="1"/>
        <w:rPr>
          <w:rFonts w:ascii="宋体" w:hAnsi="宋体"/>
          <w:b/>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bookmarkStart w:id="104" w:name="_Toc525661710"/>
      <w:bookmarkStart w:id="105" w:name="_Toc524745630"/>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bookmarkEnd w:id="104"/>
      <w:bookmarkEnd w:id="105"/>
    </w:p>
    <w:p>
      <w:pPr>
        <w:widowControl/>
        <w:spacing w:line="360" w:lineRule="auto"/>
        <w:ind w:firstLine="470" w:firstLineChars="196"/>
        <w:jc w:val="left"/>
        <w:outlineLvl w:val="1"/>
        <w:rPr>
          <w:rFonts w:ascii="宋体" w:hAnsi="宋体"/>
          <w:color w:val="auto"/>
          <w:sz w:val="24"/>
          <w:highlight w:val="none"/>
        </w:rPr>
      </w:pPr>
      <w:bookmarkStart w:id="106" w:name="_Toc525661711"/>
      <w:bookmarkStart w:id="107" w:name="_Toc524745631"/>
      <w:r>
        <w:rPr>
          <w:rFonts w:hint="eastAsia" w:ascii="宋体" w:hAnsi="宋体"/>
          <w:color w:val="auto"/>
          <w:sz w:val="24"/>
          <w:highlight w:val="none"/>
        </w:rPr>
        <w:t>法定代表人/单位负责人或被授权人（签字或盖个人名章）：</w:t>
      </w:r>
      <w:bookmarkEnd w:id="106"/>
      <w:bookmarkEnd w:id="107"/>
      <w:r>
        <w:rPr>
          <w:rFonts w:ascii="宋体" w:hAnsi="宋体"/>
          <w:color w:val="auto"/>
          <w:sz w:val="24"/>
          <w:highlight w:val="none"/>
        </w:rPr>
        <w:t xml:space="preserve"> </w:t>
      </w:r>
    </w:p>
    <w:p>
      <w:pPr>
        <w:widowControl/>
        <w:spacing w:line="360" w:lineRule="auto"/>
        <w:ind w:firstLine="470" w:firstLineChars="196"/>
        <w:jc w:val="left"/>
        <w:outlineLvl w:val="1"/>
        <w:rPr>
          <w:rFonts w:ascii="宋体" w:hAnsi="宋体"/>
          <w:color w:val="auto"/>
          <w:sz w:val="24"/>
          <w:highlight w:val="none"/>
        </w:rPr>
      </w:pPr>
      <w:bookmarkStart w:id="108" w:name="_Toc525661712"/>
      <w:bookmarkStart w:id="109" w:name="_Toc524745632"/>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期：</w:t>
      </w:r>
      <w:bookmarkEnd w:id="108"/>
      <w:bookmarkEnd w:id="109"/>
      <w:r>
        <w:rPr>
          <w:rFonts w:ascii="宋体" w:hAnsi="宋体"/>
          <w:color w:val="auto"/>
          <w:sz w:val="24"/>
          <w:highlight w:val="none"/>
        </w:rPr>
        <w:t xml:space="preserve"> </w:t>
      </w:r>
    </w:p>
    <w:p>
      <w:pPr>
        <w:widowControl/>
        <w:spacing w:line="360" w:lineRule="atLeast"/>
        <w:ind w:firstLine="470" w:firstLineChars="196"/>
        <w:jc w:val="left"/>
        <w:outlineLvl w:val="1"/>
        <w:rPr>
          <w:rFonts w:ascii="宋体" w:hAnsi="宋体"/>
          <w:color w:val="auto"/>
          <w:sz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jc w:val="center"/>
        <w:rPr>
          <w:rFonts w:ascii="宋体" w:hAnsi="宋体"/>
          <w:color w:val="auto"/>
          <w:highlight w:val="none"/>
        </w:rPr>
      </w:pPr>
      <w:r>
        <w:rPr>
          <w:rFonts w:hint="eastAsia" w:ascii="宋体" w:hAnsi="宋体"/>
          <w:color w:val="auto"/>
          <w:highlight w:val="none"/>
        </w:rPr>
        <w:t>四、供应商基本情况表</w:t>
      </w:r>
    </w:p>
    <w:tbl>
      <w:tblPr>
        <w:tblStyle w:val="19"/>
        <w:tblW w:w="83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868"/>
        <w:gridCol w:w="1220"/>
        <w:gridCol w:w="1238"/>
        <w:gridCol w:w="8"/>
        <w:gridCol w:w="1310"/>
        <w:gridCol w:w="157"/>
        <w:gridCol w:w="1000"/>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6784" w:type="dxa"/>
            <w:gridSpan w:val="8"/>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334" w:type="dxa"/>
            <w:gridSpan w:val="4"/>
            <w:vAlign w:val="center"/>
          </w:tcPr>
          <w:p>
            <w:pPr>
              <w:autoSpaceDE w:val="0"/>
              <w:autoSpaceDN w:val="0"/>
              <w:adjustRightInd w:val="0"/>
              <w:spacing w:line="400" w:lineRule="exact"/>
              <w:jc w:val="center"/>
              <w:rPr>
                <w:rFonts w:ascii="宋体" w:hAnsi="宋体" w:cs="宋体"/>
                <w:color w:val="auto"/>
                <w:szCs w:val="21"/>
                <w:highlight w:val="none"/>
              </w:rPr>
            </w:pPr>
          </w:p>
        </w:tc>
        <w:tc>
          <w:tcPr>
            <w:tcW w:w="1310"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140" w:type="dxa"/>
            <w:gridSpan w:val="3"/>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Merge w:val="restart"/>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45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140" w:type="dxa"/>
            <w:gridSpan w:val="3"/>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592"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45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140" w:type="dxa"/>
            <w:gridSpan w:val="3"/>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20" w:type="dxa"/>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157"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983" w:type="dxa"/>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20" w:type="dxa"/>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157"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983" w:type="dxa"/>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4696" w:type="dxa"/>
            <w:gridSpan w:val="6"/>
            <w:vAlign w:val="center"/>
          </w:tcPr>
          <w:p>
            <w:pPr>
              <w:autoSpaceDE w:val="0"/>
              <w:autoSpaceDN w:val="0"/>
              <w:adjustRightInd w:val="0"/>
              <w:spacing w:line="400" w:lineRule="exact"/>
              <w:ind w:firstLine="1470" w:firstLineChars="700"/>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restart"/>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统一社会信用代码；事业单位（法人证书号）；团体组织（法人证书号）</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784" w:type="dxa"/>
            <w:gridSpan w:val="8"/>
            <w:vAlign w:val="center"/>
          </w:tcPr>
          <w:p>
            <w:pPr>
              <w:autoSpaceDE w:val="0"/>
              <w:autoSpaceDN w:val="0"/>
              <w:adjustRightInd w:val="0"/>
              <w:spacing w:line="400" w:lineRule="exact"/>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784" w:type="dxa"/>
            <w:gridSpan w:val="8"/>
          </w:tcPr>
          <w:p>
            <w:pPr>
              <w:autoSpaceDE w:val="0"/>
              <w:autoSpaceDN w:val="0"/>
              <w:adjustRightInd w:val="0"/>
              <w:spacing w:line="400" w:lineRule="exact"/>
              <w:rPr>
                <w:rFonts w:ascii="宋体" w:hAnsi="宋体" w:cs="宋体"/>
                <w:color w:val="auto"/>
                <w:szCs w:val="21"/>
                <w:highlight w:val="none"/>
              </w:rPr>
            </w:pPr>
          </w:p>
        </w:tc>
      </w:tr>
    </w:tbl>
    <w:p>
      <w:pPr>
        <w:rPr>
          <w:rFonts w:ascii="宋体" w:hAnsi="宋体"/>
          <w:color w:val="auto"/>
          <w:highlight w:val="none"/>
        </w:rPr>
      </w:pPr>
    </w:p>
    <w:p>
      <w:pPr>
        <w:spacing w:line="400" w:lineRule="exact"/>
        <w:rPr>
          <w:rFonts w:ascii="宋体" w:hAnsi="宋体"/>
          <w:color w:val="auto"/>
          <w:sz w:val="24"/>
          <w:highlight w:val="none"/>
        </w:rPr>
      </w:pPr>
      <w:bookmarkStart w:id="110" w:name="_Hlk525833328"/>
      <w:r>
        <w:rPr>
          <w:rFonts w:hint="eastAsia" w:ascii="宋体" w:hAnsi="宋体"/>
          <w:color w:val="auto"/>
          <w:sz w:val="24"/>
          <w:highlight w:val="none"/>
        </w:rPr>
        <w:t>注：</w:t>
      </w:r>
    </w:p>
    <w:p>
      <w:pPr>
        <w:spacing w:line="400" w:lineRule="exact"/>
        <w:rPr>
          <w:rFonts w:ascii="宋体" w:hAnsi="宋体"/>
          <w:color w:val="auto"/>
          <w:sz w:val="24"/>
          <w:highlight w:val="none"/>
        </w:rPr>
      </w:pPr>
      <w:r>
        <w:rPr>
          <w:rFonts w:hint="eastAsia" w:ascii="宋体" w:hAnsi="宋体"/>
          <w:color w:val="auto"/>
          <w:sz w:val="24"/>
          <w:highlight w:val="none"/>
        </w:rPr>
        <w:t>1、事业单位或团体组织根据实际情况填写此表，若未填报完善不影响资质及效力；</w:t>
      </w:r>
    </w:p>
    <w:p>
      <w:pPr>
        <w:spacing w:line="400" w:lineRule="exact"/>
        <w:rPr>
          <w:rFonts w:ascii="宋体" w:hAnsi="宋体"/>
          <w:color w:val="auto"/>
          <w:sz w:val="24"/>
          <w:highlight w:val="none"/>
        </w:rPr>
      </w:pPr>
      <w:r>
        <w:rPr>
          <w:rFonts w:hint="eastAsia" w:ascii="宋体" w:hAnsi="宋体"/>
          <w:color w:val="auto"/>
          <w:sz w:val="24"/>
          <w:highlight w:val="none"/>
        </w:rPr>
        <w:t>2、</w:t>
      </w:r>
      <w:bookmarkStart w:id="111" w:name="_Hlk525834595"/>
      <w:r>
        <w:rPr>
          <w:rFonts w:hint="eastAsia" w:ascii="宋体" w:hAnsi="宋体"/>
          <w:color w:val="auto"/>
          <w:sz w:val="24"/>
          <w:highlight w:val="none"/>
        </w:rPr>
        <w:t>空白项用“/”填写。</w:t>
      </w:r>
      <w:bookmarkEnd w:id="111"/>
    </w:p>
    <w:bookmarkEnd w:id="110"/>
    <w:p>
      <w:pPr>
        <w:rPr>
          <w:rFonts w:ascii="宋体" w:hAnsi="宋体"/>
          <w:color w:val="auto"/>
          <w:highlight w:val="none"/>
        </w:rPr>
      </w:pPr>
    </w:p>
    <w:p>
      <w:pPr>
        <w:pStyle w:val="5"/>
        <w:tabs>
          <w:tab w:val="center" w:pos="4439"/>
          <w:tab w:val="left" w:pos="6720"/>
        </w:tabs>
        <w:jc w:val="left"/>
        <w:rPr>
          <w:rFonts w:ascii="宋体" w:hAnsi="宋体"/>
          <w:color w:val="auto"/>
          <w:highlight w:val="none"/>
        </w:rPr>
      </w:pPr>
      <w:r>
        <w:rPr>
          <w:rFonts w:ascii="宋体" w:hAnsi="宋体"/>
          <w:color w:val="auto"/>
          <w:highlight w:val="none"/>
        </w:rPr>
        <w:tab/>
      </w:r>
      <w:r>
        <w:rPr>
          <w:rFonts w:hint="eastAsia" w:ascii="宋体" w:hAnsi="宋体"/>
          <w:color w:val="auto"/>
          <w:highlight w:val="none"/>
        </w:rPr>
        <w:t>五、服务要求应答表</w:t>
      </w:r>
      <w:r>
        <w:rPr>
          <w:rFonts w:ascii="宋体" w:hAnsi="宋体"/>
          <w:color w:val="auto"/>
          <w:highlight w:val="none"/>
        </w:rPr>
        <w:tab/>
      </w:r>
    </w:p>
    <w:tbl>
      <w:tblPr>
        <w:tblStyle w:val="19"/>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37"/>
        <w:gridCol w:w="255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0"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237" w:type="dxa"/>
            <w:vAlign w:val="center"/>
          </w:tcPr>
          <w:p>
            <w:pPr>
              <w:jc w:val="center"/>
              <w:rPr>
                <w:rFonts w:ascii="宋体" w:hAnsi="宋体"/>
                <w:color w:val="auto"/>
                <w:sz w:val="24"/>
                <w:highlight w:val="none"/>
              </w:rPr>
            </w:pPr>
            <w:r>
              <w:rPr>
                <w:rFonts w:hint="eastAsia" w:ascii="宋体" w:hAnsi="宋体"/>
                <w:color w:val="auto"/>
                <w:sz w:val="24"/>
                <w:highlight w:val="none"/>
              </w:rPr>
              <w:t>磋商文件要求</w:t>
            </w:r>
          </w:p>
        </w:tc>
        <w:tc>
          <w:tcPr>
            <w:tcW w:w="2551" w:type="dxa"/>
            <w:vAlign w:val="center"/>
          </w:tcPr>
          <w:p>
            <w:pPr>
              <w:jc w:val="center"/>
              <w:rPr>
                <w:rFonts w:ascii="宋体" w:hAnsi="宋体"/>
                <w:color w:val="auto"/>
                <w:sz w:val="24"/>
                <w:highlight w:val="none"/>
              </w:rPr>
            </w:pPr>
            <w:r>
              <w:rPr>
                <w:rFonts w:hint="eastAsia" w:ascii="宋体" w:hAnsi="宋体"/>
                <w:color w:val="auto"/>
                <w:sz w:val="24"/>
                <w:highlight w:val="none"/>
              </w:rPr>
              <w:t>响应文件应答内容</w:t>
            </w:r>
          </w:p>
        </w:tc>
        <w:tc>
          <w:tcPr>
            <w:tcW w:w="2456" w:type="dxa"/>
            <w:vAlign w:val="center"/>
          </w:tcPr>
          <w:p>
            <w:pPr>
              <w:jc w:val="center"/>
              <w:rPr>
                <w:rFonts w:hint="eastAsia" w:ascii="宋体" w:hAnsi="宋体"/>
                <w:color w:val="auto"/>
                <w:sz w:val="24"/>
                <w:highlight w:val="none"/>
              </w:rPr>
            </w:pPr>
            <w:r>
              <w:rPr>
                <w:rFonts w:hint="eastAsia" w:ascii="宋体" w:hAnsi="宋体"/>
                <w:color w:val="auto"/>
                <w:sz w:val="24"/>
                <w:highlight w:val="none"/>
              </w:rPr>
              <w:t>响应/偏离</w:t>
            </w:r>
          </w:p>
          <w:p>
            <w:pPr>
              <w:jc w:val="center"/>
              <w:rPr>
                <w:rFonts w:ascii="宋体" w:hAnsi="宋体"/>
                <w:color w:val="auto"/>
                <w:sz w:val="24"/>
                <w:highlight w:val="none"/>
              </w:rPr>
            </w:pPr>
            <w:r>
              <w:rPr>
                <w:rFonts w:hint="eastAsia" w:ascii="宋体" w:hAnsi="宋体"/>
                <w:color w:val="auto"/>
                <w:sz w:val="24"/>
                <w:highlight w:val="none"/>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bl>
    <w:p>
      <w:pPr>
        <w:ind w:firstLine="482" w:firstLineChars="200"/>
        <w:rPr>
          <w:rFonts w:ascii="宋体" w:hAnsi="宋体"/>
          <w:b/>
          <w:color w:val="auto"/>
          <w:sz w:val="24"/>
          <w:highlight w:val="none"/>
        </w:rPr>
      </w:pPr>
    </w:p>
    <w:p>
      <w:pPr>
        <w:spacing w:line="360" w:lineRule="auto"/>
        <w:rPr>
          <w:rFonts w:ascii="宋体" w:hAnsi="宋体"/>
          <w:color w:val="auto"/>
          <w:sz w:val="24"/>
          <w:highlight w:val="none"/>
        </w:rPr>
      </w:pPr>
      <w:bookmarkStart w:id="112" w:name="_Hlk525833759"/>
      <w:r>
        <w:rPr>
          <w:rFonts w:hint="eastAsia" w:ascii="宋体" w:hAnsi="宋体"/>
          <w:color w:val="auto"/>
          <w:sz w:val="24"/>
          <w:highlight w:val="none"/>
        </w:rPr>
        <w:t>注：</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供应商必须根据磋商文件第五章所列服务内容和服务要求据实应答，未应答条款按照未响应处理，对于实质性要求未应答的按照无效响应处理。供应商不得虚假响应，虚假响应的，其响应文件无效并按规定追究其相关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、如磋商文件第五章所列服务条款中有要求提供相关证明材料的，供应商必须在此表后附证明材料，否则相应条款将按负偏离处理。</w:t>
      </w:r>
    </w:p>
    <w:p>
      <w:pPr>
        <w:adjustRightInd w:val="0"/>
        <w:spacing w:line="400" w:lineRule="exact"/>
        <w:ind w:firstLine="360" w:firstLineChars="150"/>
        <w:jc w:val="left"/>
        <w:rPr>
          <w:rFonts w:ascii="宋体" w:hAnsi="宋体"/>
          <w:color w:val="auto"/>
          <w:sz w:val="24"/>
          <w:highlight w:val="none"/>
        </w:rPr>
      </w:pPr>
    </w:p>
    <w:p>
      <w:pPr>
        <w:adjustRightInd w:val="0"/>
        <w:spacing w:line="400" w:lineRule="exact"/>
        <w:jc w:val="left"/>
        <w:rPr>
          <w:rFonts w:ascii="宋体" w:hAnsi="宋体"/>
          <w:color w:val="auto"/>
          <w:sz w:val="24"/>
          <w:highlight w:val="none"/>
        </w:rPr>
      </w:pPr>
      <w:bookmarkStart w:id="113" w:name="_Hlk525910110"/>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bookmarkEnd w:id="112"/>
    </w:p>
    <w:bookmarkEnd w:id="113"/>
    <w:p>
      <w:pPr>
        <w:pStyle w:val="5"/>
        <w:jc w:val="center"/>
        <w:rPr>
          <w:rFonts w:ascii="宋体" w:hAnsi="宋体"/>
          <w:color w:val="auto"/>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color w:val="auto"/>
          <w:highlight w:val="none"/>
        </w:rPr>
      </w:pPr>
      <w:r>
        <w:rPr>
          <w:rFonts w:hint="eastAsia" w:ascii="宋体" w:hAnsi="宋体"/>
          <w:color w:val="auto"/>
          <w:highlight w:val="none"/>
        </w:rPr>
        <w:t>六、商务应答表</w:t>
      </w:r>
    </w:p>
    <w:tbl>
      <w:tblPr>
        <w:tblStyle w:val="19"/>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6"/>
        <w:gridCol w:w="24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0"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186" w:type="dxa"/>
            <w:vAlign w:val="center"/>
          </w:tcPr>
          <w:p>
            <w:pPr>
              <w:jc w:val="center"/>
              <w:rPr>
                <w:rFonts w:ascii="宋体" w:hAnsi="宋体"/>
                <w:color w:val="auto"/>
                <w:sz w:val="24"/>
                <w:highlight w:val="none"/>
              </w:rPr>
            </w:pPr>
            <w:r>
              <w:rPr>
                <w:rFonts w:hint="eastAsia" w:ascii="宋体" w:hAnsi="宋体"/>
                <w:color w:val="auto"/>
                <w:sz w:val="24"/>
                <w:highlight w:val="none"/>
              </w:rPr>
              <w:t>磋商文件要求</w:t>
            </w:r>
          </w:p>
        </w:tc>
        <w:tc>
          <w:tcPr>
            <w:tcW w:w="2445" w:type="dxa"/>
            <w:vAlign w:val="center"/>
          </w:tcPr>
          <w:p>
            <w:pPr>
              <w:jc w:val="center"/>
              <w:rPr>
                <w:rFonts w:ascii="宋体" w:hAnsi="宋体"/>
                <w:color w:val="auto"/>
                <w:sz w:val="24"/>
                <w:highlight w:val="none"/>
              </w:rPr>
            </w:pPr>
            <w:r>
              <w:rPr>
                <w:rFonts w:hint="eastAsia" w:ascii="宋体" w:hAnsi="宋体"/>
                <w:color w:val="auto"/>
                <w:sz w:val="24"/>
                <w:highlight w:val="none"/>
              </w:rPr>
              <w:t>响应文件应答内容</w:t>
            </w:r>
          </w:p>
        </w:tc>
        <w:tc>
          <w:tcPr>
            <w:tcW w:w="2551" w:type="dxa"/>
            <w:vAlign w:val="center"/>
          </w:tcPr>
          <w:p>
            <w:pPr>
              <w:jc w:val="center"/>
              <w:rPr>
                <w:rFonts w:ascii="宋体" w:hAnsi="宋体"/>
                <w:color w:val="auto"/>
                <w:sz w:val="24"/>
                <w:highlight w:val="none"/>
              </w:rPr>
            </w:pPr>
            <w:r>
              <w:rPr>
                <w:rFonts w:hint="eastAsia" w:ascii="宋体" w:hAnsi="宋体"/>
                <w:color w:val="auto"/>
                <w:sz w:val="24"/>
                <w:highlight w:val="none"/>
              </w:rPr>
              <w:t>响应/偏离</w:t>
            </w:r>
          </w:p>
          <w:p>
            <w:pPr>
              <w:jc w:val="center"/>
              <w:rPr>
                <w:rFonts w:ascii="宋体" w:hAnsi="宋体"/>
                <w:color w:val="auto"/>
                <w:sz w:val="24"/>
                <w:highlight w:val="none"/>
              </w:rPr>
            </w:pPr>
            <w:r>
              <w:rPr>
                <w:rFonts w:hint="eastAsia" w:ascii="宋体" w:hAnsi="宋体"/>
                <w:color w:val="auto"/>
                <w:sz w:val="24"/>
                <w:highlight w:val="none"/>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bl>
    <w:p>
      <w:pPr>
        <w:ind w:firstLine="482" w:firstLineChars="200"/>
        <w:rPr>
          <w:rFonts w:ascii="宋体" w:hAnsi="宋体"/>
          <w:b/>
          <w:color w:val="auto"/>
          <w:sz w:val="24"/>
          <w:highlight w:val="none"/>
        </w:rPr>
      </w:pPr>
    </w:p>
    <w:p>
      <w:pPr>
        <w:widowControl/>
        <w:spacing w:line="360" w:lineRule="auto"/>
        <w:jc w:val="left"/>
        <w:outlineLvl w:val="1"/>
        <w:rPr>
          <w:rFonts w:ascii="宋体" w:hAnsi="宋体"/>
          <w:color w:val="auto"/>
          <w:sz w:val="24"/>
          <w:highlight w:val="none"/>
        </w:rPr>
      </w:pPr>
      <w:bookmarkStart w:id="114" w:name="_Hlk525910136"/>
      <w:r>
        <w:rPr>
          <w:rFonts w:hint="eastAsia" w:ascii="宋体" w:hAnsi="宋体"/>
          <w:color w:val="auto"/>
          <w:sz w:val="24"/>
          <w:highlight w:val="none"/>
        </w:rPr>
        <w:t>注：</w:t>
      </w:r>
    </w:p>
    <w:p>
      <w:pPr>
        <w:widowControl/>
        <w:spacing w:line="360" w:lineRule="auto"/>
        <w:ind w:firstLine="480" w:firstLineChars="200"/>
        <w:jc w:val="left"/>
        <w:outlineLvl w:val="1"/>
        <w:rPr>
          <w:rFonts w:ascii="宋体" w:hAnsi="宋体"/>
          <w:color w:val="auto"/>
          <w:sz w:val="24"/>
          <w:highlight w:val="none"/>
        </w:rPr>
      </w:pPr>
      <w:bookmarkStart w:id="115" w:name="_Hlk525856462"/>
      <w:r>
        <w:rPr>
          <w:rFonts w:hint="eastAsia" w:ascii="宋体" w:hAnsi="宋体"/>
          <w:color w:val="auto"/>
          <w:sz w:val="24"/>
          <w:highlight w:val="none"/>
        </w:rPr>
        <w:t>1. 供应商必须把磋商文件</w:t>
      </w:r>
      <w:r>
        <w:rPr>
          <w:rFonts w:hint="eastAsia" w:ascii="宋体" w:hAnsi="宋体"/>
          <w:bCs/>
          <w:color w:val="auto"/>
          <w:sz w:val="24"/>
          <w:highlight w:val="none"/>
        </w:rPr>
        <w:t>第五章的商务要求全部</w:t>
      </w:r>
      <w:r>
        <w:rPr>
          <w:rFonts w:hint="eastAsia" w:ascii="宋体" w:hAnsi="宋体"/>
          <w:color w:val="auto"/>
          <w:sz w:val="24"/>
          <w:highlight w:val="none"/>
        </w:rPr>
        <w:t>列入此表。</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2．按照磋商文件第五章商务要求的顺序逐条对应应答，未应答条款按照未响应处理，对于实质性要求未应答的按照无效响应处理。</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3．供应商必须据实应答，不得虚假应答，否则将取消成交资格。</w:t>
      </w:r>
    </w:p>
    <w:bookmarkEnd w:id="114"/>
    <w:bookmarkEnd w:id="115"/>
    <w:p>
      <w:pPr>
        <w:adjustRightInd w:val="0"/>
        <w:spacing w:line="400" w:lineRule="exact"/>
        <w:ind w:firstLine="480" w:firstLineChars="200"/>
        <w:jc w:val="left"/>
        <w:rPr>
          <w:rFonts w:ascii="宋体" w:hAnsi="宋体"/>
          <w:color w:val="auto"/>
          <w:sz w:val="24"/>
          <w:highlight w:val="none"/>
        </w:rPr>
      </w:pPr>
    </w:p>
    <w:p>
      <w:pPr>
        <w:adjustRightInd w:val="0"/>
        <w:spacing w:line="400" w:lineRule="exact"/>
        <w:ind w:firstLine="480" w:firstLineChars="200"/>
        <w:jc w:val="left"/>
        <w:rPr>
          <w:rFonts w:ascii="宋体" w:hAnsi="宋体"/>
          <w:color w:val="auto"/>
          <w:sz w:val="24"/>
          <w:highlight w:val="none"/>
        </w:rPr>
      </w:pPr>
    </w:p>
    <w:p>
      <w:pPr>
        <w:adjustRightInd w:val="0"/>
        <w:spacing w:line="400" w:lineRule="exact"/>
        <w:ind w:firstLine="480" w:firstLineChars="200"/>
        <w:jc w:val="left"/>
        <w:rPr>
          <w:rFonts w:ascii="宋体" w:hAnsi="宋体"/>
          <w:color w:val="auto"/>
          <w:sz w:val="24"/>
          <w:highlight w:val="none"/>
        </w:rPr>
      </w:pPr>
    </w:p>
    <w:p>
      <w:pPr>
        <w:adjustRightInd w:val="0"/>
        <w:spacing w:line="400" w:lineRule="exact"/>
        <w:jc w:val="left"/>
        <w:rPr>
          <w:rFonts w:ascii="宋体" w:hAnsi="宋体"/>
          <w:color w:val="auto"/>
          <w:sz w:val="24"/>
          <w:highlight w:val="none"/>
        </w:rPr>
      </w:pPr>
      <w:bookmarkStart w:id="116" w:name="_Hlk525910141"/>
      <w:r>
        <w:rPr>
          <w:rFonts w:hint="eastAsia" w:ascii="宋体" w:hAnsi="宋体"/>
          <w:color w:val="auto"/>
          <w:sz w:val="24"/>
          <w:highlight w:val="none"/>
        </w:rPr>
        <w:t>供应商名称：       （盖单位公章）</w:t>
      </w:r>
    </w:p>
    <w:p>
      <w:pPr>
        <w:adjustRightInd w:val="0"/>
        <w:spacing w:line="400" w:lineRule="exact"/>
        <w:jc w:val="left"/>
        <w:rPr>
          <w:rFonts w:ascii="宋体" w:hAnsi="宋体"/>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bookmarkEnd w:id="116"/>
    <w:p>
      <w:pPr>
        <w:adjustRightInd w:val="0"/>
        <w:spacing w:line="400" w:lineRule="exact"/>
        <w:ind w:firstLine="540" w:firstLineChars="225"/>
        <w:jc w:val="left"/>
        <w:rPr>
          <w:rFonts w:ascii="宋体" w:hAnsi="宋体"/>
          <w:bCs/>
          <w:color w:val="auto"/>
          <w:sz w:val="24"/>
          <w:highlight w:val="none"/>
        </w:rPr>
        <w:sectPr>
          <w:pgSz w:w="11907" w:h="16839"/>
          <w:pgMar w:top="1440" w:right="1514" w:bottom="1440" w:left="1514" w:header="851" w:footer="992" w:gutter="0"/>
          <w:cols w:space="425" w:num="1"/>
          <w:docGrid w:linePitch="312" w:charSpace="0"/>
        </w:sectPr>
      </w:pPr>
    </w:p>
    <w:p>
      <w:pPr>
        <w:pStyle w:val="5"/>
        <w:tabs>
          <w:tab w:val="left" w:pos="2410"/>
          <w:tab w:val="left" w:pos="3119"/>
          <w:tab w:val="left" w:pos="4111"/>
          <w:tab w:val="left" w:pos="4962"/>
        </w:tabs>
        <w:jc w:val="center"/>
        <w:rPr>
          <w:rFonts w:ascii="宋体" w:hAnsi="宋体"/>
          <w:color w:val="auto"/>
          <w:highlight w:val="none"/>
        </w:rPr>
      </w:pPr>
      <w:r>
        <w:rPr>
          <w:rFonts w:hint="eastAsia" w:ascii="宋体" w:hAnsi="宋体"/>
          <w:color w:val="auto"/>
          <w:highlight w:val="none"/>
        </w:rPr>
        <w:t>七、供应商本项目管理、技术、服务人员情况表</w:t>
      </w:r>
    </w:p>
    <w:p>
      <w:pPr>
        <w:ind w:firstLine="600" w:firstLineChars="250"/>
        <w:rPr>
          <w:rFonts w:ascii="宋体" w:hAnsi="宋体"/>
          <w:color w:val="auto"/>
          <w:sz w:val="24"/>
          <w:highlight w:val="none"/>
        </w:rPr>
      </w:pPr>
    </w:p>
    <w:tbl>
      <w:tblPr>
        <w:tblStyle w:val="19"/>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3"/>
        <w:gridCol w:w="903"/>
        <w:gridCol w:w="903"/>
        <w:gridCol w:w="903"/>
        <w:gridCol w:w="903"/>
        <w:gridCol w:w="903"/>
        <w:gridCol w:w="90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类别</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常住地</w:t>
            </w:r>
          </w:p>
        </w:tc>
        <w:tc>
          <w:tcPr>
            <w:tcW w:w="3619"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02"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Align w:val="center"/>
          </w:tcPr>
          <w:p>
            <w:pPr>
              <w:jc w:val="center"/>
              <w:rPr>
                <w:rFonts w:ascii="宋体" w:hAnsi="宋体"/>
                <w:color w:val="auto"/>
                <w:sz w:val="24"/>
                <w:highlight w:val="none"/>
              </w:rPr>
            </w:pPr>
            <w:r>
              <w:rPr>
                <w:rFonts w:hint="eastAsia" w:ascii="宋体" w:hAnsi="宋体"/>
                <w:color w:val="auto"/>
                <w:sz w:val="24"/>
                <w:highlight w:val="none"/>
              </w:rPr>
              <w:t>证书</w:t>
            </w:r>
          </w:p>
          <w:p>
            <w:pPr>
              <w:jc w:val="center"/>
              <w:rPr>
                <w:rFonts w:ascii="宋体" w:hAnsi="宋体"/>
                <w:color w:val="auto"/>
                <w:sz w:val="24"/>
                <w:highlight w:val="none"/>
              </w:rPr>
            </w:pPr>
            <w:r>
              <w:rPr>
                <w:rFonts w:hint="eastAsia" w:ascii="宋体" w:hAnsi="宋体"/>
                <w:color w:val="auto"/>
                <w:sz w:val="24"/>
                <w:highlight w:val="none"/>
              </w:rPr>
              <w:t>名称</w:t>
            </w:r>
          </w:p>
        </w:tc>
        <w:tc>
          <w:tcPr>
            <w:tcW w:w="903" w:type="dxa"/>
            <w:vAlign w:val="center"/>
          </w:tcPr>
          <w:p>
            <w:pPr>
              <w:jc w:val="center"/>
              <w:rPr>
                <w:rFonts w:ascii="宋体" w:hAnsi="宋体"/>
                <w:color w:val="auto"/>
                <w:sz w:val="24"/>
                <w:highlight w:val="none"/>
              </w:rPr>
            </w:pPr>
            <w:r>
              <w:rPr>
                <w:rFonts w:hint="eastAsia" w:ascii="宋体" w:hAnsi="宋体"/>
                <w:color w:val="auto"/>
                <w:sz w:val="24"/>
                <w:highlight w:val="none"/>
              </w:rPr>
              <w:t>级别</w:t>
            </w:r>
          </w:p>
        </w:tc>
        <w:tc>
          <w:tcPr>
            <w:tcW w:w="903" w:type="dxa"/>
            <w:vAlign w:val="center"/>
          </w:tcPr>
          <w:p>
            <w:pPr>
              <w:jc w:val="center"/>
              <w:rPr>
                <w:rFonts w:ascii="宋体" w:hAnsi="宋体"/>
                <w:color w:val="auto"/>
                <w:sz w:val="24"/>
                <w:highlight w:val="none"/>
              </w:rPr>
            </w:pPr>
            <w:r>
              <w:rPr>
                <w:rFonts w:hint="eastAsia" w:ascii="宋体" w:hAnsi="宋体"/>
                <w:color w:val="auto"/>
                <w:sz w:val="24"/>
                <w:highlight w:val="none"/>
              </w:rPr>
              <w:t>证号</w:t>
            </w:r>
          </w:p>
        </w:tc>
        <w:tc>
          <w:tcPr>
            <w:tcW w:w="910" w:type="dxa"/>
            <w:vAlign w:val="center"/>
          </w:tcPr>
          <w:p>
            <w:pPr>
              <w:jc w:val="center"/>
              <w:rPr>
                <w:rFonts w:ascii="宋体" w:hAnsi="宋体"/>
                <w:color w:val="auto"/>
                <w:sz w:val="24"/>
                <w:highlight w:val="none"/>
              </w:rPr>
            </w:pPr>
            <w:r>
              <w:rPr>
                <w:rFonts w:hint="eastAsia" w:ascii="宋体" w:hAnsi="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管理</w:t>
            </w:r>
          </w:p>
          <w:p>
            <w:pPr>
              <w:jc w:val="center"/>
              <w:rPr>
                <w:rFonts w:ascii="宋体" w:hAnsi="宋体"/>
                <w:color w:val="auto"/>
                <w:sz w:val="24"/>
                <w:highlight w:val="none"/>
              </w:rPr>
            </w:pPr>
            <w:r>
              <w:rPr>
                <w:rFonts w:hint="eastAsia" w:ascii="宋体" w:hAnsi="宋体"/>
                <w:color w:val="auto"/>
                <w:sz w:val="24"/>
                <w:highlight w:val="none"/>
              </w:rPr>
              <w:t>人员</w:t>
            </w: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服务</w:t>
            </w:r>
          </w:p>
          <w:p>
            <w:pPr>
              <w:jc w:val="center"/>
              <w:rPr>
                <w:rFonts w:ascii="宋体" w:hAnsi="宋体"/>
                <w:color w:val="auto"/>
                <w:sz w:val="24"/>
                <w:highlight w:val="none"/>
              </w:rPr>
            </w:pPr>
            <w:r>
              <w:rPr>
                <w:rFonts w:hint="eastAsia" w:ascii="宋体" w:hAnsi="宋体"/>
                <w:color w:val="auto"/>
                <w:sz w:val="24"/>
                <w:highlight w:val="none"/>
              </w:rPr>
              <w:t>人员</w:t>
            </w: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ind w:firstLine="240" w:firstLineChars="100"/>
        <w:rPr>
          <w:rFonts w:ascii="宋体" w:hAnsi="宋体"/>
          <w:color w:val="auto"/>
          <w:sz w:val="24"/>
          <w:highlight w:val="none"/>
        </w:rPr>
      </w:pPr>
      <w:bookmarkStart w:id="117" w:name="_Hlk525910180"/>
      <w:r>
        <w:rPr>
          <w:rFonts w:hint="eastAsia" w:ascii="宋体" w:hAnsi="宋体"/>
          <w:color w:val="auto"/>
          <w:sz w:val="24"/>
          <w:highlight w:val="none"/>
        </w:rPr>
        <w:t>注：空白项用“/”填写。</w:t>
      </w:r>
    </w:p>
    <w:p>
      <w:pPr>
        <w:ind w:firstLine="720" w:firstLineChars="300"/>
        <w:rPr>
          <w:rFonts w:ascii="宋体" w:hAnsi="宋体"/>
          <w:color w:val="auto"/>
          <w:sz w:val="24"/>
          <w:highlight w:val="none"/>
        </w:rPr>
      </w:pPr>
    </w:p>
    <w:p>
      <w:pPr>
        <w:rPr>
          <w:rFonts w:ascii="宋体" w:hAnsi="宋体"/>
          <w:color w:val="auto"/>
          <w:sz w:val="24"/>
          <w:highlight w:val="none"/>
        </w:rPr>
      </w:pPr>
    </w:p>
    <w:p>
      <w:pPr>
        <w:adjustRightInd w:val="0"/>
        <w:spacing w:line="400" w:lineRule="exact"/>
        <w:ind w:firstLine="240" w:firstLineChars="100"/>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ind w:firstLine="240" w:firstLineChars="100"/>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ind w:firstLine="240" w:firstLineChars="100"/>
        <w:jc w:val="left"/>
        <w:rPr>
          <w:rFonts w:ascii="宋体" w:hAnsi="宋体"/>
          <w:bCs/>
          <w:color w:val="auto"/>
          <w:sz w:val="24"/>
          <w:highlight w:val="none"/>
        </w:rPr>
      </w:pPr>
      <w:r>
        <w:rPr>
          <w:rFonts w:hint="eastAsia" w:ascii="宋体" w:hAnsi="宋体"/>
          <w:bCs/>
          <w:color w:val="auto"/>
          <w:sz w:val="24"/>
          <w:highlight w:val="none"/>
        </w:rPr>
        <w:t>日  期：</w:t>
      </w:r>
    </w:p>
    <w:bookmarkEnd w:id="117"/>
    <w:p>
      <w:pPr>
        <w:rPr>
          <w:rFonts w:ascii="宋体" w:hAnsi="宋体"/>
          <w:color w:val="auto"/>
          <w:sz w:val="32"/>
          <w:szCs w:val="32"/>
          <w:highlight w:val="none"/>
        </w:rPr>
      </w:pPr>
    </w:p>
    <w:p>
      <w:pPr>
        <w:pStyle w:val="5"/>
        <w:jc w:val="center"/>
        <w:rPr>
          <w:rFonts w:ascii="宋体" w:hAnsi="宋体"/>
          <w:color w:val="auto"/>
          <w:highlight w:val="none"/>
        </w:rPr>
        <w:sectPr>
          <w:footerReference r:id="rId10" w:type="even"/>
          <w:pgSz w:w="11907" w:h="16839"/>
          <w:pgMar w:top="1440" w:right="1797" w:bottom="1440" w:left="1797" w:header="851" w:footer="992" w:gutter="0"/>
          <w:cols w:space="425" w:num="1"/>
          <w:docGrid w:type="lines" w:linePitch="312" w:charSpace="0"/>
        </w:sectPr>
      </w:pPr>
    </w:p>
    <w:p>
      <w:pPr>
        <w:pStyle w:val="5"/>
        <w:jc w:val="center"/>
        <w:rPr>
          <w:rFonts w:ascii="宋体" w:hAnsi="宋体"/>
          <w:color w:val="auto"/>
          <w:highlight w:val="none"/>
        </w:rPr>
      </w:pPr>
      <w:r>
        <w:rPr>
          <w:rFonts w:hint="eastAsia" w:ascii="宋体" w:hAnsi="宋体"/>
          <w:color w:val="auto"/>
          <w:highlight w:val="none"/>
        </w:rPr>
        <w:t>八、供应商类似项目业绩一览表</w:t>
      </w:r>
    </w:p>
    <w:p>
      <w:pPr>
        <w:tabs>
          <w:tab w:val="left" w:pos="7560"/>
        </w:tabs>
        <w:rPr>
          <w:rFonts w:ascii="宋体" w:hAnsi="宋体"/>
          <w:color w:val="auto"/>
          <w:sz w:val="24"/>
          <w:highlight w:val="none"/>
        </w:rPr>
      </w:pP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94"/>
        <w:gridCol w:w="1392"/>
        <w:gridCol w:w="1275"/>
        <w:gridCol w:w="1121"/>
        <w:gridCol w:w="1368"/>
        <w:gridCol w:w="6"/>
        <w:gridCol w:w="1545"/>
        <w:gridCol w:w="15"/>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top w:val="single" w:color="auto" w:sz="4" w:space="0"/>
            </w:tcBorders>
            <w:vAlign w:val="center"/>
          </w:tcPr>
          <w:p>
            <w:pPr>
              <w:spacing w:line="400" w:lineRule="exact"/>
              <w:ind w:firstLine="105" w:firstLineChars="50"/>
              <w:jc w:val="center"/>
              <w:rPr>
                <w:rFonts w:ascii="宋体" w:hAnsi="宋体" w:cs="Arial"/>
                <w:b/>
                <w:color w:val="auto"/>
                <w:highlight w:val="none"/>
              </w:rPr>
            </w:pPr>
            <w:r>
              <w:rPr>
                <w:rFonts w:hint="eastAsia" w:ascii="宋体" w:hAnsi="宋体" w:cs="Arial"/>
                <w:b/>
                <w:color w:val="auto"/>
                <w:highlight w:val="none"/>
              </w:rPr>
              <w:t>年份</w:t>
            </w:r>
          </w:p>
        </w:tc>
        <w:tc>
          <w:tcPr>
            <w:tcW w:w="1392" w:type="dxa"/>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用户名称</w:t>
            </w:r>
          </w:p>
        </w:tc>
        <w:tc>
          <w:tcPr>
            <w:tcW w:w="1275" w:type="dxa"/>
            <w:vAlign w:val="center"/>
          </w:tcPr>
          <w:p>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21" w:type="dxa"/>
            <w:vAlign w:val="center"/>
          </w:tcPr>
          <w:p>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374" w:type="dxa"/>
            <w:gridSpan w:val="2"/>
            <w:vAlign w:val="center"/>
          </w:tcPr>
          <w:p>
            <w:pPr>
              <w:spacing w:line="400" w:lineRule="exact"/>
              <w:ind w:firstLine="105" w:firstLineChars="50"/>
              <w:jc w:val="center"/>
              <w:rPr>
                <w:rFonts w:ascii="宋体" w:hAnsi="宋体" w:cs="Arial"/>
                <w:b/>
                <w:color w:val="auto"/>
                <w:highlight w:val="none"/>
              </w:rPr>
            </w:pPr>
            <w:r>
              <w:rPr>
                <w:rFonts w:ascii="宋体" w:hAnsi="宋体" w:cs="Arial"/>
                <w:b/>
                <w:color w:val="auto"/>
                <w:highlight w:val="none"/>
              </w:rPr>
              <w:t>合同金额</w:t>
            </w:r>
          </w:p>
        </w:tc>
        <w:tc>
          <w:tcPr>
            <w:tcW w:w="1560" w:type="dxa"/>
            <w:gridSpan w:val="2"/>
            <w:tcBorders>
              <w:right w:val="single" w:color="auto" w:sz="4" w:space="0"/>
            </w:tcBorders>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是否通过验收</w:t>
            </w:r>
          </w:p>
        </w:tc>
        <w:tc>
          <w:tcPr>
            <w:tcW w:w="880" w:type="dxa"/>
            <w:tcBorders>
              <w:left w:val="single" w:color="auto" w:sz="4" w:space="0"/>
            </w:tcBorders>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tcBorders>
              <w:right w:val="single" w:color="auto" w:sz="4" w:space="0"/>
            </w:tcBorders>
            <w:vAlign w:val="center"/>
          </w:tcPr>
          <w:p>
            <w:pPr>
              <w:spacing w:line="400" w:lineRule="exact"/>
              <w:jc w:val="center"/>
              <w:rPr>
                <w:rFonts w:ascii="宋体" w:hAnsi="宋体" w:cs="Arial"/>
                <w:color w:val="auto"/>
                <w:highlight w:val="none"/>
              </w:rPr>
            </w:pPr>
          </w:p>
        </w:tc>
        <w:tc>
          <w:tcPr>
            <w:tcW w:w="1275" w:type="dxa"/>
            <w:tcBorders>
              <w:left w:val="single" w:color="auto" w:sz="4" w:space="0"/>
            </w:tcBorders>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right w:val="single" w:color="auto" w:sz="4" w:space="0"/>
            </w:tcBorders>
            <w:vAlign w:val="center"/>
          </w:tcPr>
          <w:p>
            <w:pPr>
              <w:spacing w:line="400" w:lineRule="exact"/>
              <w:rPr>
                <w:rFonts w:ascii="宋体" w:hAnsi="宋体" w:cs="Arial"/>
                <w:color w:val="auto"/>
                <w:highlight w:val="none"/>
              </w:rPr>
            </w:pPr>
          </w:p>
        </w:tc>
        <w:tc>
          <w:tcPr>
            <w:tcW w:w="1392"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275"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121"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368"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551" w:type="dxa"/>
            <w:gridSpan w:val="2"/>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895" w:type="dxa"/>
            <w:gridSpan w:val="2"/>
            <w:tcBorders>
              <w:left w:val="single" w:color="auto" w:sz="4" w:space="0"/>
            </w:tcBorders>
            <w:vAlign w:val="center"/>
          </w:tcPr>
          <w:p>
            <w:pPr>
              <w:spacing w:line="4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rPr>
                <w:rFonts w:ascii="宋体" w:hAnsi="宋体" w:cs="Arial"/>
                <w:color w:val="auto"/>
                <w:highlight w:val="none"/>
              </w:rPr>
            </w:pPr>
          </w:p>
        </w:tc>
        <w:tc>
          <w:tcPr>
            <w:tcW w:w="1392" w:type="dxa"/>
            <w:vAlign w:val="center"/>
          </w:tcPr>
          <w:p>
            <w:pPr>
              <w:spacing w:line="400" w:lineRule="exact"/>
              <w:rPr>
                <w:rFonts w:ascii="宋体" w:hAnsi="宋体" w:cs="Arial"/>
                <w:color w:val="auto"/>
                <w:highlight w:val="none"/>
              </w:rPr>
            </w:pPr>
          </w:p>
        </w:tc>
        <w:tc>
          <w:tcPr>
            <w:tcW w:w="1275" w:type="dxa"/>
            <w:vAlign w:val="center"/>
          </w:tcPr>
          <w:p>
            <w:pPr>
              <w:spacing w:line="400" w:lineRule="exact"/>
              <w:rPr>
                <w:rFonts w:ascii="宋体" w:hAnsi="宋体" w:cs="Arial"/>
                <w:color w:val="auto"/>
                <w:highlight w:val="none"/>
              </w:rPr>
            </w:pPr>
          </w:p>
        </w:tc>
        <w:tc>
          <w:tcPr>
            <w:tcW w:w="1121" w:type="dxa"/>
            <w:vAlign w:val="center"/>
          </w:tcPr>
          <w:p>
            <w:pPr>
              <w:spacing w:line="400" w:lineRule="exact"/>
              <w:rPr>
                <w:rFonts w:ascii="宋体" w:hAnsi="宋体" w:cs="Arial"/>
                <w:color w:val="auto"/>
                <w:highlight w:val="none"/>
              </w:rPr>
            </w:pPr>
          </w:p>
        </w:tc>
        <w:tc>
          <w:tcPr>
            <w:tcW w:w="1374" w:type="dxa"/>
            <w:gridSpan w:val="2"/>
            <w:tcBorders>
              <w:right w:val="single" w:color="auto" w:sz="4" w:space="0"/>
            </w:tcBorders>
            <w:vAlign w:val="center"/>
          </w:tcPr>
          <w:p>
            <w:pPr>
              <w:spacing w:line="400" w:lineRule="exact"/>
              <w:rPr>
                <w:rFonts w:ascii="宋体" w:hAnsi="宋体" w:cs="Arial"/>
                <w:color w:val="auto"/>
                <w:highlight w:val="none"/>
              </w:rPr>
            </w:pPr>
          </w:p>
        </w:tc>
        <w:tc>
          <w:tcPr>
            <w:tcW w:w="1560" w:type="dxa"/>
            <w:gridSpan w:val="2"/>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880" w:type="dxa"/>
            <w:tcBorders>
              <w:left w:val="single" w:color="auto" w:sz="4" w:space="0"/>
            </w:tcBorders>
            <w:vAlign w:val="center"/>
          </w:tcPr>
          <w:p>
            <w:pPr>
              <w:spacing w:line="4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9" w:hRule="atLeast"/>
          <w:jc w:val="center"/>
        </w:trPr>
        <w:tc>
          <w:tcPr>
            <w:tcW w:w="694" w:type="dxa"/>
            <w:tcBorders>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9"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auto"/>
          <w:sz w:val="24"/>
          <w:highlight w:val="none"/>
        </w:rPr>
      </w:pPr>
      <w:bookmarkStart w:id="118" w:name="_Hlk525910207"/>
      <w:r>
        <w:rPr>
          <w:rFonts w:hint="eastAsia" w:ascii="宋体" w:hAnsi="宋体" w:cs="Arial"/>
          <w:color w:val="auto"/>
          <w:sz w:val="24"/>
          <w:highlight w:val="none"/>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、供应商（仅限于供应商自己的）以上业绩需提供有关书面证明材料。“合同金额”需提供合同或协议书复印件。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2、注：空白项用“/”填写。</w:t>
      </w:r>
    </w:p>
    <w:p>
      <w:pPr>
        <w:spacing w:line="400" w:lineRule="exact"/>
        <w:ind w:left="360"/>
        <w:jc w:val="center"/>
        <w:rPr>
          <w:rFonts w:ascii="宋体" w:hAnsi="宋体" w:cs="Arial"/>
          <w:color w:val="auto"/>
          <w:sz w:val="24"/>
          <w:highlight w:val="none"/>
        </w:rPr>
      </w:pPr>
    </w:p>
    <w:p>
      <w:pPr>
        <w:jc w:val="left"/>
        <w:rPr>
          <w:rFonts w:ascii="宋体" w:hAnsi="宋体" w:cs="Arial"/>
          <w:color w:val="auto"/>
          <w:highlight w:val="none"/>
        </w:rPr>
      </w:pP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adjustRightInd w:val="0"/>
        <w:spacing w:line="400" w:lineRule="exact"/>
        <w:jc w:val="left"/>
        <w:rPr>
          <w:rFonts w:ascii="宋体" w:hAnsi="宋体"/>
          <w:bCs/>
          <w:color w:val="auto"/>
          <w:sz w:val="24"/>
          <w:highlight w:val="none"/>
        </w:rPr>
      </w:pPr>
    </w:p>
    <w:bookmarkEnd w:id="118"/>
    <w:p>
      <w:pPr>
        <w:pStyle w:val="5"/>
        <w:spacing w:line="240" w:lineRule="auto"/>
        <w:jc w:val="center"/>
        <w:rPr>
          <w:rFonts w:ascii="宋体" w:hAnsi="宋体"/>
          <w:color w:val="auto"/>
          <w:highlight w:val="none"/>
        </w:rPr>
      </w:pPr>
      <w:r>
        <w:rPr>
          <w:rFonts w:hint="eastAsia" w:ascii="宋体" w:hAnsi="宋体"/>
          <w:color w:val="auto"/>
          <w:highlight w:val="none"/>
        </w:rPr>
        <w:t>九、项目服务方案</w:t>
      </w: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widowControl/>
        <w:spacing w:line="360" w:lineRule="atLeast"/>
        <w:ind w:left="480" w:hanging="480" w:hangingChars="200"/>
        <w:outlineLvl w:val="1"/>
        <w:rPr>
          <w:rFonts w:ascii="宋体" w:hAnsi="宋体"/>
          <w:color w:val="auto"/>
          <w:sz w:val="24"/>
          <w:highlight w:val="none"/>
        </w:rPr>
      </w:pPr>
      <w:r>
        <w:rPr>
          <w:rFonts w:hint="eastAsia" w:ascii="宋体" w:hAnsi="宋体"/>
          <w:color w:val="auto"/>
          <w:sz w:val="24"/>
          <w:highlight w:val="none"/>
        </w:rPr>
        <w:t>注：供应商应根据对项目的理解，自行编辑项目服务方案，格式自拟。</w:t>
      </w: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rPr>
          <w:rFonts w:ascii="宋体" w:hAnsi="宋体"/>
          <w:color w:val="auto"/>
          <w:sz w:val="32"/>
          <w:szCs w:val="32"/>
          <w:highlight w:val="none"/>
        </w:rPr>
      </w:pPr>
    </w:p>
    <w:p>
      <w:pPr>
        <w:pStyle w:val="5"/>
        <w:jc w:val="center"/>
        <w:rPr>
          <w:rFonts w:ascii="宋体" w:hAnsi="宋体"/>
          <w:color w:val="auto"/>
          <w:highlight w:val="none"/>
        </w:rPr>
      </w:pPr>
      <w:r>
        <w:rPr>
          <w:rFonts w:hint="eastAsia" w:ascii="宋体" w:hAnsi="宋体" w:cs="Arial"/>
          <w:color w:val="auto"/>
          <w:highlight w:val="none"/>
        </w:rPr>
        <w:t>十、</w:t>
      </w:r>
      <w:r>
        <w:rPr>
          <w:rFonts w:hint="eastAsia" w:ascii="宋体" w:hAnsi="宋体"/>
          <w:color w:val="auto"/>
          <w:highlight w:val="none"/>
        </w:rPr>
        <w:t>不发达地区和少数民族地区单位声明</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w:t>
      </w:r>
      <w:r>
        <w:rPr>
          <w:rFonts w:ascii="宋体" w:hAnsi="宋体" w:cs="Arial"/>
          <w:color w:val="auto"/>
          <w:kern w:val="0"/>
          <w:sz w:val="24"/>
          <w:highlight w:val="none"/>
        </w:rPr>
        <w:t>《政府采购货物和服务招标投标管理办法》</w:t>
      </w:r>
      <w:r>
        <w:rPr>
          <w:rFonts w:hint="eastAsia" w:ascii="宋体" w:hAnsi="宋体" w:cs="宋体"/>
          <w:color w:val="auto"/>
          <w:spacing w:val="6"/>
          <w:sz w:val="24"/>
          <w:highlight w:val="none"/>
        </w:rPr>
        <w:t>（</w:t>
      </w:r>
      <w:r>
        <w:rPr>
          <w:rFonts w:ascii="宋体" w:hAnsi="宋体" w:cs="宋体"/>
          <w:bCs/>
          <w:color w:val="auto"/>
          <w:spacing w:val="6"/>
          <w:sz w:val="24"/>
          <w:highlight w:val="none"/>
        </w:rPr>
        <w:t>中华人民共和国财政部令第87号</w:t>
      </w:r>
      <w:r>
        <w:rPr>
          <w:rFonts w:hint="eastAsia" w:ascii="宋体" w:hAnsi="宋体" w:cs="宋体"/>
          <w:color w:val="auto"/>
          <w:spacing w:val="6"/>
          <w:sz w:val="24"/>
          <w:highlight w:val="none"/>
        </w:rPr>
        <w:t>）第五条的规定，本单位为符合条件的不发达地区/少数民族地区单位，且本单位参加</w:t>
      </w:r>
      <w:r>
        <w:rPr>
          <w:rFonts w:hint="eastAsia" w:ascii="宋体" w:hAnsi="宋体" w:cs="宋体"/>
          <w:color w:val="auto"/>
          <w:spacing w:val="6"/>
          <w:sz w:val="24"/>
          <w:highlight w:val="none"/>
          <w:u w:val="single"/>
        </w:rPr>
        <w:t>______</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______</w:t>
      </w:r>
      <w:r>
        <w:rPr>
          <w:rFonts w:hint="eastAsia" w:ascii="宋体" w:hAnsi="宋体" w:cs="宋体"/>
          <w:color w:val="auto"/>
          <w:spacing w:val="6"/>
          <w:sz w:val="24"/>
          <w:highlight w:val="none"/>
        </w:rPr>
        <w:t>项目采购活动由本单位提供服务。</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rPr>
          <w:rFonts w:ascii="宋体" w:hAnsi="宋体" w:cs="宋体"/>
          <w:color w:val="auto"/>
          <w:spacing w:val="6"/>
          <w:sz w:val="24"/>
          <w:highlight w:val="none"/>
        </w:rPr>
      </w:pPr>
    </w:p>
    <w:p>
      <w:pPr>
        <w:spacing w:line="588" w:lineRule="exact"/>
        <w:rPr>
          <w:rFonts w:ascii="宋体" w:hAnsi="宋体" w:cs="宋体"/>
          <w:color w:val="auto"/>
          <w:spacing w:val="6"/>
          <w:sz w:val="24"/>
          <w:highlight w:val="none"/>
        </w:rPr>
      </w:pP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注：</w:t>
      </w:r>
      <w:bookmarkStart w:id="119" w:name="_Hlk525858246"/>
      <w:r>
        <w:rPr>
          <w:rFonts w:hint="eastAsia" w:ascii="宋体" w:hAnsi="宋体" w:cs="宋体"/>
          <w:color w:val="auto"/>
          <w:sz w:val="24"/>
          <w:highlight w:val="none"/>
        </w:rPr>
        <w:t>非不发达地区和少数民族地区单位可以不提供此声明。</w:t>
      </w:r>
    </w:p>
    <w:bookmarkEnd w:id="119"/>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pStyle w:val="5"/>
        <w:jc w:val="center"/>
        <w:rPr>
          <w:rFonts w:ascii="宋体" w:hAnsi="宋体"/>
          <w:color w:val="auto"/>
          <w:highlight w:val="none"/>
        </w:rPr>
        <w:sectPr>
          <w:pgSz w:w="11907" w:h="16839"/>
          <w:pgMar w:top="1440" w:right="1797" w:bottom="1440" w:left="1797" w:header="851" w:footer="992" w:gutter="0"/>
          <w:cols w:space="425" w:num="1"/>
          <w:docGrid w:type="lines" w:linePitch="312" w:charSpace="0"/>
        </w:sectPr>
      </w:pPr>
      <w:bookmarkStart w:id="120" w:name="_Toc525661724"/>
    </w:p>
    <w:p>
      <w:pPr>
        <w:pStyle w:val="5"/>
        <w:jc w:val="center"/>
        <w:rPr>
          <w:rFonts w:ascii="宋体" w:hAnsi="宋体"/>
          <w:color w:val="auto"/>
          <w:highlight w:val="none"/>
        </w:rPr>
      </w:pPr>
      <w:r>
        <w:rPr>
          <w:rFonts w:hint="eastAsia" w:ascii="宋体" w:hAnsi="宋体"/>
          <w:color w:val="auto"/>
          <w:highlight w:val="none"/>
        </w:rPr>
        <w:t>十一、知识产权说明</w:t>
      </w:r>
      <w:bookmarkEnd w:id="120"/>
    </w:p>
    <w:p>
      <w:pPr>
        <w:spacing w:line="360" w:lineRule="auto"/>
        <w:ind w:firstLine="480"/>
        <w:rPr>
          <w:rFonts w:ascii="宋体" w:hAnsi="宋体"/>
          <w:color w:val="auto"/>
          <w:sz w:val="24"/>
          <w:highlight w:val="none"/>
        </w:rPr>
      </w:pPr>
      <w:bookmarkStart w:id="121" w:name="_Hlk525910952"/>
      <w:r>
        <w:rPr>
          <w:rFonts w:hint="eastAsia" w:ascii="宋体" w:hAnsi="宋体"/>
          <w:color w:val="auto"/>
          <w:sz w:val="24"/>
          <w:highlight w:val="none"/>
        </w:rPr>
        <w:t>根据磋商</w:t>
      </w:r>
      <w:r>
        <w:rPr>
          <w:rFonts w:ascii="宋体" w:hAnsi="宋体"/>
          <w:color w:val="auto"/>
          <w:sz w:val="24"/>
          <w:highlight w:val="none"/>
        </w:rPr>
        <w:t>文件要求，我方针对本项目的知识</w:t>
      </w:r>
      <w:r>
        <w:rPr>
          <w:rFonts w:hint="eastAsia" w:ascii="宋体" w:hAnsi="宋体"/>
          <w:color w:val="auto"/>
          <w:sz w:val="24"/>
          <w:highlight w:val="none"/>
        </w:rPr>
        <w:t>产权作如下声明</w:t>
      </w:r>
      <w:r>
        <w:rPr>
          <w:rFonts w:ascii="宋体" w:hAnsi="宋体"/>
          <w:color w:val="auto"/>
          <w:sz w:val="24"/>
          <w:highlight w:val="none"/>
        </w:rPr>
        <w:t>：</w:t>
      </w:r>
    </w:p>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□本项目在实施过程中未采用我方自有知识产权的成果。</w:t>
      </w:r>
    </w:p>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p>
    <w:p>
      <w:pPr>
        <w:widowControl/>
        <w:spacing w:line="360" w:lineRule="auto"/>
        <w:jc w:val="left"/>
        <w:outlineLvl w:val="1"/>
        <w:rPr>
          <w:rFonts w:ascii="宋体" w:hAnsi="宋体"/>
          <w:color w:val="auto"/>
          <w:sz w:val="24"/>
          <w:highlight w:val="none"/>
        </w:rPr>
      </w:pPr>
      <w:bookmarkStart w:id="122" w:name="_Hlk525863656"/>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r>
        <w:rPr>
          <w:rFonts w:ascii="宋体" w:hAnsi="宋体"/>
          <w:color w:val="auto"/>
          <w:sz w:val="24"/>
          <w:highlight w:val="none"/>
        </w:rPr>
        <w:t xml:space="preserve">        </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rPr>
        <w:t xml:space="preserve"> </w:t>
      </w:r>
    </w:p>
    <w:bookmarkEnd w:id="122"/>
    <w:p>
      <w:pPr>
        <w:rPr>
          <w:rFonts w:ascii="宋体" w:hAnsi="宋体"/>
          <w:color w:val="auto"/>
          <w:highlight w:val="none"/>
        </w:rPr>
      </w:pPr>
    </w:p>
    <w:p>
      <w:pPr>
        <w:spacing w:line="360" w:lineRule="auto"/>
        <w:ind w:firstLine="48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bCs/>
          <w:color w:val="auto"/>
          <w:sz w:val="24"/>
          <w:highlight w:val="none"/>
        </w:rPr>
        <w:t>注</w:t>
      </w:r>
      <w:r>
        <w:rPr>
          <w:rFonts w:ascii="宋体" w:hAnsi="宋体"/>
          <w:bCs/>
          <w:color w:val="auto"/>
          <w:sz w:val="24"/>
          <w:highlight w:val="none"/>
        </w:rPr>
        <w:t>：</w:t>
      </w:r>
      <w:r>
        <w:rPr>
          <w:rFonts w:hint="eastAsia" w:ascii="宋体" w:hAnsi="宋体"/>
          <w:bCs/>
          <w:color w:val="auto"/>
          <w:sz w:val="24"/>
          <w:highlight w:val="none"/>
        </w:rPr>
        <w:t>供应商应根据</w:t>
      </w:r>
      <w:r>
        <w:rPr>
          <w:rFonts w:ascii="宋体" w:hAnsi="宋体"/>
          <w:bCs/>
          <w:color w:val="auto"/>
          <w:sz w:val="24"/>
          <w:highlight w:val="none"/>
        </w:rPr>
        <w:t>实际情况，</w:t>
      </w:r>
      <w:r>
        <w:rPr>
          <w:rFonts w:hint="eastAsia" w:ascii="宋体" w:hAnsi="宋体"/>
          <w:bCs/>
          <w:color w:val="auto"/>
          <w:sz w:val="24"/>
          <w:highlight w:val="none"/>
        </w:rPr>
        <w:t>选择适用</w:t>
      </w:r>
      <w:r>
        <w:rPr>
          <w:rFonts w:ascii="宋体" w:hAnsi="宋体"/>
          <w:bCs/>
          <w:color w:val="auto"/>
          <w:sz w:val="24"/>
          <w:highlight w:val="none"/>
        </w:rPr>
        <w:t>的</w:t>
      </w:r>
      <w:r>
        <w:rPr>
          <w:rFonts w:hint="eastAsia" w:ascii="宋体" w:hAnsi="宋体"/>
          <w:bCs/>
          <w:color w:val="auto"/>
          <w:sz w:val="24"/>
          <w:highlight w:val="none"/>
        </w:rPr>
        <w:t>知识产权声明</w:t>
      </w:r>
      <w:r>
        <w:rPr>
          <w:rFonts w:ascii="宋体" w:hAnsi="宋体"/>
          <w:bCs/>
          <w:color w:val="auto"/>
          <w:sz w:val="24"/>
          <w:highlight w:val="none"/>
        </w:rPr>
        <w:t>，并在</w:t>
      </w:r>
      <w:r>
        <w:rPr>
          <w:rFonts w:hint="eastAsia" w:ascii="宋体" w:hAnsi="宋体"/>
          <w:bCs/>
          <w:color w:val="auto"/>
          <w:sz w:val="24"/>
          <w:highlight w:val="none"/>
        </w:rPr>
        <w:t>相应</w:t>
      </w:r>
      <w:r>
        <w:rPr>
          <w:rFonts w:hint="eastAsia" w:ascii="宋体" w:hAnsi="宋体"/>
          <w:color w:val="auto"/>
          <w:sz w:val="24"/>
          <w:highlight w:val="none"/>
        </w:rPr>
        <w:t>□中</w:t>
      </w:r>
      <w:r>
        <w:rPr>
          <w:rFonts w:ascii="宋体" w:hAnsi="宋体"/>
          <w:color w:val="auto"/>
          <w:sz w:val="24"/>
          <w:highlight w:val="none"/>
        </w:rPr>
        <w:t>打</w:t>
      </w:r>
      <w:r>
        <w:rPr>
          <w:rFonts w:hint="eastAsia" w:ascii="宋体" w:hAnsi="宋体"/>
          <w:color w:val="auto"/>
          <w:sz w:val="24"/>
          <w:highlight w:val="none"/>
        </w:rPr>
        <w:t>“√”；</w:t>
      </w:r>
      <w:r>
        <w:rPr>
          <w:rFonts w:ascii="宋体" w:hAnsi="宋体"/>
          <w:color w:val="auto"/>
          <w:sz w:val="24"/>
          <w:highlight w:val="none"/>
        </w:rPr>
        <w:t xml:space="preserve"> </w:t>
      </w:r>
    </w:p>
    <w:bookmarkEnd w:id="121"/>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tabs>
          <w:tab w:val="left" w:pos="3345"/>
          <w:tab w:val="center" w:pos="4873"/>
        </w:tabs>
        <w:jc w:val="left"/>
        <w:rPr>
          <w:rFonts w:ascii="宋体" w:hAnsi="宋体"/>
          <w:color w:val="auto"/>
          <w:sz w:val="24"/>
          <w:highlight w:val="none"/>
        </w:rPr>
      </w:pPr>
    </w:p>
    <w:p>
      <w:pPr>
        <w:tabs>
          <w:tab w:val="left" w:pos="3345"/>
          <w:tab w:val="center" w:pos="4873"/>
        </w:tabs>
        <w:jc w:val="left"/>
        <w:rPr>
          <w:rFonts w:ascii="宋体" w:hAnsi="宋体" w:cs="Arial"/>
          <w:b/>
          <w:bCs/>
          <w:color w:val="auto"/>
          <w:sz w:val="32"/>
          <w:szCs w:val="32"/>
          <w:highlight w:val="none"/>
        </w:rPr>
      </w:pPr>
      <w:r>
        <w:rPr>
          <w:rFonts w:ascii="宋体" w:hAnsi="宋体" w:cs="Arial"/>
          <w:b/>
          <w:bCs/>
          <w:color w:val="auto"/>
          <w:sz w:val="32"/>
          <w:szCs w:val="32"/>
          <w:highlight w:val="none"/>
        </w:rPr>
        <w:tab/>
      </w:r>
    </w:p>
    <w:p>
      <w:pPr>
        <w:tabs>
          <w:tab w:val="left" w:pos="7665"/>
        </w:tabs>
        <w:spacing w:line="400" w:lineRule="exact"/>
        <w:jc w:val="center"/>
        <w:rPr>
          <w:rFonts w:ascii="宋体" w:hAnsi="宋体"/>
          <w:b/>
          <w:color w:val="auto"/>
          <w:sz w:val="32"/>
          <w:szCs w:val="32"/>
          <w:highlight w:val="none"/>
        </w:rPr>
        <w:sectPr>
          <w:pgSz w:w="11907" w:h="16839"/>
          <w:pgMar w:top="1440" w:right="1797" w:bottom="1440" w:left="1797" w:header="851" w:footer="992" w:gutter="0"/>
          <w:cols w:space="425" w:num="1"/>
          <w:docGrid w:type="lines" w:linePitch="312" w:charSpace="0"/>
        </w:sectPr>
      </w:pPr>
      <w:bookmarkStart w:id="123" w:name="_Hlk525858358"/>
    </w:p>
    <w:p>
      <w:pPr>
        <w:tabs>
          <w:tab w:val="left" w:pos="7665"/>
        </w:tabs>
        <w:spacing w:line="400" w:lineRule="exact"/>
        <w:jc w:val="center"/>
        <w:rPr>
          <w:rFonts w:ascii="宋体" w:hAnsi="宋体"/>
          <w:b/>
          <w:color w:val="auto"/>
          <w:sz w:val="32"/>
          <w:szCs w:val="32"/>
          <w:highlight w:val="none"/>
        </w:rPr>
      </w:pPr>
      <w:r>
        <w:rPr>
          <w:rFonts w:hint="eastAsia" w:ascii="宋体" w:hAnsi="宋体"/>
          <w:b/>
          <w:bCs/>
          <w:color w:val="auto"/>
          <w:sz w:val="32"/>
          <w:szCs w:val="32"/>
          <w:highlight w:val="none"/>
        </w:rPr>
        <w:t>十二、</w:t>
      </w:r>
      <w:r>
        <w:rPr>
          <w:rFonts w:hint="eastAsia" w:ascii="宋体" w:hAnsi="宋体"/>
          <w:b/>
          <w:color w:val="auto"/>
          <w:sz w:val="32"/>
          <w:szCs w:val="32"/>
          <w:highlight w:val="none"/>
        </w:rPr>
        <w:t>其他</w:t>
      </w:r>
    </w:p>
    <w:p>
      <w:pPr>
        <w:tabs>
          <w:tab w:val="left" w:pos="7665"/>
        </w:tabs>
        <w:spacing w:line="400" w:lineRule="exact"/>
        <w:jc w:val="center"/>
        <w:rPr>
          <w:rFonts w:ascii="宋体" w:hAnsi="宋体"/>
          <w:b/>
          <w:color w:val="auto"/>
          <w:sz w:val="32"/>
          <w:szCs w:val="32"/>
          <w:highlight w:val="none"/>
        </w:rPr>
      </w:pPr>
    </w:p>
    <w:p>
      <w:pPr>
        <w:jc w:val="left"/>
        <w:rPr>
          <w:rFonts w:ascii="宋体" w:hAnsi="宋体"/>
          <w:b/>
          <w:color w:val="auto"/>
          <w:sz w:val="28"/>
          <w:szCs w:val="28"/>
          <w:highlight w:val="none"/>
        </w:rPr>
      </w:pPr>
      <w:r>
        <w:rPr>
          <w:rFonts w:hint="eastAsia" w:ascii="宋体" w:hAnsi="宋体"/>
          <w:b/>
          <w:color w:val="auto"/>
          <w:sz w:val="28"/>
          <w:szCs w:val="28"/>
          <w:highlight w:val="none"/>
        </w:rPr>
        <w:t>供应商</w:t>
      </w:r>
      <w:r>
        <w:rPr>
          <w:rFonts w:ascii="宋体" w:hAnsi="宋体"/>
          <w:b/>
          <w:color w:val="auto"/>
          <w:sz w:val="28"/>
          <w:szCs w:val="28"/>
          <w:highlight w:val="none"/>
        </w:rPr>
        <w:t>认为需要提供的其他文件和</w:t>
      </w:r>
      <w:r>
        <w:rPr>
          <w:rFonts w:hint="eastAsia" w:ascii="宋体" w:hAnsi="宋体"/>
          <w:b/>
          <w:color w:val="auto"/>
          <w:sz w:val="28"/>
          <w:szCs w:val="28"/>
          <w:highlight w:val="none"/>
        </w:rPr>
        <w:t>资料。</w:t>
      </w:r>
    </w:p>
    <w:bookmarkEnd w:id="123"/>
    <w:p>
      <w:pPr>
        <w:tabs>
          <w:tab w:val="left" w:pos="7665"/>
        </w:tabs>
        <w:spacing w:line="400" w:lineRule="exact"/>
        <w:jc w:val="center"/>
        <w:rPr>
          <w:rFonts w:ascii="宋体" w:hAnsi="宋体"/>
          <w:b/>
          <w:color w:val="auto"/>
          <w:sz w:val="32"/>
          <w:szCs w:val="32"/>
          <w:highlight w:val="none"/>
        </w:rPr>
      </w:pPr>
    </w:p>
    <w:p>
      <w:pPr>
        <w:tabs>
          <w:tab w:val="left" w:pos="7665"/>
        </w:tabs>
        <w:spacing w:line="400" w:lineRule="exact"/>
        <w:jc w:val="center"/>
        <w:rPr>
          <w:rFonts w:ascii="宋体" w:hAnsi="宋体"/>
          <w:b/>
          <w:color w:val="auto"/>
          <w:sz w:val="32"/>
          <w:szCs w:val="32"/>
          <w:highlight w:val="none"/>
        </w:rPr>
      </w:pPr>
    </w:p>
    <w:p>
      <w:pPr>
        <w:tabs>
          <w:tab w:val="left" w:pos="7665"/>
        </w:tabs>
        <w:spacing w:line="400" w:lineRule="exact"/>
        <w:jc w:val="center"/>
        <w:rPr>
          <w:rFonts w:ascii="宋体" w:hAnsi="宋体"/>
          <w:bCs/>
          <w:color w:val="auto"/>
          <w:sz w:val="24"/>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24"/>
          <w:highlight w:val="none"/>
        </w:rPr>
        <w:sectPr>
          <w:pgSz w:w="11907" w:h="16839"/>
          <w:pgMar w:top="1440" w:right="1797" w:bottom="1440" w:left="1797" w:header="851" w:footer="992" w:gutter="0"/>
          <w:cols w:space="425" w:num="1"/>
          <w:docGrid w:type="lines" w:linePitch="312" w:charSpace="0"/>
        </w:sectPr>
      </w:pPr>
    </w:p>
    <w:p>
      <w:pPr>
        <w:pStyle w:val="3"/>
        <w:tabs>
          <w:tab w:val="left" w:pos="4536"/>
        </w:tabs>
        <w:jc w:val="center"/>
        <w:rPr>
          <w:rFonts w:ascii="宋体" w:hAnsi="宋体"/>
          <w:color w:val="auto"/>
          <w:sz w:val="36"/>
          <w:szCs w:val="36"/>
          <w:highlight w:val="none"/>
        </w:rPr>
      </w:pPr>
      <w:bookmarkStart w:id="124" w:name="_Toc509241626"/>
      <w:bookmarkStart w:id="125" w:name="_Toc28963661"/>
      <w:r>
        <w:rPr>
          <w:rFonts w:hint="eastAsia" w:ascii="宋体" w:hAnsi="宋体"/>
          <w:color w:val="auto"/>
          <w:sz w:val="36"/>
          <w:szCs w:val="36"/>
          <w:highlight w:val="none"/>
        </w:rPr>
        <w:t>第八章 评审方法</w:t>
      </w:r>
      <w:bookmarkEnd w:id="124"/>
      <w:bookmarkEnd w:id="125"/>
      <w:bookmarkStart w:id="126" w:name="_Toc101174146"/>
      <w:bookmarkStart w:id="127" w:name="_Toc209847065"/>
      <w:bookmarkStart w:id="128" w:name="_Toc101250640"/>
      <w:bookmarkStart w:id="129" w:name="_Toc101338358"/>
      <w:bookmarkStart w:id="130" w:name="_Toc430773924"/>
    </w:p>
    <w:p>
      <w:pPr>
        <w:spacing w:line="360" w:lineRule="auto"/>
        <w:rPr>
          <w:rFonts w:ascii="宋体" w:hAnsi="宋体"/>
          <w:b/>
          <w:color w:val="auto"/>
          <w:sz w:val="24"/>
          <w:highlight w:val="none"/>
        </w:rPr>
      </w:pPr>
      <w:r>
        <w:rPr>
          <w:rFonts w:hint="eastAsia" w:ascii="宋体" w:hAnsi="宋体"/>
          <w:b/>
          <w:color w:val="auto"/>
          <w:sz w:val="24"/>
          <w:highlight w:val="none"/>
        </w:rPr>
        <w:t>1.总则</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1.2 磋商工作由采购人/采购代理机构负责组织，具体磋商由采购人/采购代理机构依法组建的磋商小组负责。</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1.3 磋商工作应遵循公平、公正、科学及择优的原则，并以相同的磋商程序和标准对待所有的供应商。</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1.4 磋商小组按照磋商文件规定的磋商程序、评分方法和标准进行评审，并独立履行下列职责：</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（二）审查供应商响应文件是否满足磋商文件要求，并作出公正评价；</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（四）推荐成交供应商，或者受采购人委托确定成交供应商；</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（五）起草评审报告并进行签署；</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（六）向采购人/采购代理机构、财政部门或者其他监督部门报告非法干预评审工作的行为；</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（七）法律、法规和规章规定的其他职责。</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1.5磋商过程独立、保密。供应商非法干预磋商过程的，其响应文件作无效处理。</w:t>
      </w:r>
    </w:p>
    <w:p>
      <w:pPr>
        <w:spacing w:line="360" w:lineRule="auto"/>
        <w:rPr>
          <w:rFonts w:ascii="宋体" w:hAnsi="宋体"/>
          <w:color w:val="auto"/>
          <w:sz w:val="24"/>
          <w:highlight w:val="none"/>
        </w:rPr>
      </w:pPr>
    </w:p>
    <w:p>
      <w:pPr>
        <w:pStyle w:val="4"/>
        <w:keepNext w:val="0"/>
        <w:keepLines w:val="0"/>
        <w:spacing w:before="0" w:after="0" w:line="360" w:lineRule="auto"/>
        <w:ind w:firstLine="472" w:firstLineChars="196"/>
        <w:rPr>
          <w:rFonts w:ascii="宋体" w:hAnsi="宋体" w:eastAsia="宋体"/>
          <w:color w:val="auto"/>
          <w:sz w:val="24"/>
          <w:szCs w:val="24"/>
          <w:highlight w:val="none"/>
        </w:rPr>
      </w:pPr>
      <w:r>
        <w:rPr>
          <w:rFonts w:hint="eastAsia" w:ascii="宋体" w:hAnsi="宋体" w:eastAsia="宋体"/>
          <w:color w:val="auto"/>
          <w:sz w:val="24"/>
          <w:szCs w:val="24"/>
          <w:highlight w:val="none"/>
        </w:rPr>
        <w:t>2.磋商程序</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2.1审查磋商文件和停止评审。</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2.1.2本磋商文件有下列情形之一的，磋商小组应当停止评审：</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（1）磋商文件的规定存在歧义、重大缺陷的；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（2）磋商文件明显以不合理条件对供应商实行差别待遇或者歧视待遇的；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（3）采购项目属于政府采购促进中小企业发展的范围，但是磋商文件未依法体现促进中小企业发展相关规定的；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（4）磋商文件将供应商的资格条件列为评分因素的；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（5）磋商文件载明的成交原则不合法的；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（6）磋商文件有违反国家其他有关强制性规定的情形。</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2.1.3出现本条2.1.2规定应当停止评审情形的，磋商小组应当向采购人书面说明情况。除本条规定的情形外，磋商小组不得以任何方式和理由停止评审。</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2.2资格性审查。</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2.2.1本项目需要磋商小组进行资格性检查。</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2.2.3采购人或者采购代理机构宣布未通过资格性审查的供应商名单时，应当告知供应商未通过审查的原因。</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asciiTheme="minorEastAsia" w:hAnsiTheme="minorEastAsia" w:eastAsiaTheme="minorEastAsia"/>
          <w:b w:val="0"/>
          <w:color w:val="auto"/>
          <w:sz w:val="24"/>
          <w:szCs w:val="24"/>
          <w:highlight w:val="none"/>
        </w:rPr>
        <w:t>2.2.4</w:t>
      </w:r>
      <w:r>
        <w:rPr>
          <w:rFonts w:hint="eastAsia" w:asciiTheme="minorEastAsia" w:hAnsiTheme="minorEastAsia" w:eastAsiaTheme="minorEastAsia"/>
          <w:b w:val="0"/>
          <w:color w:val="auto"/>
          <w:sz w:val="24"/>
          <w:szCs w:val="24"/>
          <w:highlight w:val="none"/>
        </w:rPr>
        <w:t>通过资格性审查的供应商不足3家的，终止本次采购活动，并发布终止采购活动公告。</w:t>
      </w:r>
    </w:p>
    <w:p>
      <w:pPr>
        <w:spacing w:line="360" w:lineRule="auto"/>
        <w:ind w:firstLine="480" w:firstLineChars="200"/>
        <w:rPr>
          <w:rFonts w:asciiTheme="minorEastAsia" w:hAnsiTheme="minorEastAsia" w:eastAsiaTheme="minorEastAsia"/>
          <w:color w:val="auto"/>
          <w:sz w:val="24"/>
          <w:highlight w:val="none"/>
          <w:lang w:val="zh-CN"/>
        </w:rPr>
      </w:pPr>
      <w:r>
        <w:rPr>
          <w:rFonts w:asciiTheme="minorEastAsia" w:hAnsiTheme="minorEastAsia" w:eastAsiaTheme="minorEastAsia"/>
          <w:bCs/>
          <w:color w:val="auto"/>
          <w:sz w:val="24"/>
          <w:highlight w:val="none"/>
        </w:rPr>
        <w:t>2.3</w:t>
      </w:r>
      <w:r>
        <w:rPr>
          <w:rFonts w:hint="eastAsia" w:asciiTheme="minorEastAsia" w:hAnsiTheme="minorEastAsia" w:eastAsiaTheme="minorEastAsia"/>
          <w:color w:val="auto"/>
          <w:sz w:val="24"/>
          <w:highlight w:val="none"/>
          <w:lang w:val="zh-CN"/>
        </w:rPr>
        <w:t>响应文件的有效性、完整性和响应程度审查</w:t>
      </w:r>
    </w:p>
    <w:p>
      <w:pPr>
        <w:pStyle w:val="9"/>
        <w:snapToGrid w:val="0"/>
        <w:spacing w:line="360" w:lineRule="auto"/>
        <w:ind w:firstLine="420" w:firstLineChars="200"/>
        <w:rPr>
          <w:rFonts w:asciiTheme="minorEastAsia" w:hAnsiTheme="minorEastAsia" w:eastAsiaTheme="minorEastAsia"/>
          <w:color w:val="auto"/>
          <w:sz w:val="24"/>
          <w:szCs w:val="24"/>
          <w:highlight w:val="none"/>
          <w:lang w:val="zh-CN"/>
        </w:rPr>
      </w:pPr>
      <w:r>
        <w:rPr>
          <w:rFonts w:hint="eastAsia"/>
          <w:color w:val="auto"/>
          <w:highlight w:val="none"/>
          <w:lang w:val="zh-CN"/>
        </w:rPr>
        <w:t xml:space="preserve"> </w:t>
      </w:r>
      <w:r>
        <w:rPr>
          <w:color w:val="auto"/>
          <w:highlight w:val="none"/>
          <w:lang w:val="zh-CN"/>
        </w:rPr>
        <w:t xml:space="preserve"> </w:t>
      </w:r>
      <w:r>
        <w:rPr>
          <w:color w:val="auto"/>
          <w:sz w:val="24"/>
          <w:szCs w:val="24"/>
          <w:highlight w:val="none"/>
          <w:lang w:val="zh-CN"/>
        </w:rPr>
        <w:t>2.3.1</w:t>
      </w:r>
      <w:r>
        <w:rPr>
          <w:rFonts w:hint="eastAsia" w:asciiTheme="minorEastAsia" w:hAnsiTheme="minorEastAsia" w:eastAsiaTheme="minorEastAsia"/>
          <w:color w:val="auto"/>
          <w:sz w:val="24"/>
          <w:szCs w:val="24"/>
          <w:highlight w:val="none"/>
          <w:lang w:val="zh-CN"/>
        </w:rPr>
        <w:t>磋商小组对响应文件的有效性、完整性和响应程度进行审查，审查中发现供应商响应文件属于下列情况之一的，应按照无效响应文件处理：</w:t>
      </w:r>
    </w:p>
    <w:p>
      <w:pPr>
        <w:pStyle w:val="9"/>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（1）响应文件正副本数量不足的；</w:t>
      </w:r>
    </w:p>
    <w:p>
      <w:pPr>
        <w:pStyle w:val="9"/>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w:t>
      </w: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zh-CN"/>
        </w:rPr>
        <w:t>）响应文件组成明显不符合采购文件的规定要求，影响评审委员会评判的；</w:t>
      </w:r>
    </w:p>
    <w:p>
      <w:pPr>
        <w:pStyle w:val="9"/>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zh-CN"/>
        </w:rPr>
        <w:t>）响应文件的语言、计量单位、知识产权、响应有效期等不符合采购文件的规定，影响磋商小组评判的；</w:t>
      </w:r>
    </w:p>
    <w:p>
      <w:pPr>
        <w:pStyle w:val="9"/>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（4）供应商的响应文件不能完全响应采购文件的实质性要求的；</w:t>
      </w:r>
    </w:p>
    <w:p>
      <w:pPr>
        <w:pStyle w:val="9"/>
        <w:snapToGrid w:val="0"/>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4"/>
          <w:highlight w:val="none"/>
          <w:lang w:val="zh-CN"/>
        </w:rPr>
        <w:t xml:space="preserve"> </w:t>
      </w:r>
      <w:r>
        <w:rPr>
          <w:rFonts w:hint="eastAsia" w:asciiTheme="minorEastAsia" w:hAnsiTheme="minorEastAsia" w:eastAsiaTheme="minorEastAsia"/>
          <w:color w:val="auto"/>
          <w:sz w:val="24"/>
          <w:highlight w:val="none"/>
          <w:lang w:val="zh-CN"/>
        </w:rPr>
        <w:t>(5)</w:t>
      </w:r>
      <w:r>
        <w:rPr>
          <w:rFonts w:hint="eastAsia" w:asciiTheme="minorEastAsia" w:hAnsiTheme="minorEastAsia" w:eastAsiaTheme="minorEastAsia"/>
          <w:color w:val="auto"/>
          <w:sz w:val="24"/>
          <w:highlight w:val="none"/>
        </w:rPr>
        <w:t xml:space="preserve"> 未载明或者载明的采购项目履约时间、方式、数量及其他政府采购合同实质性内容与本竞争性磋商文件要求不一致，且采购单位无法接受的。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(6)属于竞争性磋商文件中无效响应情形的。</w:t>
      </w:r>
    </w:p>
    <w:p>
      <w:pPr>
        <w:pStyle w:val="9"/>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9"/>
        <w:snapToGrid w:val="0"/>
        <w:spacing w:line="360" w:lineRule="auto"/>
        <w:ind w:firstLine="600" w:firstLineChars="25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zh-CN"/>
        </w:rPr>
        <w:t>）响应文件存在个别地方（总数不能超过2个）没有法定代表人/单位负责人签字，但有法定代表人/单位负责人的私人印章或者有效授权代理人签字的；</w:t>
      </w:r>
    </w:p>
    <w:p>
      <w:pPr>
        <w:pStyle w:val="9"/>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 xml:space="preserve"> （</w:t>
      </w: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zh-CN"/>
        </w:rPr>
        <w:t>）响应文件除采购文件明确要求加盖单位(法人)公章的以外，其他地方以相关专用章加盖的；</w:t>
      </w:r>
    </w:p>
    <w:p>
      <w:pPr>
        <w:pStyle w:val="9"/>
        <w:snapToGrid w:val="0"/>
        <w:spacing w:line="360" w:lineRule="auto"/>
        <w:ind w:firstLine="480" w:firstLineChars="2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 xml:space="preserve"> （</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zh-CN"/>
        </w:rPr>
        <w:t>）</w:t>
      </w:r>
      <w:r>
        <w:rPr>
          <w:rFonts w:hint="eastAsia" w:hAnsi="宋体"/>
          <w:color w:val="auto"/>
          <w:sz w:val="24"/>
          <w:highlight w:val="none"/>
        </w:rPr>
        <w:t>如果采购文件要求了响应文件内容逐页盖章而</w:t>
      </w:r>
      <w:r>
        <w:rPr>
          <w:rFonts w:hint="eastAsia" w:asciiTheme="minorEastAsia" w:hAnsiTheme="minorEastAsia" w:eastAsiaTheme="minorEastAsia"/>
          <w:color w:val="auto"/>
          <w:sz w:val="24"/>
          <w:szCs w:val="24"/>
          <w:highlight w:val="none"/>
          <w:lang w:val="zh-CN"/>
        </w:rPr>
        <w:t>以骑缝章的形式代替响应文件内容逐页盖章的（但是骑缝章模糊不清，印章名称无法辨认的除外）。</w:t>
      </w:r>
    </w:p>
    <w:p>
      <w:pPr>
        <w:pStyle w:val="2"/>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lang w:val="zh-CN"/>
        </w:rPr>
        <w:t>对所有响应文件的有效性、完整性和响应程度进行审查</w:t>
      </w:r>
      <w:r>
        <w:rPr>
          <w:rFonts w:hint="eastAsia" w:asciiTheme="minorEastAsia" w:hAnsiTheme="minorEastAsia" w:eastAsiaTheme="minorEastAsia"/>
          <w:color w:val="auto"/>
          <w:sz w:val="24"/>
          <w:highlight w:val="none"/>
        </w:rPr>
        <w:t>后，向采购</w:t>
      </w:r>
      <w:r>
        <w:rPr>
          <w:rFonts w:hint="eastAsia" w:asciiTheme="minorEastAsia" w:hAnsiTheme="minorEastAsia" w:eastAsiaTheme="minorEastAsia"/>
          <w:color w:val="auto"/>
          <w:sz w:val="24"/>
          <w:highlight w:val="none"/>
          <w:lang w:val="zh-CN"/>
        </w:rPr>
        <w:t>代理机构</w:t>
      </w:r>
      <w:r>
        <w:rPr>
          <w:rFonts w:hint="eastAsia" w:asciiTheme="minorEastAsia" w:hAnsiTheme="minorEastAsia" w:eastAsiaTheme="minorEastAsia"/>
          <w:color w:val="auto"/>
          <w:sz w:val="24"/>
          <w:highlight w:val="none"/>
        </w:rPr>
        <w:t>出具</w:t>
      </w:r>
      <w:r>
        <w:rPr>
          <w:rFonts w:hint="eastAsia" w:asciiTheme="minorEastAsia" w:hAnsiTheme="minorEastAsia" w:eastAsiaTheme="minorEastAsia"/>
          <w:color w:val="auto"/>
          <w:sz w:val="24"/>
          <w:highlight w:val="none"/>
          <w:lang w:val="zh-CN"/>
        </w:rPr>
        <w:t>有效性、完整性和响应程度</w:t>
      </w:r>
      <w:r>
        <w:rPr>
          <w:rFonts w:hint="eastAsia" w:asciiTheme="minorEastAsia" w:hAnsiTheme="minorEastAsia" w:eastAsiaTheme="minorEastAsia"/>
          <w:color w:val="auto"/>
          <w:sz w:val="24"/>
          <w:highlight w:val="none"/>
        </w:rPr>
        <w:t>审查报告，确定继续磋商的供应商名单。没有通过</w:t>
      </w:r>
      <w:r>
        <w:rPr>
          <w:rFonts w:hint="eastAsia" w:asciiTheme="minorEastAsia" w:hAnsiTheme="minorEastAsia" w:eastAsiaTheme="minorEastAsia"/>
          <w:color w:val="auto"/>
          <w:sz w:val="24"/>
          <w:highlight w:val="none"/>
          <w:lang w:val="zh-CN"/>
        </w:rPr>
        <w:t>有效性、完整性和响应程度</w:t>
      </w:r>
      <w:r>
        <w:rPr>
          <w:rFonts w:hint="eastAsia" w:asciiTheme="minorEastAsia" w:hAnsiTheme="minorEastAsia" w:eastAsiaTheme="minorEastAsia"/>
          <w:color w:val="auto"/>
          <w:sz w:val="24"/>
          <w:highlight w:val="none"/>
        </w:rPr>
        <w:t>审查的供应商，磋商小组应在</w:t>
      </w:r>
      <w:r>
        <w:rPr>
          <w:rFonts w:hint="eastAsia" w:asciiTheme="minorEastAsia" w:hAnsiTheme="minorEastAsia" w:eastAsiaTheme="minorEastAsia"/>
          <w:color w:val="auto"/>
          <w:sz w:val="24"/>
          <w:highlight w:val="none"/>
          <w:lang w:val="zh-CN"/>
        </w:rPr>
        <w:t>有效性、完整性和响应程度</w:t>
      </w:r>
      <w:r>
        <w:rPr>
          <w:rFonts w:hint="eastAsia" w:asciiTheme="minorEastAsia" w:hAnsiTheme="minorEastAsia" w:eastAsiaTheme="minorEastAsia"/>
          <w:color w:val="auto"/>
          <w:sz w:val="24"/>
          <w:highlight w:val="none"/>
        </w:rPr>
        <w:t>审查报告中说明原因。</w:t>
      </w:r>
    </w:p>
    <w:p>
      <w:pPr>
        <w:pStyle w:val="8"/>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.3.2</w:t>
      </w:r>
      <w:r>
        <w:rPr>
          <w:rFonts w:hint="eastAsia" w:asciiTheme="minorEastAsia" w:hAnsiTheme="minorEastAsia" w:eastAsiaTheme="minorEastAsia"/>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2.4磋商</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9"/>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2.4.6磋商过程中，磋商的任何一方不得透露与磋商有关的其他供应商的技术资料、价格和其他信息。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2.4.</w:t>
      </w:r>
      <w:r>
        <w:rPr>
          <w:rFonts w:asciiTheme="minorEastAsia" w:hAnsiTheme="minorEastAsia" w:eastAsiaTheme="minorEastAsia"/>
          <w:b w:val="0"/>
          <w:color w:val="auto"/>
          <w:sz w:val="24"/>
          <w:szCs w:val="24"/>
          <w:highlight w:val="none"/>
        </w:rPr>
        <w:t>7</w:t>
      </w:r>
      <w:r>
        <w:rPr>
          <w:rFonts w:hint="eastAsia" w:asciiTheme="minorEastAsia" w:hAnsiTheme="minorEastAsia" w:eastAsiaTheme="minorEastAsia"/>
          <w:b w:val="0"/>
          <w:color w:val="auto"/>
          <w:sz w:val="24"/>
          <w:szCs w:val="24"/>
          <w:highlight w:val="none"/>
        </w:rPr>
        <w:t>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2.4.</w:t>
      </w:r>
      <w:r>
        <w:rPr>
          <w:rFonts w:asciiTheme="minorEastAsia" w:hAnsiTheme="minorEastAsia" w:eastAsiaTheme="minorEastAsia"/>
          <w:b w:val="0"/>
          <w:bCs w:val="0"/>
          <w:color w:val="auto"/>
          <w:sz w:val="24"/>
          <w:szCs w:val="24"/>
          <w:highlight w:val="none"/>
        </w:rPr>
        <w:t>8</w:t>
      </w:r>
      <w:r>
        <w:rPr>
          <w:rFonts w:hint="eastAsia" w:asciiTheme="minorEastAsia" w:hAnsiTheme="minorEastAsia" w:eastAsiaTheme="minorEastAsia"/>
          <w:b w:val="0"/>
          <w:bCs w:val="0"/>
          <w:color w:val="auto"/>
          <w:sz w:val="24"/>
          <w:szCs w:val="24"/>
          <w:highlight w:val="none"/>
        </w:rPr>
        <w:t>磋商完成后，磋商小组应出具磋商情况记录表，磋商情况记录表需包含磋商内容、磋商意见、实质性变动内容等。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情形除外。</w:t>
      </w:r>
      <w:r>
        <w:rPr>
          <w:rFonts w:hint="eastAsia" w:asciiTheme="minorEastAsia" w:hAnsiTheme="minorEastAsia" w:eastAsiaTheme="minorEastAsia"/>
          <w:bCs/>
          <w:color w:val="auto"/>
          <w:sz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r>
        <w:rPr>
          <w:rFonts w:hint="eastAsia" w:ascii="宋体" w:hAnsi="宋体"/>
          <w:color w:val="auto"/>
          <w:sz w:val="24"/>
          <w:highlight w:val="none"/>
        </w:rPr>
        <w:t>）。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情形除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2.5.3供应商最后报价应当由法定代表人/主要负责人/本人或其被授权人签字确认或加盖公章。最后报价是供应商响应文件的有效组成部分。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2.7推荐成交候选供应商。磋商小组应当根据综合评分情况，按照评审得分由高到低顺序推荐3家以上（本章2.5.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2.9采购组织单位现场复核评审结果。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（1）资格性审查认定错误的；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（2）分值汇总计算错误的；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（3）分项评分超出评分标准范围的；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（4）客观评分不一致的。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采购人/采购代理机构复核过程中，磋商小组成员不得离开评审现场。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2.9.2有下列情形之一的，不得现场修改评审结果：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（1）磋商小组已经出具评审报告并且离开评审现场的；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（2）采购人/采购代理机构现场复核时，复核工作人员数量不足的；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（3）采购人/采购代理机构现场复核时，没有采购监督人员现场监督的；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（4）采购人/采购代理机构现场复核内容超出规定范围的；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（5）采购人/采购代理机构未提供书面建议的。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2.10编写评审报告。磋商小组推荐成交候选供应商后，应向采购人/采购代理机构出具评审报告。评审报告应当包括以下主要内容：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（1）邀请供应商参加采购活动的具体方式和相关情况；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（2）响应文件开启日期和地点；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（3）获取磋商文件的供应商名单和磋商小组成员名单；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（4）评审情况记录和说明，包括对供应商的资格审查情况、供应商响应文件审查情况、磋商情况、报价情况等；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（5）提出的成交候选供应商的排序名单及理由。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2</w:t>
      </w:r>
      <w:r>
        <w:rPr>
          <w:rFonts w:hint="eastAsia" w:ascii="宋体" w:hAnsi="宋体"/>
          <w:color w:val="auto"/>
          <w:sz w:val="24"/>
          <w:highlight w:val="none"/>
        </w:rPr>
        <w:t>终止磋商采购活动。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（1）因情况变化，不再符合规定的竞争性磋商采购方式适用情形的；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（3）除《政府采购竞争性磋商采购方式管理暂行办法》第二十一条第三款规定的情形和财库[2015]124号文件规定的情形外，在采购过程中符合要求的供应商或者报价未超过采购预算的供应商不足3家的。</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3.综合评分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3.1本次综合评分的因素是：详见综合</w:t>
      </w:r>
      <w:r>
        <w:rPr>
          <w:rFonts w:ascii="宋体" w:hAnsi="宋体"/>
          <w:color w:val="auto"/>
          <w:sz w:val="24"/>
          <w:highlight w:val="none"/>
        </w:rPr>
        <w:t>评分明细表</w:t>
      </w:r>
      <w:r>
        <w:rPr>
          <w:rFonts w:hint="eastAsia" w:ascii="宋体" w:hAnsi="宋体"/>
          <w:color w:val="auto"/>
          <w:sz w:val="24"/>
          <w:highlight w:val="none"/>
        </w:rPr>
        <w:t>。</w:t>
      </w:r>
    </w:p>
    <w:p>
      <w:pPr>
        <w:pStyle w:val="32"/>
        <w:spacing w:line="360" w:lineRule="auto"/>
        <w:ind w:firstLine="480" w:firstLineChars="200"/>
        <w:jc w:val="both"/>
        <w:rPr>
          <w:color w:val="auto"/>
          <w:highlight w:val="none"/>
        </w:rPr>
      </w:pPr>
      <w:r>
        <w:rPr>
          <w:rFonts w:hint="eastAsia"/>
          <w:color w:val="auto"/>
          <w:highlight w:val="none"/>
        </w:rPr>
        <w:t>3.2 磋商</w:t>
      </w:r>
      <w:r>
        <w:rPr>
          <w:color w:val="auto"/>
          <w:highlight w:val="none"/>
        </w:rPr>
        <w:t>小组</w:t>
      </w:r>
      <w:r>
        <w:rPr>
          <w:rFonts w:hint="eastAsia"/>
          <w:color w:val="auto"/>
          <w:highlight w:val="none"/>
        </w:rPr>
        <w:t>成员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pPr>
        <w:pStyle w:val="8"/>
        <w:tabs>
          <w:tab w:val="left" w:pos="60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3.3综合评分明细表</w:t>
      </w:r>
    </w:p>
    <w:p>
      <w:pPr>
        <w:pStyle w:val="8"/>
        <w:tabs>
          <w:tab w:val="left" w:pos="60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3.3.1综合评分明细表的制定以科学合理、降低评委会自由裁量权为原则。</w:t>
      </w:r>
    </w:p>
    <w:p>
      <w:pPr>
        <w:pStyle w:val="4"/>
        <w:keepNext w:val="0"/>
        <w:keepLines w:val="0"/>
        <w:spacing w:before="0" w:after="0" w:line="360" w:lineRule="auto"/>
        <w:ind w:firstLine="470" w:firstLineChars="19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3.3.2综合评分明细表：</w:t>
      </w:r>
    </w:p>
    <w:tbl>
      <w:tblPr>
        <w:tblStyle w:val="19"/>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95"/>
        <w:gridCol w:w="930"/>
        <w:gridCol w:w="582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2" w:type="dxa"/>
            <w:vAlign w:val="center"/>
          </w:tcPr>
          <w:p>
            <w:pPr>
              <w:pStyle w:val="72"/>
              <w:spacing w:line="360" w:lineRule="auto"/>
              <w:rPr>
                <w:rFonts w:cs="宋体"/>
                <w:color w:val="auto"/>
                <w:szCs w:val="21"/>
                <w:highlight w:val="none"/>
              </w:rPr>
            </w:pPr>
            <w:r>
              <w:rPr>
                <w:rFonts w:hint="eastAsia" w:cs="宋体"/>
                <w:color w:val="auto"/>
                <w:szCs w:val="21"/>
                <w:highlight w:val="none"/>
              </w:rPr>
              <w:t>序号</w:t>
            </w:r>
          </w:p>
        </w:tc>
        <w:tc>
          <w:tcPr>
            <w:tcW w:w="1295" w:type="dxa"/>
            <w:vAlign w:val="center"/>
          </w:tcPr>
          <w:p>
            <w:pPr>
              <w:pStyle w:val="72"/>
              <w:spacing w:line="360" w:lineRule="auto"/>
              <w:rPr>
                <w:rFonts w:cs="宋体"/>
                <w:color w:val="auto"/>
                <w:szCs w:val="21"/>
                <w:highlight w:val="none"/>
              </w:rPr>
            </w:pPr>
            <w:r>
              <w:rPr>
                <w:rFonts w:hint="eastAsia" w:cs="宋体"/>
                <w:color w:val="auto"/>
                <w:szCs w:val="21"/>
                <w:highlight w:val="none"/>
              </w:rPr>
              <w:t>评分因素</w:t>
            </w:r>
          </w:p>
          <w:p>
            <w:pPr>
              <w:pStyle w:val="72"/>
              <w:spacing w:line="360" w:lineRule="auto"/>
              <w:rPr>
                <w:rFonts w:cs="宋体"/>
                <w:color w:val="auto"/>
                <w:szCs w:val="21"/>
                <w:highlight w:val="none"/>
              </w:rPr>
            </w:pPr>
            <w:r>
              <w:rPr>
                <w:rFonts w:hint="eastAsia" w:cs="宋体"/>
                <w:color w:val="auto"/>
                <w:szCs w:val="21"/>
                <w:highlight w:val="none"/>
              </w:rPr>
              <w:t>及权重</w:t>
            </w:r>
          </w:p>
        </w:tc>
        <w:tc>
          <w:tcPr>
            <w:tcW w:w="930" w:type="dxa"/>
            <w:vAlign w:val="center"/>
          </w:tcPr>
          <w:p>
            <w:pPr>
              <w:pStyle w:val="72"/>
              <w:spacing w:line="360" w:lineRule="auto"/>
              <w:rPr>
                <w:rFonts w:cs="宋体"/>
                <w:color w:val="auto"/>
                <w:szCs w:val="21"/>
                <w:highlight w:val="none"/>
              </w:rPr>
            </w:pPr>
            <w:r>
              <w:rPr>
                <w:rFonts w:hint="eastAsia" w:cs="宋体"/>
                <w:color w:val="auto"/>
                <w:szCs w:val="21"/>
                <w:highlight w:val="none"/>
              </w:rPr>
              <w:t>分值</w:t>
            </w:r>
          </w:p>
        </w:tc>
        <w:tc>
          <w:tcPr>
            <w:tcW w:w="5820" w:type="dxa"/>
            <w:vAlign w:val="center"/>
          </w:tcPr>
          <w:p>
            <w:pPr>
              <w:pStyle w:val="72"/>
              <w:spacing w:line="360" w:lineRule="auto"/>
              <w:rPr>
                <w:rFonts w:cs="宋体"/>
                <w:color w:val="auto"/>
                <w:szCs w:val="21"/>
                <w:highlight w:val="none"/>
              </w:rPr>
            </w:pPr>
            <w:r>
              <w:rPr>
                <w:rFonts w:hint="eastAsia" w:cs="宋体"/>
                <w:color w:val="auto"/>
                <w:szCs w:val="21"/>
                <w:highlight w:val="none"/>
              </w:rPr>
              <w:t>评分标准</w:t>
            </w:r>
          </w:p>
        </w:tc>
        <w:tc>
          <w:tcPr>
            <w:tcW w:w="727" w:type="dxa"/>
            <w:vAlign w:val="center"/>
          </w:tcPr>
          <w:p>
            <w:pPr>
              <w:pStyle w:val="72"/>
              <w:spacing w:line="360" w:lineRule="auto"/>
              <w:rPr>
                <w:rFonts w:hint="eastAsia" w:eastAsia="宋体" w:cs="宋体"/>
                <w:color w:val="auto"/>
                <w:szCs w:val="21"/>
                <w:highlight w:val="none"/>
                <w:lang w:val="en-US" w:eastAsia="zh-CN"/>
              </w:rPr>
            </w:pPr>
            <w:r>
              <w:rPr>
                <w:rFonts w:hint="eastAsia" w:cs="宋体"/>
                <w:color w:val="auto"/>
                <w:szCs w:val="21"/>
                <w:highlight w:val="none"/>
              </w:rPr>
              <w:t>说</w:t>
            </w:r>
            <w:r>
              <w:rPr>
                <w:rFonts w:hint="eastAsia" w:cs="宋体"/>
                <w:color w:val="auto"/>
                <w:szCs w:val="21"/>
                <w:highlight w:val="none"/>
                <w:lang w:val="en-US" w:eastAsia="zh-CN"/>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dxa"/>
            <w:vAlign w:val="center"/>
          </w:tcPr>
          <w:p>
            <w:pPr>
              <w:pStyle w:val="72"/>
              <w:spacing w:line="360" w:lineRule="auto"/>
              <w:rPr>
                <w:rFonts w:cs="宋体"/>
                <w:color w:val="auto"/>
                <w:szCs w:val="21"/>
                <w:highlight w:val="none"/>
              </w:rPr>
            </w:pPr>
            <w:r>
              <w:rPr>
                <w:rFonts w:hint="eastAsia" w:cs="宋体"/>
                <w:color w:val="auto"/>
                <w:szCs w:val="21"/>
                <w:highlight w:val="none"/>
              </w:rPr>
              <w:t>1</w:t>
            </w:r>
          </w:p>
        </w:tc>
        <w:tc>
          <w:tcPr>
            <w:tcW w:w="1295" w:type="dxa"/>
            <w:vAlign w:val="center"/>
          </w:tcPr>
          <w:p>
            <w:pPr>
              <w:pStyle w:val="72"/>
              <w:spacing w:line="360" w:lineRule="auto"/>
              <w:rPr>
                <w:rFonts w:cs="宋体"/>
                <w:color w:val="auto"/>
                <w:szCs w:val="21"/>
                <w:highlight w:val="none"/>
              </w:rPr>
            </w:pPr>
            <w:r>
              <w:rPr>
                <w:rFonts w:hint="eastAsia" w:cs="宋体"/>
                <w:color w:val="auto"/>
                <w:szCs w:val="21"/>
                <w:highlight w:val="none"/>
              </w:rPr>
              <w:t>报价10%</w:t>
            </w:r>
          </w:p>
        </w:tc>
        <w:tc>
          <w:tcPr>
            <w:tcW w:w="930" w:type="dxa"/>
            <w:vAlign w:val="center"/>
          </w:tcPr>
          <w:p>
            <w:pPr>
              <w:pStyle w:val="73"/>
              <w:spacing w:line="360" w:lineRule="auto"/>
              <w:ind w:left="42"/>
              <w:jc w:val="center"/>
              <w:rPr>
                <w:rFonts w:hint="eastAsia" w:cs="宋体"/>
                <w:color w:val="auto"/>
                <w:szCs w:val="21"/>
                <w:highlight w:val="none"/>
              </w:rPr>
            </w:pPr>
            <w:r>
              <w:rPr>
                <w:rFonts w:hint="eastAsia" w:cs="宋体"/>
                <w:color w:val="auto"/>
                <w:szCs w:val="21"/>
                <w:highlight w:val="none"/>
              </w:rPr>
              <w:t>10分</w:t>
            </w:r>
          </w:p>
        </w:tc>
        <w:tc>
          <w:tcPr>
            <w:tcW w:w="5820" w:type="dxa"/>
            <w:vAlign w:val="center"/>
          </w:tcPr>
          <w:p>
            <w:pPr>
              <w:pStyle w:val="73"/>
              <w:spacing w:line="360" w:lineRule="auto"/>
              <w:ind w:left="42"/>
              <w:rPr>
                <w:rFonts w:cs="宋体"/>
                <w:color w:val="auto"/>
                <w:szCs w:val="21"/>
                <w:highlight w:val="none"/>
              </w:rPr>
            </w:pPr>
            <w:r>
              <w:rPr>
                <w:rFonts w:hint="eastAsia" w:cs="宋体"/>
                <w:color w:val="auto"/>
                <w:szCs w:val="21"/>
                <w:highlight w:val="none"/>
              </w:rPr>
              <w:t>以满足采购文件要求且报价最低的供应商的报价为磋商基准价，其价格分为满分。其他供应商的价格分统一按照下列公式计算：磋商报价得分=(磋商基准价/最后磋商报价) ×10% ×100；</w:t>
            </w:r>
          </w:p>
          <w:p>
            <w:pPr>
              <w:pStyle w:val="73"/>
              <w:spacing w:line="360" w:lineRule="auto"/>
              <w:ind w:left="42"/>
              <w:rPr>
                <w:rFonts w:cs="宋体"/>
                <w:color w:val="auto"/>
                <w:szCs w:val="21"/>
                <w:highlight w:val="none"/>
              </w:rPr>
            </w:pPr>
            <w:r>
              <w:rPr>
                <w:rFonts w:hint="eastAsia" w:cs="宋体"/>
                <w:color w:val="auto"/>
                <w:szCs w:val="21"/>
                <w:highlight w:val="none"/>
              </w:rPr>
              <w:t>注：项目评审过程中，不得去掉最后报价中的最高报价和最低报价。</w:t>
            </w:r>
          </w:p>
        </w:tc>
        <w:tc>
          <w:tcPr>
            <w:tcW w:w="727" w:type="dxa"/>
            <w:vAlign w:val="center"/>
          </w:tcPr>
          <w:p>
            <w:pPr>
              <w:pStyle w:val="72"/>
              <w:spacing w:line="360" w:lineRule="auto"/>
              <w:rPr>
                <w:rFonts w:cs="宋体"/>
                <w:color w:val="auto"/>
                <w:szCs w:val="21"/>
                <w:highlight w:val="none"/>
              </w:rPr>
            </w:pPr>
            <w:r>
              <w:rPr>
                <w:rFonts w:hint="eastAsia" w:cs="宋体"/>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2" w:type="dxa"/>
            <w:vMerge w:val="restart"/>
            <w:vAlign w:val="center"/>
          </w:tcPr>
          <w:p>
            <w:pPr>
              <w:pStyle w:val="72"/>
              <w:spacing w:line="360" w:lineRule="auto"/>
              <w:rPr>
                <w:rFonts w:cs="宋体"/>
                <w:color w:val="auto"/>
                <w:szCs w:val="21"/>
                <w:highlight w:val="none"/>
              </w:rPr>
            </w:pPr>
            <w:r>
              <w:rPr>
                <w:rFonts w:hint="eastAsia" w:cs="宋体"/>
                <w:color w:val="auto"/>
                <w:szCs w:val="21"/>
                <w:highlight w:val="none"/>
              </w:rPr>
              <w:t>2</w:t>
            </w:r>
          </w:p>
        </w:tc>
        <w:tc>
          <w:tcPr>
            <w:tcW w:w="1295" w:type="dxa"/>
            <w:vMerge w:val="restart"/>
            <w:vAlign w:val="center"/>
          </w:tcPr>
          <w:p>
            <w:pPr>
              <w:pStyle w:val="72"/>
              <w:spacing w:line="360" w:lineRule="auto"/>
              <w:rPr>
                <w:rFonts w:cs="宋体"/>
                <w:color w:val="auto"/>
                <w:szCs w:val="21"/>
                <w:highlight w:val="none"/>
              </w:rPr>
            </w:pPr>
            <w:r>
              <w:rPr>
                <w:rFonts w:hint="eastAsia" w:cs="宋体"/>
                <w:color w:val="auto"/>
                <w:szCs w:val="21"/>
                <w:highlight w:val="none"/>
              </w:rPr>
              <w:t>服务方案</w:t>
            </w:r>
          </w:p>
          <w:p>
            <w:pPr>
              <w:pStyle w:val="72"/>
              <w:spacing w:line="360" w:lineRule="auto"/>
              <w:rPr>
                <w:rFonts w:cs="宋体"/>
                <w:color w:val="auto"/>
                <w:szCs w:val="21"/>
                <w:highlight w:val="none"/>
              </w:rPr>
            </w:pPr>
            <w:r>
              <w:rPr>
                <w:rFonts w:hint="eastAsia" w:cs="宋体"/>
                <w:color w:val="auto"/>
                <w:szCs w:val="21"/>
                <w:highlight w:val="none"/>
              </w:rPr>
              <w:t>50%</w:t>
            </w:r>
          </w:p>
        </w:tc>
        <w:tc>
          <w:tcPr>
            <w:tcW w:w="930" w:type="dxa"/>
            <w:vAlign w:val="center"/>
          </w:tcPr>
          <w:p>
            <w:pPr>
              <w:pStyle w:val="73"/>
              <w:spacing w:line="360" w:lineRule="auto"/>
              <w:ind w:left="42"/>
              <w:jc w:val="center"/>
              <w:rPr>
                <w:rFonts w:hint="eastAsia" w:cs="宋体"/>
                <w:color w:val="auto"/>
                <w:szCs w:val="21"/>
                <w:highlight w:val="none"/>
              </w:rPr>
            </w:pPr>
            <w:r>
              <w:rPr>
                <w:rFonts w:hint="eastAsia" w:cs="宋体"/>
                <w:color w:val="auto"/>
                <w:szCs w:val="21"/>
                <w:highlight w:val="none"/>
              </w:rPr>
              <w:t>需求</w:t>
            </w:r>
          </w:p>
          <w:p>
            <w:pPr>
              <w:pStyle w:val="73"/>
              <w:spacing w:line="360" w:lineRule="auto"/>
              <w:ind w:left="42"/>
              <w:jc w:val="center"/>
              <w:rPr>
                <w:rFonts w:hint="eastAsia" w:cs="宋体"/>
                <w:color w:val="auto"/>
                <w:szCs w:val="21"/>
                <w:highlight w:val="none"/>
              </w:rPr>
            </w:pPr>
            <w:r>
              <w:rPr>
                <w:rFonts w:hint="eastAsia" w:cs="宋体"/>
                <w:color w:val="auto"/>
                <w:szCs w:val="21"/>
                <w:highlight w:val="none"/>
              </w:rPr>
              <w:t>分析</w:t>
            </w:r>
          </w:p>
          <w:p>
            <w:pPr>
              <w:pStyle w:val="73"/>
              <w:spacing w:line="360" w:lineRule="auto"/>
              <w:ind w:left="42"/>
              <w:jc w:val="center"/>
              <w:rPr>
                <w:rFonts w:hint="eastAsia" w:cs="宋体"/>
                <w:color w:val="auto"/>
                <w:szCs w:val="21"/>
                <w:highlight w:val="none"/>
              </w:rPr>
            </w:pPr>
            <w:r>
              <w:rPr>
                <w:rFonts w:hint="eastAsia" w:cs="宋体"/>
                <w:color w:val="auto"/>
                <w:szCs w:val="21"/>
                <w:highlight w:val="none"/>
              </w:rPr>
              <w:t>15分</w:t>
            </w:r>
          </w:p>
        </w:tc>
        <w:tc>
          <w:tcPr>
            <w:tcW w:w="5820" w:type="dxa"/>
            <w:vAlign w:val="center"/>
          </w:tcPr>
          <w:p>
            <w:pPr>
              <w:pStyle w:val="73"/>
              <w:spacing w:line="360" w:lineRule="auto"/>
              <w:ind w:left="0" w:leftChars="0"/>
              <w:rPr>
                <w:rFonts w:cs="宋体"/>
                <w:color w:val="auto"/>
                <w:szCs w:val="21"/>
                <w:highlight w:val="none"/>
              </w:rPr>
            </w:pPr>
            <w:r>
              <w:rPr>
                <w:rFonts w:hint="eastAsia" w:cs="宋体"/>
                <w:color w:val="auto"/>
                <w:szCs w:val="21"/>
                <w:highlight w:val="none"/>
              </w:rPr>
              <w:t>根据供应商针对本项目的需求分析方案进行综合评分，方案内容包含①相关政策解读②项目实施的重难点分析③承接本项目的优势分析等三项内容且内容齐全、条理结构清晰、层次细化完善、完全满足项目要求的得15分；每有一项缺项的扣5分，每有一处内容不符合项目要求或不符合项目实际情况的扣2.5分，本项扣完为止。</w:t>
            </w:r>
          </w:p>
        </w:tc>
        <w:tc>
          <w:tcPr>
            <w:tcW w:w="727" w:type="dxa"/>
            <w:vMerge w:val="restart"/>
            <w:vAlign w:val="center"/>
          </w:tcPr>
          <w:p>
            <w:pPr>
              <w:pStyle w:val="72"/>
              <w:spacing w:line="360" w:lineRule="auto"/>
              <w:rPr>
                <w:rFonts w:cs="宋体"/>
                <w:color w:val="auto"/>
                <w:szCs w:val="21"/>
                <w:highlight w:val="none"/>
              </w:rPr>
            </w:pPr>
            <w:r>
              <w:rPr>
                <w:rFonts w:hint="eastAsia" w:cs="宋体"/>
                <w:color w:val="auto"/>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62" w:type="dxa"/>
            <w:vMerge w:val="continue"/>
            <w:vAlign w:val="center"/>
          </w:tcPr>
          <w:p>
            <w:pPr>
              <w:pStyle w:val="72"/>
              <w:spacing w:line="360" w:lineRule="auto"/>
              <w:rPr>
                <w:rFonts w:cs="宋体"/>
                <w:color w:val="auto"/>
                <w:szCs w:val="21"/>
                <w:highlight w:val="none"/>
              </w:rPr>
            </w:pPr>
          </w:p>
        </w:tc>
        <w:tc>
          <w:tcPr>
            <w:tcW w:w="1295" w:type="dxa"/>
            <w:vMerge w:val="continue"/>
            <w:vAlign w:val="center"/>
          </w:tcPr>
          <w:p>
            <w:pPr>
              <w:pStyle w:val="72"/>
              <w:spacing w:line="360" w:lineRule="auto"/>
              <w:rPr>
                <w:rFonts w:cs="宋体"/>
                <w:color w:val="auto"/>
                <w:szCs w:val="21"/>
                <w:highlight w:val="none"/>
              </w:rPr>
            </w:pPr>
          </w:p>
        </w:tc>
        <w:tc>
          <w:tcPr>
            <w:tcW w:w="930" w:type="dxa"/>
            <w:vAlign w:val="center"/>
          </w:tcPr>
          <w:p>
            <w:pPr>
              <w:pStyle w:val="73"/>
              <w:spacing w:line="360" w:lineRule="auto"/>
              <w:ind w:left="42"/>
              <w:jc w:val="center"/>
              <w:rPr>
                <w:rFonts w:hint="eastAsia" w:cs="宋体"/>
                <w:color w:val="auto"/>
                <w:szCs w:val="21"/>
                <w:highlight w:val="none"/>
              </w:rPr>
            </w:pPr>
            <w:r>
              <w:rPr>
                <w:rFonts w:hint="eastAsia" w:cs="宋体"/>
                <w:color w:val="auto"/>
                <w:szCs w:val="21"/>
                <w:highlight w:val="none"/>
              </w:rPr>
              <w:t>实施</w:t>
            </w:r>
          </w:p>
          <w:p>
            <w:pPr>
              <w:pStyle w:val="73"/>
              <w:spacing w:line="360" w:lineRule="auto"/>
              <w:ind w:left="42"/>
              <w:jc w:val="center"/>
              <w:rPr>
                <w:rFonts w:hint="eastAsia" w:cs="宋体"/>
                <w:color w:val="auto"/>
                <w:szCs w:val="21"/>
                <w:highlight w:val="none"/>
              </w:rPr>
            </w:pPr>
            <w:r>
              <w:rPr>
                <w:rFonts w:hint="eastAsia" w:cs="宋体"/>
                <w:color w:val="auto"/>
                <w:szCs w:val="21"/>
                <w:highlight w:val="none"/>
              </w:rPr>
              <w:t>方案</w:t>
            </w:r>
          </w:p>
          <w:p>
            <w:pPr>
              <w:pStyle w:val="73"/>
              <w:spacing w:line="360" w:lineRule="auto"/>
              <w:ind w:left="42"/>
              <w:jc w:val="center"/>
              <w:rPr>
                <w:rFonts w:cs="宋体"/>
                <w:color w:val="auto"/>
                <w:szCs w:val="21"/>
                <w:highlight w:val="none"/>
              </w:rPr>
            </w:pPr>
            <w:r>
              <w:rPr>
                <w:rFonts w:hint="eastAsia" w:cs="宋体"/>
                <w:color w:val="auto"/>
                <w:szCs w:val="21"/>
                <w:highlight w:val="none"/>
              </w:rPr>
              <w:t>35分</w:t>
            </w:r>
          </w:p>
        </w:tc>
        <w:tc>
          <w:tcPr>
            <w:tcW w:w="5820" w:type="dxa"/>
            <w:vAlign w:val="center"/>
          </w:tcPr>
          <w:p>
            <w:pPr>
              <w:pStyle w:val="73"/>
              <w:spacing w:line="360" w:lineRule="auto"/>
              <w:ind w:left="0" w:leftChars="0"/>
              <w:rPr>
                <w:rFonts w:cs="宋体"/>
                <w:color w:val="auto"/>
                <w:szCs w:val="21"/>
                <w:highlight w:val="none"/>
              </w:rPr>
            </w:pPr>
            <w:r>
              <w:rPr>
                <w:rFonts w:hint="eastAsia" w:cs="宋体"/>
                <w:color w:val="auto"/>
                <w:szCs w:val="21"/>
                <w:highlight w:val="none"/>
              </w:rPr>
              <w:t>根据供应商针对本项目的实施方案进行综合评分，方案内容包含①岗位职责②岗位服务要求③服务内容④档案的建立和完善⑤管理制度的建立和完善⑥创新工作⑦培训计划等七项内容且条理结构清晰、完全满足项目要求的得35分；每有一项缺项的扣5分，每有一处内容不符合项目要求或不符合项目实际情况的扣2.5分，本项扣完为止。</w:t>
            </w:r>
          </w:p>
        </w:tc>
        <w:tc>
          <w:tcPr>
            <w:tcW w:w="727" w:type="dxa"/>
            <w:vMerge w:val="continue"/>
            <w:vAlign w:val="center"/>
          </w:tcPr>
          <w:p>
            <w:pPr>
              <w:pStyle w:val="72"/>
              <w:spacing w:line="360" w:lineRule="auto"/>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dxa"/>
            <w:vMerge w:val="restart"/>
            <w:vAlign w:val="center"/>
          </w:tcPr>
          <w:p>
            <w:pPr>
              <w:pStyle w:val="72"/>
              <w:spacing w:line="360" w:lineRule="auto"/>
              <w:rPr>
                <w:rFonts w:cs="宋体"/>
                <w:color w:val="auto"/>
                <w:szCs w:val="21"/>
                <w:highlight w:val="none"/>
              </w:rPr>
            </w:pPr>
            <w:r>
              <w:rPr>
                <w:rFonts w:hint="eastAsia" w:cs="宋体"/>
                <w:color w:val="auto"/>
                <w:szCs w:val="21"/>
                <w:highlight w:val="none"/>
              </w:rPr>
              <w:t>3</w:t>
            </w:r>
          </w:p>
          <w:p>
            <w:pPr>
              <w:pStyle w:val="72"/>
              <w:spacing w:line="360" w:lineRule="auto"/>
              <w:rPr>
                <w:rFonts w:cs="宋体"/>
                <w:color w:val="auto"/>
                <w:szCs w:val="21"/>
                <w:highlight w:val="none"/>
              </w:rPr>
            </w:pPr>
            <w:r>
              <w:rPr>
                <w:rFonts w:hint="eastAsia" w:cs="宋体"/>
                <w:color w:val="auto"/>
                <w:szCs w:val="21"/>
                <w:highlight w:val="none"/>
              </w:rPr>
              <w:t xml:space="preserve"> </w:t>
            </w:r>
          </w:p>
        </w:tc>
        <w:tc>
          <w:tcPr>
            <w:tcW w:w="1295" w:type="dxa"/>
            <w:vMerge w:val="restart"/>
            <w:vAlign w:val="center"/>
          </w:tcPr>
          <w:p>
            <w:pPr>
              <w:tabs>
                <w:tab w:val="left" w:pos="0"/>
              </w:tabs>
              <w:spacing w:line="360" w:lineRule="auto"/>
              <w:ind w:firstLine="28"/>
              <w:jc w:val="center"/>
              <w:rPr>
                <w:rFonts w:ascii="宋体" w:hAnsi="宋体" w:cs="宋体"/>
                <w:color w:val="auto"/>
                <w:szCs w:val="21"/>
                <w:highlight w:val="none"/>
              </w:rPr>
            </w:pPr>
            <w:r>
              <w:rPr>
                <w:rFonts w:hint="eastAsia" w:ascii="宋体" w:hAnsi="宋体" w:cs="宋体"/>
                <w:color w:val="auto"/>
                <w:szCs w:val="21"/>
                <w:highlight w:val="none"/>
              </w:rPr>
              <w:t>履约能力</w:t>
            </w:r>
          </w:p>
          <w:p>
            <w:pPr>
              <w:tabs>
                <w:tab w:val="left" w:pos="0"/>
              </w:tabs>
              <w:spacing w:line="360" w:lineRule="auto"/>
              <w:ind w:firstLine="28"/>
              <w:jc w:val="center"/>
              <w:rPr>
                <w:rFonts w:ascii="宋体" w:hAnsi="宋体" w:cs="宋体"/>
                <w:color w:val="auto"/>
                <w:szCs w:val="21"/>
                <w:highlight w:val="none"/>
              </w:rPr>
            </w:pPr>
            <w:r>
              <w:rPr>
                <w:rFonts w:hint="eastAsia" w:ascii="宋体" w:hAnsi="宋体" w:cs="宋体"/>
                <w:color w:val="auto"/>
                <w:szCs w:val="21"/>
                <w:highlight w:val="none"/>
              </w:rPr>
              <w:t>40%</w:t>
            </w:r>
          </w:p>
          <w:p>
            <w:pPr>
              <w:tabs>
                <w:tab w:val="left" w:pos="0"/>
              </w:tabs>
              <w:spacing w:line="360" w:lineRule="auto"/>
              <w:ind w:firstLine="28"/>
              <w:jc w:val="center"/>
              <w:rPr>
                <w:rFonts w:ascii="宋体" w:hAnsi="宋体" w:cs="宋体"/>
                <w:color w:val="auto"/>
                <w:szCs w:val="21"/>
                <w:highlight w:val="none"/>
              </w:rPr>
            </w:pPr>
            <w:r>
              <w:rPr>
                <w:rFonts w:hint="eastAsia" w:cs="宋体"/>
                <w:color w:val="auto"/>
                <w:szCs w:val="21"/>
                <w:highlight w:val="none"/>
              </w:rPr>
              <w:t xml:space="preserve"> </w:t>
            </w:r>
          </w:p>
        </w:tc>
        <w:tc>
          <w:tcPr>
            <w:tcW w:w="930" w:type="dxa"/>
            <w:vAlign w:val="center"/>
          </w:tcPr>
          <w:p>
            <w:pPr>
              <w:pStyle w:val="73"/>
              <w:spacing w:line="360" w:lineRule="auto"/>
              <w:ind w:left="42"/>
              <w:jc w:val="center"/>
              <w:rPr>
                <w:rFonts w:hint="eastAsia" w:cs="宋体"/>
                <w:color w:val="auto"/>
                <w:szCs w:val="21"/>
                <w:highlight w:val="none"/>
              </w:rPr>
            </w:pPr>
            <w:r>
              <w:rPr>
                <w:rFonts w:hint="eastAsia" w:cs="宋体"/>
                <w:color w:val="auto"/>
                <w:szCs w:val="21"/>
                <w:highlight w:val="none"/>
              </w:rPr>
              <w:t>管理服务团队</w:t>
            </w:r>
          </w:p>
          <w:p>
            <w:pPr>
              <w:pStyle w:val="73"/>
              <w:spacing w:line="360" w:lineRule="auto"/>
              <w:ind w:left="42"/>
              <w:jc w:val="center"/>
              <w:rPr>
                <w:rFonts w:hint="eastAsia" w:cs="宋体"/>
                <w:color w:val="auto"/>
                <w:szCs w:val="21"/>
                <w:highlight w:val="none"/>
              </w:rPr>
            </w:pPr>
            <w:r>
              <w:rPr>
                <w:rFonts w:hint="eastAsia" w:cs="宋体"/>
                <w:color w:val="auto"/>
                <w:szCs w:val="21"/>
                <w:highlight w:val="none"/>
              </w:rPr>
              <w:t>37分</w:t>
            </w:r>
          </w:p>
        </w:tc>
        <w:tc>
          <w:tcPr>
            <w:tcW w:w="5820" w:type="dxa"/>
            <w:vAlign w:val="center"/>
          </w:tcPr>
          <w:p>
            <w:pPr>
              <w:pStyle w:val="73"/>
              <w:spacing w:line="360" w:lineRule="auto"/>
              <w:ind w:left="42"/>
              <w:rPr>
                <w:rFonts w:cs="宋体"/>
                <w:color w:val="auto"/>
                <w:szCs w:val="21"/>
                <w:highlight w:val="none"/>
              </w:rPr>
            </w:pPr>
            <w:r>
              <w:rPr>
                <w:rFonts w:hint="eastAsia" w:cs="宋体"/>
                <w:color w:val="auto"/>
                <w:szCs w:val="21"/>
                <w:highlight w:val="none"/>
              </w:rPr>
              <w:t>1.供应商拟派本项目负责人具有中级或中级以上社会工作师证书的得5分，本项最多得5分。</w:t>
            </w:r>
          </w:p>
          <w:p>
            <w:pPr>
              <w:pStyle w:val="73"/>
              <w:spacing w:line="360" w:lineRule="auto"/>
              <w:ind w:left="42"/>
              <w:rPr>
                <w:rFonts w:cs="宋体"/>
                <w:color w:val="auto"/>
                <w:szCs w:val="21"/>
                <w:highlight w:val="none"/>
              </w:rPr>
            </w:pPr>
            <w:r>
              <w:rPr>
                <w:rFonts w:hint="eastAsia" w:cs="宋体"/>
                <w:color w:val="auto"/>
                <w:szCs w:val="21"/>
                <w:highlight w:val="none"/>
              </w:rPr>
              <w:t>2.供应商拟派本项目的管理及服务团队(项目负责人除外)：</w:t>
            </w:r>
          </w:p>
          <w:p>
            <w:pPr>
              <w:pStyle w:val="73"/>
              <w:spacing w:line="360" w:lineRule="auto"/>
              <w:ind w:left="42"/>
              <w:rPr>
                <w:rFonts w:cs="宋体"/>
                <w:color w:val="auto"/>
                <w:szCs w:val="21"/>
                <w:highlight w:val="none"/>
              </w:rPr>
            </w:pPr>
            <w:r>
              <w:rPr>
                <w:rFonts w:hint="eastAsia" w:cs="宋体"/>
                <w:color w:val="auto"/>
                <w:szCs w:val="21"/>
                <w:highlight w:val="none"/>
              </w:rPr>
              <w:t>（1）每有1人具有初级或以上社会工作师证书的得3分，本项最多得18分。</w:t>
            </w:r>
          </w:p>
          <w:p>
            <w:pPr>
              <w:pStyle w:val="73"/>
              <w:spacing w:line="360" w:lineRule="auto"/>
              <w:ind w:left="42"/>
              <w:rPr>
                <w:rFonts w:cs="宋体"/>
                <w:color w:val="auto"/>
                <w:szCs w:val="21"/>
                <w:highlight w:val="none"/>
              </w:rPr>
            </w:pPr>
            <w:r>
              <w:rPr>
                <w:rFonts w:hint="eastAsia" w:cs="宋体"/>
                <w:color w:val="auto"/>
                <w:szCs w:val="21"/>
                <w:highlight w:val="none"/>
              </w:rPr>
              <w:t>（2）每有1人具备一级及以上人力资源管理师证书的得4分；本项最多得8分；</w:t>
            </w:r>
          </w:p>
          <w:p>
            <w:pPr>
              <w:pStyle w:val="73"/>
              <w:spacing w:line="360" w:lineRule="auto"/>
              <w:ind w:left="42"/>
              <w:rPr>
                <w:rFonts w:cs="宋体"/>
                <w:color w:val="auto"/>
                <w:szCs w:val="21"/>
                <w:highlight w:val="none"/>
              </w:rPr>
            </w:pPr>
            <w:r>
              <w:rPr>
                <w:rFonts w:hint="eastAsia" w:cs="宋体"/>
                <w:color w:val="auto"/>
                <w:szCs w:val="21"/>
                <w:highlight w:val="none"/>
              </w:rPr>
              <w:t>（3）每有1人具备二级人力资源管理师证书的得2分，本项最多得6分。</w:t>
            </w:r>
          </w:p>
          <w:p>
            <w:pPr>
              <w:pStyle w:val="73"/>
              <w:spacing w:line="360" w:lineRule="auto"/>
              <w:ind w:left="42"/>
              <w:rPr>
                <w:rFonts w:cs="宋体"/>
                <w:color w:val="auto"/>
                <w:szCs w:val="21"/>
                <w:highlight w:val="none"/>
              </w:rPr>
            </w:pPr>
            <w:r>
              <w:rPr>
                <w:rFonts w:hint="eastAsia" w:cs="宋体"/>
                <w:color w:val="auto"/>
                <w:szCs w:val="21"/>
                <w:highlight w:val="none"/>
              </w:rPr>
              <w:t>注：以上人员不重复计分，同时须提供以上人员有效的身份证复印件、证书复印件及以上人员为供应商本单位人员的证明材料并加盖供应商公章。</w:t>
            </w:r>
          </w:p>
        </w:tc>
        <w:tc>
          <w:tcPr>
            <w:tcW w:w="727" w:type="dxa"/>
            <w:vMerge w:val="restart"/>
            <w:vAlign w:val="center"/>
          </w:tcPr>
          <w:p>
            <w:pPr>
              <w:pStyle w:val="72"/>
              <w:spacing w:line="360" w:lineRule="auto"/>
              <w:rPr>
                <w:rFonts w:cs="宋体"/>
                <w:color w:val="auto"/>
                <w:szCs w:val="21"/>
                <w:highlight w:val="none"/>
              </w:rPr>
            </w:pPr>
            <w:r>
              <w:rPr>
                <w:rFonts w:hint="eastAsia" w:cs="宋体"/>
                <w:color w:val="auto"/>
                <w:szCs w:val="21"/>
                <w:highlight w:val="none"/>
              </w:rPr>
              <w:t>共同评分因素</w:t>
            </w:r>
          </w:p>
          <w:p>
            <w:pPr>
              <w:pStyle w:val="72"/>
              <w:spacing w:line="360" w:lineRule="auto"/>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dxa"/>
            <w:vMerge w:val="continue"/>
            <w:vAlign w:val="center"/>
          </w:tcPr>
          <w:p>
            <w:pPr>
              <w:pStyle w:val="72"/>
              <w:spacing w:line="360" w:lineRule="auto"/>
              <w:rPr>
                <w:rFonts w:cs="宋体"/>
                <w:color w:val="auto"/>
                <w:szCs w:val="21"/>
                <w:highlight w:val="none"/>
              </w:rPr>
            </w:pPr>
          </w:p>
        </w:tc>
        <w:tc>
          <w:tcPr>
            <w:tcW w:w="1295" w:type="dxa"/>
            <w:vMerge w:val="continue"/>
            <w:vAlign w:val="center"/>
          </w:tcPr>
          <w:p>
            <w:pPr>
              <w:tabs>
                <w:tab w:val="left" w:pos="0"/>
              </w:tabs>
              <w:spacing w:line="360" w:lineRule="auto"/>
              <w:ind w:firstLine="28"/>
              <w:jc w:val="center"/>
              <w:rPr>
                <w:rFonts w:ascii="宋体" w:hAnsi="宋体" w:cs="宋体"/>
                <w:color w:val="auto"/>
                <w:szCs w:val="21"/>
                <w:highlight w:val="none"/>
              </w:rPr>
            </w:pPr>
          </w:p>
        </w:tc>
        <w:tc>
          <w:tcPr>
            <w:tcW w:w="930" w:type="dxa"/>
            <w:vAlign w:val="center"/>
          </w:tcPr>
          <w:p>
            <w:pPr>
              <w:pStyle w:val="73"/>
              <w:spacing w:line="360" w:lineRule="auto"/>
              <w:ind w:left="42"/>
              <w:jc w:val="center"/>
              <w:rPr>
                <w:rFonts w:hint="eastAsia" w:cs="宋体"/>
                <w:color w:val="auto"/>
                <w:szCs w:val="21"/>
                <w:highlight w:val="none"/>
              </w:rPr>
            </w:pPr>
            <w:r>
              <w:rPr>
                <w:rFonts w:hint="eastAsia" w:cs="宋体"/>
                <w:color w:val="auto"/>
                <w:szCs w:val="21"/>
                <w:highlight w:val="none"/>
              </w:rPr>
              <w:t>履约</w:t>
            </w:r>
          </w:p>
          <w:p>
            <w:pPr>
              <w:pStyle w:val="73"/>
              <w:spacing w:line="360" w:lineRule="auto"/>
              <w:ind w:left="42"/>
              <w:jc w:val="center"/>
              <w:rPr>
                <w:rFonts w:hint="eastAsia" w:cs="宋体"/>
                <w:color w:val="auto"/>
                <w:szCs w:val="21"/>
                <w:highlight w:val="none"/>
              </w:rPr>
            </w:pPr>
            <w:r>
              <w:rPr>
                <w:rFonts w:hint="eastAsia" w:cs="宋体"/>
                <w:color w:val="auto"/>
                <w:szCs w:val="21"/>
                <w:highlight w:val="none"/>
              </w:rPr>
              <w:t>经验</w:t>
            </w:r>
          </w:p>
          <w:p>
            <w:pPr>
              <w:pStyle w:val="73"/>
              <w:spacing w:line="360" w:lineRule="auto"/>
              <w:ind w:left="42"/>
              <w:jc w:val="center"/>
              <w:rPr>
                <w:rFonts w:hint="eastAsia" w:cs="宋体"/>
                <w:color w:val="auto"/>
                <w:szCs w:val="21"/>
                <w:highlight w:val="none"/>
              </w:rPr>
            </w:pPr>
            <w:r>
              <w:rPr>
                <w:rFonts w:hint="eastAsia" w:cs="宋体"/>
                <w:color w:val="auto"/>
                <w:szCs w:val="21"/>
                <w:highlight w:val="none"/>
              </w:rPr>
              <w:t>3分</w:t>
            </w:r>
          </w:p>
        </w:tc>
        <w:tc>
          <w:tcPr>
            <w:tcW w:w="5820" w:type="dxa"/>
            <w:vAlign w:val="center"/>
          </w:tcPr>
          <w:p>
            <w:pPr>
              <w:pStyle w:val="73"/>
              <w:spacing w:line="360" w:lineRule="auto"/>
              <w:ind w:left="42"/>
              <w:rPr>
                <w:rFonts w:cs="宋体"/>
                <w:color w:val="auto"/>
                <w:szCs w:val="21"/>
                <w:highlight w:val="none"/>
              </w:rPr>
            </w:pPr>
            <w:r>
              <w:rPr>
                <w:rFonts w:hint="eastAsia" w:cs="宋体"/>
                <w:color w:val="auto"/>
                <w:szCs w:val="21"/>
                <w:highlight w:val="none"/>
              </w:rPr>
              <w:t>供应商自2020年1月1日(含)至今具有类似项目服务经验的，每有一个得1分，最多得3分。</w:t>
            </w:r>
          </w:p>
          <w:p>
            <w:pPr>
              <w:pStyle w:val="73"/>
              <w:spacing w:line="360" w:lineRule="auto"/>
              <w:ind w:left="42"/>
              <w:rPr>
                <w:rFonts w:cs="宋体"/>
                <w:color w:val="auto"/>
                <w:szCs w:val="21"/>
                <w:highlight w:val="none"/>
              </w:rPr>
            </w:pPr>
            <w:r>
              <w:rPr>
                <w:rFonts w:hint="eastAsia" w:cs="宋体"/>
                <w:color w:val="auto"/>
                <w:szCs w:val="21"/>
                <w:highlight w:val="none"/>
              </w:rPr>
              <w:t>注：须提供合同复印件</w:t>
            </w:r>
          </w:p>
        </w:tc>
        <w:tc>
          <w:tcPr>
            <w:tcW w:w="727" w:type="dxa"/>
            <w:vMerge w:val="continue"/>
            <w:vAlign w:val="center"/>
          </w:tcPr>
          <w:p>
            <w:pPr>
              <w:pStyle w:val="72"/>
              <w:spacing w:line="360" w:lineRule="auto"/>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34" w:type="dxa"/>
            <w:gridSpan w:val="5"/>
            <w:tcBorders>
              <w:top w:val="single" w:color="auto" w:sz="4" w:space="0"/>
              <w:left w:val="single" w:color="auto" w:sz="4" w:space="0"/>
              <w:bottom w:val="single" w:color="auto" w:sz="4" w:space="0"/>
              <w:right w:val="single" w:color="auto" w:sz="4" w:space="0"/>
            </w:tcBorders>
            <w:vAlign w:val="center"/>
          </w:tcPr>
          <w:p>
            <w:pPr>
              <w:pStyle w:val="72"/>
              <w:spacing w:line="360" w:lineRule="auto"/>
              <w:jc w:val="both"/>
              <w:rPr>
                <w:rFonts w:cs="宋体"/>
                <w:color w:val="auto"/>
                <w:szCs w:val="21"/>
                <w:highlight w:val="none"/>
              </w:rPr>
            </w:pPr>
            <w:r>
              <w:rPr>
                <w:rFonts w:hint="eastAsia" w:cs="宋体"/>
                <w:color w:val="auto"/>
                <w:szCs w:val="21"/>
                <w:highlight w:val="none"/>
              </w:rPr>
              <w:t>注：</w:t>
            </w:r>
            <w:r>
              <w:rPr>
                <w:rFonts w:hint="eastAsia" w:cs="宋体"/>
                <w:color w:val="auto"/>
                <w:szCs w:val="21"/>
                <w:highlight w:val="none"/>
              </w:rPr>
              <w:fldChar w:fldCharType="begin"/>
            </w:r>
            <w:r>
              <w:rPr>
                <w:rFonts w:hint="eastAsia" w:cs="宋体"/>
                <w:color w:val="auto"/>
                <w:szCs w:val="21"/>
                <w:highlight w:val="none"/>
              </w:rPr>
              <w:instrText xml:space="preserve"> = 1 \* GB3 \* MERGEFORMAT </w:instrText>
            </w:r>
            <w:r>
              <w:rPr>
                <w:rFonts w:hint="eastAsia" w:cs="宋体"/>
                <w:color w:val="auto"/>
                <w:szCs w:val="21"/>
                <w:highlight w:val="none"/>
              </w:rPr>
              <w:fldChar w:fldCharType="separate"/>
            </w:r>
            <w:r>
              <w:rPr>
                <w:rFonts w:hint="eastAsia" w:cs="宋体"/>
                <w:color w:val="auto"/>
                <w:szCs w:val="21"/>
                <w:highlight w:val="none"/>
              </w:rPr>
              <w:t>①</w:t>
            </w:r>
            <w:r>
              <w:rPr>
                <w:rFonts w:hint="eastAsia" w:cs="宋体"/>
                <w:color w:val="auto"/>
                <w:szCs w:val="21"/>
                <w:highlight w:val="none"/>
              </w:rPr>
              <w:fldChar w:fldCharType="end"/>
            </w:r>
            <w:r>
              <w:rPr>
                <w:rFonts w:hint="eastAsia" w:cs="宋体"/>
                <w:color w:val="auto"/>
                <w:szCs w:val="21"/>
                <w:highlight w:val="none"/>
              </w:rPr>
              <w:t>评分的取值按四舍五入法，小数点后保留两位。</w:t>
            </w:r>
            <w:r>
              <w:rPr>
                <w:rFonts w:hint="eastAsia" w:cs="宋体"/>
                <w:color w:val="auto"/>
                <w:szCs w:val="21"/>
                <w:highlight w:val="none"/>
              </w:rPr>
              <w:fldChar w:fldCharType="begin"/>
            </w:r>
            <w:r>
              <w:rPr>
                <w:rFonts w:hint="eastAsia" w:cs="宋体"/>
                <w:color w:val="auto"/>
                <w:szCs w:val="21"/>
                <w:highlight w:val="none"/>
              </w:rPr>
              <w:instrText xml:space="preserve"> = 2 \* GB3 \* MERGEFORMAT </w:instrText>
            </w:r>
            <w:r>
              <w:rPr>
                <w:rFonts w:hint="eastAsia" w:cs="宋体"/>
                <w:color w:val="auto"/>
                <w:szCs w:val="21"/>
                <w:highlight w:val="none"/>
              </w:rPr>
              <w:fldChar w:fldCharType="separate"/>
            </w:r>
            <w:r>
              <w:rPr>
                <w:rFonts w:hint="eastAsia" w:cs="宋体"/>
                <w:color w:val="auto"/>
                <w:szCs w:val="21"/>
                <w:highlight w:val="none"/>
              </w:rPr>
              <w:t>②</w:t>
            </w:r>
            <w:r>
              <w:rPr>
                <w:rFonts w:hint="eastAsia" w:cs="宋体"/>
                <w:color w:val="auto"/>
                <w:szCs w:val="21"/>
                <w:highlight w:val="none"/>
              </w:rPr>
              <w:fldChar w:fldCharType="end"/>
            </w:r>
            <w:r>
              <w:rPr>
                <w:rFonts w:hint="eastAsia" w:cs="宋体"/>
                <w:color w:val="auto"/>
                <w:szCs w:val="21"/>
                <w:highlight w:val="none"/>
              </w:rPr>
              <w:t>本表中要求提供各类证明材料，均需加盖供应商单位公章，否则将不认可该项材料的有效性。</w:t>
            </w:r>
          </w:p>
        </w:tc>
      </w:tr>
    </w:tbl>
    <w:p>
      <w:pPr>
        <w:rPr>
          <w:color w:val="auto"/>
          <w:highlight w:val="none"/>
        </w:rPr>
      </w:pPr>
    </w:p>
    <w:bookmarkEnd w:id="126"/>
    <w:bookmarkEnd w:id="127"/>
    <w:bookmarkEnd w:id="128"/>
    <w:bookmarkEnd w:id="129"/>
    <w:p>
      <w:pPr>
        <w:tabs>
          <w:tab w:val="left" w:pos="851"/>
        </w:tabs>
        <w:spacing w:line="360" w:lineRule="auto"/>
        <w:ind w:firstLine="482" w:firstLineChars="200"/>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.磋商纪律及注意事项</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对各供应商的商业秘密，磋商小组成员应予以保密，不得泄露给其他供应商。</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.4 磋商小组独立评判，推荐成交候选人，并写出书面报告。</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.5 磋商小组可根据需要对供应商进行实地考察。</w:t>
      </w:r>
    </w:p>
    <w:p>
      <w:pPr>
        <w:tabs>
          <w:tab w:val="left" w:pos="7665"/>
        </w:tabs>
        <w:spacing w:line="360" w:lineRule="auto"/>
        <w:ind w:firstLine="480" w:firstLineChars="200"/>
        <w:rPr>
          <w:rFonts w:ascii="宋体" w:hAnsi="宋体"/>
          <w:color w:val="auto"/>
          <w:sz w:val="24"/>
          <w:highlight w:val="none"/>
        </w:rPr>
      </w:pPr>
    </w:p>
    <w:p>
      <w:pPr>
        <w:tabs>
          <w:tab w:val="left" w:pos="7665"/>
        </w:tabs>
        <w:spacing w:line="360" w:lineRule="auto"/>
        <w:ind w:firstLine="482" w:firstLineChars="200"/>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w:t>
      </w:r>
      <w:bookmarkEnd w:id="130"/>
      <w:r>
        <w:rPr>
          <w:rFonts w:hint="eastAsia" w:ascii="宋体" w:hAnsi="宋体"/>
          <w:b/>
          <w:color w:val="auto"/>
          <w:sz w:val="24"/>
          <w:highlight w:val="none"/>
        </w:rPr>
        <w:t>磋商小组在政府采购活动中承担以下义务：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1 </w:t>
      </w:r>
      <w:r>
        <w:rPr>
          <w:rFonts w:hint="eastAsia" w:ascii="宋体" w:hAnsi="宋体"/>
          <w:color w:val="auto"/>
          <w:sz w:val="24"/>
          <w:highlight w:val="none"/>
        </w:rPr>
        <w:t>遵守评审工作纪律；</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2 </w:t>
      </w:r>
      <w:r>
        <w:rPr>
          <w:rFonts w:hint="eastAsia" w:ascii="宋体" w:hAnsi="宋体"/>
          <w:color w:val="auto"/>
          <w:sz w:val="24"/>
          <w:highlight w:val="none"/>
        </w:rPr>
        <w:t>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3 </w:t>
      </w:r>
      <w:r>
        <w:rPr>
          <w:rFonts w:hint="eastAsia" w:ascii="宋体" w:hAnsi="宋体"/>
          <w:color w:val="auto"/>
          <w:sz w:val="24"/>
          <w:highlight w:val="none"/>
        </w:rPr>
        <w:t>不得泄露评审文件、评审情况和在评审过程中获悉的商业秘密；</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5 </w:t>
      </w:r>
      <w:r>
        <w:rPr>
          <w:rFonts w:hint="eastAsia" w:ascii="宋体" w:hAnsi="宋体"/>
          <w:color w:val="auto"/>
          <w:sz w:val="24"/>
          <w:highlight w:val="none"/>
        </w:rPr>
        <w:t>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6 </w:t>
      </w:r>
      <w:r>
        <w:rPr>
          <w:rFonts w:hint="eastAsia" w:ascii="宋体" w:hAnsi="宋体"/>
          <w:color w:val="auto"/>
          <w:sz w:val="24"/>
          <w:highlight w:val="none"/>
        </w:rPr>
        <w:t>及时向财政、监察等部门举报在评审过程中受到非法干预的情况；</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7 </w:t>
      </w:r>
      <w:r>
        <w:rPr>
          <w:rFonts w:hint="eastAsia" w:ascii="宋体" w:hAnsi="宋体"/>
          <w:color w:val="auto"/>
          <w:sz w:val="24"/>
          <w:highlight w:val="none"/>
        </w:rPr>
        <w:t>配合答复处理供应商的询问、质疑和投诉等事项；</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8 </w:t>
      </w:r>
      <w:r>
        <w:rPr>
          <w:rFonts w:hint="eastAsia" w:ascii="宋体" w:hAnsi="宋体"/>
          <w:color w:val="auto"/>
          <w:sz w:val="24"/>
          <w:highlight w:val="none"/>
        </w:rPr>
        <w:t>法律、法规和规章规定的其他义务。</w:t>
      </w:r>
    </w:p>
    <w:p>
      <w:pPr>
        <w:tabs>
          <w:tab w:val="left" w:pos="7665"/>
        </w:tabs>
        <w:spacing w:line="360" w:lineRule="auto"/>
        <w:rPr>
          <w:rFonts w:ascii="宋体" w:hAnsi="宋体"/>
          <w:color w:val="auto"/>
          <w:sz w:val="24"/>
          <w:highlight w:val="none"/>
        </w:rPr>
      </w:pPr>
    </w:p>
    <w:p>
      <w:pPr>
        <w:tabs>
          <w:tab w:val="left" w:pos="7665"/>
        </w:tabs>
        <w:spacing w:line="360" w:lineRule="auto"/>
        <w:ind w:firstLine="482" w:firstLineChars="200"/>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.评审专家在政府采购活动中应当遵守以下工作纪律：</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1 </w:t>
      </w:r>
      <w:r>
        <w:rPr>
          <w:rFonts w:hint="eastAsia" w:ascii="宋体" w:hAnsi="宋体"/>
          <w:color w:val="auto"/>
          <w:sz w:val="24"/>
          <w:highlight w:val="none"/>
        </w:rPr>
        <w:t>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2 </w:t>
      </w:r>
      <w:r>
        <w:rPr>
          <w:rFonts w:hint="eastAsia" w:ascii="宋体" w:hAnsi="宋体"/>
          <w:color w:val="auto"/>
          <w:sz w:val="24"/>
          <w:highlight w:val="none"/>
        </w:rPr>
        <w:t>评审前，应当将通讯工具或者相关电子设备交由采购代理机构统一保管；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3 </w:t>
      </w:r>
      <w:r>
        <w:rPr>
          <w:rFonts w:hint="eastAsia" w:ascii="宋体" w:hAnsi="宋体"/>
          <w:color w:val="auto"/>
          <w:sz w:val="24"/>
          <w:highlight w:val="none"/>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5 </w:t>
      </w:r>
      <w:r>
        <w:rPr>
          <w:rFonts w:hint="eastAsia" w:ascii="宋体" w:hAnsi="宋体"/>
          <w:color w:val="auto"/>
          <w:sz w:val="24"/>
          <w:highlight w:val="none"/>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6 </w:t>
      </w:r>
      <w:r>
        <w:rPr>
          <w:rFonts w:hint="eastAsia" w:ascii="宋体" w:hAnsi="宋体"/>
          <w:color w:val="auto"/>
          <w:sz w:val="24"/>
          <w:highlight w:val="none"/>
        </w:rPr>
        <w:t>评审现场服从采购代理机构工作人员的管理，接受现场监督人员的合法监督；</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7 </w:t>
      </w:r>
      <w:r>
        <w:rPr>
          <w:rFonts w:hint="eastAsia" w:ascii="宋体" w:hAnsi="宋体"/>
          <w:color w:val="auto"/>
          <w:sz w:val="24"/>
          <w:highlight w:val="none"/>
        </w:rPr>
        <w:t>遵守有关廉洁自律规定，不得私下接触供应商，不得收受供应商及有关业务单位和个人的财物或好处，不得接受采购代理机构的请托。</w:t>
      </w: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pStyle w:val="3"/>
        <w:jc w:val="center"/>
        <w:rPr>
          <w:rFonts w:ascii="宋体" w:hAnsi="宋体"/>
          <w:color w:val="auto"/>
          <w:highlight w:val="none"/>
        </w:rPr>
        <w:sectPr>
          <w:pgSz w:w="11906" w:h="16838"/>
          <w:pgMar w:top="1440" w:right="1797" w:bottom="1440" w:left="1797" w:header="851" w:footer="992" w:gutter="0"/>
          <w:cols w:space="720" w:num="1"/>
          <w:docGrid w:type="lines" w:linePitch="312" w:charSpace="0"/>
        </w:sectPr>
      </w:pPr>
      <w:bookmarkStart w:id="131" w:name="_Toc509241627"/>
    </w:p>
    <w:p>
      <w:pPr>
        <w:pStyle w:val="3"/>
        <w:jc w:val="center"/>
        <w:rPr>
          <w:rFonts w:ascii="宋体" w:hAnsi="宋体"/>
          <w:color w:val="auto"/>
          <w:sz w:val="36"/>
          <w:szCs w:val="36"/>
          <w:highlight w:val="none"/>
        </w:rPr>
      </w:pPr>
      <w:bookmarkStart w:id="132" w:name="_Toc28963662"/>
      <w:r>
        <w:rPr>
          <w:rFonts w:hint="eastAsia" w:ascii="宋体" w:hAnsi="宋体"/>
          <w:color w:val="auto"/>
          <w:sz w:val="36"/>
          <w:szCs w:val="36"/>
          <w:highlight w:val="none"/>
        </w:rPr>
        <w:t>第九章 政府采购合同（草案）</w:t>
      </w:r>
      <w:bookmarkEnd w:id="131"/>
      <w:bookmarkEnd w:id="132"/>
    </w:p>
    <w:bookmarkEnd w:id="81"/>
    <w:bookmarkEnd w:id="82"/>
    <w:bookmarkEnd w:id="83"/>
    <w:p>
      <w:pPr>
        <w:spacing w:line="360" w:lineRule="auto"/>
        <w:rPr>
          <w:rFonts w:ascii="宋体" w:hAnsi="宋体"/>
          <w:color w:val="auto"/>
          <w:sz w:val="24"/>
          <w:highlight w:val="none"/>
        </w:rPr>
      </w:pPr>
    </w:p>
    <w:p>
      <w:pPr>
        <w:pStyle w:val="34"/>
        <w:ind w:firstLine="480"/>
        <w:rPr>
          <w:rFonts w:ascii="宋体" w:hAnsi="宋体"/>
          <w:color w:val="auto"/>
          <w:highlight w:val="none"/>
        </w:rPr>
      </w:pPr>
      <w:r>
        <w:rPr>
          <w:rFonts w:hint="eastAsia" w:ascii="宋体" w:hAnsi="宋体"/>
          <w:color w:val="auto"/>
          <w:highlight w:val="none"/>
        </w:rPr>
        <w:t>合同编号：XXX</w:t>
      </w:r>
    </w:p>
    <w:p>
      <w:pPr>
        <w:pStyle w:val="34"/>
        <w:ind w:firstLine="480"/>
        <w:rPr>
          <w:rFonts w:ascii="宋体" w:hAnsi="宋体"/>
          <w:color w:val="auto"/>
          <w:highlight w:val="none"/>
        </w:rPr>
      </w:pPr>
      <w:r>
        <w:rPr>
          <w:rFonts w:hint="eastAsia" w:ascii="宋体" w:hAnsi="宋体"/>
          <w:color w:val="auto"/>
          <w:highlight w:val="none"/>
        </w:rPr>
        <w:t>签订地点：XXX</w:t>
      </w:r>
    </w:p>
    <w:p>
      <w:pPr>
        <w:pStyle w:val="34"/>
        <w:ind w:firstLine="480"/>
        <w:rPr>
          <w:rFonts w:ascii="宋体" w:hAnsi="宋体"/>
          <w:color w:val="auto"/>
          <w:highlight w:val="none"/>
        </w:rPr>
      </w:pPr>
      <w:r>
        <w:rPr>
          <w:rFonts w:hint="eastAsia" w:ascii="宋体" w:hAnsi="宋体"/>
          <w:color w:val="auto"/>
          <w:highlight w:val="none"/>
        </w:rPr>
        <w:t>签订时间：XXX年XXX月XXX日</w:t>
      </w:r>
    </w:p>
    <w:p>
      <w:pPr>
        <w:pStyle w:val="34"/>
        <w:ind w:firstLine="480"/>
        <w:rPr>
          <w:rFonts w:ascii="宋体" w:hAnsi="宋体"/>
          <w:color w:val="auto"/>
          <w:highlight w:val="none"/>
        </w:rPr>
      </w:pPr>
      <w:r>
        <w:rPr>
          <w:rFonts w:hint="eastAsia" w:ascii="宋体" w:hAnsi="宋体"/>
          <w:color w:val="auto"/>
          <w:highlight w:val="none"/>
        </w:rPr>
        <w:t>采购人（甲方）：XXX</w:t>
      </w:r>
    </w:p>
    <w:p>
      <w:pPr>
        <w:pStyle w:val="34"/>
        <w:ind w:firstLine="480"/>
        <w:rPr>
          <w:rFonts w:ascii="宋体" w:hAnsi="宋体"/>
          <w:color w:val="auto"/>
          <w:highlight w:val="none"/>
        </w:rPr>
      </w:pPr>
      <w:r>
        <w:rPr>
          <w:rFonts w:hint="eastAsia" w:ascii="宋体" w:hAnsi="宋体"/>
          <w:color w:val="auto"/>
          <w:highlight w:val="none"/>
        </w:rPr>
        <w:t>供应商（乙方）：XXX</w:t>
      </w:r>
    </w:p>
    <w:p>
      <w:pPr>
        <w:spacing w:line="400" w:lineRule="exact"/>
        <w:rPr>
          <w:rFonts w:ascii="宋体" w:hAnsi="宋体"/>
          <w:color w:val="auto"/>
          <w:sz w:val="24"/>
          <w:highlight w:val="none"/>
        </w:rPr>
      </w:pPr>
    </w:p>
    <w:p>
      <w:pPr>
        <w:pStyle w:val="34"/>
        <w:spacing w:line="360" w:lineRule="auto"/>
        <w:ind w:firstLine="480"/>
        <w:rPr>
          <w:rFonts w:ascii="宋体" w:hAnsi="宋体"/>
          <w:color w:val="auto"/>
          <w:highlight w:val="none"/>
        </w:rPr>
      </w:pPr>
      <w:r>
        <w:rPr>
          <w:rFonts w:hint="eastAsia" w:ascii="宋体" w:hAnsi="宋体"/>
          <w:color w:val="auto"/>
          <w:highlight w:val="none"/>
        </w:rPr>
        <w:t>根据《中华人民共和国政府采购法》、《中华人民共和国民法典》及XXX采购项目（采购项目编号：X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34"/>
        <w:ind w:firstLine="480"/>
        <w:rPr>
          <w:rFonts w:ascii="宋体" w:hAnsi="宋体"/>
          <w:color w:val="auto"/>
          <w:highlight w:val="none"/>
        </w:rPr>
      </w:pPr>
    </w:p>
    <w:p>
      <w:pPr>
        <w:ind w:firstLine="472" w:firstLineChars="196"/>
        <w:rPr>
          <w:rFonts w:ascii="宋体" w:hAnsi="宋体"/>
          <w:b/>
          <w:color w:val="auto"/>
          <w:sz w:val="24"/>
          <w:highlight w:val="none"/>
        </w:rPr>
      </w:pPr>
      <w:r>
        <w:rPr>
          <w:rFonts w:hint="eastAsia" w:ascii="宋体" w:hAnsi="宋体"/>
          <w:b/>
          <w:color w:val="auto"/>
          <w:sz w:val="24"/>
          <w:highlight w:val="none"/>
        </w:rPr>
        <w:t>一.项目基本情况</w:t>
      </w:r>
    </w:p>
    <w:p>
      <w:pPr>
        <w:rPr>
          <w:rFonts w:ascii="宋体" w:hAnsi="宋体"/>
          <w:b/>
          <w:color w:val="auto"/>
          <w:sz w:val="28"/>
          <w:szCs w:val="28"/>
          <w:highlight w:val="none"/>
        </w:rPr>
      </w:pP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二．合同期限</w:t>
      </w:r>
    </w:p>
    <w:p>
      <w:pPr>
        <w:spacing w:line="360" w:lineRule="auto"/>
        <w:ind w:firstLine="482" w:firstLineChars="200"/>
        <w:rPr>
          <w:rFonts w:ascii="宋体" w:hAnsi="宋体"/>
          <w:b/>
          <w:color w:val="auto"/>
          <w:sz w:val="24"/>
          <w:highlight w:val="none"/>
        </w:rPr>
      </w:pPr>
    </w:p>
    <w:p>
      <w:pPr>
        <w:tabs>
          <w:tab w:val="left" w:pos="1521"/>
        </w:tabs>
        <w:spacing w:line="360" w:lineRule="auto"/>
        <w:ind w:firstLine="470" w:firstLineChars="195"/>
        <w:rPr>
          <w:rFonts w:ascii="宋体" w:hAnsi="宋体"/>
          <w:b/>
          <w:color w:val="auto"/>
          <w:sz w:val="24"/>
          <w:highlight w:val="none"/>
        </w:rPr>
      </w:pPr>
      <w:bookmarkStart w:id="133" w:name="_Toc241833903"/>
      <w:bookmarkStart w:id="134" w:name="_Toc212019594"/>
      <w:bookmarkStart w:id="135" w:name="_Toc247334841"/>
      <w:bookmarkStart w:id="136" w:name="_Toc225654644"/>
      <w:bookmarkStart w:id="137" w:name="_Toc286993786"/>
      <w:bookmarkStart w:id="138" w:name="_Toc225670751"/>
      <w:bookmarkStart w:id="139" w:name="_Toc185395249"/>
      <w:bookmarkStart w:id="140" w:name="_Toc211911348"/>
      <w:bookmarkStart w:id="141" w:name="_Toc239568418"/>
      <w:bookmarkStart w:id="142" w:name="_Toc211854449"/>
      <w:bookmarkStart w:id="143" w:name="_Toc238984975"/>
      <w:bookmarkStart w:id="144" w:name="_Toc283019214"/>
      <w:bookmarkStart w:id="145" w:name="_Toc232492928"/>
      <w:bookmarkStart w:id="146" w:name="_Toc251768862"/>
      <w:bookmarkStart w:id="147" w:name="_Toc225244852"/>
      <w:bookmarkStart w:id="148" w:name="_Toc282696226"/>
      <w:bookmarkStart w:id="149" w:name="_Toc237145406"/>
      <w:bookmarkStart w:id="150" w:name="_Toc239233914"/>
      <w:r>
        <w:rPr>
          <w:rFonts w:hint="eastAsia" w:ascii="宋体" w:hAnsi="宋体"/>
          <w:b/>
          <w:color w:val="auto"/>
          <w:sz w:val="24"/>
          <w:highlight w:val="none"/>
        </w:rPr>
        <w:t>三． 服务内容与质量标准</w:t>
      </w:r>
    </w:p>
    <w:p>
      <w:pPr>
        <w:spacing w:line="360" w:lineRule="auto"/>
        <w:ind w:firstLine="630"/>
        <w:rPr>
          <w:rFonts w:ascii="宋体" w:hAnsi="宋体"/>
          <w:b/>
          <w:color w:val="auto"/>
          <w:sz w:val="24"/>
          <w:highlight w:val="none"/>
        </w:rPr>
      </w:pPr>
      <w:r>
        <w:rPr>
          <w:rFonts w:hint="eastAsia" w:ascii="宋体" w:hAnsi="宋体"/>
          <w:b/>
          <w:color w:val="auto"/>
          <w:sz w:val="24"/>
          <w:highlight w:val="none"/>
        </w:rPr>
        <w:t>…</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四．服务费用及支付方式</w:t>
      </w:r>
    </w:p>
    <w:p>
      <w:pPr>
        <w:numPr>
          <w:ilvl w:val="0"/>
          <w:numId w:val="2"/>
        </w:numPr>
        <w:spacing w:line="360" w:lineRule="auto"/>
        <w:ind w:left="0" w:firstLine="567"/>
        <w:rPr>
          <w:rFonts w:ascii="宋体" w:hAnsi="宋体"/>
          <w:b/>
          <w:color w:val="auto"/>
          <w:sz w:val="24"/>
          <w:highlight w:val="none"/>
        </w:rPr>
      </w:pPr>
      <w:r>
        <w:rPr>
          <w:rFonts w:hint="eastAsia" w:ascii="宋体" w:hAnsi="宋体"/>
          <w:b/>
          <w:color w:val="auto"/>
          <w:sz w:val="24"/>
          <w:highlight w:val="none"/>
        </w:rPr>
        <w:t>本项目服务费用由以下组成：</w:t>
      </w:r>
    </w:p>
    <w:p>
      <w:pPr>
        <w:numPr>
          <w:ilvl w:val="0"/>
          <w:numId w:val="3"/>
        </w:numPr>
        <w:spacing w:line="360" w:lineRule="auto"/>
        <w:ind w:left="986" w:hanging="420"/>
        <w:rPr>
          <w:rFonts w:ascii="宋体" w:hAnsi="宋体"/>
          <w:color w:val="auto"/>
          <w:sz w:val="24"/>
          <w:highlight w:val="none"/>
        </w:rPr>
      </w:pPr>
      <w:r>
        <w:rPr>
          <w:rFonts w:hint="eastAsia" w:ascii="宋体" w:hAnsi="宋体"/>
          <w:color w:val="auto"/>
          <w:sz w:val="24"/>
          <w:highlight w:val="none"/>
        </w:rPr>
        <w:t>　　　　万元；</w:t>
      </w:r>
    </w:p>
    <w:p>
      <w:pPr>
        <w:numPr>
          <w:ilvl w:val="0"/>
          <w:numId w:val="3"/>
        </w:numPr>
        <w:spacing w:line="360" w:lineRule="auto"/>
        <w:ind w:left="986" w:hanging="420"/>
        <w:rPr>
          <w:rFonts w:ascii="宋体" w:hAnsi="宋体"/>
          <w:color w:val="auto"/>
          <w:sz w:val="24"/>
          <w:highlight w:val="none"/>
        </w:rPr>
      </w:pPr>
      <w:r>
        <w:rPr>
          <w:rFonts w:hint="eastAsia" w:ascii="宋体" w:hAnsi="宋体"/>
          <w:color w:val="auto"/>
          <w:sz w:val="24"/>
          <w:highlight w:val="none"/>
        </w:rPr>
        <w:t xml:space="preserve">        万元；</w:t>
      </w:r>
    </w:p>
    <w:p>
      <w:pPr>
        <w:numPr>
          <w:ilvl w:val="0"/>
          <w:numId w:val="2"/>
        </w:numPr>
        <w:tabs>
          <w:tab w:val="left" w:pos="780"/>
        </w:tabs>
        <w:spacing w:line="360" w:lineRule="auto"/>
        <w:ind w:left="0" w:firstLine="567"/>
        <w:rPr>
          <w:rFonts w:ascii="宋体" w:hAnsi="宋体"/>
          <w:b/>
          <w:color w:val="auto"/>
          <w:sz w:val="24"/>
          <w:highlight w:val="none"/>
        </w:rPr>
      </w:pPr>
      <w:r>
        <w:rPr>
          <w:rFonts w:hint="eastAsia" w:ascii="宋体" w:hAnsi="宋体"/>
          <w:b/>
          <w:color w:val="auto"/>
          <w:sz w:val="24"/>
          <w:highlight w:val="none"/>
        </w:rPr>
        <w:t>服务费支付方式：</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五．无产权瑕疵条款</w:t>
      </w:r>
    </w:p>
    <w:p>
      <w:pP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乙方保证所提供的服务的所有权完全属于乙方且无任何抵押、查封等产权瑕疵。如有产权瑕疵的，视为乙方违约。乙方应负担由此而产生的一切损失。</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六．甲方的权利和义务</w:t>
      </w:r>
    </w:p>
    <w:p>
      <w:pPr>
        <w:numPr>
          <w:ilvl w:val="0"/>
          <w:numId w:val="4"/>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4"/>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甲方有权依据双方签订的考评办法对乙方提供的服务进行定期考评。当考评结果未达到标准时，有权依据考评办法约定的数额扣除履约保证金。</w:t>
      </w:r>
    </w:p>
    <w:p>
      <w:pPr>
        <w:numPr>
          <w:ilvl w:val="0"/>
          <w:numId w:val="4"/>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负责检查监督乙方管理工作的实施及制度的执行情况。</w:t>
      </w:r>
    </w:p>
    <w:p>
      <w:pPr>
        <w:numPr>
          <w:ilvl w:val="0"/>
          <w:numId w:val="4"/>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根据本合同规定，按时向乙方支付应付服务费用。</w:t>
      </w:r>
    </w:p>
    <w:p>
      <w:pPr>
        <w:numPr>
          <w:ilvl w:val="0"/>
          <w:numId w:val="4"/>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国家法律、法规所规定由甲方承担的其它责任。</w:t>
      </w:r>
    </w:p>
    <w:p>
      <w:pPr>
        <w:tabs>
          <w:tab w:val="left" w:pos="1440"/>
        </w:tabs>
        <w:adjustRightInd w:val="0"/>
        <w:spacing w:line="360" w:lineRule="auto"/>
        <w:ind w:left="420"/>
        <w:jc w:val="left"/>
        <w:textAlignment w:val="baseline"/>
        <w:rPr>
          <w:rFonts w:ascii="宋体" w:hAnsi="宋体"/>
          <w:bCs/>
          <w:color w:val="auto"/>
          <w:sz w:val="24"/>
          <w:highlight w:val="none"/>
        </w:rPr>
      </w:pPr>
      <w:r>
        <w:rPr>
          <w:rFonts w:hint="eastAsia" w:ascii="宋体" w:hAnsi="宋体"/>
          <w:b/>
          <w:bCs/>
          <w:color w:val="auto"/>
          <w:sz w:val="24"/>
          <w:highlight w:val="none"/>
        </w:rPr>
        <w:t>七．</w:t>
      </w:r>
      <w:r>
        <w:rPr>
          <w:rFonts w:hint="eastAsia" w:ascii="宋体" w:hAnsi="宋体"/>
          <w:b/>
          <w:color w:val="auto"/>
          <w:sz w:val="24"/>
          <w:highlight w:val="none"/>
        </w:rPr>
        <w:t>乙方的权利和义务</w:t>
      </w:r>
    </w:p>
    <w:p>
      <w:pPr>
        <w:numPr>
          <w:ilvl w:val="0"/>
          <w:numId w:val="5"/>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对本合同规定的委托服务范围内的项目享有管理权及服务义务。</w:t>
      </w:r>
    </w:p>
    <w:p>
      <w:pPr>
        <w:numPr>
          <w:ilvl w:val="0"/>
          <w:numId w:val="5"/>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根据本合同的规定向甲方收取相关服务费用，并有权在本项目管理范围内管理及合理使用。</w:t>
      </w:r>
    </w:p>
    <w:p>
      <w:pPr>
        <w:numPr>
          <w:ilvl w:val="0"/>
          <w:numId w:val="5"/>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color w:val="auto"/>
          <w:sz w:val="24"/>
          <w:highlight w:val="none"/>
        </w:rPr>
        <w:t>及时向甲方通告本项目服务范围内有关服务的重大事项，及时配合处理投诉。</w:t>
      </w:r>
    </w:p>
    <w:p>
      <w:pPr>
        <w:numPr>
          <w:ilvl w:val="0"/>
          <w:numId w:val="5"/>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接受项目行业管理部门及政府有关部门的指导，接受甲方的监督。</w:t>
      </w:r>
    </w:p>
    <w:p>
      <w:pPr>
        <w:numPr>
          <w:ilvl w:val="0"/>
          <w:numId w:val="5"/>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国家法律、法规所规定由乙方承担的其它责任。</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tabs>
          <w:tab w:val="left" w:pos="360"/>
          <w:tab w:val="left" w:pos="540"/>
          <w:tab w:val="left" w:pos="1521"/>
        </w:tabs>
        <w:spacing w:line="360" w:lineRule="auto"/>
        <w:ind w:firstLine="482" w:firstLineChars="200"/>
        <w:rPr>
          <w:rFonts w:ascii="宋体" w:hAnsi="宋体"/>
          <w:b/>
          <w:color w:val="auto"/>
          <w:sz w:val="24"/>
          <w:highlight w:val="none"/>
        </w:rPr>
      </w:pPr>
      <w:r>
        <w:rPr>
          <w:rFonts w:ascii="宋体" w:hAnsi="宋体"/>
          <w:b/>
          <w:color w:val="auto"/>
          <w:sz w:val="24"/>
          <w:highlight w:val="none"/>
        </w:rPr>
        <w:t>八</w:t>
      </w:r>
      <w:r>
        <w:rPr>
          <w:rFonts w:hint="eastAsia" w:ascii="宋体" w:hAnsi="宋体"/>
          <w:b/>
          <w:color w:val="auto"/>
          <w:sz w:val="24"/>
          <w:highlight w:val="none"/>
        </w:rPr>
        <w:t>.</w:t>
      </w:r>
      <w:r>
        <w:rPr>
          <w:rFonts w:ascii="宋体" w:hAnsi="宋体"/>
          <w:b/>
          <w:color w:val="auto"/>
          <w:sz w:val="24"/>
          <w:highlight w:val="none"/>
        </w:rPr>
        <w:t>履约验收</w:t>
      </w:r>
    </w:p>
    <w:p>
      <w:pPr>
        <w:pStyle w:val="2"/>
        <w:spacing w:after="0" w:line="360" w:lineRule="auto"/>
        <w:ind w:firstLine="420" w:firstLineChars="200"/>
        <w:rPr>
          <w:rFonts w:ascii="宋体" w:hAnsi="宋体" w:cs="宋体"/>
          <w:color w:val="auto"/>
          <w:sz w:val="24"/>
          <w:highlight w:val="none"/>
        </w:rPr>
      </w:pPr>
      <w:r>
        <w:rPr>
          <w:rFonts w:hint="eastAsia"/>
          <w:color w:val="auto"/>
          <w:highlight w:val="none"/>
        </w:rPr>
        <w:t xml:space="preserve"> </w:t>
      </w:r>
      <w:r>
        <w:rPr>
          <w:rFonts w:hint="eastAsia" w:ascii="宋体" w:hAnsi="宋体"/>
          <w:color w:val="auto"/>
          <w:sz w:val="24"/>
          <w:highlight w:val="none"/>
        </w:rPr>
        <w:t>（1）验收方式：</w:t>
      </w:r>
      <w:r>
        <w:rPr>
          <w:rFonts w:hint="eastAsia" w:ascii="宋体" w:hAnsi="宋体" w:cs="宋体"/>
          <w:color w:val="auto"/>
          <w:sz w:val="24"/>
          <w:highlight w:val="none"/>
        </w:rPr>
        <w:t>本项目采购人将严格按照政府采购相关法律法规以及</w:t>
      </w:r>
      <w:r>
        <w:rPr>
          <w:rFonts w:hint="eastAsia" w:ascii="宋体" w:hAnsi="宋体"/>
          <w:color w:val="auto"/>
          <w:sz w:val="24"/>
          <w:highlight w:val="none"/>
        </w:rPr>
        <w:t>《财政部关于进一步加强政府采购需求和履约验收管理的指导意见》（财库〔2016〕205号）</w:t>
      </w:r>
      <w:r>
        <w:rPr>
          <w:rFonts w:hint="eastAsia" w:ascii="宋体" w:hAnsi="宋体" w:cs="宋体"/>
          <w:color w:val="auto"/>
          <w:sz w:val="24"/>
          <w:highlight w:val="none"/>
        </w:rPr>
        <w:t>的要求组织验收。</w:t>
      </w:r>
    </w:p>
    <w:p>
      <w:pPr>
        <w:pStyle w:val="2"/>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（2）验收标准：依据本项目招标文件要求和中标人投标文件及双方订立的合同进行验收。</w:t>
      </w:r>
    </w:p>
    <w:p>
      <w:pPr>
        <w:tabs>
          <w:tab w:val="left" w:pos="1521"/>
        </w:tabs>
        <w:spacing w:line="360" w:lineRule="auto"/>
        <w:ind w:firstLine="470" w:firstLineChars="196"/>
        <w:rPr>
          <w:rFonts w:ascii="宋体" w:hAnsi="宋体"/>
          <w:b/>
          <w:color w:val="auto"/>
          <w:sz w:val="24"/>
          <w:highlight w:val="none"/>
        </w:rPr>
      </w:pPr>
      <w:r>
        <w:rPr>
          <w:rFonts w:hint="eastAsia" w:ascii="宋体" w:hAnsi="宋体" w:cs="宋体"/>
          <w:color w:val="auto"/>
          <w:sz w:val="24"/>
          <w:highlight w:val="none"/>
        </w:rPr>
        <w:t xml:space="preserve">    （3）验收时间：</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九．违约责任</w:t>
      </w:r>
    </w:p>
    <w:p>
      <w:pPr>
        <w:numPr>
          <w:ilvl w:val="0"/>
          <w:numId w:val="6"/>
        </w:numPr>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甲乙双方必须遵守本合同并执行合同中的各项规定，保证本合同的正常履行。</w:t>
      </w:r>
    </w:p>
    <w:p>
      <w:pPr>
        <w:numPr>
          <w:ilvl w:val="0"/>
          <w:numId w:val="6"/>
        </w:numPr>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djustRightInd w:val="0"/>
        <w:spacing w:line="360" w:lineRule="auto"/>
        <w:ind w:left="567"/>
        <w:jc w:val="left"/>
        <w:textAlignment w:val="baseline"/>
        <w:rPr>
          <w:rFonts w:ascii="宋体" w:hAnsi="宋体"/>
          <w:bCs/>
          <w:color w:val="auto"/>
          <w:sz w:val="24"/>
          <w:highlight w:val="none"/>
        </w:rPr>
      </w:pPr>
      <w:r>
        <w:rPr>
          <w:rFonts w:hint="eastAsia" w:ascii="宋体" w:hAnsi="宋体"/>
          <w:b/>
          <w:bCs/>
          <w:color w:val="auto"/>
          <w:sz w:val="24"/>
          <w:highlight w:val="none"/>
        </w:rPr>
        <w:t>十．</w:t>
      </w:r>
      <w:r>
        <w:rPr>
          <w:rFonts w:hint="eastAsia" w:ascii="宋体" w:hAnsi="宋体"/>
          <w:b/>
          <w:color w:val="auto"/>
          <w:sz w:val="24"/>
          <w:highlight w:val="none"/>
        </w:rPr>
        <w:t>不可抗力事件处理</w:t>
      </w:r>
    </w:p>
    <w:p>
      <w:pPr>
        <w:numPr>
          <w:ilvl w:val="0"/>
          <w:numId w:val="7"/>
        </w:numPr>
        <w:tabs>
          <w:tab w:val="left" w:pos="0"/>
          <w:tab w:val="left" w:pos="993"/>
          <w:tab w:val="clear" w:pos="1200"/>
        </w:tabs>
        <w:spacing w:line="360" w:lineRule="auto"/>
        <w:ind w:left="0" w:firstLine="567"/>
        <w:rPr>
          <w:rFonts w:ascii="宋体" w:hAnsi="宋体"/>
          <w:color w:val="auto"/>
          <w:sz w:val="24"/>
          <w:highlight w:val="none"/>
        </w:rPr>
      </w:pPr>
      <w:r>
        <w:rPr>
          <w:rFonts w:hint="eastAsia" w:ascii="宋体" w:hAnsi="宋体"/>
          <w:color w:val="auto"/>
          <w:sz w:val="24"/>
          <w:highlight w:val="none"/>
        </w:rPr>
        <w:t>在合同有效期内，任何一方因不可抗力事件导致不能履行合同，则合同履行期可延长，其延长期与不可抗力影响期相同。</w:t>
      </w:r>
    </w:p>
    <w:p>
      <w:pPr>
        <w:numPr>
          <w:ilvl w:val="0"/>
          <w:numId w:val="7"/>
        </w:numPr>
        <w:tabs>
          <w:tab w:val="left" w:pos="0"/>
          <w:tab w:val="left" w:pos="993"/>
          <w:tab w:val="clear" w:pos="120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不可抗力事件发生后，应立即通知对方，并寄送有关权威机构出具的证明。</w:t>
      </w:r>
    </w:p>
    <w:p>
      <w:pPr>
        <w:numPr>
          <w:ilvl w:val="0"/>
          <w:numId w:val="7"/>
        </w:numPr>
        <w:tabs>
          <w:tab w:val="left" w:pos="0"/>
          <w:tab w:val="left" w:pos="993"/>
          <w:tab w:val="clear" w:pos="120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不可抗力事件延续120天以上，双方应通过友好协商，确定是否继续履行合同。</w:t>
      </w:r>
    </w:p>
    <w:p>
      <w:pPr>
        <w:tabs>
          <w:tab w:val="left" w:pos="1521"/>
        </w:tabs>
        <w:spacing w:line="360" w:lineRule="auto"/>
        <w:ind w:firstLine="472" w:firstLineChars="196"/>
        <w:rPr>
          <w:rFonts w:ascii="宋体" w:hAnsi="宋体"/>
          <w:b/>
          <w:color w:val="auto"/>
          <w:sz w:val="24"/>
          <w:highlight w:val="none"/>
        </w:rPr>
      </w:pPr>
      <w:bookmarkStart w:id="151" w:name="_Toc251768867"/>
      <w:bookmarkStart w:id="152" w:name="_Toc239233919"/>
      <w:bookmarkStart w:id="153" w:name="_Toc238984980"/>
      <w:bookmarkStart w:id="154" w:name="_Toc225670756"/>
      <w:bookmarkStart w:id="155" w:name="_Toc247334846"/>
      <w:bookmarkStart w:id="156" w:name="_Toc232492933"/>
      <w:bookmarkStart w:id="157" w:name="_Toc239568423"/>
      <w:bookmarkStart w:id="158" w:name="_Toc212019599"/>
      <w:bookmarkStart w:id="159" w:name="_Toc225654649"/>
      <w:bookmarkStart w:id="160" w:name="_Toc237145411"/>
      <w:bookmarkStart w:id="161" w:name="_Toc225244857"/>
      <w:bookmarkStart w:id="162" w:name="_Toc211854454"/>
      <w:bookmarkStart w:id="163" w:name="_Toc286993792"/>
      <w:bookmarkStart w:id="164" w:name="_Toc241833908"/>
      <w:bookmarkStart w:id="165" w:name="_Toc185395254"/>
      <w:bookmarkStart w:id="166" w:name="_Toc211911353"/>
      <w:r>
        <w:rPr>
          <w:rFonts w:hint="eastAsia" w:ascii="宋体" w:hAnsi="宋体"/>
          <w:b/>
          <w:color w:val="auto"/>
          <w:sz w:val="24"/>
          <w:highlight w:val="none"/>
        </w:rPr>
        <w:t>十一．解决合同纠纷的方式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numPr>
          <w:ilvl w:val="0"/>
          <w:numId w:val="8"/>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在执行本合同中发生的或与本合同有关的争端，双方应通过友好协商解决，经协商在60天内不能达成协议时，应提交成都仲裁委员会仲裁。</w:t>
      </w:r>
    </w:p>
    <w:p>
      <w:pPr>
        <w:numPr>
          <w:ilvl w:val="0"/>
          <w:numId w:val="8"/>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仲裁裁决应为最终决定，并对双方具有约束力。</w:t>
      </w:r>
    </w:p>
    <w:p>
      <w:pPr>
        <w:numPr>
          <w:ilvl w:val="0"/>
          <w:numId w:val="8"/>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除另有裁决外，仲裁费应由败诉方负担。</w:t>
      </w:r>
    </w:p>
    <w:p>
      <w:pPr>
        <w:numPr>
          <w:ilvl w:val="0"/>
          <w:numId w:val="8"/>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在仲裁期间，除正在进行仲裁部分外，合同其他部分继续执行。</w:t>
      </w:r>
    </w:p>
    <w:p>
      <w:pPr>
        <w:tabs>
          <w:tab w:val="left" w:pos="1521"/>
        </w:tabs>
        <w:spacing w:line="360" w:lineRule="auto"/>
        <w:ind w:firstLine="472" w:firstLineChars="196"/>
        <w:rPr>
          <w:rFonts w:ascii="宋体" w:hAnsi="宋体"/>
          <w:b/>
          <w:color w:val="auto"/>
          <w:sz w:val="24"/>
          <w:highlight w:val="none"/>
        </w:rPr>
      </w:pPr>
      <w:bookmarkStart w:id="167" w:name="_Toc237145412"/>
      <w:bookmarkStart w:id="168" w:name="_Toc283019219"/>
      <w:bookmarkStart w:id="169" w:name="_Toc225244858"/>
      <w:bookmarkStart w:id="170" w:name="_Toc211911354"/>
      <w:bookmarkStart w:id="171" w:name="_Toc232492934"/>
      <w:bookmarkStart w:id="172" w:name="_Toc251768868"/>
      <w:bookmarkStart w:id="173" w:name="_Toc282696231"/>
      <w:bookmarkStart w:id="174" w:name="_Toc238984981"/>
      <w:bookmarkStart w:id="175" w:name="_Toc239568424"/>
      <w:bookmarkStart w:id="176" w:name="_Toc239233920"/>
      <w:bookmarkStart w:id="177" w:name="_Toc211854455"/>
      <w:bookmarkStart w:id="178" w:name="_Toc247334847"/>
      <w:bookmarkStart w:id="179" w:name="_Toc185395255"/>
      <w:bookmarkStart w:id="180" w:name="_Toc225654650"/>
      <w:bookmarkStart w:id="181" w:name="_Toc241833909"/>
      <w:bookmarkStart w:id="182" w:name="_Toc212019600"/>
      <w:bookmarkStart w:id="183" w:name="_Toc225670757"/>
      <w:bookmarkStart w:id="184" w:name="_Toc286993793"/>
      <w:r>
        <w:rPr>
          <w:rFonts w:hint="eastAsia" w:ascii="宋体" w:hAnsi="宋体"/>
          <w:b/>
          <w:color w:val="auto"/>
          <w:sz w:val="24"/>
          <w:highlight w:val="none"/>
        </w:rPr>
        <w:t>十二.合同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b/>
          <w:color w:val="auto"/>
          <w:sz w:val="24"/>
          <w:highlight w:val="none"/>
        </w:rPr>
        <w:t>生效及其他</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1.合同经双方法定代表人或授权委托被授权人签字并加盖单位公章后生效。</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3.本合同一式X份，自双方签章之日起起效。甲方X份，乙方X份，政府采购代理机构X份，同级财政部门备案X份，具有同等法律效力。</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十三.附件</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1.项目磋商文件</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2.项目修改澄清文件</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3.项目响应文件</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4.成交通知书</w:t>
      </w:r>
    </w:p>
    <w:p>
      <w:pPr>
        <w:pStyle w:val="51"/>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5.其他</w:t>
      </w:r>
    </w:p>
    <w:p>
      <w:pPr>
        <w:pStyle w:val="51"/>
        <w:spacing w:line="360" w:lineRule="auto"/>
        <w:ind w:firstLine="0" w:firstLineChars="0"/>
        <w:rPr>
          <w:rFonts w:ascii="宋体" w:hAnsi="宋体"/>
          <w:color w:val="auto"/>
          <w:sz w:val="24"/>
          <w:szCs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乙方：（盖章）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法定代表人（被授权人）： </w:t>
      </w:r>
      <w:r>
        <w:rPr>
          <w:rFonts w:ascii="宋体" w:hAnsi="宋体"/>
          <w:color w:val="auto"/>
          <w:sz w:val="24"/>
          <w:highlight w:val="none"/>
        </w:rPr>
        <w:t xml:space="preserve">          </w:t>
      </w:r>
      <w:r>
        <w:rPr>
          <w:rFonts w:hint="eastAsia" w:ascii="宋体" w:hAnsi="宋体"/>
          <w:color w:val="auto"/>
          <w:sz w:val="24"/>
          <w:highlight w:val="none"/>
        </w:rPr>
        <w:t>法定代表人（被授权人）：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地址：  </w:t>
      </w:r>
      <w:r>
        <w:rPr>
          <w:rFonts w:ascii="宋体" w:hAnsi="宋体"/>
          <w:color w:val="auto"/>
          <w:sz w:val="24"/>
          <w:highlight w:val="none"/>
        </w:rPr>
        <w:t xml:space="preserve">                          </w:t>
      </w:r>
      <w:r>
        <w:rPr>
          <w:rFonts w:hint="eastAsia" w:ascii="宋体" w:hAnsi="宋体"/>
          <w:color w:val="auto"/>
          <w:sz w:val="24"/>
          <w:highlight w:val="none"/>
        </w:rPr>
        <w:t>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开户银行：      </w:t>
      </w:r>
      <w:r>
        <w:rPr>
          <w:rFonts w:ascii="宋体" w:hAnsi="宋体"/>
          <w:color w:val="auto"/>
          <w:sz w:val="24"/>
          <w:highlight w:val="none"/>
        </w:rPr>
        <w:t xml:space="preserve">                  </w:t>
      </w:r>
      <w:r>
        <w:rPr>
          <w:rFonts w:hint="eastAsia" w:ascii="宋体" w:hAnsi="宋体"/>
          <w:color w:val="auto"/>
          <w:sz w:val="24"/>
          <w:highlight w:val="none"/>
        </w:rPr>
        <w:t>开户银行：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账号：                       </w:t>
      </w:r>
      <w:r>
        <w:rPr>
          <w:rFonts w:ascii="宋体" w:hAnsi="宋体"/>
          <w:color w:val="auto"/>
          <w:sz w:val="24"/>
          <w:highlight w:val="none"/>
        </w:rPr>
        <w:t xml:space="preserve">     </w:t>
      </w:r>
      <w:r>
        <w:rPr>
          <w:rFonts w:hint="eastAsia" w:ascii="宋体" w:hAnsi="宋体"/>
          <w:color w:val="auto"/>
          <w:sz w:val="24"/>
          <w:highlight w:val="none"/>
        </w:rPr>
        <w:t>账号：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电话：   </w:t>
      </w:r>
      <w:r>
        <w:rPr>
          <w:rFonts w:ascii="宋体" w:hAnsi="宋体"/>
          <w:color w:val="auto"/>
          <w:sz w:val="24"/>
          <w:highlight w:val="none"/>
        </w:rPr>
        <w:t xml:space="preserve">                         </w:t>
      </w:r>
      <w:r>
        <w:rPr>
          <w:rFonts w:hint="eastAsia" w:ascii="宋体" w:hAnsi="宋体"/>
          <w:color w:val="auto"/>
          <w:sz w:val="24"/>
          <w:highlight w:val="none"/>
        </w:rPr>
        <w:t>电话：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传真：          </w:t>
      </w:r>
      <w:r>
        <w:rPr>
          <w:rFonts w:ascii="宋体" w:hAnsi="宋体"/>
          <w:color w:val="auto"/>
          <w:sz w:val="24"/>
          <w:highlight w:val="none"/>
        </w:rPr>
        <w:t xml:space="preserve">                  </w:t>
      </w:r>
      <w:r>
        <w:rPr>
          <w:rFonts w:hint="eastAsia" w:ascii="宋体" w:hAnsi="宋体"/>
          <w:color w:val="auto"/>
          <w:sz w:val="24"/>
          <w:highlight w:val="none"/>
        </w:rPr>
        <w:t>传真：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签约日期：XX年XX月XX日</w:t>
      </w:r>
      <w:r>
        <w:rPr>
          <w:rFonts w:hint="eastAsia"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签约日期：XX年XX月XX日</w:t>
      </w:r>
    </w:p>
    <w:p>
      <w:pPr>
        <w:pStyle w:val="2"/>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3"/>
        <w:jc w:val="center"/>
        <w:rPr>
          <w:rFonts w:ascii="宋体" w:hAnsi="宋体"/>
          <w:color w:val="auto"/>
          <w:sz w:val="36"/>
          <w:szCs w:val="36"/>
          <w:highlight w:val="none"/>
        </w:rPr>
      </w:pPr>
      <w:bookmarkStart w:id="185" w:name="_Toc525661771"/>
      <w:bookmarkStart w:id="186" w:name="_Toc28963663"/>
      <w:bookmarkStart w:id="187" w:name="_Toc524745678"/>
      <w:r>
        <w:rPr>
          <w:rFonts w:hint="eastAsia" w:ascii="宋体" w:hAnsi="宋体"/>
          <w:color w:val="auto"/>
          <w:sz w:val="36"/>
          <w:szCs w:val="36"/>
          <w:highlight w:val="none"/>
        </w:rPr>
        <w:t>第十章  附件</w:t>
      </w:r>
      <w:bookmarkEnd w:id="185"/>
      <w:bookmarkEnd w:id="186"/>
      <w:bookmarkEnd w:id="187"/>
    </w:p>
    <w:p>
      <w:pPr>
        <w:pStyle w:val="8"/>
        <w:ind w:firstLine="0"/>
        <w:rPr>
          <w:b/>
          <w:color w:val="auto"/>
          <w:szCs w:val="32"/>
          <w:highlight w:val="none"/>
        </w:rPr>
      </w:pPr>
      <w:r>
        <w:rPr>
          <w:rFonts w:ascii="宋体" w:hAnsi="宋体"/>
          <w:b/>
          <w:color w:val="auto"/>
          <w:szCs w:val="32"/>
          <w:highlight w:val="none"/>
        </w:rPr>
        <w:t>附件</w:t>
      </w:r>
      <w:r>
        <w:rPr>
          <w:rFonts w:hint="eastAsia" w:ascii="宋体" w:hAnsi="宋体"/>
          <w:b/>
          <w:color w:val="auto"/>
          <w:szCs w:val="32"/>
          <w:highlight w:val="none"/>
        </w:rPr>
        <w:t>1：</w:t>
      </w:r>
      <w:r>
        <w:rPr>
          <w:rFonts w:ascii="宋体" w:hAnsi="宋体"/>
          <w:b/>
          <w:color w:val="auto"/>
          <w:szCs w:val="32"/>
          <w:highlight w:val="none"/>
        </w:rPr>
        <w:t>质疑</w:t>
      </w:r>
      <w:r>
        <w:rPr>
          <w:rFonts w:hint="eastAsia" w:ascii="宋体" w:hAnsi="宋体"/>
          <w:b/>
          <w:color w:val="auto"/>
          <w:szCs w:val="32"/>
          <w:highlight w:val="none"/>
        </w:rPr>
        <w:t>函</w:t>
      </w:r>
      <w:r>
        <w:rPr>
          <w:rFonts w:ascii="宋体" w:hAnsi="宋体"/>
          <w:b/>
          <w:color w:val="auto"/>
          <w:szCs w:val="32"/>
          <w:highlight w:val="none"/>
        </w:rPr>
        <w:t>范本</w:t>
      </w:r>
    </w:p>
    <w:p>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312" w:beforeLines="100" w:line="360" w:lineRule="auto"/>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一、质疑供应商基本信息</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r>
        <w:rPr>
          <w:rFonts w:ascii="仿宋" w:hAnsi="仿宋" w:eastAsia="仿宋" w:cs="仿宋"/>
          <w:color w:val="auto"/>
          <w:sz w:val="28"/>
          <w:szCs w:val="28"/>
          <w:highlight w:val="none"/>
        </w:rPr>
        <w:t xml:space="preserve"> </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二、质疑项目基本情况</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包号：</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三、质疑事项具体内容</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u w:val="dotted"/>
        </w:rPr>
        <w:t xml:space="preserve">                                                     </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60" w:lineRule="auto"/>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四、与质疑事项相关的质疑请求</w:t>
      </w:r>
    </w:p>
    <w:p>
      <w:pPr>
        <w:adjustRightInd w:val="0"/>
        <w:snapToGrid w:val="0"/>
        <w:spacing w:line="360" w:lineRule="auto"/>
        <w:rPr>
          <w:rFonts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r>
        <w:rPr>
          <w:rFonts w:hint="eastAsia" w:ascii="仿宋" w:hAnsi="仿宋" w:eastAsia="仿宋" w:cs="仿宋"/>
          <w:color w:val="auto"/>
          <w:sz w:val="28"/>
          <w:szCs w:val="28"/>
          <w:highlight w:val="none"/>
          <w:u w:val="dotted"/>
        </w:rPr>
        <w:t xml:space="preserve">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签字(签章)：                   公章：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日期：    </w:t>
      </w:r>
    </w:p>
    <w:p>
      <w:pPr>
        <w:adjustRightInd w:val="0"/>
        <w:snapToGrid w:val="0"/>
        <w:spacing w:line="360" w:lineRule="auto"/>
        <w:rPr>
          <w:rFonts w:ascii="仿宋" w:hAnsi="仿宋" w:eastAsia="仿宋" w:cs="仿宋"/>
          <w:color w:val="auto"/>
          <w:sz w:val="32"/>
          <w:szCs w:val="32"/>
          <w:highlight w:val="none"/>
        </w:rPr>
      </w:pP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1.供应商提出质疑时，应提交质疑函和必要的证明材料。</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3.质疑供应商若对项目的某一分包进行质疑，质疑函中应列明具体分包号。</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4.质疑函的质疑事项应具体、明确，并有必要的事实依据和法律依据。</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5.质疑函的质疑请求应与质疑事项相关。</w:t>
      </w:r>
    </w:p>
    <w:p>
      <w:pPr>
        <w:pStyle w:val="8"/>
        <w:rPr>
          <w:b/>
          <w:color w:val="auto"/>
          <w:sz w:val="28"/>
          <w:szCs w:val="28"/>
          <w:highlight w:val="none"/>
        </w:rPr>
      </w:pPr>
      <w:r>
        <w:rPr>
          <w:rFonts w:hint="eastAsia" w:ascii="仿宋_GB2312" w:eastAsia="仿宋_GB2312"/>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pStyle w:val="8"/>
        <w:rPr>
          <w:b/>
          <w:color w:val="auto"/>
          <w:szCs w:val="32"/>
          <w:highlight w:val="none"/>
        </w:rPr>
      </w:pPr>
    </w:p>
    <w:p>
      <w:pPr>
        <w:pStyle w:val="8"/>
        <w:ind w:firstLine="0"/>
        <w:rPr>
          <w:b/>
          <w:color w:val="auto"/>
          <w:szCs w:val="32"/>
          <w:highlight w:val="none"/>
        </w:rPr>
      </w:pPr>
      <w:r>
        <w:rPr>
          <w:b/>
          <w:color w:val="auto"/>
          <w:szCs w:val="32"/>
          <w:highlight w:val="none"/>
        </w:rPr>
        <w:t>附件</w:t>
      </w:r>
      <w:r>
        <w:rPr>
          <w:rFonts w:hint="eastAsia"/>
          <w:b/>
          <w:color w:val="auto"/>
          <w:szCs w:val="32"/>
          <w:highlight w:val="none"/>
        </w:rPr>
        <w:t>2：</w:t>
      </w:r>
      <w:r>
        <w:rPr>
          <w:b/>
          <w:color w:val="auto"/>
          <w:szCs w:val="32"/>
          <w:highlight w:val="none"/>
        </w:rPr>
        <w:t>投诉书范本</w:t>
      </w:r>
    </w:p>
    <w:p>
      <w:pPr>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pPr>
        <w:rPr>
          <w:rFonts w:ascii="黑体" w:hAnsi="黑体" w:eastAsia="黑体"/>
          <w:color w:val="auto"/>
          <w:sz w:val="28"/>
          <w:szCs w:val="28"/>
          <w:highlight w:val="none"/>
        </w:rPr>
      </w:pPr>
      <w:r>
        <w:rPr>
          <w:rFonts w:hint="eastAsia" w:ascii="黑体" w:hAnsi="黑体" w:eastAsia="黑体"/>
          <w:color w:val="auto"/>
          <w:sz w:val="28"/>
          <w:szCs w:val="28"/>
          <w:highlight w:val="none"/>
        </w:rPr>
        <w:t>一、投诉相关主体基本情况</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投诉人：</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tabs>
          <w:tab w:val="left" w:pos="6510"/>
        </w:tabs>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法定代表人/主要负责人：</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 xml:space="preserve">  </w:t>
      </w:r>
    </w:p>
    <w:p>
      <w:pPr>
        <w:tabs>
          <w:tab w:val="left" w:pos="6510"/>
        </w:tabs>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授权代表：</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被投诉人1：</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被投诉人2</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相关供应商：</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rPr>
          <w:rFonts w:ascii="黑体" w:hAnsi="黑体" w:eastAsia="黑体"/>
          <w:color w:val="auto"/>
          <w:sz w:val="28"/>
          <w:szCs w:val="28"/>
          <w:highlight w:val="none"/>
        </w:rPr>
      </w:pPr>
      <w:r>
        <w:rPr>
          <w:rFonts w:hint="eastAsia" w:ascii="黑体" w:hAnsi="黑体" w:eastAsia="黑体"/>
          <w:color w:val="auto"/>
          <w:sz w:val="28"/>
          <w:szCs w:val="28"/>
          <w:highlight w:val="none"/>
        </w:rPr>
        <w:t>二、投诉项目基本情况</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采购项目名称：</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采购项目编号：</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包号：</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采购人名称：</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代理机构名称：</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采购文件公告:</w:t>
      </w:r>
      <w:r>
        <w:rPr>
          <w:rFonts w:hint="eastAsia" w:ascii="仿宋_GB2312" w:eastAsia="仿宋_GB2312"/>
          <w:color w:val="auto"/>
          <w:sz w:val="28"/>
          <w:szCs w:val="28"/>
          <w:highlight w:val="none"/>
          <w:u w:val="dotted"/>
        </w:rPr>
        <w:t xml:space="preserve">是/否 </w:t>
      </w:r>
      <w:r>
        <w:rPr>
          <w:rFonts w:hint="eastAsia" w:ascii="仿宋_GB2312" w:eastAsia="仿宋_GB2312"/>
          <w:color w:val="auto"/>
          <w:sz w:val="28"/>
          <w:szCs w:val="28"/>
          <w:highlight w:val="none"/>
        </w:rPr>
        <w:t>公告期限：</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采购结果公告:</w:t>
      </w:r>
      <w:r>
        <w:rPr>
          <w:rFonts w:hint="eastAsia" w:ascii="仿宋_GB2312" w:eastAsia="仿宋_GB2312"/>
          <w:color w:val="auto"/>
          <w:sz w:val="28"/>
          <w:szCs w:val="28"/>
          <w:highlight w:val="none"/>
          <w:u w:val="dotted"/>
        </w:rPr>
        <w:t xml:space="preserve">是/否 </w:t>
      </w:r>
      <w:r>
        <w:rPr>
          <w:rFonts w:hint="eastAsia" w:ascii="仿宋_GB2312" w:eastAsia="仿宋_GB2312"/>
          <w:color w:val="auto"/>
          <w:sz w:val="28"/>
          <w:szCs w:val="28"/>
          <w:highlight w:val="none"/>
        </w:rPr>
        <w:t>公告期限：</w:t>
      </w:r>
      <w:r>
        <w:rPr>
          <w:rFonts w:hint="eastAsia" w:ascii="仿宋_GB2312" w:eastAsia="仿宋_GB2312"/>
          <w:color w:val="auto"/>
          <w:sz w:val="28"/>
          <w:szCs w:val="28"/>
          <w:highlight w:val="none"/>
          <w:u w:val="dotted"/>
        </w:rPr>
        <w:t xml:space="preserve">                        </w:t>
      </w:r>
    </w:p>
    <w:p>
      <w:pPr>
        <w:rPr>
          <w:rFonts w:ascii="黑体" w:hAnsi="黑体" w:eastAsia="黑体"/>
          <w:color w:val="auto"/>
          <w:sz w:val="28"/>
          <w:szCs w:val="28"/>
          <w:highlight w:val="none"/>
        </w:rPr>
      </w:pPr>
      <w:r>
        <w:rPr>
          <w:rFonts w:hint="eastAsia" w:ascii="黑体" w:hAnsi="黑体" w:eastAsia="黑体"/>
          <w:color w:val="auto"/>
          <w:sz w:val="28"/>
          <w:szCs w:val="28"/>
          <w:highlight w:val="none"/>
        </w:rPr>
        <w:t>三、质疑基本情况</w:t>
      </w:r>
    </w:p>
    <w:p>
      <w:pPr>
        <w:ind w:firstLine="560" w:firstLineChars="200"/>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投诉人于</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日,向</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提出质疑，质疑事项为：</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 xml:space="preserve">  </w:t>
      </w:r>
    </w:p>
    <w:p>
      <w:pPr>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u w:val="dotted"/>
        </w:rPr>
        <w:t>采购人/代理机构</w:t>
      </w:r>
      <w:r>
        <w:rPr>
          <w:rFonts w:hint="eastAsia" w:ascii="仿宋_GB2312" w:eastAsia="仿宋_GB2312"/>
          <w:color w:val="auto"/>
          <w:sz w:val="28"/>
          <w:szCs w:val="28"/>
          <w:highlight w:val="none"/>
        </w:rPr>
        <w:t>于</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日,就质疑事项作出了答复/没有在法定期限内作出答复。</w:t>
      </w:r>
    </w:p>
    <w:p>
      <w:pPr>
        <w:rPr>
          <w:rFonts w:ascii="黑体" w:hAnsi="黑体" w:eastAsia="黑体"/>
          <w:color w:val="auto"/>
          <w:sz w:val="28"/>
          <w:szCs w:val="28"/>
          <w:highlight w:val="none"/>
        </w:rPr>
      </w:pPr>
      <w:r>
        <w:rPr>
          <w:rFonts w:hint="eastAsia" w:ascii="黑体" w:hAnsi="黑体" w:eastAsia="黑体"/>
          <w:color w:val="auto"/>
          <w:sz w:val="28"/>
          <w:szCs w:val="28"/>
          <w:highlight w:val="none"/>
        </w:rPr>
        <w:t>四、投诉事项具体内容</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投诉事项 1：</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事实依据：</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法律依据：</w:t>
      </w: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u w:val="dotted"/>
        </w:rPr>
        <w:t xml:space="preserve">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投诉事项2</w:t>
      </w:r>
    </w:p>
    <w:p>
      <w:pPr>
        <w:rPr>
          <w:rFonts w:ascii="仿宋_GB2312" w:eastAsia="仿宋_GB2312"/>
          <w:color w:val="auto"/>
          <w:sz w:val="28"/>
          <w:szCs w:val="28"/>
          <w:highlight w:val="none"/>
          <w:u w:val="dotted"/>
        </w:rPr>
      </w:pPr>
      <w:r>
        <w:rPr>
          <w:rFonts w:hint="eastAsia" w:ascii="仿宋_GB2312" w:eastAsia="仿宋_GB2312"/>
          <w:color w:val="auto"/>
          <w:sz w:val="28"/>
          <w:szCs w:val="28"/>
          <w:highlight w:val="none"/>
        </w:rPr>
        <w:t>……</w:t>
      </w:r>
    </w:p>
    <w:p>
      <w:pPr>
        <w:rPr>
          <w:rFonts w:ascii="黑体" w:hAnsi="黑体" w:eastAsia="黑体"/>
          <w:color w:val="auto"/>
          <w:sz w:val="28"/>
          <w:szCs w:val="28"/>
          <w:highlight w:val="none"/>
        </w:rPr>
      </w:pPr>
      <w:r>
        <w:rPr>
          <w:rFonts w:hint="eastAsia" w:ascii="黑体" w:hAnsi="黑体" w:eastAsia="黑体"/>
          <w:color w:val="auto"/>
          <w:sz w:val="28"/>
          <w:szCs w:val="28"/>
          <w:highlight w:val="none"/>
        </w:rPr>
        <w:t>五、与投诉事项相关的投诉请求</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请求：</w:t>
      </w:r>
      <w:r>
        <w:rPr>
          <w:rFonts w:hint="eastAsia" w:ascii="仿宋_GB2312" w:eastAsia="仿宋_GB2312"/>
          <w:color w:val="auto"/>
          <w:sz w:val="28"/>
          <w:szCs w:val="28"/>
          <w:highlight w:val="none"/>
          <w:u w:val="dotted"/>
        </w:rPr>
        <w:t xml:space="preserve">                                              </w:t>
      </w:r>
      <w:r>
        <w:rPr>
          <w:rFonts w:hint="eastAsia" w:ascii="仿宋_GB2312" w:eastAsia="仿宋_GB2312"/>
          <w:color w:val="auto"/>
          <w:sz w:val="28"/>
          <w:szCs w:val="28"/>
          <w:highlight w:val="none"/>
        </w:rPr>
        <w:t xml:space="preserve"> </w:t>
      </w:r>
    </w:p>
    <w:p>
      <w:pPr>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签字(签章)：                   公章：                      </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日期：    </w:t>
      </w: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r>
        <w:rPr>
          <w:rFonts w:hint="eastAsia" w:ascii="黑体" w:hAnsi="黑体" w:eastAsia="黑体"/>
          <w:b/>
          <w:color w:val="auto"/>
          <w:sz w:val="28"/>
          <w:szCs w:val="28"/>
          <w:highlight w:val="none"/>
        </w:rPr>
        <w:t>投诉书制作说明：</w:t>
      </w:r>
    </w:p>
    <w:p>
      <w:pPr>
        <w:widowControl/>
        <w:ind w:firstLine="560" w:firstLineChars="20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28"/>
          <w:szCs w:val="28"/>
          <w:highlight w:val="none"/>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3.投诉人若对项目的某一分包进行投诉，投诉书应列明具体分包号。</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4.投诉书应简要列明质疑事项，质疑函、质疑答复等作为附件材料提供。</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5.投诉书的投诉事项应具体、明确，并有必要的事实依据和法律依据。</w:t>
      </w:r>
    </w:p>
    <w:p>
      <w:pPr>
        <w:widowControl/>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6.投诉书的投诉请求应与投诉事项相关。</w:t>
      </w:r>
    </w:p>
    <w:p>
      <w:pPr>
        <w:spacing w:line="360" w:lineRule="auto"/>
        <w:ind w:firstLine="560" w:firstLineChars="200"/>
        <w:jc w:val="left"/>
        <w:rPr>
          <w:rFonts w:ascii="宋体" w:hAnsi="宋体"/>
          <w:color w:val="auto"/>
          <w:sz w:val="24"/>
          <w:highlight w:val="none"/>
        </w:rPr>
      </w:pPr>
      <w:r>
        <w:rPr>
          <w:rFonts w:hint="eastAsia" w:ascii="仿宋_GB2312" w:eastAsia="仿宋_GB2312"/>
          <w:color w:val="auto"/>
          <w:sz w:val="28"/>
          <w:szCs w:val="28"/>
          <w:highlight w:val="none"/>
        </w:rPr>
        <w:t>7.投诉人为自然人的，投诉书应当由本人签字；投诉人为法人或者其他组织的，投诉书应当由法定代表人、主要负责人，或者其授权代表签字或者盖章，并加盖公章。</w:t>
      </w:r>
    </w:p>
    <w:p>
      <w:pPr>
        <w:spacing w:line="560" w:lineRule="exact"/>
        <w:ind w:right="480"/>
        <w:jc w:val="right"/>
        <w:rPr>
          <w:rFonts w:ascii="宋体" w:hAnsi="宋体"/>
          <w:color w:val="auto"/>
          <w:sz w:val="24"/>
          <w:highlight w:val="none"/>
        </w:rPr>
      </w:pPr>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- 2 -</w: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44</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74</w:t>
    </w:r>
    <w:r>
      <w:rPr>
        <w:rStyle w:val="22"/>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96595" cy="4235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924" cy="42362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27380" cy="381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623" cy="400948"/>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71"/>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tentative="0">
      <w:start w:val="1"/>
      <w:numFmt w:val="chineseCountingThousand"/>
      <w:suff w:val="nothing"/>
      <w:lvlText w:val="(%1)"/>
      <w:lvlJc w:val="left"/>
      <w:pPr>
        <w:ind w:left="420" w:hanging="420"/>
      </w:pPr>
      <w:rPr>
        <w:rFonts w:cs="Times New Roman"/>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7"/>
    <w:multiLevelType w:val="multilevel"/>
    <w:tmpl w:val="00000007"/>
    <w:lvl w:ilvl="0" w:tentative="0">
      <w:start w:val="1"/>
      <w:numFmt w:val="decimal"/>
      <w:suff w:val="nothing"/>
      <w:lvlText w:val="%1."/>
      <w:lvlJc w:val="left"/>
      <w:pPr>
        <w:ind w:left="840" w:hanging="840"/>
      </w:pPr>
      <w:rPr>
        <w:rFonts w:cs="Times New Roman"/>
      </w:rPr>
    </w:lvl>
    <w:lvl w:ilvl="1" w:tentative="0">
      <w:start w:val="1"/>
      <w:numFmt w:val="decimal"/>
      <w:lvlText w:val="%2、"/>
      <w:lvlJc w:val="left"/>
      <w:pPr>
        <w:tabs>
          <w:tab w:val="left" w:pos="1200"/>
        </w:tabs>
        <w:ind w:left="1200" w:hanging="36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cs="Times New Roman"/>
        <w:b w:val="0"/>
        <w:i w:val="0"/>
        <w:sz w:val="21"/>
      </w:rPr>
    </w:lvl>
    <w:lvl w:ilvl="1" w:tentative="0">
      <w:start w:val="1"/>
      <w:numFmt w:val="decimal"/>
      <w:suff w:val="nothing"/>
      <w:lvlText w:val="%1.%2　"/>
      <w:lvlJc w:val="left"/>
      <w:pPr>
        <w:ind w:left="210" w:firstLine="0"/>
      </w:pPr>
      <w:rPr>
        <w:rFonts w:hint="eastAsia" w:ascii="黑体" w:hAnsi="Times New Roman" w:eastAsia="黑体" w:cs="Times New Roman"/>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4">
    <w:nsid w:val="0000000B"/>
    <w:multiLevelType w:val="singleLevel"/>
    <w:tmpl w:val="0000000B"/>
    <w:lvl w:ilvl="0" w:tentative="0">
      <w:start w:val="1"/>
      <w:numFmt w:val="bullet"/>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3FC"/>
    <w:rsid w:val="00001660"/>
    <w:rsid w:val="00001B27"/>
    <w:rsid w:val="00002A08"/>
    <w:rsid w:val="000039CE"/>
    <w:rsid w:val="00003B24"/>
    <w:rsid w:val="00004B89"/>
    <w:rsid w:val="00013385"/>
    <w:rsid w:val="0001438F"/>
    <w:rsid w:val="00014483"/>
    <w:rsid w:val="00015AD4"/>
    <w:rsid w:val="000176E8"/>
    <w:rsid w:val="00021C41"/>
    <w:rsid w:val="00021F2A"/>
    <w:rsid w:val="00022084"/>
    <w:rsid w:val="000222FA"/>
    <w:rsid w:val="0002293A"/>
    <w:rsid w:val="00023E17"/>
    <w:rsid w:val="00023EA5"/>
    <w:rsid w:val="0002403F"/>
    <w:rsid w:val="00024182"/>
    <w:rsid w:val="000246A1"/>
    <w:rsid w:val="00024A16"/>
    <w:rsid w:val="000266D3"/>
    <w:rsid w:val="00026E80"/>
    <w:rsid w:val="00030DE6"/>
    <w:rsid w:val="00031286"/>
    <w:rsid w:val="00031558"/>
    <w:rsid w:val="00032335"/>
    <w:rsid w:val="00032783"/>
    <w:rsid w:val="000331D6"/>
    <w:rsid w:val="00035948"/>
    <w:rsid w:val="000408C4"/>
    <w:rsid w:val="00041FE4"/>
    <w:rsid w:val="000438E5"/>
    <w:rsid w:val="00043AB5"/>
    <w:rsid w:val="000451F8"/>
    <w:rsid w:val="0004537B"/>
    <w:rsid w:val="00045A4A"/>
    <w:rsid w:val="000462B4"/>
    <w:rsid w:val="00046697"/>
    <w:rsid w:val="0004677D"/>
    <w:rsid w:val="00047873"/>
    <w:rsid w:val="0004788A"/>
    <w:rsid w:val="00050590"/>
    <w:rsid w:val="00051366"/>
    <w:rsid w:val="0005203C"/>
    <w:rsid w:val="000523DF"/>
    <w:rsid w:val="000526C6"/>
    <w:rsid w:val="00052B12"/>
    <w:rsid w:val="00053195"/>
    <w:rsid w:val="00053337"/>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7DD"/>
    <w:rsid w:val="000B0E0C"/>
    <w:rsid w:val="000B0F4B"/>
    <w:rsid w:val="000B1C2C"/>
    <w:rsid w:val="000B219B"/>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E73AA"/>
    <w:rsid w:val="000F3A0E"/>
    <w:rsid w:val="000F422B"/>
    <w:rsid w:val="000F45A9"/>
    <w:rsid w:val="000F6098"/>
    <w:rsid w:val="000F6854"/>
    <w:rsid w:val="000F6C42"/>
    <w:rsid w:val="00100B7D"/>
    <w:rsid w:val="00100C85"/>
    <w:rsid w:val="00100FCD"/>
    <w:rsid w:val="0010167E"/>
    <w:rsid w:val="00101CB5"/>
    <w:rsid w:val="001033D2"/>
    <w:rsid w:val="001039C5"/>
    <w:rsid w:val="00104C6D"/>
    <w:rsid w:val="00105014"/>
    <w:rsid w:val="0010666F"/>
    <w:rsid w:val="001067FE"/>
    <w:rsid w:val="001114EB"/>
    <w:rsid w:val="001116C7"/>
    <w:rsid w:val="00111F41"/>
    <w:rsid w:val="00113C87"/>
    <w:rsid w:val="001148A4"/>
    <w:rsid w:val="00114DE5"/>
    <w:rsid w:val="00114EBA"/>
    <w:rsid w:val="001150A5"/>
    <w:rsid w:val="00116764"/>
    <w:rsid w:val="001212C2"/>
    <w:rsid w:val="0012276E"/>
    <w:rsid w:val="001239E7"/>
    <w:rsid w:val="00123E53"/>
    <w:rsid w:val="00123FC0"/>
    <w:rsid w:val="00126265"/>
    <w:rsid w:val="00126D87"/>
    <w:rsid w:val="00127950"/>
    <w:rsid w:val="00131F14"/>
    <w:rsid w:val="001329EB"/>
    <w:rsid w:val="001345C8"/>
    <w:rsid w:val="0013590F"/>
    <w:rsid w:val="00136485"/>
    <w:rsid w:val="00136D53"/>
    <w:rsid w:val="00141A54"/>
    <w:rsid w:val="00142470"/>
    <w:rsid w:val="0014425B"/>
    <w:rsid w:val="00144C29"/>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E0521"/>
    <w:rsid w:val="001E0CB9"/>
    <w:rsid w:val="001E148C"/>
    <w:rsid w:val="001E3B05"/>
    <w:rsid w:val="001E5B08"/>
    <w:rsid w:val="001E5BB0"/>
    <w:rsid w:val="001E5C6C"/>
    <w:rsid w:val="001E6EBF"/>
    <w:rsid w:val="001E6EC9"/>
    <w:rsid w:val="001E6EF9"/>
    <w:rsid w:val="001E7186"/>
    <w:rsid w:val="001F035E"/>
    <w:rsid w:val="001F046E"/>
    <w:rsid w:val="001F1059"/>
    <w:rsid w:val="001F1A3D"/>
    <w:rsid w:val="001F1E7D"/>
    <w:rsid w:val="001F2E29"/>
    <w:rsid w:val="001F3D1D"/>
    <w:rsid w:val="001F477B"/>
    <w:rsid w:val="001F492D"/>
    <w:rsid w:val="001F4E87"/>
    <w:rsid w:val="001F64F5"/>
    <w:rsid w:val="001F6E0F"/>
    <w:rsid w:val="001F6E8A"/>
    <w:rsid w:val="001F79FC"/>
    <w:rsid w:val="001F7A42"/>
    <w:rsid w:val="001F7DBD"/>
    <w:rsid w:val="00203068"/>
    <w:rsid w:val="002041B3"/>
    <w:rsid w:val="002045E5"/>
    <w:rsid w:val="00205336"/>
    <w:rsid w:val="0020583D"/>
    <w:rsid w:val="00206C0B"/>
    <w:rsid w:val="00206D18"/>
    <w:rsid w:val="0021013C"/>
    <w:rsid w:val="00210F48"/>
    <w:rsid w:val="002120D0"/>
    <w:rsid w:val="002125E6"/>
    <w:rsid w:val="00215638"/>
    <w:rsid w:val="0021668E"/>
    <w:rsid w:val="00220283"/>
    <w:rsid w:val="00224333"/>
    <w:rsid w:val="0022443E"/>
    <w:rsid w:val="00224CDC"/>
    <w:rsid w:val="00225806"/>
    <w:rsid w:val="002270B2"/>
    <w:rsid w:val="00230304"/>
    <w:rsid w:val="00230468"/>
    <w:rsid w:val="0023087E"/>
    <w:rsid w:val="00230D10"/>
    <w:rsid w:val="002320BC"/>
    <w:rsid w:val="0023244E"/>
    <w:rsid w:val="002332EA"/>
    <w:rsid w:val="002342C9"/>
    <w:rsid w:val="00235550"/>
    <w:rsid w:val="0023625C"/>
    <w:rsid w:val="00240EF0"/>
    <w:rsid w:val="00241AF6"/>
    <w:rsid w:val="00242277"/>
    <w:rsid w:val="00243BC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E52"/>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35F5"/>
    <w:rsid w:val="002C3905"/>
    <w:rsid w:val="002C4397"/>
    <w:rsid w:val="002C67ED"/>
    <w:rsid w:val="002C7DDE"/>
    <w:rsid w:val="002D1552"/>
    <w:rsid w:val="002D2A12"/>
    <w:rsid w:val="002D2A3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3919"/>
    <w:rsid w:val="002F5A38"/>
    <w:rsid w:val="002F797B"/>
    <w:rsid w:val="00302602"/>
    <w:rsid w:val="0030262F"/>
    <w:rsid w:val="00303C8B"/>
    <w:rsid w:val="00303CA7"/>
    <w:rsid w:val="00305DDB"/>
    <w:rsid w:val="00306772"/>
    <w:rsid w:val="00306A59"/>
    <w:rsid w:val="00306EED"/>
    <w:rsid w:val="00306F89"/>
    <w:rsid w:val="00311195"/>
    <w:rsid w:val="00311669"/>
    <w:rsid w:val="0031253B"/>
    <w:rsid w:val="00314009"/>
    <w:rsid w:val="00315A72"/>
    <w:rsid w:val="0031795E"/>
    <w:rsid w:val="003206A7"/>
    <w:rsid w:val="00321BCE"/>
    <w:rsid w:val="003225F1"/>
    <w:rsid w:val="003230A0"/>
    <w:rsid w:val="00323546"/>
    <w:rsid w:val="0032451F"/>
    <w:rsid w:val="003245A1"/>
    <w:rsid w:val="003255E1"/>
    <w:rsid w:val="00327B03"/>
    <w:rsid w:val="00331C3C"/>
    <w:rsid w:val="00331FC6"/>
    <w:rsid w:val="0033261E"/>
    <w:rsid w:val="003331D2"/>
    <w:rsid w:val="00334A11"/>
    <w:rsid w:val="00335BD1"/>
    <w:rsid w:val="003419CA"/>
    <w:rsid w:val="00342078"/>
    <w:rsid w:val="00342463"/>
    <w:rsid w:val="00343E79"/>
    <w:rsid w:val="00346A47"/>
    <w:rsid w:val="0034743A"/>
    <w:rsid w:val="0035067D"/>
    <w:rsid w:val="003506D4"/>
    <w:rsid w:val="00350876"/>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67D8B"/>
    <w:rsid w:val="0037029D"/>
    <w:rsid w:val="003704D0"/>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A1D5C"/>
    <w:rsid w:val="003A29E8"/>
    <w:rsid w:val="003A3900"/>
    <w:rsid w:val="003A44B1"/>
    <w:rsid w:val="003B035C"/>
    <w:rsid w:val="003B07A2"/>
    <w:rsid w:val="003B0B7D"/>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586B"/>
    <w:rsid w:val="003C668B"/>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6A6"/>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47BF"/>
    <w:rsid w:val="00434EDB"/>
    <w:rsid w:val="004358F9"/>
    <w:rsid w:val="00436108"/>
    <w:rsid w:val="004368E1"/>
    <w:rsid w:val="00436A1E"/>
    <w:rsid w:val="00437349"/>
    <w:rsid w:val="00437DEE"/>
    <w:rsid w:val="00437E9C"/>
    <w:rsid w:val="00437F68"/>
    <w:rsid w:val="00440010"/>
    <w:rsid w:val="00441691"/>
    <w:rsid w:val="00442203"/>
    <w:rsid w:val="004434A5"/>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12C"/>
    <w:rsid w:val="00465A54"/>
    <w:rsid w:val="004677D8"/>
    <w:rsid w:val="00471A12"/>
    <w:rsid w:val="004721C0"/>
    <w:rsid w:val="00472927"/>
    <w:rsid w:val="00474121"/>
    <w:rsid w:val="004746B7"/>
    <w:rsid w:val="00474A2F"/>
    <w:rsid w:val="004753B1"/>
    <w:rsid w:val="00476556"/>
    <w:rsid w:val="00481182"/>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6D07"/>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009"/>
    <w:rsid w:val="004C3CC5"/>
    <w:rsid w:val="004C4BCF"/>
    <w:rsid w:val="004C71B5"/>
    <w:rsid w:val="004C7C9B"/>
    <w:rsid w:val="004D17B5"/>
    <w:rsid w:val="004D1CAF"/>
    <w:rsid w:val="004D1D4C"/>
    <w:rsid w:val="004D2D2B"/>
    <w:rsid w:val="004D438D"/>
    <w:rsid w:val="004D6AA0"/>
    <w:rsid w:val="004D6EA3"/>
    <w:rsid w:val="004D7C5A"/>
    <w:rsid w:val="004E0401"/>
    <w:rsid w:val="004E095F"/>
    <w:rsid w:val="004E0DC1"/>
    <w:rsid w:val="004E1143"/>
    <w:rsid w:val="004E11C9"/>
    <w:rsid w:val="004E29F3"/>
    <w:rsid w:val="004E2BA2"/>
    <w:rsid w:val="004E3AD2"/>
    <w:rsid w:val="004E43E4"/>
    <w:rsid w:val="004E4ECE"/>
    <w:rsid w:val="004E77BC"/>
    <w:rsid w:val="004E7C5E"/>
    <w:rsid w:val="004F053A"/>
    <w:rsid w:val="004F2BA1"/>
    <w:rsid w:val="004F2BF9"/>
    <w:rsid w:val="004F4A10"/>
    <w:rsid w:val="004F6332"/>
    <w:rsid w:val="004F6640"/>
    <w:rsid w:val="004F6D0A"/>
    <w:rsid w:val="00500450"/>
    <w:rsid w:val="005023EE"/>
    <w:rsid w:val="00503CA8"/>
    <w:rsid w:val="005102E4"/>
    <w:rsid w:val="0051137A"/>
    <w:rsid w:val="00511759"/>
    <w:rsid w:val="00512F35"/>
    <w:rsid w:val="00515F84"/>
    <w:rsid w:val="00516884"/>
    <w:rsid w:val="00516E92"/>
    <w:rsid w:val="0051796C"/>
    <w:rsid w:val="0052149F"/>
    <w:rsid w:val="0052238E"/>
    <w:rsid w:val="005234C2"/>
    <w:rsid w:val="00523933"/>
    <w:rsid w:val="00524715"/>
    <w:rsid w:val="005254B9"/>
    <w:rsid w:val="005275DB"/>
    <w:rsid w:val="00533436"/>
    <w:rsid w:val="00533FFC"/>
    <w:rsid w:val="00534655"/>
    <w:rsid w:val="00534A14"/>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4759E"/>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1D83"/>
    <w:rsid w:val="005734F9"/>
    <w:rsid w:val="005758DC"/>
    <w:rsid w:val="00575EC8"/>
    <w:rsid w:val="00576738"/>
    <w:rsid w:val="005770E1"/>
    <w:rsid w:val="00577D3B"/>
    <w:rsid w:val="005801EC"/>
    <w:rsid w:val="00581697"/>
    <w:rsid w:val="00583ED8"/>
    <w:rsid w:val="00585C10"/>
    <w:rsid w:val="00585D18"/>
    <w:rsid w:val="00586123"/>
    <w:rsid w:val="00586DE8"/>
    <w:rsid w:val="005873E6"/>
    <w:rsid w:val="005876D8"/>
    <w:rsid w:val="00590091"/>
    <w:rsid w:val="00591013"/>
    <w:rsid w:val="0059168E"/>
    <w:rsid w:val="00591E80"/>
    <w:rsid w:val="0059274A"/>
    <w:rsid w:val="0059553F"/>
    <w:rsid w:val="005959A3"/>
    <w:rsid w:val="00595B7E"/>
    <w:rsid w:val="0059684C"/>
    <w:rsid w:val="005A099D"/>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1608"/>
    <w:rsid w:val="005C3E17"/>
    <w:rsid w:val="005D1258"/>
    <w:rsid w:val="005D375A"/>
    <w:rsid w:val="005D3DE5"/>
    <w:rsid w:val="005D6190"/>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0F27"/>
    <w:rsid w:val="006120A9"/>
    <w:rsid w:val="00612C9E"/>
    <w:rsid w:val="00614B06"/>
    <w:rsid w:val="00614DE1"/>
    <w:rsid w:val="006151C5"/>
    <w:rsid w:val="006169D0"/>
    <w:rsid w:val="00616C8F"/>
    <w:rsid w:val="00616EAA"/>
    <w:rsid w:val="0062060B"/>
    <w:rsid w:val="00621870"/>
    <w:rsid w:val="006227F8"/>
    <w:rsid w:val="00625B8B"/>
    <w:rsid w:val="00626234"/>
    <w:rsid w:val="00627813"/>
    <w:rsid w:val="0063085C"/>
    <w:rsid w:val="00630CE7"/>
    <w:rsid w:val="00633FA7"/>
    <w:rsid w:val="006345DE"/>
    <w:rsid w:val="00635D86"/>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4F37"/>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561"/>
    <w:rsid w:val="00677EB4"/>
    <w:rsid w:val="006803EA"/>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2B8D"/>
    <w:rsid w:val="00692E31"/>
    <w:rsid w:val="00693EA5"/>
    <w:rsid w:val="006959B9"/>
    <w:rsid w:val="00695A3E"/>
    <w:rsid w:val="006972B2"/>
    <w:rsid w:val="006A0565"/>
    <w:rsid w:val="006A0934"/>
    <w:rsid w:val="006A0C8E"/>
    <w:rsid w:val="006A357E"/>
    <w:rsid w:val="006A45A1"/>
    <w:rsid w:val="006A4E33"/>
    <w:rsid w:val="006A5EA9"/>
    <w:rsid w:val="006A6791"/>
    <w:rsid w:val="006A7AD9"/>
    <w:rsid w:val="006A7FB3"/>
    <w:rsid w:val="006A7FB6"/>
    <w:rsid w:val="006B2CAF"/>
    <w:rsid w:val="006B2EF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791"/>
    <w:rsid w:val="006E6C7E"/>
    <w:rsid w:val="006E705C"/>
    <w:rsid w:val="006E7778"/>
    <w:rsid w:val="006F19FC"/>
    <w:rsid w:val="006F3835"/>
    <w:rsid w:val="006F4A85"/>
    <w:rsid w:val="006F6DC4"/>
    <w:rsid w:val="006F6F4D"/>
    <w:rsid w:val="006F72D9"/>
    <w:rsid w:val="006F74F3"/>
    <w:rsid w:val="006F7A39"/>
    <w:rsid w:val="00703E8A"/>
    <w:rsid w:val="00704808"/>
    <w:rsid w:val="007051AF"/>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3CEB"/>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DCA"/>
    <w:rsid w:val="00781521"/>
    <w:rsid w:val="00781660"/>
    <w:rsid w:val="007818C9"/>
    <w:rsid w:val="00782920"/>
    <w:rsid w:val="0078414A"/>
    <w:rsid w:val="00784595"/>
    <w:rsid w:val="007865E1"/>
    <w:rsid w:val="007866F2"/>
    <w:rsid w:val="00790434"/>
    <w:rsid w:val="00790706"/>
    <w:rsid w:val="007950B8"/>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735"/>
    <w:rsid w:val="007D2B50"/>
    <w:rsid w:val="007D3436"/>
    <w:rsid w:val="007D39E5"/>
    <w:rsid w:val="007D425A"/>
    <w:rsid w:val="007D45DA"/>
    <w:rsid w:val="007D54E9"/>
    <w:rsid w:val="007D5A19"/>
    <w:rsid w:val="007E03A5"/>
    <w:rsid w:val="007E193D"/>
    <w:rsid w:val="007E31A6"/>
    <w:rsid w:val="007E37B8"/>
    <w:rsid w:val="007E4F90"/>
    <w:rsid w:val="007F00ED"/>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CA7"/>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714"/>
    <w:rsid w:val="00877038"/>
    <w:rsid w:val="008807AA"/>
    <w:rsid w:val="00880F91"/>
    <w:rsid w:val="00882ADF"/>
    <w:rsid w:val="00882E0C"/>
    <w:rsid w:val="00882E38"/>
    <w:rsid w:val="008834FA"/>
    <w:rsid w:val="00885488"/>
    <w:rsid w:val="00886D78"/>
    <w:rsid w:val="0088778E"/>
    <w:rsid w:val="00887A37"/>
    <w:rsid w:val="00891763"/>
    <w:rsid w:val="008944AF"/>
    <w:rsid w:val="0089587E"/>
    <w:rsid w:val="008970D5"/>
    <w:rsid w:val="00897B8F"/>
    <w:rsid w:val="008A0B92"/>
    <w:rsid w:val="008A1079"/>
    <w:rsid w:val="008A1875"/>
    <w:rsid w:val="008A24DF"/>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5AB2"/>
    <w:rsid w:val="008B68FD"/>
    <w:rsid w:val="008B6BE9"/>
    <w:rsid w:val="008C2E09"/>
    <w:rsid w:val="008C32D0"/>
    <w:rsid w:val="008C3677"/>
    <w:rsid w:val="008C3970"/>
    <w:rsid w:val="008C48F8"/>
    <w:rsid w:val="008C4B46"/>
    <w:rsid w:val="008D3534"/>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2108"/>
    <w:rsid w:val="008F39B8"/>
    <w:rsid w:val="008F604F"/>
    <w:rsid w:val="008F6B8B"/>
    <w:rsid w:val="00901648"/>
    <w:rsid w:val="00901748"/>
    <w:rsid w:val="009018E5"/>
    <w:rsid w:val="009019CF"/>
    <w:rsid w:val="00901C1E"/>
    <w:rsid w:val="00902CF4"/>
    <w:rsid w:val="00903991"/>
    <w:rsid w:val="0090478A"/>
    <w:rsid w:val="009056D3"/>
    <w:rsid w:val="00905841"/>
    <w:rsid w:val="00907D77"/>
    <w:rsid w:val="00910D8D"/>
    <w:rsid w:val="00910F99"/>
    <w:rsid w:val="009114B5"/>
    <w:rsid w:val="00914BDD"/>
    <w:rsid w:val="00915B3C"/>
    <w:rsid w:val="00916557"/>
    <w:rsid w:val="0091761E"/>
    <w:rsid w:val="009201EE"/>
    <w:rsid w:val="00920AB6"/>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471BF"/>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AD3"/>
    <w:rsid w:val="009752EE"/>
    <w:rsid w:val="00977F1D"/>
    <w:rsid w:val="00980F49"/>
    <w:rsid w:val="0098255F"/>
    <w:rsid w:val="0098261E"/>
    <w:rsid w:val="00982994"/>
    <w:rsid w:val="009844F8"/>
    <w:rsid w:val="0098478A"/>
    <w:rsid w:val="0098675D"/>
    <w:rsid w:val="00987223"/>
    <w:rsid w:val="00987280"/>
    <w:rsid w:val="00987F3D"/>
    <w:rsid w:val="00990E2B"/>
    <w:rsid w:val="00990F7D"/>
    <w:rsid w:val="00990F83"/>
    <w:rsid w:val="009928DB"/>
    <w:rsid w:val="0099460E"/>
    <w:rsid w:val="0099514C"/>
    <w:rsid w:val="00996CE3"/>
    <w:rsid w:val="00996F0B"/>
    <w:rsid w:val="009A07C7"/>
    <w:rsid w:val="009A0958"/>
    <w:rsid w:val="009A1FE1"/>
    <w:rsid w:val="009A2502"/>
    <w:rsid w:val="009A4BD5"/>
    <w:rsid w:val="009A4DCC"/>
    <w:rsid w:val="009A4F79"/>
    <w:rsid w:val="009A5259"/>
    <w:rsid w:val="009A636B"/>
    <w:rsid w:val="009A66E2"/>
    <w:rsid w:val="009A6CC8"/>
    <w:rsid w:val="009A7416"/>
    <w:rsid w:val="009B520F"/>
    <w:rsid w:val="009B5A46"/>
    <w:rsid w:val="009B699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4F4B"/>
    <w:rsid w:val="009D7994"/>
    <w:rsid w:val="009E0B08"/>
    <w:rsid w:val="009E15AD"/>
    <w:rsid w:val="009E1712"/>
    <w:rsid w:val="009E3963"/>
    <w:rsid w:val="009E46B1"/>
    <w:rsid w:val="009E4F9C"/>
    <w:rsid w:val="009E7AD9"/>
    <w:rsid w:val="009F1B68"/>
    <w:rsid w:val="009F1FFE"/>
    <w:rsid w:val="009F31B2"/>
    <w:rsid w:val="009F48A7"/>
    <w:rsid w:val="009F60DF"/>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2F6C"/>
    <w:rsid w:val="00A450A0"/>
    <w:rsid w:val="00A4520A"/>
    <w:rsid w:val="00A46D08"/>
    <w:rsid w:val="00A47CB3"/>
    <w:rsid w:val="00A502A4"/>
    <w:rsid w:val="00A51A79"/>
    <w:rsid w:val="00A53021"/>
    <w:rsid w:val="00A53A2C"/>
    <w:rsid w:val="00A55909"/>
    <w:rsid w:val="00A56417"/>
    <w:rsid w:val="00A57448"/>
    <w:rsid w:val="00A60B84"/>
    <w:rsid w:val="00A60BD2"/>
    <w:rsid w:val="00A612AF"/>
    <w:rsid w:val="00A627FE"/>
    <w:rsid w:val="00A655F6"/>
    <w:rsid w:val="00A65E47"/>
    <w:rsid w:val="00A66011"/>
    <w:rsid w:val="00A67908"/>
    <w:rsid w:val="00A708C8"/>
    <w:rsid w:val="00A70FA9"/>
    <w:rsid w:val="00A71F21"/>
    <w:rsid w:val="00A71F44"/>
    <w:rsid w:val="00A7290B"/>
    <w:rsid w:val="00A737B7"/>
    <w:rsid w:val="00A73EF6"/>
    <w:rsid w:val="00A7581F"/>
    <w:rsid w:val="00A77774"/>
    <w:rsid w:val="00A80B2E"/>
    <w:rsid w:val="00A8489E"/>
    <w:rsid w:val="00A85309"/>
    <w:rsid w:val="00A858C3"/>
    <w:rsid w:val="00A85B90"/>
    <w:rsid w:val="00A87F68"/>
    <w:rsid w:val="00A87FD1"/>
    <w:rsid w:val="00A93D75"/>
    <w:rsid w:val="00A93F81"/>
    <w:rsid w:val="00A94828"/>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0DD5"/>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511C"/>
    <w:rsid w:val="00AD7006"/>
    <w:rsid w:val="00AD7780"/>
    <w:rsid w:val="00AE02D5"/>
    <w:rsid w:val="00AE0937"/>
    <w:rsid w:val="00AE0A4F"/>
    <w:rsid w:val="00AE0BB3"/>
    <w:rsid w:val="00AE2347"/>
    <w:rsid w:val="00AE3109"/>
    <w:rsid w:val="00AE32A1"/>
    <w:rsid w:val="00AE4129"/>
    <w:rsid w:val="00AE529B"/>
    <w:rsid w:val="00AE649F"/>
    <w:rsid w:val="00AE6E76"/>
    <w:rsid w:val="00AF02AD"/>
    <w:rsid w:val="00AF291D"/>
    <w:rsid w:val="00AF30DD"/>
    <w:rsid w:val="00AF37CB"/>
    <w:rsid w:val="00AF581C"/>
    <w:rsid w:val="00AF5C27"/>
    <w:rsid w:val="00AF613D"/>
    <w:rsid w:val="00AF6A7E"/>
    <w:rsid w:val="00AF7313"/>
    <w:rsid w:val="00B00F37"/>
    <w:rsid w:val="00B01D46"/>
    <w:rsid w:val="00B03F3C"/>
    <w:rsid w:val="00B04E09"/>
    <w:rsid w:val="00B05431"/>
    <w:rsid w:val="00B06E7A"/>
    <w:rsid w:val="00B11E8E"/>
    <w:rsid w:val="00B1216D"/>
    <w:rsid w:val="00B127CA"/>
    <w:rsid w:val="00B14498"/>
    <w:rsid w:val="00B154C8"/>
    <w:rsid w:val="00B1738C"/>
    <w:rsid w:val="00B17421"/>
    <w:rsid w:val="00B21AC2"/>
    <w:rsid w:val="00B21BC8"/>
    <w:rsid w:val="00B21BE0"/>
    <w:rsid w:val="00B21D57"/>
    <w:rsid w:val="00B229C1"/>
    <w:rsid w:val="00B2357A"/>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583D"/>
    <w:rsid w:val="00B55E50"/>
    <w:rsid w:val="00B57119"/>
    <w:rsid w:val="00B57788"/>
    <w:rsid w:val="00B60727"/>
    <w:rsid w:val="00B614D5"/>
    <w:rsid w:val="00B63F94"/>
    <w:rsid w:val="00B646A8"/>
    <w:rsid w:val="00B64DE9"/>
    <w:rsid w:val="00B65206"/>
    <w:rsid w:val="00B65B3A"/>
    <w:rsid w:val="00B66D3D"/>
    <w:rsid w:val="00B67759"/>
    <w:rsid w:val="00B7034B"/>
    <w:rsid w:val="00B70F40"/>
    <w:rsid w:val="00B71560"/>
    <w:rsid w:val="00B71959"/>
    <w:rsid w:val="00B71E95"/>
    <w:rsid w:val="00B730C0"/>
    <w:rsid w:val="00B73120"/>
    <w:rsid w:val="00B7328E"/>
    <w:rsid w:val="00B748EB"/>
    <w:rsid w:val="00B74D35"/>
    <w:rsid w:val="00B7599E"/>
    <w:rsid w:val="00B761BB"/>
    <w:rsid w:val="00B80DFC"/>
    <w:rsid w:val="00B80EDE"/>
    <w:rsid w:val="00B84254"/>
    <w:rsid w:val="00B845C3"/>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03"/>
    <w:rsid w:val="00BE3611"/>
    <w:rsid w:val="00BE5099"/>
    <w:rsid w:val="00BE53FC"/>
    <w:rsid w:val="00BE573A"/>
    <w:rsid w:val="00BE63C9"/>
    <w:rsid w:val="00BE73DE"/>
    <w:rsid w:val="00BE79E6"/>
    <w:rsid w:val="00BF0261"/>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480F"/>
    <w:rsid w:val="00C15341"/>
    <w:rsid w:val="00C209E1"/>
    <w:rsid w:val="00C20E1F"/>
    <w:rsid w:val="00C21258"/>
    <w:rsid w:val="00C2132E"/>
    <w:rsid w:val="00C215E3"/>
    <w:rsid w:val="00C218C3"/>
    <w:rsid w:val="00C234E3"/>
    <w:rsid w:val="00C310DF"/>
    <w:rsid w:val="00C338E6"/>
    <w:rsid w:val="00C34C5B"/>
    <w:rsid w:val="00C36A78"/>
    <w:rsid w:val="00C37429"/>
    <w:rsid w:val="00C37E58"/>
    <w:rsid w:val="00C41013"/>
    <w:rsid w:val="00C411E5"/>
    <w:rsid w:val="00C417AD"/>
    <w:rsid w:val="00C42B98"/>
    <w:rsid w:val="00C42E01"/>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33A"/>
    <w:rsid w:val="00C56C4B"/>
    <w:rsid w:val="00C577CE"/>
    <w:rsid w:val="00C60BB5"/>
    <w:rsid w:val="00C62FBC"/>
    <w:rsid w:val="00C630C0"/>
    <w:rsid w:val="00C65FAA"/>
    <w:rsid w:val="00C6749A"/>
    <w:rsid w:val="00C700F1"/>
    <w:rsid w:val="00C701DE"/>
    <w:rsid w:val="00C70BEC"/>
    <w:rsid w:val="00C7317A"/>
    <w:rsid w:val="00C736B9"/>
    <w:rsid w:val="00C74A60"/>
    <w:rsid w:val="00C76857"/>
    <w:rsid w:val="00C77B4B"/>
    <w:rsid w:val="00C77FD7"/>
    <w:rsid w:val="00C810EC"/>
    <w:rsid w:val="00C812F7"/>
    <w:rsid w:val="00C81ECD"/>
    <w:rsid w:val="00C82219"/>
    <w:rsid w:val="00C84380"/>
    <w:rsid w:val="00C84EF2"/>
    <w:rsid w:val="00C8530A"/>
    <w:rsid w:val="00C8595C"/>
    <w:rsid w:val="00C87CFF"/>
    <w:rsid w:val="00C919E6"/>
    <w:rsid w:val="00C91EEF"/>
    <w:rsid w:val="00C92B04"/>
    <w:rsid w:val="00C93302"/>
    <w:rsid w:val="00C93974"/>
    <w:rsid w:val="00C94918"/>
    <w:rsid w:val="00C96476"/>
    <w:rsid w:val="00C966E5"/>
    <w:rsid w:val="00C9746E"/>
    <w:rsid w:val="00C97D01"/>
    <w:rsid w:val="00CA07E5"/>
    <w:rsid w:val="00CA124D"/>
    <w:rsid w:val="00CA2DD3"/>
    <w:rsid w:val="00CA2F94"/>
    <w:rsid w:val="00CA429F"/>
    <w:rsid w:val="00CA5643"/>
    <w:rsid w:val="00CA5CD4"/>
    <w:rsid w:val="00CA6FE0"/>
    <w:rsid w:val="00CB0602"/>
    <w:rsid w:val="00CB2706"/>
    <w:rsid w:val="00CB32BB"/>
    <w:rsid w:val="00CB53CC"/>
    <w:rsid w:val="00CB77AC"/>
    <w:rsid w:val="00CC02B6"/>
    <w:rsid w:val="00CC0515"/>
    <w:rsid w:val="00CC0BA0"/>
    <w:rsid w:val="00CC1EDA"/>
    <w:rsid w:val="00CC218A"/>
    <w:rsid w:val="00CC2C53"/>
    <w:rsid w:val="00CC3230"/>
    <w:rsid w:val="00CC4394"/>
    <w:rsid w:val="00CC44AE"/>
    <w:rsid w:val="00CC49C9"/>
    <w:rsid w:val="00CC5671"/>
    <w:rsid w:val="00CC620D"/>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4DD"/>
    <w:rsid w:val="00D13E2C"/>
    <w:rsid w:val="00D14FF6"/>
    <w:rsid w:val="00D155CF"/>
    <w:rsid w:val="00D1702F"/>
    <w:rsid w:val="00D170E0"/>
    <w:rsid w:val="00D20EEA"/>
    <w:rsid w:val="00D229F0"/>
    <w:rsid w:val="00D23291"/>
    <w:rsid w:val="00D23533"/>
    <w:rsid w:val="00D24B67"/>
    <w:rsid w:val="00D25C54"/>
    <w:rsid w:val="00D307C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4BEA"/>
    <w:rsid w:val="00D55357"/>
    <w:rsid w:val="00D557A0"/>
    <w:rsid w:val="00D562FA"/>
    <w:rsid w:val="00D567DE"/>
    <w:rsid w:val="00D579D2"/>
    <w:rsid w:val="00D60A82"/>
    <w:rsid w:val="00D61169"/>
    <w:rsid w:val="00D6122C"/>
    <w:rsid w:val="00D618EF"/>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747"/>
    <w:rsid w:val="00D93C60"/>
    <w:rsid w:val="00D93FCC"/>
    <w:rsid w:val="00D94365"/>
    <w:rsid w:val="00D94388"/>
    <w:rsid w:val="00D944A7"/>
    <w:rsid w:val="00D944F3"/>
    <w:rsid w:val="00D94633"/>
    <w:rsid w:val="00D9534E"/>
    <w:rsid w:val="00D955F1"/>
    <w:rsid w:val="00D95B53"/>
    <w:rsid w:val="00DA10C0"/>
    <w:rsid w:val="00DA1B78"/>
    <w:rsid w:val="00DA2236"/>
    <w:rsid w:val="00DA2485"/>
    <w:rsid w:val="00DA3338"/>
    <w:rsid w:val="00DA3AB1"/>
    <w:rsid w:val="00DA4B47"/>
    <w:rsid w:val="00DA4D00"/>
    <w:rsid w:val="00DA4D8E"/>
    <w:rsid w:val="00DA5FB5"/>
    <w:rsid w:val="00DB05BD"/>
    <w:rsid w:val="00DB08CE"/>
    <w:rsid w:val="00DB0C16"/>
    <w:rsid w:val="00DB0F30"/>
    <w:rsid w:val="00DB307A"/>
    <w:rsid w:val="00DB3D59"/>
    <w:rsid w:val="00DB441E"/>
    <w:rsid w:val="00DB46C1"/>
    <w:rsid w:val="00DB4DA3"/>
    <w:rsid w:val="00DB5823"/>
    <w:rsid w:val="00DB5E67"/>
    <w:rsid w:val="00DC05D8"/>
    <w:rsid w:val="00DC1041"/>
    <w:rsid w:val="00DC1D5F"/>
    <w:rsid w:val="00DC1FAD"/>
    <w:rsid w:val="00DC20F9"/>
    <w:rsid w:val="00DC4614"/>
    <w:rsid w:val="00DC46F4"/>
    <w:rsid w:val="00DC4C08"/>
    <w:rsid w:val="00DC56ED"/>
    <w:rsid w:val="00DC68FB"/>
    <w:rsid w:val="00DC7F24"/>
    <w:rsid w:val="00DD08E7"/>
    <w:rsid w:val="00DD52DE"/>
    <w:rsid w:val="00DD7107"/>
    <w:rsid w:val="00DD766B"/>
    <w:rsid w:val="00DD7AD9"/>
    <w:rsid w:val="00DE28C4"/>
    <w:rsid w:val="00DE29A8"/>
    <w:rsid w:val="00DE4225"/>
    <w:rsid w:val="00DE6006"/>
    <w:rsid w:val="00DE7737"/>
    <w:rsid w:val="00DE7A57"/>
    <w:rsid w:val="00DE7C1A"/>
    <w:rsid w:val="00DF08EC"/>
    <w:rsid w:val="00DF1747"/>
    <w:rsid w:val="00DF29C2"/>
    <w:rsid w:val="00DF43EA"/>
    <w:rsid w:val="00DF5216"/>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7625"/>
    <w:rsid w:val="00E47F04"/>
    <w:rsid w:val="00E535E4"/>
    <w:rsid w:val="00E543F8"/>
    <w:rsid w:val="00E551FA"/>
    <w:rsid w:val="00E55DD8"/>
    <w:rsid w:val="00E56F4D"/>
    <w:rsid w:val="00E57F4D"/>
    <w:rsid w:val="00E57FDC"/>
    <w:rsid w:val="00E600D2"/>
    <w:rsid w:val="00E60ED6"/>
    <w:rsid w:val="00E611C6"/>
    <w:rsid w:val="00E62037"/>
    <w:rsid w:val="00E64DD1"/>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667"/>
    <w:rsid w:val="00E8554D"/>
    <w:rsid w:val="00E859F8"/>
    <w:rsid w:val="00E875DE"/>
    <w:rsid w:val="00E87C9B"/>
    <w:rsid w:val="00E9018A"/>
    <w:rsid w:val="00E9062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69C"/>
    <w:rsid w:val="00EC63A7"/>
    <w:rsid w:val="00ED0D35"/>
    <w:rsid w:val="00ED1E20"/>
    <w:rsid w:val="00ED2FB9"/>
    <w:rsid w:val="00ED4C47"/>
    <w:rsid w:val="00ED4D48"/>
    <w:rsid w:val="00ED625A"/>
    <w:rsid w:val="00ED70B4"/>
    <w:rsid w:val="00EE2A0A"/>
    <w:rsid w:val="00EE2DA4"/>
    <w:rsid w:val="00EE4005"/>
    <w:rsid w:val="00EE4B18"/>
    <w:rsid w:val="00EE4C19"/>
    <w:rsid w:val="00EE59F6"/>
    <w:rsid w:val="00EE774B"/>
    <w:rsid w:val="00EF0883"/>
    <w:rsid w:val="00EF170D"/>
    <w:rsid w:val="00EF19BF"/>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4BE"/>
    <w:rsid w:val="00F05511"/>
    <w:rsid w:val="00F06505"/>
    <w:rsid w:val="00F06C75"/>
    <w:rsid w:val="00F0711F"/>
    <w:rsid w:val="00F0715F"/>
    <w:rsid w:val="00F071CD"/>
    <w:rsid w:val="00F10C7F"/>
    <w:rsid w:val="00F11612"/>
    <w:rsid w:val="00F124CD"/>
    <w:rsid w:val="00F127FE"/>
    <w:rsid w:val="00F1285B"/>
    <w:rsid w:val="00F14DB7"/>
    <w:rsid w:val="00F14F6E"/>
    <w:rsid w:val="00F15A77"/>
    <w:rsid w:val="00F20994"/>
    <w:rsid w:val="00F222DE"/>
    <w:rsid w:val="00F22C96"/>
    <w:rsid w:val="00F22ED1"/>
    <w:rsid w:val="00F23EC3"/>
    <w:rsid w:val="00F24866"/>
    <w:rsid w:val="00F24B1D"/>
    <w:rsid w:val="00F27225"/>
    <w:rsid w:val="00F30258"/>
    <w:rsid w:val="00F313E2"/>
    <w:rsid w:val="00F32B6C"/>
    <w:rsid w:val="00F34739"/>
    <w:rsid w:val="00F361E3"/>
    <w:rsid w:val="00F401C9"/>
    <w:rsid w:val="00F407D9"/>
    <w:rsid w:val="00F41844"/>
    <w:rsid w:val="00F41E24"/>
    <w:rsid w:val="00F43733"/>
    <w:rsid w:val="00F4392E"/>
    <w:rsid w:val="00F45A66"/>
    <w:rsid w:val="00F46302"/>
    <w:rsid w:val="00F47A5A"/>
    <w:rsid w:val="00F504AD"/>
    <w:rsid w:val="00F51460"/>
    <w:rsid w:val="00F53914"/>
    <w:rsid w:val="00F54EDC"/>
    <w:rsid w:val="00F577EC"/>
    <w:rsid w:val="00F60526"/>
    <w:rsid w:val="00F6130E"/>
    <w:rsid w:val="00F61EE2"/>
    <w:rsid w:val="00F625E4"/>
    <w:rsid w:val="00F62D2C"/>
    <w:rsid w:val="00F63E3F"/>
    <w:rsid w:val="00F63EAE"/>
    <w:rsid w:val="00F65C61"/>
    <w:rsid w:val="00F66421"/>
    <w:rsid w:val="00F67759"/>
    <w:rsid w:val="00F72551"/>
    <w:rsid w:val="00F73484"/>
    <w:rsid w:val="00F73BA3"/>
    <w:rsid w:val="00F748B8"/>
    <w:rsid w:val="00F75069"/>
    <w:rsid w:val="00F75123"/>
    <w:rsid w:val="00F76090"/>
    <w:rsid w:val="00F77C8E"/>
    <w:rsid w:val="00F77D19"/>
    <w:rsid w:val="00F80464"/>
    <w:rsid w:val="00F8342E"/>
    <w:rsid w:val="00F83D3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57C"/>
    <w:rsid w:val="00FA06F2"/>
    <w:rsid w:val="00FA1933"/>
    <w:rsid w:val="00FA1CB8"/>
    <w:rsid w:val="00FA271F"/>
    <w:rsid w:val="00FA6EB5"/>
    <w:rsid w:val="00FA7E7A"/>
    <w:rsid w:val="00FB0E0E"/>
    <w:rsid w:val="00FB0EBD"/>
    <w:rsid w:val="00FB151D"/>
    <w:rsid w:val="00FB1B66"/>
    <w:rsid w:val="00FB27E2"/>
    <w:rsid w:val="00FB2D03"/>
    <w:rsid w:val="00FB44B4"/>
    <w:rsid w:val="00FB44BC"/>
    <w:rsid w:val="00FB4B03"/>
    <w:rsid w:val="00FB4D92"/>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E0579"/>
    <w:rsid w:val="00FE0B80"/>
    <w:rsid w:val="00FE21DA"/>
    <w:rsid w:val="00FE2D09"/>
    <w:rsid w:val="00FE2E38"/>
    <w:rsid w:val="00FE37C0"/>
    <w:rsid w:val="00FE3E44"/>
    <w:rsid w:val="00FE4734"/>
    <w:rsid w:val="00FE4E97"/>
    <w:rsid w:val="00FE51E3"/>
    <w:rsid w:val="00FE5708"/>
    <w:rsid w:val="00FE5D7D"/>
    <w:rsid w:val="00FF1AE9"/>
    <w:rsid w:val="00FF1DE6"/>
    <w:rsid w:val="00FF44B7"/>
    <w:rsid w:val="00FF4EFD"/>
    <w:rsid w:val="00FF5CD6"/>
    <w:rsid w:val="00FF5E86"/>
    <w:rsid w:val="01851B13"/>
    <w:rsid w:val="0329572B"/>
    <w:rsid w:val="040D1D9A"/>
    <w:rsid w:val="048F24C8"/>
    <w:rsid w:val="04B12055"/>
    <w:rsid w:val="05D07092"/>
    <w:rsid w:val="0750067A"/>
    <w:rsid w:val="081A3BB4"/>
    <w:rsid w:val="0F103A2C"/>
    <w:rsid w:val="0F7417A5"/>
    <w:rsid w:val="10E81A43"/>
    <w:rsid w:val="122E16F3"/>
    <w:rsid w:val="137369DA"/>
    <w:rsid w:val="15D80A71"/>
    <w:rsid w:val="19A62E05"/>
    <w:rsid w:val="1B956376"/>
    <w:rsid w:val="20653C72"/>
    <w:rsid w:val="215B0BA0"/>
    <w:rsid w:val="25A4075B"/>
    <w:rsid w:val="25CE1DB4"/>
    <w:rsid w:val="263B6F23"/>
    <w:rsid w:val="27D15ED0"/>
    <w:rsid w:val="27DF62DB"/>
    <w:rsid w:val="297946E3"/>
    <w:rsid w:val="2A5C381B"/>
    <w:rsid w:val="2BD24EBC"/>
    <w:rsid w:val="2C9416A8"/>
    <w:rsid w:val="2DC25645"/>
    <w:rsid w:val="2EF87C29"/>
    <w:rsid w:val="2F9428D8"/>
    <w:rsid w:val="30DA2EAE"/>
    <w:rsid w:val="315A2946"/>
    <w:rsid w:val="33471966"/>
    <w:rsid w:val="37493001"/>
    <w:rsid w:val="383E5304"/>
    <w:rsid w:val="3CE85FC4"/>
    <w:rsid w:val="3E0B2AAE"/>
    <w:rsid w:val="40DA0667"/>
    <w:rsid w:val="44931DEF"/>
    <w:rsid w:val="46E709F6"/>
    <w:rsid w:val="4A601388"/>
    <w:rsid w:val="4A7A67B7"/>
    <w:rsid w:val="4C9D5EA2"/>
    <w:rsid w:val="4D5609CF"/>
    <w:rsid w:val="4EBC087E"/>
    <w:rsid w:val="4F5137A8"/>
    <w:rsid w:val="4F9C17EB"/>
    <w:rsid w:val="4FB76D7C"/>
    <w:rsid w:val="546C656C"/>
    <w:rsid w:val="550500FA"/>
    <w:rsid w:val="585B3B5C"/>
    <w:rsid w:val="594653E2"/>
    <w:rsid w:val="5A34700A"/>
    <w:rsid w:val="5E405C56"/>
    <w:rsid w:val="5FBA78C7"/>
    <w:rsid w:val="602C2A99"/>
    <w:rsid w:val="612E1F56"/>
    <w:rsid w:val="625E4991"/>
    <w:rsid w:val="640C3CB5"/>
    <w:rsid w:val="653C56BB"/>
    <w:rsid w:val="66A16191"/>
    <w:rsid w:val="66C052EE"/>
    <w:rsid w:val="67B810FE"/>
    <w:rsid w:val="67D54E53"/>
    <w:rsid w:val="68491AD6"/>
    <w:rsid w:val="69163C83"/>
    <w:rsid w:val="69F96415"/>
    <w:rsid w:val="6BEF2BFB"/>
    <w:rsid w:val="6E3815F6"/>
    <w:rsid w:val="711979EA"/>
    <w:rsid w:val="72543947"/>
    <w:rsid w:val="726A3601"/>
    <w:rsid w:val="72DB6A6A"/>
    <w:rsid w:val="73796E61"/>
    <w:rsid w:val="73C42336"/>
    <w:rsid w:val="74C350A0"/>
    <w:rsid w:val="773D6CB0"/>
    <w:rsid w:val="77C316F6"/>
    <w:rsid w:val="788D1AA7"/>
    <w:rsid w:val="7A2C32DD"/>
    <w:rsid w:val="7A403726"/>
    <w:rsid w:val="7B9D11D3"/>
    <w:rsid w:val="7BA96AE2"/>
    <w:rsid w:val="7D7C64F2"/>
    <w:rsid w:val="7E134A7D"/>
    <w:rsid w:val="7F215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unhideWhenUsed/>
    <w:qFormat/>
    <w:uiPriority w:val="99"/>
    <w:pPr>
      <w:spacing w:after="120"/>
    </w:pPr>
  </w:style>
  <w:style w:type="paragraph" w:styleId="6">
    <w:name w:val="Normal Indent"/>
    <w:basedOn w:val="1"/>
    <w:link w:val="36"/>
    <w:qFormat/>
    <w:uiPriority w:val="0"/>
    <w:pPr>
      <w:ind w:firstLine="420" w:firstLineChars="200"/>
    </w:pPr>
  </w:style>
  <w:style w:type="paragraph" w:styleId="7">
    <w:name w:val="annotation text"/>
    <w:basedOn w:val="1"/>
    <w:link w:val="38"/>
    <w:qFormat/>
    <w:uiPriority w:val="0"/>
    <w:pPr>
      <w:jc w:val="left"/>
    </w:pPr>
    <w:rPr>
      <w:sz w:val="18"/>
      <w:szCs w:val="20"/>
    </w:rPr>
  </w:style>
  <w:style w:type="paragraph" w:styleId="8">
    <w:name w:val="Body Text Indent"/>
    <w:basedOn w:val="1"/>
    <w:link w:val="42"/>
    <w:qFormat/>
    <w:uiPriority w:val="0"/>
    <w:pPr>
      <w:ind w:firstLine="630"/>
    </w:pPr>
    <w:rPr>
      <w:sz w:val="32"/>
      <w:szCs w:val="20"/>
    </w:rPr>
  </w:style>
  <w:style w:type="paragraph" w:styleId="9">
    <w:name w:val="Plain Text"/>
    <w:basedOn w:val="1"/>
    <w:link w:val="39"/>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sz w:val="18"/>
      <w:szCs w:val="20"/>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style>
  <w:style w:type="paragraph" w:styleId="15">
    <w:name w:val="Body Text Indent 3"/>
    <w:basedOn w:val="1"/>
    <w:link w:val="4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2"/>
    <w:qFormat/>
    <w:uiPriority w:val="0"/>
    <w:pPr>
      <w:snapToGrid w:val="0"/>
      <w:spacing w:line="360" w:lineRule="auto"/>
      <w:jc w:val="center"/>
      <w:outlineLvl w:val="0"/>
    </w:pPr>
    <w:rPr>
      <w:rFonts w:asciiTheme="majorHAnsi" w:hAnsiTheme="majorHAnsi" w:eastAsiaTheme="majorEastAsia" w:cstheme="majorBidi"/>
      <w:b/>
      <w:bCs/>
      <w:sz w:val="36"/>
      <w:szCs w:val="32"/>
    </w:rPr>
  </w:style>
  <w:style w:type="paragraph" w:styleId="18">
    <w:name w:val="annotation subject"/>
    <w:basedOn w:val="7"/>
    <w:next w:val="7"/>
    <w:link w:val="47"/>
    <w:qFormat/>
    <w:uiPriority w:val="0"/>
    <w:rPr>
      <w:b/>
      <w:bCs/>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0"/>
    <w:rPr>
      <w:color w:val="3D3D3D"/>
      <w:u w:val="none"/>
    </w:rPr>
  </w:style>
  <w:style w:type="character" w:styleId="24">
    <w:name w:val="HTML Definition"/>
    <w:basedOn w:val="21"/>
    <w:semiHidden/>
    <w:unhideWhenUsed/>
    <w:qFormat/>
    <w:uiPriority w:val="0"/>
  </w:style>
  <w:style w:type="character" w:styleId="25">
    <w:name w:val="HTML Variable"/>
    <w:basedOn w:val="21"/>
    <w:semiHidden/>
    <w:unhideWhenUsed/>
    <w:qFormat/>
    <w:uiPriority w:val="0"/>
  </w:style>
  <w:style w:type="character" w:styleId="26">
    <w:name w:val="Hyperlink"/>
    <w:qFormat/>
    <w:uiPriority w:val="99"/>
    <w:rPr>
      <w:color w:val="0000FF"/>
      <w:u w:val="single"/>
    </w:rPr>
  </w:style>
  <w:style w:type="character" w:styleId="27">
    <w:name w:val="HTML Code"/>
    <w:basedOn w:val="21"/>
    <w:semiHidden/>
    <w:unhideWhenUsed/>
    <w:qFormat/>
    <w:uiPriority w:val="0"/>
    <w:rPr>
      <w:rFonts w:ascii="Courier New" w:hAnsi="Courier New"/>
      <w:sz w:val="20"/>
    </w:rPr>
  </w:style>
  <w:style w:type="character" w:styleId="28">
    <w:name w:val="annotation reference"/>
    <w:basedOn w:val="21"/>
    <w:qFormat/>
    <w:uiPriority w:val="0"/>
    <w:rPr>
      <w:sz w:val="21"/>
      <w:szCs w:val="21"/>
    </w:rPr>
  </w:style>
  <w:style w:type="character" w:styleId="29">
    <w:name w:val="HTML Cite"/>
    <w:basedOn w:val="21"/>
    <w:semiHidden/>
    <w:unhideWhenUsed/>
    <w:qFormat/>
    <w:uiPriority w:val="0"/>
  </w:style>
  <w:style w:type="paragraph" w:customStyle="1" w:styleId="30">
    <w:name w:val="正文首行缩进两字符"/>
    <w:basedOn w:val="1"/>
    <w:qFormat/>
    <w:uiPriority w:val="0"/>
    <w:pPr>
      <w:spacing w:line="360" w:lineRule="auto"/>
      <w:ind w:firstLine="200" w:firstLineChars="200"/>
    </w:p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表格"/>
    <w:basedOn w:val="1"/>
    <w:qFormat/>
    <w:uiPriority w:val="0"/>
    <w:pPr>
      <w:spacing w:line="400" w:lineRule="exact"/>
    </w:pPr>
    <w:rPr>
      <w:sz w:val="24"/>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character" w:customStyle="1" w:styleId="35">
    <w:name w:val="（符号）邀请函中一、"/>
    <w:basedOn w:val="21"/>
    <w:qFormat/>
    <w:uiPriority w:val="0"/>
    <w:rPr>
      <w:rFonts w:ascii="黑体" w:hAnsi="黑体" w:eastAsia="黑体"/>
      <w:b/>
      <w:bCs/>
      <w:sz w:val="24"/>
    </w:rPr>
  </w:style>
  <w:style w:type="character" w:customStyle="1" w:styleId="36">
    <w:name w:val="正文缩进 Char"/>
    <w:link w:val="6"/>
    <w:qFormat/>
    <w:uiPriority w:val="0"/>
    <w:rPr>
      <w:rFonts w:eastAsia="宋体"/>
      <w:kern w:val="2"/>
      <w:sz w:val="21"/>
      <w:szCs w:val="24"/>
      <w:lang w:val="en-US" w:eastAsia="zh-CN" w:bidi="ar-SA"/>
    </w:rPr>
  </w:style>
  <w:style w:type="character" w:customStyle="1" w:styleId="37">
    <w:name w:val="Char Char9"/>
    <w:qFormat/>
    <w:uiPriority w:val="0"/>
    <w:rPr>
      <w:kern w:val="2"/>
      <w:sz w:val="21"/>
    </w:rPr>
  </w:style>
  <w:style w:type="character" w:customStyle="1" w:styleId="38">
    <w:name w:val="批注文字 Char2"/>
    <w:link w:val="7"/>
    <w:qFormat/>
    <w:uiPriority w:val="0"/>
    <w:rPr>
      <w:kern w:val="2"/>
      <w:sz w:val="18"/>
      <w:lang w:bidi="ar-SA"/>
    </w:rPr>
  </w:style>
  <w:style w:type="character" w:customStyle="1" w:styleId="39">
    <w:name w:val="纯文本 Char"/>
    <w:link w:val="9"/>
    <w:unhideWhenUsed/>
    <w:qFormat/>
    <w:uiPriority w:val="0"/>
    <w:rPr>
      <w:rFonts w:ascii="宋体" w:hAnsi="Tms Rmn" w:eastAsia="宋体"/>
      <w:sz w:val="21"/>
      <w:lang w:val="en-US" w:eastAsia="zh-CN" w:bidi="ar-SA"/>
    </w:rPr>
  </w:style>
  <w:style w:type="character" w:customStyle="1" w:styleId="40">
    <w:name w:val="页眉 Char2"/>
    <w:link w:val="13"/>
    <w:qFormat/>
    <w:uiPriority w:val="0"/>
    <w:rPr>
      <w:rFonts w:eastAsia="宋体"/>
      <w:kern w:val="2"/>
      <w:sz w:val="18"/>
      <w:lang w:val="en-US" w:eastAsia="zh-CN" w:bidi="ar-SA"/>
    </w:rPr>
  </w:style>
  <w:style w:type="character" w:customStyle="1" w:styleId="41">
    <w:name w:val="页脚 Char"/>
    <w:link w:val="12"/>
    <w:qFormat/>
    <w:uiPriority w:val="99"/>
    <w:rPr>
      <w:rFonts w:eastAsia="宋体"/>
      <w:kern w:val="2"/>
      <w:sz w:val="18"/>
      <w:lang w:val="en-US" w:eastAsia="zh-CN" w:bidi="ar-SA"/>
    </w:rPr>
  </w:style>
  <w:style w:type="character" w:customStyle="1" w:styleId="42">
    <w:name w:val="正文文本缩进 Char"/>
    <w:link w:val="8"/>
    <w:qFormat/>
    <w:uiPriority w:val="0"/>
    <w:rPr>
      <w:rFonts w:eastAsia="宋体"/>
      <w:kern w:val="2"/>
      <w:sz w:val="32"/>
      <w:lang w:val="en-US" w:eastAsia="zh-CN" w:bidi="ar-SA"/>
    </w:rPr>
  </w:style>
  <w:style w:type="paragraph" w:customStyle="1" w:styleId="43">
    <w:name w:val="GW-正文"/>
    <w:basedOn w:val="1"/>
    <w:link w:val="44"/>
    <w:qFormat/>
    <w:uiPriority w:val="0"/>
    <w:pPr>
      <w:spacing w:line="360" w:lineRule="auto"/>
      <w:ind w:firstLine="200" w:firstLineChars="200"/>
    </w:pPr>
    <w:rPr>
      <w:rFonts w:eastAsia="仿宋_GB2312"/>
      <w:sz w:val="24"/>
    </w:rPr>
  </w:style>
  <w:style w:type="character" w:customStyle="1" w:styleId="44">
    <w:name w:val="GW-正文 Char"/>
    <w:link w:val="43"/>
    <w:qFormat/>
    <w:uiPriority w:val="0"/>
    <w:rPr>
      <w:rFonts w:eastAsia="仿宋_GB2312"/>
      <w:kern w:val="2"/>
      <w:sz w:val="24"/>
      <w:szCs w:val="24"/>
      <w:lang w:val="en-US" w:eastAsia="zh-CN" w:bidi="ar-SA"/>
    </w:rPr>
  </w:style>
  <w:style w:type="paragraph" w:styleId="45">
    <w:name w:val="List Paragraph"/>
    <w:basedOn w:val="1"/>
    <w:link w:val="46"/>
    <w:qFormat/>
    <w:uiPriority w:val="0"/>
    <w:pPr>
      <w:ind w:firstLine="420" w:firstLineChars="200"/>
    </w:pPr>
  </w:style>
  <w:style w:type="character" w:customStyle="1" w:styleId="46">
    <w:name w:val="列出段落 Char"/>
    <w:link w:val="45"/>
    <w:qFormat/>
    <w:uiPriority w:val="0"/>
    <w:rPr>
      <w:rFonts w:eastAsia="宋体"/>
      <w:kern w:val="2"/>
      <w:sz w:val="21"/>
      <w:szCs w:val="24"/>
      <w:lang w:val="en-US" w:eastAsia="zh-CN" w:bidi="ar-SA"/>
    </w:rPr>
  </w:style>
  <w:style w:type="character" w:customStyle="1" w:styleId="47">
    <w:name w:val="批注主题 Char"/>
    <w:basedOn w:val="38"/>
    <w:link w:val="18"/>
    <w:qFormat/>
    <w:uiPriority w:val="0"/>
    <w:rPr>
      <w:b/>
      <w:bCs/>
      <w:kern w:val="2"/>
      <w:sz w:val="21"/>
      <w:szCs w:val="24"/>
      <w:lang w:bidi="ar-SA"/>
    </w:rPr>
  </w:style>
  <w:style w:type="character" w:customStyle="1" w:styleId="48">
    <w:name w:val="正文文本缩进 3 Char"/>
    <w:basedOn w:val="21"/>
    <w:link w:val="15"/>
    <w:qFormat/>
    <w:uiPriority w:val="0"/>
    <w:rPr>
      <w:kern w:val="2"/>
      <w:sz w:val="16"/>
      <w:szCs w:val="16"/>
    </w:rPr>
  </w:style>
  <w:style w:type="character" w:customStyle="1" w:styleId="49">
    <w:name w:val="批注文字 Char1"/>
    <w:qFormat/>
    <w:uiPriority w:val="0"/>
    <w:rPr>
      <w:kern w:val="2"/>
      <w:sz w:val="18"/>
      <w:lang w:bidi="ar-SA"/>
    </w:rPr>
  </w:style>
  <w:style w:type="paragraph" w:customStyle="1" w:styleId="50">
    <w:name w:val="Char Char Char Char Char Char Char Char Char Char Char Char Char Char1 Char Char Char Char"/>
    <w:basedOn w:val="1"/>
    <w:qFormat/>
    <w:uiPriority w:val="0"/>
    <w:rPr>
      <w:szCs w:val="21"/>
    </w:rPr>
  </w:style>
  <w:style w:type="paragraph" w:customStyle="1" w:styleId="51">
    <w:name w:val="列出段落3"/>
    <w:basedOn w:val="1"/>
    <w:qFormat/>
    <w:uiPriority w:val="99"/>
    <w:pPr>
      <w:ind w:firstLine="420" w:firstLineChars="200"/>
    </w:pPr>
    <w:rPr>
      <w:rFonts w:ascii="Calibri" w:hAnsi="Calibri"/>
      <w:szCs w:val="22"/>
    </w:rPr>
  </w:style>
  <w:style w:type="character" w:customStyle="1" w:styleId="52">
    <w:name w:val="标题 Char"/>
    <w:basedOn w:val="21"/>
    <w:link w:val="17"/>
    <w:qFormat/>
    <w:uiPriority w:val="0"/>
    <w:rPr>
      <w:rFonts w:asciiTheme="majorHAnsi" w:hAnsiTheme="majorHAnsi" w:eastAsiaTheme="majorEastAsia" w:cstheme="majorBidi"/>
      <w:b/>
      <w:bCs/>
      <w:kern w:val="2"/>
      <w:sz w:val="36"/>
      <w:szCs w:val="32"/>
    </w:rPr>
  </w:style>
  <w:style w:type="paragraph" w:customStyle="1" w:styleId="5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4">
    <w:name w:val="标题 1 Char1"/>
    <w:link w:val="3"/>
    <w:qFormat/>
    <w:uiPriority w:val="0"/>
    <w:rPr>
      <w:b/>
      <w:bCs/>
      <w:kern w:val="44"/>
      <w:sz w:val="44"/>
      <w:szCs w:val="44"/>
    </w:rPr>
  </w:style>
  <w:style w:type="character" w:customStyle="1" w:styleId="55">
    <w:name w:val="页眉 Char"/>
    <w:qFormat/>
    <w:uiPriority w:val="99"/>
    <w:rPr>
      <w:rFonts w:eastAsia="宋体"/>
      <w:sz w:val="18"/>
      <w:szCs w:val="18"/>
      <w:lang w:val="en-US" w:eastAsia="zh-CN" w:bidi="ar-SA"/>
    </w:rPr>
  </w:style>
  <w:style w:type="character" w:customStyle="1" w:styleId="56">
    <w:name w:val="标题 2 Char1"/>
    <w:link w:val="4"/>
    <w:qFormat/>
    <w:uiPriority w:val="0"/>
    <w:rPr>
      <w:rFonts w:ascii="Arial" w:hAnsi="Arial" w:eastAsia="黑体"/>
      <w:b/>
      <w:bCs/>
      <w:kern w:val="2"/>
      <w:sz w:val="32"/>
      <w:szCs w:val="32"/>
    </w:rPr>
  </w:style>
  <w:style w:type="character" w:customStyle="1" w:styleId="57">
    <w:name w:val="标题 2 Char"/>
    <w:qFormat/>
    <w:uiPriority w:val="0"/>
    <w:rPr>
      <w:rFonts w:ascii="Arial" w:hAnsi="Arial" w:eastAsia="黑体"/>
      <w:b/>
      <w:bCs/>
      <w:kern w:val="2"/>
      <w:sz w:val="32"/>
      <w:szCs w:val="32"/>
      <w:lang w:val="en-US" w:eastAsia="zh-CN" w:bidi="ar-SA"/>
    </w:rPr>
  </w:style>
  <w:style w:type="character" w:customStyle="1" w:styleId="58">
    <w:name w:val="标题 1 Char"/>
    <w:qFormat/>
    <w:uiPriority w:val="0"/>
    <w:rPr>
      <w:rFonts w:eastAsia="宋体"/>
      <w:b/>
      <w:bCs/>
      <w:kern w:val="44"/>
      <w:sz w:val="44"/>
      <w:szCs w:val="44"/>
      <w:lang w:val="en-US" w:eastAsia="zh-CN" w:bidi="ar-SA"/>
    </w:rPr>
  </w:style>
  <w:style w:type="character" w:customStyle="1" w:styleId="59">
    <w:name w:val="标题 3 Char1"/>
    <w:link w:val="5"/>
    <w:qFormat/>
    <w:uiPriority w:val="0"/>
    <w:rPr>
      <w:b/>
      <w:bCs/>
      <w:kern w:val="2"/>
      <w:sz w:val="32"/>
      <w:szCs w:val="32"/>
    </w:rPr>
  </w:style>
  <w:style w:type="character" w:customStyle="1" w:styleId="60">
    <w:name w:val="页眉 Char1"/>
    <w:qFormat/>
    <w:uiPriority w:val="0"/>
    <w:rPr>
      <w:rFonts w:eastAsia="宋体"/>
      <w:kern w:val="2"/>
      <w:sz w:val="18"/>
      <w:lang w:val="en-US" w:eastAsia="zh-CN" w:bidi="ar-SA"/>
    </w:rPr>
  </w:style>
  <w:style w:type="character" w:customStyle="1" w:styleId="61">
    <w:name w:val="标题 3 Char"/>
    <w:semiHidden/>
    <w:qFormat/>
    <w:uiPriority w:val="0"/>
    <w:rPr>
      <w:rFonts w:eastAsia="宋体"/>
      <w:b/>
      <w:bCs/>
      <w:kern w:val="2"/>
      <w:sz w:val="32"/>
      <w:szCs w:val="32"/>
      <w:lang w:val="en-US" w:eastAsia="zh-CN" w:bidi="ar-SA"/>
    </w:rPr>
  </w:style>
  <w:style w:type="character" w:customStyle="1" w:styleId="62">
    <w:name w:val="批注文字 Char"/>
    <w:qFormat/>
    <w:uiPriority w:val="0"/>
    <w:rPr>
      <w:kern w:val="2"/>
      <w:sz w:val="18"/>
      <w:lang w:bidi="ar-SA"/>
    </w:rPr>
  </w:style>
  <w:style w:type="paragraph" w:customStyle="1" w:styleId="63">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8"/>
      <w:szCs w:val="28"/>
    </w:rPr>
  </w:style>
  <w:style w:type="character" w:customStyle="1" w:styleId="65">
    <w:name w:val="img"/>
    <w:basedOn w:val="21"/>
    <w:qFormat/>
    <w:uiPriority w:val="0"/>
  </w:style>
  <w:style w:type="character" w:customStyle="1" w:styleId="66">
    <w:name w:val="img1"/>
    <w:basedOn w:val="21"/>
    <w:qFormat/>
    <w:uiPriority w:val="0"/>
  </w:style>
  <w:style w:type="character" w:customStyle="1" w:styleId="67">
    <w:name w:val="批注文字 字符"/>
    <w:qFormat/>
    <w:uiPriority w:val="0"/>
    <w:rPr>
      <w:kern w:val="2"/>
      <w:sz w:val="18"/>
      <w:lang w:bidi="ar-SA"/>
    </w:rPr>
  </w:style>
  <w:style w:type="character" w:customStyle="1" w:styleId="68">
    <w:name w:val="批注主题 字符"/>
    <w:qFormat/>
    <w:uiPriority w:val="0"/>
    <w:rPr>
      <w:b/>
      <w:bCs/>
      <w:kern w:val="2"/>
      <w:sz w:val="21"/>
      <w:szCs w:val="24"/>
      <w:lang w:bidi="ar-SA"/>
    </w:rPr>
  </w:style>
  <w:style w:type="character" w:customStyle="1" w:styleId="69">
    <w:name w:val="正文文本 Char"/>
    <w:basedOn w:val="21"/>
    <w:link w:val="2"/>
    <w:qFormat/>
    <w:uiPriority w:val="99"/>
    <w:rPr>
      <w:kern w:val="2"/>
      <w:sz w:val="21"/>
      <w:szCs w:val="24"/>
    </w:rPr>
  </w:style>
  <w:style w:type="paragraph" w:customStyle="1" w:styleId="7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1">
    <w:name w:val="06、“1.”正文四级标题"/>
    <w:basedOn w:val="1"/>
    <w:qFormat/>
    <w:uiPriority w:val="0"/>
    <w:pPr>
      <w:numPr>
        <w:ilvl w:val="2"/>
        <w:numId w:val="1"/>
      </w:numPr>
      <w:tabs>
        <w:tab w:val="left" w:pos="0"/>
      </w:tabs>
      <w:wordWrap w:val="0"/>
      <w:topLinePunct/>
      <w:ind w:firstLine="803" w:firstLineChars="200"/>
    </w:pPr>
    <w:rPr>
      <w:rFonts w:ascii="宋体" w:hAnsi="宋体"/>
      <w:snapToGrid w:val="0"/>
    </w:rPr>
  </w:style>
  <w:style w:type="paragraph" w:customStyle="1" w:styleId="72">
    <w:name w:val="13、表格内居中正文"/>
    <w:basedOn w:val="1"/>
    <w:qFormat/>
    <w:uiPriority w:val="0"/>
    <w:pPr>
      <w:tabs>
        <w:tab w:val="left" w:pos="0"/>
      </w:tabs>
      <w:wordWrap w:val="0"/>
      <w:topLinePunct/>
      <w:adjustRightInd w:val="0"/>
      <w:snapToGrid w:val="0"/>
      <w:spacing w:line="360" w:lineRule="exact"/>
      <w:jc w:val="center"/>
    </w:pPr>
    <w:rPr>
      <w:rFonts w:ascii="宋体" w:hAnsi="宋体"/>
    </w:rPr>
  </w:style>
  <w:style w:type="paragraph" w:customStyle="1" w:styleId="73">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84242-A37D-489F-8509-66754F7BCED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90</Pages>
  <Words>40531</Words>
  <Characters>42213</Characters>
  <Lines>325</Lines>
  <Paragraphs>91</Paragraphs>
  <TotalTime>8</TotalTime>
  <ScaleCrop>false</ScaleCrop>
  <LinksUpToDate>false</LinksUpToDate>
  <CharactersWithSpaces>45246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2018-09-11T03:20:00Z</dcterms:created>
  <dc:creator>吴正新</dc:creator>
  <cp:lastModifiedBy>子午</cp:lastModifiedBy>
  <cp:lastPrinted>2016-10-20T07:52:00Z</cp:lastPrinted>
  <dcterms:modified xsi:type="dcterms:W3CDTF">2022-01-18T00:52:42Z</dcterms:modified>
  <dc:title>招标编号：xx政采招[xxxx] xxx号</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63805B1C40B34A51AD1BB13BB4D6C85E</vt:lpwstr>
  </property>
</Properties>
</file>