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0"/>
          <w:szCs w:val="30"/>
        </w:rPr>
      </w:pPr>
    </w:p>
    <w:p>
      <w:pPr>
        <w:jc w:val="center"/>
        <w:rPr>
          <w:rFonts w:ascii="宋体" w:hAnsi="宋体"/>
          <w:b/>
          <w:sz w:val="52"/>
          <w:szCs w:val="52"/>
        </w:rPr>
      </w:pPr>
      <w:r>
        <w:rPr>
          <w:rFonts w:hint="eastAsia" w:ascii="宋体" w:hAnsi="宋体"/>
          <w:b/>
          <w:sz w:val="30"/>
          <w:szCs w:val="30"/>
        </w:rPr>
        <w:t>采购项目</w:t>
      </w:r>
      <w:r>
        <w:rPr>
          <w:rFonts w:ascii="宋体" w:hAnsi="宋体"/>
          <w:b/>
          <w:sz w:val="30"/>
          <w:szCs w:val="30"/>
        </w:rPr>
        <w:t>编号</w:t>
      </w:r>
      <w:r>
        <w:rPr>
          <w:rFonts w:hint="eastAsia" w:ascii="宋体" w:hAnsi="宋体"/>
          <w:b/>
          <w:sz w:val="30"/>
          <w:szCs w:val="30"/>
        </w:rPr>
        <w:t xml:space="preserve">：510115202100218 </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成都市温江区人民医院</w:t>
      </w:r>
    </w:p>
    <w:p>
      <w:pPr>
        <w:jc w:val="center"/>
        <w:rPr>
          <w:rFonts w:ascii="宋体" w:hAnsi="宋体"/>
          <w:b/>
          <w:sz w:val="52"/>
          <w:szCs w:val="52"/>
        </w:rPr>
      </w:pPr>
      <w:r>
        <w:rPr>
          <w:rFonts w:hint="eastAsia" w:ascii="宋体" w:hAnsi="宋体"/>
          <w:b/>
          <w:sz w:val="52"/>
          <w:szCs w:val="52"/>
        </w:rPr>
        <w:t>2021年度医疗设备第七批次采购项目</w:t>
      </w: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竞争性磋商文件</w:t>
      </w:r>
    </w:p>
    <w:p>
      <w:pPr>
        <w:jc w:val="center"/>
        <w:rPr>
          <w:rFonts w:ascii="宋体" w:hAnsi="宋体"/>
          <w:b/>
          <w:sz w:val="52"/>
          <w:szCs w:val="5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pStyle w:val="8"/>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sz w:val="24"/>
          <w:u w:val="single"/>
        </w:rPr>
      </w:pPr>
      <w:r>
        <w:rPr>
          <w:rFonts w:hint="eastAsia" w:ascii="宋体" w:hAnsi="宋体"/>
          <w:b/>
          <w:sz w:val="32"/>
          <w:szCs w:val="32"/>
        </w:rPr>
        <w:t>采   购   人：成都市温江区人民医院</w:t>
      </w:r>
    </w:p>
    <w:p>
      <w:pPr>
        <w:spacing w:line="360" w:lineRule="auto"/>
        <w:ind w:firstLine="1767" w:firstLineChars="550"/>
        <w:rPr>
          <w:rFonts w:ascii="宋体" w:hAnsi="宋体"/>
          <w:b/>
          <w:sz w:val="32"/>
          <w:szCs w:val="32"/>
        </w:rPr>
      </w:pPr>
      <w:r>
        <w:rPr>
          <w:rFonts w:hint="eastAsia" w:ascii="宋体" w:hAnsi="宋体"/>
          <w:b/>
          <w:sz w:val="32"/>
          <w:szCs w:val="32"/>
        </w:rPr>
        <w:t>采购代理机构：四川中安招标代理有限公司</w:t>
      </w:r>
    </w:p>
    <w:p>
      <w:pPr>
        <w:spacing w:line="360" w:lineRule="auto"/>
        <w:jc w:val="center"/>
        <w:rPr>
          <w:rFonts w:ascii="宋体" w:hAnsi="宋体"/>
          <w:b/>
          <w:sz w:val="32"/>
          <w:szCs w:val="32"/>
        </w:rPr>
      </w:pPr>
      <w:r>
        <w:rPr>
          <w:rFonts w:hint="eastAsia" w:ascii="宋体" w:hAnsi="宋体"/>
          <w:b/>
          <w:sz w:val="32"/>
          <w:szCs w:val="32"/>
        </w:rPr>
        <w:t>共同编制</w:t>
      </w:r>
    </w:p>
    <w:p>
      <w:pPr>
        <w:spacing w:line="360" w:lineRule="auto"/>
        <w:jc w:val="center"/>
        <w:rPr>
          <w:rFonts w:ascii="宋体" w:hAnsi="宋体"/>
          <w:b/>
          <w:sz w:val="30"/>
          <w:szCs w:val="30"/>
        </w:rPr>
      </w:pPr>
      <w:r>
        <w:rPr>
          <w:rFonts w:hint="eastAsia" w:ascii="宋体" w:hAnsi="宋体"/>
          <w:b/>
          <w:sz w:val="32"/>
          <w:szCs w:val="32"/>
        </w:rPr>
        <w:t>中国·四川（</w:t>
      </w:r>
      <w:r>
        <w:rPr>
          <w:rFonts w:hint="eastAsia" w:ascii="宋体" w:hAnsi="宋体"/>
          <w:b/>
          <w:sz w:val="30"/>
          <w:szCs w:val="30"/>
        </w:rPr>
        <w:t>成都</w:t>
      </w:r>
      <w:r>
        <w:rPr>
          <w:rFonts w:hint="eastAsia" w:ascii="宋体" w:hAnsi="宋体"/>
          <w:b/>
          <w:sz w:val="32"/>
          <w:szCs w:val="32"/>
        </w:rPr>
        <w:t>）</w:t>
      </w:r>
    </w:p>
    <w:p>
      <w:pPr>
        <w:spacing w:line="360" w:lineRule="auto"/>
        <w:jc w:val="center"/>
        <w:rPr>
          <w:rFonts w:ascii="宋体" w:hAnsi="宋体"/>
          <w:b/>
          <w:bCs/>
          <w:sz w:val="32"/>
          <w:szCs w:val="32"/>
          <w:lang w:val="zh-CN"/>
        </w:rPr>
      </w:pPr>
      <w:r>
        <w:rPr>
          <w:rFonts w:ascii="宋体" w:hAnsi="宋体"/>
          <w:b/>
          <w:bCs/>
          <w:sz w:val="32"/>
          <w:szCs w:val="32"/>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ascii="宋体" w:hAnsi="宋体"/>
          <w:b/>
          <w:bCs/>
          <w:sz w:val="32"/>
          <w:szCs w:val="32"/>
        </w:rPr>
        <w:t>20</w:t>
      </w:r>
      <w:r>
        <w:rPr>
          <w:rFonts w:hint="eastAsia" w:ascii="宋体" w:hAnsi="宋体"/>
          <w:b/>
          <w:bCs/>
          <w:sz w:val="32"/>
          <w:szCs w:val="32"/>
        </w:rPr>
        <w:t>21</w:t>
      </w:r>
      <w:r>
        <w:rPr>
          <w:rFonts w:ascii="宋体" w:hAnsi="宋体"/>
          <w:b/>
          <w:bCs/>
          <w:sz w:val="32"/>
          <w:szCs w:val="32"/>
          <w:lang w:val="zh-CN"/>
        </w:rPr>
        <w:t>年</w:t>
      </w:r>
      <w:r>
        <w:rPr>
          <w:rFonts w:hint="eastAsia" w:ascii="宋体" w:hAnsi="宋体"/>
          <w:b/>
          <w:bCs/>
          <w:sz w:val="32"/>
          <w:szCs w:val="32"/>
        </w:rPr>
        <w:t>10</w:t>
      </w:r>
      <w:r>
        <w:rPr>
          <w:rFonts w:ascii="宋体" w:hAnsi="宋体"/>
          <w:b/>
          <w:bCs/>
          <w:sz w:val="32"/>
          <w:szCs w:val="32"/>
          <w:lang w:val="zh-CN"/>
        </w:rPr>
        <w:t>月</w:t>
      </w:r>
    </w:p>
    <w:p>
      <w:pPr>
        <w:spacing w:line="360" w:lineRule="auto"/>
        <w:jc w:val="center"/>
        <w:rPr>
          <w:rFonts w:ascii="宋体" w:hAnsi="宋体"/>
          <w:sz w:val="24"/>
        </w:rPr>
      </w:pPr>
    </w:p>
    <w:p>
      <w:pPr>
        <w:spacing w:line="360" w:lineRule="auto"/>
        <w:rPr>
          <w:rFonts w:ascii="宋体" w:hAnsi="宋体"/>
          <w:b/>
          <w:bCs/>
          <w:sz w:val="32"/>
          <w:szCs w:val="32"/>
          <w:lang w:val="zh-CN"/>
        </w:rPr>
      </w:pPr>
    </w:p>
    <w:p>
      <w:pPr>
        <w:spacing w:line="360" w:lineRule="auto"/>
        <w:jc w:val="center"/>
        <w:rPr>
          <w:rFonts w:ascii="宋体" w:hAnsi="宋体"/>
          <w:b/>
          <w:bCs/>
          <w:sz w:val="40"/>
          <w:szCs w:val="32"/>
          <w:lang w:val="zh-CN"/>
        </w:rPr>
      </w:pPr>
      <w:r>
        <w:rPr>
          <w:rFonts w:hint="eastAsia" w:ascii="宋体" w:hAnsi="宋体"/>
          <w:b/>
          <w:bCs/>
          <w:sz w:val="40"/>
          <w:szCs w:val="32"/>
          <w:lang w:val="zh-CN"/>
        </w:rPr>
        <w:t xml:space="preserve">目 </w:t>
      </w:r>
      <w:r>
        <w:rPr>
          <w:rFonts w:ascii="宋体" w:hAnsi="宋体"/>
          <w:b/>
          <w:bCs/>
          <w:sz w:val="40"/>
          <w:szCs w:val="32"/>
          <w:lang w:val="zh-CN"/>
        </w:rPr>
        <w:t xml:space="preserve">   </w:t>
      </w:r>
      <w:r>
        <w:rPr>
          <w:rFonts w:hint="eastAsia" w:ascii="宋体" w:hAnsi="宋体"/>
          <w:b/>
          <w:bCs/>
          <w:sz w:val="40"/>
          <w:szCs w:val="32"/>
          <w:lang w:val="zh-CN"/>
        </w:rPr>
        <w:t>录</w:t>
      </w:r>
    </w:p>
    <w:p>
      <w:pPr>
        <w:pStyle w:val="15"/>
        <w:tabs>
          <w:tab w:val="right" w:leader="dot" w:pos="8879"/>
        </w:tabs>
        <w:spacing w:line="600" w:lineRule="auto"/>
        <w:rPr>
          <w:rFonts w:ascii="宋体" w:hAnsi="宋体" w:cstheme="minorBidi"/>
          <w:sz w:val="24"/>
          <w:szCs w:val="22"/>
        </w:rPr>
      </w:pPr>
      <w:r>
        <w:rPr>
          <w:rFonts w:ascii="宋体" w:hAnsi="宋体"/>
          <w:b/>
          <w:bCs/>
          <w:sz w:val="30"/>
          <w:szCs w:val="30"/>
          <w:lang w:val="zh-CN"/>
        </w:rPr>
        <w:fldChar w:fldCharType="begin"/>
      </w:r>
      <w:r>
        <w:rPr>
          <w:rFonts w:hint="eastAsia" w:ascii="宋体" w:hAnsi="宋体"/>
          <w:b/>
          <w:bCs/>
          <w:sz w:val="30"/>
          <w:szCs w:val="30"/>
          <w:lang w:val="zh-CN"/>
        </w:rPr>
        <w:instrText xml:space="preserve">TOC \o "1-1" \h \z \u</w:instrText>
      </w:r>
      <w:r>
        <w:rPr>
          <w:rFonts w:ascii="宋体" w:hAnsi="宋体"/>
          <w:b/>
          <w:bCs/>
          <w:sz w:val="30"/>
          <w:szCs w:val="30"/>
          <w:lang w:val="zh-CN"/>
        </w:rPr>
        <w:fldChar w:fldCharType="separate"/>
      </w:r>
      <w:r>
        <w:fldChar w:fldCharType="begin"/>
      </w:r>
      <w:r>
        <w:instrText xml:space="preserve"> HYPERLINK \l "_Toc527713823" </w:instrText>
      </w:r>
      <w:r>
        <w:fldChar w:fldCharType="separate"/>
      </w:r>
      <w:r>
        <w:rPr>
          <w:rStyle w:val="25"/>
          <w:rFonts w:ascii="宋体" w:hAnsi="宋体"/>
          <w:color w:val="auto"/>
          <w:sz w:val="24"/>
        </w:rPr>
        <w:t>第一章 磋商邀请</w:t>
      </w:r>
      <w:r>
        <w:rPr>
          <w:rFonts w:ascii="宋体" w:hAnsi="宋体"/>
          <w:sz w:val="24"/>
        </w:rPr>
        <w:tab/>
      </w:r>
      <w:r>
        <w:rPr>
          <w:rFonts w:ascii="宋体" w:hAnsi="宋体"/>
          <w:sz w:val="24"/>
        </w:rPr>
        <w:fldChar w:fldCharType="begin"/>
      </w:r>
      <w:r>
        <w:rPr>
          <w:rFonts w:ascii="宋体" w:hAnsi="宋体"/>
          <w:sz w:val="24"/>
        </w:rPr>
        <w:instrText xml:space="preserve"> PAGEREF _Toc527713823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5"/>
        <w:tabs>
          <w:tab w:val="right" w:leader="dot" w:pos="8879"/>
        </w:tabs>
        <w:spacing w:line="600" w:lineRule="auto"/>
        <w:rPr>
          <w:rFonts w:ascii="宋体" w:hAnsi="宋体" w:cstheme="minorBidi"/>
          <w:sz w:val="24"/>
          <w:szCs w:val="22"/>
        </w:rPr>
      </w:pPr>
      <w:r>
        <w:fldChar w:fldCharType="begin"/>
      </w:r>
      <w:r>
        <w:instrText xml:space="preserve"> HYPERLINK \l "_Toc527713824" </w:instrText>
      </w:r>
      <w:r>
        <w:fldChar w:fldCharType="separate"/>
      </w:r>
      <w:r>
        <w:rPr>
          <w:rStyle w:val="25"/>
          <w:rFonts w:ascii="宋体" w:hAnsi="宋体"/>
          <w:color w:val="auto"/>
          <w:sz w:val="24"/>
        </w:rPr>
        <w:t>第二章 磋商须知</w:t>
      </w:r>
      <w:r>
        <w:rPr>
          <w:rFonts w:ascii="宋体" w:hAnsi="宋体"/>
          <w:sz w:val="24"/>
        </w:rPr>
        <w:tab/>
      </w:r>
      <w:r>
        <w:rPr>
          <w:rFonts w:ascii="宋体" w:hAnsi="宋体"/>
          <w:sz w:val="24"/>
        </w:rPr>
        <w:fldChar w:fldCharType="begin"/>
      </w:r>
      <w:r>
        <w:rPr>
          <w:rFonts w:ascii="宋体" w:hAnsi="宋体"/>
          <w:sz w:val="24"/>
        </w:rPr>
        <w:instrText xml:space="preserve"> PAGEREF _Toc527713824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15"/>
        <w:tabs>
          <w:tab w:val="right" w:leader="dot" w:pos="8879"/>
        </w:tabs>
        <w:spacing w:line="600" w:lineRule="auto"/>
        <w:rPr>
          <w:rFonts w:ascii="宋体" w:hAnsi="宋体" w:cstheme="minorBidi"/>
          <w:sz w:val="24"/>
          <w:szCs w:val="22"/>
        </w:rPr>
      </w:pPr>
      <w:r>
        <w:fldChar w:fldCharType="begin"/>
      </w:r>
      <w:r>
        <w:instrText xml:space="preserve"> HYPERLINK \l "_Toc527713825" </w:instrText>
      </w:r>
      <w:r>
        <w:fldChar w:fldCharType="separate"/>
      </w:r>
      <w:r>
        <w:rPr>
          <w:rStyle w:val="25"/>
          <w:rFonts w:ascii="宋体" w:hAnsi="宋体"/>
          <w:color w:val="auto"/>
          <w:sz w:val="24"/>
        </w:rPr>
        <w:t>第三章 供应商资格条件要求及其他类似效力要求</w:t>
      </w:r>
      <w:r>
        <w:rPr>
          <w:rFonts w:ascii="宋体" w:hAnsi="宋体"/>
          <w:sz w:val="24"/>
        </w:rPr>
        <w:tab/>
      </w:r>
      <w:r>
        <w:rPr>
          <w:rFonts w:ascii="宋体" w:hAnsi="宋体"/>
          <w:sz w:val="24"/>
        </w:rPr>
        <w:fldChar w:fldCharType="begin"/>
      </w:r>
      <w:r>
        <w:rPr>
          <w:rFonts w:ascii="宋体" w:hAnsi="宋体"/>
          <w:sz w:val="24"/>
        </w:rPr>
        <w:instrText xml:space="preserve"> PAGEREF _Toc527713825 \h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15"/>
        <w:tabs>
          <w:tab w:val="right" w:leader="dot" w:pos="8879"/>
        </w:tabs>
        <w:spacing w:line="600" w:lineRule="auto"/>
        <w:rPr>
          <w:rFonts w:ascii="宋体" w:hAnsi="宋体" w:cstheme="minorBidi"/>
          <w:sz w:val="24"/>
          <w:szCs w:val="22"/>
        </w:rPr>
      </w:pPr>
      <w:r>
        <w:fldChar w:fldCharType="begin"/>
      </w:r>
      <w:r>
        <w:instrText xml:space="preserve"> HYPERLINK \l "_Toc527713826" </w:instrText>
      </w:r>
      <w:r>
        <w:fldChar w:fldCharType="separate"/>
      </w:r>
      <w:r>
        <w:rPr>
          <w:rStyle w:val="25"/>
          <w:rFonts w:ascii="宋体" w:hAnsi="宋体"/>
          <w:color w:val="auto"/>
          <w:sz w:val="24"/>
        </w:rPr>
        <w:t>第四章</w:t>
      </w:r>
      <w:r>
        <w:rPr>
          <w:rStyle w:val="25"/>
          <w:rFonts w:hint="eastAsia" w:ascii="宋体" w:hAnsi="宋体"/>
          <w:color w:val="auto"/>
          <w:sz w:val="24"/>
        </w:rPr>
        <w:t xml:space="preserve"> </w:t>
      </w:r>
      <w:r>
        <w:rPr>
          <w:rStyle w:val="25"/>
          <w:rFonts w:ascii="宋体" w:hAnsi="宋体"/>
          <w:color w:val="auto"/>
          <w:sz w:val="24"/>
        </w:rPr>
        <w:t>供应商资格证明材料及其他类似效力的证明材料</w:t>
      </w:r>
      <w:r>
        <w:rPr>
          <w:rFonts w:ascii="宋体" w:hAnsi="宋体"/>
          <w:sz w:val="24"/>
        </w:rPr>
        <w:tab/>
      </w:r>
      <w:r>
        <w:rPr>
          <w:rFonts w:ascii="宋体" w:hAnsi="宋体"/>
          <w:sz w:val="24"/>
        </w:rPr>
        <w:fldChar w:fldCharType="begin"/>
      </w:r>
      <w:r>
        <w:rPr>
          <w:rFonts w:ascii="宋体" w:hAnsi="宋体"/>
          <w:sz w:val="24"/>
        </w:rPr>
        <w:instrText xml:space="preserve"> PAGEREF _Toc527713826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15"/>
        <w:tabs>
          <w:tab w:val="right" w:leader="dot" w:pos="8879"/>
        </w:tabs>
        <w:spacing w:line="600" w:lineRule="auto"/>
        <w:rPr>
          <w:rFonts w:ascii="宋体" w:hAnsi="宋体" w:cstheme="minorBidi"/>
          <w:sz w:val="24"/>
          <w:szCs w:val="22"/>
        </w:rPr>
      </w:pPr>
      <w:r>
        <w:fldChar w:fldCharType="begin"/>
      </w:r>
      <w:r>
        <w:instrText xml:space="preserve"> HYPERLINK \l "_Toc527713827" </w:instrText>
      </w:r>
      <w:r>
        <w:fldChar w:fldCharType="separate"/>
      </w:r>
      <w:r>
        <w:rPr>
          <w:rStyle w:val="25"/>
          <w:rFonts w:ascii="宋体" w:hAnsi="宋体"/>
          <w:color w:val="auto"/>
          <w:sz w:val="24"/>
        </w:rPr>
        <w:t>第五章 采购项目</w:t>
      </w:r>
      <w:r>
        <w:rPr>
          <w:rStyle w:val="25"/>
          <w:rFonts w:hint="eastAsia" w:ascii="宋体" w:hAnsi="宋体"/>
          <w:color w:val="auto"/>
          <w:sz w:val="24"/>
        </w:rPr>
        <w:t>采购内容</w:t>
      </w:r>
      <w:r>
        <w:rPr>
          <w:rStyle w:val="25"/>
          <w:rFonts w:ascii="宋体" w:hAnsi="宋体"/>
          <w:color w:val="auto"/>
          <w:sz w:val="24"/>
        </w:rPr>
        <w:t>、</w:t>
      </w:r>
      <w:r>
        <w:rPr>
          <w:rStyle w:val="25"/>
          <w:rFonts w:hint="eastAsia" w:ascii="宋体" w:hAnsi="宋体"/>
          <w:color w:val="auto"/>
          <w:sz w:val="24"/>
        </w:rPr>
        <w:t>技术要求</w:t>
      </w:r>
      <w:r>
        <w:rPr>
          <w:rStyle w:val="25"/>
          <w:rFonts w:ascii="宋体" w:hAnsi="宋体"/>
          <w:color w:val="auto"/>
          <w:sz w:val="24"/>
        </w:rPr>
        <w:t>及其他商务要求</w:t>
      </w:r>
      <w:r>
        <w:rPr>
          <w:rFonts w:ascii="宋体" w:hAnsi="宋体"/>
          <w:sz w:val="24"/>
        </w:rPr>
        <w:tab/>
      </w:r>
      <w:r>
        <w:rPr>
          <w:rFonts w:ascii="宋体" w:hAnsi="宋体"/>
          <w:sz w:val="24"/>
        </w:rPr>
        <w:fldChar w:fldCharType="begin"/>
      </w:r>
      <w:r>
        <w:rPr>
          <w:rFonts w:ascii="宋体" w:hAnsi="宋体"/>
          <w:sz w:val="24"/>
        </w:rPr>
        <w:instrText xml:space="preserve"> PAGEREF _Toc527713827 \h </w:instrText>
      </w:r>
      <w:r>
        <w:rPr>
          <w:rFonts w:ascii="宋体" w:hAnsi="宋体"/>
          <w:sz w:val="24"/>
        </w:rPr>
        <w:fldChar w:fldCharType="separate"/>
      </w:r>
      <w:r>
        <w:rPr>
          <w:rFonts w:ascii="宋体" w:hAnsi="宋体"/>
          <w:sz w:val="24"/>
        </w:rPr>
        <w:t>31</w:t>
      </w:r>
      <w:r>
        <w:rPr>
          <w:rFonts w:ascii="宋体" w:hAnsi="宋体"/>
          <w:sz w:val="24"/>
        </w:rPr>
        <w:fldChar w:fldCharType="end"/>
      </w:r>
      <w:r>
        <w:rPr>
          <w:rFonts w:ascii="宋体" w:hAnsi="宋体"/>
          <w:sz w:val="24"/>
        </w:rPr>
        <w:fldChar w:fldCharType="end"/>
      </w:r>
    </w:p>
    <w:p>
      <w:pPr>
        <w:pStyle w:val="15"/>
        <w:tabs>
          <w:tab w:val="right" w:leader="dot" w:pos="8879"/>
        </w:tabs>
        <w:spacing w:line="600" w:lineRule="auto"/>
        <w:rPr>
          <w:rFonts w:ascii="宋体" w:hAnsi="宋体" w:cstheme="minorBidi"/>
          <w:sz w:val="24"/>
          <w:szCs w:val="22"/>
        </w:rPr>
      </w:pPr>
      <w:r>
        <w:fldChar w:fldCharType="begin"/>
      </w:r>
      <w:r>
        <w:instrText xml:space="preserve"> HYPERLINK \l "_Toc527713828" </w:instrText>
      </w:r>
      <w:r>
        <w:fldChar w:fldCharType="separate"/>
      </w:r>
      <w:r>
        <w:rPr>
          <w:rStyle w:val="25"/>
          <w:rFonts w:ascii="宋体" w:hAnsi="宋体"/>
          <w:color w:val="auto"/>
          <w:sz w:val="24"/>
        </w:rPr>
        <w:t>第六章 磋商内容、磋商过程中可实质性变动的内容</w:t>
      </w:r>
      <w:r>
        <w:rPr>
          <w:rFonts w:ascii="宋体" w:hAnsi="宋体"/>
          <w:sz w:val="24"/>
        </w:rPr>
        <w:tab/>
      </w:r>
      <w:r>
        <w:rPr>
          <w:rFonts w:ascii="宋体" w:hAnsi="宋体"/>
          <w:sz w:val="24"/>
        </w:rPr>
        <w:fldChar w:fldCharType="begin"/>
      </w:r>
      <w:r>
        <w:rPr>
          <w:rFonts w:ascii="宋体" w:hAnsi="宋体"/>
          <w:sz w:val="24"/>
        </w:rPr>
        <w:instrText xml:space="preserve"> PAGEREF _Toc527713828 \h </w:instrText>
      </w:r>
      <w:r>
        <w:rPr>
          <w:rFonts w:ascii="宋体" w:hAnsi="宋体"/>
          <w:sz w:val="24"/>
        </w:rPr>
        <w:fldChar w:fldCharType="separate"/>
      </w:r>
      <w:r>
        <w:rPr>
          <w:rFonts w:ascii="宋体" w:hAnsi="宋体"/>
          <w:sz w:val="24"/>
        </w:rPr>
        <w:t>66</w:t>
      </w:r>
      <w:r>
        <w:rPr>
          <w:rFonts w:ascii="宋体" w:hAnsi="宋体"/>
          <w:sz w:val="24"/>
        </w:rPr>
        <w:fldChar w:fldCharType="end"/>
      </w:r>
      <w:r>
        <w:rPr>
          <w:rFonts w:ascii="宋体" w:hAnsi="宋体"/>
          <w:sz w:val="24"/>
        </w:rPr>
        <w:fldChar w:fldCharType="end"/>
      </w:r>
    </w:p>
    <w:p>
      <w:pPr>
        <w:pStyle w:val="15"/>
        <w:tabs>
          <w:tab w:val="right" w:leader="dot" w:pos="8879"/>
        </w:tabs>
        <w:spacing w:line="600" w:lineRule="auto"/>
        <w:rPr>
          <w:rFonts w:ascii="宋体" w:hAnsi="宋体" w:cstheme="minorBidi"/>
          <w:sz w:val="24"/>
          <w:szCs w:val="22"/>
        </w:rPr>
      </w:pPr>
      <w:r>
        <w:fldChar w:fldCharType="begin"/>
      </w:r>
      <w:r>
        <w:instrText xml:space="preserve"> HYPERLINK \l "_Toc527713829" </w:instrText>
      </w:r>
      <w:r>
        <w:fldChar w:fldCharType="separate"/>
      </w:r>
      <w:r>
        <w:rPr>
          <w:rStyle w:val="25"/>
          <w:rFonts w:ascii="宋体" w:hAnsi="宋体"/>
          <w:color w:val="auto"/>
          <w:sz w:val="24"/>
        </w:rPr>
        <w:t>第七章 响应文件格式</w:t>
      </w:r>
      <w:r>
        <w:rPr>
          <w:rFonts w:ascii="宋体" w:hAnsi="宋体"/>
          <w:sz w:val="24"/>
        </w:rPr>
        <w:tab/>
      </w:r>
      <w:r>
        <w:rPr>
          <w:rFonts w:ascii="宋体" w:hAnsi="宋体"/>
          <w:sz w:val="24"/>
        </w:rPr>
        <w:fldChar w:fldCharType="begin"/>
      </w:r>
      <w:r>
        <w:rPr>
          <w:rFonts w:ascii="宋体" w:hAnsi="宋体"/>
          <w:sz w:val="24"/>
        </w:rPr>
        <w:instrText xml:space="preserve"> PAGEREF _Toc527713829 \h </w:instrText>
      </w:r>
      <w:r>
        <w:rPr>
          <w:rFonts w:ascii="宋体" w:hAnsi="宋体"/>
          <w:sz w:val="24"/>
        </w:rPr>
        <w:fldChar w:fldCharType="separate"/>
      </w:r>
      <w:r>
        <w:rPr>
          <w:rFonts w:ascii="宋体" w:hAnsi="宋体"/>
          <w:sz w:val="24"/>
        </w:rPr>
        <w:t>67</w:t>
      </w:r>
      <w:r>
        <w:rPr>
          <w:rFonts w:ascii="宋体" w:hAnsi="宋体"/>
          <w:sz w:val="24"/>
        </w:rPr>
        <w:fldChar w:fldCharType="end"/>
      </w:r>
      <w:r>
        <w:rPr>
          <w:rFonts w:ascii="宋体" w:hAnsi="宋体"/>
          <w:sz w:val="24"/>
        </w:rPr>
        <w:fldChar w:fldCharType="end"/>
      </w:r>
    </w:p>
    <w:p>
      <w:pPr>
        <w:pStyle w:val="15"/>
        <w:tabs>
          <w:tab w:val="right" w:leader="dot" w:pos="8879"/>
        </w:tabs>
        <w:spacing w:line="600" w:lineRule="auto"/>
        <w:rPr>
          <w:rFonts w:ascii="宋体" w:hAnsi="宋体" w:cstheme="minorBidi"/>
          <w:sz w:val="24"/>
          <w:szCs w:val="22"/>
        </w:rPr>
      </w:pPr>
      <w:r>
        <w:fldChar w:fldCharType="begin"/>
      </w:r>
      <w:r>
        <w:instrText xml:space="preserve"> HYPERLINK \l "_Toc527713830" </w:instrText>
      </w:r>
      <w:r>
        <w:fldChar w:fldCharType="separate"/>
      </w:r>
      <w:r>
        <w:rPr>
          <w:rStyle w:val="25"/>
          <w:rFonts w:ascii="宋体" w:hAnsi="宋体"/>
          <w:color w:val="auto"/>
          <w:sz w:val="24"/>
        </w:rPr>
        <w:t>第八章 评审方法</w:t>
      </w:r>
      <w:r>
        <w:rPr>
          <w:rFonts w:ascii="宋体" w:hAnsi="宋体"/>
          <w:sz w:val="24"/>
        </w:rPr>
        <w:tab/>
      </w:r>
      <w:r>
        <w:rPr>
          <w:rFonts w:ascii="宋体" w:hAnsi="宋体"/>
          <w:sz w:val="24"/>
        </w:rPr>
        <w:fldChar w:fldCharType="begin"/>
      </w:r>
      <w:r>
        <w:rPr>
          <w:rFonts w:ascii="宋体" w:hAnsi="宋体"/>
          <w:sz w:val="24"/>
        </w:rPr>
        <w:instrText xml:space="preserve"> PAGEREF _Toc527713830 \h </w:instrText>
      </w:r>
      <w:r>
        <w:rPr>
          <w:rFonts w:ascii="宋体" w:hAnsi="宋体"/>
          <w:sz w:val="24"/>
        </w:rPr>
        <w:fldChar w:fldCharType="separate"/>
      </w:r>
      <w:r>
        <w:rPr>
          <w:rFonts w:ascii="宋体" w:hAnsi="宋体"/>
          <w:sz w:val="24"/>
        </w:rPr>
        <w:t>101</w:t>
      </w:r>
      <w:r>
        <w:rPr>
          <w:rFonts w:ascii="宋体" w:hAnsi="宋体"/>
          <w:sz w:val="24"/>
        </w:rPr>
        <w:fldChar w:fldCharType="end"/>
      </w:r>
      <w:r>
        <w:rPr>
          <w:rFonts w:ascii="宋体" w:hAnsi="宋体"/>
          <w:sz w:val="24"/>
        </w:rPr>
        <w:fldChar w:fldCharType="end"/>
      </w:r>
    </w:p>
    <w:p>
      <w:pPr>
        <w:pStyle w:val="15"/>
        <w:tabs>
          <w:tab w:val="right" w:leader="dot" w:pos="8879"/>
        </w:tabs>
        <w:spacing w:line="600" w:lineRule="auto"/>
        <w:rPr>
          <w:rFonts w:ascii="宋体" w:hAnsi="宋体" w:cstheme="minorBidi"/>
          <w:sz w:val="24"/>
          <w:szCs w:val="22"/>
        </w:rPr>
      </w:pPr>
      <w:r>
        <w:fldChar w:fldCharType="begin"/>
      </w:r>
      <w:r>
        <w:instrText xml:space="preserve"> HYPERLINK \l "_Toc527713831" </w:instrText>
      </w:r>
      <w:r>
        <w:fldChar w:fldCharType="separate"/>
      </w:r>
      <w:r>
        <w:rPr>
          <w:rStyle w:val="25"/>
          <w:rFonts w:ascii="宋体" w:hAnsi="宋体"/>
          <w:color w:val="auto"/>
          <w:sz w:val="24"/>
        </w:rPr>
        <w:t>第九章 采购合同（</w:t>
      </w:r>
      <w:r>
        <w:rPr>
          <w:rStyle w:val="25"/>
          <w:rFonts w:hint="eastAsia" w:ascii="宋体" w:hAnsi="宋体"/>
          <w:color w:val="auto"/>
          <w:sz w:val="24"/>
        </w:rPr>
        <w:t>参考格式</w:t>
      </w:r>
      <w:r>
        <w:rPr>
          <w:rStyle w:val="25"/>
          <w:rFonts w:ascii="宋体" w:hAnsi="宋体"/>
          <w:color w:val="auto"/>
          <w:sz w:val="24"/>
        </w:rPr>
        <w:t>）</w:t>
      </w:r>
      <w:r>
        <w:rPr>
          <w:rFonts w:ascii="宋体" w:hAnsi="宋体"/>
          <w:sz w:val="24"/>
        </w:rPr>
        <w:tab/>
      </w:r>
      <w:r>
        <w:rPr>
          <w:rFonts w:ascii="宋体" w:hAnsi="宋体"/>
          <w:sz w:val="24"/>
        </w:rPr>
        <w:fldChar w:fldCharType="begin"/>
      </w:r>
      <w:r>
        <w:rPr>
          <w:rFonts w:ascii="宋体" w:hAnsi="宋体"/>
          <w:sz w:val="24"/>
        </w:rPr>
        <w:instrText xml:space="preserve"> PAGEREF _Toc527713831 \h </w:instrText>
      </w:r>
      <w:r>
        <w:rPr>
          <w:rFonts w:ascii="宋体" w:hAnsi="宋体"/>
          <w:sz w:val="24"/>
        </w:rPr>
        <w:fldChar w:fldCharType="separate"/>
      </w:r>
      <w:r>
        <w:rPr>
          <w:rFonts w:ascii="宋体" w:hAnsi="宋体"/>
          <w:sz w:val="24"/>
        </w:rPr>
        <w:t>112</w:t>
      </w:r>
      <w:r>
        <w:rPr>
          <w:rFonts w:ascii="宋体" w:hAnsi="宋体"/>
          <w:sz w:val="24"/>
        </w:rPr>
        <w:fldChar w:fldCharType="end"/>
      </w:r>
      <w:r>
        <w:rPr>
          <w:rFonts w:ascii="宋体" w:hAnsi="宋体"/>
          <w:sz w:val="24"/>
        </w:rPr>
        <w:fldChar w:fldCharType="end"/>
      </w:r>
    </w:p>
    <w:p>
      <w:pPr>
        <w:spacing w:line="480" w:lineRule="auto"/>
        <w:rPr>
          <w:rFonts w:ascii="宋体" w:hAnsi="宋体"/>
          <w:b/>
          <w:bCs/>
          <w:sz w:val="28"/>
          <w:szCs w:val="28"/>
          <w:lang w:val="zh-CN"/>
        </w:rPr>
      </w:pPr>
      <w:r>
        <w:rPr>
          <w:rFonts w:ascii="宋体" w:hAnsi="宋体"/>
          <w:b/>
          <w:bCs/>
          <w:sz w:val="30"/>
          <w:szCs w:val="30"/>
          <w:lang w:val="zh-CN"/>
        </w:rPr>
        <w:fldChar w:fldCharType="end"/>
      </w:r>
    </w:p>
    <w:p>
      <w:pPr>
        <w:spacing w:line="360" w:lineRule="auto"/>
        <w:ind w:firstLine="4638" w:firstLineChars="1650"/>
        <w:rPr>
          <w:rFonts w:ascii="宋体" w:hAnsi="宋体"/>
          <w:b/>
          <w:bCs/>
          <w:sz w:val="28"/>
          <w:szCs w:val="28"/>
          <w:lang w:val="zh-CN"/>
        </w:rPr>
        <w:sectPr>
          <w:headerReference r:id="rId4" w:type="first"/>
          <w:footerReference r:id="rId7" w:type="first"/>
          <w:headerReference r:id="rId3" w:type="default"/>
          <w:footerReference r:id="rId5" w:type="default"/>
          <w:footerReference r:id="rId6" w:type="even"/>
          <w:pgSz w:w="11907" w:h="16839"/>
          <w:pgMar w:top="1440" w:right="1514" w:bottom="1440" w:left="1514" w:header="851" w:footer="992" w:gutter="0"/>
          <w:pgNumType w:fmt="numberInDash" w:start="1"/>
          <w:cols w:space="425" w:num="1"/>
          <w:docGrid w:linePitch="312" w:charSpace="0"/>
        </w:sectPr>
      </w:pPr>
    </w:p>
    <w:p>
      <w:pPr>
        <w:pStyle w:val="3"/>
        <w:spacing w:line="240" w:lineRule="atLeast"/>
        <w:jc w:val="center"/>
        <w:rPr>
          <w:rFonts w:ascii="宋体" w:hAnsi="宋体"/>
        </w:rPr>
      </w:pPr>
      <w:bookmarkStart w:id="0" w:name="_Toc509241617"/>
      <w:bookmarkStart w:id="1" w:name="_Toc527713823"/>
      <w:r>
        <w:rPr>
          <w:rFonts w:hint="eastAsia" w:ascii="宋体" w:hAnsi="宋体"/>
        </w:rPr>
        <w:t>第一章 磋商邀请</w:t>
      </w:r>
      <w:bookmarkEnd w:id="0"/>
      <w:bookmarkEnd w:id="1"/>
    </w:p>
    <w:p>
      <w:pPr>
        <w:tabs>
          <w:tab w:val="left" w:pos="5670"/>
        </w:tabs>
        <w:spacing w:line="360" w:lineRule="auto"/>
        <w:ind w:firstLine="480" w:firstLineChars="200"/>
        <w:jc w:val="left"/>
        <w:rPr>
          <w:rFonts w:ascii="宋体" w:hAnsi="宋体"/>
          <w:sz w:val="24"/>
          <w:szCs w:val="28"/>
        </w:rPr>
      </w:pPr>
      <w:r>
        <w:rPr>
          <w:rFonts w:hint="eastAsia" w:ascii="宋体" w:hAnsi="宋体"/>
          <w:sz w:val="24"/>
          <w:u w:val="single"/>
        </w:rPr>
        <w:t>四川中安招标代理有限公司</w:t>
      </w:r>
      <w:r>
        <w:rPr>
          <w:rFonts w:hint="eastAsia" w:ascii="宋体" w:hAnsi="宋体"/>
          <w:sz w:val="24"/>
        </w:rPr>
        <w:t>受</w:t>
      </w:r>
      <w:r>
        <w:rPr>
          <w:rFonts w:hint="eastAsia" w:ascii="宋体" w:hAnsi="宋体"/>
          <w:sz w:val="24"/>
          <w:u w:val="single"/>
        </w:rPr>
        <w:t>成都市温江区人民医院</w:t>
      </w:r>
      <w:r>
        <w:rPr>
          <w:rFonts w:hint="eastAsia" w:ascii="宋体" w:hAnsi="宋体"/>
          <w:sz w:val="24"/>
        </w:rPr>
        <w:t>委托，拟对</w:t>
      </w:r>
      <w:r>
        <w:rPr>
          <w:rFonts w:hint="eastAsia" w:ascii="宋体" w:hAnsi="宋体"/>
          <w:sz w:val="24"/>
          <w:u w:val="single"/>
        </w:rPr>
        <w:t>成都市温江区人民医院2021年度医疗设备第七批次采购项目</w:t>
      </w:r>
      <w:r>
        <w:rPr>
          <w:rFonts w:hint="eastAsia" w:ascii="宋体" w:hAnsi="宋体"/>
          <w:sz w:val="24"/>
          <w:szCs w:val="32"/>
        </w:rPr>
        <w:t>采用竞争性磋商方式</w:t>
      </w:r>
      <w:r>
        <w:rPr>
          <w:rFonts w:hint="eastAsia" w:ascii="宋体" w:hAnsi="宋体"/>
          <w:sz w:val="24"/>
        </w:rPr>
        <w:t>进行采购，特</w:t>
      </w:r>
      <w:r>
        <w:rPr>
          <w:rFonts w:hint="eastAsia" w:ascii="宋体" w:hAnsi="宋体"/>
          <w:sz w:val="24"/>
          <w:szCs w:val="28"/>
        </w:rPr>
        <w:t>邀请符合本次采购要求的供应商参加</w:t>
      </w:r>
      <w:r>
        <w:rPr>
          <w:rFonts w:hint="eastAsia" w:ascii="宋体" w:hAnsi="宋体"/>
          <w:sz w:val="24"/>
        </w:rPr>
        <w:t>本项目的竞争性磋商</w:t>
      </w:r>
      <w:r>
        <w:rPr>
          <w:rFonts w:hint="eastAsia" w:ascii="宋体" w:hAnsi="宋体"/>
          <w:sz w:val="24"/>
          <w:szCs w:val="28"/>
        </w:rPr>
        <w:t>。</w:t>
      </w:r>
    </w:p>
    <w:p>
      <w:pPr>
        <w:spacing w:line="360" w:lineRule="auto"/>
        <w:ind w:firstLine="482" w:firstLineChars="200"/>
        <w:rPr>
          <w:rFonts w:ascii="宋体" w:hAnsi="宋体" w:cs="宋体"/>
          <w:b/>
          <w:bCs/>
          <w:sz w:val="24"/>
        </w:rPr>
      </w:pPr>
      <w:bookmarkStart w:id="2" w:name="_Hlk525848974"/>
      <w:r>
        <w:rPr>
          <w:rFonts w:hint="eastAsia" w:ascii="宋体" w:hAnsi="宋体" w:cs="宋体"/>
          <w:b/>
          <w:bCs/>
          <w:sz w:val="24"/>
        </w:rPr>
        <w:t>一、项目基本情况</w:t>
      </w:r>
    </w:p>
    <w:p>
      <w:pPr>
        <w:spacing w:line="360" w:lineRule="auto"/>
        <w:ind w:firstLine="480" w:firstLineChars="200"/>
        <w:rPr>
          <w:rFonts w:ascii="宋体" w:hAnsi="宋体" w:cs="宋体"/>
          <w:sz w:val="24"/>
        </w:rPr>
      </w:pPr>
      <w:r>
        <w:rPr>
          <w:rFonts w:hint="eastAsia" w:ascii="宋体" w:hAnsi="宋体" w:cs="宋体"/>
          <w:sz w:val="24"/>
        </w:rPr>
        <w:t>1.项目编号： 510115202100218。</w:t>
      </w:r>
    </w:p>
    <w:p>
      <w:pPr>
        <w:spacing w:line="360" w:lineRule="auto"/>
        <w:ind w:firstLine="480" w:firstLineChars="200"/>
        <w:rPr>
          <w:rFonts w:ascii="宋体" w:hAnsi="宋体" w:cs="宋体"/>
          <w:sz w:val="24"/>
        </w:rPr>
      </w:pPr>
      <w:r>
        <w:rPr>
          <w:rFonts w:hint="eastAsia" w:ascii="宋体" w:hAnsi="宋体" w:cs="宋体"/>
          <w:sz w:val="24"/>
        </w:rPr>
        <w:t>2.项目名称：成都市温江区人民医院2021年度医疗设备第</w:t>
      </w:r>
      <w:r>
        <w:rPr>
          <w:rFonts w:hint="eastAsia" w:ascii="宋体" w:hAnsi="宋体"/>
          <w:sz w:val="24"/>
          <w:u w:val="single"/>
        </w:rPr>
        <w:t>七</w:t>
      </w:r>
      <w:r>
        <w:rPr>
          <w:rFonts w:hint="eastAsia" w:ascii="宋体" w:hAnsi="宋体" w:cs="宋体"/>
          <w:sz w:val="24"/>
        </w:rPr>
        <w:t>批次采购项目。</w:t>
      </w:r>
    </w:p>
    <w:p>
      <w:pPr>
        <w:spacing w:line="360" w:lineRule="auto"/>
        <w:ind w:firstLine="480" w:firstLineChars="200"/>
        <w:rPr>
          <w:rFonts w:ascii="宋体" w:hAnsi="宋体" w:cs="宋体"/>
          <w:sz w:val="24"/>
        </w:rPr>
      </w:pPr>
      <w:r>
        <w:rPr>
          <w:rFonts w:hint="eastAsia" w:ascii="宋体" w:hAnsi="宋体" w:cs="宋体"/>
          <w:sz w:val="24"/>
        </w:rPr>
        <w:t>3.采购方式：竞争性磋商方式</w:t>
      </w:r>
    </w:p>
    <w:p>
      <w:pPr>
        <w:spacing w:line="360" w:lineRule="auto"/>
        <w:ind w:firstLine="480" w:firstLineChars="200"/>
        <w:rPr>
          <w:rFonts w:ascii="宋体" w:hAnsi="宋体" w:cs="宋体"/>
          <w:sz w:val="24"/>
        </w:rPr>
      </w:pPr>
      <w:r>
        <w:rPr>
          <w:rFonts w:hint="eastAsia" w:ascii="宋体" w:hAnsi="宋体" w:cs="宋体"/>
          <w:sz w:val="24"/>
        </w:rPr>
        <w:t>4.预算金额：243.8119万元（01包90万元；02包153.8119万元）。政府采购计划编号：</w:t>
      </w:r>
      <w:r>
        <w:rPr>
          <w:rFonts w:ascii="宋体" w:hAnsi="宋体" w:cs="宋体"/>
          <w:sz w:val="24"/>
        </w:rPr>
        <w:t>SCZC510115606602_20210009</w:t>
      </w:r>
    </w:p>
    <w:p>
      <w:pPr>
        <w:spacing w:line="360" w:lineRule="auto"/>
        <w:ind w:firstLine="480" w:firstLineChars="200"/>
        <w:rPr>
          <w:rFonts w:ascii="宋体" w:hAnsi="宋体" w:cs="宋体"/>
          <w:sz w:val="24"/>
        </w:rPr>
      </w:pPr>
      <w:r>
        <w:rPr>
          <w:rFonts w:hint="eastAsia" w:ascii="宋体" w:hAnsi="宋体" w:cs="宋体"/>
          <w:sz w:val="24"/>
        </w:rPr>
        <w:t>5.最高限价：243.8119万元（01包90万元；02包153.8119万元）</w:t>
      </w:r>
    </w:p>
    <w:p>
      <w:pPr>
        <w:spacing w:line="360" w:lineRule="auto"/>
        <w:ind w:firstLine="480" w:firstLineChars="200"/>
        <w:rPr>
          <w:rFonts w:ascii="宋体" w:hAnsi="宋体" w:cs="宋体"/>
          <w:sz w:val="24"/>
        </w:rPr>
      </w:pPr>
      <w:r>
        <w:rPr>
          <w:rFonts w:hint="eastAsia" w:ascii="宋体" w:hAnsi="宋体" w:cs="宋体"/>
          <w:sz w:val="24"/>
        </w:rPr>
        <w:t>6.采购需求：采购医疗设备一批，共计2个包。</w:t>
      </w:r>
    </w:p>
    <w:p>
      <w:pPr>
        <w:spacing w:line="360" w:lineRule="auto"/>
        <w:ind w:firstLine="480" w:firstLineChars="200"/>
        <w:rPr>
          <w:rFonts w:ascii="宋体" w:hAnsi="宋体" w:cs="宋体"/>
          <w:sz w:val="24"/>
        </w:rPr>
      </w:pPr>
      <w:r>
        <w:rPr>
          <w:rFonts w:hint="eastAsia" w:ascii="宋体" w:hAnsi="宋体" w:cs="宋体"/>
          <w:sz w:val="24"/>
        </w:rPr>
        <w:t>7.合同履行期限：合同签订生效后30个日历日内完成设备的调试及安装。</w:t>
      </w:r>
    </w:p>
    <w:p>
      <w:pPr>
        <w:spacing w:line="360" w:lineRule="auto"/>
        <w:ind w:firstLine="480" w:firstLineChars="200"/>
        <w:rPr>
          <w:rFonts w:ascii="宋体" w:hAnsi="宋体" w:cs="宋体"/>
          <w:sz w:val="24"/>
        </w:rPr>
      </w:pPr>
      <w:r>
        <w:rPr>
          <w:rFonts w:hint="eastAsia" w:ascii="宋体" w:hAnsi="宋体" w:cs="宋体"/>
          <w:sz w:val="24"/>
        </w:rPr>
        <w:t>8.本项目不接受联合体参加采购活动。</w:t>
      </w:r>
    </w:p>
    <w:p>
      <w:pPr>
        <w:pStyle w:val="8"/>
        <w:spacing w:line="360" w:lineRule="auto"/>
        <w:ind w:firstLine="482" w:firstLineChars="200"/>
        <w:rPr>
          <w:rFonts w:ascii="宋体" w:hAnsi="宋体" w:cs="宋体"/>
          <w:b/>
          <w:bCs/>
          <w:sz w:val="24"/>
        </w:rPr>
      </w:pPr>
      <w:r>
        <w:rPr>
          <w:rFonts w:hint="eastAsia" w:ascii="宋体" w:hAnsi="宋体" w:cs="宋体"/>
          <w:b/>
          <w:bCs/>
          <w:sz w:val="24"/>
        </w:rPr>
        <w:t>二、申请人的资格要求</w:t>
      </w:r>
    </w:p>
    <w:p>
      <w:pPr>
        <w:pStyle w:val="27"/>
        <w:ind w:firstLine="600" w:firstLineChars="250"/>
        <w:rPr>
          <w:rFonts w:ascii="宋体" w:hAnsi="宋体" w:cs="宋体"/>
          <w:sz w:val="24"/>
        </w:rPr>
      </w:pPr>
      <w:r>
        <w:rPr>
          <w:rFonts w:hint="eastAsia" w:ascii="宋体" w:hAnsi="宋体" w:cs="宋体"/>
          <w:sz w:val="24"/>
        </w:rPr>
        <w:t>1.满足《中华人民共和国政府采购法》二十二条规定：</w:t>
      </w:r>
    </w:p>
    <w:p>
      <w:pPr>
        <w:pStyle w:val="27"/>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（4）具有依法交纳税收和社会保障资金的良好记录；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27"/>
        <w:ind w:firstLine="600" w:firstLineChars="250"/>
        <w:rPr>
          <w:rFonts w:ascii="宋体" w:hAnsi="宋体" w:cs="宋体"/>
          <w:sz w:val="24"/>
        </w:rPr>
      </w:pPr>
      <w:r>
        <w:rPr>
          <w:rFonts w:hint="eastAsia" w:ascii="宋体" w:hAnsi="宋体" w:cs="宋体"/>
          <w:sz w:val="24"/>
        </w:rPr>
        <w:t>（6）法律、行政法规规定的其他条件；</w:t>
      </w:r>
    </w:p>
    <w:p>
      <w:pPr>
        <w:pStyle w:val="27"/>
        <w:ind w:firstLine="600" w:firstLineChars="250"/>
        <w:rPr>
          <w:rFonts w:ascii="宋体" w:hAnsi="宋体" w:cs="宋体"/>
          <w:sz w:val="24"/>
          <w:u w:val="single"/>
        </w:rPr>
      </w:pPr>
      <w:r>
        <w:rPr>
          <w:rFonts w:hint="eastAsia" w:ascii="宋体" w:hAnsi="宋体" w:cs="宋体"/>
          <w:sz w:val="24"/>
        </w:rPr>
        <w:t>2.落实政府采购政策需满足的资格要求：</w:t>
      </w:r>
      <w:r>
        <w:rPr>
          <w:rFonts w:hint="eastAsia" w:ascii="宋体" w:hAnsi="宋体" w:cs="宋体"/>
          <w:sz w:val="24"/>
          <w:u w:val="single"/>
        </w:rPr>
        <w:t xml:space="preserve"> 无。</w:t>
      </w:r>
    </w:p>
    <w:p>
      <w:pPr>
        <w:pStyle w:val="27"/>
        <w:ind w:firstLine="600" w:firstLineChars="250"/>
        <w:rPr>
          <w:rFonts w:ascii="宋体" w:hAnsi="宋体" w:cs="宋体"/>
          <w:sz w:val="24"/>
        </w:rPr>
      </w:pPr>
      <w:r>
        <w:rPr>
          <w:rFonts w:hint="eastAsia" w:ascii="宋体" w:hAnsi="宋体" w:cs="宋体"/>
          <w:sz w:val="24"/>
        </w:rPr>
        <w:t>3.本项目的特定资格要求：</w:t>
      </w:r>
    </w:p>
    <w:p>
      <w:pPr>
        <w:pStyle w:val="27"/>
        <w:ind w:firstLine="600" w:firstLineChars="250"/>
        <w:rPr>
          <w:rFonts w:ascii="宋体" w:hAnsi="宋体" w:cs="宋体"/>
          <w:sz w:val="24"/>
        </w:rPr>
      </w:pPr>
      <w:r>
        <w:rPr>
          <w:rFonts w:hint="eastAsia" w:ascii="宋体" w:hAnsi="宋体" w:cs="宋体"/>
          <w:sz w:val="24"/>
        </w:rPr>
        <w:t>3.1  若采购产品为医疗器械的，须符合《医疗器械监督管理条例》要求并提供供应商经营该产品的经营许可/经营备案证明材料；响应产品须符合《医疗器械注册管理办法》要求并提供产品的注册/备案证明材料。</w:t>
      </w:r>
    </w:p>
    <w:p>
      <w:pPr>
        <w:pStyle w:val="27"/>
        <w:ind w:firstLine="600" w:firstLineChars="250"/>
        <w:rPr>
          <w:rFonts w:ascii="宋体" w:hAnsi="宋体" w:cs="宋体"/>
          <w:sz w:val="24"/>
        </w:rPr>
      </w:pPr>
      <w:r>
        <w:rPr>
          <w:rFonts w:hint="eastAsia" w:ascii="宋体" w:hAnsi="宋体" w:cs="宋体"/>
          <w:sz w:val="24"/>
        </w:rPr>
        <w:t xml:space="preserve"> 3.2  02包中若采购产品为消毒产品，产品生产厂家须具有《消毒产品生产企业卫生许可证》，响应产品须具有《消毒产品卫生安全评价报告》或新消毒产品卫生许可批件。</w:t>
      </w:r>
    </w:p>
    <w:p>
      <w:pPr>
        <w:spacing w:line="360" w:lineRule="auto"/>
        <w:ind w:firstLine="482" w:firstLineChars="200"/>
        <w:rPr>
          <w:rFonts w:ascii="宋体" w:hAnsi="宋体" w:cs="宋体"/>
          <w:b/>
          <w:bCs/>
          <w:sz w:val="24"/>
        </w:rPr>
      </w:pPr>
      <w:r>
        <w:rPr>
          <w:rFonts w:hint="eastAsia" w:ascii="宋体" w:hAnsi="宋体" w:cs="宋体"/>
          <w:b/>
          <w:bCs/>
          <w:sz w:val="24"/>
        </w:rPr>
        <w:t>三、获取采购文件</w:t>
      </w:r>
    </w:p>
    <w:p>
      <w:pPr>
        <w:spacing w:line="360" w:lineRule="auto"/>
        <w:ind w:firstLine="480" w:firstLineChars="200"/>
        <w:rPr>
          <w:rFonts w:ascii="宋体" w:hAnsi="宋体" w:cs="宋体"/>
          <w:sz w:val="24"/>
        </w:rPr>
      </w:pPr>
      <w:r>
        <w:rPr>
          <w:rFonts w:hint="eastAsia" w:ascii="宋体" w:hAnsi="宋体" w:cs="宋体"/>
          <w:sz w:val="24"/>
        </w:rPr>
        <w:t>时间：自2021年</w:t>
      </w:r>
      <w:r>
        <w:rPr>
          <w:rFonts w:ascii="宋体" w:hAnsi="宋体" w:cs="宋体"/>
          <w:sz w:val="24"/>
        </w:rPr>
        <w:t xml:space="preserve"> </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01</w:t>
      </w:r>
      <w:r>
        <w:rPr>
          <w:rFonts w:hint="eastAsia" w:ascii="宋体" w:hAnsi="宋体" w:cs="宋体"/>
          <w:sz w:val="24"/>
        </w:rPr>
        <w:t>日</w:t>
      </w:r>
      <w:bookmarkStart w:id="171" w:name="_GoBack"/>
      <w:bookmarkEnd w:id="171"/>
      <w:r>
        <w:rPr>
          <w:rFonts w:hint="eastAsia" w:ascii="宋体" w:hAnsi="宋体" w:cs="宋体"/>
          <w:sz w:val="24"/>
        </w:rPr>
        <w:t>至2021年11月</w:t>
      </w:r>
      <w:r>
        <w:rPr>
          <w:rFonts w:hint="eastAsia" w:ascii="宋体" w:hAnsi="宋体" w:cs="宋体"/>
          <w:sz w:val="24"/>
          <w:lang w:val="en-US" w:eastAsia="zh-CN"/>
        </w:rPr>
        <w:t>05</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szCs w:val="28"/>
        </w:rPr>
        <w:t>地点：</w:t>
      </w:r>
      <w:r>
        <w:rPr>
          <w:rFonts w:hint="eastAsia" w:ascii="宋体" w:hAnsi="宋体" w:cs="宋体"/>
          <w:sz w:val="24"/>
        </w:rPr>
        <w:t>政府采购云平台(https://www.zcygov.cn)线上获取。</w:t>
      </w:r>
    </w:p>
    <w:p>
      <w:pPr>
        <w:spacing w:line="360" w:lineRule="auto"/>
        <w:ind w:firstLine="480" w:firstLineChars="200"/>
        <w:rPr>
          <w:rFonts w:ascii="宋体" w:hAnsi="宋体" w:cs="宋体"/>
          <w:sz w:val="24"/>
        </w:rPr>
      </w:pPr>
      <w:r>
        <w:rPr>
          <w:rFonts w:ascii="宋体" w:hAnsi="宋体" w:cs="宋体"/>
          <w:sz w:val="24"/>
        </w:rPr>
        <w:t>方式：</w:t>
      </w:r>
      <w:r>
        <w:rPr>
          <w:rFonts w:hint="eastAsia" w:ascii="宋体" w:hAnsi="宋体" w:cs="宋体"/>
          <w:sz w:val="24"/>
        </w:rPr>
        <w:t>供应商从“政府采购云平台”免费获取采购文件（网址：https://www.zcygov.cn）。登录政府采购云平台—项目采购—获取采购文件—申请获取采购文件。</w:t>
      </w:r>
    </w:p>
    <w:p>
      <w:pPr>
        <w:spacing w:line="360" w:lineRule="auto"/>
        <w:ind w:firstLine="480" w:firstLineChars="200"/>
        <w:rPr>
          <w:rFonts w:ascii="宋体" w:hAnsi="宋体" w:cs="宋体"/>
          <w:sz w:val="24"/>
          <w:szCs w:val="28"/>
        </w:rPr>
      </w:pPr>
      <w:r>
        <w:rPr>
          <w:rFonts w:hint="eastAsia" w:ascii="宋体" w:hAnsi="宋体" w:cs="宋体"/>
          <w:sz w:val="24"/>
          <w:szCs w:val="28"/>
        </w:rPr>
        <w:t>提示：</w:t>
      </w:r>
    </w:p>
    <w:p>
      <w:pPr>
        <w:spacing w:line="360" w:lineRule="auto"/>
        <w:ind w:firstLine="480" w:firstLineChars="200"/>
        <w:rPr>
          <w:rFonts w:ascii="宋体" w:hAnsi="宋体" w:cs="宋体"/>
          <w:sz w:val="24"/>
          <w:szCs w:val="28"/>
        </w:rPr>
      </w:pPr>
      <w:r>
        <w:rPr>
          <w:rFonts w:hint="eastAsia" w:ascii="宋体" w:hAnsi="宋体" w:cs="宋体"/>
          <w:sz w:val="24"/>
          <w:szCs w:val="28"/>
        </w:rPr>
        <w:t>（</w:t>
      </w:r>
      <w:r>
        <w:rPr>
          <w:rFonts w:ascii="宋体" w:hAnsi="宋体" w:cs="宋体"/>
          <w:sz w:val="24"/>
          <w:szCs w:val="28"/>
        </w:rPr>
        <w:t>1</w:t>
      </w:r>
      <w:r>
        <w:rPr>
          <w:rFonts w:hint="eastAsia" w:ascii="宋体" w:hAnsi="宋体" w:cs="宋体"/>
          <w:sz w:val="24"/>
          <w:szCs w:val="28"/>
        </w:rPr>
        <w:t>）供应商只有在“政府采购云平台”完成获取采购文件申请并下载采购文件后才视作依法参与本项目。如未在“政府采购云平台”内完成相关流程，引起的响应无效责任自负。</w:t>
      </w:r>
    </w:p>
    <w:p>
      <w:pPr>
        <w:spacing w:line="360" w:lineRule="auto"/>
        <w:ind w:firstLine="480" w:firstLineChars="200"/>
        <w:rPr>
          <w:rFonts w:ascii="宋体" w:hAnsi="宋体" w:cs="宋体"/>
          <w:sz w:val="24"/>
          <w:szCs w:val="28"/>
        </w:rPr>
      </w:pPr>
      <w:r>
        <w:rPr>
          <w:rFonts w:hint="eastAsia" w:ascii="宋体" w:hAnsi="宋体" w:cs="宋体"/>
          <w:sz w:val="24"/>
          <w:szCs w:val="28"/>
        </w:rPr>
        <w:t>（</w:t>
      </w:r>
      <w:r>
        <w:rPr>
          <w:rFonts w:ascii="宋体" w:hAnsi="宋体" w:cs="宋体"/>
          <w:sz w:val="24"/>
          <w:szCs w:val="28"/>
        </w:rPr>
        <w:t>2</w:t>
      </w:r>
      <w:r>
        <w:rPr>
          <w:rFonts w:hint="eastAsia" w:ascii="宋体" w:hAnsi="宋体" w:cs="宋体"/>
          <w:sz w:val="24"/>
          <w:szCs w:val="28"/>
        </w:rPr>
        <w:t>）供应商参与本项目全过程中凡涉及系统操作请详见《供应商政府采购项目电子交易操作指南》。</w:t>
      </w:r>
    </w:p>
    <w:p>
      <w:pPr>
        <w:spacing w:after="120" w:afterLines="50" w:line="360" w:lineRule="auto"/>
        <w:ind w:firstLine="480" w:firstLineChars="200"/>
      </w:pPr>
      <w:r>
        <w:rPr>
          <w:rFonts w:hint="eastAsia" w:ascii="宋体" w:hAnsi="宋体" w:cs="宋体"/>
          <w:sz w:val="24"/>
        </w:rPr>
        <w:t>注：此报名方式为唯一报名方式，如未在“政府采购云平台”进行报名，引起的无效响应责任自负。</w:t>
      </w:r>
    </w:p>
    <w:p>
      <w:pPr>
        <w:spacing w:after="120" w:line="360" w:lineRule="auto"/>
        <w:ind w:firstLine="482" w:firstLineChars="200"/>
        <w:rPr>
          <w:rFonts w:ascii="宋体" w:hAnsi="宋体" w:cs="宋体"/>
          <w:b/>
          <w:sz w:val="24"/>
        </w:rPr>
      </w:pPr>
      <w:r>
        <w:rPr>
          <w:rFonts w:hint="eastAsia" w:ascii="宋体" w:hAnsi="宋体" w:cs="宋体"/>
          <w:b/>
          <w:sz w:val="24"/>
          <w:szCs w:val="28"/>
        </w:rPr>
        <w:t>四、响应文件</w:t>
      </w:r>
      <w:r>
        <w:rPr>
          <w:rFonts w:hint="eastAsia" w:ascii="宋体" w:hAnsi="宋体" w:cs="宋体"/>
          <w:b/>
          <w:sz w:val="24"/>
        </w:rPr>
        <w:t>提交</w:t>
      </w:r>
    </w:p>
    <w:p>
      <w:pPr>
        <w:spacing w:after="120" w:line="360" w:lineRule="auto"/>
        <w:ind w:firstLine="482" w:firstLineChars="200"/>
        <w:rPr>
          <w:rFonts w:ascii="宋体" w:hAnsi="宋体" w:cs="宋体"/>
          <w:sz w:val="24"/>
          <w:szCs w:val="28"/>
        </w:rPr>
      </w:pPr>
      <w:r>
        <w:rPr>
          <w:rFonts w:hint="eastAsia" w:ascii="宋体" w:hAnsi="宋体" w:cs="宋体"/>
          <w:b/>
          <w:sz w:val="24"/>
        </w:rPr>
        <w:t>截止时间：2021年11月</w:t>
      </w:r>
      <w:r>
        <w:rPr>
          <w:rFonts w:hint="eastAsia" w:ascii="宋体" w:hAnsi="宋体" w:cs="宋体"/>
          <w:b/>
          <w:sz w:val="24"/>
          <w:lang w:val="en-US" w:eastAsia="zh-CN"/>
        </w:rPr>
        <w:t>11</w:t>
      </w:r>
      <w:r>
        <w:rPr>
          <w:rFonts w:hint="eastAsia" w:ascii="宋体" w:hAnsi="宋体" w:cs="宋体"/>
          <w:b/>
          <w:sz w:val="24"/>
        </w:rPr>
        <w:t>日13：30（北京时间）。</w:t>
      </w:r>
    </w:p>
    <w:p>
      <w:pPr>
        <w:spacing w:after="120" w:line="360" w:lineRule="auto"/>
        <w:ind w:firstLine="482" w:firstLineChars="200"/>
        <w:rPr>
          <w:rFonts w:ascii="宋体" w:hAnsi="宋体" w:cs="宋体"/>
          <w:sz w:val="24"/>
          <w:szCs w:val="28"/>
        </w:rPr>
      </w:pPr>
      <w:r>
        <w:rPr>
          <w:rFonts w:hint="eastAsia" w:ascii="宋体" w:hAnsi="宋体" w:cs="宋体"/>
          <w:b/>
          <w:sz w:val="24"/>
        </w:rPr>
        <w:t>地点：</w:t>
      </w:r>
      <w:r>
        <w:rPr>
          <w:rFonts w:hint="eastAsia" w:ascii="宋体" w:hAnsi="宋体" w:cs="宋体"/>
          <w:sz w:val="24"/>
          <w:u w:val="single"/>
        </w:rPr>
        <w:t>成都市高新区天府大道北段1700号环球中心E1区13楼（E8层）1-1-1303号</w:t>
      </w:r>
      <w:r>
        <w:rPr>
          <w:rFonts w:hint="eastAsia" w:ascii="宋体" w:hAnsi="宋体" w:cs="宋体"/>
          <w:sz w:val="24"/>
          <w:szCs w:val="28"/>
        </w:rPr>
        <w:t>。</w:t>
      </w:r>
      <w:r>
        <w:rPr>
          <w:rFonts w:hint="eastAsia" w:ascii="宋体" w:hAnsi="宋体" w:cs="宋体"/>
          <w:sz w:val="24"/>
        </w:rPr>
        <w:t>响应文件必须在递交响应文件截止时间前送达。逾期送达、</w:t>
      </w:r>
      <w:r>
        <w:rPr>
          <w:rFonts w:hint="eastAsia" w:hAnsi="宋体" w:cs="宋体"/>
          <w:sz w:val="24"/>
        </w:rPr>
        <w:t>未按照采购文件要求</w:t>
      </w:r>
      <w:r>
        <w:rPr>
          <w:rFonts w:hint="eastAsia" w:ascii="宋体" w:hAnsi="宋体" w:cs="宋体"/>
          <w:sz w:val="24"/>
        </w:rPr>
        <w:t>密封和标注的响应文件，采购代理机构恕不接收。本次采购不接收邮寄的响应文件。</w:t>
      </w:r>
    </w:p>
    <w:p>
      <w:pPr>
        <w:spacing w:after="120" w:line="360" w:lineRule="auto"/>
        <w:ind w:firstLine="482" w:firstLineChars="200"/>
        <w:rPr>
          <w:rFonts w:ascii="宋体" w:hAnsi="宋体" w:cs="宋体"/>
          <w:b/>
          <w:sz w:val="24"/>
          <w:szCs w:val="28"/>
        </w:rPr>
      </w:pPr>
      <w:r>
        <w:rPr>
          <w:rFonts w:hint="eastAsia" w:ascii="宋体" w:hAnsi="宋体" w:cs="宋体"/>
          <w:b/>
          <w:sz w:val="24"/>
          <w:szCs w:val="28"/>
        </w:rPr>
        <w:t>五、响应文件开启时间：</w:t>
      </w:r>
    </w:p>
    <w:p>
      <w:pPr>
        <w:spacing w:after="120" w:line="360" w:lineRule="auto"/>
        <w:ind w:firstLine="482" w:firstLineChars="200"/>
        <w:rPr>
          <w:rFonts w:ascii="宋体" w:hAnsi="宋体" w:cs="宋体"/>
          <w:bCs/>
          <w:sz w:val="24"/>
        </w:rPr>
      </w:pPr>
      <w:r>
        <w:rPr>
          <w:rFonts w:hint="eastAsia" w:ascii="宋体" w:hAnsi="宋体" w:cs="宋体"/>
          <w:b/>
          <w:sz w:val="24"/>
          <w:szCs w:val="28"/>
        </w:rPr>
        <w:t>时间：</w:t>
      </w:r>
      <w:r>
        <w:rPr>
          <w:rFonts w:hint="eastAsia" w:ascii="宋体" w:hAnsi="宋体" w:cs="宋体"/>
          <w:b/>
          <w:sz w:val="24"/>
        </w:rPr>
        <w:t>2021年11月</w:t>
      </w:r>
      <w:r>
        <w:rPr>
          <w:rFonts w:hint="eastAsia" w:ascii="宋体" w:hAnsi="宋体" w:cs="宋体"/>
          <w:b/>
          <w:sz w:val="24"/>
          <w:lang w:val="en-US" w:eastAsia="zh-CN"/>
        </w:rPr>
        <w:t>11</w:t>
      </w:r>
      <w:r>
        <w:rPr>
          <w:rFonts w:hint="eastAsia" w:ascii="宋体" w:hAnsi="宋体" w:cs="宋体"/>
          <w:b/>
          <w:sz w:val="24"/>
        </w:rPr>
        <w:t>日13：30（北京时间）。</w:t>
      </w:r>
    </w:p>
    <w:p>
      <w:pPr>
        <w:spacing w:after="120" w:line="360" w:lineRule="auto"/>
        <w:ind w:firstLine="480" w:firstLineChars="200"/>
        <w:rPr>
          <w:rFonts w:ascii="宋体" w:hAnsi="宋体" w:cs="宋体"/>
          <w:sz w:val="24"/>
          <w:szCs w:val="28"/>
        </w:rPr>
      </w:pPr>
      <w:r>
        <w:rPr>
          <w:rFonts w:hint="eastAsia" w:ascii="宋体" w:hAnsi="宋体" w:cs="宋体"/>
          <w:sz w:val="24"/>
          <w:szCs w:val="28"/>
        </w:rPr>
        <w:t>地点：</w:t>
      </w:r>
      <w:r>
        <w:rPr>
          <w:rFonts w:hint="eastAsia" w:ascii="宋体" w:hAnsi="宋体" w:cs="宋体"/>
          <w:sz w:val="24"/>
          <w:u w:val="single"/>
        </w:rPr>
        <w:t>成都市高新区天府大道北段1700号环球中心E1区13楼（E8层）1-1-1303号</w:t>
      </w:r>
      <w:r>
        <w:rPr>
          <w:rFonts w:hint="eastAsia" w:ascii="宋体" w:hAnsi="宋体" w:cs="宋体"/>
          <w:sz w:val="24"/>
          <w:szCs w:val="28"/>
        </w:rPr>
        <w:t>。</w:t>
      </w:r>
    </w:p>
    <w:p>
      <w:pPr>
        <w:spacing w:line="360" w:lineRule="auto"/>
        <w:ind w:firstLine="489" w:firstLineChars="203"/>
        <w:rPr>
          <w:rFonts w:ascii="宋体" w:hAnsi="宋体" w:cs="宋体"/>
          <w:bCs/>
          <w:sz w:val="24"/>
          <w:szCs w:val="28"/>
        </w:rPr>
      </w:pPr>
      <w:r>
        <w:rPr>
          <w:rFonts w:hint="eastAsia" w:ascii="宋体" w:hAnsi="宋体" w:cs="宋体"/>
          <w:b/>
          <w:sz w:val="24"/>
          <w:szCs w:val="28"/>
        </w:rPr>
        <w:t>六、公告期限：自本公告发布之日起3个工作日</w:t>
      </w:r>
      <w:r>
        <w:rPr>
          <w:rFonts w:hint="eastAsia" w:ascii="宋体" w:hAnsi="宋体" w:cs="宋体"/>
          <w:bCs/>
          <w:sz w:val="24"/>
          <w:szCs w:val="28"/>
        </w:rPr>
        <w:t>。</w:t>
      </w:r>
    </w:p>
    <w:p>
      <w:pPr>
        <w:pStyle w:val="27"/>
        <w:ind w:firstLine="482"/>
        <w:rPr>
          <w:rFonts w:ascii="宋体" w:hAnsi="宋体" w:cs="宋体"/>
          <w:b/>
          <w:bCs/>
          <w:sz w:val="24"/>
        </w:rPr>
      </w:pPr>
      <w:r>
        <w:rPr>
          <w:rFonts w:hint="eastAsia" w:ascii="宋体" w:hAnsi="宋体" w:cs="宋体"/>
          <w:b/>
          <w:bCs/>
          <w:sz w:val="24"/>
        </w:rPr>
        <w:t>七、其他补充事宜：</w:t>
      </w:r>
    </w:p>
    <w:p>
      <w:pPr>
        <w:pStyle w:val="27"/>
        <w:ind w:firstLine="480"/>
        <w:rPr>
          <w:rFonts w:ascii="宋体" w:hAnsi="宋体" w:cs="宋体"/>
          <w:sz w:val="24"/>
        </w:rPr>
      </w:pPr>
      <w:r>
        <w:rPr>
          <w:rFonts w:hint="eastAsia" w:ascii="宋体" w:hAnsi="宋体" w:cs="宋体"/>
          <w:sz w:val="24"/>
        </w:rPr>
        <w:t>根据《四川省财政厅关于推进四川省政府采购供应商信用融资工作的通知》（川财采[2018]123号）、</w:t>
      </w:r>
      <w:r>
        <w:rPr>
          <w:rFonts w:hint="eastAsia"/>
          <w:sz w:val="24"/>
        </w:rPr>
        <w:t>成都市财政局 中国人民银行成都分行营业管理部关于印发《成都市中小企业政府采购信用融资暂行办法》和《成都市级支持中小企业 政府采购信用融资实施方案》的通知 （成财采〔2019〕17号）文</w:t>
      </w:r>
      <w:r>
        <w:rPr>
          <w:rFonts w:hint="eastAsia" w:ascii="宋体" w:hAnsi="宋体" w:cs="宋体"/>
          <w:sz w:val="24"/>
        </w:rPr>
        <w:t>件要求，为助力解决政府采购中标、成交供应商资金不足、融资难、融资贵的困难，促进供应商依法诚信参加政府采购活动，有融资需求的供应商可根据自身情况在四川政府采购网公示的银行及其“政采贷”产品</w:t>
      </w:r>
      <w:r>
        <w:rPr>
          <w:rFonts w:hint="eastAsia"/>
          <w:sz w:val="24"/>
        </w:rPr>
        <w:t>或成都财政（http://cdcz.chengdu.gov.cn）政府采购模块中公示的银行及“蓉采贷”产品</w:t>
      </w:r>
      <w:r>
        <w:rPr>
          <w:rFonts w:hint="eastAsia" w:ascii="宋体" w:hAnsi="宋体" w:cs="宋体"/>
          <w:sz w:val="24"/>
        </w:rPr>
        <w:t>自行选择</w:t>
      </w:r>
      <w:r>
        <w:rPr>
          <w:rFonts w:hint="eastAsia"/>
          <w:sz w:val="24"/>
        </w:rPr>
        <w:t>，</w:t>
      </w:r>
      <w:r>
        <w:rPr>
          <w:rFonts w:hint="eastAsia" w:ascii="宋体" w:hAnsi="宋体" w:cs="宋体"/>
          <w:sz w:val="24"/>
        </w:rPr>
        <w:t>凭中标（成交）通知书向银行提出贷款意向申请，并按照相关规定要求和贷款流程申请信用融资贷款。</w:t>
      </w:r>
    </w:p>
    <w:p>
      <w:pPr>
        <w:spacing w:after="120" w:line="360" w:lineRule="auto"/>
        <w:ind w:firstLine="482" w:firstLineChars="200"/>
        <w:rPr>
          <w:rFonts w:ascii="宋体" w:hAnsi="宋体" w:cs="宋体"/>
          <w:sz w:val="24"/>
        </w:rPr>
      </w:pPr>
      <w:r>
        <w:rPr>
          <w:rFonts w:hint="eastAsia" w:ascii="宋体" w:hAnsi="宋体" w:cs="宋体"/>
          <w:b/>
          <w:sz w:val="24"/>
        </w:rPr>
        <w:t>八、凡对本次采购提出询问，请按以下方式联系：</w:t>
      </w:r>
    </w:p>
    <w:p>
      <w:pPr>
        <w:pStyle w:val="27"/>
        <w:ind w:firstLine="950" w:firstLineChars="396"/>
        <w:rPr>
          <w:rFonts w:ascii="宋体" w:hAnsi="宋体"/>
          <w:bCs/>
          <w:sz w:val="24"/>
        </w:rPr>
      </w:pPr>
      <w:r>
        <w:rPr>
          <w:rFonts w:hint="eastAsia" w:ascii="宋体" w:hAnsi="宋体"/>
          <w:bCs/>
          <w:sz w:val="24"/>
        </w:rPr>
        <w:t>1、采购人信息</w:t>
      </w:r>
    </w:p>
    <w:p>
      <w:pPr>
        <w:pStyle w:val="27"/>
        <w:ind w:firstLine="1200" w:firstLineChars="500"/>
        <w:rPr>
          <w:rFonts w:ascii="宋体" w:hAnsi="宋体"/>
          <w:bCs/>
          <w:sz w:val="24"/>
        </w:rPr>
      </w:pPr>
      <w:r>
        <w:rPr>
          <w:rFonts w:hint="eastAsia" w:ascii="宋体" w:hAnsi="宋体"/>
          <w:bCs/>
          <w:sz w:val="24"/>
        </w:rPr>
        <w:t>名称：</w:t>
      </w:r>
      <w:r>
        <w:rPr>
          <w:rFonts w:hint="eastAsia" w:hAnsi="宋体" w:cs="宋体"/>
          <w:bCs/>
          <w:sz w:val="24"/>
        </w:rPr>
        <w:t>成都市温江区人民医院</w:t>
      </w:r>
    </w:p>
    <w:p>
      <w:pPr>
        <w:pStyle w:val="27"/>
        <w:ind w:firstLine="1200" w:firstLineChars="500"/>
        <w:rPr>
          <w:rFonts w:ascii="宋体" w:hAnsi="宋体"/>
          <w:bCs/>
          <w:sz w:val="24"/>
        </w:rPr>
      </w:pPr>
      <w:r>
        <w:rPr>
          <w:rFonts w:hint="eastAsia" w:ascii="宋体" w:hAnsi="宋体"/>
          <w:bCs/>
          <w:sz w:val="24"/>
        </w:rPr>
        <w:t>地址：</w:t>
      </w:r>
      <w:r>
        <w:rPr>
          <w:rFonts w:hint="eastAsia" w:ascii="宋体" w:hAnsi="宋体"/>
          <w:sz w:val="24"/>
        </w:rPr>
        <w:t>成都市温江区永宁镇康泰路86号</w:t>
      </w:r>
    </w:p>
    <w:p>
      <w:pPr>
        <w:pStyle w:val="27"/>
        <w:ind w:firstLine="1200" w:firstLineChars="500"/>
        <w:rPr>
          <w:rFonts w:ascii="宋体" w:hAnsi="宋体"/>
          <w:bCs/>
          <w:sz w:val="24"/>
        </w:rPr>
      </w:pPr>
      <w:r>
        <w:rPr>
          <w:rFonts w:hint="eastAsia" w:ascii="宋体" w:hAnsi="宋体"/>
          <w:bCs/>
          <w:sz w:val="24"/>
        </w:rPr>
        <w:t>联系人：郭</w:t>
      </w:r>
      <w:r>
        <w:rPr>
          <w:rFonts w:hint="eastAsia" w:cs="宋体"/>
          <w:bCs/>
          <w:sz w:val="24"/>
        </w:rPr>
        <w:t>老师</w:t>
      </w:r>
    </w:p>
    <w:p>
      <w:pPr>
        <w:pStyle w:val="27"/>
        <w:ind w:firstLine="1200" w:firstLineChars="500"/>
        <w:rPr>
          <w:rFonts w:ascii="宋体" w:hAnsi="宋体"/>
          <w:bCs/>
          <w:sz w:val="24"/>
        </w:rPr>
      </w:pPr>
      <w:r>
        <w:rPr>
          <w:rFonts w:hint="eastAsia" w:ascii="宋体" w:hAnsi="宋体"/>
          <w:bCs/>
          <w:sz w:val="24"/>
        </w:rPr>
        <w:t>联系电话：</w:t>
      </w:r>
      <w:r>
        <w:rPr>
          <w:rFonts w:hint="eastAsia" w:cs="宋体"/>
          <w:bCs/>
          <w:sz w:val="24"/>
        </w:rPr>
        <w:t>028-82720735</w:t>
      </w:r>
    </w:p>
    <w:p>
      <w:pPr>
        <w:pStyle w:val="27"/>
        <w:ind w:firstLine="890" w:firstLineChars="371"/>
        <w:rPr>
          <w:rFonts w:ascii="宋体" w:hAnsi="宋体"/>
          <w:bCs/>
          <w:sz w:val="24"/>
        </w:rPr>
      </w:pPr>
      <w:r>
        <w:rPr>
          <w:rFonts w:hint="eastAsia" w:ascii="宋体" w:hAnsi="宋体"/>
          <w:bCs/>
          <w:sz w:val="24"/>
        </w:rPr>
        <w:t>2、采购代理机构信息</w:t>
      </w:r>
    </w:p>
    <w:p>
      <w:pPr>
        <w:pStyle w:val="27"/>
        <w:ind w:firstLine="1130" w:firstLineChars="471"/>
        <w:rPr>
          <w:rFonts w:ascii="宋体" w:hAnsi="宋体"/>
          <w:bCs/>
          <w:sz w:val="24"/>
        </w:rPr>
      </w:pPr>
      <w:r>
        <w:rPr>
          <w:rFonts w:hint="eastAsia" w:ascii="宋体" w:hAnsi="宋体"/>
          <w:bCs/>
          <w:sz w:val="24"/>
        </w:rPr>
        <w:t>名称：四川中安招标代理有限公司</w:t>
      </w:r>
    </w:p>
    <w:p>
      <w:pPr>
        <w:pStyle w:val="27"/>
        <w:ind w:firstLine="1159" w:firstLineChars="483"/>
        <w:rPr>
          <w:rFonts w:ascii="宋体" w:hAnsi="宋体"/>
          <w:bCs/>
          <w:sz w:val="24"/>
        </w:rPr>
      </w:pPr>
      <w:r>
        <w:rPr>
          <w:rFonts w:hint="eastAsia" w:ascii="宋体" w:hAnsi="宋体"/>
          <w:bCs/>
          <w:sz w:val="24"/>
        </w:rPr>
        <w:t>地址：成都市高新区天府大道北段1700号环球中心E1区1-1-1303</w:t>
      </w:r>
    </w:p>
    <w:p>
      <w:pPr>
        <w:pStyle w:val="27"/>
        <w:ind w:firstLine="1159" w:firstLineChars="483"/>
        <w:rPr>
          <w:rFonts w:ascii="宋体" w:hAnsi="宋体"/>
          <w:bCs/>
          <w:sz w:val="24"/>
        </w:rPr>
      </w:pPr>
      <w:r>
        <w:rPr>
          <w:rFonts w:hint="eastAsia" w:ascii="宋体" w:hAnsi="宋体"/>
          <w:bCs/>
          <w:sz w:val="24"/>
        </w:rPr>
        <w:t>联系人：吴天鑫</w:t>
      </w:r>
    </w:p>
    <w:p>
      <w:pPr>
        <w:pStyle w:val="27"/>
        <w:ind w:firstLine="1159" w:firstLineChars="483"/>
        <w:rPr>
          <w:rFonts w:ascii="宋体" w:hAnsi="宋体"/>
          <w:bCs/>
          <w:sz w:val="24"/>
        </w:rPr>
      </w:pPr>
      <w:r>
        <w:rPr>
          <w:rFonts w:hint="eastAsia" w:ascii="宋体" w:hAnsi="宋体"/>
          <w:bCs/>
          <w:sz w:val="24"/>
        </w:rPr>
        <w:t>联系电话：028-85599678转805</w:t>
      </w:r>
    </w:p>
    <w:p>
      <w:pPr>
        <w:pStyle w:val="27"/>
        <w:ind w:firstLine="1159" w:firstLineChars="483"/>
        <w:rPr>
          <w:rFonts w:ascii="宋体" w:hAnsi="宋体"/>
          <w:bCs/>
          <w:sz w:val="24"/>
        </w:rPr>
      </w:pPr>
      <w:r>
        <w:rPr>
          <w:rFonts w:hint="eastAsia" w:ascii="宋体" w:hAnsi="宋体"/>
          <w:bCs/>
          <w:sz w:val="24"/>
        </w:rPr>
        <w:t>电子邮件：</w:t>
      </w:r>
      <w:r>
        <w:rPr>
          <w:rFonts w:ascii="宋体" w:hAnsi="宋体"/>
          <w:bCs/>
          <w:sz w:val="24"/>
        </w:rPr>
        <w:t>wutianxin</w:t>
      </w:r>
      <w:r>
        <w:rPr>
          <w:rFonts w:hint="eastAsia" w:ascii="宋体" w:hAnsi="宋体"/>
          <w:bCs/>
          <w:sz w:val="24"/>
        </w:rPr>
        <w:t>1</w:t>
      </w:r>
      <w:r>
        <w:rPr>
          <w:rFonts w:ascii="宋体" w:hAnsi="宋体"/>
          <w:bCs/>
          <w:sz w:val="24"/>
        </w:rPr>
        <w:t>@sczazb</w:t>
      </w:r>
      <w:r>
        <w:rPr>
          <w:rFonts w:hint="eastAsia" w:ascii="宋体" w:hAnsi="宋体"/>
          <w:bCs/>
          <w:sz w:val="24"/>
        </w:rPr>
        <w:t>.com</w:t>
      </w:r>
      <w:r>
        <w:rPr>
          <w:rFonts w:ascii="宋体" w:hAnsi="宋体"/>
          <w:bCs/>
          <w:sz w:val="24"/>
        </w:rPr>
        <w:tab/>
      </w:r>
    </w:p>
    <w:p>
      <w:pPr>
        <w:pStyle w:val="27"/>
        <w:ind w:firstLine="480"/>
        <w:rPr>
          <w:rFonts w:ascii="宋体" w:hAnsi="宋体"/>
          <w:bCs/>
          <w:sz w:val="24"/>
        </w:rPr>
      </w:pPr>
      <w:r>
        <w:rPr>
          <w:rFonts w:hint="eastAsia" w:ascii="宋体" w:hAnsi="宋体"/>
          <w:bCs/>
          <w:sz w:val="24"/>
        </w:rPr>
        <w:t xml:space="preserve">   3、项目联系方式：</w:t>
      </w:r>
    </w:p>
    <w:p>
      <w:pPr>
        <w:pStyle w:val="27"/>
        <w:ind w:firstLine="480"/>
        <w:rPr>
          <w:rFonts w:ascii="宋体" w:hAnsi="宋体"/>
          <w:bCs/>
          <w:sz w:val="24"/>
        </w:rPr>
      </w:pPr>
      <w:r>
        <w:rPr>
          <w:rFonts w:hint="eastAsia" w:ascii="宋体" w:hAnsi="宋体"/>
          <w:bCs/>
          <w:sz w:val="24"/>
        </w:rPr>
        <w:t xml:space="preserve">      项目联系人：吴天鑫</w:t>
      </w:r>
    </w:p>
    <w:p>
      <w:pPr>
        <w:pStyle w:val="27"/>
        <w:ind w:firstLine="1159" w:firstLineChars="483"/>
        <w:rPr>
          <w:rFonts w:ascii="宋体" w:hAnsi="宋体"/>
          <w:sz w:val="24"/>
        </w:rPr>
      </w:pPr>
      <w:r>
        <w:rPr>
          <w:rFonts w:hint="eastAsia" w:ascii="宋体" w:hAnsi="宋体"/>
          <w:bCs/>
          <w:sz w:val="24"/>
        </w:rPr>
        <w:t>电  话：028-85599678转</w:t>
      </w:r>
      <w:r>
        <w:rPr>
          <w:rFonts w:ascii="宋体" w:hAnsi="宋体"/>
          <w:bCs/>
          <w:sz w:val="24"/>
        </w:rPr>
        <w:t>80</w:t>
      </w:r>
      <w:r>
        <w:rPr>
          <w:rFonts w:hint="eastAsia" w:ascii="宋体" w:hAnsi="宋体"/>
          <w:sz w:val="24"/>
        </w:rPr>
        <w:t>5</w:t>
      </w:r>
    </w:p>
    <w:p>
      <w:pPr>
        <w:pStyle w:val="27"/>
        <w:ind w:firstLine="1159" w:firstLineChars="483"/>
        <w:rPr>
          <w:rFonts w:ascii="宋体" w:hAnsi="宋体"/>
          <w:sz w:val="24"/>
        </w:rPr>
      </w:pPr>
      <w:r>
        <w:rPr>
          <w:rFonts w:ascii="宋体" w:hAnsi="宋体"/>
          <w:sz w:val="24"/>
        </w:rPr>
        <w:tab/>
      </w:r>
    </w:p>
    <w:bookmarkEnd w:id="2"/>
    <w:p>
      <w:pPr>
        <w:spacing w:line="440" w:lineRule="exact"/>
        <w:ind w:right="420" w:rightChars="200" w:firstLine="480" w:firstLineChars="200"/>
        <w:rPr>
          <w:rFonts w:ascii="宋体" w:hAnsi="宋体"/>
          <w:sz w:val="24"/>
          <w:szCs w:val="28"/>
        </w:rPr>
      </w:pPr>
    </w:p>
    <w:p>
      <w:pPr>
        <w:spacing w:line="440" w:lineRule="exact"/>
        <w:ind w:right="420" w:rightChars="200" w:firstLine="480" w:firstLineChars="200"/>
        <w:rPr>
          <w:rFonts w:ascii="宋体" w:hAnsi="宋体"/>
          <w:sz w:val="24"/>
          <w:szCs w:val="28"/>
        </w:rPr>
      </w:pPr>
    </w:p>
    <w:p>
      <w:pPr>
        <w:pStyle w:val="17"/>
        <w:spacing w:before="0" w:beforeAutospacing="0" w:after="0" w:afterAutospacing="0" w:line="440" w:lineRule="exact"/>
        <w:jc w:val="right"/>
        <w:rPr>
          <w:sz w:val="24"/>
          <w:szCs w:val="24"/>
        </w:rPr>
      </w:pPr>
    </w:p>
    <w:p>
      <w:pPr>
        <w:pStyle w:val="17"/>
        <w:spacing w:before="0" w:beforeAutospacing="0" w:after="0" w:afterAutospacing="0" w:line="440" w:lineRule="exact"/>
        <w:rPr>
          <w:sz w:val="24"/>
          <w:szCs w:val="24"/>
        </w:rPr>
      </w:pPr>
    </w:p>
    <w:p>
      <w:pPr>
        <w:pStyle w:val="2"/>
      </w:pPr>
    </w:p>
    <w:p>
      <w:pPr>
        <w:pStyle w:val="3"/>
        <w:spacing w:line="240" w:lineRule="atLeast"/>
        <w:jc w:val="center"/>
        <w:rPr>
          <w:rFonts w:ascii="宋体" w:hAnsi="宋体"/>
        </w:rPr>
      </w:pPr>
      <w:bookmarkStart w:id="3" w:name="_Toc527713824"/>
      <w:bookmarkStart w:id="4" w:name="_Toc509241618"/>
      <w:bookmarkStart w:id="5" w:name="_Toc213396945"/>
      <w:bookmarkStart w:id="6" w:name="_Toc213396759"/>
      <w:bookmarkStart w:id="7" w:name="_Toc217446031"/>
      <w:bookmarkStart w:id="8" w:name="_Toc213397009"/>
      <w:bookmarkStart w:id="9" w:name="_Toc213496267"/>
      <w:r>
        <w:rPr>
          <w:rFonts w:hint="eastAsia" w:ascii="宋体" w:hAnsi="宋体"/>
        </w:rPr>
        <w:t>第二章 磋商须知</w:t>
      </w:r>
      <w:bookmarkEnd w:id="3"/>
      <w:bookmarkEnd w:id="4"/>
      <w:bookmarkEnd w:id="5"/>
      <w:bookmarkEnd w:id="6"/>
      <w:bookmarkEnd w:id="7"/>
      <w:bookmarkEnd w:id="8"/>
      <w:bookmarkEnd w:id="9"/>
    </w:p>
    <w:p>
      <w:pPr>
        <w:pStyle w:val="4"/>
        <w:keepNext w:val="0"/>
        <w:keepLines w:val="0"/>
        <w:spacing w:line="240" w:lineRule="atLeast"/>
        <w:jc w:val="center"/>
        <w:rPr>
          <w:rFonts w:ascii="宋体" w:hAnsi="宋体" w:eastAsia="宋体"/>
        </w:rPr>
      </w:pPr>
      <w:r>
        <w:rPr>
          <w:rFonts w:hint="eastAsia" w:ascii="宋体" w:hAnsi="宋体" w:eastAsia="宋体"/>
        </w:rPr>
        <w:t>一、供应商须知前附表</w:t>
      </w:r>
    </w:p>
    <w:tbl>
      <w:tblPr>
        <w:tblStyle w:val="21"/>
        <w:tblW w:w="86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2"/>
        <w:gridCol w:w="2019"/>
        <w:gridCol w:w="60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82" w:type="dxa"/>
            <w:vAlign w:val="center"/>
          </w:tcPr>
          <w:p>
            <w:pPr>
              <w:pStyle w:val="29"/>
              <w:spacing w:line="360" w:lineRule="auto"/>
              <w:ind w:left="9"/>
              <w:jc w:val="center"/>
              <w:rPr>
                <w:sz w:val="21"/>
                <w:szCs w:val="21"/>
                <w:lang w:val="zh-CN"/>
              </w:rPr>
            </w:pPr>
            <w:r>
              <w:rPr>
                <w:rFonts w:hint="eastAsia"/>
                <w:sz w:val="21"/>
                <w:szCs w:val="21"/>
                <w:lang w:val="zh-CN"/>
              </w:rPr>
              <w:t>序号</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应知事项</w:t>
            </w:r>
          </w:p>
        </w:tc>
        <w:tc>
          <w:tcPr>
            <w:tcW w:w="6038" w:type="dxa"/>
            <w:vAlign w:val="center"/>
          </w:tcPr>
          <w:p>
            <w:pPr>
              <w:pStyle w:val="29"/>
              <w:spacing w:line="360" w:lineRule="auto"/>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7" w:hRule="atLeast"/>
          <w:jc w:val="center"/>
        </w:trPr>
        <w:tc>
          <w:tcPr>
            <w:tcW w:w="582" w:type="dxa"/>
            <w:vAlign w:val="center"/>
          </w:tcPr>
          <w:p>
            <w:pPr>
              <w:pStyle w:val="29"/>
              <w:spacing w:line="360" w:lineRule="auto"/>
              <w:ind w:right="230"/>
              <w:jc w:val="center"/>
              <w:rPr>
                <w:rFonts w:cs="Courier New"/>
                <w:sz w:val="21"/>
                <w:szCs w:val="21"/>
                <w:lang w:val="zh-CN"/>
              </w:rPr>
            </w:pPr>
            <w:r>
              <w:rPr>
                <w:rFonts w:hint="eastAsia" w:cs="Courier New"/>
                <w:sz w:val="21"/>
                <w:szCs w:val="21"/>
                <w:lang w:val="zh-CN"/>
              </w:rPr>
              <w:t>1</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确定邀请磋商的供应商数量和方式</w:t>
            </w:r>
          </w:p>
        </w:tc>
        <w:tc>
          <w:tcPr>
            <w:tcW w:w="6038" w:type="dxa"/>
            <w:vAlign w:val="center"/>
          </w:tcPr>
          <w:p>
            <w:pPr>
              <w:pStyle w:val="29"/>
              <w:spacing w:line="360" w:lineRule="auto"/>
              <w:ind w:firstLine="210" w:firstLineChars="100"/>
              <w:jc w:val="both"/>
              <w:rPr>
                <w:sz w:val="21"/>
                <w:szCs w:val="21"/>
                <w:lang w:val="zh-CN"/>
              </w:rPr>
            </w:pPr>
            <w:r>
              <w:rPr>
                <w:rFonts w:hint="eastAsia"/>
                <w:sz w:val="21"/>
                <w:szCs w:val="21"/>
                <w:lang w:val="zh-CN"/>
              </w:rPr>
              <w:t>本次磋商邀请的供应商数量：所有符合本项目资格条件的供应商。（至少3家）</w:t>
            </w:r>
          </w:p>
          <w:p>
            <w:pPr>
              <w:pStyle w:val="29"/>
              <w:spacing w:line="360" w:lineRule="auto"/>
              <w:ind w:firstLine="210" w:firstLineChars="100"/>
              <w:jc w:val="both"/>
              <w:rPr>
                <w:sz w:val="21"/>
                <w:szCs w:val="21"/>
                <w:lang w:val="zh-CN"/>
              </w:rPr>
            </w:pPr>
            <w:r>
              <w:rPr>
                <w:rFonts w:hint="eastAsia"/>
                <w:sz w:val="21"/>
                <w:szCs w:val="21"/>
                <w:lang w:val="zh-CN"/>
              </w:rPr>
              <w:t>本次采购采取发布</w:t>
            </w:r>
            <w:r>
              <w:rPr>
                <w:rFonts w:hint="eastAsia"/>
                <w:sz w:val="21"/>
                <w:szCs w:val="21"/>
              </w:rPr>
              <w:t>公告</w:t>
            </w:r>
            <w:r>
              <w:rPr>
                <w:rFonts w:hint="eastAsia"/>
                <w:sz w:val="21"/>
                <w:szCs w:val="21"/>
                <w:lang w:val="zh-CN"/>
              </w:rPr>
              <w:t>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lang w:val="zh-CN"/>
              </w:rPr>
            </w:pPr>
            <w:r>
              <w:rPr>
                <w:rFonts w:hint="eastAsia" w:cs="Courier New"/>
                <w:sz w:val="21"/>
                <w:szCs w:val="21"/>
                <w:lang w:val="zh-CN"/>
              </w:rPr>
              <w:t>2</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采购预算</w:t>
            </w:r>
          </w:p>
          <w:p>
            <w:pPr>
              <w:pStyle w:val="29"/>
              <w:spacing w:line="360" w:lineRule="auto"/>
              <w:ind w:left="38"/>
              <w:jc w:val="center"/>
              <w:rPr>
                <w:sz w:val="21"/>
                <w:szCs w:val="21"/>
                <w:lang w:val="zh-CN"/>
              </w:rPr>
            </w:pPr>
            <w:r>
              <w:rPr>
                <w:rFonts w:hint="eastAsia"/>
                <w:sz w:val="21"/>
                <w:szCs w:val="21"/>
                <w:lang w:val="zh-CN"/>
              </w:rPr>
              <w:t>（实质性要求）</w:t>
            </w:r>
          </w:p>
        </w:tc>
        <w:tc>
          <w:tcPr>
            <w:tcW w:w="6038" w:type="dxa"/>
            <w:vAlign w:val="center"/>
          </w:tcPr>
          <w:p>
            <w:pPr>
              <w:pStyle w:val="29"/>
              <w:spacing w:line="360" w:lineRule="auto"/>
              <w:ind w:firstLine="210" w:firstLineChars="100"/>
              <w:jc w:val="both"/>
              <w:rPr>
                <w:sz w:val="21"/>
                <w:szCs w:val="21"/>
                <w:lang w:val="zh-CN"/>
              </w:rPr>
            </w:pPr>
            <w:r>
              <w:rPr>
                <w:rFonts w:hint="eastAsia"/>
                <w:sz w:val="21"/>
                <w:szCs w:val="21"/>
                <w:lang w:val="zh-CN"/>
              </w:rPr>
              <w:t>采购预算：243.8119万元（01包</w:t>
            </w:r>
            <w:r>
              <w:rPr>
                <w:rFonts w:hint="eastAsia"/>
                <w:sz w:val="21"/>
                <w:szCs w:val="21"/>
              </w:rPr>
              <w:t>90</w:t>
            </w:r>
            <w:r>
              <w:rPr>
                <w:rFonts w:hint="eastAsia"/>
                <w:sz w:val="21"/>
                <w:szCs w:val="21"/>
                <w:lang w:val="zh-CN"/>
              </w:rPr>
              <w:t>万元；02包</w:t>
            </w:r>
            <w:r>
              <w:rPr>
                <w:rFonts w:hint="eastAsia"/>
                <w:sz w:val="21"/>
                <w:szCs w:val="21"/>
              </w:rPr>
              <w:t>153.8119</w:t>
            </w:r>
            <w:r>
              <w:rPr>
                <w:rFonts w:hint="eastAsia"/>
                <w:sz w:val="21"/>
                <w:szCs w:val="21"/>
                <w:lang w:val="zh-CN"/>
              </w:rPr>
              <w:t>万元）。</w:t>
            </w:r>
          </w:p>
          <w:p>
            <w:pPr>
              <w:pStyle w:val="29"/>
              <w:spacing w:line="360" w:lineRule="auto"/>
              <w:ind w:firstLine="210" w:firstLineChars="100"/>
              <w:jc w:val="both"/>
              <w:rPr>
                <w:sz w:val="21"/>
                <w:szCs w:val="21"/>
                <w:lang w:val="zh-CN"/>
              </w:rPr>
            </w:pPr>
            <w:r>
              <w:rPr>
                <w:rFonts w:hint="eastAsia"/>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lang w:val="zh-CN"/>
              </w:rPr>
            </w:pPr>
            <w:r>
              <w:rPr>
                <w:rFonts w:hint="eastAsia" w:cs="Courier New"/>
                <w:sz w:val="21"/>
                <w:szCs w:val="21"/>
                <w:lang w:val="zh-CN"/>
              </w:rPr>
              <w:t>3</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最高限价</w:t>
            </w:r>
          </w:p>
          <w:p>
            <w:pPr>
              <w:pStyle w:val="29"/>
              <w:spacing w:line="360" w:lineRule="auto"/>
              <w:ind w:left="38"/>
              <w:jc w:val="center"/>
              <w:rPr>
                <w:sz w:val="21"/>
                <w:szCs w:val="21"/>
                <w:lang w:val="zh-CN"/>
              </w:rPr>
            </w:pPr>
            <w:r>
              <w:rPr>
                <w:rFonts w:hint="eastAsia"/>
                <w:sz w:val="21"/>
                <w:szCs w:val="21"/>
                <w:lang w:val="zh-CN"/>
              </w:rPr>
              <w:t>（实质性要求）</w:t>
            </w:r>
          </w:p>
        </w:tc>
        <w:tc>
          <w:tcPr>
            <w:tcW w:w="6038" w:type="dxa"/>
            <w:vAlign w:val="center"/>
          </w:tcPr>
          <w:p>
            <w:pPr>
              <w:pStyle w:val="29"/>
              <w:spacing w:line="360" w:lineRule="auto"/>
              <w:ind w:firstLine="210" w:firstLineChars="100"/>
              <w:jc w:val="both"/>
              <w:rPr>
                <w:sz w:val="21"/>
                <w:szCs w:val="21"/>
                <w:lang w:val="zh-CN"/>
              </w:rPr>
            </w:pPr>
            <w:r>
              <w:rPr>
                <w:rFonts w:hint="eastAsia"/>
                <w:sz w:val="21"/>
                <w:szCs w:val="21"/>
                <w:lang w:val="zh-CN"/>
              </w:rPr>
              <w:t>最高限价：243.8119万元（01包</w:t>
            </w:r>
            <w:r>
              <w:rPr>
                <w:rFonts w:hint="eastAsia"/>
                <w:sz w:val="21"/>
                <w:szCs w:val="21"/>
              </w:rPr>
              <w:t>90</w:t>
            </w:r>
            <w:r>
              <w:rPr>
                <w:rFonts w:hint="eastAsia"/>
                <w:sz w:val="21"/>
                <w:szCs w:val="21"/>
                <w:lang w:val="zh-CN"/>
              </w:rPr>
              <w:t>万元；02包</w:t>
            </w:r>
            <w:r>
              <w:rPr>
                <w:rFonts w:hint="eastAsia"/>
                <w:sz w:val="21"/>
                <w:szCs w:val="21"/>
              </w:rPr>
              <w:t>153.8119</w:t>
            </w:r>
            <w:r>
              <w:rPr>
                <w:rFonts w:hint="eastAsia"/>
                <w:sz w:val="21"/>
                <w:szCs w:val="21"/>
                <w:lang w:val="zh-CN"/>
              </w:rPr>
              <w:t>万元）。</w:t>
            </w:r>
          </w:p>
          <w:p>
            <w:pPr>
              <w:pStyle w:val="29"/>
              <w:spacing w:line="360" w:lineRule="auto"/>
              <w:ind w:firstLine="210" w:firstLineChars="100"/>
              <w:jc w:val="both"/>
              <w:rPr>
                <w:sz w:val="21"/>
                <w:szCs w:val="21"/>
                <w:lang w:val="zh-CN"/>
              </w:rPr>
            </w:pPr>
            <w:r>
              <w:rPr>
                <w:rFonts w:hint="eastAsia"/>
                <w:sz w:val="21"/>
                <w:szCs w:val="21"/>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lang w:val="zh-CN"/>
              </w:rPr>
            </w:pPr>
            <w:r>
              <w:rPr>
                <w:rFonts w:hint="eastAsia" w:cs="Courier New"/>
                <w:sz w:val="21"/>
                <w:szCs w:val="21"/>
                <w:lang w:val="zh-CN"/>
              </w:rPr>
              <w:t>4</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采购标的对应的中小企业划分标准所属行业</w:t>
            </w:r>
          </w:p>
        </w:tc>
        <w:tc>
          <w:tcPr>
            <w:tcW w:w="6038" w:type="dxa"/>
            <w:vAlign w:val="center"/>
          </w:tcPr>
          <w:p>
            <w:pPr>
              <w:pStyle w:val="29"/>
              <w:spacing w:line="276" w:lineRule="auto"/>
              <w:ind w:firstLine="211" w:firstLineChars="100"/>
              <w:jc w:val="both"/>
              <w:rPr>
                <w:b/>
                <w:bCs/>
                <w:sz w:val="21"/>
                <w:szCs w:val="21"/>
              </w:rPr>
            </w:pPr>
            <w:r>
              <w:rPr>
                <w:rFonts w:hint="eastAsia"/>
                <w:b/>
                <w:bCs/>
                <w:sz w:val="21"/>
                <w:szCs w:val="21"/>
              </w:rPr>
              <w:t>采购标的名称：详见采购文件第五章</w:t>
            </w:r>
          </w:p>
          <w:p>
            <w:pPr>
              <w:pStyle w:val="29"/>
              <w:spacing w:line="360" w:lineRule="auto"/>
              <w:ind w:firstLine="211" w:firstLineChars="100"/>
              <w:jc w:val="both"/>
              <w:rPr>
                <w:sz w:val="21"/>
                <w:szCs w:val="21"/>
                <w:lang w:val="zh-CN"/>
              </w:rPr>
            </w:pPr>
            <w:r>
              <w:rPr>
                <w:rFonts w:hint="eastAsia"/>
                <w:b/>
                <w:bCs/>
                <w:sz w:val="21"/>
                <w:szCs w:val="21"/>
              </w:rPr>
              <w:t>所属行业：工业（制造业）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lang w:val="zh-CN"/>
              </w:rPr>
            </w:pPr>
            <w:r>
              <w:rPr>
                <w:rFonts w:cs="Courier New"/>
                <w:sz w:val="21"/>
                <w:szCs w:val="21"/>
              </w:rPr>
              <w:t>5</w:t>
            </w:r>
          </w:p>
        </w:tc>
        <w:tc>
          <w:tcPr>
            <w:tcW w:w="2019" w:type="dxa"/>
            <w:vAlign w:val="center"/>
          </w:tcPr>
          <w:p>
            <w:pPr>
              <w:pStyle w:val="29"/>
              <w:spacing w:line="360" w:lineRule="auto"/>
              <w:ind w:left="38"/>
              <w:jc w:val="center"/>
              <w:rPr>
                <w:sz w:val="21"/>
                <w:szCs w:val="21"/>
              </w:rPr>
            </w:pPr>
            <w:r>
              <w:rPr>
                <w:rFonts w:hint="eastAsia"/>
                <w:sz w:val="21"/>
                <w:szCs w:val="21"/>
              </w:rPr>
              <w:t>低于成本价</w:t>
            </w:r>
          </w:p>
          <w:p>
            <w:pPr>
              <w:pStyle w:val="29"/>
              <w:spacing w:line="360" w:lineRule="auto"/>
              <w:ind w:left="38"/>
              <w:jc w:val="center"/>
              <w:rPr>
                <w:sz w:val="21"/>
                <w:szCs w:val="21"/>
              </w:rPr>
            </w:pPr>
            <w:r>
              <w:rPr>
                <w:rFonts w:hint="eastAsia"/>
                <w:sz w:val="21"/>
                <w:szCs w:val="21"/>
              </w:rPr>
              <w:t>不正当竞争预防措施</w:t>
            </w:r>
          </w:p>
          <w:p>
            <w:pPr>
              <w:pStyle w:val="29"/>
              <w:spacing w:line="360" w:lineRule="auto"/>
              <w:ind w:left="38"/>
              <w:jc w:val="center"/>
              <w:rPr>
                <w:sz w:val="21"/>
                <w:szCs w:val="21"/>
              </w:rPr>
            </w:pPr>
            <w:r>
              <w:rPr>
                <w:rFonts w:hint="eastAsia"/>
                <w:sz w:val="21"/>
                <w:szCs w:val="21"/>
              </w:rPr>
              <w:t>（实质性要求）</w:t>
            </w:r>
          </w:p>
        </w:tc>
        <w:tc>
          <w:tcPr>
            <w:tcW w:w="6038" w:type="dxa"/>
            <w:vAlign w:val="center"/>
          </w:tcPr>
          <w:p>
            <w:pPr>
              <w:pStyle w:val="29"/>
              <w:spacing w:line="276" w:lineRule="auto"/>
              <w:ind w:firstLine="210" w:firstLineChars="100"/>
              <w:jc w:val="both"/>
              <w:rPr>
                <w:sz w:val="21"/>
                <w:szCs w:val="21"/>
              </w:rPr>
            </w:pPr>
            <w:r>
              <w:rPr>
                <w:rFonts w:hint="eastAsia"/>
                <w:sz w:val="21"/>
                <w:szCs w:val="21"/>
              </w:rPr>
              <w:t>根据《四川省财政厅关于防范和惩处政府采购中不正当竞争行为的通知》川财采〔2017〕63号。</w:t>
            </w:r>
          </w:p>
          <w:p>
            <w:pPr>
              <w:pStyle w:val="29"/>
              <w:spacing w:line="360" w:lineRule="auto"/>
              <w:ind w:firstLine="210" w:firstLineChars="100"/>
              <w:jc w:val="both"/>
              <w:rPr>
                <w:sz w:val="21"/>
                <w:szCs w:val="21"/>
              </w:rPr>
            </w:pPr>
            <w:r>
              <w:rPr>
                <w:rFonts w:hint="eastAsia"/>
                <w:sz w:val="21"/>
                <w:szCs w:val="21"/>
              </w:rPr>
              <w:t>1.在磋商过程中，供应商的报价明显低于其他通过符合性审查供应商的报价，有可能影响产品质量或者不能诚信履约的，磋商小组应当要求其在磋商现场合理的时间内提供书面说明，必要时提交相关证明材料。供应商书面说明应当按照国家财务会计制度的规定要求，逐项就供应商提供的货物的主营业务成本（应根据供应商企业类型予以区别）、税金及附加、销售费用、管理费用、财务费用等成本构成事项详细陈述。</w:t>
            </w:r>
          </w:p>
          <w:p>
            <w:pPr>
              <w:spacing w:line="360" w:lineRule="auto"/>
              <w:ind w:left="105" w:leftChars="50" w:right="105" w:rightChars="50" w:firstLine="210" w:firstLineChars="100"/>
              <w:rPr>
                <w:rFonts w:ascii="宋体" w:hAnsi="宋体"/>
                <w:szCs w:val="21"/>
              </w:rPr>
            </w:pPr>
            <w:r>
              <w:rPr>
                <w:rFonts w:hint="eastAsia" w:ascii="宋体" w:hAnsi="宋体"/>
                <w:szCs w:val="21"/>
              </w:rPr>
              <w:t>2.供应商书面说明应当签字确认或者加盖公章，否则无效。书</w:t>
            </w:r>
          </w:p>
          <w:p>
            <w:pPr>
              <w:spacing w:line="360" w:lineRule="auto"/>
              <w:ind w:right="105" w:rightChars="50"/>
              <w:rPr>
                <w:rFonts w:ascii="宋体" w:hAnsi="宋体"/>
                <w:szCs w:val="21"/>
              </w:rPr>
            </w:pPr>
            <w:r>
              <w:rPr>
                <w:rFonts w:hint="eastAsia" w:ascii="宋体" w:hAnsi="宋体"/>
                <w:szCs w:val="21"/>
              </w:rPr>
              <w:t>面说明的签字确认，供应商为法人的，由其法定代表人或者被授权人签字确认；供应商为其他组织的，由其主要负责人或者被授权人签字确认；供应商为自然人的，由其本人或者被授权人签字确认。</w:t>
            </w:r>
          </w:p>
          <w:p>
            <w:pPr>
              <w:spacing w:line="360" w:lineRule="auto"/>
              <w:ind w:left="105" w:leftChars="50" w:right="105" w:rightChars="50" w:firstLine="210" w:firstLineChars="100"/>
              <w:rPr>
                <w:rFonts w:ascii="宋体" w:hAnsi="宋体"/>
                <w:szCs w:val="21"/>
              </w:rPr>
            </w:pPr>
            <w:r>
              <w:rPr>
                <w:rFonts w:hint="eastAsia" w:ascii="宋体" w:hAnsi="宋体"/>
                <w:szCs w:val="21"/>
              </w:rPr>
              <w:t>3.供应商提供书面说明后，磋商小组应当结合采购项目采购需</w:t>
            </w:r>
          </w:p>
          <w:p>
            <w:pPr>
              <w:spacing w:line="360" w:lineRule="auto"/>
              <w:ind w:right="105" w:rightChars="50"/>
              <w:rPr>
                <w:rFonts w:ascii="宋体" w:hAnsi="宋体"/>
                <w:szCs w:val="21"/>
              </w:rPr>
            </w:pPr>
            <w:r>
              <w:rPr>
                <w:rFonts w:hint="eastAsia" w:ascii="宋体" w:hAnsi="宋体"/>
                <w:szCs w:val="21"/>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rPr>
            </w:pPr>
            <w:r>
              <w:rPr>
                <w:rFonts w:hint="eastAsia" w:cs="Courier New"/>
                <w:sz w:val="21"/>
                <w:szCs w:val="21"/>
                <w:lang w:val="zh-CN"/>
              </w:rPr>
              <w:t>6</w:t>
            </w:r>
          </w:p>
        </w:tc>
        <w:tc>
          <w:tcPr>
            <w:tcW w:w="2019" w:type="dxa"/>
            <w:vAlign w:val="center"/>
          </w:tcPr>
          <w:p>
            <w:pPr>
              <w:pStyle w:val="29"/>
              <w:spacing w:line="360" w:lineRule="atLeast"/>
              <w:ind w:left="38"/>
              <w:jc w:val="center"/>
              <w:rPr>
                <w:sz w:val="21"/>
                <w:szCs w:val="21"/>
                <w:lang w:val="zh-CN"/>
              </w:rPr>
            </w:pPr>
            <w:r>
              <w:rPr>
                <w:rFonts w:hint="eastAsia"/>
                <w:sz w:val="21"/>
                <w:szCs w:val="21"/>
                <w:lang w:val="zh-CN"/>
              </w:rPr>
              <w:t>小微企业、监狱企业、残疾人福利性单位价格扣除</w:t>
            </w:r>
          </w:p>
          <w:p>
            <w:pPr>
              <w:pStyle w:val="29"/>
              <w:spacing w:line="360" w:lineRule="atLeast"/>
              <w:ind w:left="38"/>
              <w:jc w:val="center"/>
              <w:rPr>
                <w:sz w:val="21"/>
                <w:szCs w:val="21"/>
              </w:rPr>
            </w:pPr>
          </w:p>
        </w:tc>
        <w:tc>
          <w:tcPr>
            <w:tcW w:w="6038" w:type="dxa"/>
          </w:tcPr>
          <w:p>
            <w:pPr>
              <w:widowControl/>
              <w:spacing w:line="360" w:lineRule="auto"/>
              <w:jc w:val="left"/>
              <w:rPr>
                <w:rFonts w:ascii="宋体" w:hAnsi="宋体"/>
                <w:b/>
                <w:kern w:val="0"/>
                <w:szCs w:val="21"/>
              </w:rPr>
            </w:pPr>
            <w:r>
              <w:rPr>
                <w:rFonts w:hint="eastAsia" w:ascii="宋体" w:hAnsi="宋体"/>
                <w:b/>
                <w:kern w:val="0"/>
                <w:szCs w:val="21"/>
              </w:rPr>
              <w:t>一、促进中小企业发展</w:t>
            </w:r>
          </w:p>
          <w:p>
            <w:pPr>
              <w:widowControl/>
              <w:spacing w:line="360" w:lineRule="auto"/>
              <w:ind w:right="105" w:rightChars="50"/>
              <w:jc w:val="left"/>
              <w:rPr>
                <w:rFonts w:ascii="宋体" w:hAnsi="宋体" w:cs="宋体"/>
              </w:rPr>
            </w:pPr>
            <w:r>
              <w:rPr>
                <w:rFonts w:hint="eastAsia" w:ascii="宋体" w:hAnsi="宋体"/>
                <w:kern w:val="0"/>
                <w:szCs w:val="21"/>
              </w:rPr>
              <w:t>1、根据</w:t>
            </w:r>
            <w:r>
              <w:rPr>
                <w:rFonts w:hint="eastAsia" w:ascii="宋体" w:hAnsi="宋体" w:cs="宋体"/>
              </w:rPr>
              <w:t xml:space="preserve">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     </w:t>
            </w:r>
          </w:p>
          <w:p>
            <w:pPr>
              <w:widowControl/>
              <w:spacing w:line="360" w:lineRule="auto"/>
              <w:ind w:right="105" w:rightChars="50" w:firstLine="420" w:firstLineChars="200"/>
              <w:jc w:val="left"/>
              <w:rPr>
                <w:rFonts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pPr>
              <w:widowControl/>
              <w:spacing w:line="360" w:lineRule="auto"/>
              <w:ind w:right="105" w:rightChars="50" w:firstLine="422" w:firstLineChars="200"/>
              <w:jc w:val="left"/>
              <w:rPr>
                <w:rFonts w:ascii="宋体" w:hAnsi="宋体" w:cs="宋体"/>
                <w:b/>
              </w:rPr>
            </w:pPr>
            <w:r>
              <w:rPr>
                <w:rFonts w:hint="eastAsia" w:ascii="宋体" w:hAnsi="宋体" w:cs="宋体"/>
                <w:b/>
              </w:rPr>
              <w:t>根据《四川省人民政府关于印发进一步规范政府采购监管和执行若干规定的通知》（川府发〔2018〕14号），本项目对符合上述情形的小微企业报价给予</w:t>
            </w:r>
            <w:r>
              <w:rPr>
                <w:rFonts w:ascii="宋体" w:hAnsi="宋体" w:cs="宋体"/>
                <w:b/>
              </w:rPr>
              <w:t>10%</w:t>
            </w:r>
            <w:r>
              <w:rPr>
                <w:rFonts w:hint="eastAsia" w:ascii="宋体" w:hAnsi="宋体" w:cs="宋体"/>
                <w:b/>
              </w:rPr>
              <w:t xml:space="preserve">（工程项目为5%）的扣除，对符合上述情形的联合体或者大中型企业的报价给予3%（工程项目为2%）的扣除，用扣除后的价格参与评审。    </w:t>
            </w:r>
          </w:p>
          <w:p>
            <w:pPr>
              <w:spacing w:line="360" w:lineRule="auto"/>
            </w:pPr>
            <w:r>
              <w:rPr>
                <w:rFonts w:hint="eastAsia" w:ascii="宋体" w:hAnsi="宋体" w:cs="宋体"/>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auto"/>
              <w:ind w:right="105" w:rightChars="50" w:firstLine="315" w:firstLineChars="150"/>
              <w:jc w:val="left"/>
            </w:pPr>
            <w:r>
              <w:rPr>
                <w:rFonts w:hint="eastAsia"/>
              </w:rPr>
              <w:t>符合中小企业划分标准的个体工商户，在政府采购活动中视同中小企业。</w:t>
            </w:r>
          </w:p>
          <w:p>
            <w:pPr>
              <w:spacing w:line="360" w:lineRule="auto"/>
            </w:pPr>
            <w:r>
              <w:rPr>
                <w:rFonts w:hint="eastAsia" w:asciiTheme="minorEastAsia" w:hAnsiTheme="minorEastAsia" w:eastAsiaTheme="minorEastAsia"/>
              </w:rPr>
              <w:t>3、</w:t>
            </w:r>
            <w:r>
              <w:rPr>
                <w:rFonts w:hint="eastAsia" w:ascii="宋体" w:hAnsi="宋体" w:cs="宋体"/>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第四条：在政府采购活动中，供应商提供的货物、工程或者服务符合下列情形的，享受本办法规定的中小企业扶持政策：</w:t>
            </w:r>
          </w:p>
          <w:p>
            <w:pPr>
              <w:spacing w:line="360" w:lineRule="auto"/>
            </w:pPr>
            <w:r>
              <w:rPr>
                <w:rFonts w:hint="eastAsia"/>
              </w:rPr>
              <w:t>（一）在货物采购项目中，货物由中小企业制造，即货物由中小企业生产且使用该中小企业商号或者注册商标；</w:t>
            </w:r>
          </w:p>
          <w:p>
            <w:pPr>
              <w:spacing w:line="360" w:lineRule="auto"/>
            </w:pPr>
            <w:r>
              <w:rPr>
                <w:rFonts w:hint="eastAsia"/>
              </w:rPr>
              <w:t>（二）在工程采购项目中，工程由中小企业承建，即工程施工单位为中小企业；</w:t>
            </w:r>
          </w:p>
          <w:p>
            <w:pPr>
              <w:spacing w:line="360" w:lineRule="auto"/>
            </w:pPr>
            <w:r>
              <w:rPr>
                <w:rFonts w:hint="eastAsia"/>
              </w:rPr>
              <w:t>（三）在服务采购项目中，服务由中小企业承接，即提供服务的人员为中小企业依照《中华人民共和国劳动合同法》订立劳动合同的从业人员。</w:t>
            </w:r>
          </w:p>
          <w:p>
            <w:pPr>
              <w:spacing w:line="360" w:lineRule="auto"/>
              <w:ind w:firstLine="210" w:firstLineChars="100"/>
            </w:pPr>
            <w:r>
              <w:rPr>
                <w:rFonts w:hint="eastAsia"/>
              </w:rPr>
              <w:t>在货物采购项目中，供应商提供的货物既有中小企业制造货物，也有大型企业制造货物的，不享受本办法规定的中小企业扶持政策。</w:t>
            </w:r>
          </w:p>
          <w:p>
            <w:pPr>
              <w:pStyle w:val="8"/>
              <w:spacing w:after="0" w:line="360" w:lineRule="auto"/>
              <w:ind w:firstLine="210" w:firstLineChars="100"/>
            </w:pPr>
            <w:r>
              <w:rPr>
                <w:rFonts w:hint="eastAsia"/>
              </w:rPr>
              <w:t>以联合体形式参加政府采购活动，联合体各方均为中小企业的，联合体视同中小企业。其中，联合体各方均为小微企业的，联合体视同小微企业。</w:t>
            </w:r>
          </w:p>
          <w:p>
            <w:pPr>
              <w:spacing w:line="360" w:lineRule="auto"/>
            </w:pPr>
            <w:r>
              <w:rPr>
                <w:rFonts w:hint="eastAsia"/>
              </w:rPr>
              <w:t>4、</w:t>
            </w:r>
            <w:r>
              <w:rPr>
                <w:rFonts w:hint="eastAsia" w:ascii="宋体" w:hAnsi="宋体" w:cs="宋体"/>
              </w:rPr>
              <w:t>根据财政部、工业和信息化部印发的《政府采购促进中小企业发展管理办法》（财库〔2020〕46号）</w:t>
            </w:r>
            <w:r>
              <w:rPr>
                <w:rFonts w:hint="eastAsia"/>
              </w:rPr>
              <w:t>第十二条：依据本办法规定享受扶持政策获得政府采购合同的，小微企业不得将合同分包给大中型企业，中型企业不得将合同分包给大型企业；</w:t>
            </w:r>
          </w:p>
          <w:p>
            <w:pPr>
              <w:pStyle w:val="8"/>
              <w:spacing w:after="0" w:line="360" w:lineRule="auto"/>
            </w:pPr>
            <w:r>
              <w:rPr>
                <w:rFonts w:hint="eastAsia"/>
              </w:rPr>
              <w:t>5、</w:t>
            </w:r>
            <w:r>
              <w:rPr>
                <w:rFonts w:hint="eastAsia" w:ascii="宋体" w:hAnsi="宋体"/>
                <w:kern w:val="0"/>
                <w:szCs w:val="21"/>
              </w:rPr>
              <w:t>根据</w:t>
            </w:r>
            <w:r>
              <w:rPr>
                <w:rFonts w:hint="eastAsia" w:ascii="宋体" w:hAnsi="宋体" w:cs="宋体"/>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pPr>
            <w:r>
              <w:rPr>
                <w:rFonts w:hint="eastAsia"/>
              </w:rPr>
              <w:t>第二十条 供应商按照本办法规定提供声明函内容不实的，属于提供虚假材料谋取中标、成交，依照《中华人民共和国政府采购法》等国家有关规定追究相应责任。</w:t>
            </w:r>
          </w:p>
          <w:p>
            <w:pPr>
              <w:pStyle w:val="61"/>
              <w:widowControl/>
              <w:spacing w:line="276" w:lineRule="auto"/>
              <w:jc w:val="left"/>
              <w:rPr>
                <w:rFonts w:ascii="宋体" w:hAnsi="宋体" w:eastAsia="宋体" w:cs="宋体"/>
                <w:b/>
                <w:bCs/>
                <w:sz w:val="21"/>
                <w:szCs w:val="21"/>
              </w:rPr>
            </w:pPr>
            <w:r>
              <w:rPr>
                <w:rFonts w:hint="eastAsia" w:ascii="宋体" w:hAnsi="宋体" w:eastAsia="宋体" w:cs="宋体"/>
                <w:b/>
                <w:bCs/>
                <w:sz w:val="21"/>
                <w:szCs w:val="21"/>
              </w:rPr>
              <w:t>二、支持监狱企业发展</w:t>
            </w:r>
          </w:p>
          <w:p>
            <w:pPr>
              <w:widowControl/>
              <w:spacing w:line="276" w:lineRule="auto"/>
              <w:ind w:firstLine="210" w:firstLineChars="100"/>
              <w:jc w:val="left"/>
              <w:rPr>
                <w:rFonts w:ascii="宋体" w:hAnsi="宋体"/>
                <w:kern w:val="0"/>
                <w:szCs w:val="21"/>
              </w:rPr>
            </w:pPr>
            <w:r>
              <w:rPr>
                <w:rFonts w:hint="eastAsia" w:ascii="宋体" w:hAnsi="宋体"/>
                <w:kern w:val="0"/>
                <w:szCs w:val="21"/>
              </w:rPr>
              <w:t>根据《关于政府采购支持监狱企业发展有关问题的通知》（财库〔2014〕68号）的规定，“在政府采购活动中，监狱企业视同小型、微型企业，享受预留份额、评审中价格扣除等政府采购促进中小企业发展的政府采购政策。”</w:t>
            </w:r>
          </w:p>
          <w:p>
            <w:pPr>
              <w:widowControl/>
              <w:spacing w:line="276" w:lineRule="auto"/>
              <w:ind w:firstLine="210" w:firstLineChars="100"/>
              <w:jc w:val="left"/>
              <w:rPr>
                <w:rFonts w:ascii="宋体" w:hAnsi="宋体"/>
                <w:kern w:val="0"/>
                <w:szCs w:val="21"/>
              </w:rPr>
            </w:pPr>
            <w:r>
              <w:rPr>
                <w:rFonts w:hint="eastAsia" w:ascii="宋体" w:hAnsi="宋体"/>
                <w:kern w:val="0"/>
                <w:szCs w:val="21"/>
              </w:rPr>
              <w:t>供应商为监狱企业的，必须提供由省级以上监狱管理局、戒毒管理局（含新疆生产建设兵团）出具的属于监狱企业的证明文件（复印件加盖供应商公章）。</w:t>
            </w:r>
          </w:p>
          <w:p>
            <w:pPr>
              <w:widowControl/>
              <w:spacing w:line="276" w:lineRule="auto"/>
              <w:jc w:val="left"/>
              <w:rPr>
                <w:rFonts w:ascii="宋体" w:hAnsi="宋体"/>
                <w:b/>
                <w:kern w:val="0"/>
                <w:szCs w:val="21"/>
              </w:rPr>
            </w:pPr>
            <w:r>
              <w:rPr>
                <w:rFonts w:hint="eastAsia" w:ascii="宋体" w:hAnsi="宋体"/>
                <w:b/>
                <w:kern w:val="0"/>
                <w:szCs w:val="21"/>
              </w:rPr>
              <w:t>三、对残疾人福利单位的价格扣除</w:t>
            </w:r>
          </w:p>
          <w:p>
            <w:pPr>
              <w:widowControl/>
              <w:spacing w:line="276" w:lineRule="auto"/>
              <w:ind w:firstLine="210" w:firstLineChars="100"/>
              <w:jc w:val="left"/>
              <w:rPr>
                <w:rFonts w:ascii="宋体" w:hAnsi="宋体"/>
                <w:kern w:val="0"/>
                <w:szCs w:val="21"/>
              </w:rPr>
            </w:pPr>
            <w:r>
              <w:rPr>
                <w:rFonts w:hint="eastAsia" w:ascii="宋体" w:hAnsi="宋体"/>
                <w:kern w:val="0"/>
                <w:szCs w:val="21"/>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widowControl/>
              <w:spacing w:line="276" w:lineRule="auto"/>
              <w:ind w:firstLine="210" w:firstLineChars="100"/>
              <w:jc w:val="left"/>
              <w:rPr>
                <w:szCs w:val="21"/>
              </w:rPr>
            </w:pPr>
            <w:r>
              <w:rPr>
                <w:rFonts w:hint="eastAsia" w:ascii="宋体" w:hAnsi="宋体"/>
                <w:kern w:val="0"/>
                <w:szCs w:val="21"/>
              </w:rPr>
              <w:t>2、符合条件的残疾人福利性单位在参加政府采购活动时，应当提供《残疾人福利性单位声明函》，并对声明的真实性负责。若为成交人，发布成交结果公告同时公告其《残疾人福利性单位声明函》。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lang w:val="zh-CN"/>
              </w:rPr>
            </w:pPr>
            <w:r>
              <w:rPr>
                <w:rFonts w:hint="eastAsia" w:cs="Courier New"/>
                <w:sz w:val="21"/>
                <w:szCs w:val="21"/>
                <w:lang w:val="zh-CN"/>
              </w:rPr>
              <w:t>7</w:t>
            </w:r>
          </w:p>
        </w:tc>
        <w:tc>
          <w:tcPr>
            <w:tcW w:w="2019" w:type="dxa"/>
            <w:vAlign w:val="center"/>
          </w:tcPr>
          <w:p>
            <w:pPr>
              <w:spacing w:line="360" w:lineRule="auto"/>
              <w:ind w:left="105" w:leftChars="50" w:right="105" w:rightChars="50"/>
              <w:jc w:val="center"/>
              <w:rPr>
                <w:rFonts w:ascii="宋体" w:hAnsi="宋体"/>
                <w:szCs w:val="21"/>
              </w:rPr>
            </w:pPr>
            <w:r>
              <w:rPr>
                <w:rFonts w:hint="eastAsia" w:ascii="宋体" w:hAnsi="宋体"/>
                <w:szCs w:val="21"/>
              </w:rPr>
              <w:t>国家规定的强制采购范围</w:t>
            </w:r>
          </w:p>
          <w:p>
            <w:pPr>
              <w:spacing w:line="360" w:lineRule="auto"/>
              <w:ind w:left="105" w:leftChars="50" w:right="105" w:rightChars="50"/>
              <w:jc w:val="center"/>
              <w:rPr>
                <w:szCs w:val="21"/>
                <w:lang w:val="zh-CN"/>
              </w:rPr>
            </w:pPr>
            <w:r>
              <w:rPr>
                <w:rFonts w:ascii="宋体" w:hAnsi="宋体"/>
                <w:b/>
                <w:szCs w:val="21"/>
                <w:lang w:val="zh-CN"/>
              </w:rPr>
              <w:t>（实质性要求）</w:t>
            </w:r>
          </w:p>
        </w:tc>
        <w:tc>
          <w:tcPr>
            <w:tcW w:w="6038" w:type="dxa"/>
            <w:vAlign w:val="center"/>
          </w:tcPr>
          <w:p>
            <w:pPr>
              <w:spacing w:line="360" w:lineRule="auto"/>
              <w:ind w:right="105" w:rightChars="50" w:firstLine="420" w:firstLineChars="200"/>
              <w:jc w:val="left"/>
            </w:pPr>
            <w:r>
              <w:rPr>
                <w:rFonts w:hint="eastAsia"/>
              </w:rPr>
              <w:t>若本次项目采购的产品属于《关于印发节能产品政府采购品目清单的通知》（财库〔2019〕19号）所列标注“★”的产品，应执行强制采购。请供应商应在响应文件中提供强制采购节能产品的节能认证证书（有效期内）复印件，否则评审委员会不予认定，将以无效响应处理。</w:t>
            </w:r>
          </w:p>
          <w:p>
            <w:pPr>
              <w:pStyle w:val="8"/>
              <w:spacing w:after="0" w:line="360" w:lineRule="auto"/>
              <w:ind w:firstLine="420" w:firstLineChars="200"/>
            </w:pPr>
            <w:r>
              <w:rPr>
                <w:rFonts w:hint="eastAsia"/>
              </w:rPr>
              <w:t>根据《无线局域网产品政府采购实施意见》（财库〔2005〕366号）的规定，</w:t>
            </w:r>
            <w:r>
              <w:rPr>
                <w:rFonts w:hint="eastAsia"/>
                <w:lang w:val="zh-CN"/>
              </w:rPr>
              <w:t>属于国家有特殊信息安全要求的项目，</w:t>
            </w:r>
            <w:r>
              <w:rPr>
                <w:rFonts w:hint="eastAsia"/>
              </w:rPr>
              <w:t>必须采购</w:t>
            </w:r>
            <w:r>
              <w:rPr>
                <w:rFonts w:hint="eastAsia"/>
                <w:lang w:val="zh-CN"/>
              </w:rPr>
              <w:t>符合国家无线局域网安全标准（GB 15629.11/1102）并通过国家产品认证的产品，</w:t>
            </w:r>
            <w:r>
              <w:rPr>
                <w:rFonts w:hint="eastAsia"/>
              </w:rPr>
              <w:t>供应商应</w:t>
            </w:r>
            <w:r>
              <w:rPr>
                <w:rFonts w:hint="eastAsia"/>
                <w:lang w:val="zh-CN"/>
              </w:rPr>
              <w:t>提供产品符合国家无线局域网安全标准（GB15629.11/1102）的产品认证证书复印件。</w:t>
            </w:r>
          </w:p>
          <w:p>
            <w:pPr>
              <w:pStyle w:val="8"/>
              <w:spacing w:after="0" w:line="360" w:lineRule="auto"/>
              <w:ind w:firstLine="420" w:firstLineChars="200"/>
            </w:pPr>
            <w:r>
              <w:rPr>
                <w:rFonts w:hint="eastAsia"/>
              </w:rPr>
              <w:t>根据《关于信息安全产品实施政府采购的通知》（财库〔2010〕48号），各级国家机关、事业单位和团体组织(以下统称采购人)使用财政性资金采购信息安全产品的，应当采购经国家认证的信息安全产品。供应商应提供由中国信息安全认证中心按国家标准认证颁发的有效认证证书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lang w:val="zh-CN"/>
              </w:rPr>
            </w:pPr>
            <w:r>
              <w:rPr>
                <w:rFonts w:hint="eastAsia" w:cs="Courier New"/>
                <w:sz w:val="21"/>
                <w:szCs w:val="21"/>
                <w:lang w:val="zh-CN"/>
              </w:rPr>
              <w:t>8</w:t>
            </w:r>
          </w:p>
        </w:tc>
        <w:tc>
          <w:tcPr>
            <w:tcW w:w="2019" w:type="dxa"/>
            <w:vAlign w:val="center"/>
          </w:tcPr>
          <w:p>
            <w:pPr>
              <w:spacing w:line="360" w:lineRule="auto"/>
              <w:ind w:left="105" w:leftChars="50" w:right="105" w:rightChars="50"/>
              <w:jc w:val="center"/>
              <w:rPr>
                <w:rFonts w:ascii="宋体" w:hAnsi="宋体"/>
                <w:szCs w:val="21"/>
              </w:rPr>
            </w:pPr>
            <w:r>
              <w:rPr>
                <w:rFonts w:hint="eastAsia" w:ascii="宋体" w:hAnsi="宋体"/>
                <w:szCs w:val="21"/>
              </w:rPr>
              <w:t>节能、环保及无线局域网产品政府采购政策</w:t>
            </w:r>
          </w:p>
          <w:p>
            <w:pPr>
              <w:spacing w:line="360" w:lineRule="auto"/>
              <w:ind w:left="105" w:leftChars="50" w:right="105" w:rightChars="50"/>
              <w:jc w:val="center"/>
              <w:rPr>
                <w:szCs w:val="21"/>
                <w:lang w:val="zh-CN"/>
              </w:rPr>
            </w:pPr>
            <w:r>
              <w:rPr>
                <w:rFonts w:hint="eastAsia" w:ascii="宋体" w:hAnsi="宋体"/>
                <w:szCs w:val="21"/>
              </w:rPr>
              <w:t>（优先采购范围）</w:t>
            </w:r>
          </w:p>
        </w:tc>
        <w:tc>
          <w:tcPr>
            <w:tcW w:w="6038" w:type="dxa"/>
            <w:vAlign w:val="center"/>
          </w:tcPr>
          <w:p>
            <w:pPr>
              <w:spacing w:line="360" w:lineRule="auto"/>
              <w:ind w:left="105" w:leftChars="50" w:right="105" w:rightChars="50"/>
              <w:jc w:val="left"/>
              <w:rPr>
                <w:rFonts w:ascii="宋体" w:hAnsi="宋体"/>
                <w:kern w:val="0"/>
                <w:szCs w:val="21"/>
              </w:rPr>
            </w:pPr>
            <w:r>
              <w:rPr>
                <w:rFonts w:hint="eastAsia" w:ascii="宋体" w:hAnsi="宋体"/>
                <w:kern w:val="0"/>
                <w:szCs w:val="21"/>
              </w:rPr>
              <w:t>一、国家节能产品政府采购政策</w:t>
            </w:r>
          </w:p>
          <w:p>
            <w:pPr>
              <w:spacing w:line="360" w:lineRule="auto"/>
              <w:ind w:left="105" w:leftChars="50" w:right="105" w:rightChars="50" w:firstLine="420" w:firstLineChars="200"/>
              <w:jc w:val="left"/>
              <w:rPr>
                <w:rFonts w:ascii="宋体" w:hAnsi="宋体"/>
                <w:kern w:val="0"/>
                <w:szCs w:val="21"/>
              </w:rPr>
            </w:pPr>
            <w:r>
              <w:rPr>
                <w:rFonts w:hint="eastAsia" w:ascii="宋体" w:hAnsi="宋体"/>
                <w:kern w:val="0"/>
                <w:szCs w:val="21"/>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w:t>
            </w:r>
            <w:r>
              <w:rPr>
                <w:rFonts w:hint="eastAsia"/>
              </w:rPr>
              <w:t>提供的产品属于</w:t>
            </w:r>
            <w:r>
              <w:rPr>
                <w:rFonts w:hint="eastAsia" w:ascii="宋体" w:hAnsi="宋体"/>
                <w:kern w:val="0"/>
                <w:szCs w:val="21"/>
              </w:rPr>
              <w:t>《关于印发节能产品政府采购品目清单的通知》（财库〔2019〕19号）所列的节能产品</w:t>
            </w:r>
            <w:r>
              <w:rPr>
                <w:rFonts w:hint="eastAsia"/>
              </w:rPr>
              <w:t>范围内且在有效期内的，按照第八章评审方法的规定进行优先采购。</w:t>
            </w:r>
          </w:p>
          <w:p>
            <w:pPr>
              <w:spacing w:line="360" w:lineRule="auto"/>
              <w:ind w:left="105" w:leftChars="50" w:right="105" w:rightChars="50"/>
              <w:jc w:val="left"/>
              <w:rPr>
                <w:rFonts w:ascii="宋体" w:hAnsi="宋体"/>
                <w:kern w:val="0"/>
                <w:szCs w:val="21"/>
              </w:rPr>
            </w:pPr>
            <w:r>
              <w:rPr>
                <w:rFonts w:hint="eastAsia" w:ascii="宋体" w:hAnsi="宋体"/>
                <w:kern w:val="0"/>
                <w:szCs w:val="21"/>
              </w:rPr>
              <w:t>二、国家环境标志产品政府采购政策</w:t>
            </w:r>
          </w:p>
          <w:p>
            <w:pPr>
              <w:spacing w:line="360" w:lineRule="auto"/>
              <w:ind w:left="105" w:leftChars="50" w:right="105" w:rightChars="50" w:firstLine="420" w:firstLineChars="200"/>
              <w:jc w:val="left"/>
              <w:rPr>
                <w:rFonts w:ascii="宋体" w:hAnsi="宋体"/>
                <w:kern w:val="0"/>
                <w:szCs w:val="21"/>
              </w:rPr>
            </w:pPr>
            <w:r>
              <w:rPr>
                <w:rFonts w:hint="eastAsia" w:ascii="宋体" w:hAnsi="宋体"/>
                <w:kern w:val="0"/>
                <w:szCs w:val="21"/>
              </w:rPr>
              <w:t>根据《关于环境标志产品政府采购实施的意见》（财库〔2006〕90号）、《关于调整优化节能产品、环境标志产品政府采购执行机制的通知》（财库〔2019〕9号）的规定，政府采购应优先采购《关于印发环境标志产品政府采购品目清单的通知》（财库〔2019〕18号）所列的环境标志产品。供应商</w:t>
            </w:r>
            <w:r>
              <w:rPr>
                <w:rFonts w:hint="eastAsia"/>
              </w:rPr>
              <w:t>提供的产品属于</w:t>
            </w:r>
            <w:r>
              <w:rPr>
                <w:rFonts w:hint="eastAsia" w:ascii="宋体" w:hAnsi="宋体"/>
                <w:kern w:val="0"/>
                <w:szCs w:val="21"/>
              </w:rPr>
              <w:t>《关于印发环境标志产品政府采购品目清单的通知》（财库〔2019〕18号）所列的环境标志产品</w:t>
            </w:r>
            <w:r>
              <w:rPr>
                <w:rFonts w:hint="eastAsia"/>
              </w:rPr>
              <w:t>范围内且在有效期内的，按照第八章评审方法的规定进行优先采购。</w:t>
            </w:r>
          </w:p>
          <w:p>
            <w:pPr>
              <w:spacing w:line="360" w:lineRule="auto"/>
              <w:ind w:left="105" w:leftChars="50" w:right="105" w:rightChars="50"/>
              <w:jc w:val="left"/>
              <w:rPr>
                <w:rFonts w:ascii="宋体" w:hAnsi="宋体"/>
                <w:kern w:val="0"/>
                <w:szCs w:val="21"/>
              </w:rPr>
            </w:pPr>
            <w:r>
              <w:rPr>
                <w:rFonts w:hint="eastAsia" w:ascii="宋体" w:hAnsi="宋体"/>
                <w:kern w:val="0"/>
                <w:szCs w:val="21"/>
              </w:rPr>
              <w:t>三、国家无线局域网产品政府采购政策</w:t>
            </w:r>
          </w:p>
          <w:p>
            <w:pPr>
              <w:spacing w:line="360" w:lineRule="auto"/>
              <w:ind w:left="105" w:leftChars="50" w:right="105" w:rightChars="50" w:firstLine="420" w:firstLineChars="200"/>
              <w:jc w:val="left"/>
              <w:rPr>
                <w:szCs w:val="21"/>
              </w:rPr>
            </w:pPr>
            <w:r>
              <w:rPr>
                <w:rFonts w:hint="eastAsia" w:ascii="宋体" w:hAnsi="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15629．11/1102）并通过国家产品认证的产品。供应商</w:t>
            </w:r>
            <w:r>
              <w:rPr>
                <w:rFonts w:hint="eastAsia"/>
              </w:rPr>
              <w:t>提供的产品属于中国政府采购网公布的《无线局域网认证产品政府采购清单》范围内且在有效期内的，按照第八章评审方法的规定进行优先采购。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lang w:val="zh-CN"/>
              </w:rPr>
            </w:pPr>
            <w:r>
              <w:rPr>
                <w:rFonts w:hint="eastAsia" w:cs="Courier New"/>
                <w:sz w:val="21"/>
                <w:szCs w:val="21"/>
              </w:rPr>
              <w:t>9</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磋商情况公告</w:t>
            </w:r>
          </w:p>
        </w:tc>
        <w:tc>
          <w:tcPr>
            <w:tcW w:w="6038" w:type="dxa"/>
            <w:vAlign w:val="center"/>
          </w:tcPr>
          <w:p>
            <w:pPr>
              <w:pStyle w:val="29"/>
              <w:spacing w:line="360" w:lineRule="auto"/>
              <w:ind w:firstLine="210" w:firstLineChars="10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rPr>
            </w:pPr>
            <w:r>
              <w:rPr>
                <w:rFonts w:hint="eastAsia" w:cs="Courier New"/>
                <w:sz w:val="21"/>
                <w:szCs w:val="21"/>
              </w:rPr>
              <w:t>10</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磋商保证金</w:t>
            </w:r>
          </w:p>
        </w:tc>
        <w:tc>
          <w:tcPr>
            <w:tcW w:w="6038" w:type="dxa"/>
            <w:vAlign w:val="center"/>
          </w:tcPr>
          <w:p>
            <w:pPr>
              <w:pStyle w:val="29"/>
              <w:spacing w:line="360" w:lineRule="auto"/>
              <w:ind w:firstLine="210" w:firstLineChars="100"/>
              <w:jc w:val="both"/>
              <w:rPr>
                <w:sz w:val="21"/>
                <w:szCs w:val="21"/>
                <w:lang w:val="zh-CN"/>
              </w:rPr>
            </w:pPr>
            <w:r>
              <w:rPr>
                <w:rFonts w:hint="eastAsia"/>
                <w:sz w:val="21"/>
                <w:szCs w:val="21"/>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rPr>
            </w:pPr>
            <w:r>
              <w:rPr>
                <w:rFonts w:hint="eastAsia" w:cs="Courier New"/>
                <w:sz w:val="21"/>
                <w:szCs w:val="21"/>
              </w:rPr>
              <w:t>11</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履约保证金</w:t>
            </w:r>
          </w:p>
          <w:p>
            <w:pPr>
              <w:pStyle w:val="29"/>
              <w:spacing w:line="360" w:lineRule="auto"/>
              <w:ind w:left="38"/>
              <w:jc w:val="center"/>
              <w:rPr>
                <w:sz w:val="21"/>
                <w:szCs w:val="21"/>
                <w:lang w:val="zh-CN"/>
              </w:rPr>
            </w:pPr>
            <w:r>
              <w:rPr>
                <w:rFonts w:hint="eastAsia"/>
                <w:sz w:val="21"/>
                <w:szCs w:val="21"/>
                <w:lang w:val="zh-CN"/>
              </w:rPr>
              <w:t>（实质性</w:t>
            </w:r>
            <w:r>
              <w:rPr>
                <w:sz w:val="21"/>
                <w:szCs w:val="21"/>
                <w:lang w:val="zh-CN"/>
              </w:rPr>
              <w:t>要求</w:t>
            </w:r>
            <w:r>
              <w:rPr>
                <w:rFonts w:hint="eastAsia"/>
                <w:sz w:val="21"/>
                <w:szCs w:val="21"/>
                <w:lang w:val="zh-CN"/>
              </w:rPr>
              <w:t>）</w:t>
            </w:r>
          </w:p>
        </w:tc>
        <w:tc>
          <w:tcPr>
            <w:tcW w:w="6038" w:type="dxa"/>
            <w:vAlign w:val="center"/>
          </w:tcPr>
          <w:p>
            <w:pPr>
              <w:pStyle w:val="29"/>
              <w:spacing w:line="360" w:lineRule="auto"/>
              <w:ind w:firstLine="210" w:firstLineChars="100"/>
              <w:rPr>
                <w:sz w:val="21"/>
                <w:szCs w:val="21"/>
              </w:rPr>
            </w:pPr>
            <w:r>
              <w:rPr>
                <w:rFonts w:hint="eastAsia"/>
                <w:sz w:val="21"/>
                <w:szCs w:val="21"/>
              </w:rPr>
              <w:t>本项目收取履约保证金：</w:t>
            </w:r>
          </w:p>
          <w:p>
            <w:pPr>
              <w:pStyle w:val="29"/>
              <w:spacing w:line="360" w:lineRule="auto"/>
              <w:ind w:firstLine="210" w:firstLineChars="100"/>
              <w:rPr>
                <w:sz w:val="21"/>
                <w:szCs w:val="21"/>
              </w:rPr>
            </w:pPr>
            <w:r>
              <w:rPr>
                <w:rFonts w:hint="eastAsia"/>
                <w:sz w:val="21"/>
                <w:szCs w:val="21"/>
              </w:rPr>
              <w:t>金    额：合同总价的3%。</w:t>
            </w:r>
          </w:p>
          <w:p>
            <w:pPr>
              <w:pStyle w:val="29"/>
              <w:spacing w:line="360" w:lineRule="auto"/>
              <w:ind w:firstLine="210" w:firstLineChars="100"/>
              <w:rPr>
                <w:sz w:val="21"/>
                <w:szCs w:val="21"/>
              </w:rPr>
            </w:pPr>
            <w:r>
              <w:rPr>
                <w:rFonts w:hint="eastAsia"/>
                <w:sz w:val="21"/>
                <w:szCs w:val="21"/>
              </w:rPr>
              <w:t>交款方式：以支票、汇票、本票或者金融机构、担保机构出具的保函等非现金形式提交。</w:t>
            </w:r>
          </w:p>
          <w:p>
            <w:pPr>
              <w:pStyle w:val="29"/>
              <w:spacing w:line="360" w:lineRule="auto"/>
              <w:ind w:firstLine="210" w:firstLineChars="100"/>
              <w:rPr>
                <w:sz w:val="21"/>
                <w:szCs w:val="21"/>
              </w:rPr>
            </w:pPr>
            <w:r>
              <w:rPr>
                <w:rFonts w:hint="eastAsia"/>
                <w:sz w:val="21"/>
                <w:szCs w:val="21"/>
              </w:rPr>
              <w:t>收款单位：成都市温江区人民医院；</w:t>
            </w:r>
          </w:p>
          <w:p>
            <w:pPr>
              <w:pStyle w:val="29"/>
              <w:spacing w:line="360" w:lineRule="auto"/>
              <w:ind w:firstLine="210" w:firstLineChars="100"/>
              <w:rPr>
                <w:sz w:val="21"/>
                <w:szCs w:val="21"/>
              </w:rPr>
            </w:pPr>
            <w:r>
              <w:rPr>
                <w:rFonts w:hint="eastAsia"/>
                <w:sz w:val="21"/>
                <w:szCs w:val="21"/>
              </w:rPr>
              <w:t>收款账号：22850101040007855；</w:t>
            </w:r>
          </w:p>
          <w:p>
            <w:pPr>
              <w:pStyle w:val="29"/>
              <w:spacing w:line="360" w:lineRule="auto"/>
              <w:ind w:firstLine="210" w:firstLineChars="100"/>
              <w:rPr>
                <w:sz w:val="21"/>
                <w:szCs w:val="21"/>
              </w:rPr>
            </w:pPr>
            <w:r>
              <w:rPr>
                <w:rFonts w:hint="eastAsia"/>
                <w:sz w:val="21"/>
                <w:szCs w:val="21"/>
              </w:rPr>
              <w:t>开 户 行：农行温江支行；</w:t>
            </w:r>
          </w:p>
          <w:p>
            <w:pPr>
              <w:pStyle w:val="29"/>
              <w:spacing w:line="360" w:lineRule="auto"/>
              <w:ind w:firstLine="210" w:firstLineChars="100"/>
              <w:jc w:val="both"/>
              <w:rPr>
                <w:sz w:val="21"/>
                <w:szCs w:val="21"/>
              </w:rPr>
            </w:pPr>
            <w:r>
              <w:rPr>
                <w:rFonts w:hint="eastAsia"/>
                <w:sz w:val="21"/>
                <w:szCs w:val="21"/>
              </w:rPr>
              <w:t>在备注中写清楚“XXX项目履约保证金”。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rPr>
            </w:pPr>
            <w:r>
              <w:rPr>
                <w:rFonts w:hint="eastAsia" w:cs="Courier New"/>
                <w:sz w:val="21"/>
                <w:szCs w:val="21"/>
              </w:rPr>
              <w:t>12</w:t>
            </w:r>
          </w:p>
        </w:tc>
        <w:tc>
          <w:tcPr>
            <w:tcW w:w="2019" w:type="dxa"/>
            <w:vAlign w:val="center"/>
          </w:tcPr>
          <w:p>
            <w:pPr>
              <w:pStyle w:val="29"/>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038" w:type="dxa"/>
            <w:vAlign w:val="center"/>
          </w:tcPr>
          <w:p>
            <w:pPr>
              <w:pStyle w:val="29"/>
              <w:spacing w:line="360"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p>
          <w:p>
            <w:pPr>
              <w:pStyle w:val="29"/>
              <w:spacing w:line="360" w:lineRule="auto"/>
              <w:ind w:firstLine="210" w:firstLineChars="100"/>
              <w:jc w:val="both"/>
              <w:rPr>
                <w:sz w:val="21"/>
                <w:szCs w:val="21"/>
              </w:rPr>
            </w:pPr>
            <w:r>
              <w:rPr>
                <w:rFonts w:hint="eastAsia"/>
                <w:sz w:val="21"/>
                <w:szCs w:val="21"/>
                <w:lang w:val="zh-CN"/>
              </w:rPr>
              <w:t>联系电话：028-85599678转</w:t>
            </w:r>
            <w:r>
              <w:rPr>
                <w:rFonts w:hint="eastAsia"/>
                <w:sz w:val="21"/>
                <w:szCs w:val="21"/>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rPr>
            </w:pPr>
            <w:r>
              <w:rPr>
                <w:rFonts w:hint="eastAsia" w:cs="Courier New"/>
                <w:sz w:val="21"/>
                <w:szCs w:val="21"/>
              </w:rPr>
              <w:t>13</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磋商过程、结果工作咨询</w:t>
            </w:r>
          </w:p>
        </w:tc>
        <w:tc>
          <w:tcPr>
            <w:tcW w:w="6038" w:type="dxa"/>
            <w:vAlign w:val="center"/>
          </w:tcPr>
          <w:p>
            <w:pPr>
              <w:pStyle w:val="29"/>
              <w:spacing w:line="360"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p>
          <w:p>
            <w:pPr>
              <w:pStyle w:val="29"/>
              <w:spacing w:line="360" w:lineRule="auto"/>
              <w:ind w:firstLine="210" w:firstLineChars="100"/>
              <w:jc w:val="both"/>
              <w:rPr>
                <w:sz w:val="21"/>
                <w:szCs w:val="21"/>
                <w:lang w:val="zh-CN"/>
              </w:rPr>
            </w:pPr>
            <w:r>
              <w:rPr>
                <w:rFonts w:hint="eastAsia"/>
                <w:sz w:val="21"/>
                <w:szCs w:val="21"/>
                <w:lang w:val="zh-CN"/>
              </w:rPr>
              <w:t>联系电话：028-85599678转</w:t>
            </w:r>
            <w:r>
              <w:rPr>
                <w:rFonts w:hint="eastAsia"/>
                <w:sz w:val="21"/>
                <w:szCs w:val="21"/>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rPr>
            </w:pPr>
            <w:r>
              <w:rPr>
                <w:rFonts w:hint="eastAsia" w:cs="Courier New"/>
                <w:sz w:val="21"/>
                <w:szCs w:val="21"/>
              </w:rPr>
              <w:t>14</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成交通知书领取</w:t>
            </w:r>
          </w:p>
        </w:tc>
        <w:tc>
          <w:tcPr>
            <w:tcW w:w="6038" w:type="dxa"/>
            <w:vAlign w:val="center"/>
          </w:tcPr>
          <w:p>
            <w:pPr>
              <w:pStyle w:val="29"/>
              <w:spacing w:line="276" w:lineRule="auto"/>
              <w:ind w:firstLine="210" w:firstLineChars="100"/>
              <w:jc w:val="both"/>
              <w:rPr>
                <w:sz w:val="21"/>
                <w:szCs w:val="21"/>
                <w:lang w:val="zh-CN"/>
              </w:rPr>
            </w:pPr>
            <w:r>
              <w:rPr>
                <w:rFonts w:hint="eastAsia"/>
                <w:sz w:val="21"/>
                <w:szCs w:val="21"/>
                <w:lang w:val="zh-CN"/>
              </w:rPr>
              <w:t>采购结果公告在四川政府采购网上发布后，请成交供应商按照采购代理机构要求（邮件通知）到四川中安招标代理有限公司领取成交通知书。</w:t>
            </w:r>
          </w:p>
          <w:p>
            <w:pPr>
              <w:pStyle w:val="29"/>
              <w:spacing w:line="360"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p>
          <w:p>
            <w:pPr>
              <w:pStyle w:val="29"/>
              <w:spacing w:line="360" w:lineRule="auto"/>
              <w:ind w:firstLine="210" w:firstLineChars="100"/>
              <w:rPr>
                <w:sz w:val="21"/>
                <w:szCs w:val="21"/>
                <w:lang w:val="zh-CN"/>
              </w:rPr>
            </w:pPr>
            <w:r>
              <w:rPr>
                <w:rFonts w:hint="eastAsia"/>
                <w:sz w:val="21"/>
                <w:szCs w:val="21"/>
                <w:lang w:val="zh-CN"/>
              </w:rPr>
              <w:t>联系电话：028-85599678转</w:t>
            </w:r>
            <w:r>
              <w:rPr>
                <w:rFonts w:hint="eastAsia"/>
                <w:sz w:val="21"/>
                <w:szCs w:val="21"/>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rPr>
            </w:pPr>
            <w:r>
              <w:rPr>
                <w:rFonts w:hint="eastAsia" w:cs="Courier New"/>
                <w:sz w:val="21"/>
                <w:szCs w:val="21"/>
              </w:rPr>
              <w:t>15</w:t>
            </w:r>
          </w:p>
        </w:tc>
        <w:tc>
          <w:tcPr>
            <w:tcW w:w="2019" w:type="dxa"/>
            <w:vAlign w:val="center"/>
          </w:tcPr>
          <w:p>
            <w:pPr>
              <w:pStyle w:val="29"/>
              <w:spacing w:line="360" w:lineRule="auto"/>
              <w:ind w:left="38"/>
              <w:jc w:val="center"/>
              <w:rPr>
                <w:sz w:val="21"/>
                <w:szCs w:val="21"/>
                <w:lang w:val="zh-CN"/>
              </w:rPr>
            </w:pPr>
            <w:r>
              <w:rPr>
                <w:rFonts w:hint="eastAsia"/>
                <w:sz w:val="21"/>
                <w:szCs w:val="21"/>
                <w:lang w:val="zh-CN"/>
              </w:rPr>
              <w:t>供应商询问</w:t>
            </w:r>
          </w:p>
        </w:tc>
        <w:tc>
          <w:tcPr>
            <w:tcW w:w="6038" w:type="dxa"/>
          </w:tcPr>
          <w:p>
            <w:pPr>
              <w:pStyle w:val="29"/>
              <w:spacing w:line="360" w:lineRule="auto"/>
              <w:ind w:firstLine="210" w:firstLineChars="100"/>
              <w:rPr>
                <w:sz w:val="21"/>
                <w:szCs w:val="21"/>
                <w:lang w:val="zh-CN"/>
              </w:rPr>
            </w:pPr>
            <w:r>
              <w:rPr>
                <w:rFonts w:hint="eastAsia"/>
                <w:sz w:val="21"/>
                <w:szCs w:val="21"/>
                <w:lang w:val="zh-CN"/>
              </w:rPr>
              <w:t>根据委托代理协议约定，对于磋商文件</w:t>
            </w:r>
            <w:r>
              <w:rPr>
                <w:rFonts w:hint="eastAsia"/>
                <w:sz w:val="21"/>
                <w:szCs w:val="21"/>
              </w:rPr>
              <w:t>技术要求</w:t>
            </w:r>
            <w:r>
              <w:rPr>
                <w:rFonts w:hint="eastAsia"/>
                <w:sz w:val="21"/>
                <w:szCs w:val="21"/>
                <w:lang w:val="zh-CN"/>
              </w:rPr>
              <w:t>部分的询问由采购人负责答复（代理机构可转达），其他部分的询问由代理机构负责答复。</w:t>
            </w:r>
          </w:p>
          <w:p>
            <w:pPr>
              <w:pStyle w:val="29"/>
              <w:spacing w:line="360"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p>
          <w:p>
            <w:pPr>
              <w:pStyle w:val="29"/>
              <w:spacing w:line="360" w:lineRule="auto"/>
              <w:ind w:firstLine="210" w:firstLineChars="100"/>
              <w:rPr>
                <w:sz w:val="21"/>
                <w:szCs w:val="21"/>
                <w:lang w:val="zh-CN"/>
              </w:rPr>
            </w:pPr>
            <w:r>
              <w:rPr>
                <w:rFonts w:hint="eastAsia"/>
                <w:sz w:val="21"/>
                <w:szCs w:val="21"/>
                <w:lang w:val="zh-CN"/>
              </w:rPr>
              <w:t>联系电话：028-85599678转</w:t>
            </w:r>
            <w:r>
              <w:rPr>
                <w:rFonts w:hint="eastAsia"/>
                <w:sz w:val="21"/>
                <w:szCs w:val="21"/>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rPr>
            </w:pPr>
            <w:r>
              <w:rPr>
                <w:rFonts w:hint="eastAsia" w:cs="Courier New"/>
                <w:sz w:val="21"/>
                <w:szCs w:val="21"/>
              </w:rPr>
              <w:t>16</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360" w:lineRule="auto"/>
              <w:ind w:left="96"/>
              <w:jc w:val="center"/>
              <w:rPr>
                <w:sz w:val="21"/>
                <w:szCs w:val="21"/>
                <w:lang w:val="zh-CN"/>
              </w:rPr>
            </w:pPr>
            <w:r>
              <w:rPr>
                <w:rFonts w:hint="eastAsia"/>
                <w:sz w:val="21"/>
                <w:szCs w:val="21"/>
                <w:lang w:val="zh-CN"/>
              </w:rPr>
              <w:t>供应商质疑</w:t>
            </w:r>
          </w:p>
        </w:tc>
        <w:tc>
          <w:tcPr>
            <w:tcW w:w="6038" w:type="dxa"/>
            <w:tcBorders>
              <w:top w:val="single" w:color="auto" w:sz="8" w:space="0"/>
              <w:left w:val="single" w:color="auto" w:sz="8" w:space="0"/>
              <w:bottom w:val="single" w:color="auto" w:sz="8" w:space="0"/>
              <w:right w:val="single" w:color="auto" w:sz="18" w:space="0"/>
            </w:tcBorders>
            <w:vAlign w:val="center"/>
          </w:tcPr>
          <w:p>
            <w:pPr>
              <w:pStyle w:val="29"/>
              <w:spacing w:line="276" w:lineRule="auto"/>
              <w:ind w:firstLine="210" w:firstLineChars="10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部分的质疑由采购人负责答复（代理机构可转达），其他部分的质疑由代理机构负责答复。</w:t>
            </w:r>
          </w:p>
          <w:p>
            <w:pPr>
              <w:pStyle w:val="29"/>
              <w:spacing w:line="360"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p>
          <w:p>
            <w:pPr>
              <w:pStyle w:val="29"/>
              <w:spacing w:line="276" w:lineRule="auto"/>
              <w:ind w:firstLine="210" w:firstLineChars="100"/>
              <w:rPr>
                <w:sz w:val="21"/>
                <w:szCs w:val="21"/>
                <w:lang w:val="zh-CN"/>
              </w:rPr>
            </w:pPr>
            <w:r>
              <w:rPr>
                <w:rFonts w:hint="eastAsia"/>
                <w:sz w:val="21"/>
                <w:szCs w:val="21"/>
                <w:lang w:val="zh-CN"/>
              </w:rPr>
              <w:t>联系电话：028-85599678转</w:t>
            </w:r>
            <w:r>
              <w:rPr>
                <w:rFonts w:hint="eastAsia"/>
                <w:sz w:val="21"/>
                <w:szCs w:val="21"/>
              </w:rPr>
              <w:t>805</w:t>
            </w:r>
          </w:p>
          <w:p>
            <w:pPr>
              <w:pStyle w:val="27"/>
              <w:spacing w:line="276" w:lineRule="auto"/>
              <w:ind w:firstLine="174" w:firstLineChars="83"/>
              <w:rPr>
                <w:rFonts w:ascii="宋体" w:hAnsi="宋体" w:cs="宋体"/>
                <w:szCs w:val="21"/>
                <w:lang w:val="zh-TW" w:eastAsia="zh-TW"/>
              </w:rPr>
            </w:pPr>
            <w:r>
              <w:rPr>
                <w:rFonts w:hint="eastAsia" w:ascii="宋体" w:hAnsi="宋体" w:cs="宋体"/>
                <w:szCs w:val="21"/>
                <w:lang w:val="zh-TW" w:eastAsia="zh-TW"/>
              </w:rPr>
              <w:t>地址：成都市高新区天府大道北段1700号环球中心E1区13楼（E8层）1-1-1303号。</w:t>
            </w:r>
          </w:p>
          <w:p>
            <w:pPr>
              <w:pStyle w:val="27"/>
              <w:spacing w:line="276" w:lineRule="auto"/>
              <w:ind w:firstLine="174" w:firstLineChars="83"/>
              <w:rPr>
                <w:rFonts w:ascii="宋体" w:hAnsi="宋体" w:cs="宋体"/>
                <w:szCs w:val="21"/>
                <w:lang w:val="zh-TW" w:eastAsia="zh-TW"/>
              </w:rPr>
            </w:pPr>
            <w:r>
              <w:rPr>
                <w:rFonts w:hint="eastAsia" w:ascii="宋体" w:hAnsi="宋体" w:cs="宋体"/>
                <w:szCs w:val="21"/>
                <w:lang w:val="zh-TW" w:eastAsia="zh-TW"/>
              </w:rPr>
              <w:t>邮编：610041。</w:t>
            </w:r>
          </w:p>
          <w:p>
            <w:pPr>
              <w:pStyle w:val="29"/>
              <w:spacing w:line="276" w:lineRule="auto"/>
              <w:ind w:firstLine="210" w:firstLineChars="100"/>
              <w:rPr>
                <w:sz w:val="21"/>
                <w:szCs w:val="21"/>
                <w:lang w:val="zh-CN"/>
              </w:rPr>
            </w:pPr>
            <w:r>
              <w:rPr>
                <w:rFonts w:hint="eastAsia"/>
                <w:sz w:val="21"/>
                <w:szCs w:val="21"/>
                <w:lang w:val="zh-CN"/>
              </w:rPr>
              <w:t>注：1.根据《中华人民共和国政府采购法》的规定，供应商质疑不得超出磋商文件、磋商过程、磋商结果的范围。</w:t>
            </w:r>
          </w:p>
          <w:p>
            <w:pPr>
              <w:pStyle w:val="29"/>
              <w:spacing w:line="360" w:lineRule="auto"/>
              <w:ind w:firstLine="210" w:firstLineChars="100"/>
              <w:rPr>
                <w:sz w:val="21"/>
                <w:szCs w:val="21"/>
                <w:lang w:val="zh-CN"/>
              </w:rPr>
            </w:pPr>
            <w:r>
              <w:rPr>
                <w:rFonts w:hint="eastAsia"/>
                <w:sz w:val="21"/>
                <w:szCs w:val="21"/>
              </w:rPr>
              <w:t>2.供应商在法定质疑期内一次性提出针对同一采购程序环节的质疑。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rPr>
            </w:pPr>
            <w:r>
              <w:rPr>
                <w:rFonts w:hint="eastAsia" w:cs="Courier New"/>
                <w:sz w:val="21"/>
                <w:szCs w:val="21"/>
              </w:rPr>
              <w:t>17</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276" w:lineRule="auto"/>
              <w:ind w:left="96"/>
              <w:jc w:val="center"/>
              <w:rPr>
                <w:sz w:val="21"/>
                <w:szCs w:val="21"/>
                <w:lang w:val="zh-CN"/>
              </w:rPr>
            </w:pPr>
            <w:r>
              <w:rPr>
                <w:rFonts w:hint="eastAsia"/>
                <w:sz w:val="21"/>
                <w:szCs w:val="21"/>
                <w:lang w:val="zh-CN"/>
              </w:rPr>
              <w:t>供应商投诉</w:t>
            </w:r>
          </w:p>
        </w:tc>
        <w:tc>
          <w:tcPr>
            <w:tcW w:w="6038" w:type="dxa"/>
            <w:tcBorders>
              <w:top w:val="single" w:color="auto" w:sz="8" w:space="0"/>
              <w:left w:val="single" w:color="auto" w:sz="8" w:space="0"/>
              <w:bottom w:val="single" w:color="auto" w:sz="8" w:space="0"/>
              <w:right w:val="single" w:color="auto" w:sz="18" w:space="0"/>
            </w:tcBorders>
            <w:vAlign w:val="center"/>
          </w:tcPr>
          <w:p>
            <w:pPr>
              <w:pStyle w:val="29"/>
              <w:spacing w:line="276" w:lineRule="auto"/>
              <w:ind w:left="634" w:leftChars="102" w:hanging="420" w:hangingChars="200"/>
              <w:rPr>
                <w:sz w:val="21"/>
                <w:szCs w:val="21"/>
                <w:lang w:val="zh-CN"/>
              </w:rPr>
            </w:pPr>
            <w:r>
              <w:rPr>
                <w:rFonts w:hint="eastAsia"/>
                <w:sz w:val="21"/>
                <w:szCs w:val="21"/>
                <w:lang w:val="zh-CN"/>
              </w:rPr>
              <w:t>投诉受理单位：本项目同级财政部门，即</w:t>
            </w:r>
            <w:r>
              <w:rPr>
                <w:rFonts w:hint="eastAsia"/>
                <w:sz w:val="21"/>
                <w:szCs w:val="21"/>
              </w:rPr>
              <w:t>温江区</w:t>
            </w:r>
            <w:r>
              <w:rPr>
                <w:rFonts w:hint="eastAsia"/>
                <w:sz w:val="21"/>
                <w:szCs w:val="21"/>
                <w:lang w:val="zh-CN"/>
              </w:rPr>
              <w:t>财政局。</w:t>
            </w:r>
          </w:p>
          <w:p>
            <w:pPr>
              <w:pStyle w:val="29"/>
              <w:spacing w:line="276" w:lineRule="auto"/>
              <w:ind w:left="634" w:leftChars="102" w:hanging="420" w:hangingChars="200"/>
              <w:rPr>
                <w:sz w:val="21"/>
                <w:szCs w:val="21"/>
                <w:lang w:val="zh-CN"/>
              </w:rPr>
            </w:pPr>
            <w:r>
              <w:rPr>
                <w:rFonts w:hint="eastAsia"/>
                <w:sz w:val="21"/>
                <w:szCs w:val="21"/>
                <w:lang w:val="zh-CN"/>
              </w:rPr>
              <w:t>注：根据《中华人民共和国政府采购法实施条例》的规定，供应</w:t>
            </w:r>
          </w:p>
          <w:p>
            <w:pPr>
              <w:pStyle w:val="29"/>
              <w:spacing w:line="276" w:lineRule="auto"/>
              <w:rPr>
                <w:sz w:val="21"/>
                <w:szCs w:val="21"/>
                <w:lang w:val="zh-CN"/>
              </w:rPr>
            </w:pPr>
            <w:r>
              <w:rPr>
                <w:rFonts w:hint="eastAsia"/>
                <w:sz w:val="21"/>
                <w:szCs w:val="21"/>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rPr>
            </w:pPr>
            <w:r>
              <w:rPr>
                <w:rFonts w:hint="eastAsia" w:cs="Courier New"/>
                <w:sz w:val="21"/>
                <w:szCs w:val="21"/>
              </w:rPr>
              <w:t>18</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276" w:lineRule="auto"/>
              <w:ind w:left="96"/>
              <w:jc w:val="center"/>
              <w:rPr>
                <w:sz w:val="21"/>
                <w:szCs w:val="21"/>
                <w:lang w:val="zh-CN"/>
              </w:rPr>
            </w:pPr>
            <w:r>
              <w:rPr>
                <w:rFonts w:hint="eastAsia"/>
                <w:sz w:val="21"/>
                <w:szCs w:val="21"/>
                <w:lang w:val="zh-CN"/>
              </w:rPr>
              <w:t>政府采购合同</w:t>
            </w:r>
          </w:p>
          <w:p>
            <w:pPr>
              <w:pStyle w:val="29"/>
              <w:spacing w:line="276" w:lineRule="auto"/>
              <w:ind w:left="96"/>
              <w:jc w:val="center"/>
              <w:rPr>
                <w:sz w:val="21"/>
                <w:szCs w:val="21"/>
                <w:lang w:val="zh-CN"/>
              </w:rPr>
            </w:pPr>
            <w:r>
              <w:rPr>
                <w:rFonts w:hint="eastAsia"/>
                <w:sz w:val="21"/>
                <w:szCs w:val="21"/>
                <w:lang w:val="zh-CN"/>
              </w:rPr>
              <w:t>公告备案</w:t>
            </w:r>
          </w:p>
        </w:tc>
        <w:tc>
          <w:tcPr>
            <w:tcW w:w="6038" w:type="dxa"/>
            <w:tcBorders>
              <w:top w:val="single" w:color="auto" w:sz="8" w:space="0"/>
              <w:left w:val="single" w:color="auto" w:sz="8" w:space="0"/>
              <w:bottom w:val="single" w:color="auto" w:sz="8" w:space="0"/>
              <w:right w:val="single" w:color="auto" w:sz="18" w:space="0"/>
            </w:tcBorders>
            <w:vAlign w:val="center"/>
          </w:tcPr>
          <w:p>
            <w:pPr>
              <w:pStyle w:val="29"/>
              <w:spacing w:line="276" w:lineRule="auto"/>
              <w:ind w:left="634" w:leftChars="102" w:hanging="420" w:hangingChars="200"/>
              <w:jc w:val="both"/>
              <w:rPr>
                <w:sz w:val="21"/>
                <w:szCs w:val="21"/>
                <w:lang w:val="zh-CN"/>
              </w:rPr>
            </w:pPr>
            <w:r>
              <w:rPr>
                <w:rFonts w:hint="eastAsia"/>
                <w:sz w:val="21"/>
                <w:szCs w:val="21"/>
                <w:lang w:val="zh-CN"/>
              </w:rPr>
              <w:t>政府采购合同签订之日起2个工作日内，政府采购合同将在四川</w:t>
            </w:r>
          </w:p>
          <w:p>
            <w:pPr>
              <w:pStyle w:val="29"/>
              <w:spacing w:line="276" w:lineRule="auto"/>
              <w:jc w:val="both"/>
              <w:rPr>
                <w:sz w:val="21"/>
                <w:szCs w:val="21"/>
                <w:lang w:val="zh-CN"/>
              </w:rPr>
            </w:pPr>
            <w:r>
              <w:rPr>
                <w:rFonts w:hint="eastAsia"/>
                <w:sz w:val="21"/>
                <w:szCs w:val="21"/>
                <w:lang w:val="zh-CN"/>
              </w:rPr>
              <w:t>政府采购网公告；政府采购合同签订之日起七个工作日内，政府</w:t>
            </w:r>
          </w:p>
          <w:p>
            <w:pPr>
              <w:pStyle w:val="29"/>
              <w:spacing w:line="276" w:lineRule="auto"/>
              <w:jc w:val="both"/>
              <w:rPr>
                <w:sz w:val="21"/>
                <w:szCs w:val="21"/>
                <w:lang w:val="zh-CN"/>
              </w:rPr>
            </w:pPr>
            <w:r>
              <w:rPr>
                <w:rFonts w:hint="eastAsia"/>
                <w:sz w:val="21"/>
                <w:szCs w:val="21"/>
                <w:lang w:val="zh-CN"/>
              </w:rPr>
              <w:t>采购合同将向采购项目同级财政部门备案。</w:t>
            </w:r>
          </w:p>
          <w:p>
            <w:pPr>
              <w:pStyle w:val="29"/>
              <w:spacing w:line="276" w:lineRule="auto"/>
              <w:ind w:firstLine="210" w:firstLineChars="100"/>
              <w:jc w:val="both"/>
              <w:rPr>
                <w:sz w:val="21"/>
                <w:szCs w:val="21"/>
                <w:lang w:val="zh-CN"/>
              </w:rPr>
            </w:pPr>
            <w:r>
              <w:rPr>
                <w:rFonts w:hint="eastAsia"/>
                <w:sz w:val="21"/>
                <w:szCs w:val="21"/>
              </w:rPr>
              <w:t>根据财政部、工业和信息化部印发的《政府采购促进中小企业发展管理办法》（财库〔2020〕46号）第十四条：</w:t>
            </w:r>
            <w:r>
              <w:rPr>
                <w:rFonts w:hint="eastAsia"/>
                <w:b/>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rPr>
            </w:pPr>
            <w:r>
              <w:rPr>
                <w:rFonts w:hint="eastAsia" w:cs="Courier New"/>
                <w:sz w:val="21"/>
                <w:szCs w:val="21"/>
              </w:rPr>
              <w:t>19</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360" w:lineRule="auto"/>
              <w:ind w:left="96"/>
              <w:jc w:val="center"/>
              <w:rPr>
                <w:sz w:val="21"/>
                <w:szCs w:val="21"/>
                <w:lang w:val="zh-CN"/>
              </w:rPr>
            </w:pPr>
            <w:r>
              <w:rPr>
                <w:rFonts w:hint="eastAsia"/>
                <w:sz w:val="21"/>
                <w:szCs w:val="21"/>
                <w:lang w:val="zh-CN"/>
              </w:rPr>
              <w:t>代理服务费</w:t>
            </w:r>
          </w:p>
        </w:tc>
        <w:tc>
          <w:tcPr>
            <w:tcW w:w="6038" w:type="dxa"/>
            <w:tcBorders>
              <w:top w:val="single" w:color="auto" w:sz="8" w:space="0"/>
              <w:left w:val="single" w:color="auto" w:sz="8" w:space="0"/>
              <w:bottom w:val="single" w:color="auto" w:sz="8" w:space="0"/>
              <w:right w:val="single" w:color="auto" w:sz="18" w:space="0"/>
            </w:tcBorders>
            <w:vAlign w:val="center"/>
          </w:tcPr>
          <w:p>
            <w:pPr>
              <w:widowControl/>
              <w:adjustRightInd w:val="0"/>
              <w:snapToGrid w:val="0"/>
              <w:spacing w:line="360" w:lineRule="auto"/>
              <w:ind w:firstLine="210" w:firstLineChars="100"/>
              <w:outlineLvl w:val="0"/>
              <w:rPr>
                <w:rFonts w:ascii="宋体" w:hAnsi="宋体" w:cs="宋体"/>
                <w:kern w:val="0"/>
                <w:szCs w:val="21"/>
              </w:rPr>
            </w:pPr>
            <w:r>
              <w:rPr>
                <w:rFonts w:hint="eastAsia" w:ascii="宋体" w:hAnsi="宋体" w:cs="宋体"/>
                <w:kern w:val="0"/>
                <w:szCs w:val="21"/>
              </w:rPr>
              <w:t>本项目按包收取，根据《政府采购代理机构管理暂行办法》（财库【2018】2号）并</w:t>
            </w:r>
            <w:r>
              <w:rPr>
                <w:rFonts w:hint="eastAsia" w:ascii="宋体" w:hAnsi="宋体" w:cs="宋体"/>
                <w:kern w:val="0"/>
                <w:szCs w:val="21"/>
                <w:lang w:val="zh-CN"/>
              </w:rPr>
              <w:t>依照成本加合理利润的原则,以</w:t>
            </w:r>
            <w:r>
              <w:rPr>
                <w:rFonts w:hint="eastAsia" w:ascii="宋体" w:hAnsi="宋体" w:cs="宋体"/>
                <w:kern w:val="0"/>
                <w:szCs w:val="21"/>
              </w:rPr>
              <w:t>中标（成交）</w:t>
            </w:r>
            <w:r>
              <w:rPr>
                <w:rFonts w:hint="eastAsia" w:ascii="宋体" w:hAnsi="宋体" w:cs="宋体"/>
                <w:kern w:val="0"/>
                <w:szCs w:val="21"/>
                <w:lang w:val="zh-CN"/>
              </w:rPr>
              <w:t>金额作为计算基数, 按下列收费标准计取</w:t>
            </w:r>
            <w:r>
              <w:rPr>
                <w:rFonts w:hint="eastAsia" w:ascii="宋体" w:hAnsi="宋体" w:cs="宋体"/>
                <w:kern w:val="0"/>
                <w:szCs w:val="21"/>
              </w:rPr>
              <w:t>代理服务费，由成交供应商支付。</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服务类型</w:t>
                  </w:r>
                </w:p>
                <w:p>
                  <w:pPr>
                    <w:pStyle w:val="29"/>
                    <w:spacing w:line="360" w:lineRule="auto"/>
                    <w:rPr>
                      <w:sz w:val="21"/>
                      <w:szCs w:val="21"/>
                      <w:lang w:val="zh-CN"/>
                    </w:rPr>
                  </w:pPr>
                  <w:r>
                    <w:rPr>
                      <w:rFonts w:hint="eastAsia"/>
                      <w:sz w:val="21"/>
                      <w:szCs w:val="21"/>
                      <w:lang w:val="zh-CN"/>
                    </w:rPr>
                    <w:t>费率</w:t>
                  </w:r>
                </w:p>
                <w:p>
                  <w:pPr>
                    <w:pStyle w:val="29"/>
                    <w:spacing w:line="360" w:lineRule="auto"/>
                    <w:rPr>
                      <w:sz w:val="21"/>
                      <w:szCs w:val="21"/>
                      <w:lang w:val="zh-CN"/>
                    </w:rPr>
                  </w:pPr>
                  <w:r>
                    <w:rPr>
                      <w:rFonts w:hint="eastAsia"/>
                      <w:sz w:val="21"/>
                      <w:szCs w:val="21"/>
                      <w:lang w:val="zh-CN"/>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sz w:val="21"/>
                      <w:szCs w:val="21"/>
                      <w:lang w:val="zh-CN"/>
                    </w:rPr>
                  </w:pPr>
                  <w:r>
                    <w:rPr>
                      <w:rFonts w:hint="eastAsia"/>
                      <w:sz w:val="21"/>
                      <w:szCs w:val="21"/>
                      <w:lang w:val="zh-CN"/>
                    </w:rPr>
                    <w:t>货物类</w:t>
                  </w:r>
                </w:p>
              </w:tc>
              <w:tc>
                <w:tcPr>
                  <w:tcW w:w="147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sz w:val="21"/>
                      <w:szCs w:val="21"/>
                      <w:lang w:val="zh-CN"/>
                    </w:rPr>
                  </w:pPr>
                  <w:r>
                    <w:rPr>
                      <w:rFonts w:hint="eastAsia"/>
                      <w:sz w:val="21"/>
                      <w:szCs w:val="21"/>
                      <w:lang w:val="zh-CN"/>
                    </w:rPr>
                    <w:t>服务类</w:t>
                  </w:r>
                </w:p>
              </w:tc>
              <w:tc>
                <w:tcPr>
                  <w:tcW w:w="1478"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sz w:val="21"/>
                      <w:szCs w:val="21"/>
                      <w:lang w:val="zh-CN"/>
                    </w:rPr>
                  </w:pPr>
                  <w:r>
                    <w:rPr>
                      <w:rFonts w:hint="eastAsia"/>
                      <w:sz w:val="21"/>
                      <w:szCs w:val="21"/>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100以下</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1.5%</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1.5%</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100-500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1.1%</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0.8%</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500-1000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0.8%</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0.45%</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1000-5000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0.5%</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0.25%</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5000-10000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0.25%</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0.1%</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10000-100000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0.05%</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0.05%</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1000000以上</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0.01%</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0.01%</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lang w:val="zh-CN"/>
                    </w:rPr>
                  </w:pPr>
                  <w:r>
                    <w:rPr>
                      <w:rFonts w:hint="eastAsia"/>
                      <w:sz w:val="21"/>
                      <w:szCs w:val="21"/>
                      <w:lang w:val="zh-CN"/>
                    </w:rPr>
                    <w:t>0.01%</w:t>
                  </w:r>
                </w:p>
              </w:tc>
            </w:tr>
          </w:tbl>
          <w:p>
            <w:pPr>
              <w:pStyle w:val="29"/>
              <w:spacing w:line="360" w:lineRule="auto"/>
              <w:rPr>
                <w:sz w:val="21"/>
                <w:szCs w:val="21"/>
                <w:lang w:val="zh-CN"/>
              </w:rPr>
            </w:pPr>
            <w:r>
              <w:rPr>
                <w:rFonts w:hint="eastAsia"/>
                <w:sz w:val="21"/>
                <w:szCs w:val="21"/>
                <w:lang w:val="zh-CN"/>
              </w:rPr>
              <w:t>注: 1、按本表费率计算的收费为采购代理服务全过程的收费基准价格。</w:t>
            </w:r>
          </w:p>
          <w:p>
            <w:pPr>
              <w:pStyle w:val="29"/>
              <w:spacing w:line="360" w:lineRule="auto"/>
              <w:jc w:val="both"/>
              <w:rPr>
                <w:sz w:val="21"/>
                <w:szCs w:val="21"/>
              </w:rPr>
            </w:pPr>
            <w:r>
              <w:rPr>
                <w:rFonts w:hint="eastAsia"/>
                <w:sz w:val="21"/>
                <w:szCs w:val="21"/>
                <w:lang w:val="zh-CN"/>
              </w:rPr>
              <w:t xml:space="preserve">   </w:t>
            </w:r>
            <w:r>
              <w:rPr>
                <w:rFonts w:hint="eastAsia"/>
                <w:sz w:val="21"/>
                <w:szCs w:val="21"/>
              </w:rPr>
              <w:t xml:space="preserve"> </w:t>
            </w:r>
            <w:r>
              <w:rPr>
                <w:rFonts w:hint="eastAsia"/>
                <w:sz w:val="21"/>
                <w:szCs w:val="21"/>
                <w:lang w:val="zh-CN"/>
              </w:rPr>
              <w:t>2、采购代理服务收费按差额定率累进法计算。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rPr>
            </w:pPr>
            <w:r>
              <w:rPr>
                <w:rFonts w:hint="eastAsia" w:cs="Courier New"/>
                <w:sz w:val="21"/>
                <w:szCs w:val="21"/>
              </w:rPr>
              <w:t>20</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276" w:lineRule="auto"/>
              <w:ind w:left="96"/>
              <w:jc w:val="center"/>
              <w:rPr>
                <w:sz w:val="21"/>
                <w:szCs w:val="21"/>
                <w:lang w:val="zh-CN"/>
              </w:rPr>
            </w:pPr>
            <w:r>
              <w:rPr>
                <w:rFonts w:hint="eastAsia"/>
                <w:sz w:val="21"/>
                <w:szCs w:val="21"/>
                <w:lang w:val="zh-CN"/>
              </w:rPr>
              <w:t>供应商信用融资</w:t>
            </w:r>
          </w:p>
        </w:tc>
        <w:tc>
          <w:tcPr>
            <w:tcW w:w="6038" w:type="dxa"/>
            <w:tcBorders>
              <w:top w:val="single" w:color="auto" w:sz="8" w:space="0"/>
              <w:left w:val="single" w:color="auto" w:sz="8" w:space="0"/>
              <w:bottom w:val="single" w:color="auto" w:sz="8" w:space="0"/>
              <w:right w:val="single" w:color="auto" w:sz="18" w:space="0"/>
            </w:tcBorders>
            <w:vAlign w:val="center"/>
          </w:tcPr>
          <w:p>
            <w:pPr>
              <w:pStyle w:val="29"/>
              <w:spacing w:line="360" w:lineRule="auto"/>
              <w:ind w:firstLine="210" w:firstLineChars="100"/>
              <w:rPr>
                <w:sz w:val="21"/>
                <w:szCs w:val="21"/>
              </w:rPr>
            </w:pPr>
            <w:r>
              <w:rPr>
                <w:rFonts w:hint="eastAsia"/>
                <w:sz w:val="21"/>
                <w:szCs w:val="21"/>
              </w:rPr>
              <w:t>本项目可开展政府采购信用融资。相关要求详见《四川省财政厅关于推进四川省政府采购供应商信用融资工作的通知》（川财采〔2018〕123 号）、成都市财政局 中国人民银行成都分行营业管理部关于印发《成都市中小企业政府采购信用融资暂行办法》和《成都市级支持中小企业 政府采购信用融资实施方案》的通知 （成财采〔2019〕17号）。</w:t>
            </w:r>
          </w:p>
          <w:p>
            <w:pPr>
              <w:pStyle w:val="29"/>
              <w:spacing w:line="360" w:lineRule="auto"/>
              <w:ind w:firstLine="210" w:firstLineChars="100"/>
              <w:rPr>
                <w:sz w:val="21"/>
                <w:szCs w:val="21"/>
              </w:rPr>
            </w:pPr>
            <w:r>
              <w:rPr>
                <w:rFonts w:hint="eastAsia"/>
                <w:sz w:val="21"/>
                <w:szCs w:val="21"/>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29"/>
              <w:spacing w:line="360" w:lineRule="auto"/>
              <w:ind w:firstLine="210" w:firstLineChars="100"/>
              <w:rPr>
                <w:sz w:val="21"/>
                <w:szCs w:val="21"/>
              </w:rPr>
            </w:pPr>
            <w:r>
              <w:rPr>
                <w:rFonts w:hint="eastAsia"/>
                <w:sz w:val="21"/>
                <w:szCs w:val="21"/>
              </w:rPr>
              <w:t>2、参加本次采购活动中标（成交）的中小微企业无需提供财产抵押或第三方担保，凭借政府采购合同可向金融机构申请融资，融资机构根据其授信政策为供应商提供信用贷款。</w:t>
            </w:r>
          </w:p>
          <w:p>
            <w:pPr>
              <w:pStyle w:val="29"/>
              <w:spacing w:line="360" w:lineRule="atLeast"/>
              <w:ind w:left="96"/>
              <w:rPr>
                <w:sz w:val="21"/>
                <w:szCs w:val="21"/>
              </w:rPr>
            </w:pPr>
            <w:r>
              <w:rPr>
                <w:rFonts w:hint="eastAsia"/>
                <w:sz w:val="21"/>
                <w:szCs w:val="21"/>
              </w:rPr>
              <w:t>3、有融资需求的供应商可根据自身情况在四川政府采购网（www.ccgp-sichuan.gov.cn）公示的银行及其“政采贷”产品或成都财政（http://cdcz.chengdu.gov.cn）政府采购模块中公示的银行及“蓉采贷”产品自行选择，凭中标（成交）通知书向银行提出贷款意向申请，并按照相关规定要求和贷款流程申请信用融资贷款。</w:t>
            </w:r>
          </w:p>
        </w:tc>
      </w:tr>
    </w:tbl>
    <w:p>
      <w:pPr>
        <w:pStyle w:val="4"/>
        <w:keepNext w:val="0"/>
        <w:keepLines w:val="0"/>
        <w:spacing w:before="0" w:after="0" w:line="400" w:lineRule="exact"/>
        <w:ind w:left="-2" w:leftChars="-1" w:right="-191" w:rightChars="-91" w:firstLine="142" w:firstLineChars="59"/>
        <w:rPr>
          <w:rFonts w:ascii="宋体" w:hAnsi="宋体" w:eastAsia="宋体" w:cs="仿宋_GB2312"/>
          <w:bCs w:val="0"/>
          <w:sz w:val="24"/>
        </w:rPr>
      </w:pPr>
      <w:r>
        <w:rPr>
          <w:rFonts w:hint="eastAsia" w:ascii="宋体" w:hAnsi="宋体" w:eastAsia="宋体" w:cs="仿宋_GB2312"/>
          <w:bCs w:val="0"/>
          <w:sz w:val="24"/>
        </w:rPr>
        <w:t>注：本前附表以外相关内容是对供应商须知的具体补充，如有矛盾，以本前附表为准。</w:t>
      </w:r>
    </w:p>
    <w:p/>
    <w:p>
      <w:pPr>
        <w:pStyle w:val="4"/>
        <w:keepNext w:val="0"/>
        <w:keepLines w:val="0"/>
        <w:spacing w:before="0" w:after="0" w:line="400" w:lineRule="exact"/>
        <w:jc w:val="center"/>
        <w:rPr>
          <w:rFonts w:ascii="宋体" w:hAnsi="宋体" w:eastAsia="宋体"/>
          <w:bCs w:val="0"/>
        </w:rPr>
      </w:pPr>
    </w:p>
    <w:p>
      <w:pPr>
        <w:pStyle w:val="4"/>
        <w:keepNext w:val="0"/>
        <w:keepLines w:val="0"/>
        <w:spacing w:before="0" w:after="0" w:line="400" w:lineRule="exact"/>
        <w:jc w:val="center"/>
        <w:rPr>
          <w:rFonts w:ascii="宋体" w:hAnsi="宋体" w:eastAsia="宋体"/>
          <w:bCs w:val="0"/>
        </w:rPr>
      </w:pPr>
      <w:r>
        <w:rPr>
          <w:rFonts w:hint="eastAsia" w:ascii="宋体" w:hAnsi="宋体" w:eastAsia="宋体"/>
          <w:bCs w:val="0"/>
        </w:rPr>
        <w:t>二、总  则</w:t>
      </w:r>
      <w:bookmarkStart w:id="10" w:name="_Toc183682342"/>
      <w:bookmarkStart w:id="11" w:name="_Toc183582205"/>
      <w:bookmarkStart w:id="12" w:name="_Toc217446034"/>
    </w:p>
    <w:p>
      <w:pPr>
        <w:rPr>
          <w:rFonts w:ascii="宋体" w:hAnsi="宋体"/>
        </w:rPr>
      </w:pPr>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w:t>
      </w:r>
      <w:r>
        <w:rPr>
          <w:rFonts w:ascii="宋体" w:hAnsi="宋体"/>
          <w:sz w:val="24"/>
        </w:rPr>
        <w:t>.</w:t>
      </w:r>
      <w:bookmarkEnd w:id="10"/>
      <w:bookmarkEnd w:id="11"/>
      <w:r>
        <w:rPr>
          <w:rFonts w:hint="eastAsia" w:ascii="宋体" w:hAnsi="宋体"/>
          <w:sz w:val="24"/>
          <w:szCs w:val="24"/>
        </w:rPr>
        <w:t>适用范围</w:t>
      </w:r>
      <w:bookmarkEnd w:id="12"/>
    </w:p>
    <w:p>
      <w:pPr>
        <w:tabs>
          <w:tab w:val="left" w:pos="7665"/>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本磋商文件仅适用于本次磋商所叙述的货物采购。</w:t>
      </w:r>
    </w:p>
    <w:p>
      <w:pPr>
        <w:tabs>
          <w:tab w:val="left" w:pos="7665"/>
        </w:tabs>
        <w:spacing w:line="360" w:lineRule="auto"/>
        <w:ind w:firstLine="480" w:firstLineChars="200"/>
        <w:rPr>
          <w:rFonts w:ascii="宋体" w:hAnsi="宋体"/>
          <w:sz w:val="24"/>
        </w:rPr>
      </w:pPr>
      <w:r>
        <w:rPr>
          <w:rFonts w:hint="eastAsia" w:ascii="宋体" w:hAnsi="宋体"/>
          <w:sz w:val="24"/>
        </w:rPr>
        <w:t>1.2 本磋商文件的解释权归采购人和采购代理机构所有。</w:t>
      </w:r>
    </w:p>
    <w:p>
      <w:pPr>
        <w:tabs>
          <w:tab w:val="left" w:pos="7665"/>
        </w:tabs>
        <w:spacing w:line="360" w:lineRule="auto"/>
        <w:ind w:firstLine="480" w:firstLineChars="200"/>
        <w:rPr>
          <w:rFonts w:ascii="宋体" w:hAnsi="宋体"/>
          <w:sz w:val="24"/>
        </w:rPr>
      </w:pPr>
    </w:p>
    <w:p>
      <w:pPr>
        <w:pStyle w:val="5"/>
        <w:keepNext w:val="0"/>
        <w:keepLines w:val="0"/>
        <w:spacing w:before="0" w:after="0" w:line="360" w:lineRule="auto"/>
        <w:ind w:firstLine="482" w:firstLineChars="200"/>
        <w:rPr>
          <w:rFonts w:ascii="宋体" w:hAnsi="宋体"/>
          <w:sz w:val="24"/>
        </w:rPr>
      </w:pPr>
      <w:bookmarkStart w:id="13" w:name="_Toc183682343"/>
      <w:bookmarkStart w:id="14" w:name="_Toc217446035"/>
      <w:bookmarkStart w:id="15" w:name="_Toc183582206"/>
      <w:r>
        <w:rPr>
          <w:rFonts w:ascii="宋体" w:hAnsi="宋体"/>
          <w:sz w:val="24"/>
        </w:rPr>
        <w:t>2.</w:t>
      </w:r>
      <w:bookmarkEnd w:id="13"/>
      <w:bookmarkEnd w:id="14"/>
      <w:bookmarkEnd w:id="15"/>
      <w:r>
        <w:rPr>
          <w:rFonts w:hint="eastAsia" w:ascii="宋体" w:hAnsi="宋体"/>
          <w:sz w:val="24"/>
        </w:rPr>
        <w:t>采购主体</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1本次磋商的采购人是</w:t>
      </w:r>
      <w:r>
        <w:rPr>
          <w:rFonts w:hint="eastAsia" w:ascii="宋体" w:hAnsi="宋体"/>
          <w:sz w:val="24"/>
          <w:u w:val="single"/>
        </w:rPr>
        <w:t>成都市温江区人民医院</w:t>
      </w:r>
      <w:r>
        <w:rPr>
          <w:rFonts w:hint="eastAsia" w:ascii="宋体" w:hAnsi="宋体"/>
          <w:sz w:val="24"/>
        </w:rPr>
        <w:t>。</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2本次磋商的采购代理机构是</w:t>
      </w:r>
      <w:r>
        <w:rPr>
          <w:rFonts w:hint="eastAsia" w:ascii="宋体" w:hAnsi="宋体"/>
          <w:sz w:val="24"/>
          <w:u w:val="single"/>
        </w:rPr>
        <w:t>四川中安招标代理有限公司</w:t>
      </w:r>
      <w:r>
        <w:rPr>
          <w:rFonts w:hint="eastAsia" w:ascii="宋体" w:hAnsi="宋体"/>
          <w:sz w:val="24"/>
        </w:rPr>
        <w:t>。</w:t>
      </w:r>
    </w:p>
    <w:p>
      <w:pPr>
        <w:tabs>
          <w:tab w:val="left" w:pos="7665"/>
        </w:tabs>
        <w:spacing w:line="360" w:lineRule="auto"/>
        <w:ind w:firstLine="480" w:firstLineChars="200"/>
        <w:rPr>
          <w:rFonts w:ascii="宋体" w:hAnsi="宋体"/>
          <w:sz w:val="24"/>
        </w:rPr>
      </w:pPr>
    </w:p>
    <w:p>
      <w:pPr>
        <w:pStyle w:val="5"/>
        <w:keepNext w:val="0"/>
        <w:keepLines w:val="0"/>
        <w:spacing w:before="0" w:after="0" w:line="360" w:lineRule="auto"/>
        <w:ind w:firstLine="482" w:firstLineChars="200"/>
        <w:rPr>
          <w:rFonts w:ascii="宋体" w:hAnsi="宋体"/>
          <w:sz w:val="24"/>
        </w:rPr>
      </w:pPr>
      <w:bookmarkStart w:id="16" w:name="_Toc183682344"/>
      <w:bookmarkStart w:id="17" w:name="_Toc217390843"/>
      <w:bookmarkStart w:id="18" w:name="_Toc183582207"/>
      <w:bookmarkStart w:id="19" w:name="_Toc217446036"/>
      <w:r>
        <w:rPr>
          <w:rFonts w:ascii="宋体" w:hAnsi="宋体"/>
          <w:sz w:val="24"/>
        </w:rPr>
        <w:t>3.</w:t>
      </w:r>
      <w:r>
        <w:rPr>
          <w:rFonts w:hint="eastAsia" w:ascii="宋体" w:hAnsi="宋体"/>
          <w:sz w:val="24"/>
        </w:rPr>
        <w:t xml:space="preserve"> 合格</w:t>
      </w:r>
      <w:bookmarkEnd w:id="16"/>
      <w:bookmarkEnd w:id="17"/>
      <w:bookmarkEnd w:id="18"/>
      <w:bookmarkEnd w:id="19"/>
      <w:r>
        <w:rPr>
          <w:rFonts w:hint="eastAsia" w:ascii="宋体" w:hAnsi="宋体"/>
          <w:sz w:val="24"/>
        </w:rPr>
        <w:t>供应商</w:t>
      </w:r>
    </w:p>
    <w:p>
      <w:pPr>
        <w:tabs>
          <w:tab w:val="left" w:pos="7665"/>
        </w:tabs>
        <w:spacing w:line="360" w:lineRule="auto"/>
        <w:ind w:firstLine="480" w:firstLineChars="200"/>
        <w:rPr>
          <w:rFonts w:ascii="宋体" w:hAnsi="宋体"/>
          <w:sz w:val="24"/>
        </w:rPr>
      </w:pPr>
      <w:r>
        <w:rPr>
          <w:rFonts w:hint="eastAsia" w:ascii="宋体" w:hAnsi="宋体"/>
          <w:sz w:val="24"/>
        </w:rPr>
        <w:t>合格供应商应具备以下条件：</w:t>
      </w:r>
    </w:p>
    <w:p>
      <w:pPr>
        <w:tabs>
          <w:tab w:val="left" w:pos="7665"/>
        </w:tabs>
        <w:spacing w:line="360" w:lineRule="auto"/>
        <w:ind w:firstLine="480" w:firstLineChars="200"/>
        <w:rPr>
          <w:rFonts w:ascii="宋体" w:hAnsi="宋体"/>
          <w:spacing w:val="-4"/>
          <w:sz w:val="24"/>
        </w:rPr>
      </w:pPr>
      <w:r>
        <w:rPr>
          <w:rFonts w:hint="eastAsia" w:ascii="宋体" w:hAnsi="宋体"/>
          <w:sz w:val="24"/>
        </w:rPr>
        <w:t>3.1 具备法律法规和本磋商文件规定的资格条件</w:t>
      </w:r>
      <w:r>
        <w:rPr>
          <w:rFonts w:hint="eastAsia" w:ascii="宋体" w:hAnsi="宋体"/>
          <w:spacing w:val="-4"/>
          <w:sz w:val="24"/>
        </w:rPr>
        <w:t>；</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3.2 不属于禁止参加本项目采购活动的供应商；</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3.3按照规定</w:t>
      </w:r>
      <w:r>
        <w:rPr>
          <w:rFonts w:hint="eastAsia" w:ascii="宋体" w:hAnsi="宋体"/>
          <w:sz w:val="24"/>
        </w:rPr>
        <w:t>获取了磋商文件，属于实质性参加采购活动的供应商；</w:t>
      </w:r>
    </w:p>
    <w:p>
      <w:pPr>
        <w:pStyle w:val="5"/>
        <w:keepNext w:val="0"/>
        <w:keepLines w:val="0"/>
        <w:spacing w:before="0" w:after="0" w:line="360" w:lineRule="auto"/>
        <w:ind w:firstLine="482" w:firstLineChars="200"/>
        <w:rPr>
          <w:rFonts w:ascii="宋体" w:hAnsi="宋体"/>
          <w:sz w:val="24"/>
        </w:rPr>
      </w:pPr>
      <w:bookmarkStart w:id="20" w:name="_Toc217446037"/>
      <w:bookmarkStart w:id="21" w:name="_Toc183682345"/>
      <w:bookmarkStart w:id="22" w:name="_Toc183582208"/>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4.磋商费用</w:t>
      </w:r>
      <w:bookmarkEnd w:id="20"/>
      <w:bookmarkEnd w:id="21"/>
      <w:bookmarkEnd w:id="22"/>
      <w:r>
        <w:rPr>
          <w:rFonts w:hint="eastAsia" w:ascii="宋体" w:hAnsi="宋体"/>
          <w:sz w:val="24"/>
        </w:rPr>
        <w:t>（实质性要求）</w:t>
      </w:r>
    </w:p>
    <w:p>
      <w:pPr>
        <w:tabs>
          <w:tab w:val="left" w:pos="7665"/>
        </w:tabs>
        <w:spacing w:line="360" w:lineRule="auto"/>
        <w:ind w:firstLine="480"/>
        <w:rPr>
          <w:rFonts w:ascii="宋体" w:hAnsi="宋体"/>
          <w:sz w:val="24"/>
        </w:rPr>
      </w:pPr>
      <w:r>
        <w:rPr>
          <w:rFonts w:hint="eastAsia" w:ascii="宋体" w:hAnsi="宋体"/>
          <w:sz w:val="24"/>
        </w:rPr>
        <w:t>供应商应自行承担参加磋商活动的全部费用。</w:t>
      </w:r>
    </w:p>
    <w:p>
      <w:pPr>
        <w:rPr>
          <w:rFonts w:ascii="宋体" w:hAnsi="宋体"/>
        </w:rPr>
      </w:pPr>
    </w:p>
    <w:p>
      <w:pPr>
        <w:pStyle w:val="28"/>
        <w:spacing w:line="360" w:lineRule="auto"/>
        <w:ind w:left="1" w:firstLine="482" w:firstLineChars="200"/>
        <w:rPr>
          <w:rFonts w:hAnsi="宋体"/>
          <w:b/>
          <w:sz w:val="24"/>
        </w:rPr>
      </w:pPr>
      <w:r>
        <w:rPr>
          <w:rFonts w:hint="eastAsia" w:hAnsi="宋体"/>
          <w:b/>
          <w:sz w:val="24"/>
        </w:rPr>
        <w:t>5.充分、公平竞争保障措施（实质性要求）</w:t>
      </w:r>
    </w:p>
    <w:p>
      <w:pPr>
        <w:pStyle w:val="28"/>
        <w:spacing w:line="360" w:lineRule="auto"/>
        <w:ind w:left="1" w:firstLine="480" w:firstLineChars="200"/>
        <w:rPr>
          <w:rFonts w:hAnsi="宋体"/>
          <w:sz w:val="24"/>
          <w:szCs w:val="24"/>
        </w:rPr>
      </w:pPr>
      <w:r>
        <w:rPr>
          <w:rFonts w:hint="eastAsia" w:hAnsi="宋体"/>
          <w:sz w:val="24"/>
        </w:rPr>
        <w:t>5.1</w:t>
      </w:r>
      <w:r>
        <w:rPr>
          <w:rFonts w:hint="eastAsia" w:hAnsi="宋体"/>
          <w:b/>
          <w:sz w:val="24"/>
        </w:rPr>
        <w:t>提供相同品牌产品处理</w:t>
      </w:r>
      <w:r>
        <w:rPr>
          <w:rFonts w:hint="eastAsia" w:hAnsi="宋体"/>
          <w:b/>
          <w:sz w:val="24"/>
          <w:szCs w:val="24"/>
        </w:rPr>
        <w:t>。</w:t>
      </w:r>
      <w:r>
        <w:rPr>
          <w:rFonts w:hint="eastAsia" w:hAnsi="宋体"/>
          <w:sz w:val="24"/>
          <w:szCs w:val="24"/>
        </w:rPr>
        <w:t>提供相同品牌产品且通过资格审查、符合性审查的不同供应商参加同一合同项下的，按一家供应商计算，评审后得分最高的同品牌供应商获得成交供应商推荐资格；评审得分相同的，由采购人或者采购人委托评标委员会按照磋商文件规定的方式确定一个供应商获得成交供应商推荐资格，磋商文件未规定的采取随机抽取方式确定，其他同品牌供应商不作为成交候选人。</w:t>
      </w:r>
    </w:p>
    <w:p>
      <w:pPr>
        <w:pStyle w:val="28"/>
        <w:spacing w:line="360" w:lineRule="auto"/>
        <w:ind w:left="1" w:firstLine="480" w:firstLineChars="200"/>
        <w:rPr>
          <w:rFonts w:hAnsi="宋体"/>
          <w:sz w:val="24"/>
          <w:szCs w:val="24"/>
        </w:rPr>
      </w:pPr>
      <w:r>
        <w:rPr>
          <w:rFonts w:hint="eastAsia" w:hAnsi="宋体"/>
          <w:sz w:val="24"/>
          <w:szCs w:val="24"/>
        </w:rPr>
        <w:t>非单一产品采购项目，采购人应当根据采购项目技术构成、产品价格比重等合理确定核心产品，并在磋商文件中载明。多家供应商提供的核心产品品牌相同的，按前两款规定处理。</w:t>
      </w:r>
    </w:p>
    <w:p>
      <w:pPr>
        <w:spacing w:line="360" w:lineRule="auto"/>
        <w:ind w:firstLine="482" w:firstLineChars="200"/>
        <w:rPr>
          <w:rFonts w:ascii="宋体" w:hAnsi="宋体"/>
          <w:b/>
          <w:bCs/>
          <w:kern w:val="0"/>
          <w:sz w:val="24"/>
          <w:szCs w:val="22"/>
        </w:rPr>
      </w:pPr>
      <w:r>
        <w:rPr>
          <w:rFonts w:hint="eastAsia" w:ascii="宋体" w:hAnsi="宋体"/>
          <w:b/>
          <w:bCs/>
          <w:kern w:val="0"/>
          <w:sz w:val="24"/>
          <w:szCs w:val="22"/>
        </w:rPr>
        <w:t>非单一产品采购项目中，多家供应商提供的所有核心产品品牌相同的，视为提供相同品牌产品。本采购项目核心产品为：01包：视频脑电图机、02包：病人监护仪。</w:t>
      </w:r>
    </w:p>
    <w:p>
      <w:pPr>
        <w:pStyle w:val="28"/>
        <w:spacing w:line="360" w:lineRule="auto"/>
        <w:ind w:left="1" w:firstLine="480" w:firstLineChars="200"/>
        <w:rPr>
          <w:rFonts w:hAnsi="宋体" w:cs="宋体"/>
          <w:sz w:val="28"/>
          <w:szCs w:val="28"/>
        </w:rPr>
      </w:pPr>
      <w:r>
        <w:rPr>
          <w:rFonts w:hint="eastAsia" w:hAnsi="宋体" w:cs="宋体"/>
          <w:sz w:val="24"/>
          <w:szCs w:val="24"/>
        </w:rPr>
        <w:t>5.2利害关系供应商处理。单位负责人为同一人或者存在直接控股、管理关系的不同供应商不得参加同一合同项下的政府采购活动。否则，其响应文件作为无效处理。</w:t>
      </w:r>
    </w:p>
    <w:p>
      <w:pPr>
        <w:pStyle w:val="28"/>
        <w:spacing w:line="360" w:lineRule="auto"/>
        <w:ind w:left="1" w:firstLine="480" w:firstLineChars="200"/>
        <w:rPr>
          <w:rFonts w:hAnsi="宋体" w:cs="宋体"/>
          <w:sz w:val="24"/>
          <w:szCs w:val="24"/>
        </w:rPr>
      </w:pPr>
      <w:r>
        <w:rPr>
          <w:rFonts w:hint="eastAsia" w:hAnsi="宋体" w:cs="宋体"/>
          <w:sz w:val="24"/>
          <w:szCs w:val="24"/>
        </w:rPr>
        <w:t>5.3利害关系被授权人处理。两家以上的供应商不得在同一合同项下的采购项目中，委托同一个自然人、同一家庭的人员、同一单位的人员作为其被授权人，否则，其响应文件作为无效处理。</w:t>
      </w:r>
    </w:p>
    <w:p>
      <w:pPr>
        <w:pStyle w:val="28"/>
        <w:spacing w:line="360" w:lineRule="auto"/>
        <w:ind w:left="1" w:firstLine="480" w:firstLineChars="200"/>
        <w:rPr>
          <w:rFonts w:hAnsi="宋体" w:cs="宋体"/>
          <w:sz w:val="24"/>
          <w:szCs w:val="24"/>
        </w:rPr>
      </w:pPr>
      <w:r>
        <w:rPr>
          <w:rFonts w:hint="eastAsia" w:hAnsi="宋体" w:cs="宋体"/>
          <w:sz w:val="24"/>
          <w:szCs w:val="24"/>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8"/>
        <w:spacing w:line="360" w:lineRule="auto"/>
        <w:ind w:left="1" w:firstLine="480" w:firstLineChars="200"/>
        <w:rPr>
          <w:rFonts w:hAnsi="宋体" w:cs="宋体"/>
          <w:sz w:val="24"/>
          <w:szCs w:val="24"/>
        </w:rPr>
      </w:pPr>
      <w:r>
        <w:rPr>
          <w:rFonts w:hint="eastAsia" w:hAnsi="宋体" w:cs="宋体"/>
          <w:sz w:val="24"/>
          <w:szCs w:val="24"/>
        </w:rPr>
        <w:t>5.5供应商实际控制人或者中高级管理人员，同时是采购代理机构工作人员，不得参与本项目政府采购活动。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5.7供应商与采购代理机构存在关联关系，或者是采购代理机构的母公司或子公司，不得参加本项目政府采购活动。</w:t>
      </w:r>
    </w:p>
    <w:p>
      <w:pPr>
        <w:pStyle w:val="28"/>
        <w:spacing w:line="360" w:lineRule="auto"/>
        <w:ind w:left="1" w:firstLine="480" w:firstLineChars="200"/>
        <w:rPr>
          <w:rFonts w:hAnsi="宋体" w:cs="宋体"/>
          <w:sz w:val="24"/>
          <w:szCs w:val="24"/>
        </w:rPr>
      </w:pPr>
      <w:r>
        <w:rPr>
          <w:rFonts w:hint="eastAsia" w:hAnsi="宋体" w:cs="宋体"/>
          <w:sz w:val="24"/>
          <w:szCs w:val="24"/>
        </w:rPr>
        <w:t>5.8回避。政府采购活动中，采购人员及相关人员与供应商有下列利害关系之一的，应当回避：</w:t>
      </w:r>
    </w:p>
    <w:p>
      <w:pPr>
        <w:pStyle w:val="28"/>
        <w:spacing w:line="360" w:lineRule="auto"/>
        <w:ind w:left="1" w:firstLine="480" w:firstLineChars="200"/>
        <w:rPr>
          <w:rFonts w:hAnsi="宋体" w:cs="宋体"/>
          <w:sz w:val="24"/>
          <w:szCs w:val="24"/>
        </w:rPr>
      </w:pPr>
      <w:r>
        <w:rPr>
          <w:rFonts w:hint="eastAsia" w:hAnsi="宋体" w:cs="宋体"/>
          <w:sz w:val="24"/>
          <w:szCs w:val="24"/>
        </w:rPr>
        <w:t>（1）参加采购活动前3年内与供应商存在劳动关系；</w:t>
      </w:r>
    </w:p>
    <w:p>
      <w:pPr>
        <w:pStyle w:val="28"/>
        <w:spacing w:line="360" w:lineRule="auto"/>
        <w:ind w:left="1" w:firstLine="480" w:firstLineChars="200"/>
        <w:rPr>
          <w:rFonts w:hAnsi="宋体" w:cs="宋体"/>
          <w:sz w:val="24"/>
          <w:szCs w:val="24"/>
        </w:rPr>
      </w:pPr>
      <w:r>
        <w:rPr>
          <w:rFonts w:hint="eastAsia" w:hAnsi="宋体" w:cs="宋体"/>
          <w:sz w:val="24"/>
          <w:szCs w:val="24"/>
        </w:rPr>
        <w:t>（2）参加采购活动前3年内担任供应商的董事、监事；</w:t>
      </w:r>
    </w:p>
    <w:p>
      <w:pPr>
        <w:pStyle w:val="28"/>
        <w:spacing w:line="360" w:lineRule="auto"/>
        <w:ind w:left="1" w:firstLine="480" w:firstLineChars="200"/>
        <w:rPr>
          <w:rFonts w:hAnsi="宋体" w:cs="宋体"/>
          <w:sz w:val="24"/>
          <w:szCs w:val="24"/>
        </w:rPr>
      </w:pPr>
      <w:r>
        <w:rPr>
          <w:rFonts w:hint="eastAsia" w:hAnsi="宋体" w:cs="宋体"/>
          <w:sz w:val="24"/>
          <w:szCs w:val="24"/>
        </w:rPr>
        <w:t>（3）参加采购活动前3年内是供应商的控股股东或者实际控制人；</w:t>
      </w:r>
    </w:p>
    <w:p>
      <w:pPr>
        <w:pStyle w:val="28"/>
        <w:spacing w:line="360" w:lineRule="auto"/>
        <w:ind w:left="1" w:firstLine="480" w:firstLineChars="200"/>
        <w:rPr>
          <w:rFonts w:hAnsi="宋体" w:cs="宋体"/>
          <w:sz w:val="24"/>
          <w:szCs w:val="24"/>
        </w:rPr>
      </w:pPr>
      <w:r>
        <w:rPr>
          <w:rFonts w:hint="eastAsia" w:hAnsi="宋体" w:cs="宋体"/>
          <w:sz w:val="24"/>
          <w:szCs w:val="24"/>
        </w:rPr>
        <w:t>（4）与供应商的法定代表人或者负责人有夫妻、直系血亲、三代以内旁系血亲或者近姻亲关系；</w:t>
      </w:r>
    </w:p>
    <w:p>
      <w:pPr>
        <w:pStyle w:val="28"/>
        <w:spacing w:line="360" w:lineRule="auto"/>
        <w:ind w:left="1" w:firstLine="480" w:firstLineChars="200"/>
        <w:rPr>
          <w:rFonts w:hAnsi="宋体" w:cs="宋体"/>
          <w:sz w:val="24"/>
          <w:szCs w:val="24"/>
        </w:rPr>
      </w:pPr>
      <w:r>
        <w:rPr>
          <w:rFonts w:hint="eastAsia" w:hAnsi="宋体" w:cs="宋体"/>
          <w:sz w:val="24"/>
          <w:szCs w:val="24"/>
        </w:rPr>
        <w:t>（5）与供应商有其他可能影响政府采购活动公平、公正进行的关系。</w:t>
      </w:r>
    </w:p>
    <w:p>
      <w:pPr>
        <w:pStyle w:val="28"/>
        <w:spacing w:line="360" w:lineRule="auto"/>
        <w:ind w:left="1" w:firstLine="480" w:firstLineChars="200"/>
        <w:rPr>
          <w:rFonts w:hAnsi="宋体" w:cs="宋体"/>
          <w:sz w:val="24"/>
          <w:szCs w:val="24"/>
        </w:rPr>
      </w:pPr>
      <w:r>
        <w:rPr>
          <w:rFonts w:hint="eastAsia" w:hAnsi="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8"/>
        <w:spacing w:line="360" w:lineRule="auto"/>
        <w:ind w:left="1" w:firstLine="480" w:firstLineChars="200"/>
        <w:rPr>
          <w:rFonts w:hAnsi="宋体"/>
          <w:sz w:val="24"/>
        </w:rPr>
      </w:pPr>
      <w:r>
        <w:rPr>
          <w:rFonts w:hint="eastAsia" w:hAnsi="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r>
        <w:rPr>
          <w:rFonts w:hint="eastAsia" w:hAnsi="宋体"/>
          <w:sz w:val="24"/>
        </w:rPr>
        <w:t>。</w:t>
      </w:r>
    </w:p>
    <w:p>
      <w:pPr>
        <w:pStyle w:val="28"/>
        <w:spacing w:line="400" w:lineRule="exact"/>
        <w:ind w:left="1" w:firstLine="482" w:firstLineChars="200"/>
        <w:rPr>
          <w:rFonts w:hAnsi="宋体"/>
          <w:b/>
          <w:sz w:val="24"/>
        </w:rPr>
      </w:pPr>
    </w:p>
    <w:p>
      <w:pPr>
        <w:pStyle w:val="28"/>
        <w:spacing w:line="360" w:lineRule="auto"/>
        <w:ind w:left="1" w:firstLine="482" w:firstLineChars="200"/>
        <w:rPr>
          <w:rFonts w:hAnsi="宋体"/>
          <w:b/>
          <w:sz w:val="24"/>
        </w:rPr>
      </w:pPr>
      <w:r>
        <w:rPr>
          <w:rFonts w:hint="eastAsia" w:hAnsi="宋体"/>
          <w:b/>
          <w:sz w:val="24"/>
        </w:rPr>
        <w:t>6.联合体竞争性磋商（实质性要求）</w:t>
      </w:r>
    </w:p>
    <w:p>
      <w:pPr>
        <w:pStyle w:val="28"/>
        <w:spacing w:line="360" w:lineRule="auto"/>
        <w:ind w:left="1" w:firstLine="480" w:firstLineChars="200"/>
        <w:rPr>
          <w:rFonts w:hAnsi="宋体"/>
          <w:sz w:val="24"/>
        </w:rPr>
      </w:pPr>
      <w:r>
        <w:rPr>
          <w:rFonts w:hint="eastAsia" w:hAnsi="宋体"/>
          <w:sz w:val="24"/>
        </w:rPr>
        <w:t>本项目不接受联合体参与采购活动。</w:t>
      </w:r>
    </w:p>
    <w:p>
      <w:pPr>
        <w:pStyle w:val="28"/>
        <w:spacing w:line="400" w:lineRule="exact"/>
        <w:ind w:left="1" w:firstLine="480" w:firstLineChars="200"/>
        <w:rPr>
          <w:rFonts w:hAnsi="宋体"/>
          <w:sz w:val="24"/>
        </w:rPr>
      </w:pPr>
    </w:p>
    <w:p>
      <w:pPr>
        <w:pStyle w:val="28"/>
        <w:spacing w:line="360" w:lineRule="auto"/>
        <w:ind w:left="1" w:firstLine="482" w:firstLineChars="200"/>
        <w:rPr>
          <w:rFonts w:hAnsi="宋体"/>
          <w:b/>
          <w:sz w:val="24"/>
        </w:rPr>
      </w:pPr>
      <w:r>
        <w:rPr>
          <w:rFonts w:hint="eastAsia" w:hAnsi="宋体"/>
          <w:b/>
          <w:sz w:val="24"/>
        </w:rPr>
        <w:t>7.磋商保证金（实质性要求）</w:t>
      </w:r>
    </w:p>
    <w:p>
      <w:pPr>
        <w:spacing w:line="360" w:lineRule="auto"/>
        <w:ind w:firstLine="472" w:firstLineChars="196"/>
        <w:rPr>
          <w:rFonts w:ascii="宋体" w:hAnsi="宋体"/>
          <w:b/>
          <w:sz w:val="24"/>
        </w:rPr>
      </w:pPr>
      <w:r>
        <w:rPr>
          <w:rFonts w:hint="eastAsia" w:ascii="宋体" w:hAnsi="宋体"/>
          <w:b/>
          <w:sz w:val="24"/>
        </w:rPr>
        <w:t>本项目不收取磋商保证金。</w:t>
      </w:r>
    </w:p>
    <w:p>
      <w:pPr>
        <w:pStyle w:val="8"/>
      </w:pPr>
    </w:p>
    <w:p>
      <w:pPr>
        <w:spacing w:line="360" w:lineRule="auto"/>
        <w:ind w:firstLine="472" w:firstLineChars="196"/>
        <w:rPr>
          <w:rFonts w:ascii="宋体" w:hAnsi="宋体"/>
          <w:b/>
          <w:sz w:val="24"/>
        </w:rPr>
      </w:pPr>
      <w:r>
        <w:rPr>
          <w:rFonts w:hint="eastAsia" w:ascii="宋体" w:hAnsi="宋体"/>
          <w:b/>
          <w:sz w:val="24"/>
        </w:rPr>
        <w:t>8.响应文件有效期（实质性要求）</w:t>
      </w:r>
    </w:p>
    <w:p>
      <w:pPr>
        <w:spacing w:line="360" w:lineRule="auto"/>
        <w:ind w:firstLine="470" w:firstLineChars="196"/>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本项目响应文件有效期为</w:t>
      </w:r>
      <w:r>
        <w:rPr>
          <w:rFonts w:hint="eastAsia" w:ascii="宋体" w:hAnsi="宋体"/>
          <w:b/>
          <w:bCs/>
          <w:sz w:val="24"/>
          <w:u w:val="single"/>
        </w:rPr>
        <w:t>递交响应文件截止之日起</w:t>
      </w:r>
      <w:r>
        <w:rPr>
          <w:rFonts w:ascii="宋体" w:hAnsi="宋体"/>
          <w:b/>
          <w:bCs/>
          <w:sz w:val="24"/>
          <w:u w:val="single"/>
        </w:rPr>
        <w:t>90天</w:t>
      </w:r>
      <w:r>
        <w:rPr>
          <w:rFonts w:hint="eastAsia" w:ascii="宋体" w:hAnsi="宋体"/>
          <w:sz w:val="24"/>
        </w:rPr>
        <w:t>。供应商响应文件中必须载明响应文件有效期，响应文件中载明的响应文件有效期可以长于磋商文件规定的期限，但不得短于磋商文件规定的期限。否则，其响应文件将作为无效处理。</w:t>
      </w:r>
    </w:p>
    <w:p>
      <w:pPr>
        <w:tabs>
          <w:tab w:val="left" w:pos="7665"/>
        </w:tabs>
        <w:spacing w:line="360" w:lineRule="auto"/>
        <w:ind w:left="13" w:leftChars="6" w:firstLine="360" w:firstLineChars="150"/>
        <w:rPr>
          <w:rFonts w:ascii="宋体" w:hAnsi="宋体"/>
          <w:sz w:val="24"/>
        </w:rPr>
      </w:pPr>
      <w:r>
        <w:rPr>
          <w:rFonts w:ascii="宋体" w:hAnsi="宋体"/>
          <w:sz w:val="24"/>
        </w:rPr>
        <w:t>8</w:t>
      </w:r>
      <w:r>
        <w:rPr>
          <w:rFonts w:hint="eastAsia" w:ascii="宋体" w:hAnsi="宋体"/>
          <w:sz w:val="24"/>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pPr>
        <w:tabs>
          <w:tab w:val="left" w:pos="7665"/>
        </w:tabs>
        <w:spacing w:line="360" w:lineRule="auto"/>
        <w:ind w:left="13" w:leftChars="6" w:firstLine="360" w:firstLineChars="150"/>
        <w:rPr>
          <w:rFonts w:ascii="宋体" w:hAnsi="宋体"/>
          <w:sz w:val="24"/>
        </w:rPr>
      </w:pPr>
      <w:r>
        <w:rPr>
          <w:rFonts w:ascii="宋体" w:hAnsi="宋体"/>
          <w:sz w:val="24"/>
        </w:rPr>
        <w:t>8</w:t>
      </w:r>
      <w:r>
        <w:rPr>
          <w:rFonts w:hint="eastAsia" w:ascii="宋体" w:hAnsi="宋体"/>
          <w:sz w:val="24"/>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pPr>
        <w:spacing w:line="400" w:lineRule="exact"/>
        <w:rPr>
          <w:rFonts w:ascii="宋体" w:hAnsi="宋体"/>
          <w:sz w:val="24"/>
        </w:rPr>
      </w:pPr>
    </w:p>
    <w:p>
      <w:pPr>
        <w:pStyle w:val="9"/>
        <w:spacing w:line="360" w:lineRule="auto"/>
        <w:ind w:firstLine="482" w:firstLineChars="200"/>
        <w:rPr>
          <w:rFonts w:ascii="宋体" w:hAnsi="宋体"/>
          <w:b/>
          <w:bCs/>
          <w:sz w:val="24"/>
          <w:szCs w:val="24"/>
        </w:rPr>
      </w:pPr>
      <w:r>
        <w:rPr>
          <w:rFonts w:hint="eastAsia" w:ascii="宋体" w:hAnsi="宋体"/>
          <w:b/>
          <w:sz w:val="24"/>
        </w:rPr>
        <w:t>9.</w:t>
      </w:r>
      <w:r>
        <w:rPr>
          <w:rFonts w:hint="eastAsia" w:ascii="宋体" w:hAnsi="宋体"/>
          <w:b/>
          <w:bCs/>
          <w:sz w:val="24"/>
          <w:szCs w:val="24"/>
        </w:rPr>
        <w:t>知识产权（实质性要求）</w:t>
      </w:r>
    </w:p>
    <w:p>
      <w:pPr>
        <w:pStyle w:val="9"/>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rPr>
        <w:t>供应商</w:t>
      </w:r>
      <w:r>
        <w:rPr>
          <w:rFonts w:hint="eastAsia" w:ascii="宋体" w:hAnsi="宋体"/>
          <w:sz w:val="24"/>
          <w:szCs w:val="24"/>
        </w:rPr>
        <w:t>应保证在本项目中使用的任何产品（包括部分使用），不会产生因第三方提出侵犯其专利权、商标权或其它知识产权而引起的法律和经济纠纷，如因专利权、商标权或其它知识产权而引起法律和经济纠纷，由</w:t>
      </w:r>
      <w:r>
        <w:rPr>
          <w:rFonts w:hint="eastAsia" w:ascii="宋体" w:hAnsi="宋体"/>
          <w:sz w:val="24"/>
        </w:rPr>
        <w:t>供应商</w:t>
      </w:r>
      <w:r>
        <w:rPr>
          <w:rFonts w:hint="eastAsia" w:ascii="宋体" w:hAnsi="宋体"/>
          <w:sz w:val="24"/>
          <w:szCs w:val="24"/>
        </w:rPr>
        <w:t>承担所有相关责任。</w:t>
      </w:r>
    </w:p>
    <w:p>
      <w:pPr>
        <w:pStyle w:val="9"/>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rPr>
        <w:t xml:space="preserve"> 除非磋商文件特别规定，采购人享有本项目实施过程中产生的知识成果及具有知识产权的成果。</w:t>
      </w:r>
    </w:p>
    <w:p>
      <w:pPr>
        <w:spacing w:line="360" w:lineRule="auto"/>
        <w:ind w:firstLine="480" w:firstLineChars="200"/>
        <w:rPr>
          <w:rFonts w:ascii="宋体" w:hAnsi="宋体"/>
          <w:sz w:val="32"/>
          <w:szCs w:val="32"/>
        </w:rPr>
      </w:pPr>
      <w:r>
        <w:rPr>
          <w:rFonts w:hint="eastAsia" w:ascii="宋体" w:hAnsi="宋体"/>
          <w:sz w:val="24"/>
        </w:rPr>
        <w:t>9</w:t>
      </w:r>
      <w:r>
        <w:rPr>
          <w:rFonts w:ascii="宋体" w:hAnsi="宋体"/>
          <w:sz w:val="24"/>
        </w:rPr>
        <w:t>.3</w:t>
      </w:r>
      <w:r>
        <w:rPr>
          <w:rFonts w:hint="eastAsia" w:ascii="宋体" w:hAnsi="宋体"/>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sz w:val="24"/>
        </w:rPr>
      </w:pPr>
      <w:r>
        <w:rPr>
          <w:rFonts w:hint="eastAsia" w:ascii="宋体" w:hAnsi="宋体"/>
          <w:sz w:val="24"/>
        </w:rPr>
        <w:t>9</w:t>
      </w:r>
      <w:r>
        <w:rPr>
          <w:rFonts w:ascii="宋体" w:hAnsi="宋体"/>
          <w:sz w:val="24"/>
        </w:rPr>
        <w:t>.4</w:t>
      </w:r>
      <w:r>
        <w:rPr>
          <w:rFonts w:hint="eastAsia" w:ascii="宋体" w:hAnsi="宋体"/>
          <w:sz w:val="24"/>
        </w:rPr>
        <w:t xml:space="preserve"> 如采用供应商所不拥有的知识产权的成果，则在报价中已经包括了合法获取该知识产权的相关费用，采购人不再另行支付费用。 </w:t>
      </w:r>
      <w:bookmarkStart w:id="23" w:name="_Toc89075875"/>
      <w:bookmarkStart w:id="24" w:name="_Toc183682346"/>
      <w:bookmarkStart w:id="25" w:name="_Toc183582209"/>
      <w:bookmarkStart w:id="26" w:name="_Toc77400779"/>
      <w:bookmarkStart w:id="27" w:name="_Toc217446038"/>
    </w:p>
    <w:p>
      <w:pPr>
        <w:pStyle w:val="4"/>
        <w:keepNext w:val="0"/>
        <w:keepLines w:val="0"/>
        <w:spacing w:before="0" w:after="0" w:line="400" w:lineRule="exact"/>
        <w:jc w:val="center"/>
        <w:rPr>
          <w:rFonts w:ascii="宋体" w:hAnsi="宋体" w:eastAsia="宋体"/>
          <w:bCs w:val="0"/>
        </w:rPr>
      </w:pPr>
      <w:r>
        <w:rPr>
          <w:rFonts w:hint="eastAsia" w:ascii="宋体" w:hAnsi="宋体" w:eastAsia="宋体"/>
          <w:bCs w:val="0"/>
        </w:rPr>
        <w:t>三、磋商文件</w:t>
      </w:r>
      <w:bookmarkEnd w:id="23"/>
      <w:bookmarkEnd w:id="24"/>
      <w:bookmarkEnd w:id="25"/>
      <w:bookmarkEnd w:id="26"/>
      <w:bookmarkEnd w:id="27"/>
    </w:p>
    <w:p>
      <w:pPr>
        <w:pStyle w:val="5"/>
        <w:keepNext w:val="0"/>
        <w:keepLines w:val="0"/>
        <w:spacing w:before="0" w:after="0" w:line="400" w:lineRule="exact"/>
        <w:ind w:firstLine="482" w:firstLineChars="200"/>
        <w:rPr>
          <w:rFonts w:ascii="宋体" w:hAnsi="宋体"/>
          <w:sz w:val="24"/>
        </w:rPr>
      </w:pPr>
      <w:bookmarkStart w:id="28" w:name="_Toc183582210"/>
      <w:bookmarkStart w:id="29" w:name="_Toc217446039"/>
      <w:bookmarkStart w:id="30" w:name="_Toc183682347"/>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10．磋商文件的构成</w:t>
      </w:r>
      <w:bookmarkEnd w:id="28"/>
      <w:bookmarkEnd w:id="29"/>
      <w:bookmarkEnd w:id="30"/>
    </w:p>
    <w:p>
      <w:pPr>
        <w:tabs>
          <w:tab w:val="left" w:pos="720"/>
        </w:tabs>
        <w:spacing w:line="360" w:lineRule="auto"/>
        <w:ind w:firstLine="480" w:firstLineChars="200"/>
        <w:rPr>
          <w:rFonts w:ascii="宋体" w:hAnsi="宋体"/>
          <w:sz w:val="24"/>
        </w:rPr>
      </w:pPr>
      <w:r>
        <w:rPr>
          <w:rFonts w:hint="eastAsia" w:ascii="宋体" w:hAnsi="宋体"/>
          <w:sz w:val="24"/>
        </w:rPr>
        <w:t>10</w:t>
      </w:r>
      <w:r>
        <w:rPr>
          <w:rFonts w:ascii="宋体" w:hAnsi="宋体"/>
          <w:b/>
          <w:bCs/>
          <w:sz w:val="24"/>
        </w:rPr>
        <w:t>.</w:t>
      </w:r>
      <w:r>
        <w:rPr>
          <w:rFonts w:hint="eastAsia" w:ascii="宋体"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sz w:val="24"/>
        </w:rPr>
      </w:pPr>
      <w:r>
        <w:rPr>
          <w:rFonts w:hint="eastAsia" w:ascii="宋体" w:hAnsi="宋体"/>
          <w:sz w:val="24"/>
        </w:rPr>
        <w:t>10</w:t>
      </w:r>
      <w:r>
        <w:rPr>
          <w:rFonts w:hint="eastAsia" w:ascii="宋体" w:hAnsi="宋体"/>
          <w:b/>
          <w:bCs/>
          <w:sz w:val="24"/>
        </w:rPr>
        <w:t>.</w:t>
      </w:r>
      <w:r>
        <w:rPr>
          <w:rFonts w:hint="eastAsia" w:ascii="宋体" w:hAnsi="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宋体" w:hAnsi="宋体"/>
          <w:sz w:val="24"/>
        </w:rPr>
      </w:pPr>
      <w:bookmarkStart w:id="31" w:name="_Toc183682348"/>
      <w:bookmarkStart w:id="32" w:name="_Toc183582211"/>
      <w:bookmarkStart w:id="33" w:name="_Toc217446040"/>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11.磋商文件的澄清</w:t>
      </w:r>
      <w:bookmarkEnd w:id="31"/>
      <w:bookmarkEnd w:id="32"/>
      <w:r>
        <w:rPr>
          <w:rFonts w:hint="eastAsia" w:ascii="宋体" w:hAnsi="宋体"/>
          <w:sz w:val="24"/>
        </w:rPr>
        <w:t>和修改</w:t>
      </w:r>
      <w:bookmarkEnd w:id="33"/>
    </w:p>
    <w:p>
      <w:pPr>
        <w:tabs>
          <w:tab w:val="left" w:pos="720"/>
        </w:tabs>
        <w:spacing w:line="360" w:lineRule="auto"/>
        <w:ind w:firstLine="480" w:firstLineChars="200"/>
        <w:rPr>
          <w:rFonts w:ascii="宋体" w:hAnsi="宋体"/>
          <w:sz w:val="24"/>
        </w:rPr>
      </w:pPr>
      <w:r>
        <w:rPr>
          <w:rFonts w:hint="eastAsia" w:ascii="宋体" w:hAnsi="宋体"/>
          <w:sz w:val="24"/>
        </w:rPr>
        <w:t>11.1 在递交响应文件截止时间前，采购人、采购代理机构可以对磋商文件进行澄清或者修改。</w:t>
      </w:r>
    </w:p>
    <w:p>
      <w:pPr>
        <w:pStyle w:val="5"/>
        <w:keepNext w:val="0"/>
        <w:keepLines w:val="0"/>
        <w:spacing w:before="0" w:after="0" w:line="360" w:lineRule="auto"/>
        <w:ind w:firstLine="480" w:firstLineChars="200"/>
        <w:rPr>
          <w:rFonts w:ascii="宋体" w:hAnsi="宋体"/>
          <w:b w:val="0"/>
          <w:sz w:val="24"/>
        </w:rPr>
      </w:pPr>
      <w:r>
        <w:rPr>
          <w:rFonts w:hint="eastAsia" w:ascii="宋体" w:hAnsi="宋体"/>
          <w:b w:val="0"/>
          <w:sz w:val="24"/>
        </w:rPr>
        <w:t>11.2 采购代理机构对已发出的磋商文件进行澄清或者修改，应当以书面形式将澄清或者修改的内容通知所有购买了磋商文件的供应商，同时</w:t>
      </w:r>
      <w:r>
        <w:rPr>
          <w:rFonts w:hint="eastAsia" w:ascii="宋体" w:hAnsi="宋体"/>
          <w:bCs w:val="0"/>
          <w:sz w:val="24"/>
        </w:rPr>
        <w:t>四川政府采购网</w:t>
      </w:r>
      <w:r>
        <w:rPr>
          <w:rFonts w:hint="eastAsia" w:ascii="宋体" w:hAnsi="宋体"/>
          <w:b w:val="0"/>
          <w:sz w:val="24"/>
        </w:rPr>
        <w:t>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b w:val="0"/>
          <w:sz w:val="24"/>
        </w:rPr>
        <w:t>提交</w:t>
      </w:r>
      <w:r>
        <w:rPr>
          <w:rFonts w:hint="eastAsia" w:ascii="宋体" w:hAnsi="宋体"/>
          <w:b w:val="0"/>
          <w:sz w:val="24"/>
        </w:rPr>
        <w:t>首次响应文件截</w:t>
      </w:r>
      <w:r>
        <w:rPr>
          <w:rFonts w:hint="eastAsia" w:ascii="宋体" w:hAnsi="宋体" w:cs="宋体"/>
          <w:b w:val="0"/>
          <w:sz w:val="24"/>
        </w:rPr>
        <w:t>止之日起5日前</w:t>
      </w:r>
      <w:r>
        <w:rPr>
          <w:rFonts w:hint="eastAsia" w:ascii="宋体" w:hAnsi="宋体"/>
          <w:b w:val="0"/>
          <w:sz w:val="24"/>
        </w:rPr>
        <w:t>；不足上述时间的，应当顺延递交响应文件的截止时间。</w:t>
      </w:r>
      <w:bookmarkStart w:id="34" w:name="_Toc525661611"/>
      <w:bookmarkStart w:id="35" w:name="_Toc524745557"/>
    </w:p>
    <w:p>
      <w:pPr>
        <w:pStyle w:val="5"/>
        <w:keepNext w:val="0"/>
        <w:keepLines w:val="0"/>
        <w:spacing w:before="0" w:after="0" w:line="360" w:lineRule="auto"/>
        <w:ind w:firstLine="482" w:firstLineChars="200"/>
        <w:rPr>
          <w:rFonts w:ascii="宋体" w:hAnsi="宋体"/>
          <w:b w:val="0"/>
          <w:sz w:val="24"/>
        </w:rPr>
      </w:pPr>
      <w:r>
        <w:rPr>
          <w:rFonts w:hint="eastAsia" w:ascii="宋体" w:hAnsi="宋体"/>
          <w:sz w:val="24"/>
        </w:rPr>
        <w:t>11.3</w:t>
      </w:r>
      <w:r>
        <w:rPr>
          <w:rFonts w:hint="eastAsia" w:ascii="宋体" w:hAnsi="宋体"/>
          <w:b w:val="0"/>
          <w:sz w:val="24"/>
        </w:rPr>
        <w:t>供应商认为采购人/采购代理机构需要对磋商文件进行澄清或者修改的，可以在递交响应文件截止日2日前以书面形式向采购人/采购代理机构提出申请，由采购人/采购代理机构决定是否采纳供应商的申请事项。</w:t>
      </w:r>
    </w:p>
    <w:bookmarkEnd w:id="34"/>
    <w:bookmarkEnd w:id="35"/>
    <w:p>
      <w:pPr>
        <w:pStyle w:val="5"/>
        <w:keepNext w:val="0"/>
        <w:keepLines w:val="0"/>
        <w:spacing w:before="0" w:after="0" w:line="360" w:lineRule="auto"/>
        <w:ind w:firstLine="482" w:firstLineChars="200"/>
        <w:rPr>
          <w:rFonts w:ascii="宋体" w:hAnsi="宋体"/>
          <w:sz w:val="24"/>
        </w:rPr>
      </w:pPr>
    </w:p>
    <w:p>
      <w:pPr>
        <w:pStyle w:val="5"/>
        <w:keepNext w:val="0"/>
        <w:keepLines w:val="0"/>
        <w:spacing w:before="0" w:after="0" w:line="360" w:lineRule="auto"/>
        <w:ind w:firstLine="482" w:firstLineChars="200"/>
        <w:rPr>
          <w:rFonts w:ascii="宋体" w:hAnsi="宋体"/>
          <w:sz w:val="24"/>
        </w:rPr>
      </w:pPr>
      <w:bookmarkStart w:id="36" w:name="_Toc208848971"/>
      <w:bookmarkStart w:id="37" w:name="_Toc217446041"/>
      <w:r>
        <w:rPr>
          <w:rFonts w:hint="eastAsia" w:ascii="宋体" w:hAnsi="宋体"/>
          <w:sz w:val="24"/>
        </w:rPr>
        <w:t>12. 答疑会和现场考察</w:t>
      </w:r>
      <w:bookmarkEnd w:id="36"/>
      <w:bookmarkEnd w:id="37"/>
    </w:p>
    <w:p>
      <w:pPr>
        <w:spacing w:line="360" w:lineRule="auto"/>
        <w:ind w:firstLine="480" w:firstLineChars="200"/>
        <w:rPr>
          <w:rFonts w:ascii="宋体" w:hAnsi="宋体"/>
          <w:sz w:val="24"/>
        </w:rPr>
      </w:pPr>
      <w:r>
        <w:rPr>
          <w:rFonts w:hint="eastAsia" w:ascii="宋体" w:hAnsi="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sz w:val="24"/>
        </w:rPr>
      </w:pPr>
      <w:r>
        <w:rPr>
          <w:rFonts w:hint="eastAsia" w:ascii="宋体" w:hAnsi="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3 供应商考察现场或者参加答疑会所发生的一切费用由供应商自己承担。</w:t>
      </w:r>
    </w:p>
    <w:p>
      <w:pPr>
        <w:pStyle w:val="4"/>
        <w:keepNext w:val="0"/>
        <w:keepLines w:val="0"/>
        <w:spacing w:before="0" w:after="0" w:line="400" w:lineRule="exact"/>
        <w:jc w:val="center"/>
        <w:rPr>
          <w:rFonts w:ascii="宋体" w:hAnsi="宋体" w:eastAsia="宋体"/>
          <w:bCs w:val="0"/>
        </w:rPr>
      </w:pPr>
      <w:bookmarkStart w:id="38" w:name="_Toc217446042"/>
      <w:bookmarkStart w:id="39" w:name="_Toc89075876"/>
      <w:bookmarkStart w:id="40" w:name="_Toc183682351"/>
      <w:bookmarkStart w:id="41" w:name="_Toc77400780"/>
      <w:bookmarkStart w:id="42" w:name="_Toc183582214"/>
    </w:p>
    <w:p>
      <w:pPr>
        <w:pStyle w:val="4"/>
        <w:keepNext w:val="0"/>
        <w:keepLines w:val="0"/>
        <w:spacing w:before="0" w:after="0" w:line="400" w:lineRule="exact"/>
        <w:jc w:val="center"/>
        <w:rPr>
          <w:rFonts w:ascii="宋体" w:hAnsi="宋体" w:eastAsia="宋体"/>
          <w:bCs w:val="0"/>
        </w:rPr>
      </w:pPr>
      <w:r>
        <w:rPr>
          <w:rFonts w:hint="eastAsia" w:ascii="宋体" w:hAnsi="宋体" w:eastAsia="宋体"/>
          <w:bCs w:val="0"/>
        </w:rPr>
        <w:t>四、响应文件</w:t>
      </w:r>
      <w:bookmarkEnd w:id="38"/>
      <w:bookmarkEnd w:id="39"/>
      <w:bookmarkEnd w:id="40"/>
      <w:bookmarkEnd w:id="41"/>
      <w:bookmarkEnd w:id="42"/>
    </w:p>
    <w:p>
      <w:pPr>
        <w:rPr>
          <w:rFonts w:ascii="宋体" w:hAnsi="宋体"/>
        </w:rPr>
      </w:pPr>
    </w:p>
    <w:p>
      <w:pPr>
        <w:pStyle w:val="5"/>
        <w:keepNext w:val="0"/>
        <w:keepLines w:val="0"/>
        <w:spacing w:before="0" w:after="0" w:line="360" w:lineRule="auto"/>
        <w:ind w:firstLine="482" w:firstLineChars="200"/>
        <w:rPr>
          <w:rFonts w:ascii="宋体" w:hAnsi="宋体"/>
          <w:sz w:val="24"/>
        </w:rPr>
      </w:pPr>
      <w:bookmarkStart w:id="43" w:name="_Toc217446043"/>
      <w:bookmarkStart w:id="44" w:name="_Toc183682352"/>
      <w:bookmarkStart w:id="45" w:name="_Toc183582215"/>
      <w:r>
        <w:rPr>
          <w:rFonts w:hint="eastAsia" w:ascii="宋体" w:hAnsi="宋体"/>
          <w:sz w:val="24"/>
        </w:rPr>
        <w:t>13.响应文件的组成</w:t>
      </w:r>
    </w:p>
    <w:p>
      <w:pPr>
        <w:spacing w:line="360" w:lineRule="auto"/>
        <w:ind w:left="2" w:leftChars="1" w:firstLine="482" w:firstLineChars="200"/>
        <w:rPr>
          <w:rFonts w:ascii="宋体" w:hAnsi="宋体"/>
          <w:sz w:val="24"/>
        </w:rPr>
      </w:pPr>
      <w:r>
        <w:rPr>
          <w:rFonts w:hint="eastAsia" w:ascii="宋体" w:hAnsi="宋体"/>
          <w:b/>
          <w:sz w:val="24"/>
        </w:rPr>
        <w:t>供应商编写的响应文件应包括资格性响应文件和其他响应文件两部分</w:t>
      </w:r>
      <w:r>
        <w:rPr>
          <w:rFonts w:hint="eastAsia" w:ascii="宋体" w:hAnsi="宋体"/>
          <w:sz w:val="24"/>
        </w:rPr>
        <w:t>。</w:t>
      </w:r>
      <w:r>
        <w:rPr>
          <w:rFonts w:hint="eastAsia" w:ascii="宋体" w:hAnsi="宋体" w:cs="宋体"/>
          <w:b/>
          <w:bCs/>
          <w:sz w:val="24"/>
        </w:rPr>
        <w:t>（实质性要求）</w:t>
      </w:r>
    </w:p>
    <w:p>
      <w:pPr>
        <w:spacing w:line="360" w:lineRule="auto"/>
        <w:ind w:left="2" w:leftChars="1" w:firstLine="480" w:firstLineChars="200"/>
        <w:rPr>
          <w:rFonts w:ascii="宋体" w:hAnsi="宋体"/>
          <w:sz w:val="24"/>
        </w:rPr>
      </w:pPr>
      <w:r>
        <w:rPr>
          <w:rFonts w:hint="eastAsia" w:ascii="宋体" w:hAnsi="宋体"/>
          <w:sz w:val="24"/>
        </w:rPr>
        <w:t>13.1资格性响应文件：按照磋商文件第四章要求和第七章磋商文件格式要求提供相关证明材料</w:t>
      </w:r>
    </w:p>
    <w:p>
      <w:pPr>
        <w:spacing w:line="360" w:lineRule="auto"/>
        <w:ind w:left="2" w:leftChars="1" w:firstLine="480" w:firstLineChars="200"/>
        <w:rPr>
          <w:rFonts w:ascii="宋体" w:hAnsi="宋体"/>
          <w:sz w:val="24"/>
        </w:rPr>
      </w:pPr>
      <w:r>
        <w:rPr>
          <w:rFonts w:hint="eastAsia" w:ascii="宋体" w:hAnsi="宋体"/>
          <w:sz w:val="24"/>
        </w:rPr>
        <w:t>13.2其他响应文件：按照磋商文件第五章要求和第七章磋商文件格式要求提供相关证明材料</w:t>
      </w:r>
    </w:p>
    <w:p>
      <w:pPr>
        <w:pStyle w:val="5"/>
        <w:keepNext w:val="0"/>
        <w:keepLines w:val="0"/>
        <w:spacing w:before="0" w:after="0" w:line="360" w:lineRule="auto"/>
        <w:ind w:firstLine="482" w:firstLineChars="200"/>
        <w:rPr>
          <w:rFonts w:ascii="宋体" w:hAnsi="宋体"/>
          <w:sz w:val="24"/>
        </w:rPr>
      </w:pPr>
    </w:p>
    <w:p>
      <w:pPr>
        <w:pStyle w:val="5"/>
        <w:keepNext w:val="0"/>
        <w:keepLines w:val="0"/>
        <w:spacing w:before="0" w:after="0" w:line="360" w:lineRule="auto"/>
        <w:ind w:firstLine="482" w:firstLineChars="200"/>
        <w:rPr>
          <w:rFonts w:ascii="宋体" w:hAnsi="宋体"/>
          <w:bCs w:val="0"/>
          <w:sz w:val="24"/>
        </w:rPr>
      </w:pPr>
      <w:r>
        <w:rPr>
          <w:rFonts w:hint="eastAsia" w:ascii="宋体" w:hAnsi="宋体"/>
          <w:bCs w:val="0"/>
          <w:sz w:val="24"/>
        </w:rPr>
        <w:t>14.响应文件的语言</w:t>
      </w:r>
      <w:bookmarkEnd w:id="43"/>
      <w:bookmarkEnd w:id="44"/>
      <w:bookmarkEnd w:id="45"/>
      <w:r>
        <w:rPr>
          <w:rFonts w:hint="eastAsia" w:ascii="宋体" w:hAnsi="宋体"/>
          <w:bCs w:val="0"/>
          <w:sz w:val="24"/>
        </w:rPr>
        <w:t>（实质性要求）</w:t>
      </w:r>
    </w:p>
    <w:p>
      <w:pPr>
        <w:spacing w:line="360" w:lineRule="auto"/>
        <w:ind w:firstLine="480" w:firstLineChars="200"/>
        <w:rPr>
          <w:rFonts w:ascii="宋体" w:hAnsi="宋体"/>
          <w:sz w:val="24"/>
        </w:rPr>
      </w:pPr>
      <w:r>
        <w:rPr>
          <w:rFonts w:hint="eastAsia" w:ascii="宋体" w:hAnsi="宋体"/>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sz w:val="24"/>
        </w:rPr>
      </w:pPr>
      <w:r>
        <w:rPr>
          <w:rFonts w:hint="eastAsia" w:ascii="宋体" w:hAnsi="宋体"/>
          <w:sz w:val="24"/>
        </w:rPr>
        <w:t>14.2 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82" w:firstLineChars="200"/>
        <w:rPr>
          <w:rFonts w:ascii="宋体" w:hAnsi="宋体"/>
          <w:sz w:val="24"/>
        </w:rPr>
      </w:pPr>
      <w:bookmarkStart w:id="46" w:name="_Toc183682353"/>
      <w:bookmarkStart w:id="47" w:name="_Toc183582216"/>
      <w:bookmarkStart w:id="48" w:name="_Toc217446044"/>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15．计量单位</w:t>
      </w:r>
      <w:bookmarkEnd w:id="46"/>
      <w:bookmarkEnd w:id="47"/>
      <w:bookmarkEnd w:id="48"/>
      <w:r>
        <w:rPr>
          <w:rFonts w:hint="eastAsia" w:ascii="宋体" w:hAnsi="宋体"/>
          <w:sz w:val="24"/>
        </w:rPr>
        <w:t>（实质性要求）</w:t>
      </w:r>
    </w:p>
    <w:p>
      <w:pPr>
        <w:spacing w:line="360" w:lineRule="auto"/>
        <w:ind w:firstLine="470" w:firstLineChars="196"/>
        <w:rPr>
          <w:rFonts w:ascii="宋体" w:hAnsi="宋体"/>
          <w:sz w:val="24"/>
        </w:rPr>
      </w:pPr>
      <w:r>
        <w:rPr>
          <w:rFonts w:hint="eastAsia" w:ascii="宋体" w:hAnsi="宋体"/>
          <w:sz w:val="24"/>
        </w:rPr>
        <w:t>除磋商文件中另有规定外，本次采购项目所有合同项下的报价均采用国家法定的计量单位。</w:t>
      </w:r>
    </w:p>
    <w:p>
      <w:pPr>
        <w:spacing w:line="360" w:lineRule="auto"/>
        <w:ind w:firstLine="470" w:firstLineChars="195"/>
        <w:rPr>
          <w:rFonts w:ascii="宋体" w:hAnsi="宋体"/>
          <w:b/>
          <w:bCs/>
          <w:sz w:val="24"/>
        </w:rPr>
      </w:pPr>
      <w:bookmarkStart w:id="49" w:name="_Toc217446045"/>
    </w:p>
    <w:p>
      <w:pPr>
        <w:spacing w:line="360" w:lineRule="auto"/>
        <w:ind w:firstLine="470" w:firstLineChars="195"/>
        <w:rPr>
          <w:rFonts w:ascii="宋体" w:hAnsi="宋体"/>
          <w:b/>
          <w:bCs/>
          <w:sz w:val="24"/>
        </w:rPr>
      </w:pPr>
      <w:r>
        <w:rPr>
          <w:rFonts w:hint="eastAsia" w:ascii="宋体" w:hAnsi="宋体"/>
          <w:b/>
          <w:bCs/>
          <w:sz w:val="24"/>
        </w:rPr>
        <w:t>16.</w:t>
      </w:r>
      <w:r>
        <w:rPr>
          <w:rFonts w:hint="eastAsia" w:ascii="宋体" w:hAnsi="宋体"/>
          <w:b/>
          <w:sz w:val="24"/>
        </w:rPr>
        <w:t>报价</w:t>
      </w:r>
      <w:r>
        <w:rPr>
          <w:rFonts w:hint="eastAsia" w:ascii="宋体" w:hAnsi="宋体"/>
          <w:b/>
          <w:bCs/>
          <w:sz w:val="24"/>
        </w:rPr>
        <w:t>货币（实质性要求）</w:t>
      </w:r>
    </w:p>
    <w:p>
      <w:pPr>
        <w:spacing w:line="360" w:lineRule="auto"/>
        <w:ind w:firstLine="468" w:firstLineChars="195"/>
        <w:rPr>
          <w:rFonts w:ascii="宋体" w:hAnsi="宋体"/>
          <w:bCs/>
          <w:sz w:val="24"/>
        </w:rPr>
      </w:pPr>
      <w:r>
        <w:rPr>
          <w:rFonts w:hint="eastAsia" w:ascii="宋体" w:hAnsi="宋体"/>
          <w:bCs/>
          <w:sz w:val="24"/>
        </w:rPr>
        <w:t>本次磋商项目的</w:t>
      </w:r>
      <w:r>
        <w:rPr>
          <w:rFonts w:hint="eastAsia" w:ascii="宋体" w:hAnsi="宋体"/>
          <w:sz w:val="24"/>
        </w:rPr>
        <w:t>报价货币为</w:t>
      </w:r>
      <w:r>
        <w:rPr>
          <w:rFonts w:hint="eastAsia" w:ascii="宋体" w:hAnsi="宋体"/>
          <w:bCs/>
          <w:sz w:val="24"/>
        </w:rPr>
        <w:t>人民币，报价以磋商文件规定为准。</w:t>
      </w:r>
    </w:p>
    <w:p>
      <w:pPr>
        <w:spacing w:line="360" w:lineRule="auto"/>
        <w:ind w:firstLine="468" w:firstLineChars="195"/>
        <w:rPr>
          <w:rFonts w:ascii="宋体" w:hAnsi="宋体"/>
          <w:bCs/>
          <w:sz w:val="24"/>
        </w:rPr>
      </w:pPr>
    </w:p>
    <w:bookmarkEnd w:id="49"/>
    <w:p>
      <w:pPr>
        <w:spacing w:line="360" w:lineRule="auto"/>
        <w:ind w:left="2" w:leftChars="1" w:firstLine="482" w:firstLineChars="200"/>
        <w:rPr>
          <w:rFonts w:ascii="宋体" w:hAnsi="宋体"/>
          <w:b/>
          <w:bCs/>
          <w:sz w:val="24"/>
        </w:rPr>
      </w:pPr>
      <w:r>
        <w:rPr>
          <w:rFonts w:hint="eastAsia" w:ascii="宋体" w:hAnsi="宋体"/>
          <w:b/>
          <w:bCs/>
          <w:sz w:val="24"/>
        </w:rPr>
        <w:t>17.响应文件格式</w:t>
      </w:r>
    </w:p>
    <w:p>
      <w:pPr>
        <w:spacing w:line="360" w:lineRule="auto"/>
        <w:ind w:left="2" w:leftChars="1" w:firstLine="480" w:firstLineChars="200"/>
        <w:rPr>
          <w:rFonts w:ascii="宋体" w:hAnsi="宋体"/>
          <w:bCs/>
          <w:sz w:val="24"/>
        </w:rPr>
      </w:pPr>
      <w:r>
        <w:rPr>
          <w:rFonts w:hint="eastAsia" w:ascii="宋体" w:hAnsi="宋体"/>
          <w:bCs/>
          <w:sz w:val="24"/>
        </w:rPr>
        <w:t xml:space="preserve">17.1供应商应严格按照磋商文件第七章中提供的响应文件格式填写相关内容。   </w:t>
      </w:r>
    </w:p>
    <w:p>
      <w:pPr>
        <w:spacing w:line="360" w:lineRule="auto"/>
        <w:ind w:left="2" w:leftChars="1" w:firstLine="480" w:firstLineChars="200"/>
        <w:rPr>
          <w:rFonts w:ascii="宋体" w:hAnsi="宋体"/>
          <w:bCs/>
          <w:sz w:val="24"/>
        </w:rPr>
      </w:pPr>
      <w:r>
        <w:rPr>
          <w:rFonts w:hint="eastAsia" w:ascii="宋体" w:hAnsi="宋体"/>
          <w:bCs/>
          <w:sz w:val="24"/>
        </w:rPr>
        <w:t>17.2 第七章格式中“注”的内容，供应商可自行决定是否保留在响应文件中，未保留的视为供应商默认接受“注”的内容。</w:t>
      </w:r>
    </w:p>
    <w:p>
      <w:pPr>
        <w:spacing w:line="360" w:lineRule="auto"/>
        <w:ind w:left="2" w:leftChars="1" w:firstLine="480" w:firstLineChars="200"/>
        <w:rPr>
          <w:rFonts w:ascii="宋体" w:hAnsi="宋体"/>
          <w:bCs/>
          <w:sz w:val="24"/>
        </w:rPr>
      </w:pPr>
      <w:r>
        <w:rPr>
          <w:rFonts w:hint="eastAsia" w:ascii="宋体" w:hAnsi="宋体"/>
          <w:bCs/>
          <w:sz w:val="24"/>
        </w:rPr>
        <w:t>17.3 对于没有格式要求的响应文件由供应商自行编写。</w:t>
      </w:r>
    </w:p>
    <w:p>
      <w:pPr>
        <w:spacing w:line="360" w:lineRule="auto"/>
        <w:ind w:left="2" w:leftChars="1" w:firstLine="480" w:firstLineChars="200"/>
        <w:rPr>
          <w:rFonts w:ascii="宋体" w:hAnsi="宋体"/>
          <w:sz w:val="24"/>
        </w:rPr>
      </w:pPr>
      <w:r>
        <w:rPr>
          <w:rFonts w:hint="eastAsia" w:ascii="宋体" w:hAnsi="宋体"/>
          <w:bCs/>
          <w:sz w:val="24"/>
        </w:rPr>
        <w:t>17.4 除特别要求外，本磋商文件中的“第七章格式”均不作为实质性审查条件。但因响应文件格式形式不规范或者内容不齐全导致为无效文件的风险或文件规范性的扣分由供应商自行承担。</w:t>
      </w:r>
    </w:p>
    <w:p>
      <w:pPr>
        <w:spacing w:line="360" w:lineRule="auto"/>
        <w:ind w:firstLine="470" w:firstLineChars="196"/>
        <w:rPr>
          <w:rFonts w:ascii="宋体" w:hAnsi="宋体"/>
          <w:sz w:val="24"/>
        </w:rPr>
      </w:pPr>
      <w:bookmarkStart w:id="50" w:name="_Toc183582224"/>
      <w:bookmarkStart w:id="51" w:name="_Toc183682361"/>
      <w:bookmarkStart w:id="52" w:name="_Toc217446051"/>
    </w:p>
    <w:p>
      <w:pPr>
        <w:spacing w:line="360" w:lineRule="auto"/>
        <w:ind w:firstLine="472" w:firstLineChars="196"/>
        <w:rPr>
          <w:rFonts w:ascii="宋体" w:hAnsi="宋体"/>
          <w:b/>
          <w:sz w:val="24"/>
        </w:rPr>
      </w:pPr>
      <w:r>
        <w:rPr>
          <w:rFonts w:hint="eastAsia" w:ascii="宋体" w:hAnsi="宋体"/>
          <w:b/>
          <w:sz w:val="24"/>
        </w:rPr>
        <w:t>18.响应文件的编制和签署</w:t>
      </w:r>
    </w:p>
    <w:p>
      <w:pPr>
        <w:spacing w:line="360" w:lineRule="auto"/>
        <w:ind w:firstLine="468" w:firstLineChars="195"/>
        <w:rPr>
          <w:rFonts w:ascii="宋体" w:hAnsi="宋体"/>
          <w:bCs/>
          <w:sz w:val="24"/>
        </w:rPr>
      </w:pPr>
      <w:r>
        <w:rPr>
          <w:rFonts w:hint="eastAsia" w:ascii="宋体" w:hAnsi="宋体"/>
          <w:sz w:val="24"/>
        </w:rPr>
        <w:t xml:space="preserve">18.1 </w:t>
      </w:r>
      <w:r>
        <w:rPr>
          <w:rFonts w:hint="eastAsia" w:ascii="宋体" w:hAnsi="宋体"/>
          <w:b/>
          <w:bCs/>
          <w:sz w:val="24"/>
        </w:rPr>
        <w:t>资格性响应文件正本1份副本2份</w:t>
      </w:r>
      <w:r>
        <w:rPr>
          <w:rFonts w:hint="eastAsia" w:ascii="宋体" w:hAnsi="宋体" w:cs="宋体"/>
          <w:b/>
          <w:bCs/>
          <w:sz w:val="24"/>
        </w:rPr>
        <w:t>（实质性要求）</w:t>
      </w:r>
      <w:r>
        <w:rPr>
          <w:rFonts w:hint="eastAsia" w:ascii="宋体" w:hAnsi="宋体"/>
          <w:bCs/>
          <w:sz w:val="24"/>
        </w:rPr>
        <w:t>，并在其封面上清楚地标明资格性响应文件、采购项目名称、项目编号、包件号及名称（若有）、供应商名称以及“正本”或“副本”字样。若正本和副本有不一致的内容，以正本书面响应文件为准。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sz w:val="24"/>
        </w:rPr>
      </w:pPr>
      <w:r>
        <w:rPr>
          <w:rFonts w:hint="eastAsia" w:ascii="宋体" w:hAnsi="宋体"/>
          <w:bCs/>
          <w:sz w:val="24"/>
        </w:rPr>
        <w:t xml:space="preserve">18.2 </w:t>
      </w:r>
      <w:r>
        <w:rPr>
          <w:rFonts w:hint="eastAsia" w:ascii="宋体" w:hAnsi="宋体"/>
          <w:b/>
          <w:sz w:val="24"/>
        </w:rPr>
        <w:t>其他响应文件正本1份副本2份</w:t>
      </w:r>
      <w:r>
        <w:rPr>
          <w:rFonts w:hint="eastAsia" w:ascii="宋体" w:hAnsi="宋体" w:cs="宋体"/>
          <w:b/>
          <w:bCs/>
          <w:sz w:val="24"/>
        </w:rPr>
        <w:t>（实质性要求）</w:t>
      </w:r>
      <w:r>
        <w:rPr>
          <w:rFonts w:hint="eastAsia" w:ascii="宋体" w:hAnsi="宋体"/>
          <w:bCs/>
          <w:sz w:val="24"/>
        </w:rPr>
        <w:t>，并在其封面上清楚地标明其他响应文件、采购项目名称、项目编号、包件号及名称（若有）、供应商名称以及“正本”或“副本”字样。若正本和副本有不一致的内容，以正本书面响应文件为准。</w:t>
      </w:r>
    </w:p>
    <w:bookmarkEnd w:id="50"/>
    <w:bookmarkEnd w:id="51"/>
    <w:bookmarkEnd w:id="52"/>
    <w:p>
      <w:pPr>
        <w:spacing w:line="360" w:lineRule="auto"/>
        <w:ind w:firstLine="468" w:firstLineChars="195"/>
        <w:rPr>
          <w:rFonts w:ascii="宋体" w:hAnsi="宋体"/>
          <w:sz w:val="24"/>
        </w:rPr>
      </w:pPr>
      <w:r>
        <w:rPr>
          <w:rFonts w:hint="eastAsia" w:ascii="宋体" w:hAnsi="宋体"/>
          <w:bCs/>
          <w:sz w:val="24"/>
        </w:rPr>
        <w:t xml:space="preserve">18.3 </w:t>
      </w:r>
      <w:r>
        <w:rPr>
          <w:rFonts w:hint="eastAsia" w:ascii="宋体" w:hAnsi="宋体"/>
          <w:sz w:val="24"/>
        </w:rPr>
        <w:t>响应文件正本和副本均需打印或用不褪色、不变质的墨水书写，并在规定签章处签字和盖章。响应文件副本可采用正本的复印件。</w:t>
      </w:r>
    </w:p>
    <w:p>
      <w:pPr>
        <w:spacing w:line="360" w:lineRule="auto"/>
        <w:ind w:firstLine="470" w:firstLineChars="195"/>
        <w:rPr>
          <w:rFonts w:ascii="宋体" w:hAnsi="宋体"/>
          <w:b/>
          <w:sz w:val="24"/>
        </w:rPr>
      </w:pPr>
      <w:r>
        <w:rPr>
          <w:rFonts w:hint="eastAsia"/>
          <w:b/>
          <w:bCs/>
          <w:sz w:val="24"/>
        </w:rPr>
        <w:t>本项目响应文件除提供纸质响应文件外，还需要提供响应文件电子文档一份（U盘或光盘封装）。（实质性要求）</w:t>
      </w:r>
      <w:r>
        <w:rPr>
          <w:rFonts w:hint="eastAsia" w:ascii="宋体" w:hAnsi="宋体"/>
          <w:b/>
          <w:sz w:val="24"/>
        </w:rPr>
        <w:t>。</w:t>
      </w:r>
    </w:p>
    <w:p>
      <w:pPr>
        <w:spacing w:line="360" w:lineRule="auto"/>
        <w:ind w:firstLine="468" w:firstLineChars="195"/>
        <w:rPr>
          <w:rFonts w:ascii="宋体" w:hAnsi="宋体"/>
          <w:bCs/>
          <w:sz w:val="24"/>
        </w:rPr>
      </w:pPr>
      <w:r>
        <w:rPr>
          <w:rFonts w:hint="eastAsia" w:ascii="宋体" w:hAnsi="宋体"/>
          <w:bCs/>
          <w:sz w:val="24"/>
        </w:rPr>
        <w:t>18.4</w:t>
      </w:r>
      <w:r>
        <w:rPr>
          <w:rFonts w:hint="eastAsia" w:ascii="宋体" w:hAnsi="宋体"/>
          <w:sz w:val="24"/>
        </w:rPr>
        <w:t>响应文件的打印和书写应清楚工整，任何行间插字、涂改或增删，必须由供应商的法定代表人或其被授权人签字并盖供应商公章。字迹潦草、表达不清或可能导致非唯一理解的响应文件可能被作为无效处理。</w:t>
      </w:r>
    </w:p>
    <w:p>
      <w:pPr>
        <w:spacing w:line="360" w:lineRule="auto"/>
        <w:ind w:firstLine="468" w:firstLineChars="195"/>
        <w:rPr>
          <w:rFonts w:ascii="宋体" w:hAnsi="宋体"/>
          <w:bCs/>
          <w:sz w:val="24"/>
        </w:rPr>
      </w:pPr>
      <w:r>
        <w:rPr>
          <w:rFonts w:hint="eastAsia" w:ascii="宋体" w:hAnsi="宋体"/>
          <w:bCs/>
          <w:sz w:val="24"/>
        </w:rPr>
        <w:t>18.5</w:t>
      </w:r>
      <w:r>
        <w:rPr>
          <w:rFonts w:hint="eastAsia" w:ascii="宋体" w:hAnsi="宋体"/>
          <w:b/>
          <w:bCs/>
          <w:sz w:val="24"/>
        </w:rPr>
        <w:t>（实质性要求）</w:t>
      </w:r>
      <w:r>
        <w:rPr>
          <w:rFonts w:hint="eastAsia" w:ascii="宋体" w:hAnsi="宋体"/>
          <w:bCs/>
          <w:sz w:val="24"/>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pPr>
        <w:spacing w:line="360" w:lineRule="auto"/>
        <w:ind w:firstLine="468" w:firstLineChars="195"/>
        <w:rPr>
          <w:rFonts w:ascii="宋体" w:hAnsi="宋体"/>
          <w:bCs/>
          <w:sz w:val="24"/>
        </w:rPr>
      </w:pPr>
      <w:r>
        <w:rPr>
          <w:rFonts w:hint="eastAsia" w:ascii="宋体" w:hAnsi="宋体"/>
          <w:bCs/>
          <w:sz w:val="24"/>
        </w:rPr>
        <w:t>18.6响应文件正本和副本需要逐页编目编码。</w:t>
      </w:r>
    </w:p>
    <w:p>
      <w:pPr>
        <w:tabs>
          <w:tab w:val="left" w:pos="1080"/>
        </w:tabs>
        <w:spacing w:line="360" w:lineRule="auto"/>
        <w:ind w:firstLine="460" w:firstLineChars="192"/>
        <w:rPr>
          <w:rFonts w:ascii="宋体" w:hAnsi="宋体"/>
          <w:sz w:val="24"/>
        </w:rPr>
      </w:pPr>
      <w:r>
        <w:rPr>
          <w:rFonts w:hint="eastAsia" w:ascii="宋体" w:hAnsi="宋体"/>
          <w:sz w:val="24"/>
        </w:rPr>
        <w:t>18.7响应文件正本和副本应当采用胶装方式装订成册，不得散装或者合页装订。</w:t>
      </w:r>
    </w:p>
    <w:p>
      <w:pPr>
        <w:tabs>
          <w:tab w:val="left" w:pos="1080"/>
        </w:tabs>
        <w:spacing w:line="360" w:lineRule="auto"/>
        <w:ind w:firstLine="460" w:firstLineChars="192"/>
        <w:rPr>
          <w:rFonts w:ascii="宋体" w:hAnsi="宋体"/>
          <w:sz w:val="24"/>
        </w:rPr>
      </w:pPr>
      <w:r>
        <w:rPr>
          <w:rFonts w:hint="eastAsia" w:ascii="宋体" w:hAnsi="宋体"/>
          <w:sz w:val="24"/>
        </w:rPr>
        <w:t>18.8响应文件应根据磋商文件的要求制作。</w:t>
      </w:r>
    </w:p>
    <w:p>
      <w:pPr>
        <w:tabs>
          <w:tab w:val="left" w:pos="1080"/>
        </w:tabs>
        <w:spacing w:line="360" w:lineRule="auto"/>
        <w:ind w:firstLine="460" w:firstLineChars="192"/>
        <w:rPr>
          <w:rFonts w:ascii="宋体" w:hAnsi="宋体"/>
          <w:sz w:val="24"/>
        </w:rPr>
      </w:pPr>
      <w:r>
        <w:rPr>
          <w:rFonts w:hint="eastAsia" w:ascii="宋体" w:hAnsi="宋体"/>
          <w:sz w:val="24"/>
        </w:rPr>
        <w:t>18.9响应文件统一用</w:t>
      </w:r>
      <w:r>
        <w:rPr>
          <w:rFonts w:ascii="宋体" w:hAnsi="宋体"/>
          <w:sz w:val="24"/>
        </w:rPr>
        <w:t>A4</w:t>
      </w:r>
      <w:r>
        <w:rPr>
          <w:rFonts w:hint="eastAsia" w:ascii="宋体" w:hAnsi="宋体"/>
          <w:sz w:val="24"/>
        </w:rPr>
        <w:t>幅面纸印制，除另有规定外。</w:t>
      </w:r>
    </w:p>
    <w:p>
      <w:pPr>
        <w:tabs>
          <w:tab w:val="left" w:pos="1080"/>
        </w:tabs>
        <w:spacing w:line="360" w:lineRule="auto"/>
        <w:ind w:firstLine="463" w:firstLineChars="192"/>
        <w:rPr>
          <w:rFonts w:ascii="宋体" w:hAnsi="宋体"/>
          <w:b/>
          <w:sz w:val="24"/>
        </w:rPr>
      </w:pPr>
      <w:bookmarkStart w:id="53" w:name="_Toc89075877"/>
      <w:bookmarkStart w:id="54" w:name="_Toc217446053"/>
      <w:bookmarkStart w:id="55" w:name="_Toc183582226"/>
      <w:bookmarkStart w:id="56" w:name="_Toc183682363"/>
      <w:bookmarkStart w:id="57" w:name="_Toc77400781"/>
    </w:p>
    <w:p>
      <w:pPr>
        <w:tabs>
          <w:tab w:val="left" w:pos="1080"/>
        </w:tabs>
        <w:spacing w:line="360" w:lineRule="auto"/>
        <w:ind w:firstLine="463" w:firstLineChars="192"/>
        <w:rPr>
          <w:rFonts w:ascii="宋体" w:hAnsi="宋体"/>
          <w:b/>
          <w:sz w:val="24"/>
        </w:rPr>
      </w:pPr>
      <w:r>
        <w:rPr>
          <w:rFonts w:hint="eastAsia" w:ascii="宋体" w:hAnsi="宋体"/>
          <w:b/>
          <w:sz w:val="24"/>
        </w:rPr>
        <w:t>19.响应文件的密封和标注（实质性要求。不属于本项目磋商小组评审范畴，由采购人、采购代理机构在接收响应文件时及时处理）</w:t>
      </w:r>
    </w:p>
    <w:p>
      <w:pPr>
        <w:tabs>
          <w:tab w:val="left" w:pos="1080"/>
        </w:tabs>
        <w:spacing w:line="360" w:lineRule="auto"/>
        <w:ind w:firstLine="460" w:firstLineChars="192"/>
        <w:rPr>
          <w:rFonts w:ascii="宋体" w:hAnsi="宋体"/>
          <w:sz w:val="24"/>
        </w:rPr>
      </w:pPr>
      <w:r>
        <w:rPr>
          <w:rFonts w:hint="eastAsia" w:ascii="宋体" w:hAnsi="宋体"/>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sz w:val="24"/>
        </w:rPr>
      </w:pPr>
      <w:r>
        <w:rPr>
          <w:rFonts w:hint="eastAsia" w:ascii="宋体" w:hAnsi="宋体"/>
          <w:sz w:val="24"/>
        </w:rPr>
        <w:t>19.2 响应文件密封袋的最外层应清楚地标明采购项目名称、项目编号、包件号及名称（若有）、供应商名称。</w:t>
      </w:r>
    </w:p>
    <w:p>
      <w:pPr>
        <w:tabs>
          <w:tab w:val="left" w:pos="1080"/>
        </w:tabs>
        <w:spacing w:line="360" w:lineRule="auto"/>
        <w:ind w:firstLine="460" w:firstLineChars="192"/>
        <w:rPr>
          <w:rFonts w:ascii="宋体" w:hAnsi="宋体"/>
          <w:sz w:val="24"/>
        </w:rPr>
      </w:pPr>
      <w:r>
        <w:rPr>
          <w:rFonts w:hint="eastAsia" w:ascii="宋体" w:hAnsi="宋体"/>
          <w:sz w:val="24"/>
        </w:rPr>
        <w:t>19.3 所有外层密封袋的封口处应粘贴牢固。</w:t>
      </w:r>
    </w:p>
    <w:p>
      <w:pPr>
        <w:tabs>
          <w:tab w:val="left" w:pos="1080"/>
        </w:tabs>
        <w:spacing w:line="360" w:lineRule="auto"/>
        <w:ind w:firstLine="460" w:firstLineChars="192"/>
        <w:rPr>
          <w:rFonts w:ascii="宋体" w:hAnsi="宋体"/>
          <w:sz w:val="24"/>
        </w:rPr>
      </w:pPr>
      <w:r>
        <w:rPr>
          <w:rFonts w:hint="eastAsia" w:ascii="宋体" w:hAnsi="宋体"/>
          <w:sz w:val="24"/>
        </w:rPr>
        <w:t>19.4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sz w:val="24"/>
        </w:rPr>
      </w:pPr>
    </w:p>
    <w:p>
      <w:pPr>
        <w:tabs>
          <w:tab w:val="left" w:pos="1080"/>
        </w:tabs>
        <w:spacing w:line="360" w:lineRule="auto"/>
        <w:ind w:firstLine="463" w:firstLineChars="192"/>
        <w:rPr>
          <w:rFonts w:ascii="宋体" w:hAnsi="宋体"/>
          <w:b/>
          <w:sz w:val="24"/>
        </w:rPr>
      </w:pPr>
      <w:r>
        <w:rPr>
          <w:rFonts w:hint="eastAsia" w:ascii="宋体" w:hAnsi="宋体"/>
          <w:b/>
          <w:sz w:val="24"/>
        </w:rPr>
        <w:t>20.响应文件的递交（实质性要求）</w:t>
      </w:r>
    </w:p>
    <w:p>
      <w:pPr>
        <w:tabs>
          <w:tab w:val="left" w:pos="1080"/>
        </w:tabs>
        <w:spacing w:line="360" w:lineRule="auto"/>
        <w:ind w:firstLine="460" w:firstLineChars="192"/>
        <w:rPr>
          <w:rFonts w:ascii="宋体" w:hAnsi="宋体" w:cs="宋体"/>
          <w:sz w:val="24"/>
        </w:rPr>
      </w:pPr>
      <w:r>
        <w:rPr>
          <w:rFonts w:hint="eastAsia" w:ascii="宋体" w:hAnsi="宋体" w:cs="宋体"/>
          <w:sz w:val="24"/>
        </w:rPr>
        <w:t>20.1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sz w:val="24"/>
        </w:rPr>
      </w:pPr>
      <w:r>
        <w:rPr>
          <w:rFonts w:hint="eastAsia" w:ascii="宋体" w:hAnsi="宋体" w:cs="宋体"/>
          <w:sz w:val="24"/>
        </w:rPr>
        <w:t>20.2 报价表在磋商后，由磋商小组要求供应商进行报价时递交。</w:t>
      </w:r>
    </w:p>
    <w:p>
      <w:pPr>
        <w:tabs>
          <w:tab w:val="left" w:pos="1080"/>
        </w:tabs>
        <w:spacing w:line="360" w:lineRule="auto"/>
        <w:ind w:firstLine="460" w:firstLineChars="192"/>
        <w:rPr>
          <w:rFonts w:ascii="宋体" w:hAnsi="宋体"/>
          <w:sz w:val="24"/>
        </w:rPr>
      </w:pPr>
      <w:r>
        <w:rPr>
          <w:rFonts w:hint="eastAsia" w:ascii="宋体" w:hAnsi="宋体" w:cs="宋体"/>
          <w:sz w:val="24"/>
        </w:rPr>
        <w:t>20.3 本次采购不接收邮寄的响应文件</w:t>
      </w:r>
      <w:r>
        <w:rPr>
          <w:rFonts w:hint="eastAsia" w:ascii="宋体" w:hAnsi="宋体"/>
          <w:sz w:val="24"/>
        </w:rPr>
        <w:t>。</w:t>
      </w:r>
    </w:p>
    <w:p>
      <w:pPr>
        <w:tabs>
          <w:tab w:val="left" w:pos="1080"/>
        </w:tabs>
        <w:spacing w:line="360" w:lineRule="auto"/>
        <w:ind w:firstLine="460" w:firstLineChars="192"/>
        <w:rPr>
          <w:rFonts w:ascii="宋体" w:hAnsi="宋体"/>
          <w:sz w:val="24"/>
        </w:rPr>
      </w:pPr>
    </w:p>
    <w:bookmarkEnd w:id="53"/>
    <w:bookmarkEnd w:id="54"/>
    <w:bookmarkEnd w:id="55"/>
    <w:bookmarkEnd w:id="56"/>
    <w:bookmarkEnd w:id="57"/>
    <w:p>
      <w:pPr>
        <w:tabs>
          <w:tab w:val="left" w:pos="1080"/>
        </w:tabs>
        <w:spacing w:line="360" w:lineRule="auto"/>
        <w:ind w:firstLine="463" w:firstLineChars="192"/>
        <w:rPr>
          <w:rFonts w:ascii="宋体" w:hAnsi="宋体"/>
          <w:b/>
          <w:sz w:val="24"/>
        </w:rPr>
      </w:pPr>
      <w:bookmarkStart w:id="58" w:name="_Toc217446055"/>
      <w:bookmarkStart w:id="59" w:name="_Toc183582228"/>
      <w:bookmarkStart w:id="60" w:name="_Toc183682365"/>
      <w:r>
        <w:rPr>
          <w:rFonts w:hint="eastAsia" w:ascii="宋体" w:hAnsi="宋体"/>
          <w:b/>
          <w:sz w:val="24"/>
        </w:rPr>
        <w:t>21.响应文件的修改和撤回（补充、修改响应文件的密封和标注按照本章“19.响应文件的密封和标注”规定处理）</w:t>
      </w:r>
    </w:p>
    <w:p>
      <w:pPr>
        <w:pStyle w:val="6"/>
        <w:spacing w:line="360" w:lineRule="auto"/>
        <w:ind w:firstLine="48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hint="eastAsia" w:ascii="宋体" w:hAnsi="宋体"/>
          <w:b/>
          <w:sz w:val="24"/>
        </w:rPr>
        <w:t>（实质性要求）</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rPr>
      </w:pPr>
      <w:bookmarkStart w:id="61" w:name="_Hlk525908066"/>
      <w:r>
        <w:rPr>
          <w:rFonts w:hint="eastAsia" w:ascii="宋体" w:hAnsi="宋体"/>
          <w:sz w:val="24"/>
        </w:rPr>
        <w:t>21</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cs="宋体"/>
          <w:sz w:val="24"/>
        </w:rPr>
        <w:t>供应商不得在递交截止时间起至响应文件有效期期满前撤销其响应文件，否则将认定其响应文件有效期的承诺为虚假承诺，并依法追究其法律责任。</w:t>
      </w:r>
      <w:r>
        <w:rPr>
          <w:rFonts w:hint="eastAsia" w:hAnsi="宋体"/>
          <w:b/>
          <w:bCs/>
          <w:sz w:val="24"/>
        </w:rPr>
        <w:t>（实质性要求）</w:t>
      </w:r>
      <w:r>
        <w:rPr>
          <w:rFonts w:hint="eastAsia" w:ascii="宋体" w:hAnsi="宋体"/>
          <w:sz w:val="24"/>
        </w:rPr>
        <w:t>。</w:t>
      </w:r>
      <w:bookmarkEnd w:id="61"/>
    </w:p>
    <w:p>
      <w:pPr>
        <w:spacing w:line="360" w:lineRule="auto"/>
        <w:ind w:firstLine="480"/>
        <w:rPr>
          <w:rFonts w:ascii="宋体" w:hAnsi="宋体"/>
          <w:sz w:val="24"/>
        </w:rPr>
      </w:pPr>
      <w:r>
        <w:rPr>
          <w:rFonts w:hint="eastAsia" w:ascii="宋体" w:hAnsi="宋体"/>
          <w:sz w:val="24"/>
        </w:rPr>
        <w:t>21.4 供应商报价如果出现下列不一致的，可按以下原则进行修改：</w:t>
      </w:r>
    </w:p>
    <w:p>
      <w:pPr>
        <w:spacing w:line="360" w:lineRule="auto"/>
        <w:ind w:firstLine="480"/>
        <w:rPr>
          <w:rFonts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360" w:lineRule="auto"/>
        <w:ind w:firstLine="480"/>
        <w:rPr>
          <w:rFonts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360" w:lineRule="auto"/>
        <w:ind w:firstLine="480"/>
        <w:rPr>
          <w:rFonts w:ascii="宋体" w:hAns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spacing w:line="360" w:lineRule="auto"/>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pPr>
        <w:spacing w:line="360" w:lineRule="auto"/>
        <w:ind w:firstLine="480"/>
        <w:rPr>
          <w:rFonts w:ascii="宋体" w:hAnsi="宋体"/>
          <w:sz w:val="24"/>
        </w:rPr>
      </w:pPr>
      <w:r>
        <w:rPr>
          <w:rFonts w:hint="eastAsia" w:ascii="宋体" w:hAnsi="宋体"/>
          <w:sz w:val="24"/>
        </w:rPr>
        <w:t>21.5供应商对其提交的响应文件的真实性、合法性承担法律责任。</w:t>
      </w:r>
      <w:bookmarkEnd w:id="58"/>
      <w:bookmarkEnd w:id="59"/>
      <w:bookmarkEnd w:id="60"/>
    </w:p>
    <w:p>
      <w:pPr>
        <w:pStyle w:val="8"/>
      </w:pPr>
    </w:p>
    <w:p>
      <w:pPr>
        <w:pStyle w:val="4"/>
        <w:keepNext w:val="0"/>
        <w:keepLines w:val="0"/>
        <w:spacing w:line="360" w:lineRule="auto"/>
        <w:jc w:val="center"/>
        <w:rPr>
          <w:rFonts w:ascii="宋体" w:hAnsi="宋体" w:eastAsia="宋体"/>
        </w:rPr>
      </w:pPr>
      <w:bookmarkStart w:id="62" w:name="_Toc217446056"/>
      <w:bookmarkStart w:id="63" w:name="_Toc183582231"/>
      <w:bookmarkStart w:id="64" w:name="_Toc77400782"/>
      <w:bookmarkStart w:id="65" w:name="_Toc89075878"/>
      <w:bookmarkStart w:id="66" w:name="_Toc183682368"/>
      <w:r>
        <w:rPr>
          <w:rFonts w:hint="eastAsia" w:ascii="宋体" w:hAnsi="宋体" w:eastAsia="宋体"/>
        </w:rPr>
        <w:t>五、评审</w:t>
      </w:r>
    </w:p>
    <w:p>
      <w:pPr>
        <w:pStyle w:val="4"/>
        <w:keepNext w:val="0"/>
        <w:keepLines w:val="0"/>
        <w:spacing w:line="360" w:lineRule="auto"/>
        <w:ind w:firstLine="482" w:firstLineChars="200"/>
        <w:rPr>
          <w:rFonts w:ascii="宋体" w:hAnsi="宋体" w:eastAsia="宋体"/>
          <w:b w:val="0"/>
          <w:sz w:val="24"/>
          <w:szCs w:val="24"/>
        </w:rPr>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磋商小组的组建及其评审工作按照有关法律制度和本文件第八章的规定进行。</w:t>
      </w:r>
    </w:p>
    <w:p/>
    <w:p>
      <w:pPr>
        <w:pStyle w:val="4"/>
        <w:keepNext w:val="0"/>
        <w:keepLines w:val="0"/>
        <w:spacing w:line="360" w:lineRule="auto"/>
        <w:jc w:val="center"/>
        <w:rPr>
          <w:rFonts w:ascii="宋体" w:hAnsi="宋体" w:eastAsia="宋体"/>
        </w:rPr>
      </w:pPr>
      <w:r>
        <w:rPr>
          <w:rFonts w:hint="eastAsia" w:ascii="宋体" w:hAnsi="宋体" w:eastAsia="宋体"/>
        </w:rPr>
        <w:t>六、成交事项</w:t>
      </w:r>
    </w:p>
    <w:p>
      <w:pPr>
        <w:pStyle w:val="4"/>
        <w:keepNext w:val="0"/>
        <w:keepLines w:val="0"/>
        <w:spacing w:after="0" w:line="360" w:lineRule="auto"/>
        <w:ind w:firstLine="482" w:firstLineChars="200"/>
        <w:rPr>
          <w:rFonts w:ascii="宋体" w:hAnsi="宋体" w:eastAsia="宋体"/>
          <w:sz w:val="24"/>
          <w:szCs w:val="24"/>
        </w:rPr>
      </w:pPr>
      <w:r>
        <w:rPr>
          <w:rFonts w:hint="eastAsia" w:ascii="宋体" w:hAnsi="宋体" w:eastAsia="宋体"/>
          <w:sz w:val="24"/>
          <w:szCs w:val="24"/>
        </w:rPr>
        <w:t>23.确定成交供应商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23.1采购代理机构自评审结束后2个工作日内将评审报告及有关资料送交采购人确定成交供应商。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（2）成交候选供应商因不可抗力，不能继续参加采购活动；</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（4）成交候选供应商提供虚假材料；</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（5）成交候选供应商恶意串通。</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rPr>
      </w:pPr>
    </w:p>
    <w:p>
      <w:pPr>
        <w:pStyle w:val="4"/>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.成交结果</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4</w:t>
      </w:r>
      <w:r>
        <w:rPr>
          <w:rFonts w:hint="eastAsia" w:ascii="宋体" w:hAnsi="宋体" w:eastAsia="宋体"/>
          <w:b w:val="0"/>
          <w:sz w:val="24"/>
          <w:szCs w:val="24"/>
        </w:rPr>
        <w:t>.1采购人确定成交供应商后，将及时书面通知采购代理机构，发出成交通知书并发布成交结果公告。</w:t>
      </w:r>
    </w:p>
    <w:p>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.2成交供应商应当及时领取成交通知书。本项目需要交纳履约保证金的，成交供应商应当及时向采购人交纳。</w:t>
      </w:r>
    </w:p>
    <w:p>
      <w:pPr>
        <w:spacing w:line="360" w:lineRule="auto"/>
        <w:ind w:firstLine="465"/>
        <w:rPr>
          <w:rFonts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.3成家供应商不能及时领取成交通知书，采购人或者采购代理机应当通过邮寄、快递等方式将项目成交通知书送达成交供应商。</w:t>
      </w:r>
    </w:p>
    <w:p>
      <w:pPr>
        <w:spacing w:line="360" w:lineRule="auto"/>
        <w:ind w:firstLine="465"/>
        <w:rPr>
          <w:rFonts w:ascii="宋体" w:hAnsi="宋体"/>
          <w:bCs/>
          <w:sz w:val="24"/>
        </w:rPr>
      </w:pPr>
    </w:p>
    <w:p>
      <w:pPr>
        <w:pStyle w:val="4"/>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.成交通知书</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.1成交通知书为签订采购合同的依据之一，是合同的有效组成部分。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3成交供应商的响应文件作为无效响应文件处理的，采购人/采购代理机构在取得有权主体的认定以后，有权宣布发出的成交通知书无效，并收回发出的成交通知书，依法重新确定成交供应商或者重新开展采购活动。</w:t>
      </w:r>
    </w:p>
    <w:p/>
    <w:p>
      <w:pPr>
        <w:pStyle w:val="4"/>
        <w:keepNext w:val="0"/>
        <w:keepLines w:val="0"/>
        <w:spacing w:line="360" w:lineRule="auto"/>
        <w:jc w:val="center"/>
        <w:rPr>
          <w:rFonts w:ascii="宋体" w:hAnsi="宋体" w:eastAsia="宋体"/>
        </w:rPr>
      </w:pPr>
      <w:r>
        <w:rPr>
          <w:rFonts w:hint="eastAsia" w:ascii="宋体" w:hAnsi="宋体" w:eastAsia="宋体"/>
        </w:rPr>
        <w:t>七、合同事项</w:t>
      </w:r>
    </w:p>
    <w:p>
      <w:pPr>
        <w:pStyle w:val="4"/>
        <w:keepNext w:val="0"/>
        <w:keepLines w:val="0"/>
        <w:spacing w:before="0" w:after="0" w:line="360" w:lineRule="auto"/>
        <w:ind w:firstLine="472" w:firstLineChars="196"/>
        <w:rPr>
          <w:rFonts w:ascii="宋体" w:hAnsi="宋体" w:eastAsia="宋体"/>
          <w:sz w:val="24"/>
          <w:szCs w:val="24"/>
        </w:rPr>
      </w:pPr>
      <w:bookmarkStart w:id="67" w:name="_Toc101338364"/>
      <w:bookmarkStart w:id="68" w:name="_Toc430773927"/>
      <w:bookmarkStart w:id="69" w:name="_Toc209847069"/>
      <w:bookmarkStart w:id="70" w:name="_Toc101250646"/>
      <w:bookmarkStart w:id="71" w:name="_Toc101174151"/>
      <w:r>
        <w:rPr>
          <w:rFonts w:hint="eastAsia" w:ascii="宋体" w:hAnsi="宋体" w:eastAsia="宋体"/>
          <w:sz w:val="24"/>
          <w:szCs w:val="24"/>
        </w:rPr>
        <w:t>2</w:t>
      </w:r>
      <w:r>
        <w:rPr>
          <w:rFonts w:ascii="宋体" w:hAnsi="宋体" w:eastAsia="宋体"/>
          <w:sz w:val="24"/>
          <w:szCs w:val="24"/>
        </w:rPr>
        <w:t>6</w:t>
      </w:r>
      <w:r>
        <w:rPr>
          <w:rFonts w:hint="eastAsia" w:ascii="宋体" w:hAnsi="宋体" w:eastAsia="宋体"/>
          <w:sz w:val="24"/>
          <w:szCs w:val="24"/>
        </w:rPr>
        <w:t>.签订合同</w:t>
      </w:r>
      <w:bookmarkEnd w:id="67"/>
      <w:bookmarkEnd w:id="68"/>
      <w:bookmarkEnd w:id="69"/>
      <w:bookmarkEnd w:id="70"/>
      <w:bookmarkEnd w:id="71"/>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.2 磋商文件、成交供应商的响应文件及双方确认的澄清文件等，均为有法律约束力的合同组成部分。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.合同分包（实质性要求）</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sz w:val="24"/>
        </w:rPr>
      </w:pPr>
      <w:r>
        <w:rPr>
          <w:rFonts w:hint="eastAsia" w:ascii="宋体" w:hAnsi="宋体"/>
          <w:sz w:val="24"/>
        </w:rPr>
        <w:t>分包履行合同的部分应当为采购项目的非主体、非关键性工作，不属于成交供应商的主要合同义务。</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.2 采购合同实行分包履行的，成交供应商就采购项目和分包项目向采购人负责，分包供应商就分包项目承担责任。</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8</w:t>
      </w:r>
      <w:r>
        <w:rPr>
          <w:rFonts w:hint="eastAsia" w:ascii="宋体" w:hAnsi="宋体"/>
          <w:b/>
          <w:sz w:val="24"/>
        </w:rPr>
        <w:t>.合同转包（实质性要求）</w:t>
      </w:r>
    </w:p>
    <w:p>
      <w:pPr>
        <w:spacing w:line="360" w:lineRule="auto"/>
        <w:ind w:firstLine="480" w:firstLineChars="200"/>
        <w:rPr>
          <w:rFonts w:ascii="宋体" w:hAnsi="宋体"/>
          <w:sz w:val="24"/>
        </w:rPr>
      </w:pPr>
      <w:r>
        <w:rPr>
          <w:rFonts w:hint="eastAsia" w:ascii="宋体" w:hAnsi="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ascii="宋体" w:hAnsi="宋体"/>
          <w:sz w:val="24"/>
        </w:rPr>
      </w:pPr>
      <w:r>
        <w:rPr>
          <w:rFonts w:hint="eastAsia" w:ascii="宋体" w:hAnsi="宋体"/>
          <w:sz w:val="24"/>
        </w:rPr>
        <w:t>成交供应商转包的，视同拒绝履行采购合同义务，将依法追究法律责任。</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29</w:t>
      </w:r>
      <w:r>
        <w:rPr>
          <w:rFonts w:hint="eastAsia" w:ascii="宋体" w:hAnsi="宋体"/>
          <w:b/>
          <w:sz w:val="24"/>
        </w:rPr>
        <w:t>.补充合同</w:t>
      </w:r>
    </w:p>
    <w:p>
      <w:pPr>
        <w:spacing w:line="360" w:lineRule="auto"/>
        <w:ind w:firstLine="480" w:firstLineChars="200"/>
        <w:rPr>
          <w:rFonts w:ascii="宋体" w:hAnsi="宋体"/>
          <w:sz w:val="24"/>
        </w:rPr>
      </w:pPr>
      <w:r>
        <w:rPr>
          <w:rFonts w:hint="eastAsia" w:ascii="宋体" w:hAnsi="宋体"/>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采购合同履行结束后，且采购货物、工程和服务的名称、价格、履约方式、验收标准等必须与原采购合同一致。</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0</w:t>
      </w:r>
      <w:r>
        <w:rPr>
          <w:rFonts w:hint="eastAsia" w:ascii="宋体" w:hAnsi="宋体"/>
          <w:b/>
          <w:sz w:val="24"/>
        </w:rPr>
        <w:t>.履约保证金（实质性要求）</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0</w:t>
      </w:r>
      <w:r>
        <w:rPr>
          <w:rFonts w:hint="eastAsia" w:ascii="宋体" w:hAnsi="宋体"/>
          <w:sz w:val="24"/>
        </w:rPr>
        <w:t>.1 成交供应商应在合同签订之前交纳磋商文件规定数额的履约保证金。</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0</w:t>
      </w:r>
      <w:r>
        <w:rPr>
          <w:rFonts w:hint="eastAsia" w:ascii="宋体" w:hAnsi="宋体"/>
          <w:sz w:val="24"/>
        </w:rPr>
        <w:t>.2 如果成交供应商在规定的合同签订时间内，没有按照磋商文件的规定交纳履约保证金，且又无正当理由的，将视为放弃成交。</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1</w:t>
      </w:r>
      <w:r>
        <w:rPr>
          <w:rFonts w:hint="eastAsia" w:ascii="宋体" w:hAnsi="宋体"/>
          <w:b/>
          <w:sz w:val="24"/>
        </w:rPr>
        <w:t>.合同公告</w:t>
      </w:r>
    </w:p>
    <w:p>
      <w:pPr>
        <w:spacing w:line="360" w:lineRule="auto"/>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2</w:t>
      </w:r>
      <w:r>
        <w:rPr>
          <w:rFonts w:hint="eastAsia" w:ascii="宋体" w:hAnsi="宋体"/>
          <w:b/>
          <w:sz w:val="24"/>
        </w:rPr>
        <w:t>.合同备案</w:t>
      </w:r>
    </w:p>
    <w:p>
      <w:pPr>
        <w:spacing w:line="360" w:lineRule="auto"/>
        <w:ind w:firstLine="480" w:firstLineChars="200"/>
        <w:rPr>
          <w:rFonts w:ascii="宋体" w:hAnsi="宋体"/>
          <w:b/>
          <w:sz w:val="24"/>
        </w:rPr>
      </w:pPr>
      <w:r>
        <w:rPr>
          <w:rFonts w:hint="eastAsia" w:ascii="宋体" w:hAnsi="宋体"/>
          <w:sz w:val="24"/>
        </w:rPr>
        <w:t>采购人应当将政府采购合同副本自签订（双方当事人均已签字盖章）之日起七个工作日内通过四川政府采购网报同级财政部门备案。</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33.履行合同</w:t>
      </w:r>
    </w:p>
    <w:p>
      <w:pPr>
        <w:spacing w:line="360" w:lineRule="auto"/>
        <w:ind w:firstLine="480" w:firstLineChars="200"/>
        <w:rPr>
          <w:rFonts w:ascii="宋体" w:hAnsi="宋体"/>
          <w:sz w:val="24"/>
        </w:rPr>
      </w:pPr>
      <w:r>
        <w:rPr>
          <w:rFonts w:hint="eastAsia" w:ascii="宋体" w:hAnsi="宋体"/>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sz w:val="24"/>
        </w:rPr>
      </w:pPr>
      <w:r>
        <w:rPr>
          <w:rFonts w:hint="eastAsia" w:ascii="宋体" w:hAnsi="宋体"/>
          <w:sz w:val="24"/>
        </w:rPr>
        <w:t>33.2 在合同履行过程中，如发生合同纠纷，合同双方应按照《中华人民共和国民法典》的有关规定进行处理。</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34.验收</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.1本项目采购人及其委托的采购代理机构将严格按照政府采购相关法律法规以及《财政部关于进一步加强政府采购需求和履约验收管理的指导意见》（财库〔2016〕205号）的要求进行验收。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.2 验收结果合格的，成交供应商凭</w:t>
      </w:r>
      <w:r>
        <w:rPr>
          <w:rFonts w:hint="eastAsia" w:ascii="宋体" w:hAnsi="宋体"/>
          <w:sz w:val="24"/>
          <w:u w:val="single"/>
        </w:rPr>
        <w:t>验收合格通知书</w:t>
      </w:r>
      <w:r>
        <w:rPr>
          <w:rFonts w:hint="eastAsia" w:ascii="宋体" w:hAnsi="宋体"/>
          <w:sz w:val="24"/>
        </w:rPr>
        <w:t>到</w:t>
      </w:r>
      <w:r>
        <w:rPr>
          <w:rFonts w:hint="eastAsia" w:ascii="宋体" w:hAnsi="宋体"/>
          <w:sz w:val="24"/>
          <w:u w:val="single"/>
        </w:rPr>
        <w:t>履约保证金收取方</w:t>
      </w:r>
      <w:r>
        <w:rPr>
          <w:rFonts w:hint="eastAsia" w:ascii="宋体" w:hAnsi="宋体"/>
          <w:sz w:val="24"/>
        </w:rPr>
        <w:t>办理履约保证金的退付手续（如采购项目已收取了履约保证金的）；验收结果不合格的，履约保证金将不予退还，也将不予支付采购资金，还可能会报本项目同级财政部门按照有关规定给予行政处罚或者以失信行为记入诚信档案。</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35.资金支付</w:t>
      </w:r>
    </w:p>
    <w:p>
      <w:pPr>
        <w:spacing w:line="360" w:lineRule="auto"/>
        <w:ind w:firstLine="480" w:firstLineChars="200"/>
        <w:rPr>
          <w:rFonts w:ascii="宋体" w:hAnsi="宋体"/>
          <w:sz w:val="24"/>
        </w:rPr>
      </w:pPr>
      <w:r>
        <w:rPr>
          <w:rFonts w:hint="eastAsia" w:ascii="宋体" w:hAnsi="宋体" w:cs="宋体"/>
          <w:sz w:val="24"/>
        </w:rPr>
        <w:t>采购人将按照政府采购合同规定，及时向成交供应商支付采购资金。本项目采购资金付款详见第五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r>
        <w:rPr>
          <w:rFonts w:hint="eastAsia" w:ascii="宋体" w:hAnsi="宋体"/>
          <w:sz w:val="24"/>
        </w:rPr>
        <w:t>。</w:t>
      </w:r>
    </w:p>
    <w:p>
      <w:pPr>
        <w:pStyle w:val="4"/>
        <w:keepNext w:val="0"/>
        <w:keepLines w:val="0"/>
        <w:spacing w:before="0" w:after="0" w:line="360" w:lineRule="auto"/>
        <w:jc w:val="center"/>
        <w:rPr>
          <w:rFonts w:ascii="宋体" w:hAnsi="宋体" w:eastAsia="宋体"/>
        </w:rPr>
      </w:pPr>
    </w:p>
    <w:p>
      <w:pPr>
        <w:pStyle w:val="4"/>
        <w:keepNext w:val="0"/>
        <w:keepLines w:val="0"/>
        <w:spacing w:before="0" w:after="0" w:line="360" w:lineRule="auto"/>
        <w:jc w:val="center"/>
        <w:rPr>
          <w:rFonts w:ascii="宋体" w:hAnsi="宋体" w:eastAsia="宋体"/>
        </w:rPr>
      </w:pPr>
      <w:r>
        <w:rPr>
          <w:rFonts w:hint="eastAsia" w:ascii="宋体" w:hAnsi="宋体" w:eastAsia="宋体"/>
        </w:rPr>
        <w:t>八、磋商纪律要求</w:t>
      </w:r>
    </w:p>
    <w:p>
      <w:pPr>
        <w:tabs>
          <w:tab w:val="left" w:pos="851"/>
        </w:tabs>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6</w:t>
      </w:r>
      <w:r>
        <w:rPr>
          <w:rFonts w:hint="eastAsia" w:ascii="宋体" w:hAnsi="宋体"/>
          <w:b/>
          <w:sz w:val="24"/>
        </w:rPr>
        <w:t>.供应商不得具有的情形</w:t>
      </w:r>
    </w:p>
    <w:p>
      <w:pPr>
        <w:tabs>
          <w:tab w:val="left" w:pos="851"/>
        </w:tabs>
        <w:spacing w:line="360" w:lineRule="auto"/>
        <w:ind w:firstLine="480" w:firstLineChars="200"/>
        <w:rPr>
          <w:rFonts w:ascii="宋体" w:hAnsi="宋体"/>
          <w:sz w:val="24"/>
        </w:rPr>
      </w:pPr>
      <w:r>
        <w:rPr>
          <w:rFonts w:hint="eastAsia" w:ascii="宋体" w:hAnsi="宋体"/>
          <w:sz w:val="24"/>
        </w:rPr>
        <w:t>36.1供应商参加本项目磋商不得有下列情形：</w:t>
      </w:r>
    </w:p>
    <w:p>
      <w:pPr>
        <w:tabs>
          <w:tab w:val="left" w:pos="851"/>
        </w:tabs>
        <w:spacing w:line="360" w:lineRule="auto"/>
        <w:ind w:firstLine="480" w:firstLineChars="200"/>
        <w:rPr>
          <w:rFonts w:ascii="宋体" w:hAnsi="宋体"/>
          <w:sz w:val="24"/>
        </w:rPr>
      </w:pPr>
      <w:r>
        <w:rPr>
          <w:rFonts w:hint="eastAsia" w:ascii="宋体" w:hAnsi="宋体"/>
          <w:sz w:val="24"/>
        </w:rPr>
        <w:t>（1）提供虚假材料谋取成交；</w:t>
      </w:r>
    </w:p>
    <w:p>
      <w:pPr>
        <w:tabs>
          <w:tab w:val="left" w:pos="851"/>
        </w:tabs>
        <w:spacing w:line="360" w:lineRule="auto"/>
        <w:ind w:firstLine="480" w:firstLineChars="200"/>
        <w:rPr>
          <w:rFonts w:ascii="宋体" w:hAnsi="宋体"/>
          <w:sz w:val="24"/>
        </w:rPr>
      </w:pPr>
      <w:r>
        <w:rPr>
          <w:rFonts w:hint="eastAsia" w:ascii="宋体" w:hAnsi="宋体"/>
          <w:sz w:val="24"/>
        </w:rPr>
        <w:t>（2）采取不正当手段诋毁、排挤其他供应商；</w:t>
      </w:r>
    </w:p>
    <w:p>
      <w:pPr>
        <w:tabs>
          <w:tab w:val="left" w:pos="851"/>
        </w:tabs>
        <w:spacing w:line="360" w:lineRule="auto"/>
        <w:ind w:firstLine="480" w:firstLineChars="200"/>
        <w:rPr>
          <w:rFonts w:ascii="宋体" w:hAnsi="宋体"/>
          <w:sz w:val="24"/>
        </w:rPr>
      </w:pPr>
      <w:r>
        <w:rPr>
          <w:rFonts w:hint="eastAsia" w:ascii="宋体" w:hAnsi="宋体"/>
          <w:sz w:val="24"/>
        </w:rPr>
        <w:t>（3）与采购人、采购代理机构、或其他供应商恶意串通；</w:t>
      </w:r>
    </w:p>
    <w:p>
      <w:pPr>
        <w:tabs>
          <w:tab w:val="left" w:pos="851"/>
        </w:tabs>
        <w:spacing w:line="360" w:lineRule="auto"/>
        <w:ind w:firstLine="480" w:firstLineChars="200"/>
        <w:rPr>
          <w:rFonts w:ascii="宋体" w:hAnsi="宋体"/>
          <w:sz w:val="24"/>
        </w:rPr>
      </w:pPr>
      <w:r>
        <w:rPr>
          <w:rFonts w:hint="eastAsia" w:ascii="宋体" w:hAnsi="宋体"/>
          <w:sz w:val="24"/>
        </w:rPr>
        <w:t>（4）向采购人、采购代理机构、磋商小组成员行贿或者提供其他不正当利益；</w:t>
      </w:r>
    </w:p>
    <w:p>
      <w:pPr>
        <w:tabs>
          <w:tab w:val="left" w:pos="851"/>
        </w:tabs>
        <w:spacing w:line="360" w:lineRule="auto"/>
        <w:ind w:firstLine="480" w:firstLineChars="200"/>
        <w:rPr>
          <w:rFonts w:ascii="宋体" w:hAnsi="宋体"/>
          <w:sz w:val="24"/>
        </w:rPr>
      </w:pPr>
      <w:r>
        <w:rPr>
          <w:rFonts w:hint="eastAsia" w:ascii="宋体" w:hAnsi="宋体"/>
          <w:sz w:val="24"/>
        </w:rPr>
        <w:t>（5）在磋商过程中与采购人、采购代理机构进行协商；</w:t>
      </w:r>
    </w:p>
    <w:p>
      <w:pPr>
        <w:tabs>
          <w:tab w:val="left" w:pos="851"/>
        </w:tabs>
        <w:spacing w:line="360" w:lineRule="auto"/>
        <w:ind w:firstLine="480" w:firstLineChars="200"/>
        <w:rPr>
          <w:rFonts w:ascii="宋体" w:hAnsi="宋体"/>
          <w:sz w:val="24"/>
        </w:rPr>
      </w:pPr>
      <w:r>
        <w:rPr>
          <w:rFonts w:hint="eastAsia" w:ascii="宋体" w:hAnsi="宋体"/>
          <w:sz w:val="24"/>
        </w:rPr>
        <w:t>（6）成交后无正当理由拒不与采购人签订政府采购合同；</w:t>
      </w:r>
    </w:p>
    <w:p>
      <w:pPr>
        <w:tabs>
          <w:tab w:val="left" w:pos="851"/>
        </w:tabs>
        <w:spacing w:line="360" w:lineRule="auto"/>
        <w:ind w:firstLine="480" w:firstLineChars="200"/>
        <w:rPr>
          <w:rFonts w:ascii="宋体" w:hAnsi="宋体"/>
          <w:sz w:val="24"/>
        </w:rPr>
      </w:pPr>
      <w:r>
        <w:rPr>
          <w:rFonts w:hint="eastAsia" w:ascii="宋体" w:hAnsi="宋体"/>
          <w:sz w:val="24"/>
        </w:rPr>
        <w:t>（7）未按照磋商文件确定的事项签订政府采购合同；</w:t>
      </w:r>
    </w:p>
    <w:p>
      <w:pPr>
        <w:tabs>
          <w:tab w:val="left" w:pos="851"/>
        </w:tabs>
        <w:spacing w:line="360" w:lineRule="auto"/>
        <w:ind w:firstLine="480" w:firstLineChars="200"/>
        <w:rPr>
          <w:rFonts w:ascii="宋体" w:hAnsi="宋体"/>
          <w:sz w:val="24"/>
        </w:rPr>
      </w:pPr>
      <w:r>
        <w:rPr>
          <w:rFonts w:hint="eastAsia" w:ascii="宋体" w:hAnsi="宋体"/>
          <w:sz w:val="24"/>
        </w:rPr>
        <w:t>（8）将政府采购合同转包或者违规分包；</w:t>
      </w:r>
    </w:p>
    <w:p>
      <w:pPr>
        <w:tabs>
          <w:tab w:val="left" w:pos="851"/>
        </w:tabs>
        <w:spacing w:line="360" w:lineRule="auto"/>
        <w:ind w:firstLine="480" w:firstLineChars="200"/>
        <w:rPr>
          <w:rFonts w:ascii="宋体" w:hAnsi="宋体"/>
          <w:sz w:val="24"/>
        </w:rPr>
      </w:pPr>
      <w:r>
        <w:rPr>
          <w:rFonts w:hint="eastAsia" w:ascii="宋体" w:hAnsi="宋体"/>
          <w:sz w:val="24"/>
        </w:rPr>
        <w:t>（9）提供假冒伪劣产品；</w:t>
      </w:r>
    </w:p>
    <w:p>
      <w:pPr>
        <w:tabs>
          <w:tab w:val="left" w:pos="851"/>
        </w:tabs>
        <w:spacing w:line="360" w:lineRule="auto"/>
        <w:ind w:firstLine="480" w:firstLineChars="200"/>
        <w:rPr>
          <w:rFonts w:ascii="宋体" w:hAnsi="宋体"/>
          <w:sz w:val="24"/>
        </w:rPr>
      </w:pPr>
      <w:r>
        <w:rPr>
          <w:rFonts w:hint="eastAsia" w:ascii="宋体" w:hAnsi="宋体"/>
          <w:sz w:val="24"/>
        </w:rPr>
        <w:t>（10）擅自变更、中止或者终止政府采购合同；</w:t>
      </w:r>
    </w:p>
    <w:p>
      <w:pPr>
        <w:tabs>
          <w:tab w:val="left" w:pos="851"/>
        </w:tabs>
        <w:spacing w:line="360" w:lineRule="auto"/>
        <w:ind w:firstLine="480" w:firstLineChars="200"/>
        <w:rPr>
          <w:rFonts w:ascii="宋体" w:hAnsi="宋体"/>
          <w:sz w:val="24"/>
        </w:rPr>
      </w:pPr>
      <w:r>
        <w:rPr>
          <w:rFonts w:hint="eastAsia" w:ascii="宋体" w:hAnsi="宋体"/>
          <w:sz w:val="24"/>
        </w:rPr>
        <w:t>（11）拒绝有关部门的监督检查或者向监督检查部门提供虚假情况；</w:t>
      </w:r>
    </w:p>
    <w:p>
      <w:pPr>
        <w:tabs>
          <w:tab w:val="left" w:pos="851"/>
        </w:tabs>
        <w:spacing w:line="360" w:lineRule="auto"/>
        <w:ind w:firstLine="480" w:firstLineChars="200"/>
        <w:rPr>
          <w:rFonts w:ascii="宋体" w:hAnsi="宋体"/>
          <w:sz w:val="24"/>
        </w:rPr>
      </w:pPr>
      <w:r>
        <w:rPr>
          <w:rFonts w:hint="eastAsia" w:ascii="宋体" w:hAnsi="宋体"/>
          <w:sz w:val="24"/>
        </w:rPr>
        <w:t>（12）法律法规规定的其他情形。</w:t>
      </w:r>
    </w:p>
    <w:p>
      <w:pPr>
        <w:tabs>
          <w:tab w:val="left" w:pos="851"/>
        </w:tabs>
        <w:spacing w:line="360" w:lineRule="auto"/>
        <w:ind w:firstLine="480" w:firstLineChars="200"/>
        <w:rPr>
          <w:rFonts w:ascii="宋体" w:hAnsi="宋体"/>
          <w:sz w:val="24"/>
        </w:rPr>
      </w:pPr>
      <w:r>
        <w:rPr>
          <w:rFonts w:hint="eastAsia" w:ascii="宋体" w:hAnsi="宋体"/>
          <w:sz w:val="24"/>
        </w:rPr>
        <w:t>供应商有上述情形的，按照规定追究法律责任，具备（1）-（</w:t>
      </w:r>
      <w:r>
        <w:rPr>
          <w:rFonts w:ascii="宋体" w:hAnsi="宋体"/>
          <w:sz w:val="24"/>
        </w:rPr>
        <w:t>12</w:t>
      </w:r>
      <w:r>
        <w:rPr>
          <w:rFonts w:hint="eastAsia" w:ascii="宋体" w:hAnsi="宋体"/>
          <w:sz w:val="24"/>
        </w:rPr>
        <w:t>）条情形之一的，同时将取消被确认为成交供应商的资格或者认定成交无效。</w:t>
      </w:r>
    </w:p>
    <w:p>
      <w:pPr>
        <w:spacing w:line="360" w:lineRule="auto"/>
        <w:ind w:firstLine="480" w:firstLineChars="200"/>
        <w:rPr>
          <w:rFonts w:ascii="宋体" w:hAnsi="宋体"/>
          <w:sz w:val="24"/>
        </w:rPr>
      </w:pPr>
      <w:r>
        <w:rPr>
          <w:rFonts w:hint="eastAsia" w:ascii="宋体" w:hAnsi="宋体"/>
          <w:sz w:val="24"/>
        </w:rPr>
        <w:t>36.2 供应商有下列情形之一的，视为串通参加磋商，其响应文件无效：</w:t>
      </w:r>
    </w:p>
    <w:p>
      <w:pPr>
        <w:spacing w:line="360" w:lineRule="auto"/>
        <w:ind w:firstLine="480" w:firstLineChars="200"/>
        <w:rPr>
          <w:rFonts w:ascii="宋体" w:hAnsi="宋体"/>
          <w:sz w:val="24"/>
        </w:rPr>
      </w:pPr>
      <w:r>
        <w:rPr>
          <w:rFonts w:hint="eastAsia" w:ascii="宋体" w:hAnsi="宋体"/>
          <w:sz w:val="24"/>
        </w:rPr>
        <w:t>（1）不同供应商的响应文件由同一单位或者个人编制；</w:t>
      </w:r>
    </w:p>
    <w:p>
      <w:pPr>
        <w:spacing w:line="360" w:lineRule="auto"/>
        <w:ind w:firstLine="480" w:firstLineChars="200"/>
        <w:rPr>
          <w:rFonts w:ascii="宋体" w:hAnsi="宋体"/>
          <w:sz w:val="24"/>
        </w:rPr>
      </w:pPr>
      <w:r>
        <w:rPr>
          <w:rFonts w:hint="eastAsia" w:ascii="宋体" w:hAnsi="宋体"/>
          <w:sz w:val="24"/>
        </w:rPr>
        <w:t>（2）不同供应商委托同一单位或者个人办理磋商事宜；</w:t>
      </w:r>
    </w:p>
    <w:p>
      <w:pPr>
        <w:spacing w:line="360" w:lineRule="auto"/>
        <w:ind w:firstLine="480" w:firstLineChars="200"/>
        <w:rPr>
          <w:rFonts w:ascii="宋体" w:hAnsi="宋体"/>
          <w:sz w:val="24"/>
        </w:rPr>
      </w:pPr>
      <w:r>
        <w:rPr>
          <w:rFonts w:hint="eastAsia" w:ascii="宋体" w:hAnsi="宋体"/>
          <w:sz w:val="24"/>
        </w:rPr>
        <w:t>（3）不同供应商的响应文件载明的项目管理成员或者联系人员为同一人；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（4）不同供应商的响应文件异常一致或者报价呈规律性差异；</w:t>
      </w:r>
    </w:p>
    <w:p>
      <w:pPr>
        <w:spacing w:line="360" w:lineRule="auto"/>
        <w:ind w:firstLine="480" w:firstLineChars="200"/>
        <w:rPr>
          <w:rFonts w:ascii="宋体" w:hAnsi="宋体"/>
          <w:sz w:val="24"/>
        </w:rPr>
      </w:pPr>
      <w:r>
        <w:rPr>
          <w:rFonts w:hint="eastAsia" w:ascii="宋体" w:hAnsi="宋体"/>
          <w:sz w:val="24"/>
        </w:rPr>
        <w:t>（5）不同供应商的响应文件相互混装；</w:t>
      </w:r>
    </w:p>
    <w:p>
      <w:pPr>
        <w:spacing w:line="360" w:lineRule="auto"/>
        <w:ind w:firstLine="480" w:firstLineChars="200"/>
        <w:rPr>
          <w:rFonts w:ascii="宋体" w:hAnsi="宋体"/>
          <w:sz w:val="24"/>
        </w:rPr>
      </w:pPr>
      <w:r>
        <w:rPr>
          <w:rFonts w:hint="eastAsia" w:ascii="宋体" w:hAnsi="宋体"/>
          <w:sz w:val="24"/>
        </w:rPr>
        <w:t>36.3 供应商存在下列情况之一的，其响应文件无效:</w:t>
      </w:r>
    </w:p>
    <w:p>
      <w:pPr>
        <w:spacing w:line="360" w:lineRule="auto"/>
        <w:ind w:firstLine="480" w:firstLineChars="200"/>
        <w:rPr>
          <w:rFonts w:ascii="宋体" w:hAnsi="宋体"/>
          <w:sz w:val="24"/>
        </w:rPr>
      </w:pPr>
      <w:r>
        <w:rPr>
          <w:rFonts w:hint="eastAsia" w:ascii="宋体" w:hAnsi="宋体"/>
          <w:sz w:val="24"/>
        </w:rPr>
        <w:t>（1）响应文件未按磋商文件要求签署、盖章的；</w:t>
      </w:r>
    </w:p>
    <w:p>
      <w:pPr>
        <w:spacing w:line="360" w:lineRule="auto"/>
        <w:ind w:firstLine="480" w:firstLineChars="200"/>
        <w:rPr>
          <w:rFonts w:ascii="宋体" w:hAnsi="宋体"/>
          <w:sz w:val="24"/>
        </w:rPr>
      </w:pPr>
      <w:r>
        <w:rPr>
          <w:rFonts w:hint="eastAsia" w:ascii="宋体" w:hAnsi="宋体"/>
          <w:sz w:val="24"/>
        </w:rPr>
        <w:t>（2）不具备磋商文件中规定的资格要求的；</w:t>
      </w:r>
    </w:p>
    <w:p>
      <w:pPr>
        <w:spacing w:line="360" w:lineRule="auto"/>
        <w:ind w:firstLine="480" w:firstLineChars="200"/>
        <w:rPr>
          <w:rFonts w:ascii="宋体" w:hAnsi="宋体"/>
          <w:sz w:val="24"/>
        </w:rPr>
      </w:pPr>
      <w:r>
        <w:rPr>
          <w:rFonts w:hint="eastAsia" w:ascii="宋体" w:hAnsi="宋体"/>
          <w:sz w:val="24"/>
        </w:rPr>
        <w:t>（3）报价超过磋商文件中规定的预算金额或者最高限价的；</w:t>
      </w:r>
    </w:p>
    <w:p>
      <w:pPr>
        <w:spacing w:line="360" w:lineRule="auto"/>
        <w:ind w:firstLine="480" w:firstLineChars="200"/>
        <w:rPr>
          <w:rFonts w:ascii="宋体" w:hAnsi="宋体"/>
          <w:sz w:val="24"/>
        </w:rPr>
      </w:pPr>
      <w:r>
        <w:rPr>
          <w:rFonts w:hint="eastAsia" w:ascii="宋体" w:hAnsi="宋体"/>
          <w:sz w:val="24"/>
        </w:rPr>
        <w:t>（4）响应文件含有采购人不能接受的附加条件的；</w:t>
      </w:r>
    </w:p>
    <w:p>
      <w:pPr>
        <w:spacing w:line="360" w:lineRule="auto"/>
        <w:ind w:firstLine="480" w:firstLineChars="200"/>
        <w:rPr>
          <w:rFonts w:ascii="宋体" w:hAnsi="宋体"/>
          <w:sz w:val="24"/>
        </w:rPr>
      </w:pPr>
      <w:r>
        <w:rPr>
          <w:rFonts w:hint="eastAsia" w:ascii="宋体" w:hAnsi="宋体"/>
          <w:sz w:val="24"/>
        </w:rPr>
        <w:t>（5）法律、法规和磋商文件规定的其他无效情形。</w:t>
      </w:r>
    </w:p>
    <w:p>
      <w:pPr>
        <w:tabs>
          <w:tab w:val="left" w:pos="851"/>
        </w:tabs>
        <w:spacing w:line="360" w:lineRule="auto"/>
        <w:ind w:firstLine="480" w:firstLineChars="200"/>
        <w:rPr>
          <w:rFonts w:ascii="宋体" w:hAnsi="宋体"/>
          <w:sz w:val="24"/>
        </w:rPr>
      </w:pPr>
    </w:p>
    <w:p>
      <w:pPr>
        <w:tabs>
          <w:tab w:val="left" w:pos="851"/>
        </w:tabs>
        <w:spacing w:line="360" w:lineRule="auto"/>
        <w:jc w:val="center"/>
        <w:rPr>
          <w:rFonts w:ascii="宋体" w:hAnsi="宋体"/>
          <w:b/>
          <w:sz w:val="32"/>
          <w:szCs w:val="32"/>
        </w:rPr>
      </w:pPr>
      <w:r>
        <w:rPr>
          <w:rFonts w:hint="eastAsia" w:ascii="宋体" w:hAnsi="宋体"/>
          <w:b/>
          <w:sz w:val="32"/>
          <w:szCs w:val="32"/>
        </w:rPr>
        <w:t>九、询问、质疑和投诉</w:t>
      </w:r>
    </w:p>
    <w:p>
      <w:pPr>
        <w:tabs>
          <w:tab w:val="left" w:pos="851"/>
        </w:tabs>
        <w:spacing w:line="360" w:lineRule="auto"/>
        <w:ind w:firstLine="495"/>
        <w:rPr>
          <w:rFonts w:ascii="宋体" w:hAnsi="宋体"/>
          <w:sz w:val="24"/>
        </w:rPr>
      </w:pPr>
      <w:r>
        <w:rPr>
          <w:rFonts w:hint="eastAsia" w:ascii="宋体" w:hAnsi="宋体"/>
          <w:sz w:val="24"/>
        </w:rPr>
        <w:t>3</w:t>
      </w:r>
      <w:r>
        <w:rPr>
          <w:rFonts w:ascii="宋体" w:hAnsi="宋体"/>
          <w:sz w:val="24"/>
        </w:rPr>
        <w:t>7</w:t>
      </w:r>
      <w:r>
        <w:rPr>
          <w:rFonts w:hint="eastAsia" w:ascii="宋体" w:hAnsi="宋体"/>
          <w:sz w:val="24"/>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pPr>
        <w:widowControl/>
        <w:spacing w:line="360" w:lineRule="auto"/>
        <w:ind w:firstLine="470" w:firstLineChars="196"/>
        <w:jc w:val="left"/>
        <w:outlineLvl w:val="1"/>
        <w:rPr>
          <w:rFonts w:ascii="宋体" w:hAnsi="宋体"/>
          <w:sz w:val="24"/>
        </w:rPr>
      </w:pPr>
      <w:r>
        <w:rPr>
          <w:rFonts w:hint="eastAsia" w:ascii="宋体" w:hAnsi="宋体"/>
          <w:sz w:val="24"/>
        </w:rPr>
        <w:t>37.1 供应商提出质疑必须是直接参加所质疑采购项目的政府采购活动当事人，且必须向采购代理机构提出书面质疑书及质疑事项相关证明材料并加盖投标单位鲜章，同时还应提交以下资料：</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（1）供应商营业执照副本复印件或事业单位法人证书副本复印件 ；</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（2）法定代表人身份证复印件、法定代表人授权委托书原件、被授权人身份证复印件（质疑人为非法定代表人时提供）；</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（3）法定代表人和被授权人的联系方式；</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（4）上述材料均须加盖投标单位鲜章。</w:t>
      </w:r>
    </w:p>
    <w:p>
      <w:pPr>
        <w:widowControl/>
        <w:spacing w:line="360" w:lineRule="auto"/>
        <w:ind w:firstLine="470" w:firstLineChars="196"/>
        <w:jc w:val="left"/>
        <w:outlineLvl w:val="1"/>
        <w:rPr>
          <w:rFonts w:ascii="宋体" w:hAnsi="宋体"/>
          <w:sz w:val="24"/>
        </w:rPr>
      </w:pPr>
      <w:r>
        <w:rPr>
          <w:rFonts w:hint="eastAsia" w:ascii="宋体" w:hAnsi="宋体"/>
          <w:sz w:val="24"/>
        </w:rPr>
        <w:t>37.2 供应商行使质疑权时，须坚持“谁主张谁举证”的原则，不得进行虚假、恶意质疑，不得以质疑手段获取不当得利、实现非法目的；否则，应承担相应法律责任。</w:t>
      </w:r>
    </w:p>
    <w:p>
      <w:pPr>
        <w:pStyle w:val="8"/>
      </w:pPr>
    </w:p>
    <w:p>
      <w:pPr>
        <w:tabs>
          <w:tab w:val="left" w:pos="851"/>
        </w:tabs>
        <w:spacing w:line="360" w:lineRule="auto"/>
        <w:jc w:val="center"/>
        <w:rPr>
          <w:rFonts w:ascii="宋体" w:hAnsi="宋体"/>
          <w:sz w:val="24"/>
        </w:rPr>
      </w:pPr>
    </w:p>
    <w:p>
      <w:pPr>
        <w:tabs>
          <w:tab w:val="left" w:pos="851"/>
        </w:tabs>
        <w:spacing w:line="360" w:lineRule="auto"/>
        <w:jc w:val="center"/>
        <w:rPr>
          <w:rFonts w:ascii="宋体" w:hAnsi="宋体"/>
          <w:b/>
          <w:sz w:val="32"/>
          <w:szCs w:val="32"/>
        </w:rPr>
      </w:pPr>
    </w:p>
    <w:p>
      <w:pPr>
        <w:tabs>
          <w:tab w:val="left" w:pos="851"/>
        </w:tabs>
        <w:spacing w:line="360" w:lineRule="auto"/>
        <w:jc w:val="center"/>
        <w:rPr>
          <w:rFonts w:ascii="宋体" w:hAnsi="宋体"/>
          <w:b/>
          <w:sz w:val="32"/>
          <w:szCs w:val="32"/>
        </w:rPr>
      </w:pPr>
      <w:r>
        <w:rPr>
          <w:rFonts w:hint="eastAsia" w:ascii="宋体" w:hAnsi="宋体"/>
          <w:b/>
          <w:sz w:val="32"/>
          <w:szCs w:val="32"/>
        </w:rPr>
        <w:t>十、其他</w:t>
      </w:r>
    </w:p>
    <w:p>
      <w:pPr>
        <w:tabs>
          <w:tab w:val="left" w:pos="851"/>
        </w:tabs>
        <w:spacing w:line="360" w:lineRule="auto"/>
        <w:ind w:firstLine="480" w:firstLineChars="200"/>
        <w:jc w:val="center"/>
        <w:rPr>
          <w:rFonts w:ascii="宋体" w:hAnsi="宋体"/>
          <w:sz w:val="24"/>
        </w:rPr>
      </w:pPr>
      <w:r>
        <w:rPr>
          <w:rFonts w:hint="eastAsia" w:ascii="宋体" w:hAnsi="宋体"/>
          <w:sz w:val="24"/>
        </w:rPr>
        <w:t>3</w:t>
      </w:r>
      <w:r>
        <w:rPr>
          <w:rFonts w:ascii="宋体" w:hAnsi="宋体"/>
          <w:sz w:val="24"/>
        </w:rPr>
        <w:t>8</w:t>
      </w:r>
      <w:r>
        <w:rPr>
          <w:rFonts w:hint="eastAsia" w:ascii="宋体" w:hAnsi="宋体"/>
          <w:sz w:val="24"/>
        </w:rPr>
        <w:t>.本磋商文件中所引相关法律制度规定，在政府采购中有变化的，按照变化后的相关法律制度规定执行。本章规定的内容条款，在本项目递交响应文件截止时间届</w:t>
      </w:r>
    </w:p>
    <w:p>
      <w:pPr>
        <w:spacing w:line="360" w:lineRule="auto"/>
        <w:ind w:firstLine="480" w:firstLineChars="200"/>
        <w:jc w:val="left"/>
        <w:rPr>
          <w:rFonts w:ascii="宋体" w:hAnsi="宋体"/>
          <w:sz w:val="24"/>
        </w:rPr>
      </w:pPr>
      <w:r>
        <w:rPr>
          <w:rFonts w:hint="eastAsia" w:ascii="宋体" w:hAnsi="宋体"/>
          <w:sz w:val="24"/>
        </w:rPr>
        <w:t>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宋体" w:hAnsi="宋体"/>
          <w:sz w:val="24"/>
        </w:rPr>
      </w:pPr>
      <w:r>
        <w:rPr>
          <w:rFonts w:hint="eastAsia" w:ascii="宋体" w:hAnsi="宋体"/>
          <w:sz w:val="24"/>
        </w:rPr>
        <w:t>39.</w:t>
      </w:r>
      <w:r>
        <w:rPr>
          <w:rFonts w:hint="eastAsia" w:ascii="宋体" w:hAnsi="宋体"/>
          <w:b/>
          <w:sz w:val="24"/>
        </w:rPr>
        <w:t>（实质性要求）</w:t>
      </w:r>
      <w:r>
        <w:rPr>
          <w:rFonts w:ascii="宋体" w:hAnsi="宋体"/>
          <w:sz w:val="24"/>
        </w:rPr>
        <w:t>国家</w:t>
      </w:r>
      <w:r>
        <w:rPr>
          <w:rFonts w:hint="eastAsia" w:ascii="宋体" w:hAnsi="宋体"/>
          <w:sz w:val="24"/>
        </w:rPr>
        <w:t>或行业主管部门</w:t>
      </w:r>
      <w:r>
        <w:rPr>
          <w:rFonts w:ascii="宋体" w:hAnsi="宋体"/>
          <w:sz w:val="24"/>
        </w:rPr>
        <w:t>对</w:t>
      </w:r>
      <w:r>
        <w:rPr>
          <w:rFonts w:hint="eastAsia" w:ascii="宋体" w:hAnsi="宋体"/>
          <w:sz w:val="24"/>
        </w:rPr>
        <w:t>供应商和采购产品的</w:t>
      </w:r>
      <w:r>
        <w:rPr>
          <w:rFonts w:ascii="宋体" w:hAnsi="宋体"/>
          <w:sz w:val="24"/>
        </w:rPr>
        <w:t>技术</w:t>
      </w:r>
      <w:r>
        <w:rPr>
          <w:rFonts w:hint="eastAsia" w:ascii="宋体" w:hAnsi="宋体"/>
          <w:sz w:val="24"/>
        </w:rPr>
        <w:t>标准、</w:t>
      </w:r>
      <w:r>
        <w:rPr>
          <w:rFonts w:ascii="宋体" w:hAnsi="宋体"/>
          <w:sz w:val="24"/>
        </w:rPr>
        <w:t>质量</w:t>
      </w:r>
      <w:r>
        <w:rPr>
          <w:rFonts w:hint="eastAsia" w:ascii="宋体" w:hAnsi="宋体"/>
          <w:sz w:val="24"/>
        </w:rPr>
        <w:t>标准和资格资质条件</w:t>
      </w:r>
      <w:r>
        <w:rPr>
          <w:rFonts w:ascii="宋体" w:hAnsi="宋体"/>
          <w:sz w:val="24"/>
        </w:rPr>
        <w:t>等有</w:t>
      </w:r>
      <w:r>
        <w:rPr>
          <w:rFonts w:hint="eastAsia" w:ascii="宋体" w:hAnsi="宋体"/>
          <w:sz w:val="24"/>
        </w:rPr>
        <w:t>强制性规定</w:t>
      </w:r>
      <w:r>
        <w:rPr>
          <w:rFonts w:ascii="宋体" w:hAnsi="宋体"/>
          <w:sz w:val="24"/>
        </w:rPr>
        <w:t>的</w:t>
      </w:r>
      <w:r>
        <w:rPr>
          <w:rFonts w:hint="eastAsia" w:ascii="宋体" w:hAnsi="宋体"/>
          <w:sz w:val="24"/>
        </w:rPr>
        <w:t>，必须符合其要求。</w:t>
      </w:r>
    </w:p>
    <w:p>
      <w:pPr>
        <w:pStyle w:val="3"/>
        <w:spacing w:line="240" w:lineRule="atLeast"/>
        <w:jc w:val="center"/>
        <w:rPr>
          <w:rFonts w:ascii="宋体" w:hAnsi="宋体"/>
          <w:sz w:val="36"/>
          <w:szCs w:val="36"/>
        </w:rPr>
        <w:sectPr>
          <w:headerReference r:id="rId8" w:type="default"/>
          <w:footerReference r:id="rId9" w:type="default"/>
          <w:pgSz w:w="11907" w:h="16839"/>
          <w:pgMar w:top="1440" w:right="1514" w:bottom="1440" w:left="1514" w:header="851" w:footer="992" w:gutter="0"/>
          <w:cols w:space="425" w:num="1"/>
          <w:docGrid w:linePitch="312" w:charSpace="0"/>
        </w:sectPr>
      </w:pPr>
      <w:bookmarkStart w:id="72" w:name="_Toc509241619"/>
      <w:bookmarkStart w:id="73" w:name="_Toc527713825"/>
    </w:p>
    <w:p>
      <w:pPr>
        <w:pStyle w:val="3"/>
        <w:spacing w:line="240" w:lineRule="atLeast"/>
        <w:jc w:val="center"/>
        <w:rPr>
          <w:rFonts w:ascii="宋体" w:hAnsi="宋体"/>
          <w:sz w:val="36"/>
          <w:szCs w:val="36"/>
        </w:rPr>
      </w:pPr>
      <w:r>
        <w:rPr>
          <w:rFonts w:hint="eastAsia" w:ascii="宋体" w:hAnsi="宋体"/>
          <w:sz w:val="36"/>
          <w:szCs w:val="36"/>
        </w:rPr>
        <w:t>第三章 供应商资格条件要求</w:t>
      </w:r>
      <w:bookmarkEnd w:id="72"/>
      <w:r>
        <w:rPr>
          <w:rFonts w:hint="eastAsia" w:ascii="宋体" w:hAnsi="宋体"/>
          <w:sz w:val="36"/>
          <w:szCs w:val="36"/>
        </w:rPr>
        <w:t>及其他</w:t>
      </w:r>
      <w:r>
        <w:rPr>
          <w:rFonts w:ascii="宋体" w:hAnsi="宋体"/>
          <w:sz w:val="36"/>
          <w:szCs w:val="36"/>
        </w:rPr>
        <w:t>类似效力要求</w:t>
      </w:r>
      <w:bookmarkEnd w:id="73"/>
    </w:p>
    <w:p>
      <w:pPr>
        <w:spacing w:line="360" w:lineRule="auto"/>
        <w:rPr>
          <w:rFonts w:ascii="宋体" w:hAnsi="宋体" w:cs="宋体"/>
          <w:b/>
          <w:bCs/>
          <w:sz w:val="24"/>
        </w:rPr>
      </w:pPr>
      <w:bookmarkStart w:id="74" w:name="_Hlk525908785"/>
      <w:bookmarkStart w:id="75" w:name="_Hlk525858756"/>
      <w:r>
        <w:rPr>
          <w:rFonts w:hint="eastAsia" w:ascii="宋体" w:hAnsi="宋体" w:cs="宋体"/>
          <w:b/>
          <w:bCs/>
          <w:sz w:val="24"/>
        </w:rPr>
        <w:t>一、参加磋商的供应商应具备下列资格条件：</w:t>
      </w:r>
    </w:p>
    <w:p>
      <w:pPr>
        <w:pStyle w:val="27"/>
        <w:ind w:firstLine="600" w:firstLineChars="250"/>
        <w:rPr>
          <w:rFonts w:ascii="宋体" w:hAnsi="宋体" w:cs="宋体"/>
          <w:sz w:val="24"/>
        </w:rPr>
      </w:pPr>
      <w:r>
        <w:rPr>
          <w:rFonts w:hint="eastAsia" w:ascii="宋体" w:hAnsi="宋体" w:cs="宋体"/>
          <w:sz w:val="24"/>
        </w:rPr>
        <w:t>1.满足《中华人民共和国政府采购法》二十二条规定：</w:t>
      </w:r>
    </w:p>
    <w:p>
      <w:pPr>
        <w:pStyle w:val="27"/>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（4）具有依法交纳税收和社会保障资金的良好记录；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27"/>
        <w:ind w:firstLine="600" w:firstLineChars="250"/>
        <w:rPr>
          <w:rFonts w:ascii="宋体" w:hAnsi="宋体" w:cs="宋体"/>
          <w:sz w:val="24"/>
        </w:rPr>
      </w:pPr>
      <w:r>
        <w:rPr>
          <w:rFonts w:hint="eastAsia" w:ascii="宋体" w:hAnsi="宋体" w:cs="宋体"/>
          <w:sz w:val="24"/>
        </w:rPr>
        <w:t>（6）法律、行政法规规定的其他条件；</w:t>
      </w:r>
    </w:p>
    <w:p>
      <w:pPr>
        <w:pStyle w:val="27"/>
        <w:ind w:firstLine="600" w:firstLineChars="250"/>
        <w:rPr>
          <w:rFonts w:ascii="宋体" w:hAnsi="宋体" w:cs="宋体"/>
          <w:sz w:val="24"/>
          <w:u w:val="single"/>
        </w:rPr>
      </w:pPr>
      <w:r>
        <w:rPr>
          <w:rFonts w:hint="eastAsia" w:ascii="宋体" w:hAnsi="宋体" w:cs="宋体"/>
          <w:sz w:val="24"/>
        </w:rPr>
        <w:t>2.落实政府采购政策需满足的资格要求：</w:t>
      </w:r>
      <w:r>
        <w:rPr>
          <w:rFonts w:hint="eastAsia" w:ascii="宋体" w:hAnsi="宋体" w:cs="宋体"/>
          <w:sz w:val="24"/>
          <w:u w:val="single"/>
        </w:rPr>
        <w:t>无</w:t>
      </w:r>
    </w:p>
    <w:p>
      <w:pPr>
        <w:pStyle w:val="27"/>
        <w:ind w:firstLine="600" w:firstLineChars="250"/>
        <w:rPr>
          <w:rFonts w:ascii="宋体" w:hAnsi="宋体" w:cs="宋体"/>
          <w:sz w:val="24"/>
        </w:rPr>
      </w:pPr>
      <w:r>
        <w:rPr>
          <w:rFonts w:hint="eastAsia" w:ascii="宋体" w:hAnsi="宋体" w:cs="宋体"/>
          <w:sz w:val="24"/>
        </w:rPr>
        <w:t>3.本项目的特定资格要求：</w:t>
      </w:r>
    </w:p>
    <w:p>
      <w:pPr>
        <w:pStyle w:val="27"/>
        <w:ind w:firstLine="600" w:firstLineChars="250"/>
        <w:rPr>
          <w:rFonts w:ascii="宋体" w:hAnsi="宋体" w:cs="宋体"/>
          <w:sz w:val="24"/>
        </w:rPr>
      </w:pPr>
      <w:r>
        <w:rPr>
          <w:rFonts w:hint="eastAsia" w:ascii="宋体" w:hAnsi="宋体" w:cs="宋体"/>
          <w:sz w:val="24"/>
        </w:rPr>
        <w:t>3.1若采购产品为医疗器械的，须符合《医疗器械监督管理条例》要求并提供供应商经营该产品的经营许可/经营备案证明材料；响应产品须符合《医疗器械注册管理办法》要求并提供产品的注册/备案证明材料。</w:t>
      </w:r>
    </w:p>
    <w:p>
      <w:pPr>
        <w:pStyle w:val="27"/>
        <w:ind w:firstLine="600" w:firstLineChars="250"/>
        <w:rPr>
          <w:rFonts w:ascii="宋体" w:hAnsi="宋体" w:cs="宋体"/>
          <w:sz w:val="24"/>
        </w:rPr>
      </w:pPr>
      <w:r>
        <w:rPr>
          <w:rFonts w:hint="eastAsia" w:ascii="宋体" w:hAnsi="宋体" w:cs="宋体"/>
          <w:sz w:val="24"/>
        </w:rPr>
        <w:t>3.2 02包中若采购产品为消毒产品，产品生产厂家须具有《消毒产品生产企业卫生许可证》，响应产品须具有《消毒产品卫生安全评价报告》或新消毒产品卫生许可批件。</w:t>
      </w:r>
    </w:p>
    <w:p>
      <w:pPr>
        <w:pStyle w:val="27"/>
        <w:ind w:firstLine="600" w:firstLineChars="250"/>
        <w:rPr>
          <w:rFonts w:ascii="宋体" w:hAnsi="宋体" w:cs="宋体"/>
          <w:sz w:val="24"/>
        </w:rPr>
      </w:pPr>
      <w:r>
        <w:rPr>
          <w:rFonts w:hint="eastAsia" w:ascii="宋体" w:hAnsi="宋体" w:cs="宋体"/>
          <w:sz w:val="24"/>
        </w:rPr>
        <w:t>4.本项目不允许联合体参加采购活动。</w:t>
      </w:r>
    </w:p>
    <w:p>
      <w:pPr>
        <w:spacing w:line="360" w:lineRule="auto"/>
        <w:ind w:firstLine="542" w:firstLineChars="225"/>
        <w:rPr>
          <w:rFonts w:ascii="宋体" w:hAnsi="宋体" w:cs="宋体"/>
          <w:b/>
          <w:bCs/>
          <w:sz w:val="24"/>
        </w:rPr>
      </w:pPr>
      <w:r>
        <w:rPr>
          <w:rFonts w:hint="eastAsia" w:ascii="宋体" w:hAnsi="宋体" w:cs="宋体"/>
          <w:b/>
          <w:bCs/>
          <w:sz w:val="24"/>
        </w:rPr>
        <w:t>（二）其他类似效力要求：</w:t>
      </w:r>
    </w:p>
    <w:p>
      <w:pPr>
        <w:pStyle w:val="27"/>
        <w:ind w:firstLine="600" w:firstLineChars="250"/>
        <w:rPr>
          <w:rFonts w:ascii="宋体" w:hAnsi="宋体" w:cs="宋体"/>
          <w:sz w:val="24"/>
        </w:rPr>
      </w:pPr>
      <w:r>
        <w:rPr>
          <w:rFonts w:hint="eastAsia" w:ascii="宋体" w:hAnsi="宋体" w:cs="宋体"/>
          <w:sz w:val="24"/>
        </w:rPr>
        <w:t>1、本项目拒绝列入失信被执行人名单、重大税收违法案件当事人名单、政府采购严重违法失信行为记录名单中的供应商参加本项目的采购活动。</w:t>
      </w:r>
    </w:p>
    <w:p>
      <w:pPr>
        <w:pStyle w:val="27"/>
        <w:ind w:firstLine="600" w:firstLineChars="250"/>
        <w:rPr>
          <w:rFonts w:ascii="宋体" w:hAnsi="宋体" w:cs="宋体"/>
          <w:sz w:val="24"/>
        </w:rPr>
      </w:pPr>
      <w:r>
        <w:rPr>
          <w:rFonts w:hint="eastAsia" w:ascii="宋体" w:hAnsi="宋体" w:cs="宋体"/>
          <w:sz w:val="24"/>
        </w:rPr>
        <w:t>2、本次政府采购活动供应商单位及其现任法定代表人、主要负责人不得具有行贿犯罪记录。</w:t>
      </w:r>
    </w:p>
    <w:p>
      <w:pPr>
        <w:pStyle w:val="27"/>
        <w:ind w:firstLine="600" w:firstLineChars="250"/>
        <w:rPr>
          <w:rFonts w:ascii="宋体" w:hAnsi="宋体" w:cs="宋体"/>
          <w:sz w:val="24"/>
        </w:rPr>
      </w:pPr>
      <w:r>
        <w:rPr>
          <w:rFonts w:hint="eastAsia" w:ascii="宋体" w:hAnsi="宋体" w:cs="宋体"/>
          <w:sz w:val="24"/>
        </w:rPr>
        <w:t>3、本项目采购本国货物，不允许进口产品参加本次政府采购活动。</w:t>
      </w:r>
    </w:p>
    <w:p>
      <w:pPr>
        <w:spacing w:line="360" w:lineRule="auto"/>
        <w:ind w:firstLine="540" w:firstLineChars="225"/>
        <w:rPr>
          <w:rFonts w:ascii="宋体" w:hAnsi="宋体" w:cs="宋体"/>
          <w:sz w:val="24"/>
        </w:rPr>
      </w:pPr>
      <w:r>
        <w:rPr>
          <w:rFonts w:hint="eastAsia" w:ascii="宋体" w:hAnsi="宋体" w:cs="宋体"/>
          <w:sz w:val="24"/>
        </w:rPr>
        <w:t>4、若供应商参与本项目采购活动的代表不是单位法定代表人或单位负责人的，应当有单位法定代表人或单位负责人的授权。</w:t>
      </w:r>
    </w:p>
    <w:p>
      <w:pPr>
        <w:spacing w:line="360" w:lineRule="auto"/>
        <w:ind w:firstLine="540" w:firstLineChars="225"/>
        <w:rPr>
          <w:rFonts w:ascii="宋体" w:hAnsi="宋体"/>
          <w:sz w:val="24"/>
        </w:rPr>
      </w:pPr>
      <w:r>
        <w:rPr>
          <w:rFonts w:hint="eastAsia" w:ascii="宋体" w:hAnsi="宋体" w:cs="宋体"/>
          <w:sz w:val="24"/>
        </w:rPr>
        <w:t>5、按照规定获取了磋商文件</w:t>
      </w:r>
      <w:r>
        <w:rPr>
          <w:rFonts w:ascii="宋体" w:hAnsi="宋体"/>
          <w:sz w:val="24"/>
        </w:rPr>
        <w:t>。</w:t>
      </w:r>
    </w:p>
    <w:p>
      <w:pPr>
        <w:spacing w:line="360" w:lineRule="auto"/>
        <w:rPr>
          <w:rFonts w:ascii="宋体" w:hAnsi="宋体"/>
          <w:sz w:val="24"/>
        </w:rPr>
      </w:pPr>
    </w:p>
    <w:p>
      <w:pPr>
        <w:pStyle w:val="8"/>
      </w:pPr>
    </w:p>
    <w:bookmarkEnd w:id="74"/>
    <w:bookmarkEnd w:id="75"/>
    <w:p>
      <w:pPr>
        <w:pStyle w:val="3"/>
        <w:spacing w:line="240" w:lineRule="atLeast"/>
        <w:jc w:val="center"/>
        <w:rPr>
          <w:rFonts w:ascii="宋体" w:hAnsi="宋体"/>
          <w:sz w:val="36"/>
          <w:szCs w:val="36"/>
        </w:rPr>
      </w:pPr>
      <w:bookmarkStart w:id="76" w:name="_Toc509241620"/>
      <w:bookmarkStart w:id="77" w:name="_Toc527713826"/>
      <w:r>
        <w:rPr>
          <w:rFonts w:hint="eastAsia" w:ascii="宋体" w:hAnsi="宋体"/>
          <w:sz w:val="36"/>
          <w:szCs w:val="36"/>
        </w:rPr>
        <w:t>第四章 供应商资格证明材料</w:t>
      </w:r>
      <w:bookmarkEnd w:id="76"/>
      <w:r>
        <w:rPr>
          <w:rFonts w:hint="eastAsia" w:ascii="宋体" w:hAnsi="宋体"/>
          <w:sz w:val="36"/>
          <w:szCs w:val="36"/>
        </w:rPr>
        <w:t>及</w:t>
      </w:r>
      <w:r>
        <w:rPr>
          <w:rFonts w:ascii="宋体" w:hAnsi="宋体"/>
          <w:sz w:val="36"/>
          <w:szCs w:val="36"/>
        </w:rPr>
        <w:t>其他类似效力的证明材料</w:t>
      </w:r>
      <w:bookmarkEnd w:id="77"/>
    </w:p>
    <w:p>
      <w:pPr>
        <w:spacing w:line="360" w:lineRule="auto"/>
        <w:rPr>
          <w:rFonts w:ascii="宋体" w:hAnsi="宋体" w:cs="宋体"/>
          <w:b/>
          <w:bCs/>
          <w:sz w:val="28"/>
          <w:szCs w:val="28"/>
        </w:rPr>
      </w:pPr>
      <w:bookmarkStart w:id="78" w:name="_Toc509241621"/>
      <w:r>
        <w:rPr>
          <w:rFonts w:hint="eastAsia" w:ascii="宋体" w:hAnsi="宋体" w:cs="宋体"/>
          <w:b/>
          <w:bCs/>
          <w:sz w:val="28"/>
          <w:szCs w:val="28"/>
        </w:rPr>
        <w:t>一、供应商资格证明材料：</w:t>
      </w:r>
    </w:p>
    <w:p>
      <w:pPr>
        <w:rPr>
          <w:rFonts w:ascii="宋体" w:hAnsi="宋体" w:cs="宋体"/>
          <w:b/>
          <w:bCs/>
          <w:sz w:val="24"/>
        </w:rPr>
      </w:pPr>
      <w:r>
        <w:rPr>
          <w:rFonts w:hint="eastAsia" w:ascii="宋体" w:hAnsi="宋体" w:cs="宋体"/>
          <w:b/>
          <w:bCs/>
          <w:sz w:val="24"/>
        </w:rPr>
        <w:t>1.满足《中华人民共和国政府采购法》二十二条规定条件的证明材料：</w:t>
      </w:r>
    </w:p>
    <w:p>
      <w:pPr>
        <w:spacing w:line="360" w:lineRule="auto"/>
        <w:rPr>
          <w:sz w:val="24"/>
        </w:rPr>
      </w:pPr>
      <w:r>
        <w:rPr>
          <w:rFonts w:hint="eastAsia" w:ascii="宋体" w:hAnsi="宋体" w:cs="宋体"/>
          <w:b/>
          <w:bCs/>
          <w:sz w:val="24"/>
        </w:rPr>
        <w:t>（1）具有独立承担民事责任的能力的证明材料：</w:t>
      </w:r>
      <w:r>
        <w:rPr>
          <w:rFonts w:hint="eastAsia" w:ascii="宋体" w:hAnsi="宋体" w:cs="宋体"/>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8"/>
        <w:spacing w:line="360" w:lineRule="auto"/>
        <w:rPr>
          <w:sz w:val="24"/>
        </w:rPr>
      </w:pPr>
      <w:r>
        <w:rPr>
          <w:rFonts w:hint="eastAsia" w:hAnsi="宋体" w:cs="宋体"/>
          <w:b/>
          <w:bCs/>
          <w:sz w:val="24"/>
        </w:rPr>
        <w:t>（2）</w:t>
      </w:r>
      <w:r>
        <w:rPr>
          <w:rFonts w:hint="eastAsia" w:ascii="宋体" w:hAnsi="宋体" w:cs="宋体"/>
          <w:b/>
          <w:bCs/>
          <w:sz w:val="24"/>
        </w:rPr>
        <w:t>具有良好的商业信誉的证明材料：</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8"/>
        <w:spacing w:line="360" w:lineRule="auto"/>
        <w:rPr>
          <w:sz w:val="24"/>
        </w:rPr>
      </w:pPr>
      <w:r>
        <w:rPr>
          <w:rFonts w:hint="eastAsia" w:hAnsi="宋体" w:cs="宋体"/>
          <w:b/>
          <w:bCs/>
          <w:sz w:val="24"/>
        </w:rPr>
        <w:t>（3）</w:t>
      </w:r>
      <w:r>
        <w:rPr>
          <w:rFonts w:hint="eastAsia" w:ascii="宋体" w:hAnsi="宋体" w:cs="宋体"/>
          <w:b/>
          <w:bCs/>
          <w:sz w:val="24"/>
        </w:rPr>
        <w:t>具有健全的财务会计制度的证明材料</w:t>
      </w:r>
      <w:r>
        <w:rPr>
          <w:rFonts w:hint="eastAsia" w:hAnsi="宋体" w:cs="宋体"/>
          <w:b/>
          <w:bCs/>
          <w:sz w:val="24"/>
        </w:rPr>
        <w:t>：</w:t>
      </w:r>
      <w:r>
        <w:rPr>
          <w:rFonts w:hint="eastAsia" w:ascii="宋体" w:hAnsi="宋体" w:cs="宋体"/>
          <w:sz w:val="24"/>
        </w:rPr>
        <w:t>①可提供2020年度经审计的财务报告复印件（包含审计报告和审计报告中所涉及的财务报表和报表附注）；②可提供2020年度供应商内部的财务报表复印件（至少包括资产负债表、利润表或损益表）；③供应商注册时间截至申请文件递交截止日不足一年的，也可提供在工商备案的公司章程（复印件）</w:t>
      </w:r>
      <w:r>
        <w:rPr>
          <w:rFonts w:hint="eastAsia" w:hAnsi="宋体" w:cs="宋体"/>
          <w:sz w:val="24"/>
        </w:rPr>
        <w:t>或公司财务管理制度；</w:t>
      </w:r>
      <w:r>
        <w:rPr>
          <w:rFonts w:hint="eastAsia" w:ascii="宋体" w:hAnsi="宋体" w:cs="宋体"/>
          <w:sz w:val="24"/>
        </w:rPr>
        <w:t>④事业单位或其他组织可提供承诺函；⑤</w:t>
      </w:r>
      <w:r>
        <w:rPr>
          <w:rFonts w:hint="eastAsia" w:ascii="宋体" w:hAnsi="宋体"/>
          <w:sz w:val="24"/>
        </w:rPr>
        <w:t>自然人参与采购活动的应提供最近一个月的中国人民银行个人征信报告。</w:t>
      </w:r>
    </w:p>
    <w:p>
      <w:pPr>
        <w:pStyle w:val="8"/>
        <w:spacing w:line="360" w:lineRule="auto"/>
        <w:rPr>
          <w:sz w:val="24"/>
        </w:rPr>
      </w:pPr>
      <w:r>
        <w:rPr>
          <w:rFonts w:hint="eastAsia" w:hAnsi="宋体" w:cs="宋体"/>
          <w:b/>
          <w:bCs/>
          <w:sz w:val="24"/>
        </w:rPr>
        <w:t>（4）</w:t>
      </w:r>
      <w:r>
        <w:rPr>
          <w:rFonts w:hint="eastAsia" w:ascii="宋体" w:hAnsi="宋体" w:cs="宋体"/>
          <w:b/>
          <w:bCs/>
          <w:sz w:val="24"/>
        </w:rPr>
        <w:t>具有依法交纳税收和社会保障资金的良好记录的证明材料</w:t>
      </w:r>
      <w:r>
        <w:rPr>
          <w:rFonts w:hint="eastAsia" w:hAnsi="宋体" w:cs="宋体"/>
          <w:b/>
          <w:bCs/>
          <w:sz w:val="24"/>
        </w:rPr>
        <w:t>：</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8"/>
        <w:spacing w:line="360" w:lineRule="auto"/>
        <w:rPr>
          <w:sz w:val="24"/>
        </w:rPr>
      </w:pPr>
      <w:r>
        <w:rPr>
          <w:rFonts w:hint="eastAsia" w:hAnsi="宋体" w:cs="宋体"/>
          <w:b/>
          <w:bCs/>
          <w:sz w:val="24"/>
        </w:rPr>
        <w:t>（5）</w:t>
      </w:r>
      <w:r>
        <w:rPr>
          <w:rFonts w:hint="eastAsia" w:ascii="宋体" w:hAnsi="宋体" w:cs="宋体"/>
          <w:b/>
          <w:bCs/>
          <w:sz w:val="24"/>
        </w:rPr>
        <w:t>具有履行合同所必需的设备和专业技术能力的证明材料</w:t>
      </w:r>
      <w:r>
        <w:rPr>
          <w:rFonts w:hint="eastAsia" w:hAnsi="宋体" w:cs="宋体"/>
          <w:b/>
          <w:bCs/>
          <w:sz w:val="24"/>
        </w:rPr>
        <w:t>：</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8"/>
        <w:spacing w:line="360" w:lineRule="auto"/>
        <w:rPr>
          <w:sz w:val="24"/>
        </w:rPr>
      </w:pPr>
      <w:r>
        <w:rPr>
          <w:rFonts w:hint="eastAsia" w:hAnsi="宋体" w:cs="宋体"/>
          <w:b/>
          <w:bCs/>
          <w:sz w:val="24"/>
        </w:rPr>
        <w:t>（6）</w:t>
      </w:r>
      <w:r>
        <w:rPr>
          <w:rFonts w:hint="eastAsia" w:ascii="宋体" w:hAnsi="宋体" w:cs="宋体"/>
          <w:b/>
          <w:bCs/>
          <w:sz w:val="24"/>
        </w:rPr>
        <w:t>参加本次政府采购活动前三年内，在经营活动中没有重大违法记录的证明材料</w:t>
      </w:r>
      <w:r>
        <w:rPr>
          <w:rFonts w:hint="eastAsia" w:hAnsi="宋体" w:cs="宋体"/>
          <w:b/>
          <w:bCs/>
          <w:sz w:val="24"/>
        </w:rPr>
        <w:t>：</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8"/>
        <w:spacing w:line="360" w:lineRule="auto"/>
        <w:rPr>
          <w:rFonts w:hAnsi="宋体" w:cs="宋体"/>
          <w:sz w:val="24"/>
        </w:rPr>
      </w:pPr>
      <w:r>
        <w:rPr>
          <w:rFonts w:hint="eastAsia" w:hAnsi="宋体" w:cs="宋体"/>
          <w:b/>
          <w:bCs/>
          <w:sz w:val="24"/>
        </w:rPr>
        <w:t>（7）</w:t>
      </w:r>
      <w:r>
        <w:rPr>
          <w:rFonts w:hint="eastAsia" w:ascii="宋体" w:hAnsi="宋体" w:cs="宋体"/>
          <w:b/>
          <w:bCs/>
          <w:sz w:val="24"/>
        </w:rPr>
        <w:t>具备法律、行政法规规定的其他条件的证明材料</w:t>
      </w:r>
      <w:r>
        <w:rPr>
          <w:rFonts w:hint="eastAsia" w:hAnsi="宋体" w:cs="宋体"/>
          <w:b/>
          <w:bCs/>
          <w:sz w:val="24"/>
        </w:rPr>
        <w:t>：</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9"/>
        <w:rPr>
          <w:rFonts w:hAnsi="宋体" w:cs="宋体"/>
          <w:sz w:val="24"/>
        </w:rPr>
      </w:pPr>
    </w:p>
    <w:p>
      <w:pPr>
        <w:pStyle w:val="27"/>
        <w:ind w:firstLine="0" w:firstLineChars="0"/>
        <w:rPr>
          <w:b/>
          <w:bCs/>
          <w:sz w:val="24"/>
        </w:rPr>
      </w:pPr>
      <w:r>
        <w:rPr>
          <w:rFonts w:hint="eastAsia" w:ascii="宋体" w:hAnsi="宋体" w:cs="宋体"/>
          <w:b/>
          <w:bCs/>
          <w:sz w:val="24"/>
        </w:rPr>
        <w:t>2.满足本项目的特定资格要求的证明材料：</w:t>
      </w:r>
    </w:p>
    <w:p>
      <w:pPr>
        <w:spacing w:line="360" w:lineRule="auto"/>
        <w:ind w:firstLine="240" w:firstLineChars="100"/>
        <w:rPr>
          <w:rFonts w:ascii="宋体" w:hAnsi="宋体" w:cs="宋体"/>
          <w:sz w:val="24"/>
        </w:rPr>
      </w:pPr>
      <w:r>
        <w:rPr>
          <w:rFonts w:hint="eastAsia" w:ascii="宋体" w:hAnsi="宋体" w:cs="宋体"/>
          <w:sz w:val="24"/>
        </w:rPr>
        <w:t>2.1若采购产品为医疗器械的，须符合《医疗器械监督管理条例》要求并提供供应商经营该产品的经营许可/经营备案证明材料复印件；响应产品须符合《医疗器械注册管理办法》要求并提供产品的注册/备案证明材料复印件。</w:t>
      </w:r>
    </w:p>
    <w:p>
      <w:pPr>
        <w:pStyle w:val="27"/>
        <w:ind w:firstLine="240" w:firstLineChars="100"/>
        <w:rPr>
          <w:rFonts w:ascii="宋体" w:hAnsi="宋体" w:cs="宋体"/>
          <w:b/>
          <w:bCs/>
          <w:sz w:val="28"/>
          <w:szCs w:val="28"/>
        </w:rPr>
      </w:pPr>
      <w:r>
        <w:rPr>
          <w:rFonts w:hint="eastAsia" w:ascii="宋体" w:hAnsi="宋体" w:cs="宋体"/>
          <w:sz w:val="24"/>
        </w:rPr>
        <w:t xml:space="preserve"> 2.2 02包中若采购产品为消毒产品，产品生产厂家须提供《消毒产品生产企业卫生许可证》复印件，响应产品须提供《消毒产品卫生安全评价报告》或新消毒产品卫生许可批件复印件。</w:t>
      </w:r>
    </w:p>
    <w:p>
      <w:pPr>
        <w:spacing w:line="360" w:lineRule="auto"/>
        <w:rPr>
          <w:rFonts w:ascii="宋体" w:hAnsi="宋体" w:cs="宋体"/>
          <w:b/>
          <w:bCs/>
          <w:sz w:val="28"/>
          <w:szCs w:val="28"/>
        </w:rPr>
      </w:pPr>
      <w:r>
        <w:rPr>
          <w:rFonts w:hint="eastAsia" w:ascii="宋体" w:hAnsi="宋体" w:cs="宋体"/>
          <w:b/>
          <w:bCs/>
          <w:sz w:val="28"/>
          <w:szCs w:val="28"/>
        </w:rPr>
        <w:t>二、其他类似效力要求的证明材料：</w:t>
      </w:r>
    </w:p>
    <w:p>
      <w:pPr>
        <w:pStyle w:val="27"/>
        <w:ind w:firstLine="0" w:firstLineChars="0"/>
        <w:rPr>
          <w:rFonts w:hAnsi="宋体" w:cs="宋体"/>
          <w:sz w:val="24"/>
        </w:rPr>
      </w:pPr>
      <w:r>
        <w:rPr>
          <w:rFonts w:hint="eastAsia" w:ascii="宋体" w:hAnsi="宋体" w:cs="宋体"/>
          <w:sz w:val="24"/>
        </w:rPr>
        <w:t>1、提供“</w:t>
      </w:r>
      <w:r>
        <w:rPr>
          <w:rFonts w:hint="eastAsia" w:ascii="宋体" w:hAnsi="宋体" w:cs="宋体"/>
          <w:b/>
          <w:bCs/>
          <w:sz w:val="24"/>
        </w:rPr>
        <w:t>未被列入失信被执行人名单、重大税收违法案件当事人名单、政府采购严重违法失信行为记录名单”的证明材料：</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27"/>
        <w:ind w:firstLine="0" w:firstLineChars="0"/>
        <w:rPr>
          <w:rFonts w:hAnsi="宋体" w:cs="宋体"/>
          <w:sz w:val="24"/>
        </w:rPr>
      </w:pPr>
      <w:r>
        <w:rPr>
          <w:rFonts w:hint="eastAsia" w:ascii="宋体" w:hAnsi="宋体" w:cs="宋体"/>
          <w:sz w:val="24"/>
        </w:rPr>
        <w:t>2、提供“</w:t>
      </w:r>
      <w:r>
        <w:rPr>
          <w:rFonts w:hint="eastAsia" w:ascii="宋体" w:hAnsi="宋体" w:cs="宋体"/>
          <w:b/>
          <w:bCs/>
          <w:sz w:val="24"/>
        </w:rPr>
        <w:t>供应商单位及其现任法定代表人、主要负责人不具有行贿犯罪记录”的证明材料：</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27"/>
        <w:ind w:firstLine="0" w:firstLineChars="0"/>
        <w:rPr>
          <w:rFonts w:hAnsi="宋体" w:cs="宋体"/>
          <w:sz w:val="24"/>
        </w:rPr>
      </w:pPr>
      <w:r>
        <w:rPr>
          <w:rFonts w:hint="eastAsia" w:hAnsi="宋体" w:cs="宋体"/>
          <w:sz w:val="24"/>
        </w:rPr>
        <w:t>3、</w:t>
      </w:r>
      <w:r>
        <w:rPr>
          <w:rFonts w:hint="eastAsia" w:ascii="宋体" w:hAnsi="宋体" w:cs="宋体"/>
          <w:sz w:val="24"/>
        </w:rPr>
        <w:t>本项目采购本国货物，不允许进口产品参加本次政府采购活动——以供应商响应的产品进行认定。</w:t>
      </w:r>
    </w:p>
    <w:p>
      <w:pPr>
        <w:spacing w:line="360" w:lineRule="auto"/>
        <w:rPr>
          <w:rFonts w:ascii="宋体" w:hAnsi="宋体" w:cs="宋体"/>
          <w:sz w:val="24"/>
        </w:rPr>
      </w:pPr>
      <w:r>
        <w:rPr>
          <w:rFonts w:hint="eastAsia" w:ascii="宋体" w:hAnsi="宋体" w:cs="宋体"/>
          <w:sz w:val="24"/>
        </w:rPr>
        <w:t>4、法定代表人/单位负责人身份证明书原件及身份证明材料复印件。</w:t>
      </w:r>
    </w:p>
    <w:p>
      <w:pPr>
        <w:pStyle w:val="27"/>
        <w:ind w:firstLine="0" w:firstLineChars="0"/>
        <w:rPr>
          <w:rFonts w:ascii="宋体" w:hAnsi="宋体" w:cs="宋体"/>
          <w:sz w:val="24"/>
        </w:rPr>
      </w:pPr>
      <w:r>
        <w:rPr>
          <w:rFonts w:hint="eastAsia" w:ascii="宋体" w:hAnsi="宋体" w:cs="宋体"/>
          <w:sz w:val="24"/>
        </w:rPr>
        <w:t>5、法定代表人/单位负责人授权委托书原件及被授权人身份证明材料复印件</w:t>
      </w:r>
    </w:p>
    <w:p>
      <w:pPr>
        <w:pStyle w:val="27"/>
        <w:ind w:firstLine="0" w:firstLineChars="0"/>
        <w:rPr>
          <w:rFonts w:ascii="宋体" w:hAnsi="宋体" w:cs="宋体"/>
          <w:sz w:val="24"/>
        </w:rPr>
      </w:pPr>
      <w:r>
        <w:rPr>
          <w:rFonts w:hint="eastAsia" w:ascii="宋体" w:hAnsi="宋体" w:cs="宋体"/>
          <w:sz w:val="24"/>
        </w:rPr>
        <w:t>（注：①法定代表人/单位负责人授权委托书原件需加盖公章并签字；②如响应文件均由供应商法定代表人/单位负责人签字或加盖私人印章的且法定代表人/单位负责人本人参加的，则可不提供。）</w:t>
      </w:r>
    </w:p>
    <w:p>
      <w:pPr>
        <w:pStyle w:val="27"/>
        <w:ind w:firstLine="0" w:firstLineChars="0"/>
        <w:rPr>
          <w:rFonts w:ascii="宋体" w:hAnsi="宋体" w:cs="宋体"/>
          <w:sz w:val="24"/>
        </w:rPr>
      </w:pPr>
      <w:r>
        <w:rPr>
          <w:rFonts w:hint="eastAsia" w:ascii="宋体" w:hAnsi="宋体" w:cs="宋体"/>
          <w:sz w:val="24"/>
        </w:rPr>
        <w:t>6、提供政采云成功获取采购文件的截图。</w:t>
      </w:r>
    </w:p>
    <w:p>
      <w:pPr>
        <w:spacing w:line="360" w:lineRule="auto"/>
        <w:rPr>
          <w:rFonts w:ascii="宋体" w:hAnsi="宋体"/>
          <w:sz w:val="24"/>
        </w:rPr>
      </w:pPr>
      <w:r>
        <w:rPr>
          <w:rFonts w:hint="eastAsia" w:ascii="宋体" w:hAnsi="宋体" w:cs="宋体"/>
          <w:sz w:val="24"/>
        </w:rPr>
        <w:t>注：本章所要求的资料复印件均须加盖供应商单位的公章（鲜章），证明材料是双面的，在单面加盖公章，不影响响应文件的实质有效性。</w:t>
      </w:r>
    </w:p>
    <w:p>
      <w:pPr>
        <w:spacing w:line="400" w:lineRule="exact"/>
        <w:ind w:firstLine="542" w:firstLineChars="225"/>
        <w:rPr>
          <w:rFonts w:ascii="宋体" w:hAnsi="宋体"/>
          <w:sz w:val="24"/>
        </w:rPr>
      </w:pPr>
      <w:r>
        <w:rPr>
          <w:rFonts w:hint="eastAsia" w:ascii="宋体" w:hAnsi="宋体"/>
          <w:b/>
          <w:sz w:val="24"/>
        </w:rPr>
        <w:t>补充说明：</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1、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、重大违法记录，是指供应商因违法经营受到刑事处罚或者责令停产停业、吊销许可证或者执照、较大数额罚款等行政处罚。 </w:t>
      </w:r>
    </w:p>
    <w:p>
      <w:pPr>
        <w:spacing w:line="360" w:lineRule="auto"/>
        <w:ind w:firstLine="480" w:firstLineChars="200"/>
        <w:rPr>
          <w:rFonts w:ascii="宋体" w:hAnsi="宋体"/>
          <w:sz w:val="24"/>
        </w:rPr>
      </w:pPr>
      <w:r>
        <w:rPr>
          <w:rFonts w:hint="eastAsia" w:ascii="宋体" w:hAnsi="宋体"/>
          <w:sz w:val="24"/>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w:t>
      </w:r>
      <w:r>
        <w:rPr>
          <w:rFonts w:ascii="宋体" w:hAnsi="宋体" w:cs="宋体"/>
          <w:sz w:val="24"/>
        </w:rPr>
        <w:t>《四川省行政处罚听证程序规定》（省政府令第317号）</w:t>
      </w:r>
      <w:r>
        <w:rPr>
          <w:rFonts w:hint="eastAsia" w:ascii="宋体" w:hAnsi="宋体"/>
          <w:sz w:val="24"/>
        </w:rPr>
        <w:t>规定的行政处罚罚款听证标准为准。</w:t>
      </w:r>
    </w:p>
    <w:p>
      <w:pPr>
        <w:spacing w:line="360" w:lineRule="auto"/>
        <w:ind w:firstLine="480" w:firstLineChars="200"/>
        <w:rPr>
          <w:rFonts w:ascii="宋体" w:hAnsi="宋体"/>
          <w:sz w:val="24"/>
        </w:rPr>
      </w:pPr>
      <w:r>
        <w:rPr>
          <w:rFonts w:hint="eastAsia" w:ascii="宋体" w:hAnsi="宋体"/>
          <w:sz w:val="24"/>
        </w:rPr>
        <w:t>供应商在参加政府采购活动前3年内因违法经营被禁止在一定期限内参加政府采购活动，期限届满的，可以参加政府采购活动。</w:t>
      </w:r>
    </w:p>
    <w:p>
      <w:pPr>
        <w:spacing w:line="360" w:lineRule="auto"/>
        <w:ind w:firstLine="480" w:firstLineChars="200"/>
        <w:rPr>
          <w:rFonts w:hAnsi="宋体"/>
          <w:sz w:val="24"/>
        </w:rPr>
      </w:pPr>
      <w:r>
        <w:rPr>
          <w:rFonts w:hint="eastAsia" w:ascii="宋体" w:hAnsi="宋体"/>
          <w:sz w:val="24"/>
        </w:rPr>
        <w:t>3、根据四川省人民检察院、四川省财政厅《</w:t>
      </w:r>
      <w:r>
        <w:rPr>
          <w:rFonts w:hint="eastAsia" w:hAnsi="宋体"/>
          <w:sz w:val="24"/>
        </w:rPr>
        <w:t>关于在政府采购活动中</w:t>
      </w:r>
      <w:r>
        <w:rPr>
          <w:rFonts w:hint="eastAsia" w:ascii="宋体" w:hAnsi="宋体"/>
          <w:sz w:val="24"/>
        </w:rPr>
        <w:t>全面开展行贿犯罪档案查询的通知》</w:t>
      </w:r>
      <w:r>
        <w:rPr>
          <w:rFonts w:hint="eastAsia" w:hAnsi="宋体"/>
          <w:sz w:val="24"/>
        </w:rPr>
        <w:t>（</w:t>
      </w:r>
      <w:r>
        <w:rPr>
          <w:rFonts w:hint="eastAsia" w:ascii="宋体" w:hAnsi="宋体"/>
          <w:sz w:val="24"/>
        </w:rPr>
        <w:t>川检会【2016】5号</w:t>
      </w:r>
      <w:r>
        <w:rPr>
          <w:rFonts w:hint="eastAsia" w:hAnsi="宋体"/>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pPr>
        <w:pStyle w:val="27"/>
        <w:ind w:firstLine="482"/>
        <w:rPr>
          <w:rFonts w:ascii="宋体" w:hAnsi="宋体" w:cs="宋体"/>
          <w:b/>
          <w:bCs/>
          <w:sz w:val="24"/>
        </w:rPr>
      </w:pPr>
      <w:r>
        <w:rPr>
          <w:rFonts w:hint="eastAsia" w:ascii="宋体" w:hAnsi="宋体" w:cs="宋体"/>
          <w:b/>
          <w:bCs/>
          <w:sz w:val="24"/>
        </w:rPr>
        <w:t>4、信用信息查询渠道及截止时点、信用信息查询记录和证据留存的具体方式、信用信息的使用规则：</w:t>
      </w:r>
    </w:p>
    <w:p>
      <w:pPr>
        <w:spacing w:line="360" w:lineRule="auto"/>
        <w:ind w:firstLine="241" w:firstLineChars="100"/>
        <w:rPr>
          <w:rFonts w:ascii="宋体" w:hAnsi="宋体"/>
          <w:sz w:val="24"/>
        </w:rPr>
      </w:pPr>
      <w:r>
        <w:rPr>
          <w:rFonts w:hint="eastAsia" w:ascii="宋体" w:hAnsi="宋体"/>
          <w:b/>
          <w:bCs/>
          <w:sz w:val="24"/>
        </w:rPr>
        <w:t>（1）查询渠道：</w:t>
      </w:r>
      <w:r>
        <w:rPr>
          <w:rFonts w:hint="eastAsia" w:ascii="宋体" w:hAnsi="宋体"/>
          <w:sz w:val="24"/>
        </w:rPr>
        <w:t>“信用中国”网站（www.creditchina.gov.cn）、中国政府采购网（www.ccgp.gov.cn）等渠道，由采购代理机构查询；</w:t>
      </w:r>
    </w:p>
    <w:p>
      <w:pPr>
        <w:spacing w:line="360" w:lineRule="auto"/>
        <w:ind w:firstLine="241" w:firstLineChars="100"/>
        <w:rPr>
          <w:rFonts w:ascii="宋体" w:hAnsi="宋体"/>
          <w:sz w:val="24"/>
        </w:rPr>
      </w:pPr>
      <w:r>
        <w:rPr>
          <w:rFonts w:hint="eastAsia" w:ascii="宋体" w:hAnsi="宋体"/>
          <w:b/>
          <w:bCs/>
          <w:sz w:val="24"/>
        </w:rPr>
        <w:t>（2）截止时点：</w:t>
      </w:r>
      <w:r>
        <w:rPr>
          <w:rFonts w:hint="eastAsia" w:ascii="宋体" w:hAnsi="宋体"/>
          <w:bCs/>
          <w:sz w:val="24"/>
        </w:rPr>
        <w:t>响应文件</w:t>
      </w:r>
      <w:r>
        <w:rPr>
          <w:rFonts w:hint="eastAsia" w:ascii="宋体" w:hAnsi="宋体"/>
          <w:sz w:val="24"/>
        </w:rPr>
        <w:t>递交截止日当天；</w:t>
      </w:r>
    </w:p>
    <w:p>
      <w:pPr>
        <w:spacing w:line="360" w:lineRule="auto"/>
        <w:ind w:firstLine="241" w:firstLineChars="100"/>
        <w:rPr>
          <w:rFonts w:ascii="宋体" w:hAnsi="宋体"/>
          <w:sz w:val="24"/>
        </w:rPr>
      </w:pPr>
      <w:r>
        <w:rPr>
          <w:rFonts w:hint="eastAsia" w:ascii="宋体" w:hAnsi="宋体"/>
          <w:b/>
          <w:bCs/>
          <w:sz w:val="24"/>
        </w:rPr>
        <w:t>（3）据留存的具体方式</w:t>
      </w:r>
      <w:r>
        <w:rPr>
          <w:rFonts w:hint="eastAsia" w:ascii="宋体" w:hAnsi="宋体"/>
          <w:sz w:val="24"/>
        </w:rPr>
        <w:t>：查询记录网页截图，与其他采购文件一并保存；</w:t>
      </w:r>
    </w:p>
    <w:p>
      <w:pPr>
        <w:spacing w:line="360" w:lineRule="auto"/>
        <w:ind w:firstLine="241" w:firstLineChars="100"/>
        <w:rPr>
          <w:rFonts w:ascii="Calibri" w:hAnsi="Calibri"/>
        </w:rPr>
      </w:pPr>
      <w:r>
        <w:rPr>
          <w:rFonts w:hint="eastAsia" w:hAnsi="宋体"/>
          <w:b/>
          <w:bCs/>
          <w:sz w:val="24"/>
        </w:rPr>
        <w:t>（4）信用信息的使用规则：</w:t>
      </w:r>
      <w:r>
        <w:rPr>
          <w:rFonts w:hint="eastAsia" w:hAnsi="宋体"/>
          <w:sz w:val="24"/>
        </w:rPr>
        <w:t>根据《关于在政府采购活动中查询及使用信用记录有关问题的通知》（财库〔2016〕125号）、《四川省公共资源交易领域严重失信联合惩戒实施办法》（川发改信用规〔2019〕405号）、《关于对政府采购领域严重违法失信主体开展联合惩戒的合作备忘录》（发改财金〔2018〕1614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3"/>
        <w:spacing w:line="360" w:lineRule="auto"/>
        <w:jc w:val="center"/>
        <w:rPr>
          <w:rFonts w:ascii="宋体" w:hAnsi="宋体"/>
          <w:sz w:val="32"/>
          <w:szCs w:val="32"/>
        </w:rPr>
      </w:pPr>
      <w:bookmarkStart w:id="79" w:name="_Toc527713827"/>
      <w:r>
        <w:rPr>
          <w:rFonts w:hint="eastAsia" w:ascii="宋体" w:hAnsi="宋体"/>
          <w:sz w:val="32"/>
          <w:szCs w:val="32"/>
        </w:rPr>
        <w:t>第五章 采购项目采购内容、</w:t>
      </w:r>
      <w:bookmarkEnd w:id="78"/>
      <w:bookmarkStart w:id="80" w:name="_Toc509241622"/>
      <w:r>
        <w:rPr>
          <w:rFonts w:hint="eastAsia" w:ascii="宋体" w:hAnsi="宋体"/>
          <w:sz w:val="32"/>
          <w:szCs w:val="32"/>
        </w:rPr>
        <w:t>技术要求及其他商务要求</w:t>
      </w:r>
      <w:bookmarkEnd w:id="79"/>
      <w:bookmarkEnd w:id="80"/>
    </w:p>
    <w:bookmarkEnd w:id="62"/>
    <w:bookmarkEnd w:id="63"/>
    <w:bookmarkEnd w:id="64"/>
    <w:bookmarkEnd w:id="65"/>
    <w:bookmarkEnd w:id="66"/>
    <w:p>
      <w:pPr>
        <w:keepNext/>
        <w:keepLines/>
        <w:spacing w:before="260" w:after="260" w:line="400" w:lineRule="exact"/>
        <w:ind w:firstLine="236" w:firstLineChars="98"/>
        <w:outlineLvl w:val="1"/>
        <w:rPr>
          <w:rFonts w:ascii="宋体" w:hAnsi="宋体"/>
          <w:b/>
          <w:bCs/>
          <w:sz w:val="24"/>
        </w:rPr>
      </w:pPr>
      <w:bookmarkStart w:id="81" w:name="_Toc183582232"/>
      <w:bookmarkStart w:id="82" w:name="_Toc217446057"/>
      <w:bookmarkStart w:id="83" w:name="_Toc183682369"/>
      <w:r>
        <w:rPr>
          <w:rFonts w:hint="eastAsia" w:ascii="宋体" w:hAnsi="宋体"/>
          <w:b/>
          <w:bCs/>
          <w:sz w:val="24"/>
        </w:rPr>
        <w:t>一、项目概述</w:t>
      </w:r>
    </w:p>
    <w:p>
      <w:pPr>
        <w:pStyle w:val="8"/>
      </w:pPr>
      <w:r>
        <w:rPr>
          <w:rFonts w:hint="eastAsia" w:ascii="宋体" w:hAnsi="宋体"/>
          <w:b/>
          <w:bCs/>
          <w:sz w:val="24"/>
        </w:rPr>
        <w:t xml:space="preserve">     本项目为成都市温江区人民医院2</w:t>
      </w:r>
      <w:r>
        <w:rPr>
          <w:rFonts w:ascii="宋体" w:hAnsi="宋体"/>
          <w:b/>
          <w:bCs/>
          <w:sz w:val="24"/>
        </w:rPr>
        <w:t>021年度</w:t>
      </w:r>
      <w:r>
        <w:rPr>
          <w:rFonts w:hint="eastAsia" w:ascii="宋体" w:hAnsi="宋体"/>
          <w:b/>
          <w:bCs/>
          <w:sz w:val="24"/>
        </w:rPr>
        <w:t>第七批次医疗设备采购，共计2个包。</w:t>
      </w:r>
    </w:p>
    <w:p>
      <w:pPr>
        <w:keepNext/>
        <w:keepLines/>
        <w:numPr>
          <w:ilvl w:val="0"/>
          <w:numId w:val="1"/>
        </w:numPr>
        <w:spacing w:before="260" w:after="260" w:line="400" w:lineRule="exact"/>
        <w:ind w:firstLine="236" w:firstLineChars="98"/>
        <w:outlineLvl w:val="1"/>
        <w:rPr>
          <w:rFonts w:ascii="宋体" w:hAnsi="宋体"/>
          <w:b/>
          <w:bCs/>
          <w:sz w:val="24"/>
        </w:rPr>
      </w:pPr>
      <w:r>
        <w:rPr>
          <w:rFonts w:hint="eastAsia" w:ascii="宋体" w:hAnsi="宋体"/>
          <w:b/>
          <w:bCs/>
          <w:sz w:val="24"/>
        </w:rPr>
        <w:t>采购内容及采购清单</w:t>
      </w:r>
    </w:p>
    <w:tbl>
      <w:tblPr>
        <w:tblStyle w:val="2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3099"/>
        <w:gridCol w:w="1013"/>
        <w:gridCol w:w="146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jc w:val="center"/>
              <w:rPr>
                <w:rFonts w:ascii="宋体" w:hAnsi="宋体" w:cs="宋体"/>
                <w:b/>
                <w:color w:val="000000"/>
                <w:szCs w:val="21"/>
              </w:rPr>
            </w:pPr>
            <w:r>
              <w:rPr>
                <w:rFonts w:hint="eastAsia" w:ascii="宋体" w:hAnsi="宋体" w:cs="宋体"/>
                <w:b/>
                <w:color w:val="000000"/>
                <w:szCs w:val="21"/>
              </w:rPr>
              <w:t>品目号</w:t>
            </w:r>
          </w:p>
        </w:tc>
        <w:tc>
          <w:tcPr>
            <w:tcW w:w="3099" w:type="dxa"/>
            <w:vAlign w:val="center"/>
          </w:tcPr>
          <w:p>
            <w:pPr>
              <w:jc w:val="center"/>
              <w:rPr>
                <w:rFonts w:ascii="宋体" w:hAnsi="宋体" w:cs="宋体"/>
                <w:b/>
                <w:color w:val="000000"/>
                <w:szCs w:val="21"/>
              </w:rPr>
            </w:pPr>
            <w:r>
              <w:rPr>
                <w:rFonts w:hint="eastAsia" w:ascii="宋体" w:hAnsi="宋体" w:cs="宋体"/>
                <w:b/>
                <w:color w:val="000000"/>
                <w:szCs w:val="21"/>
              </w:rPr>
              <w:t>采购标的名称</w:t>
            </w:r>
          </w:p>
        </w:tc>
        <w:tc>
          <w:tcPr>
            <w:tcW w:w="1013" w:type="dxa"/>
            <w:vAlign w:val="center"/>
          </w:tcPr>
          <w:p>
            <w:pPr>
              <w:jc w:val="center"/>
              <w:rPr>
                <w:rFonts w:ascii="宋体" w:hAnsi="宋体" w:cs="宋体"/>
                <w:b/>
                <w:color w:val="000000"/>
                <w:szCs w:val="21"/>
              </w:rPr>
            </w:pPr>
            <w:r>
              <w:rPr>
                <w:rFonts w:hint="eastAsia" w:ascii="宋体" w:hAnsi="宋体" w:cs="宋体"/>
                <w:b/>
                <w:color w:val="000000"/>
                <w:szCs w:val="21"/>
              </w:rPr>
              <w:t>数量</w:t>
            </w:r>
          </w:p>
        </w:tc>
        <w:tc>
          <w:tcPr>
            <w:tcW w:w="1463" w:type="dxa"/>
            <w:vAlign w:val="center"/>
          </w:tcPr>
          <w:p>
            <w:pPr>
              <w:jc w:val="center"/>
              <w:rPr>
                <w:rFonts w:ascii="宋体" w:hAnsi="宋体" w:cs="宋体"/>
                <w:b/>
                <w:color w:val="000000"/>
                <w:szCs w:val="21"/>
              </w:rPr>
            </w:pPr>
            <w:r>
              <w:rPr>
                <w:rFonts w:hint="eastAsia" w:ascii="宋体" w:hAnsi="宋体" w:cs="宋体"/>
                <w:b/>
                <w:color w:val="000000"/>
                <w:szCs w:val="21"/>
              </w:rPr>
              <w:t>是否允许进口</w:t>
            </w:r>
          </w:p>
        </w:tc>
        <w:tc>
          <w:tcPr>
            <w:tcW w:w="1088" w:type="dxa"/>
            <w:vAlign w:val="center"/>
          </w:tcPr>
          <w:p>
            <w:pPr>
              <w:jc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0" w:type="dxa"/>
            <w:gridSpan w:val="5"/>
            <w:vAlign w:val="center"/>
          </w:tcPr>
          <w:p>
            <w:pPr>
              <w:jc w:val="center"/>
              <w:rPr>
                <w:rFonts w:hint="eastAsia"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01-01</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数字眼底造影检查仪</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01-02</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非接触眼压计</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01-03</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降温毯</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01-04</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视频脑电图机</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0" w:type="dxa"/>
            <w:gridSpan w:val="5"/>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w:t>
            </w:r>
            <w:r>
              <w:rPr>
                <w:rFonts w:ascii="宋体" w:hAnsi="宋体" w:cs="宋体"/>
                <w:color w:val="000000"/>
                <w:kern w:val="0"/>
                <w:sz w:val="20"/>
                <w:szCs w:val="20"/>
                <w:lang w:bidi="ar"/>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02-01</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壁挂式空气消毒机</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02-02</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移动式空气消毒机</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02-03</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双通道注射泵</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02-04</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注射泵</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02-05</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输液泵</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02-06</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多通道输注工作站（一）</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02-07</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多通道输注工作站（二）</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02-08</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病人监护仪</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02-09</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新生儿生命体征监测仪</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02-10</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动态心电图记录仪</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02-11</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动态血压监测仪</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02-12</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高端心电图机</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02-13</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中端心电图机</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02-14</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黄疸治疗仪</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02-15</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床头柜</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46台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02-16</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普通陪护床</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1张</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02-17</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高级陪护床</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5张</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02-18</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治疗车</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02-19</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手动普通病床</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7张</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02-20</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电动护理病床</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5张</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02-21</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无创呼吸机</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02-22</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放射防护器具</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68件</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02-23</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烟雾净化器</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02-24</w:t>
            </w:r>
          </w:p>
        </w:tc>
        <w:tc>
          <w:tcPr>
            <w:tcW w:w="309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心血管系统状态检测仪</w:t>
            </w:r>
          </w:p>
        </w:tc>
        <w:tc>
          <w:tcPr>
            <w:tcW w:w="101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1台</w:t>
            </w:r>
          </w:p>
        </w:tc>
        <w:tc>
          <w:tcPr>
            <w:tcW w:w="146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否</w:t>
            </w:r>
          </w:p>
        </w:tc>
        <w:tc>
          <w:tcPr>
            <w:tcW w:w="1088" w:type="dxa"/>
            <w:vAlign w:val="center"/>
          </w:tcPr>
          <w:p>
            <w:pPr>
              <w:widowControl/>
              <w:jc w:val="center"/>
              <w:textAlignment w:val="center"/>
              <w:rPr>
                <w:rFonts w:ascii="宋体" w:hAnsi="宋体" w:cs="宋体"/>
                <w:color w:val="000000"/>
                <w:kern w:val="0"/>
                <w:sz w:val="20"/>
                <w:szCs w:val="20"/>
                <w:lang w:bidi="ar"/>
              </w:rPr>
            </w:pPr>
          </w:p>
        </w:tc>
      </w:tr>
    </w:tbl>
    <w:p>
      <w:pPr>
        <w:pStyle w:val="8"/>
      </w:pPr>
    </w:p>
    <w:p>
      <w:pPr>
        <w:keepNext/>
        <w:keepLines/>
        <w:spacing w:before="260" w:after="260" w:line="400" w:lineRule="exact"/>
        <w:outlineLvl w:val="1"/>
        <w:rPr>
          <w:rFonts w:ascii="宋体" w:hAnsi="宋体"/>
          <w:b/>
          <w:bCs/>
          <w:sz w:val="24"/>
        </w:rPr>
      </w:pPr>
      <w:r>
        <w:rPr>
          <w:rFonts w:hint="eastAsia" w:ascii="宋体" w:hAnsi="宋体"/>
          <w:b/>
          <w:bCs/>
          <w:sz w:val="24"/>
        </w:rPr>
        <w:t>三、技术要求</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包号：01包</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品目号：01-01</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设备名称：数字眼底造影检查仪</w:t>
      </w:r>
    </w:p>
    <w:p>
      <w:pPr>
        <w:spacing w:line="360" w:lineRule="auto"/>
        <w:ind w:firstLine="240" w:firstLineChars="100"/>
        <w:rPr>
          <w:rFonts w:ascii="宋体" w:hAnsi="宋体" w:cs="宋体"/>
          <w:sz w:val="24"/>
        </w:rPr>
      </w:pPr>
      <w:r>
        <w:rPr>
          <w:rFonts w:hint="eastAsia" w:ascii="宋体" w:hAnsi="宋体" w:cs="宋体"/>
          <w:sz w:val="24"/>
        </w:rPr>
        <w:t>1、配置小瞳孔闪光彩色照相装置：最小瞳孔检查直径3.3mm；</w:t>
      </w:r>
    </w:p>
    <w:p>
      <w:pPr>
        <w:spacing w:line="360" w:lineRule="auto"/>
        <w:ind w:firstLine="240" w:firstLineChars="100"/>
        <w:rPr>
          <w:rFonts w:ascii="宋体" w:hAnsi="宋体" w:cs="宋体"/>
          <w:sz w:val="24"/>
        </w:rPr>
      </w:pPr>
      <w:r>
        <w:rPr>
          <w:rFonts w:hint="eastAsia" w:ascii="宋体" w:hAnsi="宋体" w:cs="宋体"/>
          <w:sz w:val="24"/>
        </w:rPr>
        <w:t>▲2、眼底彩色照相对位方式：双圆点辅助对位；</w:t>
      </w:r>
    </w:p>
    <w:p>
      <w:pPr>
        <w:spacing w:line="360" w:lineRule="auto"/>
        <w:ind w:firstLine="240" w:firstLineChars="100"/>
        <w:rPr>
          <w:rFonts w:ascii="宋体" w:hAnsi="宋体" w:cs="宋体"/>
          <w:sz w:val="24"/>
        </w:rPr>
      </w:pPr>
      <w:r>
        <w:rPr>
          <w:rFonts w:hint="eastAsia" w:ascii="宋体" w:hAnsi="宋体" w:cs="宋体"/>
          <w:sz w:val="24"/>
        </w:rPr>
        <w:t>▲3、眼底彩色照相对焦方式：自动对焦，手动对焦双模式；</w:t>
      </w:r>
    </w:p>
    <w:p>
      <w:pPr>
        <w:spacing w:line="360" w:lineRule="auto"/>
        <w:ind w:firstLine="240" w:firstLineChars="100"/>
        <w:rPr>
          <w:rFonts w:ascii="宋体" w:hAnsi="宋体" w:cs="宋体"/>
          <w:sz w:val="24"/>
        </w:rPr>
      </w:pPr>
      <w:r>
        <w:rPr>
          <w:rFonts w:hint="eastAsia" w:ascii="宋体" w:hAnsi="宋体" w:cs="宋体"/>
          <w:sz w:val="24"/>
        </w:rPr>
        <w:t>▲4、眼底彩色照相曝光方式：自动根据瞳孔大小调整曝光系统；</w:t>
      </w:r>
    </w:p>
    <w:p>
      <w:pPr>
        <w:spacing w:line="360" w:lineRule="auto"/>
        <w:ind w:firstLine="240" w:firstLineChars="100"/>
        <w:rPr>
          <w:rFonts w:ascii="宋体" w:hAnsi="宋体" w:cs="宋体"/>
          <w:sz w:val="24"/>
        </w:rPr>
      </w:pPr>
      <w:r>
        <w:rPr>
          <w:rFonts w:hint="eastAsia" w:ascii="宋体" w:hAnsi="宋体" w:cs="宋体"/>
          <w:sz w:val="24"/>
        </w:rPr>
        <w:t>5、眼底彩色照相观察光源：红外光；</w:t>
      </w:r>
    </w:p>
    <w:p>
      <w:pPr>
        <w:spacing w:line="360" w:lineRule="auto"/>
        <w:ind w:firstLine="240" w:firstLineChars="100"/>
        <w:rPr>
          <w:rFonts w:ascii="宋体" w:hAnsi="宋体" w:cs="宋体"/>
          <w:sz w:val="24"/>
        </w:rPr>
      </w:pPr>
      <w:r>
        <w:rPr>
          <w:rFonts w:hint="eastAsia" w:ascii="宋体" w:hAnsi="宋体" w:cs="宋体"/>
          <w:sz w:val="24"/>
        </w:rPr>
        <w:t>6、配置眼底图像自动优化引擎；</w:t>
      </w:r>
    </w:p>
    <w:p>
      <w:pPr>
        <w:spacing w:line="360" w:lineRule="auto"/>
        <w:ind w:firstLine="240" w:firstLineChars="100"/>
        <w:rPr>
          <w:rFonts w:ascii="宋体" w:hAnsi="宋体" w:cs="宋体"/>
          <w:sz w:val="24"/>
        </w:rPr>
      </w:pPr>
      <w:r>
        <w:rPr>
          <w:rFonts w:hint="eastAsia" w:ascii="宋体" w:hAnsi="宋体" w:cs="宋体"/>
          <w:sz w:val="24"/>
        </w:rPr>
        <w:t>7、眼底彩色照相方式：数码相机相素≥2410万像素。；</w:t>
      </w:r>
    </w:p>
    <w:p>
      <w:pPr>
        <w:spacing w:line="360" w:lineRule="auto"/>
        <w:ind w:firstLine="240" w:firstLineChars="100"/>
        <w:rPr>
          <w:rFonts w:ascii="宋体" w:hAnsi="宋体" w:cs="宋体"/>
          <w:sz w:val="24"/>
        </w:rPr>
      </w:pPr>
      <w:r>
        <w:rPr>
          <w:rFonts w:hint="eastAsia" w:ascii="宋体" w:hAnsi="宋体" w:cs="宋体"/>
          <w:sz w:val="24"/>
        </w:rPr>
        <w:t>8、眼底荧光造影方式：具备动态造影摄象和闪光造影双模式；</w:t>
      </w:r>
    </w:p>
    <w:p>
      <w:pPr>
        <w:spacing w:line="360" w:lineRule="auto"/>
        <w:ind w:firstLine="240" w:firstLineChars="100"/>
        <w:rPr>
          <w:rFonts w:ascii="宋体" w:hAnsi="宋体" w:cs="宋体"/>
          <w:sz w:val="24"/>
        </w:rPr>
      </w:pPr>
      <w:r>
        <w:rPr>
          <w:rFonts w:hint="eastAsia" w:ascii="宋体" w:hAnsi="宋体" w:cs="宋体"/>
          <w:sz w:val="24"/>
        </w:rPr>
        <w:t>9、固视标：镜头外部LED固视灯+镜头内多点内固视（≥9点）；</w:t>
      </w:r>
    </w:p>
    <w:p>
      <w:pPr>
        <w:spacing w:line="360" w:lineRule="auto"/>
        <w:ind w:firstLine="240" w:firstLineChars="100"/>
        <w:rPr>
          <w:rFonts w:ascii="宋体" w:hAnsi="宋体" w:cs="宋体"/>
          <w:sz w:val="24"/>
        </w:rPr>
      </w:pPr>
      <w:r>
        <w:rPr>
          <w:rFonts w:hint="eastAsia" w:ascii="宋体" w:hAnsi="宋体" w:cs="宋体"/>
          <w:sz w:val="24"/>
        </w:rPr>
        <w:t>10、光学体可转动：水平转角：不小于±25度；上下倾角：不小于±10度；</w:t>
      </w:r>
    </w:p>
    <w:p>
      <w:pPr>
        <w:spacing w:line="360" w:lineRule="auto"/>
        <w:ind w:firstLine="240" w:firstLineChars="100"/>
        <w:rPr>
          <w:rFonts w:ascii="宋体" w:hAnsi="宋体" w:cs="宋体"/>
          <w:sz w:val="24"/>
        </w:rPr>
      </w:pPr>
      <w:r>
        <w:rPr>
          <w:rFonts w:hint="eastAsia" w:ascii="宋体" w:hAnsi="宋体" w:cs="宋体"/>
          <w:sz w:val="24"/>
        </w:rPr>
        <w:t>11、具备左右眼自动识别系统；</w:t>
      </w:r>
    </w:p>
    <w:p>
      <w:pPr>
        <w:spacing w:line="360" w:lineRule="auto"/>
        <w:ind w:firstLine="240" w:firstLineChars="100"/>
        <w:rPr>
          <w:rFonts w:ascii="宋体" w:hAnsi="宋体" w:cs="宋体"/>
          <w:sz w:val="24"/>
        </w:rPr>
      </w:pPr>
      <w:r>
        <w:rPr>
          <w:rFonts w:hint="eastAsia" w:ascii="宋体" w:hAnsi="宋体" w:cs="宋体"/>
          <w:sz w:val="24"/>
        </w:rPr>
        <w:t>12、造影图像：动态回放；图像采集方式：操作手柄，脚踏开关及鼠标均可采集。</w:t>
      </w:r>
    </w:p>
    <w:p>
      <w:pPr>
        <w:spacing w:line="360" w:lineRule="auto"/>
        <w:ind w:firstLine="240" w:firstLineChars="100"/>
        <w:rPr>
          <w:rFonts w:ascii="宋体" w:hAnsi="宋体" w:cs="宋体"/>
          <w:sz w:val="24"/>
        </w:rPr>
      </w:pPr>
      <w:r>
        <w:rPr>
          <w:rFonts w:hint="eastAsia" w:ascii="宋体" w:hAnsi="宋体" w:cs="宋体"/>
          <w:sz w:val="24"/>
        </w:rPr>
        <w:t>13、全中文界面，操作简便。</w:t>
      </w:r>
    </w:p>
    <w:p>
      <w:pPr>
        <w:spacing w:line="360" w:lineRule="auto"/>
        <w:ind w:firstLine="240" w:firstLineChars="100"/>
        <w:rPr>
          <w:rFonts w:ascii="宋体" w:hAnsi="宋体" w:cs="宋体"/>
          <w:sz w:val="24"/>
        </w:rPr>
      </w:pPr>
      <w:r>
        <w:rPr>
          <w:rFonts w:hint="eastAsia" w:ascii="宋体" w:hAnsi="宋体" w:cs="宋体"/>
          <w:sz w:val="24"/>
        </w:rPr>
        <w:t>14、具备大容量患者病历信息数据库，可对数据进行全面有效的管理；可保存大量患者信息，眼底检查图像，可随时根据患者姓名/性别/编号等信息对病历进行调阅。</w:t>
      </w:r>
    </w:p>
    <w:p>
      <w:pPr>
        <w:spacing w:line="360" w:lineRule="auto"/>
        <w:ind w:firstLine="240" w:firstLineChars="100"/>
        <w:rPr>
          <w:rFonts w:ascii="宋体" w:hAnsi="宋体" w:cs="宋体"/>
          <w:sz w:val="24"/>
        </w:rPr>
      </w:pPr>
      <w:r>
        <w:rPr>
          <w:rFonts w:hint="eastAsia" w:ascii="宋体" w:hAnsi="宋体" w:cs="宋体"/>
          <w:sz w:val="24"/>
        </w:rPr>
        <w:t>15、可对眼底图像进行亮度、对比度及色彩调节，进行降噪、平滑、黑白反转、灰度拉伸等处理；</w:t>
      </w:r>
    </w:p>
    <w:p>
      <w:pPr>
        <w:spacing w:line="360" w:lineRule="auto"/>
        <w:ind w:firstLine="240" w:firstLineChars="100"/>
        <w:rPr>
          <w:rFonts w:ascii="宋体" w:hAnsi="宋体" w:cs="宋体"/>
          <w:sz w:val="24"/>
        </w:rPr>
      </w:pPr>
      <w:r>
        <w:rPr>
          <w:rFonts w:hint="eastAsia" w:ascii="宋体" w:hAnsi="宋体" w:cs="宋体"/>
          <w:sz w:val="24"/>
        </w:rPr>
        <w:t>16、具备拼图功能：可对各角度眼底图像进行黏贴、拼接，生成最大可达80度的眼底图像；</w:t>
      </w:r>
    </w:p>
    <w:p>
      <w:pPr>
        <w:spacing w:line="360" w:lineRule="auto"/>
        <w:ind w:firstLine="240" w:firstLineChars="100"/>
        <w:rPr>
          <w:rFonts w:ascii="宋体" w:hAnsi="宋体" w:cs="宋体"/>
          <w:sz w:val="24"/>
        </w:rPr>
      </w:pPr>
      <w:r>
        <w:rPr>
          <w:rFonts w:hint="eastAsia" w:ascii="宋体" w:hAnsi="宋体" w:cs="宋体"/>
          <w:sz w:val="24"/>
        </w:rPr>
        <w:t>17、具备病灶测量功能：能对任意形状病灶尺寸大小进行长度测量、面积测量或PD值测量，给医生提供更可靠临床数据。</w:t>
      </w:r>
    </w:p>
    <w:p>
      <w:pPr>
        <w:spacing w:line="360" w:lineRule="auto"/>
        <w:ind w:firstLine="240" w:firstLineChars="100"/>
        <w:rPr>
          <w:rFonts w:ascii="宋体" w:hAnsi="宋体" w:cs="宋体"/>
          <w:sz w:val="24"/>
        </w:rPr>
      </w:pPr>
      <w:r>
        <w:rPr>
          <w:rFonts w:hint="eastAsia" w:ascii="宋体" w:hAnsi="宋体" w:cs="宋体"/>
          <w:sz w:val="24"/>
        </w:rPr>
        <w:t>18、具备病历报告单输出功能：报告单内容齐全，包括各项病人信息（姓名、性别、年龄、检查日期、编号等）；进行分析处理后的病灶图像若干幅（根据医生需要任意组合排列），诊断结果等。</w:t>
      </w:r>
    </w:p>
    <w:p>
      <w:pPr>
        <w:rPr>
          <w:rFonts w:asciiTheme="minorEastAsia" w:hAnsiTheme="minorEastAsia" w:eastAsiaTheme="minorEastAsia" w:cstheme="minorEastAsia"/>
          <w:b/>
          <w:color w:val="000000"/>
          <w:szCs w:val="21"/>
        </w:rPr>
      </w:pP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品目号01-02</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设备名称：非接触眼压计</w:t>
      </w:r>
    </w:p>
    <w:p>
      <w:pPr>
        <w:spacing w:line="360" w:lineRule="auto"/>
        <w:ind w:firstLine="240" w:firstLineChars="100"/>
        <w:rPr>
          <w:rFonts w:ascii="宋体" w:hAnsi="宋体" w:cs="宋体"/>
          <w:sz w:val="24"/>
        </w:rPr>
      </w:pPr>
      <w:r>
        <w:rPr>
          <w:rFonts w:hint="eastAsia" w:ascii="宋体" w:hAnsi="宋体" w:cs="宋体"/>
          <w:sz w:val="24"/>
        </w:rPr>
        <w:t>1、测量范围：（0～60）mmHg；</w:t>
      </w:r>
    </w:p>
    <w:p>
      <w:pPr>
        <w:spacing w:line="360" w:lineRule="auto"/>
        <w:ind w:firstLine="240" w:firstLineChars="100"/>
        <w:rPr>
          <w:rFonts w:ascii="宋体" w:hAnsi="宋体" w:cs="宋体"/>
          <w:sz w:val="24"/>
        </w:rPr>
      </w:pPr>
      <w:r>
        <w:rPr>
          <w:rFonts w:hint="eastAsia" w:ascii="宋体" w:hAnsi="宋体" w:cs="宋体"/>
          <w:sz w:val="24"/>
        </w:rPr>
        <w:t>2、量程：30mmHg，60mmHg；</w:t>
      </w:r>
    </w:p>
    <w:p>
      <w:pPr>
        <w:spacing w:line="360" w:lineRule="auto"/>
        <w:ind w:firstLine="240" w:firstLineChars="100"/>
        <w:rPr>
          <w:rFonts w:ascii="宋体" w:hAnsi="宋体" w:cs="宋体"/>
          <w:sz w:val="24"/>
        </w:rPr>
      </w:pPr>
      <w:r>
        <w:rPr>
          <w:rFonts w:hint="eastAsia" w:ascii="宋体" w:hAnsi="宋体" w:cs="宋体"/>
          <w:sz w:val="24"/>
        </w:rPr>
        <w:t>3、测量精度：至少1mmHg；</w:t>
      </w:r>
    </w:p>
    <w:p>
      <w:pPr>
        <w:spacing w:line="360" w:lineRule="auto"/>
        <w:ind w:firstLine="240" w:firstLineChars="100"/>
        <w:rPr>
          <w:rFonts w:ascii="宋体" w:hAnsi="宋体" w:cs="宋体"/>
          <w:sz w:val="24"/>
        </w:rPr>
      </w:pPr>
      <w:r>
        <w:rPr>
          <w:rFonts w:hint="eastAsia" w:ascii="宋体" w:hAnsi="宋体" w:cs="宋体"/>
          <w:sz w:val="24"/>
        </w:rPr>
        <w:t>4、工作距离：至少11mm；</w:t>
      </w:r>
    </w:p>
    <w:p>
      <w:pPr>
        <w:spacing w:line="360" w:lineRule="auto"/>
        <w:ind w:firstLine="240" w:firstLineChars="100"/>
        <w:rPr>
          <w:rFonts w:ascii="宋体" w:hAnsi="宋体" w:cs="宋体"/>
          <w:sz w:val="24"/>
        </w:rPr>
      </w:pPr>
      <w:r>
        <w:rPr>
          <w:rFonts w:hint="eastAsia" w:ascii="宋体" w:hAnsi="宋体" w:cs="宋体"/>
          <w:sz w:val="24"/>
        </w:rPr>
        <w:t>5、对焦方法：对焦点+对焦提示；</w:t>
      </w:r>
    </w:p>
    <w:p>
      <w:pPr>
        <w:spacing w:line="360" w:lineRule="auto"/>
        <w:ind w:firstLine="240" w:firstLineChars="100"/>
        <w:rPr>
          <w:rFonts w:ascii="宋体" w:hAnsi="宋体" w:cs="宋体"/>
          <w:sz w:val="24"/>
        </w:rPr>
      </w:pPr>
      <w:r>
        <w:rPr>
          <w:rFonts w:hint="eastAsia" w:ascii="宋体" w:hAnsi="宋体" w:cs="宋体"/>
          <w:sz w:val="24"/>
        </w:rPr>
        <w:t>6、对焦方式：三维自动对焦/手动对焦/触摸屏对焦；</w:t>
      </w:r>
    </w:p>
    <w:p>
      <w:pPr>
        <w:spacing w:line="360" w:lineRule="auto"/>
        <w:ind w:firstLine="240" w:firstLineChars="100"/>
        <w:rPr>
          <w:rFonts w:ascii="宋体" w:hAnsi="宋体" w:cs="宋体"/>
          <w:sz w:val="24"/>
        </w:rPr>
      </w:pPr>
      <w:r>
        <w:rPr>
          <w:rFonts w:hint="eastAsia" w:ascii="宋体" w:hAnsi="宋体" w:cs="宋体"/>
          <w:sz w:val="24"/>
        </w:rPr>
        <w:t>7、内部固视灯：绿LED；</w:t>
      </w:r>
    </w:p>
    <w:p>
      <w:pPr>
        <w:spacing w:line="360" w:lineRule="auto"/>
        <w:ind w:firstLine="240" w:firstLineChars="100"/>
        <w:rPr>
          <w:rFonts w:ascii="宋体" w:hAnsi="宋体" w:cs="宋体"/>
          <w:sz w:val="24"/>
        </w:rPr>
      </w:pPr>
      <w:r>
        <w:rPr>
          <w:rFonts w:hint="eastAsia" w:ascii="宋体" w:hAnsi="宋体" w:cs="宋体"/>
          <w:sz w:val="24"/>
        </w:rPr>
        <w:t>8、杆运动行程：前后：≥40mm，左右：≥80mm，上下：≥20mm；</w:t>
      </w:r>
    </w:p>
    <w:p>
      <w:pPr>
        <w:spacing w:line="360" w:lineRule="auto"/>
        <w:ind w:firstLine="240" w:firstLineChars="100"/>
        <w:rPr>
          <w:rFonts w:ascii="宋体" w:hAnsi="宋体" w:cs="宋体"/>
          <w:sz w:val="24"/>
        </w:rPr>
      </w:pPr>
      <w:r>
        <w:rPr>
          <w:rFonts w:hint="eastAsia" w:ascii="宋体" w:hAnsi="宋体" w:cs="宋体"/>
          <w:sz w:val="24"/>
        </w:rPr>
        <w:t>9、显示方式：彩色大屏幕液晶显示；</w:t>
      </w:r>
    </w:p>
    <w:p>
      <w:pPr>
        <w:spacing w:line="360" w:lineRule="auto"/>
        <w:ind w:firstLine="240" w:firstLineChars="100"/>
        <w:rPr>
          <w:rFonts w:ascii="宋体" w:hAnsi="宋体" w:cs="宋体"/>
          <w:sz w:val="24"/>
        </w:rPr>
      </w:pPr>
      <w:r>
        <w:rPr>
          <w:rFonts w:hint="eastAsia" w:ascii="宋体" w:hAnsi="宋体" w:cs="宋体"/>
          <w:sz w:val="24"/>
        </w:rPr>
        <w:t>10、输出方式：快速热敏打印机；</w:t>
      </w:r>
    </w:p>
    <w:p>
      <w:pPr>
        <w:spacing w:line="360" w:lineRule="auto"/>
        <w:ind w:firstLine="240" w:firstLineChars="100"/>
        <w:rPr>
          <w:rFonts w:ascii="宋体" w:hAnsi="宋体" w:cs="宋体"/>
          <w:sz w:val="24"/>
        </w:rPr>
      </w:pPr>
      <w:r>
        <w:rPr>
          <w:rFonts w:hint="eastAsia" w:ascii="宋体" w:hAnsi="宋体" w:cs="宋体"/>
          <w:sz w:val="24"/>
        </w:rPr>
        <w:t>11、依据波形置信度三次加权平均，提示置信度偏低的测量结果；</w:t>
      </w:r>
    </w:p>
    <w:p>
      <w:pPr>
        <w:spacing w:line="360" w:lineRule="auto"/>
        <w:ind w:firstLine="240" w:firstLineChars="100"/>
        <w:rPr>
          <w:rFonts w:ascii="宋体" w:hAnsi="宋体" w:cs="宋体"/>
          <w:sz w:val="24"/>
        </w:rPr>
      </w:pPr>
      <w:r>
        <w:rPr>
          <w:rFonts w:hint="eastAsia" w:ascii="宋体" w:hAnsi="宋体" w:cs="宋体"/>
          <w:sz w:val="24"/>
        </w:rPr>
        <w:t>▲12、可使用手指轻触触摸屏上的眼睛位置对焦；</w:t>
      </w:r>
    </w:p>
    <w:p>
      <w:pPr>
        <w:spacing w:line="360" w:lineRule="auto"/>
        <w:ind w:firstLine="240" w:firstLineChars="100"/>
        <w:rPr>
          <w:rFonts w:ascii="宋体" w:hAnsi="宋体" w:cs="宋体"/>
          <w:sz w:val="24"/>
        </w:rPr>
      </w:pPr>
      <w:r>
        <w:rPr>
          <w:rFonts w:hint="eastAsia" w:ascii="宋体" w:hAnsi="宋体" w:cs="宋体"/>
          <w:sz w:val="24"/>
        </w:rPr>
        <w:t>13、非接触式测量，避免交叉感染；</w:t>
      </w:r>
    </w:p>
    <w:p>
      <w:pPr>
        <w:rPr>
          <w:rFonts w:asciiTheme="minorEastAsia" w:hAnsiTheme="minorEastAsia" w:eastAsiaTheme="minorEastAsia" w:cstheme="minorEastAsia"/>
          <w:b/>
          <w:color w:val="000000"/>
          <w:szCs w:val="21"/>
        </w:rPr>
      </w:pP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品目号01-03</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设备名称：降温毯</w:t>
      </w:r>
    </w:p>
    <w:p>
      <w:pPr>
        <w:spacing w:line="360" w:lineRule="auto"/>
        <w:ind w:firstLine="240" w:firstLineChars="100"/>
        <w:rPr>
          <w:rFonts w:ascii="宋体" w:hAnsi="宋体" w:cs="宋体"/>
          <w:sz w:val="24"/>
        </w:rPr>
      </w:pPr>
      <w:r>
        <w:rPr>
          <w:rFonts w:hint="eastAsia" w:ascii="宋体" w:hAnsi="宋体" w:cs="宋体"/>
          <w:sz w:val="24"/>
        </w:rPr>
        <w:t xml:space="preserve">1、水温温控范围：4℃-25℃；          </w:t>
      </w:r>
    </w:p>
    <w:p>
      <w:pPr>
        <w:spacing w:line="360" w:lineRule="auto"/>
        <w:ind w:firstLine="240" w:firstLineChars="100"/>
        <w:rPr>
          <w:rFonts w:ascii="宋体" w:hAnsi="宋体" w:cs="宋体"/>
          <w:sz w:val="24"/>
        </w:rPr>
      </w:pPr>
      <w:r>
        <w:rPr>
          <w:rFonts w:hint="eastAsia" w:ascii="宋体" w:hAnsi="宋体" w:cs="宋体"/>
          <w:sz w:val="24"/>
        </w:rPr>
        <w:t xml:space="preserve">2、最大降温速度：≥2℃/分；           </w:t>
      </w:r>
      <w:r>
        <w:rPr>
          <w:rFonts w:hint="eastAsia" w:ascii="宋体" w:hAnsi="宋体" w:cs="宋体"/>
          <w:sz w:val="24"/>
        </w:rPr>
        <w:tab/>
      </w:r>
      <w:r>
        <w:rPr>
          <w:rFonts w:hint="eastAsia" w:ascii="宋体" w:hAnsi="宋体" w:cs="宋体"/>
          <w:sz w:val="24"/>
        </w:rPr>
        <w:tab/>
      </w:r>
    </w:p>
    <w:p>
      <w:pPr>
        <w:spacing w:line="360" w:lineRule="auto"/>
        <w:ind w:firstLine="240" w:firstLineChars="100"/>
        <w:rPr>
          <w:rFonts w:ascii="宋体" w:hAnsi="宋体" w:cs="宋体"/>
          <w:sz w:val="24"/>
        </w:rPr>
      </w:pPr>
      <w:r>
        <w:rPr>
          <w:rFonts w:hint="eastAsia" w:ascii="宋体" w:hAnsi="宋体" w:cs="宋体"/>
          <w:sz w:val="24"/>
        </w:rPr>
        <w:t>3、双路数字体温传感器：30℃~45℃，精度：±0.1℃；</w:t>
      </w:r>
    </w:p>
    <w:p>
      <w:pPr>
        <w:spacing w:line="360" w:lineRule="auto"/>
        <w:ind w:firstLine="240" w:firstLineChars="100"/>
        <w:rPr>
          <w:rFonts w:ascii="宋体" w:hAnsi="宋体" w:cs="宋体"/>
          <w:sz w:val="24"/>
        </w:rPr>
      </w:pPr>
      <w:r>
        <w:rPr>
          <w:rFonts w:hint="eastAsia" w:ascii="宋体" w:hAnsi="宋体" w:cs="宋体"/>
          <w:sz w:val="24"/>
        </w:rPr>
        <w:t>4、双路输出，双毯或毯帽可同时工作；</w:t>
      </w:r>
      <w:r>
        <w:rPr>
          <w:rFonts w:hint="eastAsia" w:ascii="宋体" w:hAnsi="宋体" w:cs="宋体"/>
          <w:sz w:val="24"/>
        </w:rPr>
        <w:tab/>
      </w:r>
    </w:p>
    <w:p>
      <w:pPr>
        <w:spacing w:line="360" w:lineRule="auto"/>
        <w:ind w:firstLine="240" w:firstLineChars="100"/>
        <w:rPr>
          <w:rFonts w:ascii="宋体" w:hAnsi="宋体" w:cs="宋体"/>
          <w:sz w:val="24"/>
        </w:rPr>
      </w:pPr>
      <w:r>
        <w:rPr>
          <w:rFonts w:hint="eastAsia" w:ascii="宋体" w:hAnsi="宋体" w:cs="宋体"/>
          <w:sz w:val="24"/>
        </w:rPr>
        <w:t>5、具备体温及水位超限等自动报警功能；</w:t>
      </w:r>
    </w:p>
    <w:p>
      <w:pPr>
        <w:spacing w:line="360" w:lineRule="auto"/>
        <w:ind w:firstLine="240" w:firstLineChars="100"/>
        <w:rPr>
          <w:rFonts w:ascii="宋体" w:hAnsi="宋体" w:cs="宋体"/>
          <w:bCs/>
          <w:color w:val="000000"/>
          <w:szCs w:val="21"/>
        </w:rPr>
      </w:pPr>
      <w:r>
        <w:rPr>
          <w:rFonts w:hint="eastAsia" w:ascii="宋体" w:hAnsi="宋体" w:cs="宋体"/>
          <w:sz w:val="24"/>
        </w:rPr>
        <w:t>6、具备仪器故障智能诊断功能；</w:t>
      </w:r>
      <w:r>
        <w:rPr>
          <w:rFonts w:hint="eastAsia" w:ascii="宋体" w:hAnsi="宋体" w:cs="宋体"/>
          <w:bCs/>
          <w:color w:val="000000"/>
          <w:szCs w:val="21"/>
        </w:rPr>
        <w:tab/>
      </w:r>
    </w:p>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品目号01-04</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设备名称：视频脑电图机</w:t>
      </w:r>
    </w:p>
    <w:p>
      <w:pPr>
        <w:spacing w:line="360" w:lineRule="auto"/>
        <w:ind w:firstLine="240" w:firstLineChars="100"/>
        <w:rPr>
          <w:rFonts w:ascii="宋体" w:hAnsi="宋体" w:cs="宋体"/>
          <w:sz w:val="24"/>
        </w:rPr>
      </w:pPr>
      <w:r>
        <w:rPr>
          <w:rFonts w:hint="eastAsia" w:ascii="宋体" w:hAnsi="宋体" w:cs="宋体"/>
          <w:sz w:val="24"/>
        </w:rPr>
        <w:t>1、通道数≥64通道；</w:t>
      </w:r>
    </w:p>
    <w:p>
      <w:pPr>
        <w:spacing w:line="360" w:lineRule="auto"/>
        <w:ind w:firstLine="240" w:firstLineChars="100"/>
        <w:rPr>
          <w:rFonts w:ascii="宋体" w:hAnsi="宋体" w:cs="宋体"/>
          <w:sz w:val="24"/>
        </w:rPr>
      </w:pPr>
      <w:r>
        <w:rPr>
          <w:rFonts w:hint="eastAsia" w:ascii="宋体" w:hAnsi="宋体" w:cs="宋体"/>
          <w:sz w:val="24"/>
        </w:rPr>
        <w:t xml:space="preserve">2、共模抑制比：＞100dB；   </w:t>
      </w:r>
    </w:p>
    <w:p>
      <w:pPr>
        <w:spacing w:line="360" w:lineRule="auto"/>
        <w:ind w:firstLine="240" w:firstLineChars="100"/>
        <w:rPr>
          <w:rFonts w:ascii="宋体" w:hAnsi="宋体" w:cs="宋体"/>
          <w:sz w:val="24"/>
        </w:rPr>
      </w:pPr>
      <w:r>
        <w:rPr>
          <w:rFonts w:hint="eastAsia" w:ascii="宋体" w:hAnsi="宋体" w:cs="宋体"/>
          <w:sz w:val="24"/>
        </w:rPr>
        <w:t>▲3、硬件时间常数范围：关闭、0.03-0.3可调；软件时间常数范围：关、0.0003-3s；</w:t>
      </w:r>
    </w:p>
    <w:p>
      <w:pPr>
        <w:spacing w:line="360" w:lineRule="auto"/>
        <w:ind w:firstLine="240" w:firstLineChars="100"/>
        <w:rPr>
          <w:rFonts w:ascii="宋体" w:hAnsi="宋体" w:cs="宋体"/>
          <w:sz w:val="24"/>
        </w:rPr>
      </w:pPr>
      <w:r>
        <w:rPr>
          <w:rFonts w:hint="eastAsia" w:ascii="宋体" w:hAnsi="宋体" w:cs="宋体"/>
          <w:sz w:val="24"/>
        </w:rPr>
        <w:t>▲4、硬件高频滤波范围：关闭、15-700Hz可调；软件高频滤波范围：关、15-10000HZ，13档；</w:t>
      </w:r>
    </w:p>
    <w:p>
      <w:pPr>
        <w:spacing w:line="360" w:lineRule="auto"/>
        <w:ind w:firstLine="240" w:firstLineChars="100"/>
        <w:rPr>
          <w:rFonts w:ascii="宋体" w:hAnsi="宋体" w:cs="宋体"/>
          <w:sz w:val="24"/>
        </w:rPr>
      </w:pPr>
      <w:r>
        <w:rPr>
          <w:rFonts w:hint="eastAsia" w:ascii="宋体" w:hAnsi="宋体" w:cs="宋体"/>
          <w:sz w:val="24"/>
        </w:rPr>
        <w:t>5、A/D转换：≥16bit ；</w:t>
      </w:r>
    </w:p>
    <w:p>
      <w:pPr>
        <w:spacing w:line="360" w:lineRule="auto"/>
        <w:ind w:firstLine="240" w:firstLineChars="100"/>
        <w:rPr>
          <w:rFonts w:ascii="宋体" w:hAnsi="宋体" w:cs="宋体"/>
          <w:sz w:val="24"/>
        </w:rPr>
      </w:pPr>
      <w:r>
        <w:rPr>
          <w:rFonts w:hint="eastAsia" w:ascii="宋体" w:hAnsi="宋体" w:cs="宋体"/>
          <w:sz w:val="24"/>
        </w:rPr>
        <w:t>▲6、采样频率：至少包括256、512、1024、2048、4096、8192Hz，6档可调；</w:t>
      </w:r>
    </w:p>
    <w:p>
      <w:pPr>
        <w:spacing w:line="360" w:lineRule="auto"/>
        <w:ind w:firstLine="240" w:firstLineChars="100"/>
        <w:rPr>
          <w:rFonts w:ascii="宋体" w:hAnsi="宋体" w:cs="宋体"/>
          <w:sz w:val="24"/>
        </w:rPr>
      </w:pPr>
      <w:r>
        <w:rPr>
          <w:rFonts w:hint="eastAsia" w:ascii="宋体" w:hAnsi="宋体" w:cs="宋体"/>
          <w:sz w:val="24"/>
        </w:rPr>
        <w:t>7、外置输入：至少40导输入接口，可接小型合或电极帽；</w:t>
      </w:r>
    </w:p>
    <w:p>
      <w:pPr>
        <w:spacing w:line="360" w:lineRule="auto"/>
        <w:ind w:firstLine="240" w:firstLineChars="100"/>
        <w:rPr>
          <w:rFonts w:ascii="宋体" w:hAnsi="宋体" w:cs="宋体"/>
          <w:sz w:val="24"/>
        </w:rPr>
      </w:pPr>
      <w:r>
        <w:rPr>
          <w:rFonts w:hint="eastAsia" w:ascii="宋体" w:hAnsi="宋体" w:cs="宋体"/>
          <w:sz w:val="24"/>
        </w:rPr>
        <w:t>8、脑电采集、回放分析；实时回放打印；</w:t>
      </w:r>
    </w:p>
    <w:p>
      <w:pPr>
        <w:spacing w:line="360" w:lineRule="auto"/>
        <w:ind w:firstLine="240" w:firstLineChars="100"/>
        <w:rPr>
          <w:rFonts w:ascii="宋体" w:hAnsi="宋体" w:cs="宋体"/>
          <w:sz w:val="24"/>
        </w:rPr>
      </w:pPr>
      <w:r>
        <w:rPr>
          <w:rFonts w:hint="eastAsia" w:ascii="宋体" w:hAnsi="宋体" w:cs="宋体"/>
          <w:sz w:val="24"/>
        </w:rPr>
        <w:t>9、波形可局部放大，放大后精确测量波幅\时程\频率；</w:t>
      </w:r>
    </w:p>
    <w:p>
      <w:pPr>
        <w:spacing w:line="360" w:lineRule="auto"/>
        <w:ind w:firstLine="240" w:firstLineChars="100"/>
        <w:rPr>
          <w:rFonts w:ascii="宋体" w:hAnsi="宋体" w:cs="宋体"/>
          <w:sz w:val="24"/>
        </w:rPr>
      </w:pPr>
      <w:r>
        <w:rPr>
          <w:rFonts w:hint="eastAsia" w:ascii="宋体" w:hAnsi="宋体" w:cs="宋体"/>
          <w:sz w:val="24"/>
        </w:rPr>
        <w:t>10、具备视频同步采集回放软件：实时回放打印，波形局部放大，放大后精确测量波幅\时程\频率，提供实时心率显示；</w:t>
      </w:r>
    </w:p>
    <w:p>
      <w:pPr>
        <w:spacing w:line="360" w:lineRule="auto"/>
        <w:ind w:firstLine="240" w:firstLineChars="100"/>
        <w:rPr>
          <w:rFonts w:ascii="宋体" w:hAnsi="宋体" w:cs="宋体"/>
          <w:sz w:val="24"/>
        </w:rPr>
      </w:pPr>
      <w:r>
        <w:rPr>
          <w:rFonts w:hint="eastAsia" w:ascii="宋体" w:hAnsi="宋体" w:cs="宋体"/>
          <w:sz w:val="24"/>
        </w:rPr>
        <w:t>▲11、具备定量脑电图分析软件：可统计幅度和功率谱、各脑电图成份在各导联中的比例、各脑区左右对比（侧差比）、最大值数据。分析结果自动存到标准数据库中，允许进行统计学分析；</w:t>
      </w:r>
    </w:p>
    <w:p>
      <w:pPr>
        <w:spacing w:line="360" w:lineRule="auto"/>
        <w:ind w:firstLine="240" w:firstLineChars="100"/>
        <w:rPr>
          <w:rFonts w:ascii="宋体" w:hAnsi="宋体" w:cs="宋体"/>
          <w:sz w:val="24"/>
        </w:rPr>
      </w:pPr>
      <w:r>
        <w:rPr>
          <w:rFonts w:hint="eastAsia" w:ascii="宋体" w:hAnsi="宋体" w:cs="宋体"/>
          <w:sz w:val="24"/>
        </w:rPr>
        <w:t>▲12、具备脑地形图分析软件：包括相对地形图、绝对地形图、功率地形图、电压地形图和等电位图等地形图分析；</w:t>
      </w:r>
    </w:p>
    <w:p>
      <w:pPr>
        <w:spacing w:line="360" w:lineRule="auto"/>
        <w:ind w:firstLine="240" w:firstLineChars="100"/>
        <w:rPr>
          <w:rFonts w:ascii="宋体" w:hAnsi="宋体" w:cs="宋体"/>
          <w:sz w:val="24"/>
        </w:rPr>
      </w:pPr>
      <w:r>
        <w:rPr>
          <w:rFonts w:hint="eastAsia" w:ascii="宋体" w:hAnsi="宋体" w:cs="宋体"/>
          <w:sz w:val="24"/>
        </w:rPr>
        <w:t>13、全导DSA全图快速自动分析：至少包括双光标测量和固定标尺两种测量尺；</w:t>
      </w:r>
    </w:p>
    <w:p>
      <w:pPr>
        <w:spacing w:line="360" w:lineRule="auto"/>
        <w:ind w:firstLine="240" w:firstLineChars="100"/>
        <w:rPr>
          <w:rFonts w:ascii="宋体" w:hAnsi="宋体" w:cs="宋体"/>
          <w:sz w:val="24"/>
        </w:rPr>
      </w:pPr>
      <w:r>
        <w:rPr>
          <w:rFonts w:hint="eastAsia" w:ascii="宋体" w:hAnsi="宋体" w:cs="宋体"/>
          <w:sz w:val="24"/>
        </w:rPr>
        <w:t>14、具备中文报告自动生成系统：包括至少20套标准诊断模板，允许自由编辑模板，报告书格式可自由调整，报告结果数据库允许进行统计学分析；</w:t>
      </w:r>
    </w:p>
    <w:p>
      <w:pPr>
        <w:spacing w:line="360" w:lineRule="auto"/>
        <w:ind w:firstLine="240" w:firstLineChars="100"/>
        <w:rPr>
          <w:rFonts w:ascii="宋体" w:hAnsi="宋体" w:cs="宋体"/>
          <w:sz w:val="24"/>
        </w:rPr>
      </w:pPr>
      <w:r>
        <w:rPr>
          <w:rFonts w:hint="eastAsia" w:ascii="宋体" w:hAnsi="宋体" w:cs="宋体"/>
          <w:sz w:val="24"/>
        </w:rPr>
        <w:t>▲15、具备有语音提示功能：不少于三套的自动过度换气、睁闭眼、闪光诱发试验功能，提供证明材料；</w:t>
      </w:r>
    </w:p>
    <w:p>
      <w:pPr>
        <w:spacing w:line="360" w:lineRule="auto"/>
        <w:ind w:firstLine="240" w:firstLineChars="100"/>
        <w:rPr>
          <w:rFonts w:ascii="宋体" w:hAnsi="宋体" w:cs="宋体"/>
          <w:sz w:val="24"/>
        </w:rPr>
      </w:pPr>
      <w:r>
        <w:rPr>
          <w:rFonts w:hint="eastAsia" w:ascii="宋体" w:hAnsi="宋体" w:cs="宋体"/>
          <w:sz w:val="24"/>
        </w:rPr>
        <w:t>16、诱发时记录的波形以不同颜色条显示；</w:t>
      </w:r>
    </w:p>
    <w:p>
      <w:pPr>
        <w:spacing w:line="360" w:lineRule="auto"/>
        <w:ind w:firstLine="240" w:firstLineChars="100"/>
        <w:rPr>
          <w:rFonts w:ascii="宋体" w:hAnsi="宋体" w:cs="宋体"/>
          <w:sz w:val="24"/>
        </w:rPr>
      </w:pPr>
      <w:r>
        <w:rPr>
          <w:rFonts w:hint="eastAsia" w:ascii="宋体" w:hAnsi="宋体" w:cs="宋体"/>
          <w:sz w:val="24"/>
        </w:rPr>
        <w:t>17、可自定义显示窗中各部分颜色；</w:t>
      </w:r>
    </w:p>
    <w:p>
      <w:pPr>
        <w:spacing w:line="360" w:lineRule="auto"/>
        <w:ind w:firstLine="240" w:firstLineChars="100"/>
        <w:rPr>
          <w:rFonts w:ascii="宋体" w:hAnsi="宋体" w:cs="宋体"/>
          <w:sz w:val="24"/>
        </w:rPr>
      </w:pPr>
      <w:r>
        <w:rPr>
          <w:rFonts w:hint="eastAsia" w:ascii="宋体" w:hAnsi="宋体" w:cs="宋体"/>
          <w:sz w:val="24"/>
        </w:rPr>
        <w:t>18、可与采购人院内HIS系统连接，通过采购人院内局域网可游览访问本机信息；</w:t>
      </w:r>
    </w:p>
    <w:p>
      <w:pPr>
        <w:spacing w:line="360" w:lineRule="auto"/>
        <w:ind w:firstLine="240" w:firstLineChars="100"/>
        <w:rPr>
          <w:rFonts w:ascii="宋体" w:hAnsi="宋体" w:cs="宋体"/>
          <w:sz w:val="24"/>
        </w:rPr>
      </w:pPr>
      <w:r>
        <w:rPr>
          <w:rFonts w:hint="eastAsia" w:ascii="宋体" w:hAnsi="宋体" w:cs="宋体"/>
          <w:sz w:val="24"/>
        </w:rPr>
        <w:t>19、具备64导一体式数字化放大器：供电模式采用同一USB接口，减少交流电干扰；电极阻抗测试：电极阻抗阈值2,5,10,20,50KΩ；</w:t>
      </w:r>
    </w:p>
    <w:p>
      <w:pPr>
        <w:spacing w:line="360" w:lineRule="auto"/>
        <w:ind w:firstLine="240" w:firstLineChars="100"/>
        <w:rPr>
          <w:rFonts w:ascii="宋体" w:hAnsi="宋体" w:cs="宋体"/>
          <w:sz w:val="24"/>
        </w:rPr>
      </w:pPr>
      <w:r>
        <w:rPr>
          <w:rFonts w:hint="eastAsia" w:ascii="宋体" w:hAnsi="宋体" w:cs="宋体"/>
          <w:sz w:val="24"/>
        </w:rPr>
        <w:t>20、配置专业级商用计算机及激光打印机；</w:t>
      </w:r>
    </w:p>
    <w:p>
      <w:pPr>
        <w:spacing w:line="360" w:lineRule="auto"/>
        <w:ind w:firstLine="240" w:firstLineChars="100"/>
        <w:rPr>
          <w:rFonts w:ascii="宋体" w:hAnsi="宋体" w:cs="宋体"/>
          <w:sz w:val="24"/>
        </w:rPr>
      </w:pPr>
      <w:r>
        <w:rPr>
          <w:rFonts w:hint="eastAsia" w:ascii="宋体" w:hAnsi="宋体" w:cs="宋体"/>
          <w:sz w:val="24"/>
        </w:rPr>
        <w:t>21、配置移动台车、标准电极、导电膏、磨砂膏；</w:t>
      </w:r>
    </w:p>
    <w:p>
      <w:pPr>
        <w:spacing w:line="360" w:lineRule="auto"/>
        <w:ind w:firstLine="240" w:firstLineChars="100"/>
        <w:rPr>
          <w:rFonts w:ascii="宋体" w:hAnsi="宋体" w:cs="宋体"/>
          <w:sz w:val="24"/>
        </w:rPr>
      </w:pPr>
      <w:r>
        <w:rPr>
          <w:rFonts w:hint="eastAsia" w:ascii="宋体" w:hAnsi="宋体" w:cs="宋体"/>
          <w:sz w:val="24"/>
        </w:rPr>
        <w:t>22、配置视频采集系统：分辨率≥1080x1920，像素≥230万；</w:t>
      </w:r>
    </w:p>
    <w:p>
      <w:pPr>
        <w:pStyle w:val="2"/>
        <w:rPr>
          <w:rFonts w:asciiTheme="minorEastAsia" w:hAnsiTheme="minorEastAsia" w:eastAsiaTheme="minorEastAsia" w:cstheme="minorEastAsia"/>
          <w:b/>
          <w:sz w:val="24"/>
        </w:rPr>
      </w:pP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包号：02包</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品目号02-01</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设备名称：壁挂式空气消毒机</w:t>
      </w:r>
    </w:p>
    <w:p>
      <w:pPr>
        <w:spacing w:line="360" w:lineRule="auto"/>
        <w:ind w:firstLine="240" w:firstLineChars="100"/>
        <w:rPr>
          <w:rFonts w:ascii="宋体" w:hAnsi="宋体" w:cs="宋体"/>
          <w:sz w:val="24"/>
        </w:rPr>
      </w:pPr>
      <w:r>
        <w:rPr>
          <w:rFonts w:hint="eastAsia" w:ascii="宋体" w:hAnsi="宋体" w:cs="宋体"/>
          <w:sz w:val="24"/>
        </w:rPr>
        <w:t>1、主机壳体选用完全不燃烧的金属材质经现代防潮工艺制成，面饰层采用水晶面板，表面平整无凹凸状，易清洁，不藏污纳垢减少交叉感染；</w:t>
      </w:r>
    </w:p>
    <w:p>
      <w:pPr>
        <w:spacing w:line="360" w:lineRule="auto"/>
        <w:ind w:firstLine="240" w:firstLineChars="100"/>
        <w:rPr>
          <w:rFonts w:ascii="宋体" w:hAnsi="宋体" w:cs="宋体"/>
          <w:sz w:val="24"/>
        </w:rPr>
      </w:pPr>
      <w:r>
        <w:rPr>
          <w:rFonts w:hint="eastAsia" w:ascii="宋体" w:hAnsi="宋体" w:cs="宋体"/>
          <w:sz w:val="24"/>
        </w:rPr>
        <w:t>2、微电脑程序控制，触感式控制面板，中文背光液晶显示屏；</w:t>
      </w:r>
    </w:p>
    <w:p>
      <w:pPr>
        <w:spacing w:line="360" w:lineRule="auto"/>
        <w:ind w:firstLine="240" w:firstLineChars="100"/>
        <w:rPr>
          <w:rFonts w:ascii="宋体" w:hAnsi="宋体" w:cs="宋体"/>
          <w:sz w:val="24"/>
        </w:rPr>
      </w:pPr>
      <w:r>
        <w:rPr>
          <w:rFonts w:hint="eastAsia" w:ascii="宋体" w:hAnsi="宋体" w:cs="宋体"/>
          <w:sz w:val="24"/>
        </w:rPr>
        <w:t>3、UV管、电机、负氧离子故障自动检测带真人语音故障提示；</w:t>
      </w:r>
    </w:p>
    <w:p>
      <w:pPr>
        <w:spacing w:line="360" w:lineRule="auto"/>
        <w:ind w:firstLine="240" w:firstLineChars="100"/>
        <w:rPr>
          <w:rFonts w:ascii="宋体" w:hAnsi="宋体" w:cs="宋体"/>
          <w:sz w:val="24"/>
        </w:rPr>
      </w:pPr>
      <w:r>
        <w:rPr>
          <w:rFonts w:hint="eastAsia" w:ascii="宋体" w:hAnsi="宋体" w:cs="宋体"/>
          <w:sz w:val="24"/>
        </w:rPr>
        <w:t>4、UV强度在线自动检测，镜面不锈钢板固定，增加UV照射强度；</w:t>
      </w:r>
    </w:p>
    <w:p>
      <w:pPr>
        <w:spacing w:line="360" w:lineRule="auto"/>
        <w:ind w:firstLine="240" w:firstLineChars="100"/>
        <w:rPr>
          <w:rFonts w:ascii="宋体" w:hAnsi="宋体" w:cs="宋体"/>
          <w:sz w:val="24"/>
        </w:rPr>
      </w:pPr>
      <w:r>
        <w:rPr>
          <w:rFonts w:hint="eastAsia" w:ascii="宋体" w:hAnsi="宋体" w:cs="宋体"/>
          <w:sz w:val="24"/>
        </w:rPr>
        <w:t>5、整机工作寿命计时和清洗保养提醒功能；</w:t>
      </w:r>
    </w:p>
    <w:p>
      <w:pPr>
        <w:spacing w:line="360" w:lineRule="auto"/>
        <w:ind w:firstLine="240" w:firstLineChars="100"/>
        <w:rPr>
          <w:rFonts w:ascii="宋体" w:hAnsi="宋体" w:cs="宋体"/>
          <w:sz w:val="24"/>
        </w:rPr>
      </w:pPr>
      <w:r>
        <w:rPr>
          <w:rFonts w:hint="eastAsia" w:ascii="宋体" w:hAnsi="宋体" w:cs="宋体"/>
          <w:sz w:val="24"/>
        </w:rPr>
        <w:t>6、主管失效备管自动支援及加强功能；</w:t>
      </w:r>
    </w:p>
    <w:p>
      <w:pPr>
        <w:spacing w:line="360" w:lineRule="auto"/>
        <w:ind w:firstLine="240" w:firstLineChars="100"/>
        <w:rPr>
          <w:rFonts w:ascii="宋体" w:hAnsi="宋体" w:cs="宋体"/>
          <w:sz w:val="24"/>
        </w:rPr>
      </w:pPr>
      <w:r>
        <w:rPr>
          <w:rFonts w:hint="eastAsia" w:ascii="宋体" w:hAnsi="宋体" w:cs="宋体"/>
          <w:sz w:val="24"/>
        </w:rPr>
        <w:t>7、采用主控制芯片，附带时钟计时芯片，工作稳定可靠；</w:t>
      </w:r>
    </w:p>
    <w:p>
      <w:pPr>
        <w:spacing w:line="360" w:lineRule="auto"/>
        <w:ind w:firstLine="240" w:firstLineChars="100"/>
        <w:rPr>
          <w:rFonts w:ascii="宋体" w:hAnsi="宋体" w:cs="宋体"/>
          <w:sz w:val="24"/>
        </w:rPr>
      </w:pPr>
      <w:r>
        <w:rPr>
          <w:rFonts w:hint="eastAsia" w:ascii="宋体" w:hAnsi="宋体" w:cs="宋体"/>
          <w:sz w:val="24"/>
        </w:rPr>
        <w:t>8、程控、遥控、手控多控消毒运行；</w:t>
      </w:r>
    </w:p>
    <w:p>
      <w:pPr>
        <w:spacing w:line="360" w:lineRule="auto"/>
        <w:ind w:firstLine="240" w:firstLineChars="100"/>
        <w:rPr>
          <w:rFonts w:ascii="宋体" w:hAnsi="宋体" w:cs="宋体"/>
          <w:sz w:val="24"/>
        </w:rPr>
      </w:pPr>
      <w:r>
        <w:rPr>
          <w:rFonts w:hint="eastAsia" w:ascii="宋体" w:hAnsi="宋体" w:cs="宋体"/>
          <w:sz w:val="24"/>
        </w:rPr>
        <w:t>9、风速高、中、低可选，采用下进上出风结构，避免凉风直吹病员；</w:t>
      </w:r>
    </w:p>
    <w:p>
      <w:pPr>
        <w:spacing w:line="360" w:lineRule="auto"/>
        <w:ind w:firstLine="240" w:firstLineChars="100"/>
        <w:rPr>
          <w:rFonts w:ascii="宋体" w:hAnsi="宋体" w:cs="宋体"/>
          <w:sz w:val="24"/>
        </w:rPr>
      </w:pPr>
      <w:r>
        <w:rPr>
          <w:rFonts w:hint="eastAsia" w:ascii="宋体" w:hAnsi="宋体" w:cs="宋体"/>
          <w:sz w:val="24"/>
        </w:rPr>
        <w:t>10、全翻盖式机壳，方便于日常清洗、保养、维护，节时省力；</w:t>
      </w:r>
    </w:p>
    <w:p>
      <w:pPr>
        <w:spacing w:line="360" w:lineRule="auto"/>
        <w:ind w:firstLine="240" w:firstLineChars="100"/>
        <w:rPr>
          <w:rFonts w:ascii="宋体" w:hAnsi="宋体" w:cs="宋体"/>
          <w:sz w:val="24"/>
        </w:rPr>
      </w:pPr>
      <w:r>
        <w:rPr>
          <w:rFonts w:hint="eastAsia" w:ascii="宋体" w:hAnsi="宋体" w:cs="宋体"/>
          <w:sz w:val="24"/>
        </w:rPr>
        <w:t>11、带活性炭网除臭及光触媒除菌辅助消毒手段；</w:t>
      </w:r>
    </w:p>
    <w:p>
      <w:pPr>
        <w:spacing w:line="360" w:lineRule="auto"/>
        <w:ind w:firstLine="240" w:firstLineChars="100"/>
        <w:rPr>
          <w:rFonts w:ascii="宋体" w:hAnsi="宋体" w:cs="宋体"/>
          <w:sz w:val="24"/>
        </w:rPr>
      </w:pPr>
      <w:r>
        <w:rPr>
          <w:rFonts w:hint="eastAsia" w:ascii="宋体" w:hAnsi="宋体" w:cs="宋体"/>
          <w:sz w:val="24"/>
        </w:rPr>
        <w:t>12、遥控器设计具有防丢失功能。</w:t>
      </w:r>
    </w:p>
    <w:p>
      <w:pPr>
        <w:spacing w:line="360" w:lineRule="auto"/>
        <w:ind w:firstLine="240" w:firstLineChars="100"/>
        <w:rPr>
          <w:rFonts w:ascii="宋体" w:hAnsi="宋体" w:cs="宋体"/>
          <w:sz w:val="24"/>
        </w:rPr>
      </w:pPr>
      <w:r>
        <w:rPr>
          <w:rFonts w:hint="eastAsia" w:ascii="宋体" w:hAnsi="宋体" w:cs="宋体"/>
          <w:sz w:val="24"/>
        </w:rPr>
        <w:t>13、外形：平板壁挂式</w:t>
      </w:r>
    </w:p>
    <w:p>
      <w:pPr>
        <w:spacing w:line="360" w:lineRule="auto"/>
        <w:ind w:firstLine="240" w:firstLineChars="100"/>
        <w:rPr>
          <w:rFonts w:ascii="宋体" w:hAnsi="宋体" w:cs="宋体"/>
          <w:sz w:val="24"/>
        </w:rPr>
      </w:pPr>
      <w:r>
        <w:rPr>
          <w:rFonts w:hint="eastAsia" w:ascii="宋体" w:hAnsi="宋体" w:cs="宋体"/>
          <w:sz w:val="24"/>
        </w:rPr>
        <w:t>14、循环消毒风量：≥800m3/h</w:t>
      </w:r>
    </w:p>
    <w:p>
      <w:pPr>
        <w:spacing w:line="360" w:lineRule="auto"/>
        <w:ind w:firstLine="240" w:firstLineChars="100"/>
        <w:rPr>
          <w:rFonts w:ascii="宋体" w:hAnsi="宋体" w:cs="宋体"/>
          <w:sz w:val="24"/>
        </w:rPr>
      </w:pPr>
      <w:r>
        <w:rPr>
          <w:rFonts w:hint="eastAsia" w:ascii="宋体" w:hAnsi="宋体" w:cs="宋体"/>
          <w:sz w:val="24"/>
        </w:rPr>
        <w:t>15、紫外线照射强度：≥8×1800μW/cm2</w:t>
      </w:r>
    </w:p>
    <w:p>
      <w:pPr>
        <w:spacing w:line="360" w:lineRule="auto"/>
        <w:ind w:firstLine="240" w:firstLineChars="100"/>
        <w:rPr>
          <w:rFonts w:ascii="宋体" w:hAnsi="宋体" w:cs="宋体"/>
          <w:sz w:val="24"/>
        </w:rPr>
      </w:pPr>
      <w:r>
        <w:rPr>
          <w:rFonts w:hint="eastAsia" w:ascii="宋体" w:hAnsi="宋体" w:cs="宋体"/>
          <w:sz w:val="24"/>
        </w:rPr>
        <w:t>16、消毒功率：≤380W</w:t>
      </w:r>
    </w:p>
    <w:p>
      <w:pPr>
        <w:spacing w:line="360" w:lineRule="auto"/>
        <w:ind w:firstLine="240" w:firstLineChars="100"/>
        <w:rPr>
          <w:rFonts w:ascii="宋体" w:hAnsi="宋体" w:cs="宋体"/>
          <w:sz w:val="24"/>
        </w:rPr>
      </w:pPr>
      <w:r>
        <w:rPr>
          <w:rFonts w:hint="eastAsia" w:ascii="宋体" w:hAnsi="宋体" w:cs="宋体"/>
          <w:sz w:val="24"/>
        </w:rPr>
        <w:t>17、紫外线管寿命：≥5000h</w:t>
      </w:r>
    </w:p>
    <w:p>
      <w:pPr>
        <w:spacing w:line="360" w:lineRule="auto"/>
        <w:ind w:firstLine="240" w:firstLineChars="100"/>
        <w:rPr>
          <w:rFonts w:ascii="宋体" w:hAnsi="宋体" w:cs="宋体"/>
          <w:sz w:val="24"/>
        </w:rPr>
      </w:pPr>
      <w:r>
        <w:rPr>
          <w:rFonts w:hint="eastAsia" w:ascii="宋体" w:hAnsi="宋体" w:cs="宋体"/>
          <w:sz w:val="24"/>
        </w:rPr>
        <w:t>▲18、紫外线泄漏量：无</w:t>
      </w:r>
    </w:p>
    <w:p>
      <w:pPr>
        <w:spacing w:line="360" w:lineRule="auto"/>
        <w:ind w:firstLine="240" w:firstLineChars="100"/>
        <w:rPr>
          <w:rFonts w:ascii="宋体" w:hAnsi="宋体" w:cs="宋体"/>
          <w:sz w:val="24"/>
        </w:rPr>
      </w:pPr>
      <w:r>
        <w:rPr>
          <w:rFonts w:hint="eastAsia" w:ascii="宋体" w:hAnsi="宋体" w:cs="宋体"/>
          <w:sz w:val="24"/>
        </w:rPr>
        <w:t>19、消毒时空气中臭氧量：≤0.02mg/m3</w:t>
      </w:r>
    </w:p>
    <w:p>
      <w:pPr>
        <w:spacing w:line="360" w:lineRule="auto"/>
        <w:ind w:firstLine="240" w:firstLineChars="100"/>
        <w:rPr>
          <w:rFonts w:ascii="宋体" w:hAnsi="宋体" w:cs="宋体"/>
          <w:sz w:val="24"/>
        </w:rPr>
      </w:pPr>
      <w:r>
        <w:rPr>
          <w:rFonts w:hint="eastAsia" w:ascii="宋体" w:hAnsi="宋体" w:cs="宋体"/>
          <w:sz w:val="24"/>
        </w:rPr>
        <w:t>20、负离子发生量：≥6×106个/cm3</w:t>
      </w:r>
    </w:p>
    <w:p>
      <w:pPr>
        <w:spacing w:line="360" w:lineRule="auto"/>
        <w:ind w:firstLine="240" w:firstLineChars="100"/>
        <w:rPr>
          <w:rFonts w:ascii="宋体" w:hAnsi="宋体" w:cs="宋体"/>
          <w:sz w:val="24"/>
        </w:rPr>
      </w:pPr>
      <w:r>
        <w:rPr>
          <w:rFonts w:hint="eastAsia" w:ascii="宋体" w:hAnsi="宋体" w:cs="宋体"/>
          <w:sz w:val="24"/>
        </w:rPr>
        <w:t>21、额定电压：AC 220V±22V</w:t>
      </w:r>
    </w:p>
    <w:p>
      <w:pPr>
        <w:spacing w:line="360" w:lineRule="auto"/>
        <w:ind w:firstLine="240" w:firstLineChars="100"/>
        <w:rPr>
          <w:rFonts w:ascii="宋体" w:hAnsi="宋体" w:cs="宋体"/>
          <w:sz w:val="24"/>
        </w:rPr>
      </w:pPr>
      <w:r>
        <w:rPr>
          <w:rFonts w:hint="eastAsia" w:ascii="宋体" w:hAnsi="宋体" w:cs="宋体"/>
          <w:sz w:val="24"/>
        </w:rPr>
        <w:t>22、额定频率：50Hz±1Hz</w:t>
      </w:r>
    </w:p>
    <w:p>
      <w:pPr>
        <w:spacing w:line="360" w:lineRule="auto"/>
        <w:ind w:firstLine="240" w:firstLineChars="100"/>
        <w:rPr>
          <w:rFonts w:ascii="宋体" w:hAnsi="宋体" w:cs="宋体"/>
          <w:sz w:val="24"/>
        </w:rPr>
      </w:pPr>
      <w:r>
        <w:rPr>
          <w:rFonts w:hint="eastAsia" w:ascii="宋体" w:hAnsi="宋体" w:cs="宋体"/>
          <w:sz w:val="24"/>
        </w:rPr>
        <w:t>23、噪音：≤52dB</w:t>
      </w:r>
      <w:r>
        <w:rPr>
          <w:rFonts w:hint="eastAsia" w:ascii="宋体" w:hAnsi="宋体" w:cs="宋体"/>
          <w:sz w:val="24"/>
        </w:rPr>
        <w:tab/>
      </w:r>
    </w:p>
    <w:p>
      <w:pPr>
        <w:spacing w:line="360" w:lineRule="auto"/>
        <w:ind w:firstLine="240" w:firstLineChars="100"/>
        <w:rPr>
          <w:rFonts w:ascii="宋体" w:hAnsi="宋体" w:cs="宋体"/>
          <w:sz w:val="24"/>
        </w:rPr>
      </w:pPr>
      <w:r>
        <w:rPr>
          <w:rFonts w:hint="eastAsia" w:ascii="宋体" w:hAnsi="宋体" w:cs="宋体"/>
          <w:sz w:val="24"/>
        </w:rPr>
        <w:t>24、消毒后空气中细菌总数：部颁Ⅱ、Ⅲ类无菌环境标</w:t>
      </w:r>
    </w:p>
    <w:p>
      <w:pPr>
        <w:spacing w:line="360" w:lineRule="auto"/>
        <w:ind w:firstLine="240" w:firstLineChars="100"/>
        <w:rPr>
          <w:rFonts w:ascii="宋体" w:hAnsi="宋体" w:cs="宋体"/>
          <w:sz w:val="24"/>
        </w:rPr>
      </w:pPr>
      <w:r>
        <w:rPr>
          <w:rFonts w:hint="eastAsia" w:ascii="宋体" w:hAnsi="宋体" w:cs="宋体"/>
          <w:sz w:val="24"/>
        </w:rPr>
        <w:t>25、安全防护分类：I类B型设备</w:t>
      </w:r>
    </w:p>
    <w:p>
      <w:pPr>
        <w:adjustRightInd w:val="0"/>
        <w:snapToGrid w:val="0"/>
        <w:rPr>
          <w:rFonts w:asciiTheme="minorEastAsia" w:hAnsiTheme="minorEastAsia" w:eastAsiaTheme="minorEastAsia" w:cstheme="minorEastAsia"/>
          <w:bCs/>
          <w:color w:val="000000"/>
          <w:szCs w:val="21"/>
        </w:rPr>
      </w:pPr>
      <w:r>
        <w:rPr>
          <w:rFonts w:hint="eastAsia" w:ascii="宋体" w:hAnsi="宋体" w:cs="宋体"/>
          <w:sz w:val="24"/>
        </w:rPr>
        <w:t xml:space="preserve"> </w:t>
      </w:r>
    </w:p>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品目号02-02</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设备名称：移动式空气消毒机</w:t>
      </w:r>
    </w:p>
    <w:p>
      <w:pPr>
        <w:spacing w:line="360" w:lineRule="auto"/>
        <w:ind w:firstLine="240" w:firstLineChars="100"/>
        <w:rPr>
          <w:rFonts w:ascii="宋体" w:hAnsi="宋体" w:cs="宋体"/>
          <w:sz w:val="24"/>
        </w:rPr>
      </w:pPr>
      <w:r>
        <w:rPr>
          <w:rFonts w:hint="eastAsia" w:ascii="宋体" w:hAnsi="宋体" w:cs="宋体"/>
          <w:sz w:val="24"/>
        </w:rPr>
        <w:t>1、微电脑程序控制，中文背光液晶显示屏；</w:t>
      </w:r>
    </w:p>
    <w:p>
      <w:pPr>
        <w:spacing w:line="360" w:lineRule="auto"/>
        <w:ind w:firstLine="240" w:firstLineChars="100"/>
        <w:rPr>
          <w:rFonts w:ascii="宋体" w:hAnsi="宋体" w:cs="宋体"/>
          <w:sz w:val="24"/>
        </w:rPr>
      </w:pPr>
      <w:r>
        <w:rPr>
          <w:rFonts w:hint="eastAsia" w:ascii="宋体" w:hAnsi="宋体" w:cs="宋体"/>
          <w:sz w:val="24"/>
        </w:rPr>
        <w:t>2、UV管、电机、负氧离子故障自动检测带真人语音故障提示；</w:t>
      </w:r>
    </w:p>
    <w:p>
      <w:pPr>
        <w:spacing w:line="360" w:lineRule="auto"/>
        <w:ind w:firstLine="240" w:firstLineChars="100"/>
        <w:rPr>
          <w:rFonts w:ascii="宋体" w:hAnsi="宋体" w:cs="宋体"/>
          <w:sz w:val="24"/>
        </w:rPr>
      </w:pPr>
      <w:r>
        <w:rPr>
          <w:rFonts w:hint="eastAsia" w:ascii="宋体" w:hAnsi="宋体" w:cs="宋体"/>
          <w:sz w:val="24"/>
        </w:rPr>
        <w:t>3、UV强度在线自动检测，镜面不锈钢板固定，增加UV照射强度；</w:t>
      </w:r>
    </w:p>
    <w:p>
      <w:pPr>
        <w:spacing w:line="360" w:lineRule="auto"/>
        <w:ind w:firstLine="240" w:firstLineChars="100"/>
        <w:rPr>
          <w:rFonts w:ascii="宋体" w:hAnsi="宋体" w:cs="宋体"/>
          <w:sz w:val="24"/>
        </w:rPr>
      </w:pPr>
      <w:r>
        <w:rPr>
          <w:rFonts w:hint="eastAsia" w:ascii="宋体" w:hAnsi="宋体" w:cs="宋体"/>
          <w:sz w:val="24"/>
        </w:rPr>
        <w:t>4、整机工作寿命计时和清洗保养提醒功能；</w:t>
      </w:r>
    </w:p>
    <w:p>
      <w:pPr>
        <w:spacing w:line="360" w:lineRule="auto"/>
        <w:ind w:firstLine="240" w:firstLineChars="100"/>
        <w:rPr>
          <w:rFonts w:ascii="宋体" w:hAnsi="宋体" w:cs="宋体"/>
          <w:sz w:val="24"/>
        </w:rPr>
      </w:pPr>
      <w:r>
        <w:rPr>
          <w:rFonts w:hint="eastAsia" w:ascii="宋体" w:hAnsi="宋体" w:cs="宋体"/>
          <w:sz w:val="24"/>
        </w:rPr>
        <w:t>5、主管失效备管自动支援及加强功能；</w:t>
      </w:r>
    </w:p>
    <w:p>
      <w:pPr>
        <w:spacing w:line="360" w:lineRule="auto"/>
        <w:ind w:firstLine="240" w:firstLineChars="100"/>
        <w:rPr>
          <w:rFonts w:ascii="宋体" w:hAnsi="宋体" w:cs="宋体"/>
          <w:sz w:val="24"/>
        </w:rPr>
      </w:pPr>
      <w:r>
        <w:rPr>
          <w:rFonts w:hint="eastAsia" w:ascii="宋体" w:hAnsi="宋体" w:cs="宋体"/>
          <w:sz w:val="24"/>
        </w:rPr>
        <w:t>6、采用主控制芯片，附带时钟计时芯片，工作稳定可靠；</w:t>
      </w:r>
    </w:p>
    <w:p>
      <w:pPr>
        <w:spacing w:line="360" w:lineRule="auto"/>
        <w:ind w:firstLine="240" w:firstLineChars="100"/>
        <w:rPr>
          <w:rFonts w:ascii="宋体" w:hAnsi="宋体" w:cs="宋体"/>
          <w:sz w:val="24"/>
        </w:rPr>
      </w:pPr>
      <w:r>
        <w:rPr>
          <w:rFonts w:hint="eastAsia" w:ascii="宋体" w:hAnsi="宋体" w:cs="宋体"/>
          <w:sz w:val="24"/>
        </w:rPr>
        <w:t>7、程控、遥控、手控多控消毒运行；</w:t>
      </w:r>
    </w:p>
    <w:p>
      <w:pPr>
        <w:spacing w:line="360" w:lineRule="auto"/>
        <w:ind w:firstLine="240" w:firstLineChars="100"/>
        <w:rPr>
          <w:rFonts w:ascii="宋体" w:hAnsi="宋体" w:cs="宋体"/>
          <w:sz w:val="24"/>
        </w:rPr>
      </w:pPr>
      <w:r>
        <w:rPr>
          <w:rFonts w:hint="eastAsia" w:ascii="宋体" w:hAnsi="宋体" w:cs="宋体"/>
          <w:sz w:val="24"/>
        </w:rPr>
        <w:t>8、风速高、中、低可选；</w:t>
      </w:r>
    </w:p>
    <w:p>
      <w:pPr>
        <w:spacing w:line="360" w:lineRule="auto"/>
        <w:ind w:firstLine="240" w:firstLineChars="100"/>
        <w:rPr>
          <w:rFonts w:ascii="宋体" w:hAnsi="宋体" w:cs="宋体"/>
          <w:sz w:val="24"/>
        </w:rPr>
      </w:pPr>
      <w:r>
        <w:rPr>
          <w:rFonts w:hint="eastAsia" w:ascii="宋体" w:hAnsi="宋体" w:cs="宋体"/>
          <w:sz w:val="24"/>
        </w:rPr>
        <w:t>9、双通道立体式出风，循环风量大；</w:t>
      </w:r>
    </w:p>
    <w:p>
      <w:pPr>
        <w:spacing w:line="360" w:lineRule="auto"/>
        <w:ind w:firstLine="240" w:firstLineChars="100"/>
        <w:rPr>
          <w:rFonts w:ascii="宋体" w:hAnsi="宋体" w:cs="宋体"/>
          <w:sz w:val="24"/>
        </w:rPr>
      </w:pPr>
      <w:r>
        <w:rPr>
          <w:rFonts w:hint="eastAsia" w:ascii="宋体" w:hAnsi="宋体" w:cs="宋体"/>
          <w:sz w:val="24"/>
        </w:rPr>
        <w:t>10、带多次使用初中效尘埃过滤网、活性炭网除臭及光触媒除菌等辅助消毒手段；</w:t>
      </w:r>
    </w:p>
    <w:p>
      <w:pPr>
        <w:spacing w:line="360" w:lineRule="auto"/>
        <w:ind w:firstLine="240" w:firstLineChars="100"/>
        <w:rPr>
          <w:rFonts w:ascii="宋体" w:hAnsi="宋体" w:cs="宋体"/>
          <w:sz w:val="24"/>
        </w:rPr>
      </w:pPr>
      <w:r>
        <w:rPr>
          <w:rFonts w:hint="eastAsia" w:ascii="宋体" w:hAnsi="宋体" w:cs="宋体"/>
          <w:sz w:val="24"/>
        </w:rPr>
        <w:t>11、内置隐藏式遥控器放置盒，具防丢失功能；</w:t>
      </w:r>
    </w:p>
    <w:p>
      <w:pPr>
        <w:spacing w:line="360" w:lineRule="auto"/>
        <w:ind w:firstLine="240" w:firstLineChars="100"/>
        <w:rPr>
          <w:rFonts w:ascii="宋体" w:hAnsi="宋体" w:cs="宋体"/>
          <w:sz w:val="24"/>
        </w:rPr>
      </w:pPr>
      <w:r>
        <w:rPr>
          <w:rFonts w:hint="eastAsia" w:ascii="宋体" w:hAnsi="宋体" w:cs="宋体"/>
          <w:sz w:val="24"/>
        </w:rPr>
        <w:t>12、外设防滑扶手，可推拉移动；</w:t>
      </w:r>
    </w:p>
    <w:p>
      <w:pPr>
        <w:spacing w:line="360" w:lineRule="auto"/>
        <w:ind w:firstLine="240" w:firstLineChars="100"/>
        <w:rPr>
          <w:rFonts w:ascii="宋体" w:hAnsi="宋体" w:cs="宋体"/>
          <w:sz w:val="24"/>
        </w:rPr>
      </w:pPr>
      <w:r>
        <w:rPr>
          <w:rFonts w:hint="eastAsia" w:ascii="宋体" w:hAnsi="宋体" w:cs="宋体"/>
          <w:sz w:val="24"/>
        </w:rPr>
        <w:t>13、循环消毒风量：≥640m³/h；</w:t>
      </w:r>
    </w:p>
    <w:p>
      <w:pPr>
        <w:spacing w:line="360" w:lineRule="auto"/>
        <w:ind w:firstLine="240" w:firstLineChars="100"/>
        <w:rPr>
          <w:rFonts w:ascii="宋体" w:hAnsi="宋体" w:cs="宋体"/>
          <w:sz w:val="24"/>
        </w:rPr>
      </w:pPr>
      <w:r>
        <w:rPr>
          <w:rFonts w:hint="eastAsia" w:ascii="宋体" w:hAnsi="宋体" w:cs="宋体"/>
          <w:sz w:val="24"/>
        </w:rPr>
        <w:t>14、紫外线照射强度：≥7×1800μW/cm2；</w:t>
      </w:r>
    </w:p>
    <w:p>
      <w:pPr>
        <w:spacing w:line="360" w:lineRule="auto"/>
        <w:ind w:firstLine="240" w:firstLineChars="100"/>
        <w:rPr>
          <w:rFonts w:ascii="宋体" w:hAnsi="宋体" w:cs="宋体"/>
          <w:sz w:val="24"/>
        </w:rPr>
      </w:pPr>
      <w:r>
        <w:rPr>
          <w:rFonts w:hint="eastAsia" w:ascii="宋体" w:hAnsi="宋体" w:cs="宋体"/>
          <w:sz w:val="24"/>
        </w:rPr>
        <w:t>15、消毒功率：≤350W；</w:t>
      </w:r>
    </w:p>
    <w:p>
      <w:pPr>
        <w:spacing w:line="360" w:lineRule="auto"/>
        <w:ind w:firstLine="240" w:firstLineChars="100"/>
        <w:rPr>
          <w:rFonts w:ascii="宋体" w:hAnsi="宋体" w:cs="宋体"/>
          <w:sz w:val="24"/>
        </w:rPr>
      </w:pPr>
      <w:r>
        <w:rPr>
          <w:rFonts w:hint="eastAsia" w:ascii="宋体" w:hAnsi="宋体" w:cs="宋体"/>
          <w:sz w:val="24"/>
        </w:rPr>
        <w:t>16、紫外线管寿命：≥5000h；</w:t>
      </w:r>
    </w:p>
    <w:p>
      <w:pPr>
        <w:spacing w:line="360" w:lineRule="auto"/>
        <w:ind w:firstLine="240" w:firstLineChars="100"/>
        <w:rPr>
          <w:rFonts w:ascii="宋体" w:hAnsi="宋体" w:cs="宋体"/>
          <w:sz w:val="24"/>
        </w:rPr>
      </w:pPr>
      <w:r>
        <w:rPr>
          <w:rFonts w:hint="eastAsia" w:ascii="宋体" w:hAnsi="宋体" w:cs="宋体"/>
          <w:sz w:val="24"/>
        </w:rPr>
        <w:t>▲17、紫外线泄漏量：无；</w:t>
      </w:r>
    </w:p>
    <w:p>
      <w:pPr>
        <w:spacing w:line="360" w:lineRule="auto"/>
        <w:ind w:firstLine="240" w:firstLineChars="100"/>
        <w:rPr>
          <w:rFonts w:ascii="宋体" w:hAnsi="宋体" w:cs="宋体"/>
          <w:sz w:val="24"/>
        </w:rPr>
      </w:pPr>
      <w:r>
        <w:rPr>
          <w:rFonts w:hint="eastAsia" w:ascii="宋体" w:hAnsi="宋体" w:cs="宋体"/>
          <w:sz w:val="24"/>
        </w:rPr>
        <w:t>18、消毒时空气中臭氧量：≤0.02mg/m³；</w:t>
      </w:r>
    </w:p>
    <w:p>
      <w:pPr>
        <w:spacing w:line="360" w:lineRule="auto"/>
        <w:ind w:firstLine="240" w:firstLineChars="100"/>
        <w:rPr>
          <w:rFonts w:ascii="宋体" w:hAnsi="宋体" w:cs="宋体"/>
          <w:sz w:val="24"/>
        </w:rPr>
      </w:pPr>
      <w:r>
        <w:rPr>
          <w:rFonts w:hint="eastAsia" w:ascii="宋体" w:hAnsi="宋体" w:cs="宋体"/>
          <w:sz w:val="24"/>
        </w:rPr>
        <w:t>19、负离子发生量：6×106个/cm3；</w:t>
      </w:r>
    </w:p>
    <w:p>
      <w:pPr>
        <w:spacing w:line="360" w:lineRule="auto"/>
        <w:ind w:firstLine="240" w:firstLineChars="100"/>
        <w:rPr>
          <w:rFonts w:ascii="宋体" w:hAnsi="宋体" w:cs="宋体"/>
          <w:sz w:val="24"/>
        </w:rPr>
      </w:pPr>
      <w:r>
        <w:rPr>
          <w:rFonts w:hint="eastAsia" w:ascii="宋体" w:hAnsi="宋体" w:cs="宋体"/>
          <w:sz w:val="24"/>
        </w:rPr>
        <w:t>20、额定电压：AC 220V±22V</w:t>
      </w:r>
    </w:p>
    <w:p>
      <w:pPr>
        <w:spacing w:line="360" w:lineRule="auto"/>
        <w:ind w:firstLine="240" w:firstLineChars="100"/>
        <w:rPr>
          <w:rFonts w:ascii="宋体" w:hAnsi="宋体" w:cs="宋体"/>
          <w:sz w:val="24"/>
        </w:rPr>
      </w:pPr>
      <w:r>
        <w:rPr>
          <w:rFonts w:hint="eastAsia" w:ascii="宋体" w:hAnsi="宋体" w:cs="宋体"/>
          <w:sz w:val="24"/>
        </w:rPr>
        <w:t>21、额定频率：50Hz±1Hz</w:t>
      </w:r>
    </w:p>
    <w:p>
      <w:pPr>
        <w:spacing w:line="360" w:lineRule="auto"/>
        <w:ind w:firstLine="240" w:firstLineChars="100"/>
        <w:rPr>
          <w:rFonts w:ascii="宋体" w:hAnsi="宋体" w:cs="宋体"/>
          <w:sz w:val="24"/>
        </w:rPr>
      </w:pPr>
      <w:r>
        <w:rPr>
          <w:rFonts w:hint="eastAsia" w:ascii="宋体" w:hAnsi="宋体" w:cs="宋体"/>
          <w:sz w:val="24"/>
        </w:rPr>
        <w:t>22、噪音：≤55dB</w:t>
      </w:r>
      <w:r>
        <w:rPr>
          <w:rFonts w:hint="eastAsia" w:ascii="宋体" w:hAnsi="宋体" w:cs="宋体"/>
          <w:sz w:val="24"/>
        </w:rPr>
        <w:tab/>
      </w:r>
    </w:p>
    <w:p>
      <w:pPr>
        <w:spacing w:line="360" w:lineRule="auto"/>
        <w:ind w:firstLine="240" w:firstLineChars="100"/>
        <w:rPr>
          <w:rFonts w:ascii="宋体" w:hAnsi="宋体" w:cs="宋体"/>
          <w:sz w:val="24"/>
        </w:rPr>
      </w:pPr>
      <w:r>
        <w:rPr>
          <w:rFonts w:hint="eastAsia" w:ascii="宋体" w:hAnsi="宋体" w:cs="宋体"/>
          <w:sz w:val="24"/>
        </w:rPr>
        <w:t>23、消毒后空气中细菌总数：部颁Ⅱ、Ⅲ类无菌环境标准</w:t>
      </w:r>
    </w:p>
    <w:p>
      <w:pPr>
        <w:spacing w:line="360" w:lineRule="auto"/>
        <w:ind w:firstLine="240" w:firstLineChars="100"/>
        <w:rPr>
          <w:rFonts w:ascii="宋体" w:hAnsi="宋体" w:cs="宋体"/>
          <w:sz w:val="24"/>
        </w:rPr>
      </w:pPr>
      <w:r>
        <w:rPr>
          <w:rFonts w:hint="eastAsia" w:ascii="宋体" w:hAnsi="宋体" w:cs="宋体"/>
          <w:sz w:val="24"/>
        </w:rPr>
        <w:t>24、安全防护分类：I类B型设备</w:t>
      </w:r>
    </w:p>
    <w:p>
      <w:pPr>
        <w:pStyle w:val="2"/>
        <w:rPr>
          <w:rFonts w:asciiTheme="minorEastAsia" w:hAnsiTheme="minorEastAsia" w:eastAsiaTheme="minorEastAsia" w:cstheme="minorEastAsia"/>
          <w:b/>
          <w:sz w:val="24"/>
        </w:rPr>
      </w:pP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品目号02-03</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设备名称：双通道注射泵</w:t>
      </w:r>
    </w:p>
    <w:p>
      <w:pPr>
        <w:spacing w:line="360" w:lineRule="auto"/>
        <w:ind w:firstLine="240" w:firstLineChars="100"/>
        <w:rPr>
          <w:rFonts w:ascii="宋体" w:hAnsi="宋体" w:cs="宋体"/>
          <w:sz w:val="24"/>
        </w:rPr>
      </w:pPr>
      <w:r>
        <w:rPr>
          <w:rFonts w:hint="eastAsia" w:ascii="宋体" w:hAnsi="宋体" w:cs="宋体"/>
          <w:sz w:val="24"/>
        </w:rPr>
        <w:t>1、安全防护可靠，防护类型：CFⅠ、IP34、IEC60601-1-2/YY0505、主副CPU；</w:t>
      </w:r>
    </w:p>
    <w:p>
      <w:pPr>
        <w:spacing w:line="360" w:lineRule="auto"/>
        <w:ind w:firstLine="240" w:firstLineChars="100"/>
        <w:rPr>
          <w:rFonts w:ascii="宋体" w:hAnsi="宋体" w:cs="宋体"/>
          <w:sz w:val="24"/>
        </w:rPr>
      </w:pPr>
      <w:r>
        <w:rPr>
          <w:rFonts w:hint="eastAsia" w:ascii="宋体" w:hAnsi="宋体" w:cs="宋体"/>
          <w:sz w:val="24"/>
        </w:rPr>
        <w:t>2、压力报警阈值4档可调；最低阻塞压力档低至150mmHg，条形图显示实时压力。</w:t>
      </w:r>
    </w:p>
    <w:p>
      <w:pPr>
        <w:spacing w:line="360" w:lineRule="auto"/>
        <w:ind w:firstLine="240" w:firstLineChars="100"/>
        <w:rPr>
          <w:rFonts w:ascii="宋体" w:hAnsi="宋体" w:cs="宋体"/>
          <w:sz w:val="24"/>
        </w:rPr>
      </w:pPr>
      <w:r>
        <w:rPr>
          <w:rFonts w:hint="eastAsia" w:ascii="宋体" w:hAnsi="宋体" w:cs="宋体"/>
          <w:sz w:val="24"/>
        </w:rPr>
        <w:t>3、防虹吸功能：防止药液在暂停期间任意流出；</w:t>
      </w:r>
    </w:p>
    <w:p>
      <w:pPr>
        <w:spacing w:line="360" w:lineRule="auto"/>
        <w:ind w:firstLine="240" w:firstLineChars="100"/>
        <w:rPr>
          <w:rFonts w:ascii="宋体" w:hAnsi="宋体" w:cs="宋体"/>
          <w:sz w:val="24"/>
        </w:rPr>
      </w:pPr>
      <w:r>
        <w:rPr>
          <w:rFonts w:hint="eastAsia" w:ascii="宋体" w:hAnsi="宋体" w:cs="宋体"/>
          <w:sz w:val="24"/>
        </w:rPr>
        <w:t>▲4、需具备实体薄膜按键控制流速（非触摸），保证可靠性；</w:t>
      </w:r>
    </w:p>
    <w:p>
      <w:pPr>
        <w:spacing w:line="360" w:lineRule="auto"/>
        <w:ind w:firstLine="240" w:firstLineChars="100"/>
        <w:rPr>
          <w:rFonts w:ascii="宋体" w:hAnsi="宋体" w:cs="宋体"/>
          <w:sz w:val="24"/>
        </w:rPr>
      </w:pPr>
      <w:r>
        <w:rPr>
          <w:rFonts w:hint="eastAsia" w:ascii="宋体" w:hAnsi="宋体" w:cs="宋体"/>
          <w:sz w:val="24"/>
        </w:rPr>
        <w:t>5、快速启动功能：实现快速给药、缩短给药延迟时间；</w:t>
      </w:r>
    </w:p>
    <w:p>
      <w:pPr>
        <w:spacing w:line="360" w:lineRule="auto"/>
        <w:ind w:firstLine="240" w:firstLineChars="100"/>
        <w:rPr>
          <w:rFonts w:ascii="宋体" w:hAnsi="宋体" w:cs="宋体"/>
          <w:sz w:val="24"/>
        </w:rPr>
      </w:pPr>
      <w:r>
        <w:rPr>
          <w:rFonts w:hint="eastAsia" w:ascii="宋体" w:hAnsi="宋体" w:cs="宋体"/>
          <w:sz w:val="24"/>
        </w:rPr>
        <w:t>6、在线滴定功能：安全不中断输液而更改速率。</w:t>
      </w:r>
    </w:p>
    <w:p>
      <w:pPr>
        <w:spacing w:line="360" w:lineRule="auto"/>
        <w:ind w:firstLine="240" w:firstLineChars="100"/>
        <w:rPr>
          <w:rFonts w:ascii="宋体" w:hAnsi="宋体" w:cs="宋体"/>
          <w:sz w:val="24"/>
        </w:rPr>
      </w:pPr>
      <w:r>
        <w:rPr>
          <w:rFonts w:hint="eastAsia" w:ascii="宋体" w:hAnsi="宋体" w:cs="宋体"/>
          <w:sz w:val="24"/>
        </w:rPr>
        <w:t>7、速率范围：0.1-1500ml/h, 递增：0.1ml（0.1-999.9ml/h）；</w:t>
      </w:r>
    </w:p>
    <w:p>
      <w:pPr>
        <w:spacing w:line="360" w:lineRule="auto"/>
        <w:ind w:firstLine="240" w:firstLineChars="100"/>
        <w:rPr>
          <w:rFonts w:ascii="宋体" w:hAnsi="宋体" w:cs="宋体"/>
          <w:sz w:val="24"/>
        </w:rPr>
      </w:pPr>
      <w:r>
        <w:rPr>
          <w:rFonts w:hint="eastAsia" w:ascii="宋体" w:hAnsi="宋体" w:cs="宋体"/>
          <w:sz w:val="24"/>
        </w:rPr>
        <w:t>8、预置总量范围：0.1-9999ml，递增：0.1ml；</w:t>
      </w:r>
    </w:p>
    <w:p>
      <w:pPr>
        <w:spacing w:line="360" w:lineRule="auto"/>
        <w:ind w:firstLine="240" w:firstLineChars="100"/>
        <w:rPr>
          <w:rFonts w:ascii="宋体" w:hAnsi="宋体" w:cs="宋体"/>
          <w:sz w:val="24"/>
        </w:rPr>
      </w:pPr>
      <w:r>
        <w:rPr>
          <w:rFonts w:hint="eastAsia" w:ascii="宋体" w:hAnsi="宋体" w:cs="宋体"/>
          <w:sz w:val="24"/>
        </w:rPr>
        <w:t>9、预置时间范围：00:00:01-99:59:59（h:m:s）；</w:t>
      </w:r>
    </w:p>
    <w:p>
      <w:pPr>
        <w:spacing w:line="360" w:lineRule="auto"/>
        <w:ind w:firstLine="240" w:firstLineChars="100"/>
        <w:rPr>
          <w:rFonts w:ascii="宋体" w:hAnsi="宋体" w:cs="宋体"/>
          <w:sz w:val="24"/>
        </w:rPr>
      </w:pPr>
      <w:r>
        <w:rPr>
          <w:rFonts w:hint="eastAsia" w:ascii="宋体" w:hAnsi="宋体" w:cs="宋体"/>
          <w:sz w:val="24"/>
        </w:rPr>
        <w:t>10、快推剂量：0.1-1500ml/h，以0.1ml/h递增, 具有自动和手动快推“bolus”可选；</w:t>
      </w:r>
    </w:p>
    <w:p>
      <w:pPr>
        <w:spacing w:line="360" w:lineRule="auto"/>
        <w:ind w:firstLine="240" w:firstLineChars="100"/>
        <w:rPr>
          <w:rFonts w:ascii="宋体" w:hAnsi="宋体" w:cs="宋体"/>
          <w:sz w:val="24"/>
        </w:rPr>
      </w:pPr>
      <w:r>
        <w:rPr>
          <w:rFonts w:hint="eastAsia" w:ascii="宋体" w:hAnsi="宋体" w:cs="宋体"/>
          <w:sz w:val="24"/>
        </w:rPr>
        <w:t>11、保持静脉通畅流速（KVO）：0.1-5ml/h，递增0.1ml/h；</w:t>
      </w:r>
    </w:p>
    <w:p>
      <w:pPr>
        <w:spacing w:line="360" w:lineRule="auto"/>
        <w:ind w:firstLine="240" w:firstLineChars="100"/>
        <w:rPr>
          <w:rFonts w:ascii="宋体" w:hAnsi="宋体" w:cs="宋体"/>
          <w:sz w:val="24"/>
        </w:rPr>
      </w:pPr>
      <w:r>
        <w:rPr>
          <w:rFonts w:hint="eastAsia" w:ascii="宋体" w:hAnsi="宋体" w:cs="宋体"/>
          <w:sz w:val="24"/>
        </w:rPr>
        <w:t>12、自动识别注射器规格：5ml、10ml、20ml、30ml、50ml；</w:t>
      </w:r>
    </w:p>
    <w:p>
      <w:pPr>
        <w:spacing w:line="360" w:lineRule="auto"/>
        <w:ind w:firstLine="240" w:firstLineChars="100"/>
        <w:rPr>
          <w:rFonts w:ascii="宋体" w:hAnsi="宋体" w:cs="宋体"/>
          <w:sz w:val="24"/>
        </w:rPr>
      </w:pPr>
      <w:r>
        <w:rPr>
          <w:rFonts w:hint="eastAsia" w:ascii="宋体" w:hAnsi="宋体" w:cs="宋体"/>
          <w:sz w:val="24"/>
        </w:rPr>
        <w:t>13、具备独立电源开关，单通道使用时更节能。</w:t>
      </w:r>
    </w:p>
    <w:p>
      <w:pPr>
        <w:spacing w:line="360" w:lineRule="auto"/>
        <w:ind w:firstLine="240" w:firstLineChars="100"/>
        <w:rPr>
          <w:rFonts w:ascii="宋体" w:hAnsi="宋体" w:cs="宋体"/>
          <w:sz w:val="24"/>
        </w:rPr>
      </w:pPr>
      <w:r>
        <w:rPr>
          <w:rFonts w:hint="eastAsia" w:ascii="宋体" w:hAnsi="宋体" w:cs="宋体"/>
          <w:sz w:val="24"/>
        </w:rPr>
        <w:t xml:space="preserve">14、屏幕不小于3”，同屏显示：速率、当前注射状态、已注射量、注射器规格、电池容量、报警压力档位、报警信息 ； </w:t>
      </w:r>
    </w:p>
    <w:p>
      <w:pPr>
        <w:spacing w:line="360" w:lineRule="auto"/>
        <w:ind w:firstLine="240" w:firstLineChars="100"/>
        <w:rPr>
          <w:rFonts w:ascii="宋体" w:hAnsi="宋体" w:cs="宋体"/>
          <w:sz w:val="24"/>
        </w:rPr>
      </w:pPr>
      <w:r>
        <w:rPr>
          <w:rFonts w:hint="eastAsia" w:ascii="宋体" w:hAnsi="宋体" w:cs="宋体"/>
          <w:sz w:val="24"/>
        </w:rPr>
        <w:t>15、整机重量不超过4kg，主机自带提手，方便携带。</w:t>
      </w:r>
    </w:p>
    <w:p>
      <w:pPr>
        <w:spacing w:line="360" w:lineRule="auto"/>
        <w:ind w:firstLine="240" w:firstLineChars="100"/>
        <w:rPr>
          <w:rFonts w:ascii="宋体" w:hAnsi="宋体" w:cs="宋体"/>
          <w:sz w:val="24"/>
        </w:rPr>
      </w:pPr>
      <w:r>
        <w:rPr>
          <w:rFonts w:hint="eastAsia" w:ascii="宋体" w:hAnsi="宋体" w:cs="宋体"/>
          <w:sz w:val="24"/>
        </w:rPr>
        <w:t>16、至少分低级、中级、高级三级报警，并分别以声光提示，同时显示具体报警信息；</w:t>
      </w:r>
    </w:p>
    <w:p>
      <w:pPr>
        <w:spacing w:line="360" w:lineRule="auto"/>
        <w:ind w:firstLine="240" w:firstLineChars="100"/>
        <w:rPr>
          <w:rFonts w:ascii="宋体" w:hAnsi="宋体" w:cs="宋体"/>
          <w:sz w:val="24"/>
        </w:rPr>
      </w:pPr>
      <w:r>
        <w:rPr>
          <w:rFonts w:hint="eastAsia" w:ascii="宋体" w:hAnsi="宋体" w:cs="宋体"/>
          <w:sz w:val="24"/>
        </w:rPr>
        <w:t>17、高级报警信息：阻塞、电池耗尽、完成、KVO完成、注射器排空、注射器脱落、系统故障、联机失效；</w:t>
      </w:r>
    </w:p>
    <w:p>
      <w:pPr>
        <w:spacing w:line="360" w:lineRule="auto"/>
        <w:ind w:firstLine="720" w:firstLineChars="300"/>
        <w:rPr>
          <w:rFonts w:ascii="宋体" w:hAnsi="宋体" w:cs="宋体"/>
          <w:sz w:val="24"/>
        </w:rPr>
      </w:pPr>
      <w:r>
        <w:rPr>
          <w:rFonts w:hint="eastAsia" w:ascii="宋体" w:hAnsi="宋体" w:cs="宋体"/>
          <w:sz w:val="24"/>
        </w:rPr>
        <w:t>中级报警信息：系统异常、待机时间结束；</w:t>
      </w:r>
    </w:p>
    <w:p>
      <w:pPr>
        <w:spacing w:line="360" w:lineRule="auto"/>
        <w:ind w:firstLine="720" w:firstLineChars="300"/>
        <w:rPr>
          <w:rFonts w:ascii="宋体" w:hAnsi="宋体" w:cs="宋体"/>
          <w:sz w:val="24"/>
        </w:rPr>
      </w:pPr>
      <w:r>
        <w:rPr>
          <w:rFonts w:hint="eastAsia" w:ascii="宋体" w:hAnsi="宋体" w:cs="宋体"/>
          <w:sz w:val="24"/>
        </w:rPr>
        <w:t>低级报警信息：无操作、电池电量低、未安装电池、接近完成、网电源脱落；</w:t>
      </w:r>
    </w:p>
    <w:p>
      <w:pPr>
        <w:spacing w:line="360" w:lineRule="auto"/>
        <w:ind w:firstLine="240" w:firstLineChars="100"/>
        <w:rPr>
          <w:rFonts w:ascii="宋体" w:hAnsi="宋体" w:cs="宋体"/>
          <w:sz w:val="24"/>
        </w:rPr>
      </w:pPr>
      <w:r>
        <w:rPr>
          <w:rFonts w:hint="eastAsia" w:ascii="宋体" w:hAnsi="宋体" w:cs="宋体"/>
          <w:sz w:val="24"/>
        </w:rPr>
        <w:t>18、至少具有4种注射模式可选：速度模式、时间模式、体重模式、间断给药模式；</w:t>
      </w:r>
    </w:p>
    <w:p>
      <w:pPr>
        <w:spacing w:line="360" w:lineRule="auto"/>
        <w:ind w:firstLine="240" w:firstLineChars="100"/>
        <w:rPr>
          <w:rFonts w:ascii="宋体" w:hAnsi="宋体" w:cs="宋体"/>
          <w:sz w:val="24"/>
        </w:rPr>
      </w:pPr>
      <w:r>
        <w:rPr>
          <w:rFonts w:hint="eastAsia" w:ascii="宋体" w:hAnsi="宋体" w:cs="宋体"/>
          <w:sz w:val="24"/>
        </w:rPr>
        <w:t>▲19、具有联机功能：适用于药物的不间断推注，保证没有任何注射中断的连续给药功能；维持血药浓度稳定。</w:t>
      </w:r>
    </w:p>
    <w:p>
      <w:pPr>
        <w:spacing w:line="360" w:lineRule="auto"/>
        <w:ind w:firstLine="240" w:firstLineChars="100"/>
        <w:rPr>
          <w:rFonts w:ascii="宋体" w:hAnsi="宋体" w:cs="宋体"/>
          <w:sz w:val="24"/>
        </w:rPr>
      </w:pPr>
      <w:r>
        <w:rPr>
          <w:rFonts w:hint="eastAsia" w:ascii="宋体" w:hAnsi="宋体" w:cs="宋体"/>
          <w:sz w:val="24"/>
        </w:rPr>
        <w:t>20、双通道注射时，电池工作时间﹥6小时@5ml/h；</w:t>
      </w:r>
    </w:p>
    <w:p>
      <w:pPr>
        <w:spacing w:line="360" w:lineRule="auto"/>
        <w:ind w:firstLine="240" w:firstLineChars="100"/>
        <w:rPr>
          <w:rFonts w:ascii="宋体" w:hAnsi="宋体" w:cs="宋体"/>
          <w:sz w:val="24"/>
        </w:rPr>
      </w:pPr>
      <w:r>
        <w:rPr>
          <w:rFonts w:hint="eastAsia" w:ascii="宋体" w:hAnsi="宋体" w:cs="宋体"/>
          <w:sz w:val="24"/>
        </w:rPr>
        <w:t>21、供电：AC 100V-240V，50/60Hz，DC 10-16V；</w:t>
      </w:r>
    </w:p>
    <w:p>
      <w:pPr>
        <w:spacing w:line="360" w:lineRule="auto"/>
        <w:ind w:firstLine="240" w:firstLineChars="100"/>
        <w:rPr>
          <w:rFonts w:ascii="宋体" w:hAnsi="宋体" w:cs="宋体"/>
          <w:sz w:val="24"/>
        </w:rPr>
      </w:pPr>
      <w:r>
        <w:rPr>
          <w:rFonts w:hint="eastAsia" w:ascii="宋体" w:hAnsi="宋体" w:cs="宋体"/>
          <w:sz w:val="24"/>
        </w:rPr>
        <w:t>22、具备药物库功能，支持多达200条药物</w:t>
      </w:r>
    </w:p>
    <w:p>
      <w:pPr>
        <w:spacing w:line="360" w:lineRule="auto"/>
        <w:ind w:firstLine="240" w:firstLineChars="100"/>
        <w:rPr>
          <w:rFonts w:ascii="宋体" w:hAnsi="宋体" w:cs="宋体"/>
          <w:sz w:val="24"/>
        </w:rPr>
      </w:pPr>
      <w:r>
        <w:rPr>
          <w:rFonts w:hint="eastAsia" w:ascii="宋体" w:hAnsi="宋体" w:cs="宋体"/>
          <w:sz w:val="24"/>
        </w:rPr>
        <w:t>23、保修期：5年，终身维修。</w:t>
      </w:r>
    </w:p>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品目号02-04</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设备名称：注射泵</w:t>
      </w:r>
    </w:p>
    <w:p>
      <w:pPr>
        <w:spacing w:line="360" w:lineRule="auto"/>
        <w:ind w:firstLine="240" w:firstLineChars="100"/>
        <w:rPr>
          <w:rFonts w:ascii="宋体" w:hAnsi="宋体" w:cs="宋体"/>
          <w:sz w:val="24"/>
        </w:rPr>
      </w:pPr>
      <w:r>
        <w:rPr>
          <w:rFonts w:hint="eastAsia" w:ascii="宋体" w:hAnsi="宋体" w:cs="宋体"/>
          <w:sz w:val="24"/>
        </w:rPr>
        <w:t>1、安全防护可靠，防护类型：CFⅠ、IEC60601-1-2/YY0505、主副CPU</w:t>
      </w:r>
    </w:p>
    <w:p>
      <w:pPr>
        <w:spacing w:line="360" w:lineRule="auto"/>
        <w:ind w:firstLine="240" w:firstLineChars="100"/>
        <w:rPr>
          <w:rFonts w:ascii="宋体" w:hAnsi="宋体" w:cs="宋体"/>
          <w:sz w:val="24"/>
        </w:rPr>
      </w:pPr>
      <w:r>
        <w:rPr>
          <w:rFonts w:hint="eastAsia" w:ascii="宋体" w:hAnsi="宋体" w:cs="宋体"/>
          <w:sz w:val="24"/>
        </w:rPr>
        <w:t xml:space="preserve">2、防水防尘等级IP34； </w:t>
      </w:r>
    </w:p>
    <w:p>
      <w:pPr>
        <w:spacing w:line="360" w:lineRule="auto"/>
        <w:ind w:firstLine="240" w:firstLineChars="100"/>
        <w:rPr>
          <w:rFonts w:ascii="宋体" w:hAnsi="宋体" w:cs="宋体"/>
          <w:sz w:val="24"/>
        </w:rPr>
      </w:pPr>
      <w:r>
        <w:rPr>
          <w:rFonts w:hint="eastAsia" w:ascii="宋体" w:hAnsi="宋体" w:cs="宋体"/>
          <w:sz w:val="24"/>
        </w:rPr>
        <w:t>3、压力报警阈值3档可调；</w:t>
      </w:r>
    </w:p>
    <w:p>
      <w:pPr>
        <w:spacing w:line="360" w:lineRule="auto"/>
        <w:ind w:firstLine="240" w:firstLineChars="100"/>
        <w:rPr>
          <w:rFonts w:ascii="宋体" w:hAnsi="宋体" w:cs="宋体"/>
          <w:sz w:val="24"/>
        </w:rPr>
      </w:pPr>
      <w:r>
        <w:rPr>
          <w:rFonts w:hint="eastAsia" w:ascii="宋体" w:hAnsi="宋体" w:cs="宋体"/>
          <w:sz w:val="24"/>
        </w:rPr>
        <w:t>4、注射精度≤2%</w:t>
      </w:r>
    </w:p>
    <w:p>
      <w:pPr>
        <w:spacing w:line="360" w:lineRule="auto"/>
        <w:ind w:firstLine="240" w:firstLineChars="100"/>
        <w:rPr>
          <w:rFonts w:ascii="宋体" w:hAnsi="宋体" w:cs="宋体"/>
          <w:sz w:val="24"/>
        </w:rPr>
      </w:pPr>
      <w:r>
        <w:rPr>
          <w:rFonts w:hint="eastAsia" w:ascii="宋体" w:hAnsi="宋体" w:cs="宋体"/>
          <w:sz w:val="24"/>
        </w:rPr>
        <w:t>5、具备阻塞回撤功能：当管路阻塞报警时，自动回撤管路压力，避免意外丸剂量伤害患者；</w:t>
      </w:r>
    </w:p>
    <w:p>
      <w:pPr>
        <w:spacing w:line="360" w:lineRule="auto"/>
        <w:ind w:firstLine="240" w:firstLineChars="100"/>
        <w:rPr>
          <w:rFonts w:ascii="宋体" w:hAnsi="宋体" w:cs="宋体"/>
          <w:sz w:val="24"/>
        </w:rPr>
      </w:pPr>
      <w:r>
        <w:rPr>
          <w:rFonts w:hint="eastAsia" w:ascii="宋体" w:hAnsi="宋体" w:cs="宋体"/>
          <w:sz w:val="24"/>
        </w:rPr>
        <w:t>6、防虹吸功能：防止药液在暂停期间任意流出；</w:t>
      </w:r>
    </w:p>
    <w:p>
      <w:pPr>
        <w:spacing w:line="360" w:lineRule="auto"/>
        <w:ind w:firstLine="240" w:firstLineChars="100"/>
        <w:rPr>
          <w:rFonts w:ascii="宋体" w:hAnsi="宋体" w:cs="宋体"/>
          <w:sz w:val="24"/>
        </w:rPr>
      </w:pPr>
      <w:r>
        <w:rPr>
          <w:rFonts w:hint="eastAsia" w:ascii="宋体" w:hAnsi="宋体" w:cs="宋体"/>
          <w:sz w:val="24"/>
        </w:rPr>
        <w:t xml:space="preserve">7、快速启动功能：实现快速给药、缩短给药延迟时间； </w:t>
      </w:r>
    </w:p>
    <w:p>
      <w:pPr>
        <w:spacing w:line="360" w:lineRule="auto"/>
        <w:ind w:firstLine="240" w:firstLineChars="100"/>
        <w:rPr>
          <w:rFonts w:ascii="宋体" w:hAnsi="宋体" w:cs="宋体"/>
          <w:sz w:val="24"/>
        </w:rPr>
      </w:pPr>
      <w:r>
        <w:rPr>
          <w:rFonts w:hint="eastAsia" w:ascii="宋体" w:hAnsi="宋体" w:cs="宋体"/>
          <w:sz w:val="24"/>
        </w:rPr>
        <w:t>▲8、在线滴定功能</w:t>
      </w:r>
      <w:r>
        <w:rPr>
          <w:rFonts w:hint="eastAsia" w:ascii="宋体" w:hAnsi="宋体" w:cs="宋体"/>
          <w:sz w:val="24"/>
          <w:lang w:eastAsia="zh-CN"/>
        </w:rPr>
        <w:t>：</w:t>
      </w:r>
      <w:r>
        <w:rPr>
          <w:rFonts w:hint="eastAsia" w:ascii="宋体" w:hAnsi="宋体" w:cs="宋体"/>
          <w:sz w:val="24"/>
        </w:rPr>
        <w:t>在不中断输液的情况下可以更改速率。</w:t>
      </w:r>
    </w:p>
    <w:p>
      <w:pPr>
        <w:spacing w:line="360" w:lineRule="auto"/>
        <w:ind w:firstLine="240" w:firstLineChars="100"/>
        <w:rPr>
          <w:rFonts w:ascii="宋体" w:hAnsi="宋体" w:cs="宋体"/>
          <w:sz w:val="24"/>
        </w:rPr>
      </w:pPr>
      <w:r>
        <w:rPr>
          <w:rFonts w:hint="eastAsia" w:ascii="宋体" w:hAnsi="宋体" w:cs="宋体"/>
          <w:sz w:val="24"/>
        </w:rPr>
        <w:t>9、速率范围：0.1-1500ml/h, 递增：0.1ml（0.1-999.9ml/h）；</w:t>
      </w:r>
    </w:p>
    <w:p>
      <w:pPr>
        <w:spacing w:line="360" w:lineRule="auto"/>
        <w:ind w:firstLine="240" w:firstLineChars="100"/>
        <w:rPr>
          <w:rFonts w:ascii="宋体" w:hAnsi="宋体" w:cs="宋体"/>
          <w:sz w:val="24"/>
        </w:rPr>
      </w:pPr>
      <w:r>
        <w:rPr>
          <w:rFonts w:hint="eastAsia" w:ascii="宋体" w:hAnsi="宋体" w:cs="宋体"/>
          <w:sz w:val="24"/>
        </w:rPr>
        <w:t>10、预置总量范围：0.1-9999ml，递增：0.1ml；</w:t>
      </w:r>
    </w:p>
    <w:p>
      <w:pPr>
        <w:spacing w:line="360" w:lineRule="auto"/>
        <w:ind w:firstLine="240" w:firstLineChars="100"/>
        <w:rPr>
          <w:rFonts w:ascii="宋体" w:hAnsi="宋体" w:cs="宋体"/>
          <w:sz w:val="24"/>
        </w:rPr>
      </w:pPr>
      <w:r>
        <w:rPr>
          <w:rFonts w:hint="eastAsia" w:ascii="宋体" w:hAnsi="宋体" w:cs="宋体"/>
          <w:sz w:val="24"/>
        </w:rPr>
        <w:t>11、预置时间范围：00:00:01-99:59:59（h:m:s）；</w:t>
      </w:r>
    </w:p>
    <w:p>
      <w:pPr>
        <w:spacing w:line="360" w:lineRule="auto"/>
        <w:ind w:firstLine="240" w:firstLineChars="100"/>
        <w:rPr>
          <w:rFonts w:ascii="宋体" w:hAnsi="宋体" w:cs="宋体"/>
          <w:sz w:val="24"/>
        </w:rPr>
      </w:pPr>
      <w:r>
        <w:rPr>
          <w:rFonts w:hint="eastAsia" w:ascii="宋体" w:hAnsi="宋体" w:cs="宋体"/>
          <w:sz w:val="24"/>
        </w:rPr>
        <w:t xml:space="preserve">12、安装固定：可固定在输液支架上； </w:t>
      </w:r>
    </w:p>
    <w:p>
      <w:pPr>
        <w:spacing w:line="360" w:lineRule="auto"/>
        <w:ind w:firstLine="240" w:firstLineChars="100"/>
        <w:rPr>
          <w:rFonts w:ascii="宋体" w:hAnsi="宋体" w:cs="宋体"/>
          <w:sz w:val="24"/>
        </w:rPr>
      </w:pPr>
      <w:r>
        <w:rPr>
          <w:rFonts w:hint="eastAsia" w:ascii="宋体" w:hAnsi="宋体" w:cs="宋体"/>
          <w:sz w:val="24"/>
        </w:rPr>
        <w:t>13、快推剂量：0.1-1500ml/h，以0.1ml/h递增</w:t>
      </w:r>
    </w:p>
    <w:p>
      <w:pPr>
        <w:spacing w:line="360" w:lineRule="auto"/>
        <w:ind w:firstLine="240" w:firstLineChars="100"/>
        <w:rPr>
          <w:rFonts w:ascii="宋体" w:hAnsi="宋体" w:cs="宋体"/>
          <w:sz w:val="24"/>
        </w:rPr>
      </w:pPr>
      <w:r>
        <w:rPr>
          <w:rFonts w:hint="eastAsia" w:ascii="宋体" w:hAnsi="宋体" w:cs="宋体"/>
          <w:sz w:val="24"/>
        </w:rPr>
        <w:t>14、保持静脉通畅流速（KVO）≥0.5ml/h；</w:t>
      </w:r>
    </w:p>
    <w:p>
      <w:pPr>
        <w:spacing w:line="360" w:lineRule="auto"/>
        <w:ind w:firstLine="240" w:firstLineChars="100"/>
        <w:rPr>
          <w:rFonts w:ascii="宋体" w:hAnsi="宋体" w:cs="宋体"/>
          <w:sz w:val="24"/>
        </w:rPr>
      </w:pPr>
      <w:r>
        <w:rPr>
          <w:rFonts w:hint="eastAsia" w:ascii="宋体" w:hAnsi="宋体" w:cs="宋体"/>
          <w:sz w:val="24"/>
        </w:rPr>
        <w:t>▲15、自动识别注射器规格：5ml、10ml、20ml、30ml、50ml；</w:t>
      </w:r>
    </w:p>
    <w:p>
      <w:pPr>
        <w:spacing w:line="360" w:lineRule="auto"/>
        <w:ind w:firstLine="240" w:firstLineChars="100"/>
        <w:rPr>
          <w:rFonts w:ascii="宋体" w:hAnsi="宋体" w:cs="宋体"/>
          <w:sz w:val="24"/>
        </w:rPr>
      </w:pPr>
      <w:r>
        <w:rPr>
          <w:rFonts w:hint="eastAsia" w:ascii="宋体" w:hAnsi="宋体" w:cs="宋体"/>
          <w:sz w:val="24"/>
        </w:rPr>
        <w:t xml:space="preserve">16、屏幕不小于2.5”，同屏显示：速率、当前注射状态、已注射量、注射器规格、电池容量、报警压力档位、报警信息 ； </w:t>
      </w:r>
    </w:p>
    <w:p>
      <w:pPr>
        <w:spacing w:line="360" w:lineRule="auto"/>
        <w:ind w:firstLine="240" w:firstLineChars="100"/>
        <w:rPr>
          <w:rFonts w:ascii="宋体" w:hAnsi="宋体" w:cs="宋体"/>
          <w:sz w:val="24"/>
        </w:rPr>
      </w:pPr>
      <w:r>
        <w:rPr>
          <w:rFonts w:hint="eastAsia" w:ascii="宋体" w:hAnsi="宋体" w:cs="宋体"/>
          <w:sz w:val="24"/>
        </w:rPr>
        <w:t>17、整机重量不超过2kg，主机自带提手，方便携带</w:t>
      </w:r>
    </w:p>
    <w:p>
      <w:pPr>
        <w:spacing w:line="360" w:lineRule="auto"/>
        <w:ind w:firstLine="240" w:firstLineChars="100"/>
        <w:rPr>
          <w:rFonts w:ascii="宋体" w:hAnsi="宋体" w:cs="宋体"/>
          <w:sz w:val="24"/>
        </w:rPr>
      </w:pPr>
      <w:r>
        <w:rPr>
          <w:rFonts w:hint="eastAsia" w:ascii="宋体" w:hAnsi="宋体" w:cs="宋体"/>
          <w:sz w:val="24"/>
        </w:rPr>
        <w:t>18、分低级、中级、高级三级报警，并分别以声光提示，同时显示具体报警信息；</w:t>
      </w:r>
    </w:p>
    <w:p>
      <w:pPr>
        <w:spacing w:line="360" w:lineRule="auto"/>
        <w:ind w:firstLine="240" w:firstLineChars="100"/>
        <w:rPr>
          <w:rFonts w:ascii="宋体" w:hAnsi="宋体" w:cs="宋体"/>
          <w:sz w:val="24"/>
        </w:rPr>
      </w:pPr>
      <w:r>
        <w:rPr>
          <w:rFonts w:hint="eastAsia" w:ascii="宋体" w:hAnsi="宋体" w:cs="宋体"/>
          <w:sz w:val="24"/>
        </w:rPr>
        <w:t>19、高级报警信息：阻塞、电池耗尽、完成、KVO完成、注射器排空、注射器脱落、系统故障；</w:t>
      </w:r>
    </w:p>
    <w:p>
      <w:pPr>
        <w:spacing w:line="360" w:lineRule="auto"/>
        <w:ind w:firstLine="240" w:firstLineChars="100"/>
        <w:rPr>
          <w:rFonts w:ascii="宋体" w:hAnsi="宋体" w:cs="宋体"/>
          <w:sz w:val="24"/>
        </w:rPr>
      </w:pPr>
      <w:r>
        <w:rPr>
          <w:rFonts w:hint="eastAsia" w:ascii="宋体" w:hAnsi="宋体" w:cs="宋体"/>
          <w:sz w:val="24"/>
        </w:rPr>
        <w:t>中级报警信息：系统异常、待机时间结束；</w:t>
      </w:r>
    </w:p>
    <w:p>
      <w:pPr>
        <w:spacing w:line="360" w:lineRule="auto"/>
        <w:ind w:firstLine="240" w:firstLineChars="100"/>
        <w:rPr>
          <w:rFonts w:ascii="宋体" w:hAnsi="宋体" w:cs="宋体"/>
          <w:sz w:val="24"/>
        </w:rPr>
      </w:pPr>
      <w:r>
        <w:rPr>
          <w:rFonts w:hint="eastAsia" w:ascii="宋体" w:hAnsi="宋体" w:cs="宋体"/>
          <w:sz w:val="24"/>
        </w:rPr>
        <w:t>低级报警信息：无操作、电池电量低、未安装电池、接近完成、网电源脱落；</w:t>
      </w:r>
    </w:p>
    <w:p>
      <w:pPr>
        <w:spacing w:line="360" w:lineRule="auto"/>
        <w:ind w:firstLine="240" w:firstLineChars="100"/>
        <w:rPr>
          <w:rFonts w:ascii="宋体" w:hAnsi="宋体" w:cs="宋体"/>
          <w:sz w:val="24"/>
        </w:rPr>
      </w:pPr>
      <w:r>
        <w:rPr>
          <w:rFonts w:hint="eastAsia" w:ascii="宋体" w:hAnsi="宋体" w:cs="宋体"/>
          <w:sz w:val="24"/>
        </w:rPr>
        <w:t>20、锂电池工作时间﹥6小时@5ml/h；</w:t>
      </w:r>
    </w:p>
    <w:p>
      <w:pPr>
        <w:spacing w:line="360" w:lineRule="auto"/>
        <w:ind w:firstLine="240" w:firstLineChars="100"/>
        <w:rPr>
          <w:rFonts w:ascii="宋体" w:hAnsi="宋体" w:cs="宋体"/>
          <w:sz w:val="24"/>
        </w:rPr>
      </w:pPr>
      <w:r>
        <w:rPr>
          <w:rFonts w:hint="eastAsia" w:ascii="宋体" w:hAnsi="宋体" w:cs="宋体"/>
          <w:sz w:val="24"/>
        </w:rPr>
        <w:t>21、电源100-240VAC (50/60Hz, 0.4-0.14A)</w:t>
      </w:r>
    </w:p>
    <w:p>
      <w:pPr>
        <w:spacing w:line="360" w:lineRule="auto"/>
        <w:ind w:firstLine="240" w:firstLineChars="100"/>
        <w:rPr>
          <w:rFonts w:ascii="宋体" w:hAnsi="宋体" w:cs="宋体"/>
          <w:sz w:val="24"/>
        </w:rPr>
      </w:pPr>
      <w:r>
        <w:rPr>
          <w:rFonts w:hint="eastAsia" w:ascii="宋体" w:hAnsi="宋体" w:cs="宋体"/>
          <w:sz w:val="24"/>
        </w:rPr>
        <w:t>22、RS232接口：数据传输、护士呼叫、DC连接；</w:t>
      </w:r>
    </w:p>
    <w:p>
      <w:pPr>
        <w:spacing w:line="360" w:lineRule="auto"/>
        <w:ind w:firstLine="240" w:firstLineChars="100"/>
        <w:rPr>
          <w:rFonts w:ascii="宋体" w:hAnsi="宋体" w:cs="宋体"/>
          <w:sz w:val="24"/>
        </w:rPr>
      </w:pPr>
      <w:r>
        <w:rPr>
          <w:rFonts w:hint="eastAsia" w:ascii="宋体" w:hAnsi="宋体" w:cs="宋体"/>
          <w:sz w:val="24"/>
        </w:rPr>
        <w:t>23、具备薄膜按键控制流速；</w:t>
      </w:r>
    </w:p>
    <w:p>
      <w:pPr>
        <w:spacing w:line="360" w:lineRule="auto"/>
        <w:ind w:firstLine="240" w:firstLineChars="100"/>
        <w:rPr>
          <w:rFonts w:ascii="宋体" w:hAnsi="宋体" w:cs="宋体"/>
          <w:sz w:val="24"/>
        </w:rPr>
      </w:pPr>
      <w:r>
        <w:rPr>
          <w:rFonts w:hint="eastAsia" w:ascii="宋体" w:hAnsi="宋体" w:cs="宋体"/>
          <w:sz w:val="24"/>
        </w:rPr>
        <w:t>24、温度 5~40℃ 操作, -20~60℃ 储存</w:t>
      </w:r>
    </w:p>
    <w:p>
      <w:pPr>
        <w:spacing w:line="360" w:lineRule="auto"/>
        <w:ind w:firstLine="240" w:firstLineChars="100"/>
        <w:rPr>
          <w:rFonts w:ascii="宋体" w:hAnsi="宋体" w:cs="宋体"/>
          <w:sz w:val="24"/>
        </w:rPr>
      </w:pPr>
      <w:r>
        <w:rPr>
          <w:rFonts w:hint="eastAsia" w:ascii="宋体" w:hAnsi="宋体" w:cs="宋体"/>
          <w:sz w:val="24"/>
        </w:rPr>
        <w:t>25、湿度 15~95% 操作, 10~95% 储存</w:t>
      </w:r>
    </w:p>
    <w:p>
      <w:pPr>
        <w:spacing w:line="360" w:lineRule="auto"/>
        <w:ind w:firstLine="240" w:firstLineChars="100"/>
        <w:rPr>
          <w:rFonts w:ascii="宋体" w:hAnsi="宋体" w:cs="宋体"/>
          <w:sz w:val="24"/>
        </w:rPr>
      </w:pPr>
      <w:r>
        <w:rPr>
          <w:rFonts w:hint="eastAsia" w:ascii="宋体" w:hAnsi="宋体" w:cs="宋体"/>
          <w:sz w:val="24"/>
        </w:rPr>
        <w:t>26、气压 57~106kPa 操作, 50~106kPa 储存</w:t>
      </w:r>
    </w:p>
    <w:p>
      <w:pPr>
        <w:spacing w:line="360" w:lineRule="auto"/>
        <w:ind w:firstLine="240" w:firstLineChars="100"/>
        <w:rPr>
          <w:rFonts w:ascii="宋体" w:hAnsi="宋体" w:cs="宋体"/>
          <w:sz w:val="24"/>
        </w:rPr>
      </w:pPr>
      <w:r>
        <w:rPr>
          <w:rFonts w:hint="eastAsia" w:ascii="宋体" w:hAnsi="宋体" w:cs="宋体"/>
          <w:sz w:val="24"/>
        </w:rPr>
        <w:t>27、保修期：5年，终身维修。</w:t>
      </w:r>
    </w:p>
    <w:p>
      <w:pPr>
        <w:pStyle w:val="2"/>
      </w:pP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品目号02-05</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设备名称：输液泵</w:t>
      </w:r>
    </w:p>
    <w:p>
      <w:pPr>
        <w:spacing w:line="360" w:lineRule="auto"/>
        <w:ind w:firstLine="240" w:firstLineChars="100"/>
        <w:rPr>
          <w:rFonts w:ascii="宋体" w:hAnsi="宋体" w:cs="宋体"/>
          <w:sz w:val="24"/>
        </w:rPr>
      </w:pPr>
      <w:r>
        <w:rPr>
          <w:rFonts w:hint="eastAsia" w:ascii="宋体" w:hAnsi="宋体" w:cs="宋体"/>
          <w:sz w:val="24"/>
        </w:rPr>
        <w:t>1、安全防护可靠，防护类型：CF1；</w:t>
      </w:r>
    </w:p>
    <w:p>
      <w:pPr>
        <w:spacing w:line="360" w:lineRule="auto"/>
        <w:ind w:firstLine="240" w:firstLineChars="100"/>
        <w:rPr>
          <w:rFonts w:ascii="宋体" w:hAnsi="宋体" w:cs="宋体"/>
          <w:sz w:val="24"/>
        </w:rPr>
      </w:pPr>
      <w:r>
        <w:rPr>
          <w:rFonts w:hint="eastAsia" w:ascii="宋体" w:hAnsi="宋体" w:cs="宋体"/>
          <w:sz w:val="24"/>
        </w:rPr>
        <w:t>2、 防水防尘等级：IP34；</w:t>
      </w:r>
    </w:p>
    <w:p>
      <w:pPr>
        <w:spacing w:line="360" w:lineRule="auto"/>
        <w:ind w:firstLine="240" w:firstLineChars="100"/>
        <w:rPr>
          <w:rFonts w:ascii="宋体" w:hAnsi="宋体" w:cs="宋体"/>
          <w:sz w:val="24"/>
        </w:rPr>
      </w:pPr>
      <w:r>
        <w:rPr>
          <w:rFonts w:hint="eastAsia" w:ascii="宋体" w:hAnsi="宋体" w:cs="宋体"/>
          <w:sz w:val="24"/>
        </w:rPr>
        <w:t>▲3、具备在线动态压力监测功能，可显示当前输液管路中实时压力数值；</w:t>
      </w:r>
    </w:p>
    <w:p>
      <w:pPr>
        <w:spacing w:line="360" w:lineRule="auto"/>
        <w:ind w:firstLine="240" w:firstLineChars="100"/>
        <w:rPr>
          <w:rFonts w:ascii="宋体" w:hAnsi="宋体" w:cs="宋体"/>
          <w:sz w:val="24"/>
        </w:rPr>
      </w:pPr>
      <w:r>
        <w:rPr>
          <w:rFonts w:hint="eastAsia" w:ascii="宋体" w:hAnsi="宋体" w:cs="宋体"/>
          <w:sz w:val="24"/>
        </w:rPr>
        <w:t>4、压力报警阈值至少3档可调；</w:t>
      </w:r>
    </w:p>
    <w:p>
      <w:pPr>
        <w:spacing w:line="360" w:lineRule="auto"/>
        <w:ind w:firstLine="240" w:firstLineChars="100"/>
        <w:rPr>
          <w:rFonts w:ascii="宋体" w:hAnsi="宋体" w:cs="宋体"/>
          <w:sz w:val="24"/>
        </w:rPr>
      </w:pPr>
      <w:r>
        <w:rPr>
          <w:rFonts w:hint="eastAsia" w:ascii="宋体" w:hAnsi="宋体" w:cs="宋体"/>
          <w:sz w:val="24"/>
        </w:rPr>
        <w:t>5、具备待机功能，待机时间范围 00:01-99:59 （hh:mm）；</w:t>
      </w:r>
    </w:p>
    <w:p>
      <w:pPr>
        <w:spacing w:line="360" w:lineRule="auto"/>
        <w:ind w:firstLine="240" w:firstLineChars="100"/>
        <w:rPr>
          <w:rFonts w:ascii="宋体" w:hAnsi="宋体" w:cs="宋体"/>
          <w:sz w:val="24"/>
        </w:rPr>
      </w:pPr>
      <w:r>
        <w:rPr>
          <w:rFonts w:hint="eastAsia" w:ascii="宋体" w:hAnsi="宋体" w:cs="宋体"/>
          <w:sz w:val="24"/>
        </w:rPr>
        <w:t>6、具备阻塞回撤功能，当管路阻塞报警时，自动回撤管路压力，避免意外丸剂量伤害患者；</w:t>
      </w:r>
    </w:p>
    <w:p>
      <w:pPr>
        <w:spacing w:line="360" w:lineRule="auto"/>
        <w:ind w:firstLine="240" w:firstLineChars="100"/>
        <w:rPr>
          <w:rFonts w:ascii="宋体" w:hAnsi="宋体" w:cs="宋体"/>
          <w:sz w:val="24"/>
        </w:rPr>
      </w:pPr>
      <w:r>
        <w:rPr>
          <w:rFonts w:hint="eastAsia" w:ascii="宋体" w:hAnsi="宋体" w:cs="宋体"/>
          <w:sz w:val="24"/>
        </w:rPr>
        <w:t>▲7、双重气泡探测：超声气泡探头，可探测≥50ul的单个气泡，单个气泡大小至少50ul、100ul、250ul、500ul、800ul5档可调；</w:t>
      </w:r>
    </w:p>
    <w:p>
      <w:pPr>
        <w:spacing w:line="360" w:lineRule="auto"/>
        <w:ind w:firstLine="240" w:firstLineChars="100"/>
        <w:rPr>
          <w:rFonts w:ascii="宋体" w:hAnsi="宋体" w:cs="宋体"/>
          <w:sz w:val="24"/>
        </w:rPr>
      </w:pPr>
      <w:r>
        <w:rPr>
          <w:rFonts w:hint="eastAsia" w:ascii="宋体" w:hAnsi="宋体" w:cs="宋体"/>
          <w:sz w:val="24"/>
        </w:rPr>
        <w:t>8、 具备自动键盘锁，锁键盘时间1-5min可调；可打开或关闭此功能；</w:t>
      </w:r>
    </w:p>
    <w:p>
      <w:pPr>
        <w:spacing w:line="360" w:lineRule="auto"/>
        <w:ind w:firstLine="240" w:firstLineChars="100"/>
        <w:rPr>
          <w:rFonts w:ascii="宋体" w:hAnsi="宋体" w:cs="宋体"/>
          <w:sz w:val="24"/>
        </w:rPr>
      </w:pPr>
      <w:r>
        <w:rPr>
          <w:rFonts w:hint="eastAsia" w:ascii="宋体" w:hAnsi="宋体" w:cs="宋体"/>
          <w:sz w:val="24"/>
        </w:rPr>
        <w:t>9、 满足EN1789:2007救护车标准，适合在户外急救和车载情况下使用；</w:t>
      </w:r>
    </w:p>
    <w:p>
      <w:pPr>
        <w:spacing w:line="360" w:lineRule="auto"/>
        <w:ind w:firstLine="240" w:firstLineChars="100"/>
        <w:rPr>
          <w:rFonts w:ascii="宋体" w:hAnsi="宋体" w:cs="宋体"/>
          <w:sz w:val="24"/>
        </w:rPr>
      </w:pPr>
      <w:r>
        <w:rPr>
          <w:rFonts w:hint="eastAsia" w:ascii="宋体" w:hAnsi="宋体" w:cs="宋体"/>
          <w:sz w:val="24"/>
        </w:rPr>
        <w:t>▲10、需具备实体薄膜按键控制流速（非触摸），保证可靠性；</w:t>
      </w:r>
    </w:p>
    <w:p>
      <w:pPr>
        <w:spacing w:line="360" w:lineRule="auto"/>
        <w:ind w:firstLine="240" w:firstLineChars="100"/>
        <w:rPr>
          <w:rFonts w:ascii="宋体" w:hAnsi="宋体" w:cs="宋体"/>
          <w:sz w:val="24"/>
        </w:rPr>
      </w:pPr>
      <w:r>
        <w:rPr>
          <w:rFonts w:hint="eastAsia" w:ascii="宋体" w:hAnsi="宋体" w:cs="宋体"/>
          <w:sz w:val="24"/>
        </w:rPr>
        <w:t>11、全挤压蠕动输注，精度≤±5%；</w:t>
      </w:r>
    </w:p>
    <w:p>
      <w:pPr>
        <w:spacing w:line="360" w:lineRule="auto"/>
        <w:ind w:firstLine="240" w:firstLineChars="100"/>
        <w:rPr>
          <w:rFonts w:ascii="宋体" w:hAnsi="宋体" w:cs="宋体"/>
          <w:sz w:val="24"/>
        </w:rPr>
      </w:pPr>
      <w:r>
        <w:rPr>
          <w:rFonts w:hint="eastAsia" w:ascii="宋体" w:hAnsi="宋体" w:cs="宋体"/>
          <w:sz w:val="24"/>
        </w:rPr>
        <w:t>12、具备在线滴定功能，在不中断输液的情况下可以随时更改速率；</w:t>
      </w:r>
    </w:p>
    <w:p>
      <w:pPr>
        <w:spacing w:line="360" w:lineRule="auto"/>
        <w:ind w:firstLine="240" w:firstLineChars="100"/>
        <w:rPr>
          <w:rFonts w:ascii="宋体" w:hAnsi="宋体" w:cs="宋体"/>
          <w:sz w:val="24"/>
        </w:rPr>
      </w:pPr>
      <w:r>
        <w:rPr>
          <w:rFonts w:hint="eastAsia" w:ascii="宋体" w:hAnsi="宋体" w:cs="宋体"/>
          <w:sz w:val="24"/>
        </w:rPr>
        <w:t>13、速率范围：0.1-1500ml/h, 递增：0.1ml； 预置总量范围：0.1-9999ml，递增：0.1ml；</w:t>
      </w:r>
    </w:p>
    <w:p>
      <w:pPr>
        <w:spacing w:line="360" w:lineRule="auto"/>
        <w:ind w:firstLine="240" w:firstLineChars="100"/>
        <w:rPr>
          <w:rFonts w:ascii="宋体" w:hAnsi="宋体" w:cs="宋体"/>
          <w:sz w:val="24"/>
        </w:rPr>
      </w:pPr>
      <w:r>
        <w:rPr>
          <w:rFonts w:hint="eastAsia" w:ascii="宋体" w:hAnsi="宋体" w:cs="宋体"/>
          <w:sz w:val="24"/>
        </w:rPr>
        <w:t xml:space="preserve">14、快推剂量：0.2-1500ml/h，递增：0.1ml/h，同步显示给入的快推剂量； </w:t>
      </w:r>
    </w:p>
    <w:p>
      <w:pPr>
        <w:spacing w:line="360" w:lineRule="auto"/>
        <w:ind w:firstLine="240" w:firstLineChars="100"/>
        <w:rPr>
          <w:rFonts w:ascii="宋体" w:hAnsi="宋体" w:cs="宋体"/>
          <w:sz w:val="24"/>
        </w:rPr>
      </w:pPr>
      <w:r>
        <w:rPr>
          <w:rFonts w:hint="eastAsia" w:ascii="宋体" w:hAnsi="宋体" w:cs="宋体"/>
          <w:sz w:val="24"/>
        </w:rPr>
        <w:t xml:space="preserve">15、屏幕不小于2.5寸，同屏显示：速率、当前输液状态、累计量、电池容量、报警压力档位和在线压力数值、报警信息 ； </w:t>
      </w:r>
    </w:p>
    <w:p>
      <w:pPr>
        <w:spacing w:line="360" w:lineRule="auto"/>
        <w:ind w:firstLine="240" w:firstLineChars="100"/>
        <w:rPr>
          <w:rFonts w:ascii="宋体" w:hAnsi="宋体" w:cs="宋体"/>
          <w:sz w:val="24"/>
        </w:rPr>
      </w:pPr>
      <w:r>
        <w:rPr>
          <w:rFonts w:hint="eastAsia" w:ascii="宋体" w:hAnsi="宋体" w:cs="宋体"/>
          <w:sz w:val="24"/>
        </w:rPr>
        <w:t>16、保持静脉通畅流速（KVO）：≥0.5ml/h</w:t>
      </w:r>
    </w:p>
    <w:p>
      <w:pPr>
        <w:spacing w:line="360" w:lineRule="auto"/>
        <w:ind w:firstLine="240" w:firstLineChars="100"/>
        <w:rPr>
          <w:rFonts w:ascii="宋体" w:hAnsi="宋体" w:cs="宋体"/>
          <w:sz w:val="24"/>
        </w:rPr>
      </w:pPr>
      <w:r>
        <w:rPr>
          <w:rFonts w:hint="eastAsia" w:ascii="宋体" w:hAnsi="宋体" w:cs="宋体"/>
          <w:sz w:val="24"/>
        </w:rPr>
        <w:t>17、整机重量≤1.5kg，主机自带提手，方便携带</w:t>
      </w:r>
    </w:p>
    <w:p>
      <w:pPr>
        <w:spacing w:line="360" w:lineRule="auto"/>
        <w:ind w:firstLine="240" w:firstLineChars="100"/>
        <w:rPr>
          <w:rFonts w:ascii="宋体" w:hAnsi="宋体" w:cs="宋体"/>
          <w:sz w:val="24"/>
        </w:rPr>
      </w:pPr>
      <w:r>
        <w:rPr>
          <w:rFonts w:hint="eastAsia" w:ascii="宋体" w:hAnsi="宋体" w:cs="宋体"/>
          <w:sz w:val="24"/>
        </w:rPr>
        <w:t>18、至少具备低级、中级、高级三级报警，并分别以声光提示，同时显示具体报警信息：</w:t>
      </w:r>
    </w:p>
    <w:p>
      <w:pPr>
        <w:spacing w:line="360" w:lineRule="auto"/>
        <w:ind w:firstLine="240" w:firstLineChars="100"/>
        <w:rPr>
          <w:rFonts w:ascii="宋体" w:hAnsi="宋体" w:cs="宋体"/>
          <w:sz w:val="24"/>
        </w:rPr>
      </w:pPr>
      <w:r>
        <w:rPr>
          <w:rFonts w:hint="eastAsia" w:ascii="宋体" w:hAnsi="宋体" w:cs="宋体"/>
          <w:sz w:val="24"/>
        </w:rPr>
        <w:t>19、高级别:阻塞，完成、系统故障、滴速异常、电池耗尽、气泡、门开、KVO完成、空瓶；</w:t>
      </w:r>
    </w:p>
    <w:p>
      <w:pPr>
        <w:spacing w:line="360" w:lineRule="auto"/>
        <w:ind w:firstLine="240" w:firstLineChars="100"/>
        <w:rPr>
          <w:rFonts w:ascii="宋体" w:hAnsi="宋体" w:cs="宋体"/>
          <w:sz w:val="24"/>
        </w:rPr>
      </w:pPr>
      <w:r>
        <w:rPr>
          <w:rFonts w:hint="eastAsia" w:ascii="宋体" w:hAnsi="宋体" w:cs="宋体"/>
          <w:sz w:val="24"/>
        </w:rPr>
        <w:t>中级别:系统异常，待机时间结束；</w:t>
      </w:r>
    </w:p>
    <w:p>
      <w:pPr>
        <w:spacing w:line="360" w:lineRule="auto"/>
        <w:ind w:firstLine="240" w:firstLineChars="100"/>
        <w:rPr>
          <w:rFonts w:ascii="宋体" w:hAnsi="宋体" w:cs="宋体"/>
          <w:sz w:val="24"/>
        </w:rPr>
      </w:pPr>
      <w:r>
        <w:rPr>
          <w:rFonts w:hint="eastAsia" w:ascii="宋体" w:hAnsi="宋体" w:cs="宋体"/>
          <w:sz w:val="24"/>
        </w:rPr>
        <w:t>低级别:无操作、电池电量低、接近完成、网电源脱落、未安装输液管、通讯中断；</w:t>
      </w:r>
    </w:p>
    <w:p>
      <w:pPr>
        <w:spacing w:line="360" w:lineRule="auto"/>
        <w:ind w:firstLine="240" w:firstLineChars="100"/>
        <w:rPr>
          <w:rFonts w:ascii="宋体" w:hAnsi="宋体" w:cs="宋体"/>
          <w:sz w:val="24"/>
        </w:rPr>
      </w:pPr>
      <w:r>
        <w:rPr>
          <w:rFonts w:hint="eastAsia" w:ascii="宋体" w:hAnsi="宋体" w:cs="宋体"/>
          <w:sz w:val="24"/>
        </w:rPr>
        <w:t>至少具备2种输液模式：速度模式、滴速模式；</w:t>
      </w:r>
    </w:p>
    <w:p>
      <w:pPr>
        <w:spacing w:line="360" w:lineRule="auto"/>
        <w:ind w:firstLine="240" w:firstLineChars="100"/>
        <w:rPr>
          <w:rFonts w:ascii="宋体" w:hAnsi="宋体" w:cs="宋体"/>
          <w:sz w:val="24"/>
        </w:rPr>
      </w:pPr>
      <w:r>
        <w:rPr>
          <w:rFonts w:hint="eastAsia" w:ascii="宋体" w:hAnsi="宋体" w:cs="宋体"/>
          <w:sz w:val="24"/>
        </w:rPr>
        <w:t>20、电池工作时间≥4小时@25ml/h，可升级至≥8小时@25ml/h</w:t>
      </w:r>
    </w:p>
    <w:p>
      <w:pPr>
        <w:spacing w:line="360" w:lineRule="auto"/>
        <w:ind w:firstLine="240" w:firstLineChars="100"/>
        <w:rPr>
          <w:rFonts w:ascii="宋体" w:hAnsi="宋体" w:cs="宋体"/>
          <w:sz w:val="24"/>
        </w:rPr>
      </w:pPr>
      <w:r>
        <w:rPr>
          <w:rFonts w:hint="eastAsia" w:ascii="宋体" w:hAnsi="宋体" w:cs="宋体"/>
          <w:sz w:val="24"/>
        </w:rPr>
        <w:t>21、RS232接口：数据传输、护士呼叫、DC连接；</w:t>
      </w:r>
    </w:p>
    <w:p>
      <w:pPr>
        <w:spacing w:line="360" w:lineRule="auto"/>
        <w:ind w:firstLine="240" w:firstLineChars="100"/>
        <w:rPr>
          <w:rFonts w:ascii="宋体" w:hAnsi="宋体" w:cs="宋体"/>
          <w:sz w:val="24"/>
        </w:rPr>
      </w:pPr>
      <w:r>
        <w:rPr>
          <w:rFonts w:hint="eastAsia" w:ascii="宋体" w:hAnsi="宋体" w:cs="宋体"/>
          <w:sz w:val="24"/>
        </w:rPr>
        <w:t>22、电源接口处具备防水胶条，防止渗水短路</w:t>
      </w:r>
    </w:p>
    <w:p>
      <w:pPr>
        <w:spacing w:line="360" w:lineRule="auto"/>
        <w:ind w:firstLine="240" w:firstLineChars="100"/>
        <w:rPr>
          <w:rFonts w:ascii="宋体" w:hAnsi="宋体" w:cs="宋体"/>
          <w:sz w:val="24"/>
        </w:rPr>
      </w:pPr>
      <w:r>
        <w:rPr>
          <w:rFonts w:hint="eastAsia" w:ascii="宋体" w:hAnsi="宋体" w:cs="宋体"/>
          <w:sz w:val="24"/>
        </w:rPr>
        <w:t>23、具备连续气泡监测功能：60分钟内检测到的累积气泡体积≥设定的报警阈值触发报警；</w:t>
      </w:r>
    </w:p>
    <w:p>
      <w:pPr>
        <w:spacing w:line="360" w:lineRule="auto"/>
        <w:ind w:firstLine="240" w:firstLineChars="100"/>
        <w:rPr>
          <w:rFonts w:ascii="宋体" w:hAnsi="宋体" w:cs="宋体"/>
          <w:sz w:val="24"/>
        </w:rPr>
      </w:pPr>
      <w:r>
        <w:rPr>
          <w:rFonts w:hint="eastAsia" w:ascii="宋体" w:hAnsi="宋体" w:cs="宋体"/>
          <w:sz w:val="24"/>
        </w:rPr>
        <w:t>24、具备泵片防水膜，便于清洁和消毒，同时防止药液进入机器内部引起腐蚀，粘连泵片影响输液精度；</w:t>
      </w:r>
    </w:p>
    <w:p>
      <w:pPr>
        <w:spacing w:line="360" w:lineRule="auto"/>
        <w:ind w:firstLine="240" w:firstLineChars="100"/>
        <w:rPr>
          <w:rFonts w:ascii="宋体" w:hAnsi="宋体" w:cs="宋体"/>
          <w:sz w:val="24"/>
        </w:rPr>
      </w:pPr>
      <w:r>
        <w:rPr>
          <w:rFonts w:hint="eastAsia" w:ascii="宋体" w:hAnsi="宋体" w:cs="宋体"/>
          <w:sz w:val="24"/>
        </w:rPr>
        <w:t>25、可加装无线模块，实现无线联网监测</w:t>
      </w:r>
    </w:p>
    <w:p>
      <w:pPr>
        <w:spacing w:line="360" w:lineRule="auto"/>
        <w:ind w:firstLine="240" w:firstLineChars="100"/>
        <w:rPr>
          <w:rFonts w:ascii="宋体" w:hAnsi="宋体" w:cs="宋体"/>
          <w:sz w:val="24"/>
        </w:rPr>
      </w:pPr>
      <w:r>
        <w:rPr>
          <w:rFonts w:hint="eastAsia" w:ascii="宋体" w:hAnsi="宋体" w:cs="宋体"/>
          <w:sz w:val="24"/>
        </w:rPr>
        <w:t>26、保修期：5年，终身维修。</w:t>
      </w:r>
    </w:p>
    <w:p>
      <w:pPr>
        <w:pStyle w:val="2"/>
      </w:pP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品目号02-06</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设备名称：多通道输注工作站（一）</w:t>
      </w:r>
    </w:p>
    <w:p>
      <w:pPr>
        <w:pStyle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（一）工作站技术指标：</w:t>
      </w:r>
    </w:p>
    <w:p>
      <w:pPr>
        <w:spacing w:line="360" w:lineRule="auto"/>
        <w:ind w:firstLine="240" w:firstLineChars="100"/>
        <w:rPr>
          <w:rFonts w:ascii="宋体" w:hAnsi="宋体" w:cs="宋体"/>
          <w:sz w:val="24"/>
        </w:rPr>
      </w:pPr>
      <w:r>
        <w:rPr>
          <w:rFonts w:hint="eastAsia" w:ascii="宋体" w:hAnsi="宋体" w:cs="宋体"/>
          <w:sz w:val="24"/>
        </w:rPr>
        <w:t>1、模块化设计，热插拔，即插即用，最小组合单元支持3通道，最多可组合成15通道，由一根电源线连接。</w:t>
      </w:r>
    </w:p>
    <w:p>
      <w:pPr>
        <w:spacing w:line="360" w:lineRule="auto"/>
        <w:ind w:firstLine="240" w:firstLineChars="100"/>
        <w:rPr>
          <w:rFonts w:ascii="宋体" w:hAnsi="宋体" w:cs="宋体"/>
          <w:sz w:val="24"/>
        </w:rPr>
      </w:pPr>
      <w:r>
        <w:rPr>
          <w:rFonts w:hint="eastAsia" w:ascii="宋体" w:hAnsi="宋体" w:cs="宋体"/>
          <w:sz w:val="24"/>
        </w:rPr>
        <w:t>▲2、通过多通道输注工作站控制屏管理：≥3种以上不同类型产品：含注射泵、输液泵、肠内营养泵等。</w:t>
      </w:r>
    </w:p>
    <w:p>
      <w:pPr>
        <w:spacing w:line="360" w:lineRule="auto"/>
        <w:ind w:firstLine="240" w:firstLineChars="100"/>
        <w:rPr>
          <w:rFonts w:ascii="宋体" w:hAnsi="宋体" w:cs="宋体"/>
          <w:sz w:val="24"/>
        </w:rPr>
      </w:pPr>
      <w:r>
        <w:rPr>
          <w:rFonts w:hint="eastAsia" w:ascii="宋体" w:hAnsi="宋体" w:cs="宋体"/>
          <w:sz w:val="24"/>
        </w:rPr>
        <w:t>3、多通道输注工作站状态</w:t>
      </w:r>
      <w:r>
        <w:rPr>
          <w:rFonts w:hint="eastAsia" w:ascii="宋体" w:hAnsi="宋体" w:cs="宋体"/>
          <w:sz w:val="24"/>
          <w:lang w:val="en-GB"/>
        </w:rPr>
        <w:t>灯指示</w:t>
      </w:r>
      <w:r>
        <w:rPr>
          <w:rFonts w:hint="eastAsia" w:ascii="宋体" w:hAnsi="宋体" w:cs="宋体"/>
          <w:sz w:val="24"/>
        </w:rPr>
        <w:t>≥</w:t>
      </w:r>
      <w:r>
        <w:rPr>
          <w:rFonts w:hint="eastAsia" w:ascii="宋体" w:hAnsi="宋体" w:cs="宋体"/>
          <w:sz w:val="24"/>
          <w:lang w:val="en-GB"/>
        </w:rPr>
        <w:t>3种模式：绿色表示设备处于正常运行状态，黄色表示低优先级报警，红色代表高优先级报警。</w:t>
      </w:r>
    </w:p>
    <w:p>
      <w:pPr>
        <w:spacing w:line="360" w:lineRule="auto"/>
        <w:ind w:firstLine="240" w:firstLineChars="100"/>
        <w:rPr>
          <w:rFonts w:ascii="宋体" w:hAnsi="宋体" w:cs="宋体"/>
          <w:sz w:val="24"/>
        </w:rPr>
      </w:pPr>
      <w:r>
        <w:rPr>
          <w:rFonts w:hint="eastAsia" w:ascii="宋体" w:hAnsi="宋体" w:cs="宋体"/>
          <w:sz w:val="24"/>
        </w:rPr>
        <w:t>4</w:t>
      </w:r>
      <w:r>
        <w:rPr>
          <w:rFonts w:hint="eastAsia" w:ascii="宋体" w:hAnsi="宋体" w:cs="宋体"/>
          <w:sz w:val="24"/>
          <w:lang w:val="en-GB"/>
        </w:rPr>
        <w:t>、</w:t>
      </w:r>
      <w:r>
        <w:rPr>
          <w:rFonts w:hint="eastAsia" w:ascii="宋体" w:hAnsi="宋体" w:cs="宋体"/>
          <w:sz w:val="24"/>
        </w:rPr>
        <w:t>多通道输注工作站</w:t>
      </w:r>
      <w:r>
        <w:rPr>
          <w:rFonts w:hint="eastAsia" w:ascii="宋体" w:hAnsi="宋体" w:cs="宋体"/>
          <w:sz w:val="24"/>
          <w:lang w:val="en-GB"/>
        </w:rPr>
        <w:t>显示及操作界面</w:t>
      </w:r>
      <w:r>
        <w:rPr>
          <w:rFonts w:hint="eastAsia" w:ascii="宋体" w:hAnsi="宋体" w:cs="宋体"/>
          <w:sz w:val="24"/>
        </w:rPr>
        <w:t>≥3.5寸彩色触屏,全中文操作页面</w:t>
      </w:r>
    </w:p>
    <w:p>
      <w:pPr>
        <w:spacing w:line="360" w:lineRule="auto"/>
        <w:ind w:firstLine="240" w:firstLineChars="100"/>
        <w:rPr>
          <w:rFonts w:ascii="宋体" w:hAnsi="宋体" w:cs="宋体"/>
          <w:sz w:val="24"/>
        </w:rPr>
      </w:pPr>
      <w:r>
        <w:rPr>
          <w:rFonts w:hint="eastAsia" w:ascii="宋体" w:hAnsi="宋体" w:cs="宋体"/>
          <w:sz w:val="24"/>
        </w:rPr>
        <w:t>5</w:t>
      </w:r>
      <w:r>
        <w:rPr>
          <w:rFonts w:hint="eastAsia" w:ascii="宋体" w:hAnsi="宋体" w:cs="宋体"/>
          <w:sz w:val="24"/>
          <w:lang w:val="en-GB"/>
        </w:rPr>
        <w:t>、</w:t>
      </w:r>
      <w:r>
        <w:rPr>
          <w:rFonts w:hint="eastAsia" w:ascii="宋体" w:hAnsi="宋体" w:cs="宋体"/>
          <w:sz w:val="24"/>
        </w:rPr>
        <w:t>多通道输注工作站≥2种模式操作：a、</w:t>
      </w:r>
      <w:r>
        <w:rPr>
          <w:rFonts w:hint="eastAsia" w:ascii="宋体" w:hAnsi="宋体" w:cs="宋体"/>
          <w:sz w:val="24"/>
          <w:lang w:val="en-GB"/>
        </w:rPr>
        <w:t>触摸屏触控，b、按键输入完成所有参数设置。</w:t>
      </w:r>
    </w:p>
    <w:p>
      <w:pPr>
        <w:spacing w:line="360" w:lineRule="auto"/>
        <w:ind w:firstLine="240" w:firstLineChars="100"/>
        <w:rPr>
          <w:rFonts w:ascii="宋体" w:hAnsi="宋体" w:cs="宋体"/>
          <w:sz w:val="24"/>
        </w:rPr>
      </w:pPr>
      <w:r>
        <w:rPr>
          <w:rFonts w:hint="eastAsia" w:ascii="宋体" w:hAnsi="宋体" w:cs="宋体"/>
          <w:sz w:val="24"/>
        </w:rPr>
        <w:t>6</w:t>
      </w:r>
      <w:r>
        <w:rPr>
          <w:rFonts w:hint="eastAsia" w:ascii="宋体" w:hAnsi="宋体" w:cs="宋体"/>
          <w:sz w:val="24"/>
          <w:lang w:val="en-GB"/>
        </w:rPr>
        <w:t>、</w:t>
      </w:r>
      <w:r>
        <w:rPr>
          <w:rFonts w:hint="eastAsia" w:ascii="宋体" w:hAnsi="宋体" w:cs="宋体"/>
          <w:sz w:val="24"/>
        </w:rPr>
        <w:t>多通道输注工作站界面显示内容：输注监控信息、病人信息、加温标识、工作站常用设置信息、工作站高级设置信息、药物库等。</w:t>
      </w:r>
    </w:p>
    <w:p>
      <w:pPr>
        <w:spacing w:line="360" w:lineRule="auto"/>
        <w:ind w:firstLine="240" w:firstLineChars="100"/>
        <w:rPr>
          <w:rFonts w:ascii="宋体" w:hAnsi="宋体" w:cs="宋体"/>
          <w:sz w:val="24"/>
        </w:rPr>
      </w:pPr>
      <w:r>
        <w:rPr>
          <w:rFonts w:hint="eastAsia" w:ascii="宋体" w:hAnsi="宋体" w:cs="宋体"/>
          <w:sz w:val="24"/>
        </w:rPr>
        <w:t>7</w:t>
      </w:r>
      <w:r>
        <w:rPr>
          <w:rFonts w:hint="eastAsia" w:ascii="宋体" w:hAnsi="宋体" w:cs="宋体"/>
          <w:sz w:val="24"/>
          <w:lang w:val="en-GB"/>
        </w:rPr>
        <w:t>、</w:t>
      </w:r>
      <w:r>
        <w:rPr>
          <w:rFonts w:hint="eastAsia" w:ascii="宋体" w:hAnsi="宋体" w:cs="宋体"/>
          <w:sz w:val="24"/>
        </w:rPr>
        <w:t>多通道输注工作站通过主控界面可以实现注射模块之间中继功能。</w:t>
      </w:r>
    </w:p>
    <w:p>
      <w:pPr>
        <w:spacing w:line="360" w:lineRule="auto"/>
        <w:ind w:firstLine="240" w:firstLineChars="100"/>
        <w:rPr>
          <w:rFonts w:ascii="宋体" w:hAnsi="宋体" w:cs="宋体"/>
          <w:sz w:val="24"/>
        </w:rPr>
      </w:pPr>
      <w:r>
        <w:rPr>
          <w:rFonts w:hint="eastAsia" w:ascii="宋体" w:hAnsi="宋体" w:cs="宋体"/>
          <w:sz w:val="24"/>
        </w:rPr>
        <w:t>8、药物库功能：可添加、删除接入组合单元中的泵的药库列表中的药物信息。</w:t>
      </w:r>
    </w:p>
    <w:p>
      <w:pPr>
        <w:spacing w:line="360" w:lineRule="auto"/>
        <w:ind w:firstLine="240" w:firstLineChars="100"/>
        <w:rPr>
          <w:rFonts w:ascii="宋体" w:hAnsi="宋体" w:cs="宋体"/>
          <w:sz w:val="24"/>
        </w:rPr>
      </w:pPr>
      <w:r>
        <w:rPr>
          <w:rFonts w:hint="eastAsia" w:ascii="宋体" w:hAnsi="宋体" w:cs="宋体"/>
          <w:sz w:val="24"/>
          <w:lang w:val="en-GB"/>
        </w:rPr>
        <w:t>9、</w:t>
      </w:r>
      <w:r>
        <w:rPr>
          <w:rFonts w:hint="eastAsia" w:ascii="宋体" w:hAnsi="宋体" w:cs="宋体"/>
          <w:sz w:val="24"/>
        </w:rPr>
        <w:t>同步信息功能：修改工作站内任一台单泵信息，工作站及其他泵内信息可同步修改；或者在工作站上修改，然后同步所有的泵；工作站还可根据需要选择覆盖同步的信息。</w:t>
      </w:r>
    </w:p>
    <w:p>
      <w:pPr>
        <w:spacing w:line="360" w:lineRule="auto"/>
        <w:ind w:firstLine="240" w:firstLineChars="100"/>
        <w:rPr>
          <w:rFonts w:ascii="宋体" w:hAnsi="宋体" w:cs="宋体"/>
          <w:sz w:val="24"/>
        </w:rPr>
      </w:pPr>
      <w:r>
        <w:rPr>
          <w:rFonts w:hint="eastAsia" w:ascii="宋体" w:hAnsi="宋体" w:cs="宋体"/>
          <w:sz w:val="24"/>
        </w:rPr>
        <w:t>10、夜间模式功能：工作站主控界面显示屏背光亮度和报警音量，支持日夜间模式切换。</w:t>
      </w:r>
    </w:p>
    <w:p>
      <w:pPr>
        <w:spacing w:line="360" w:lineRule="auto"/>
        <w:ind w:firstLine="240" w:firstLineChars="100"/>
        <w:rPr>
          <w:rFonts w:ascii="宋体" w:hAnsi="宋体" w:cs="宋体"/>
          <w:sz w:val="24"/>
        </w:rPr>
      </w:pPr>
      <w:r>
        <w:rPr>
          <w:rFonts w:hint="eastAsia" w:ascii="宋体" w:hAnsi="宋体" w:cs="宋体"/>
          <w:sz w:val="24"/>
        </w:rPr>
        <w:t>11、工作站通过无线wifi网络和相应软件（选配）能够与医院信息系统（HIS）对接，实现药物名称、输注速率、输注时间、报警等信息自动上传到医院信息系统。</w:t>
      </w:r>
    </w:p>
    <w:p>
      <w:pPr>
        <w:spacing w:line="360" w:lineRule="auto"/>
        <w:ind w:firstLine="240" w:firstLineChars="100"/>
        <w:rPr>
          <w:rFonts w:ascii="宋体" w:hAnsi="宋体" w:cs="宋体"/>
          <w:sz w:val="24"/>
        </w:rPr>
      </w:pPr>
      <w:r>
        <w:rPr>
          <w:rFonts w:hint="eastAsia" w:ascii="宋体" w:hAnsi="宋体" w:cs="宋体"/>
          <w:sz w:val="24"/>
        </w:rPr>
        <w:t>12、工作站可以通过无线wifi网络和相应软件（选配）、扫描枪（选配）能够与临床信息系统（CIS）连接，实现液体治疗过程中药物的安全和精细化管理。</w:t>
      </w:r>
    </w:p>
    <w:p>
      <w:pPr>
        <w:spacing w:line="360" w:lineRule="auto"/>
        <w:ind w:firstLine="240" w:firstLineChars="100"/>
        <w:rPr>
          <w:rFonts w:ascii="宋体" w:hAnsi="宋体" w:cs="宋体"/>
          <w:sz w:val="24"/>
          <w:lang w:val="en-GB"/>
        </w:rPr>
      </w:pPr>
      <w:r>
        <w:rPr>
          <w:rFonts w:hint="eastAsia" w:ascii="宋体" w:hAnsi="宋体" w:cs="宋体"/>
          <w:sz w:val="24"/>
        </w:rPr>
        <w:t>13</w:t>
      </w:r>
      <w:r>
        <w:rPr>
          <w:rFonts w:hint="eastAsia" w:ascii="宋体" w:hAnsi="宋体" w:cs="宋体"/>
          <w:sz w:val="24"/>
          <w:lang w:val="en-GB"/>
        </w:rPr>
        <w:t>、工作站内置加温装置接口，可选配输液加温系统，采用插拔式加温装置。</w:t>
      </w:r>
    </w:p>
    <w:p>
      <w:pPr>
        <w:spacing w:line="360" w:lineRule="auto"/>
        <w:ind w:firstLine="240" w:firstLineChars="100"/>
        <w:rPr>
          <w:rFonts w:ascii="宋体" w:hAnsi="宋体" w:cs="宋体"/>
          <w:sz w:val="24"/>
        </w:rPr>
      </w:pPr>
      <w:r>
        <w:rPr>
          <w:rFonts w:hint="eastAsia" w:ascii="宋体" w:hAnsi="宋体" w:cs="宋体"/>
          <w:sz w:val="24"/>
        </w:rPr>
        <w:t>14、可配合输注监控系统使用，实现网络连接、数据传输及护士站中央监控等功能；同时，输注监控系统可监控达500台以上注射泵、输液泵、肠内营养泵</w:t>
      </w:r>
    </w:p>
    <w:p>
      <w:pPr>
        <w:spacing w:line="360" w:lineRule="auto"/>
        <w:ind w:firstLine="240" w:firstLineChars="100"/>
        <w:rPr>
          <w:rFonts w:ascii="宋体" w:hAnsi="宋体" w:cs="宋体"/>
          <w:sz w:val="24"/>
        </w:rPr>
      </w:pPr>
      <w:r>
        <w:rPr>
          <w:rFonts w:hint="eastAsia" w:ascii="宋体" w:hAnsi="宋体" w:cs="宋体"/>
          <w:sz w:val="24"/>
        </w:rPr>
        <w:t>15、配置：一套工作站内含5台泵，分别为1台输液泵、3台注射泵、1台肠内营养泵。</w:t>
      </w:r>
    </w:p>
    <w:p>
      <w:pPr>
        <w:spacing w:line="360" w:lineRule="auto"/>
        <w:ind w:firstLine="240" w:firstLineChars="100"/>
        <w:rPr>
          <w:rFonts w:ascii="宋体" w:hAnsi="宋体" w:cs="宋体"/>
          <w:sz w:val="24"/>
        </w:rPr>
      </w:pPr>
      <w:r>
        <w:rPr>
          <w:rFonts w:hint="eastAsia" w:ascii="宋体" w:hAnsi="宋体" w:cs="宋体"/>
          <w:sz w:val="24"/>
        </w:rPr>
        <w:t>（二）注射泵技术指标：</w:t>
      </w:r>
    </w:p>
    <w:p>
      <w:pPr>
        <w:spacing w:line="360" w:lineRule="auto"/>
        <w:ind w:firstLine="240" w:firstLineChars="100"/>
        <w:rPr>
          <w:rFonts w:ascii="宋体" w:hAnsi="宋体" w:cs="宋体"/>
          <w:sz w:val="24"/>
        </w:rPr>
      </w:pPr>
      <w:r>
        <w:rPr>
          <w:rFonts w:hint="eastAsia" w:ascii="宋体" w:hAnsi="宋体" w:cs="宋体"/>
          <w:sz w:val="24"/>
          <w:lang w:val="en-GB"/>
        </w:rPr>
        <w:t>1、显示及操作界面</w:t>
      </w:r>
      <w:r>
        <w:rPr>
          <w:rFonts w:hint="eastAsia" w:ascii="宋体" w:hAnsi="宋体" w:cs="宋体"/>
          <w:sz w:val="24"/>
        </w:rPr>
        <w:t>≥3.5寸彩色触摸屏。</w:t>
      </w:r>
    </w:p>
    <w:p>
      <w:pPr>
        <w:spacing w:line="360" w:lineRule="auto"/>
        <w:ind w:firstLine="240" w:firstLineChars="100"/>
        <w:rPr>
          <w:rFonts w:ascii="宋体" w:hAnsi="宋体" w:cs="宋体"/>
          <w:sz w:val="24"/>
          <w:lang w:val="en-GB"/>
        </w:rPr>
      </w:pPr>
      <w:r>
        <w:rPr>
          <w:rFonts w:hint="eastAsia" w:ascii="宋体" w:hAnsi="宋体" w:cs="宋体"/>
          <w:sz w:val="24"/>
          <w:lang w:val="en-GB"/>
        </w:rPr>
        <w:t>2、主控操作</w:t>
      </w:r>
      <w:r>
        <w:rPr>
          <w:rFonts w:hint="eastAsia" w:ascii="宋体" w:hAnsi="宋体" w:cs="宋体"/>
          <w:sz w:val="24"/>
        </w:rPr>
        <w:t>≥2种模式操作，a、</w:t>
      </w:r>
      <w:r>
        <w:rPr>
          <w:rFonts w:hint="eastAsia" w:ascii="宋体" w:hAnsi="宋体" w:cs="宋体"/>
          <w:sz w:val="24"/>
          <w:lang w:val="en-GB"/>
        </w:rPr>
        <w:t>触摸屏触控， b、按键输入速度设置。</w:t>
      </w:r>
    </w:p>
    <w:p>
      <w:pPr>
        <w:spacing w:line="360" w:lineRule="auto"/>
        <w:ind w:firstLine="240" w:firstLineChars="100"/>
        <w:rPr>
          <w:rFonts w:ascii="宋体" w:hAnsi="宋体" w:cs="宋体"/>
          <w:sz w:val="24"/>
        </w:rPr>
      </w:pPr>
      <w:r>
        <w:rPr>
          <w:rFonts w:hint="eastAsia" w:ascii="宋体" w:hAnsi="宋体" w:cs="宋体"/>
          <w:sz w:val="24"/>
          <w:lang w:val="en-GB"/>
        </w:rPr>
        <w:t>3、</w:t>
      </w:r>
      <w:r>
        <w:rPr>
          <w:rFonts w:hint="eastAsia" w:ascii="宋体" w:hAnsi="宋体" w:cs="宋体"/>
          <w:sz w:val="24"/>
        </w:rPr>
        <w:t>界面显示内容：速率、当前注射状态、注射模式、预置量、累计量、时间、注射器规格和品牌、药物名称、电池容量、报警压力阈值和实时压力、报警信息、解锁模式等。</w:t>
      </w:r>
    </w:p>
    <w:p>
      <w:pPr>
        <w:spacing w:line="360" w:lineRule="auto"/>
        <w:ind w:firstLine="240" w:firstLineChars="100"/>
        <w:rPr>
          <w:rFonts w:ascii="宋体" w:hAnsi="宋体" w:cs="宋体"/>
          <w:sz w:val="24"/>
        </w:rPr>
      </w:pPr>
      <w:r>
        <w:rPr>
          <w:rFonts w:hint="eastAsia" w:ascii="宋体" w:hAnsi="宋体" w:cs="宋体"/>
          <w:sz w:val="24"/>
          <w:lang w:val="en-GB"/>
        </w:rPr>
        <w:t>4、显示界面</w:t>
      </w:r>
      <w:r>
        <w:rPr>
          <w:rFonts w:hint="eastAsia" w:ascii="宋体" w:hAnsi="宋体" w:cs="宋体"/>
          <w:sz w:val="24"/>
        </w:rPr>
        <w:t>动态压力监测功能：实时监测注射泵的压力变化，及时发现阻塞保证输注安全。</w:t>
      </w:r>
      <w:r>
        <w:rPr>
          <w:rFonts w:hint="eastAsia" w:ascii="宋体" w:hAnsi="宋体" w:cs="宋体"/>
          <w:sz w:val="24"/>
          <w:lang w:val="en-GB"/>
        </w:rPr>
        <w:t xml:space="preserve"> </w:t>
      </w:r>
    </w:p>
    <w:p>
      <w:pPr>
        <w:spacing w:line="360" w:lineRule="auto"/>
        <w:ind w:firstLine="240" w:firstLineChars="100"/>
        <w:rPr>
          <w:rFonts w:ascii="宋体" w:hAnsi="宋体" w:cs="宋体"/>
          <w:sz w:val="24"/>
        </w:rPr>
      </w:pPr>
      <w:r>
        <w:rPr>
          <w:rFonts w:hint="eastAsia" w:ascii="宋体" w:hAnsi="宋体" w:cs="宋体"/>
          <w:sz w:val="24"/>
        </w:rPr>
        <w:t>5、夜间模式功能：工作站主控界面显示屏背光亮度和报警音量，支持日夜间模式切换。</w:t>
      </w:r>
    </w:p>
    <w:p>
      <w:pPr>
        <w:spacing w:line="360" w:lineRule="auto"/>
        <w:ind w:firstLine="240" w:firstLineChars="100"/>
        <w:rPr>
          <w:rFonts w:ascii="宋体" w:hAnsi="宋体" w:cs="宋体"/>
          <w:sz w:val="24"/>
        </w:rPr>
      </w:pPr>
      <w:r>
        <w:rPr>
          <w:rFonts w:hint="eastAsia" w:ascii="宋体" w:hAnsi="宋体" w:cs="宋体"/>
          <w:sz w:val="24"/>
        </w:rPr>
        <w:t>6、注射模式≥4种：支持速度模式、体重模式、时间容量模式、微量模式。</w:t>
      </w:r>
    </w:p>
    <w:p>
      <w:pPr>
        <w:spacing w:line="360" w:lineRule="auto"/>
        <w:ind w:firstLine="240" w:firstLineChars="100"/>
        <w:rPr>
          <w:rFonts w:ascii="宋体" w:hAnsi="宋体" w:cs="宋体"/>
          <w:sz w:val="24"/>
        </w:rPr>
      </w:pPr>
      <w:r>
        <w:rPr>
          <w:rFonts w:hint="eastAsia" w:ascii="宋体" w:hAnsi="宋体" w:cs="宋体"/>
          <w:sz w:val="24"/>
        </w:rPr>
        <w:t xml:space="preserve">7、注射速率： </w:t>
      </w:r>
    </w:p>
    <w:p>
      <w:pPr>
        <w:spacing w:line="360" w:lineRule="auto"/>
        <w:ind w:firstLine="240" w:firstLineChars="100"/>
        <w:rPr>
          <w:rFonts w:ascii="宋体" w:hAnsi="宋体" w:cs="宋体"/>
          <w:sz w:val="24"/>
        </w:rPr>
      </w:pPr>
      <w:r>
        <w:rPr>
          <w:rFonts w:hint="eastAsia" w:ascii="宋体" w:hAnsi="宋体" w:cs="宋体"/>
          <w:sz w:val="24"/>
        </w:rPr>
        <w:t>5ml注射器0.1-150ml/h可调，最小≤0.1ml/h，最大≥150ml/h；</w:t>
      </w:r>
    </w:p>
    <w:p>
      <w:pPr>
        <w:spacing w:line="360" w:lineRule="auto"/>
        <w:ind w:firstLine="240" w:firstLineChars="100"/>
        <w:rPr>
          <w:rFonts w:ascii="宋体" w:hAnsi="宋体" w:cs="宋体"/>
          <w:sz w:val="24"/>
        </w:rPr>
      </w:pPr>
      <w:r>
        <w:rPr>
          <w:rFonts w:hint="eastAsia" w:ascii="宋体" w:hAnsi="宋体" w:cs="宋体"/>
          <w:sz w:val="24"/>
        </w:rPr>
        <w:t>10ml注射器0.1-400ml/h可调，最小≤0.1ml/h，最大≥400ml/h；</w:t>
      </w:r>
    </w:p>
    <w:p>
      <w:pPr>
        <w:spacing w:line="360" w:lineRule="auto"/>
        <w:ind w:firstLine="240" w:firstLineChars="100"/>
        <w:rPr>
          <w:rFonts w:ascii="宋体" w:hAnsi="宋体" w:cs="宋体"/>
          <w:sz w:val="24"/>
        </w:rPr>
      </w:pPr>
      <w:r>
        <w:rPr>
          <w:rFonts w:hint="eastAsia" w:ascii="宋体" w:hAnsi="宋体" w:cs="宋体"/>
          <w:sz w:val="24"/>
        </w:rPr>
        <w:t>20ml注射器0.1-600ml/h可调，最小≤0.1ml/h，最大≥600ml/h；</w:t>
      </w:r>
    </w:p>
    <w:p>
      <w:pPr>
        <w:spacing w:line="360" w:lineRule="auto"/>
        <w:ind w:firstLine="240" w:firstLineChars="100"/>
        <w:rPr>
          <w:rFonts w:ascii="宋体" w:hAnsi="宋体" w:cs="宋体"/>
          <w:sz w:val="24"/>
        </w:rPr>
      </w:pPr>
      <w:r>
        <w:rPr>
          <w:rFonts w:hint="eastAsia" w:ascii="宋体" w:hAnsi="宋体" w:cs="宋体"/>
          <w:sz w:val="24"/>
        </w:rPr>
        <w:t>30ml注射器0.1-900ml/h可调，最小≤0.1ml/h，最大≥900ml/h；</w:t>
      </w:r>
    </w:p>
    <w:p>
      <w:pPr>
        <w:spacing w:line="360" w:lineRule="auto"/>
        <w:ind w:firstLine="240" w:firstLineChars="100"/>
        <w:rPr>
          <w:rFonts w:ascii="宋体" w:hAnsi="宋体" w:cs="宋体"/>
          <w:sz w:val="24"/>
        </w:rPr>
      </w:pPr>
      <w:r>
        <w:rPr>
          <w:rFonts w:hint="eastAsia" w:ascii="宋体" w:hAnsi="宋体" w:cs="宋体"/>
          <w:sz w:val="24"/>
        </w:rPr>
        <w:t>50ml注射器0.1-1500ml/h可调，最小≤0.1ml/h ，最大≥1500ml/h。</w:t>
      </w:r>
    </w:p>
    <w:p>
      <w:pPr>
        <w:spacing w:line="360" w:lineRule="auto"/>
        <w:ind w:firstLine="240" w:firstLineChars="100"/>
        <w:rPr>
          <w:rFonts w:ascii="宋体" w:hAnsi="宋体" w:cs="宋体"/>
          <w:sz w:val="24"/>
        </w:rPr>
      </w:pPr>
      <w:r>
        <w:rPr>
          <w:rFonts w:hint="eastAsia" w:ascii="宋体" w:hAnsi="宋体" w:cs="宋体"/>
          <w:sz w:val="24"/>
        </w:rPr>
        <w:t>8、体重模式剂量单位≥4种，默认ug/kg/min，mg/kg/h，ug/kg/h，mg/kg/min。</w:t>
      </w:r>
    </w:p>
    <w:p>
      <w:pPr>
        <w:spacing w:line="360" w:lineRule="auto"/>
        <w:ind w:firstLine="240" w:firstLineChars="100"/>
        <w:rPr>
          <w:rFonts w:ascii="宋体" w:hAnsi="宋体" w:cs="宋体"/>
          <w:sz w:val="24"/>
        </w:rPr>
      </w:pPr>
      <w:r>
        <w:rPr>
          <w:rFonts w:hint="eastAsia" w:ascii="宋体" w:hAnsi="宋体" w:cs="宋体"/>
          <w:sz w:val="24"/>
        </w:rPr>
        <w:t>9、注射精度：≤±2% （泵本身机械精度≤±1%）。</w:t>
      </w:r>
    </w:p>
    <w:p>
      <w:pPr>
        <w:spacing w:line="360" w:lineRule="auto"/>
        <w:ind w:firstLine="240" w:firstLineChars="100"/>
        <w:rPr>
          <w:rFonts w:ascii="宋体" w:hAnsi="宋体" w:cs="宋体"/>
          <w:sz w:val="24"/>
        </w:rPr>
      </w:pPr>
      <w:r>
        <w:rPr>
          <w:rFonts w:hint="eastAsia" w:ascii="宋体" w:hAnsi="宋体" w:cs="宋体"/>
          <w:sz w:val="24"/>
        </w:rPr>
        <w:t xml:space="preserve">10、快进速度： </w:t>
      </w:r>
    </w:p>
    <w:p>
      <w:pPr>
        <w:spacing w:line="360" w:lineRule="auto"/>
        <w:ind w:firstLine="240" w:firstLineChars="100"/>
        <w:rPr>
          <w:rFonts w:ascii="宋体" w:hAnsi="宋体" w:cs="宋体"/>
          <w:sz w:val="24"/>
        </w:rPr>
      </w:pPr>
      <w:r>
        <w:rPr>
          <w:rFonts w:hint="eastAsia" w:ascii="宋体" w:hAnsi="宋体" w:cs="宋体"/>
          <w:sz w:val="24"/>
        </w:rPr>
        <w:t>5ml注射器5-150ml/h可调，最小≤5ml/h，最大≥150ml/h；</w:t>
      </w:r>
    </w:p>
    <w:p>
      <w:pPr>
        <w:spacing w:line="360" w:lineRule="auto"/>
        <w:ind w:firstLine="240" w:firstLineChars="100"/>
        <w:rPr>
          <w:rFonts w:ascii="宋体" w:hAnsi="宋体" w:cs="宋体"/>
          <w:sz w:val="24"/>
        </w:rPr>
      </w:pPr>
      <w:r>
        <w:rPr>
          <w:rFonts w:hint="eastAsia" w:ascii="宋体" w:hAnsi="宋体" w:cs="宋体"/>
          <w:sz w:val="24"/>
        </w:rPr>
        <w:t>10ml注射器5-400ml/h可调，最小≤5ml/h，最大≥400ml/h；</w:t>
      </w:r>
    </w:p>
    <w:p>
      <w:pPr>
        <w:spacing w:line="360" w:lineRule="auto"/>
        <w:ind w:firstLine="240" w:firstLineChars="100"/>
        <w:rPr>
          <w:rFonts w:ascii="宋体" w:hAnsi="宋体" w:cs="宋体"/>
          <w:sz w:val="24"/>
        </w:rPr>
      </w:pPr>
      <w:r>
        <w:rPr>
          <w:rFonts w:hint="eastAsia" w:ascii="宋体" w:hAnsi="宋体" w:cs="宋体"/>
          <w:sz w:val="24"/>
        </w:rPr>
        <w:t>20ml注射器5-600ml/h可调，最小≤5ml/h，最大≥600ml/h；</w:t>
      </w:r>
    </w:p>
    <w:p>
      <w:pPr>
        <w:spacing w:line="360" w:lineRule="auto"/>
        <w:ind w:firstLine="240" w:firstLineChars="100"/>
        <w:rPr>
          <w:rFonts w:ascii="宋体" w:hAnsi="宋体" w:cs="宋体"/>
          <w:sz w:val="24"/>
        </w:rPr>
      </w:pPr>
      <w:r>
        <w:rPr>
          <w:rFonts w:hint="eastAsia" w:ascii="宋体" w:hAnsi="宋体" w:cs="宋体"/>
          <w:sz w:val="24"/>
        </w:rPr>
        <w:t>30ml注射器5-900ml/h可调，最小≤5ml/h，最大≥900ml/h；</w:t>
      </w:r>
    </w:p>
    <w:p>
      <w:pPr>
        <w:spacing w:line="360" w:lineRule="auto"/>
        <w:ind w:firstLine="240" w:firstLineChars="100"/>
        <w:rPr>
          <w:rFonts w:ascii="宋体" w:hAnsi="宋体" w:cs="宋体"/>
          <w:sz w:val="24"/>
        </w:rPr>
      </w:pPr>
      <w:r>
        <w:rPr>
          <w:rFonts w:hint="eastAsia" w:ascii="宋体" w:hAnsi="宋体" w:cs="宋体"/>
          <w:sz w:val="24"/>
        </w:rPr>
        <w:t>50ml注射器5-1500ml/h可调，最小≤5ml/h ，最大≥1500ml/h。</w:t>
      </w:r>
    </w:p>
    <w:p>
      <w:pPr>
        <w:spacing w:line="360" w:lineRule="auto"/>
        <w:ind w:firstLine="240" w:firstLineChars="100"/>
        <w:rPr>
          <w:rFonts w:ascii="宋体" w:hAnsi="宋体" w:cs="宋体"/>
          <w:sz w:val="24"/>
        </w:rPr>
      </w:pPr>
      <w:r>
        <w:rPr>
          <w:rFonts w:hint="eastAsia" w:ascii="宋体" w:hAnsi="宋体" w:cs="宋体"/>
          <w:sz w:val="24"/>
        </w:rPr>
        <w:t>11、快速推注≥3种：暂停状态下快推显示速度，注射过程中手动快推和自动快推，可设置快推预置量。</w:t>
      </w:r>
    </w:p>
    <w:p>
      <w:pPr>
        <w:spacing w:line="360" w:lineRule="auto"/>
        <w:ind w:firstLine="240" w:firstLineChars="100"/>
        <w:rPr>
          <w:rFonts w:ascii="宋体" w:hAnsi="宋体" w:cs="宋体"/>
          <w:sz w:val="24"/>
        </w:rPr>
      </w:pPr>
      <w:r>
        <w:rPr>
          <w:rFonts w:hint="eastAsia" w:ascii="宋体" w:hAnsi="宋体" w:cs="宋体"/>
          <w:sz w:val="24"/>
        </w:rPr>
        <w:t>12、注射中Bolus可编辑功能：在不停止注射的情况下，可以设置一定限制量，以一定的速度进行注射，注射完成或者中途按暂停，则自动恢复正常注射。</w:t>
      </w:r>
    </w:p>
    <w:p>
      <w:pPr>
        <w:spacing w:line="360" w:lineRule="auto"/>
        <w:ind w:firstLine="240" w:firstLineChars="100"/>
        <w:rPr>
          <w:rFonts w:ascii="宋体" w:hAnsi="宋体" w:cs="宋体"/>
          <w:sz w:val="24"/>
        </w:rPr>
      </w:pPr>
      <w:r>
        <w:rPr>
          <w:rFonts w:hint="eastAsia" w:ascii="宋体" w:hAnsi="宋体" w:cs="宋体"/>
          <w:sz w:val="24"/>
        </w:rPr>
        <w:t>13、具有注射中调速功能：在不暂停注射情况下，可以调整注射速度。</w:t>
      </w:r>
    </w:p>
    <w:p>
      <w:pPr>
        <w:spacing w:line="360" w:lineRule="auto"/>
        <w:ind w:firstLine="240" w:firstLineChars="100"/>
        <w:rPr>
          <w:rFonts w:ascii="宋体" w:hAnsi="宋体" w:cs="宋体"/>
          <w:sz w:val="24"/>
        </w:rPr>
      </w:pPr>
      <w:r>
        <w:rPr>
          <w:rFonts w:hint="eastAsia" w:ascii="宋体" w:hAnsi="宋体" w:cs="宋体"/>
          <w:sz w:val="24"/>
        </w:rPr>
        <w:t>14、KVO速度可调： 具有手动和自动两种KVO注射模式，0.1-5ml/h可调；</w:t>
      </w:r>
    </w:p>
    <w:p>
      <w:pPr>
        <w:spacing w:line="360" w:lineRule="auto"/>
        <w:ind w:firstLine="240" w:firstLineChars="100"/>
        <w:rPr>
          <w:rFonts w:ascii="宋体" w:hAnsi="宋体" w:cs="宋体"/>
          <w:sz w:val="24"/>
        </w:rPr>
      </w:pPr>
      <w:r>
        <w:rPr>
          <w:rFonts w:hint="eastAsia" w:ascii="宋体" w:hAnsi="宋体" w:cs="宋体"/>
          <w:sz w:val="24"/>
        </w:rPr>
        <w:t xml:space="preserve">▲15、残留报警≥3种模式可选： </w:t>
      </w:r>
    </w:p>
    <w:p>
      <w:pPr>
        <w:spacing w:line="360" w:lineRule="auto"/>
        <w:ind w:firstLine="240" w:firstLineChars="100"/>
        <w:rPr>
          <w:rFonts w:ascii="宋体" w:hAnsi="宋体" w:cs="宋体"/>
          <w:sz w:val="24"/>
        </w:rPr>
      </w:pPr>
      <w:r>
        <w:rPr>
          <w:rFonts w:hint="eastAsia" w:ascii="宋体" w:hAnsi="宋体" w:cs="宋体"/>
          <w:sz w:val="24"/>
        </w:rPr>
        <w:t>距离模式1-18mm可调，最小≤1mm，最大≥18mm；</w:t>
      </w:r>
    </w:p>
    <w:p>
      <w:pPr>
        <w:spacing w:line="360" w:lineRule="auto"/>
        <w:ind w:firstLine="240" w:firstLineChars="100"/>
        <w:rPr>
          <w:rFonts w:ascii="宋体" w:hAnsi="宋体" w:cs="宋体"/>
          <w:sz w:val="24"/>
        </w:rPr>
      </w:pPr>
      <w:r>
        <w:rPr>
          <w:rFonts w:hint="eastAsia" w:ascii="宋体" w:hAnsi="宋体" w:cs="宋体"/>
          <w:sz w:val="24"/>
        </w:rPr>
        <w:t>时间模式 1-10min可调，最小≤1min，最大≥10min；</w:t>
      </w:r>
    </w:p>
    <w:p>
      <w:pPr>
        <w:spacing w:line="360" w:lineRule="auto"/>
        <w:ind w:firstLine="240" w:firstLineChars="100"/>
        <w:rPr>
          <w:rFonts w:ascii="宋体" w:hAnsi="宋体" w:cs="宋体"/>
          <w:sz w:val="24"/>
        </w:rPr>
      </w:pPr>
      <w:r>
        <w:rPr>
          <w:rFonts w:hint="eastAsia" w:ascii="宋体" w:hAnsi="宋体" w:cs="宋体"/>
          <w:sz w:val="24"/>
        </w:rPr>
        <w:t>容量模式1-5ml可调, 最小≤1ml，最大≥5ml。</w:t>
      </w:r>
    </w:p>
    <w:p>
      <w:pPr>
        <w:spacing w:line="360" w:lineRule="auto"/>
        <w:ind w:firstLine="240" w:firstLineChars="100"/>
        <w:rPr>
          <w:rFonts w:ascii="宋体" w:hAnsi="宋体" w:cs="宋体"/>
          <w:sz w:val="24"/>
        </w:rPr>
      </w:pPr>
      <w:r>
        <w:rPr>
          <w:rFonts w:hint="eastAsia" w:ascii="宋体" w:hAnsi="宋体" w:cs="宋体"/>
          <w:sz w:val="24"/>
        </w:rPr>
        <w:t>16、内部已经存储≥30种注射器品牌可任意选择，注射器精度自动校准并自定义保存≥3种注射器品牌。</w:t>
      </w:r>
    </w:p>
    <w:p>
      <w:pPr>
        <w:spacing w:line="360" w:lineRule="auto"/>
        <w:ind w:firstLine="240" w:firstLineChars="100"/>
        <w:rPr>
          <w:rFonts w:ascii="宋体" w:hAnsi="宋体" w:cs="宋体"/>
          <w:sz w:val="24"/>
        </w:rPr>
      </w:pPr>
      <w:r>
        <w:rPr>
          <w:rFonts w:hint="eastAsia" w:ascii="宋体" w:hAnsi="宋体" w:cs="宋体"/>
          <w:sz w:val="24"/>
        </w:rPr>
        <w:t>17、可设置开机后保存上次的参数速度或者开机显示速度清零两种可选。</w:t>
      </w:r>
    </w:p>
    <w:p>
      <w:pPr>
        <w:spacing w:line="360" w:lineRule="auto"/>
        <w:ind w:firstLine="240" w:firstLineChars="100"/>
        <w:rPr>
          <w:rFonts w:ascii="宋体" w:hAnsi="宋体" w:cs="宋体"/>
          <w:sz w:val="24"/>
        </w:rPr>
      </w:pPr>
      <w:r>
        <w:rPr>
          <w:rFonts w:hint="eastAsia" w:ascii="宋体" w:hAnsi="宋体" w:cs="宋体"/>
          <w:sz w:val="24"/>
        </w:rPr>
        <w:t>18、报警音量≥10档，1-10档可调。</w:t>
      </w:r>
    </w:p>
    <w:p>
      <w:pPr>
        <w:spacing w:line="360" w:lineRule="auto"/>
        <w:ind w:firstLine="240" w:firstLineChars="100"/>
        <w:rPr>
          <w:rFonts w:ascii="宋体" w:hAnsi="宋体" w:cs="宋体"/>
          <w:sz w:val="24"/>
        </w:rPr>
      </w:pPr>
      <w:r>
        <w:rPr>
          <w:rFonts w:hint="eastAsia" w:ascii="宋体" w:hAnsi="宋体" w:cs="宋体"/>
          <w:sz w:val="24"/>
        </w:rPr>
        <w:t>19、按键音≥10档，1-10档可调。</w:t>
      </w:r>
    </w:p>
    <w:p>
      <w:pPr>
        <w:spacing w:line="360" w:lineRule="auto"/>
        <w:ind w:firstLine="240" w:firstLineChars="100"/>
        <w:rPr>
          <w:rFonts w:ascii="宋体" w:hAnsi="宋体" w:cs="宋体"/>
          <w:sz w:val="24"/>
        </w:rPr>
      </w:pPr>
      <w:r>
        <w:rPr>
          <w:rFonts w:hint="eastAsia" w:ascii="宋体" w:hAnsi="宋体" w:cs="宋体"/>
          <w:sz w:val="24"/>
        </w:rPr>
        <w:t>▲20、紧急断电报警功能：在交流电源和电池同时被拔掉，内设纽扣电池还可以持续3分钟报警，更安全。</w:t>
      </w:r>
    </w:p>
    <w:p>
      <w:pPr>
        <w:spacing w:line="360" w:lineRule="auto"/>
        <w:ind w:firstLine="240" w:firstLineChars="100"/>
        <w:rPr>
          <w:rFonts w:ascii="宋体" w:hAnsi="宋体" w:cs="宋体"/>
          <w:sz w:val="24"/>
        </w:rPr>
      </w:pPr>
      <w:r>
        <w:rPr>
          <w:rFonts w:hint="eastAsia" w:ascii="宋体" w:hAnsi="宋体" w:cs="宋体"/>
          <w:sz w:val="24"/>
        </w:rPr>
        <w:t>21、阻塞报警阀值≥12档可调：数值范围13.3kPa－120kPa。</w:t>
      </w:r>
    </w:p>
    <w:p>
      <w:pPr>
        <w:spacing w:line="360" w:lineRule="auto"/>
        <w:ind w:firstLine="240" w:firstLineChars="100"/>
        <w:rPr>
          <w:rFonts w:ascii="宋体" w:hAnsi="宋体" w:cs="宋体"/>
          <w:sz w:val="24"/>
        </w:rPr>
      </w:pPr>
      <w:r>
        <w:rPr>
          <w:rFonts w:hint="eastAsia" w:ascii="宋体" w:hAnsi="宋体" w:cs="宋体"/>
          <w:sz w:val="24"/>
        </w:rPr>
        <w:t>22、药库功能，在药库界面下应显示药物名称、规格。当设置的注射速度或剂量超过硬上限或硬下限时，设备应进行相应提示，且不能启动注射；当设置的注射速度或剂量超过软上限或软下限，但仍在硬上限、硬下限的范围内，设备应进行提示，但仍可以进行注射。</w:t>
      </w:r>
    </w:p>
    <w:p>
      <w:pPr>
        <w:spacing w:line="360" w:lineRule="auto"/>
        <w:ind w:firstLine="240" w:firstLineChars="100"/>
        <w:rPr>
          <w:rFonts w:ascii="宋体" w:hAnsi="宋体" w:cs="宋体"/>
          <w:sz w:val="24"/>
        </w:rPr>
      </w:pPr>
      <w:r>
        <w:rPr>
          <w:rFonts w:hint="eastAsia" w:ascii="宋体" w:hAnsi="宋体" w:cs="宋体"/>
          <w:sz w:val="24"/>
        </w:rPr>
        <w:t>23、符合国家标准电源，电源电压AC：100-230V，50/60Hz，内置电池DC12V、2600mAh，充满电后可供泵以5ml/h速率运行≥6小时以上。</w:t>
      </w:r>
    </w:p>
    <w:p>
      <w:pPr>
        <w:spacing w:line="360" w:lineRule="auto"/>
        <w:ind w:firstLine="240" w:firstLineChars="100"/>
        <w:rPr>
          <w:rFonts w:ascii="宋体" w:hAnsi="宋体" w:cs="宋体"/>
          <w:sz w:val="24"/>
        </w:rPr>
      </w:pPr>
      <w:r>
        <w:rPr>
          <w:rFonts w:hint="eastAsia" w:ascii="宋体" w:hAnsi="宋体" w:cs="宋体"/>
          <w:sz w:val="24"/>
        </w:rPr>
        <w:t>24、内置无线模块，通过无线功能连接中央输注监控系统。</w:t>
      </w:r>
    </w:p>
    <w:p>
      <w:pPr>
        <w:spacing w:line="360" w:lineRule="auto"/>
        <w:ind w:firstLine="240" w:firstLineChars="100"/>
        <w:rPr>
          <w:rFonts w:ascii="宋体" w:hAnsi="宋体" w:cs="宋体"/>
          <w:sz w:val="24"/>
        </w:rPr>
      </w:pPr>
      <w:r>
        <w:rPr>
          <w:rFonts w:hint="eastAsia" w:ascii="宋体" w:hAnsi="宋体" w:cs="宋体"/>
          <w:sz w:val="24"/>
        </w:rPr>
        <w:t>（三）输液泵技术指标：</w:t>
      </w:r>
    </w:p>
    <w:p>
      <w:pPr>
        <w:spacing w:line="360" w:lineRule="auto"/>
        <w:ind w:firstLine="240" w:firstLineChars="100"/>
        <w:rPr>
          <w:rFonts w:ascii="宋体" w:hAnsi="宋体" w:cs="宋体"/>
          <w:sz w:val="24"/>
        </w:rPr>
      </w:pPr>
      <w:r>
        <w:rPr>
          <w:rFonts w:hint="eastAsia" w:ascii="宋体" w:hAnsi="宋体" w:cs="宋体"/>
          <w:sz w:val="24"/>
          <w:lang w:val="en-GB"/>
        </w:rPr>
        <w:t>1、显示及操作界面</w:t>
      </w:r>
      <w:r>
        <w:rPr>
          <w:rFonts w:hint="eastAsia" w:ascii="宋体" w:hAnsi="宋体" w:cs="宋体"/>
          <w:sz w:val="24"/>
        </w:rPr>
        <w:t>≥3.5寸彩色</w:t>
      </w:r>
      <w:r>
        <w:rPr>
          <w:rFonts w:hint="eastAsia" w:ascii="宋体" w:hAnsi="宋体" w:cs="宋体"/>
          <w:sz w:val="24"/>
          <w:lang w:val="en-GB"/>
        </w:rPr>
        <w:t>触摸屏</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lang w:val="en-GB"/>
        </w:rPr>
        <w:t>2、主控操作</w:t>
      </w:r>
      <w:r>
        <w:rPr>
          <w:rFonts w:hint="eastAsia" w:ascii="宋体" w:hAnsi="宋体" w:cs="宋体"/>
          <w:sz w:val="24"/>
        </w:rPr>
        <w:t>≥2种模式操作，a、</w:t>
      </w:r>
      <w:r>
        <w:rPr>
          <w:rFonts w:hint="eastAsia" w:ascii="宋体" w:hAnsi="宋体" w:cs="宋体"/>
          <w:sz w:val="24"/>
          <w:lang w:val="en-GB"/>
        </w:rPr>
        <w:t>触摸屏触控， b、按键输入速度设置；</w:t>
      </w:r>
    </w:p>
    <w:p>
      <w:pPr>
        <w:spacing w:line="360" w:lineRule="auto"/>
        <w:ind w:firstLine="240" w:firstLineChars="100"/>
        <w:rPr>
          <w:rFonts w:ascii="宋体" w:hAnsi="宋体" w:cs="宋体"/>
          <w:sz w:val="24"/>
        </w:rPr>
      </w:pPr>
      <w:r>
        <w:rPr>
          <w:rFonts w:hint="eastAsia" w:ascii="宋体" w:hAnsi="宋体" w:cs="宋体"/>
          <w:sz w:val="24"/>
          <w:lang w:val="en-GB"/>
        </w:rPr>
        <w:t>3、</w:t>
      </w:r>
      <w:r>
        <w:rPr>
          <w:rFonts w:hint="eastAsia" w:ascii="宋体" w:hAnsi="宋体" w:cs="宋体"/>
          <w:sz w:val="24"/>
        </w:rPr>
        <w:t>界面显示内容：速率、当前输液状态、输液模式、预置量、累计量、时间、输液器规格和品牌、药物名称、电池容量、报警压力阈值和在线压力、报警信息、解锁模式等。</w:t>
      </w:r>
    </w:p>
    <w:p>
      <w:pPr>
        <w:spacing w:line="360" w:lineRule="auto"/>
        <w:ind w:firstLine="240" w:firstLineChars="100"/>
        <w:rPr>
          <w:rFonts w:ascii="宋体" w:hAnsi="宋体" w:cs="宋体"/>
          <w:sz w:val="24"/>
        </w:rPr>
      </w:pPr>
      <w:r>
        <w:rPr>
          <w:rFonts w:hint="eastAsia" w:ascii="宋体" w:hAnsi="宋体" w:cs="宋体"/>
          <w:sz w:val="24"/>
          <w:lang w:val="en-GB"/>
        </w:rPr>
        <w:t>4、显示界面</w:t>
      </w:r>
      <w:r>
        <w:rPr>
          <w:rFonts w:hint="eastAsia" w:ascii="宋体" w:hAnsi="宋体" w:cs="宋体"/>
          <w:sz w:val="24"/>
        </w:rPr>
        <w:t>动态压力监测功能：实时监测输液泵的压力变化，及时发现阻塞保证输注安全。</w:t>
      </w:r>
      <w:r>
        <w:rPr>
          <w:rFonts w:hint="eastAsia" w:ascii="宋体" w:hAnsi="宋体" w:cs="宋体"/>
          <w:sz w:val="24"/>
          <w:lang w:val="en-GB"/>
        </w:rPr>
        <w:t xml:space="preserve"> </w:t>
      </w:r>
    </w:p>
    <w:p>
      <w:pPr>
        <w:spacing w:line="360" w:lineRule="auto"/>
        <w:ind w:firstLine="240" w:firstLineChars="100"/>
        <w:rPr>
          <w:rFonts w:ascii="宋体" w:hAnsi="宋体" w:cs="宋体"/>
          <w:sz w:val="24"/>
        </w:rPr>
      </w:pPr>
      <w:r>
        <w:rPr>
          <w:rFonts w:hint="eastAsia" w:ascii="宋体" w:hAnsi="宋体" w:cs="宋体"/>
          <w:sz w:val="24"/>
        </w:rPr>
        <w:t>5、夜间模式功能：工作站主控界面显示屏背光亮度和报警音量，支持日夜间模式切换。</w:t>
      </w:r>
    </w:p>
    <w:p>
      <w:pPr>
        <w:spacing w:line="360" w:lineRule="auto"/>
        <w:ind w:firstLine="240" w:firstLineChars="100"/>
        <w:rPr>
          <w:rFonts w:ascii="宋体" w:hAnsi="宋体" w:cs="宋体"/>
          <w:sz w:val="24"/>
        </w:rPr>
      </w:pPr>
      <w:r>
        <w:rPr>
          <w:rFonts w:hint="eastAsia" w:ascii="宋体" w:hAnsi="宋体" w:cs="宋体"/>
          <w:sz w:val="24"/>
        </w:rPr>
        <w:t>6、输液模式≥4种：流速模式、点滴模式、体重模式、时间模式。</w:t>
      </w:r>
    </w:p>
    <w:p>
      <w:pPr>
        <w:spacing w:line="360" w:lineRule="auto"/>
        <w:ind w:firstLine="240" w:firstLineChars="100"/>
        <w:rPr>
          <w:rFonts w:ascii="宋体" w:hAnsi="宋体" w:cs="宋体"/>
          <w:sz w:val="24"/>
        </w:rPr>
      </w:pPr>
      <w:r>
        <w:rPr>
          <w:rFonts w:hint="eastAsia" w:ascii="宋体" w:hAnsi="宋体" w:cs="宋体"/>
          <w:sz w:val="24"/>
        </w:rPr>
        <w:t>▲7、流速模式范围0.1-1500ml/h可调，最小≤0.1ml/h  最大≥1500ml/h。</w:t>
      </w:r>
    </w:p>
    <w:p>
      <w:pPr>
        <w:spacing w:line="360" w:lineRule="auto"/>
        <w:ind w:firstLine="240" w:firstLineChars="100"/>
        <w:rPr>
          <w:rFonts w:ascii="宋体" w:hAnsi="宋体" w:cs="宋体"/>
          <w:sz w:val="24"/>
        </w:rPr>
      </w:pPr>
      <w:r>
        <w:rPr>
          <w:rFonts w:hint="eastAsia" w:ascii="宋体" w:hAnsi="宋体" w:cs="宋体"/>
          <w:sz w:val="24"/>
        </w:rPr>
        <w:t>8、可探测最小气泡≤25μl。</w:t>
      </w:r>
    </w:p>
    <w:p>
      <w:pPr>
        <w:spacing w:line="360" w:lineRule="auto"/>
        <w:ind w:firstLine="240" w:firstLineChars="100"/>
        <w:rPr>
          <w:rFonts w:ascii="宋体" w:hAnsi="宋体" w:cs="宋体"/>
          <w:sz w:val="24"/>
        </w:rPr>
      </w:pPr>
      <w:r>
        <w:rPr>
          <w:rFonts w:hint="eastAsia" w:ascii="宋体" w:hAnsi="宋体" w:cs="宋体"/>
          <w:sz w:val="24"/>
        </w:rPr>
        <w:t>9、输液精度≤±5%。</w:t>
      </w:r>
    </w:p>
    <w:p>
      <w:pPr>
        <w:spacing w:line="360" w:lineRule="auto"/>
        <w:ind w:firstLine="240" w:firstLineChars="100"/>
        <w:rPr>
          <w:rFonts w:ascii="宋体" w:hAnsi="宋体" w:cs="宋体"/>
          <w:sz w:val="24"/>
        </w:rPr>
      </w:pPr>
      <w:r>
        <w:rPr>
          <w:rFonts w:hint="eastAsia" w:ascii="宋体" w:hAnsi="宋体" w:cs="宋体"/>
          <w:sz w:val="24"/>
        </w:rPr>
        <w:t>10、快排速率5-1500ml/h可调，最小≤5ml/h，最大≥1500ml/h。</w:t>
      </w:r>
    </w:p>
    <w:p>
      <w:pPr>
        <w:spacing w:line="360" w:lineRule="auto"/>
        <w:ind w:firstLine="240" w:firstLineChars="100"/>
        <w:rPr>
          <w:rFonts w:ascii="宋体" w:hAnsi="宋体" w:cs="宋体"/>
          <w:sz w:val="24"/>
        </w:rPr>
      </w:pPr>
      <w:r>
        <w:rPr>
          <w:rFonts w:hint="eastAsia" w:ascii="宋体" w:hAnsi="宋体" w:cs="宋体"/>
          <w:sz w:val="24"/>
        </w:rPr>
        <w:t>11、输液中调整输液速度功能：在不暂停输液的情况下，调整或改变输液速度。</w:t>
      </w:r>
    </w:p>
    <w:p>
      <w:pPr>
        <w:spacing w:line="360" w:lineRule="auto"/>
        <w:ind w:firstLine="240" w:firstLineChars="100"/>
        <w:rPr>
          <w:rFonts w:ascii="宋体" w:hAnsi="宋体" w:cs="宋体"/>
          <w:sz w:val="24"/>
        </w:rPr>
      </w:pPr>
      <w:r>
        <w:rPr>
          <w:rFonts w:hint="eastAsia" w:ascii="宋体" w:hAnsi="宋体" w:cs="宋体"/>
          <w:sz w:val="24"/>
        </w:rPr>
        <w:t>12、具有手动和自动两种KVO注射模式，0.1-5ml/h可调；最小≤0.1ml/h，最大≥5ml/h。</w:t>
      </w:r>
    </w:p>
    <w:p>
      <w:pPr>
        <w:spacing w:line="360" w:lineRule="auto"/>
        <w:ind w:firstLine="240" w:firstLineChars="100"/>
        <w:rPr>
          <w:rFonts w:ascii="宋体" w:hAnsi="宋体" w:cs="宋体"/>
          <w:sz w:val="24"/>
        </w:rPr>
      </w:pPr>
      <w:r>
        <w:rPr>
          <w:rFonts w:hint="eastAsia" w:ascii="宋体" w:hAnsi="宋体" w:cs="宋体"/>
          <w:sz w:val="24"/>
        </w:rPr>
        <w:t>13、预置量和累计量0-9999ml，最小≤0ml（累计量0同时表示可无限累计量），最大≥9999ml。</w:t>
      </w:r>
    </w:p>
    <w:p>
      <w:pPr>
        <w:spacing w:line="360" w:lineRule="auto"/>
        <w:ind w:firstLine="240" w:firstLineChars="100"/>
        <w:rPr>
          <w:rFonts w:ascii="宋体" w:hAnsi="宋体" w:cs="宋体"/>
          <w:sz w:val="24"/>
        </w:rPr>
      </w:pPr>
      <w:r>
        <w:rPr>
          <w:rFonts w:hint="eastAsia" w:ascii="宋体" w:hAnsi="宋体" w:cs="宋体"/>
          <w:sz w:val="24"/>
        </w:rPr>
        <w:t>14、阻塞报警阀值≥12档可调：数值范围13.3kPa－120kPa，默认为8档。</w:t>
      </w:r>
    </w:p>
    <w:p>
      <w:pPr>
        <w:spacing w:line="360" w:lineRule="auto"/>
        <w:ind w:firstLine="240" w:firstLineChars="100"/>
        <w:rPr>
          <w:rFonts w:ascii="宋体" w:hAnsi="宋体" w:cs="宋体"/>
          <w:sz w:val="24"/>
        </w:rPr>
      </w:pPr>
      <w:r>
        <w:rPr>
          <w:rFonts w:hint="eastAsia" w:ascii="宋体" w:hAnsi="宋体" w:cs="宋体"/>
          <w:sz w:val="24"/>
        </w:rPr>
        <w:t>15、报警≥13种：遗忘、输液完毕、输液即将完成、管路阻塞、管路气泡、泵门未关闭、系统故障、网电源中断、电池欠压、电池电量耗尽、未安装电池、输液器未校准提示、KVO完毕、点滴传感器异常。</w:t>
      </w:r>
    </w:p>
    <w:p>
      <w:pPr>
        <w:spacing w:line="360" w:lineRule="auto"/>
        <w:ind w:firstLine="240" w:firstLineChars="100"/>
        <w:rPr>
          <w:rFonts w:ascii="宋体" w:hAnsi="宋体" w:cs="宋体"/>
          <w:sz w:val="24"/>
        </w:rPr>
      </w:pPr>
      <w:r>
        <w:rPr>
          <w:rFonts w:hint="eastAsia" w:ascii="宋体" w:hAnsi="宋体" w:cs="宋体"/>
          <w:sz w:val="24"/>
        </w:rPr>
        <w:t>16、报警音量≥10档，1-10档可调。</w:t>
      </w:r>
    </w:p>
    <w:p>
      <w:pPr>
        <w:spacing w:line="360" w:lineRule="auto"/>
        <w:ind w:firstLine="240" w:firstLineChars="100"/>
        <w:rPr>
          <w:rFonts w:ascii="宋体" w:hAnsi="宋体" w:cs="宋体"/>
          <w:sz w:val="24"/>
        </w:rPr>
      </w:pPr>
      <w:r>
        <w:rPr>
          <w:rFonts w:hint="eastAsia" w:ascii="宋体" w:hAnsi="宋体" w:cs="宋体"/>
          <w:sz w:val="24"/>
        </w:rPr>
        <w:t>17、按键音≥10档，1-10档可调。</w:t>
      </w:r>
    </w:p>
    <w:p>
      <w:pPr>
        <w:spacing w:line="360" w:lineRule="auto"/>
        <w:ind w:firstLine="240" w:firstLineChars="100"/>
        <w:rPr>
          <w:rFonts w:ascii="宋体" w:hAnsi="宋体" w:cs="宋体"/>
          <w:sz w:val="24"/>
        </w:rPr>
      </w:pPr>
      <w:r>
        <w:rPr>
          <w:rFonts w:hint="eastAsia" w:ascii="宋体" w:hAnsi="宋体" w:cs="宋体"/>
          <w:sz w:val="24"/>
        </w:rPr>
        <w:t>18、模块化设计，即插即用，可以组合成床边工作站。</w:t>
      </w:r>
    </w:p>
    <w:p>
      <w:pPr>
        <w:spacing w:line="360" w:lineRule="auto"/>
        <w:ind w:firstLine="240" w:firstLineChars="100"/>
        <w:rPr>
          <w:rFonts w:ascii="宋体" w:hAnsi="宋体" w:cs="宋体"/>
          <w:sz w:val="24"/>
        </w:rPr>
      </w:pPr>
      <w:r>
        <w:rPr>
          <w:rFonts w:hint="eastAsia" w:ascii="宋体" w:hAnsi="宋体" w:cs="宋体"/>
          <w:sz w:val="24"/>
        </w:rPr>
        <w:t>19、药库功能，在药库界面下应显示药物名称、规格。当设置的输液速度或剂量超过硬上限或硬下限时，设备应进行相应提示，且不能启动注射；当设置的输液速度或剂量超过软上限或软下限，但仍在硬上限、硬下限的范围内，设备应进行提示，但仍可以进行输液。</w:t>
      </w:r>
    </w:p>
    <w:p>
      <w:pPr>
        <w:spacing w:line="360" w:lineRule="auto"/>
        <w:ind w:firstLine="240" w:firstLineChars="100"/>
        <w:rPr>
          <w:rFonts w:ascii="宋体" w:hAnsi="宋体" w:cs="宋体"/>
          <w:sz w:val="24"/>
        </w:rPr>
      </w:pPr>
      <w:r>
        <w:rPr>
          <w:rFonts w:hint="eastAsia" w:ascii="宋体" w:hAnsi="宋体" w:cs="宋体"/>
          <w:sz w:val="24"/>
        </w:rPr>
        <w:t>▲20、内置双压力传感器，在输液即将完成时，提供双重安全保证。</w:t>
      </w:r>
    </w:p>
    <w:p>
      <w:pPr>
        <w:spacing w:line="360" w:lineRule="auto"/>
        <w:ind w:firstLine="240" w:firstLineChars="100"/>
        <w:rPr>
          <w:rFonts w:ascii="宋体" w:hAnsi="宋体" w:cs="宋体"/>
          <w:sz w:val="24"/>
        </w:rPr>
      </w:pPr>
      <w:r>
        <w:rPr>
          <w:rFonts w:hint="eastAsia" w:ascii="宋体" w:hAnsi="宋体" w:cs="宋体"/>
          <w:sz w:val="24"/>
        </w:rPr>
        <w:t>21、输液泵点滴夹可固定在输液架上，防止输液过程中发生误报警。</w:t>
      </w:r>
    </w:p>
    <w:p>
      <w:pPr>
        <w:spacing w:line="360" w:lineRule="auto"/>
        <w:ind w:firstLine="240" w:firstLineChars="100"/>
        <w:rPr>
          <w:rFonts w:ascii="宋体" w:hAnsi="宋体" w:cs="宋体"/>
          <w:sz w:val="24"/>
        </w:rPr>
      </w:pPr>
      <w:r>
        <w:rPr>
          <w:rFonts w:hint="eastAsia" w:ascii="宋体" w:hAnsi="宋体" w:cs="宋体"/>
          <w:sz w:val="24"/>
        </w:rPr>
        <w:t>22、符合国家标准电源，电源电压AC：100-230V，50/60Hz，内置电池DC12V、2600mAh，充满电后可供泵以25ml/h速率运行≥6小时以上。</w:t>
      </w:r>
    </w:p>
    <w:p>
      <w:pPr>
        <w:spacing w:line="360" w:lineRule="auto"/>
        <w:ind w:firstLine="240" w:firstLineChars="100"/>
        <w:rPr>
          <w:rFonts w:ascii="宋体" w:hAnsi="宋体" w:cs="宋体"/>
          <w:sz w:val="24"/>
        </w:rPr>
      </w:pPr>
      <w:r>
        <w:rPr>
          <w:rFonts w:hint="eastAsia" w:ascii="宋体" w:hAnsi="宋体" w:cs="宋体"/>
          <w:sz w:val="24"/>
        </w:rPr>
        <w:t xml:space="preserve">▲23、内置无线模块，通过无线功能连接中央输注监控系统。 </w:t>
      </w:r>
    </w:p>
    <w:p>
      <w:pPr>
        <w:spacing w:line="360" w:lineRule="auto"/>
        <w:ind w:firstLine="240" w:firstLineChars="100"/>
        <w:rPr>
          <w:rFonts w:ascii="宋体" w:hAnsi="宋体" w:cs="宋体"/>
          <w:sz w:val="24"/>
        </w:rPr>
      </w:pPr>
      <w:r>
        <w:rPr>
          <w:rFonts w:hint="eastAsia" w:ascii="宋体" w:hAnsi="宋体" w:cs="宋体"/>
          <w:sz w:val="24"/>
        </w:rPr>
        <w:t>（四）肠内营养泵技术指标：</w:t>
      </w:r>
    </w:p>
    <w:p>
      <w:pPr>
        <w:spacing w:line="360" w:lineRule="auto"/>
        <w:ind w:firstLine="240" w:firstLineChars="100"/>
        <w:rPr>
          <w:rFonts w:ascii="宋体" w:hAnsi="宋体" w:cs="宋体"/>
          <w:sz w:val="24"/>
        </w:rPr>
      </w:pPr>
      <w:r>
        <w:rPr>
          <w:rFonts w:hint="eastAsia" w:ascii="宋体" w:hAnsi="宋体" w:cs="宋体"/>
          <w:sz w:val="24"/>
          <w:lang w:val="en-GB"/>
        </w:rPr>
        <w:t>1、显示及操作界面</w:t>
      </w:r>
      <w:r>
        <w:rPr>
          <w:rFonts w:hint="eastAsia" w:ascii="宋体" w:hAnsi="宋体" w:cs="宋体"/>
          <w:sz w:val="24"/>
        </w:rPr>
        <w:t>≥3.5寸彩色大屏。</w:t>
      </w:r>
    </w:p>
    <w:p>
      <w:pPr>
        <w:spacing w:line="360" w:lineRule="auto"/>
        <w:ind w:firstLine="240" w:firstLineChars="100"/>
        <w:rPr>
          <w:rFonts w:ascii="宋体" w:hAnsi="宋体" w:cs="宋体"/>
          <w:sz w:val="24"/>
        </w:rPr>
      </w:pPr>
      <w:r>
        <w:rPr>
          <w:rFonts w:hint="eastAsia" w:ascii="宋体" w:hAnsi="宋体" w:cs="宋体"/>
          <w:sz w:val="24"/>
          <w:lang w:val="en-GB"/>
        </w:rPr>
        <w:t>2、主控操作</w:t>
      </w:r>
      <w:r>
        <w:rPr>
          <w:rFonts w:hint="eastAsia" w:ascii="宋体" w:hAnsi="宋体" w:cs="宋体"/>
          <w:sz w:val="24"/>
        </w:rPr>
        <w:t>≥2种模式操作，a、</w:t>
      </w:r>
      <w:r>
        <w:rPr>
          <w:rFonts w:hint="eastAsia" w:ascii="宋体" w:hAnsi="宋体" w:cs="宋体"/>
          <w:sz w:val="24"/>
          <w:lang w:val="en-GB"/>
        </w:rPr>
        <w:t>触摸屏触控，b、按键输入设置。</w:t>
      </w:r>
    </w:p>
    <w:p>
      <w:pPr>
        <w:spacing w:line="360" w:lineRule="auto"/>
        <w:ind w:firstLine="240" w:firstLineChars="100"/>
        <w:rPr>
          <w:rFonts w:ascii="宋体" w:hAnsi="宋体" w:cs="宋体"/>
          <w:sz w:val="24"/>
        </w:rPr>
      </w:pPr>
      <w:r>
        <w:rPr>
          <w:rFonts w:hint="eastAsia" w:ascii="宋体" w:hAnsi="宋体" w:cs="宋体"/>
          <w:sz w:val="24"/>
          <w:lang w:val="en-GB"/>
        </w:rPr>
        <w:t>3、</w:t>
      </w:r>
      <w:r>
        <w:rPr>
          <w:rFonts w:hint="eastAsia" w:ascii="宋体" w:hAnsi="宋体" w:cs="宋体"/>
          <w:sz w:val="24"/>
        </w:rPr>
        <w:t>界面显示内容：速率、连续模式、仿生模式、预置量、累计量、时间、电池容量、报警压力阈值和在线压力、报警信息、解锁模式等。</w:t>
      </w:r>
    </w:p>
    <w:p>
      <w:pPr>
        <w:spacing w:line="360" w:lineRule="auto"/>
        <w:ind w:firstLine="240" w:firstLineChars="100"/>
        <w:rPr>
          <w:rFonts w:ascii="宋体" w:hAnsi="宋体" w:cs="宋体"/>
          <w:sz w:val="24"/>
        </w:rPr>
      </w:pPr>
      <w:r>
        <w:rPr>
          <w:rFonts w:hint="eastAsia" w:ascii="宋体" w:hAnsi="宋体" w:cs="宋体"/>
          <w:sz w:val="24"/>
        </w:rPr>
        <w:t>4、喂养模式≥4种：连续模式、仿生模式、连续序列模式、仿生序列模式。</w:t>
      </w:r>
    </w:p>
    <w:p>
      <w:pPr>
        <w:spacing w:line="360" w:lineRule="auto"/>
        <w:ind w:firstLine="240" w:firstLineChars="100"/>
        <w:rPr>
          <w:rFonts w:ascii="宋体" w:hAnsi="宋体" w:cs="宋体"/>
          <w:sz w:val="24"/>
        </w:rPr>
      </w:pPr>
      <w:r>
        <w:rPr>
          <w:rFonts w:hint="eastAsia" w:ascii="宋体" w:hAnsi="宋体" w:cs="宋体"/>
          <w:sz w:val="24"/>
        </w:rPr>
        <w:t>5、喂养速度范围0.1-1500ml/h可调，最小≤0.1ml/h  最大≥1500ml/h。</w:t>
      </w:r>
    </w:p>
    <w:p>
      <w:pPr>
        <w:spacing w:line="360" w:lineRule="auto"/>
        <w:ind w:firstLine="240" w:firstLineChars="100"/>
        <w:rPr>
          <w:rFonts w:ascii="宋体" w:hAnsi="宋体" w:cs="宋体"/>
          <w:sz w:val="24"/>
        </w:rPr>
      </w:pPr>
      <w:r>
        <w:rPr>
          <w:rFonts w:hint="eastAsia" w:ascii="宋体" w:hAnsi="宋体" w:cs="宋体"/>
          <w:sz w:val="24"/>
        </w:rPr>
        <w:t>6、模块化设计，即插即用，可以组合成床边工作站。</w:t>
      </w:r>
    </w:p>
    <w:p>
      <w:pPr>
        <w:spacing w:line="360" w:lineRule="auto"/>
        <w:ind w:firstLine="240" w:firstLineChars="100"/>
        <w:rPr>
          <w:rFonts w:ascii="宋体" w:hAnsi="宋体" w:cs="宋体"/>
          <w:sz w:val="24"/>
        </w:rPr>
      </w:pPr>
      <w:r>
        <w:rPr>
          <w:rFonts w:hint="eastAsia" w:ascii="宋体" w:hAnsi="宋体" w:cs="宋体"/>
          <w:sz w:val="24"/>
        </w:rPr>
        <w:t>7、内置无线模块，通过无线功能连接中央输注监控系统。</w:t>
      </w:r>
    </w:p>
    <w:p>
      <w:pPr>
        <w:pStyle w:val="2"/>
      </w:pPr>
    </w:p>
    <w:p>
      <w:pPr>
        <w:pStyle w:val="2"/>
        <w:rPr>
          <w:b/>
          <w:bCs/>
          <w:sz w:val="24"/>
        </w:rPr>
      </w:pPr>
      <w:r>
        <w:rPr>
          <w:rFonts w:hint="eastAsia"/>
          <w:b/>
          <w:bCs/>
          <w:sz w:val="24"/>
        </w:rPr>
        <w:t>品目号02-07</w:t>
      </w:r>
    </w:p>
    <w:p>
      <w:pPr>
        <w:pStyle w:val="2"/>
        <w:rPr>
          <w:b/>
          <w:bCs/>
        </w:rPr>
      </w:pPr>
      <w:r>
        <w:rPr>
          <w:rFonts w:hint="eastAsia"/>
          <w:b/>
          <w:bCs/>
          <w:sz w:val="24"/>
        </w:rPr>
        <w:t>设备名称：多通道输注工作站（二）</w:t>
      </w:r>
    </w:p>
    <w:p>
      <w:pPr>
        <w:numPr>
          <w:ilvl w:val="0"/>
          <w:numId w:val="2"/>
        </w:numPr>
        <w:rPr>
          <w:rFonts w:ascii="宋体" w:hAnsi="宋体" w:cs="宋体"/>
          <w:b/>
          <w:bCs/>
          <w:sz w:val="24"/>
          <w:szCs w:val="24"/>
        </w:rPr>
      </w:pPr>
      <w:r>
        <w:rPr>
          <w:rFonts w:hint="eastAsia" w:ascii="宋体" w:hAnsi="宋体" w:cs="宋体"/>
          <w:b/>
          <w:bCs/>
          <w:sz w:val="24"/>
          <w:szCs w:val="24"/>
        </w:rPr>
        <w:t>工作站技术指标：</w:t>
      </w:r>
    </w:p>
    <w:p>
      <w:pPr>
        <w:spacing w:line="360" w:lineRule="auto"/>
        <w:ind w:firstLine="240" w:firstLineChars="100"/>
        <w:rPr>
          <w:rFonts w:ascii="宋体" w:hAnsi="宋体" w:cs="宋体"/>
          <w:sz w:val="24"/>
          <w:lang w:val="en-GB"/>
        </w:rPr>
      </w:pPr>
      <w:r>
        <w:rPr>
          <w:rFonts w:hint="eastAsia" w:ascii="宋体" w:hAnsi="宋体" w:cs="宋体"/>
          <w:sz w:val="24"/>
        </w:rPr>
        <w:t>1、</w:t>
      </w:r>
      <w:r>
        <w:rPr>
          <w:rFonts w:hint="eastAsia" w:ascii="宋体" w:hAnsi="宋体" w:cs="宋体"/>
          <w:sz w:val="24"/>
          <w:lang w:val="en-GB"/>
        </w:rPr>
        <w:t xml:space="preserve">每套输液工作站槽位能插入≥3个输注泵，模块式设计，输液模块和注射模块的个数和位置可任意组合。 </w:t>
      </w:r>
    </w:p>
    <w:p>
      <w:pPr>
        <w:spacing w:line="360" w:lineRule="auto"/>
        <w:ind w:firstLine="240" w:firstLineChars="100"/>
        <w:rPr>
          <w:rFonts w:ascii="宋体" w:hAnsi="宋体" w:cs="宋体"/>
          <w:sz w:val="24"/>
          <w:lang w:val="en-GB"/>
        </w:rPr>
      </w:pPr>
      <w:r>
        <w:rPr>
          <w:rFonts w:hint="eastAsia" w:ascii="宋体" w:hAnsi="宋体" w:cs="宋体"/>
          <w:sz w:val="24"/>
        </w:rPr>
        <w:t>2、</w:t>
      </w:r>
      <w:r>
        <w:rPr>
          <w:rFonts w:hint="eastAsia" w:ascii="宋体" w:hAnsi="宋体" w:cs="宋体"/>
          <w:sz w:val="24"/>
          <w:lang w:val="en-GB"/>
        </w:rPr>
        <w:t>工作站以≥3个通道的箱体单元为基本单位进行增减，组合后整套工作站内最多支持≥15台输注泵。</w:t>
      </w:r>
    </w:p>
    <w:p>
      <w:pPr>
        <w:spacing w:line="360" w:lineRule="auto"/>
        <w:ind w:firstLine="240" w:firstLineChars="100"/>
        <w:rPr>
          <w:rFonts w:ascii="宋体" w:hAnsi="宋体" w:cs="宋体"/>
          <w:sz w:val="24"/>
          <w:lang w:val="en-GB"/>
        </w:rPr>
      </w:pPr>
      <w:r>
        <w:rPr>
          <w:rFonts w:hint="eastAsia" w:ascii="宋体" w:hAnsi="宋体" w:cs="宋体"/>
          <w:sz w:val="24"/>
        </w:rPr>
        <w:t>3、</w:t>
      </w:r>
      <w:r>
        <w:rPr>
          <w:rFonts w:hint="eastAsia" w:ascii="宋体" w:hAnsi="宋体" w:cs="宋体"/>
          <w:sz w:val="24"/>
          <w:lang w:val="en-GB"/>
        </w:rPr>
        <w:t>工作站的任意输注模块之间具有中继功能，支持自定义顺序连续输注和循环输注。</w:t>
      </w:r>
    </w:p>
    <w:p>
      <w:pPr>
        <w:spacing w:line="360" w:lineRule="auto"/>
        <w:ind w:firstLine="240" w:firstLineChars="100"/>
        <w:rPr>
          <w:rFonts w:ascii="宋体" w:hAnsi="宋体" w:cs="宋体"/>
          <w:sz w:val="24"/>
          <w:lang w:val="en-GB"/>
        </w:rPr>
      </w:pPr>
      <w:r>
        <w:rPr>
          <w:rFonts w:hint="eastAsia" w:ascii="宋体" w:hAnsi="宋体" w:cs="宋体"/>
          <w:sz w:val="24"/>
        </w:rPr>
        <w:t>4、</w:t>
      </w:r>
      <w:r>
        <w:rPr>
          <w:rFonts w:hint="eastAsia" w:ascii="宋体" w:hAnsi="宋体" w:cs="宋体"/>
          <w:sz w:val="24"/>
          <w:lang w:val="en-GB"/>
        </w:rPr>
        <w:t>具有同步系统参数功能：只需在任意一台输注泵上设置科室、房号、床号及病人信息、音量设置、显示亮度和夜间模式等参数，输液工作站上的所有泵内数据即可被同步修改。</w:t>
      </w:r>
    </w:p>
    <w:p>
      <w:pPr>
        <w:spacing w:line="360" w:lineRule="auto"/>
        <w:ind w:firstLine="240" w:firstLineChars="100"/>
        <w:rPr>
          <w:rFonts w:ascii="宋体" w:hAnsi="宋体" w:cs="宋体"/>
          <w:sz w:val="24"/>
          <w:lang w:val="en-GB"/>
        </w:rPr>
      </w:pPr>
      <w:r>
        <w:rPr>
          <w:rFonts w:hint="eastAsia" w:ascii="宋体" w:hAnsi="宋体" w:cs="宋体"/>
          <w:sz w:val="24"/>
        </w:rPr>
        <w:t>5、</w:t>
      </w:r>
      <w:r>
        <w:rPr>
          <w:rFonts w:hint="eastAsia" w:ascii="宋体" w:hAnsi="宋体" w:cs="宋体"/>
          <w:sz w:val="24"/>
          <w:lang w:val="en-GB"/>
        </w:rPr>
        <w:t>输液工作站和输注泵之间连接数据通讯接口采用USB（非针式接口）连接，保证数据传输安全高效。</w:t>
      </w:r>
    </w:p>
    <w:p>
      <w:pPr>
        <w:spacing w:line="360" w:lineRule="auto"/>
        <w:ind w:firstLine="240" w:firstLineChars="100"/>
        <w:rPr>
          <w:rFonts w:ascii="宋体" w:hAnsi="宋体" w:cs="宋体"/>
          <w:sz w:val="24"/>
          <w:lang w:val="en-GB"/>
        </w:rPr>
      </w:pPr>
      <w:r>
        <w:rPr>
          <w:rFonts w:hint="eastAsia" w:ascii="宋体" w:hAnsi="宋体" w:cs="宋体"/>
          <w:sz w:val="24"/>
        </w:rPr>
        <w:t>6、</w:t>
      </w:r>
      <w:r>
        <w:rPr>
          <w:rFonts w:hint="eastAsia" w:ascii="宋体" w:hAnsi="宋体" w:cs="宋体"/>
          <w:sz w:val="24"/>
          <w:lang w:val="en-GB"/>
        </w:rPr>
        <w:t>工作站的输液模块/注射模块均为电阻触摸屏操作，支持医嘱、药物库、病人信息显示。</w:t>
      </w:r>
    </w:p>
    <w:p>
      <w:pPr>
        <w:spacing w:line="360" w:lineRule="auto"/>
        <w:ind w:firstLine="240" w:firstLineChars="100"/>
        <w:rPr>
          <w:rFonts w:ascii="宋体" w:hAnsi="宋体" w:cs="宋体"/>
          <w:sz w:val="24"/>
          <w:lang w:val="en-GB"/>
        </w:rPr>
      </w:pPr>
      <w:r>
        <w:rPr>
          <w:rFonts w:hint="eastAsia" w:ascii="宋体" w:hAnsi="宋体" w:cs="宋体"/>
          <w:sz w:val="24"/>
        </w:rPr>
        <w:t>7、</w:t>
      </w:r>
      <w:r>
        <w:rPr>
          <w:rFonts w:hint="eastAsia" w:ascii="宋体" w:hAnsi="宋体" w:cs="宋体"/>
          <w:sz w:val="24"/>
          <w:lang w:val="en-GB"/>
        </w:rPr>
        <w:t>工作站支持条码扫描；具有医嘱下发管理功能。</w:t>
      </w:r>
    </w:p>
    <w:p>
      <w:pPr>
        <w:spacing w:line="360" w:lineRule="auto"/>
        <w:ind w:firstLine="240" w:firstLineChars="100"/>
        <w:rPr>
          <w:rFonts w:ascii="宋体" w:hAnsi="宋体" w:cs="宋体"/>
          <w:sz w:val="24"/>
          <w:lang w:val="en-GB"/>
        </w:rPr>
      </w:pPr>
      <w:r>
        <w:rPr>
          <w:rFonts w:hint="eastAsia" w:ascii="宋体" w:hAnsi="宋体" w:cs="宋体"/>
          <w:sz w:val="24"/>
        </w:rPr>
        <w:t>8、</w:t>
      </w:r>
      <w:r>
        <w:rPr>
          <w:rFonts w:hint="eastAsia" w:ascii="宋体" w:hAnsi="宋体" w:cs="宋体"/>
          <w:sz w:val="24"/>
          <w:lang w:val="en-GB"/>
        </w:rPr>
        <w:t>单套工作站基本箱体单元（含3个泵），整体重量不超过7公斤。</w:t>
      </w:r>
    </w:p>
    <w:p>
      <w:pPr>
        <w:spacing w:line="360" w:lineRule="auto"/>
        <w:ind w:firstLine="240" w:firstLineChars="100"/>
        <w:rPr>
          <w:rFonts w:ascii="宋体" w:hAnsi="宋体" w:cs="宋体"/>
          <w:sz w:val="24"/>
        </w:rPr>
      </w:pPr>
      <w:r>
        <w:rPr>
          <w:rFonts w:hint="eastAsia" w:ascii="宋体" w:hAnsi="宋体" w:cs="宋体"/>
          <w:sz w:val="24"/>
          <w:lang w:val="en-GB"/>
        </w:rPr>
        <w:t>▲</w:t>
      </w:r>
      <w:r>
        <w:rPr>
          <w:rFonts w:hint="eastAsia" w:ascii="宋体" w:hAnsi="宋体" w:cs="宋体"/>
          <w:sz w:val="24"/>
        </w:rPr>
        <w:t>9、</w:t>
      </w:r>
      <w:r>
        <w:rPr>
          <w:rFonts w:hint="eastAsia" w:ascii="宋体" w:hAnsi="宋体" w:cs="宋体"/>
          <w:sz w:val="24"/>
          <w:lang w:val="en-GB"/>
        </w:rPr>
        <w:t>可接入不少于2个厂家监护仪，实现监护仪和输注泵信息连接。</w:t>
      </w:r>
    </w:p>
    <w:p>
      <w:pPr>
        <w:spacing w:line="360" w:lineRule="auto"/>
        <w:ind w:firstLine="240" w:firstLineChars="100"/>
        <w:rPr>
          <w:rFonts w:ascii="宋体" w:hAnsi="宋体" w:cs="宋体"/>
          <w:sz w:val="24"/>
        </w:rPr>
      </w:pPr>
      <w:r>
        <w:rPr>
          <w:rFonts w:hint="eastAsia" w:ascii="宋体" w:hAnsi="宋体" w:cs="宋体"/>
          <w:sz w:val="24"/>
        </w:rPr>
        <w:t>（二）输液泵技术指标：</w:t>
      </w:r>
    </w:p>
    <w:p>
      <w:pPr>
        <w:spacing w:line="360" w:lineRule="auto"/>
        <w:ind w:firstLine="240" w:firstLineChars="100"/>
        <w:rPr>
          <w:rFonts w:ascii="宋体" w:hAnsi="宋体" w:cs="宋体"/>
          <w:sz w:val="24"/>
          <w:lang w:val="en-GB"/>
        </w:rPr>
      </w:pPr>
      <w:r>
        <w:rPr>
          <w:rFonts w:hint="eastAsia" w:ascii="宋体" w:hAnsi="宋体" w:cs="宋体"/>
          <w:sz w:val="24"/>
        </w:rPr>
        <w:t>1、</w:t>
      </w:r>
      <w:r>
        <w:rPr>
          <w:rFonts w:hint="eastAsia" w:ascii="宋体" w:hAnsi="宋体" w:cs="宋体"/>
          <w:sz w:val="24"/>
          <w:lang w:val="en-GB"/>
        </w:rPr>
        <w:t>双 CPU 设计，关键模块采用冗余设计，独立的电机驱动 CPU 和电机细分驱动芯片设计。</w:t>
      </w:r>
    </w:p>
    <w:p>
      <w:pPr>
        <w:spacing w:line="360" w:lineRule="auto"/>
        <w:ind w:firstLine="240" w:firstLineChars="100"/>
        <w:rPr>
          <w:rFonts w:ascii="宋体" w:hAnsi="宋体" w:cs="宋体"/>
          <w:sz w:val="24"/>
          <w:lang w:val="en-GB"/>
        </w:rPr>
      </w:pPr>
      <w:r>
        <w:rPr>
          <w:rFonts w:hint="eastAsia" w:ascii="宋体" w:hAnsi="宋体" w:cs="宋体"/>
          <w:sz w:val="24"/>
        </w:rPr>
        <w:t>2、</w:t>
      </w:r>
      <w:r>
        <w:rPr>
          <w:rFonts w:hint="eastAsia" w:ascii="宋体" w:hAnsi="宋体" w:cs="宋体"/>
          <w:sz w:val="24"/>
          <w:lang w:val="en-GB"/>
        </w:rPr>
        <w:t>流速设定范围不小于0.1-1200ml/h。</w:t>
      </w:r>
    </w:p>
    <w:p>
      <w:pPr>
        <w:spacing w:line="360" w:lineRule="auto"/>
        <w:ind w:firstLine="240" w:firstLineChars="100"/>
        <w:rPr>
          <w:rFonts w:ascii="宋体" w:hAnsi="宋体" w:cs="宋体"/>
          <w:sz w:val="24"/>
          <w:lang w:val="en-GB"/>
        </w:rPr>
      </w:pPr>
      <w:r>
        <w:rPr>
          <w:rFonts w:hint="eastAsia" w:ascii="宋体" w:hAnsi="宋体" w:cs="宋体"/>
          <w:sz w:val="24"/>
        </w:rPr>
        <w:t>3、</w:t>
      </w:r>
      <w:r>
        <w:rPr>
          <w:rFonts w:hint="eastAsia" w:ascii="宋体" w:hAnsi="宋体" w:cs="宋体"/>
          <w:sz w:val="24"/>
          <w:lang w:val="en-GB"/>
        </w:rPr>
        <w:t>预置总量范围：0.1-9999ml，最小步进0.01ml；输液累计总量范围：0-9999.99ml。</w:t>
      </w:r>
    </w:p>
    <w:p>
      <w:pPr>
        <w:spacing w:line="360" w:lineRule="auto"/>
        <w:ind w:firstLine="240" w:firstLineChars="100"/>
        <w:rPr>
          <w:rFonts w:ascii="宋体" w:hAnsi="宋体" w:cs="宋体"/>
          <w:sz w:val="24"/>
          <w:lang w:val="en-GB"/>
        </w:rPr>
      </w:pPr>
      <w:r>
        <w:rPr>
          <w:rFonts w:hint="eastAsia" w:ascii="宋体" w:hAnsi="宋体" w:cs="宋体"/>
          <w:sz w:val="24"/>
        </w:rPr>
        <w:t>4、</w:t>
      </w:r>
      <w:r>
        <w:rPr>
          <w:rFonts w:hint="eastAsia" w:ascii="宋体" w:hAnsi="宋体" w:cs="宋体"/>
          <w:sz w:val="24"/>
          <w:lang w:val="en-GB"/>
        </w:rPr>
        <w:t>至少包含6种输液模式：速度模式、时间模式、体重模式、序列模式、点滴模式、级联模式</w:t>
      </w:r>
    </w:p>
    <w:p>
      <w:pPr>
        <w:spacing w:line="360" w:lineRule="auto"/>
        <w:ind w:firstLine="240" w:firstLineChars="100"/>
        <w:rPr>
          <w:rFonts w:ascii="宋体" w:hAnsi="宋体" w:cs="宋体"/>
          <w:sz w:val="24"/>
          <w:lang w:val="en-GB"/>
        </w:rPr>
      </w:pPr>
      <w:r>
        <w:rPr>
          <w:rFonts w:hint="eastAsia" w:ascii="宋体" w:hAnsi="宋体" w:cs="宋体"/>
          <w:sz w:val="24"/>
        </w:rPr>
        <w:t>5、</w:t>
      </w:r>
      <w:r>
        <w:rPr>
          <w:rFonts w:hint="eastAsia" w:ascii="宋体" w:hAnsi="宋体" w:cs="宋体"/>
          <w:sz w:val="24"/>
          <w:lang w:val="en-GB"/>
        </w:rPr>
        <w:t>屏幕：彩色电阻触摸屏操作界面，工作状态下，同屏显示信息至少包含：输液器品牌和规格、输注速度、已输注总量、药物名称、压力状态、报警信息、电池电量和充电状态、无线通讯网络状态。屏幕背景色至少7种颜色可调，用于区分不同的药物危重等级。出具产品屏幕实物照片证明。</w:t>
      </w:r>
    </w:p>
    <w:p>
      <w:pPr>
        <w:spacing w:line="360" w:lineRule="auto"/>
        <w:ind w:firstLine="240" w:firstLineChars="100"/>
        <w:rPr>
          <w:rFonts w:ascii="宋体" w:hAnsi="宋体" w:cs="宋体"/>
          <w:sz w:val="24"/>
          <w:lang w:val="en-GB"/>
        </w:rPr>
      </w:pPr>
      <w:r>
        <w:rPr>
          <w:rFonts w:hint="eastAsia" w:ascii="宋体" w:hAnsi="宋体" w:cs="宋体"/>
          <w:sz w:val="24"/>
        </w:rPr>
        <w:t>6、</w:t>
      </w:r>
      <w:r>
        <w:rPr>
          <w:rFonts w:hint="eastAsia" w:ascii="宋体" w:hAnsi="宋体" w:cs="宋体"/>
          <w:sz w:val="24"/>
          <w:lang w:val="en-GB"/>
        </w:rPr>
        <w:t>KVO速度调节范围不小于0.1-5.0mL/h，步进0.01ml/h。</w:t>
      </w:r>
    </w:p>
    <w:p>
      <w:pPr>
        <w:spacing w:line="360" w:lineRule="auto"/>
        <w:ind w:firstLine="240" w:firstLineChars="100"/>
        <w:rPr>
          <w:rFonts w:ascii="宋体" w:hAnsi="宋体" w:cs="宋体"/>
          <w:sz w:val="24"/>
          <w:lang w:val="en-GB"/>
        </w:rPr>
      </w:pPr>
      <w:r>
        <w:rPr>
          <w:rFonts w:hint="eastAsia" w:ascii="宋体" w:hAnsi="宋体" w:cs="宋体"/>
          <w:sz w:val="24"/>
        </w:rPr>
        <w:t>7、</w:t>
      </w:r>
      <w:r>
        <w:rPr>
          <w:rFonts w:hint="eastAsia" w:ascii="宋体" w:hAnsi="宋体" w:cs="宋体"/>
          <w:sz w:val="24"/>
          <w:lang w:val="en-GB"/>
        </w:rPr>
        <w:t>泵门为电动设计的泵门。</w:t>
      </w:r>
    </w:p>
    <w:p>
      <w:pPr>
        <w:spacing w:line="360" w:lineRule="auto"/>
        <w:ind w:firstLine="240" w:firstLineChars="100"/>
        <w:rPr>
          <w:rFonts w:ascii="宋体" w:hAnsi="宋体" w:cs="宋体"/>
          <w:sz w:val="24"/>
          <w:lang w:val="en-GB"/>
        </w:rPr>
      </w:pPr>
      <w:r>
        <w:rPr>
          <w:rFonts w:hint="eastAsia" w:ascii="宋体" w:hAnsi="宋体" w:cs="宋体"/>
          <w:sz w:val="24"/>
          <w:lang w:val="en-GB"/>
        </w:rPr>
        <w:t>▲</w:t>
      </w:r>
      <w:r>
        <w:rPr>
          <w:rFonts w:hint="eastAsia" w:ascii="宋体" w:hAnsi="宋体" w:cs="宋体"/>
          <w:sz w:val="24"/>
        </w:rPr>
        <w:t>8、</w:t>
      </w:r>
      <w:r>
        <w:rPr>
          <w:rFonts w:hint="eastAsia" w:ascii="宋体" w:hAnsi="宋体" w:cs="宋体"/>
          <w:sz w:val="24"/>
          <w:lang w:val="en-GB"/>
        </w:rPr>
        <w:t>气泡探测：单个气泡最小灵敏度25ul，气泡大小分25ul、50ul、100ul、200ul、300ul、500ul、800ul至少7档可调。</w:t>
      </w:r>
    </w:p>
    <w:p>
      <w:pPr>
        <w:spacing w:line="360" w:lineRule="auto"/>
        <w:ind w:firstLine="240" w:firstLineChars="100"/>
        <w:rPr>
          <w:rFonts w:ascii="宋体" w:hAnsi="宋体" w:cs="宋体"/>
          <w:sz w:val="24"/>
          <w:lang w:val="en-GB"/>
        </w:rPr>
      </w:pPr>
      <w:r>
        <w:rPr>
          <w:rFonts w:hint="eastAsia" w:ascii="宋体" w:hAnsi="宋体" w:cs="宋体"/>
          <w:sz w:val="24"/>
        </w:rPr>
        <w:t>9、</w:t>
      </w:r>
      <w:r>
        <w:rPr>
          <w:rFonts w:hint="eastAsia" w:ascii="宋体" w:hAnsi="宋体" w:cs="宋体"/>
          <w:sz w:val="24"/>
          <w:lang w:val="en-GB"/>
        </w:rPr>
        <w:t>连续气泡监测功能：当单个气泡或15min内累计气泡量达到设定的报警阀值触发报警。</w:t>
      </w:r>
    </w:p>
    <w:p>
      <w:pPr>
        <w:spacing w:line="360" w:lineRule="auto"/>
        <w:ind w:firstLine="240" w:firstLineChars="100"/>
        <w:rPr>
          <w:rFonts w:ascii="宋体" w:hAnsi="宋体" w:cs="宋体"/>
          <w:sz w:val="24"/>
          <w:lang w:val="en-GB"/>
        </w:rPr>
      </w:pPr>
      <w:r>
        <w:rPr>
          <w:rFonts w:hint="eastAsia" w:ascii="宋体" w:hAnsi="宋体" w:cs="宋体"/>
          <w:sz w:val="24"/>
        </w:rPr>
        <w:t>10、</w:t>
      </w:r>
      <w:r>
        <w:rPr>
          <w:rFonts w:hint="eastAsia" w:ascii="宋体" w:hAnsi="宋体" w:cs="宋体"/>
          <w:sz w:val="24"/>
          <w:lang w:val="en-GB"/>
        </w:rPr>
        <w:t>具有至少手动快推、自动快推、快速定量快推三种快推模式, 自动快推可设置快推速度、快推预置量和时间。</w:t>
      </w:r>
    </w:p>
    <w:p>
      <w:pPr>
        <w:spacing w:line="360" w:lineRule="auto"/>
        <w:ind w:firstLine="240" w:firstLineChars="100"/>
        <w:rPr>
          <w:rFonts w:ascii="宋体" w:hAnsi="宋体" w:cs="宋体"/>
          <w:sz w:val="24"/>
          <w:lang w:val="en-GB"/>
        </w:rPr>
      </w:pPr>
      <w:r>
        <w:rPr>
          <w:rFonts w:hint="eastAsia" w:ascii="宋体" w:hAnsi="宋体" w:cs="宋体"/>
          <w:sz w:val="24"/>
          <w:lang w:val="en-GB"/>
        </w:rPr>
        <w:t>▲</w:t>
      </w:r>
      <w:r>
        <w:rPr>
          <w:rFonts w:hint="eastAsia" w:ascii="宋体" w:hAnsi="宋体" w:cs="宋体"/>
          <w:sz w:val="24"/>
        </w:rPr>
        <w:t>11、</w:t>
      </w:r>
      <w:r>
        <w:rPr>
          <w:rFonts w:hint="eastAsia" w:ascii="宋体" w:hAnsi="宋体" w:cs="宋体"/>
          <w:sz w:val="24"/>
          <w:lang w:val="en-GB"/>
        </w:rPr>
        <w:t>具备治疗方案记录及导入功能：记录最近不少于20条历史治疗方案配置，配置参数至少包含药物名、注射模式、速度、预置量。任选一条历史治疗方案，参数自动导入泵屏幕主界面。</w:t>
      </w:r>
    </w:p>
    <w:p>
      <w:pPr>
        <w:spacing w:line="360" w:lineRule="auto"/>
        <w:ind w:firstLine="240" w:firstLineChars="100"/>
        <w:rPr>
          <w:rFonts w:ascii="宋体" w:hAnsi="宋体" w:cs="宋体"/>
          <w:sz w:val="24"/>
          <w:lang w:val="en-GB"/>
        </w:rPr>
      </w:pPr>
      <w:r>
        <w:rPr>
          <w:rFonts w:hint="eastAsia" w:ascii="宋体" w:hAnsi="宋体" w:cs="宋体"/>
          <w:sz w:val="24"/>
        </w:rPr>
        <w:t>12、</w:t>
      </w:r>
      <w:r>
        <w:rPr>
          <w:rFonts w:hint="eastAsia" w:ascii="宋体" w:hAnsi="宋体" w:cs="宋体"/>
          <w:sz w:val="24"/>
          <w:lang w:val="en-GB"/>
        </w:rPr>
        <w:t>压力报警阀值至少3 级可选择可调，范围：300 mmHg～900mmHg，报警音量等级至少10级可调。</w:t>
      </w:r>
    </w:p>
    <w:p>
      <w:pPr>
        <w:spacing w:line="360" w:lineRule="auto"/>
        <w:ind w:firstLine="240" w:firstLineChars="100"/>
        <w:rPr>
          <w:rFonts w:ascii="宋体" w:hAnsi="宋体" w:cs="宋体"/>
          <w:sz w:val="24"/>
          <w:lang w:val="en-GB"/>
        </w:rPr>
      </w:pPr>
      <w:r>
        <w:rPr>
          <w:rFonts w:hint="eastAsia" w:ascii="宋体" w:hAnsi="宋体" w:cs="宋体"/>
          <w:sz w:val="24"/>
        </w:rPr>
        <w:t>13、</w:t>
      </w:r>
      <w:r>
        <w:rPr>
          <w:rFonts w:hint="eastAsia" w:ascii="宋体" w:hAnsi="宋体" w:cs="宋体"/>
          <w:sz w:val="24"/>
          <w:lang w:val="en-GB"/>
        </w:rPr>
        <w:t>残留量预警可调时间：不小于1～30min；可储存历史事件不少于2000条。</w:t>
      </w:r>
    </w:p>
    <w:p>
      <w:pPr>
        <w:spacing w:line="360" w:lineRule="auto"/>
        <w:ind w:firstLine="240" w:firstLineChars="100"/>
        <w:rPr>
          <w:rFonts w:ascii="宋体" w:hAnsi="宋体" w:cs="宋体"/>
          <w:sz w:val="24"/>
          <w:lang w:val="en-GB"/>
        </w:rPr>
      </w:pPr>
      <w:r>
        <w:rPr>
          <w:rFonts w:hint="eastAsia" w:ascii="宋体" w:hAnsi="宋体" w:cs="宋体"/>
          <w:sz w:val="24"/>
        </w:rPr>
        <w:t>14、</w:t>
      </w:r>
      <w:r>
        <w:rPr>
          <w:rFonts w:hint="eastAsia" w:ascii="宋体" w:hAnsi="宋体" w:cs="宋体"/>
          <w:sz w:val="24"/>
          <w:lang w:val="en-GB"/>
        </w:rPr>
        <w:t>整机（含锂电池）重量≤1.2 kg，电池工作时间≥5小时（25ml/h流速下）。</w:t>
      </w:r>
    </w:p>
    <w:p>
      <w:pPr>
        <w:spacing w:line="360" w:lineRule="auto"/>
        <w:ind w:firstLine="240" w:firstLineChars="100"/>
        <w:rPr>
          <w:rFonts w:ascii="宋体" w:hAnsi="宋体" w:cs="宋体"/>
          <w:sz w:val="24"/>
          <w:lang w:val="en-GB"/>
        </w:rPr>
      </w:pPr>
      <w:r>
        <w:rPr>
          <w:rFonts w:hint="eastAsia" w:ascii="宋体" w:hAnsi="宋体" w:cs="宋体"/>
          <w:sz w:val="24"/>
        </w:rPr>
        <w:t>15、</w:t>
      </w:r>
      <w:r>
        <w:rPr>
          <w:rFonts w:hint="eastAsia" w:ascii="宋体" w:hAnsi="宋体" w:cs="宋体"/>
          <w:sz w:val="24"/>
          <w:lang w:val="en-GB"/>
        </w:rPr>
        <w:t>具有屏幕锁定功能：锁屏时间5s、30s、1min、2min、5min、10min可选。</w:t>
      </w:r>
    </w:p>
    <w:p>
      <w:pPr>
        <w:spacing w:line="360" w:lineRule="auto"/>
        <w:ind w:firstLine="240" w:firstLineChars="100"/>
        <w:rPr>
          <w:rFonts w:ascii="宋体" w:hAnsi="宋体" w:cs="宋体"/>
          <w:sz w:val="24"/>
          <w:lang w:val="en-GB"/>
        </w:rPr>
      </w:pPr>
      <w:r>
        <w:rPr>
          <w:rFonts w:hint="eastAsia" w:ascii="宋体" w:hAnsi="宋体" w:cs="宋体"/>
          <w:sz w:val="24"/>
        </w:rPr>
        <w:t>16、</w:t>
      </w:r>
      <w:r>
        <w:rPr>
          <w:rFonts w:hint="eastAsia" w:ascii="宋体" w:hAnsi="宋体" w:cs="宋体"/>
          <w:sz w:val="24"/>
          <w:lang w:val="en-GB"/>
        </w:rPr>
        <w:t>泵与泵之间无需任何附件可自由组合固定成多通道泵，配合可拆卸提手整体携带转运。</w:t>
      </w:r>
    </w:p>
    <w:p>
      <w:pPr>
        <w:spacing w:line="360" w:lineRule="auto"/>
        <w:ind w:firstLine="240" w:firstLineChars="100"/>
        <w:rPr>
          <w:rFonts w:ascii="宋体" w:hAnsi="宋体" w:cs="宋体"/>
          <w:sz w:val="24"/>
          <w:lang w:val="en-GB"/>
        </w:rPr>
      </w:pPr>
      <w:r>
        <w:rPr>
          <w:rFonts w:hint="eastAsia" w:ascii="宋体" w:hAnsi="宋体" w:cs="宋体"/>
          <w:sz w:val="24"/>
        </w:rPr>
        <w:t>17、</w:t>
      </w:r>
      <w:r>
        <w:rPr>
          <w:rFonts w:hint="eastAsia" w:ascii="宋体" w:hAnsi="宋体" w:cs="宋体"/>
          <w:sz w:val="24"/>
          <w:lang w:val="en-GB"/>
        </w:rPr>
        <w:t>泵内置USB多功能接口，用于连接输液工作站、条码扫描器、直流电源线。支持配置无线网络模块，用于实现输液泵信息联网。</w:t>
      </w:r>
    </w:p>
    <w:p>
      <w:pPr>
        <w:spacing w:line="360" w:lineRule="auto"/>
        <w:ind w:firstLine="240" w:firstLineChars="100"/>
        <w:rPr>
          <w:rFonts w:ascii="宋体" w:hAnsi="宋体" w:cs="宋体"/>
          <w:sz w:val="24"/>
        </w:rPr>
      </w:pPr>
      <w:r>
        <w:rPr>
          <w:rFonts w:hint="eastAsia" w:ascii="宋体" w:hAnsi="宋体" w:cs="宋体"/>
          <w:sz w:val="24"/>
        </w:rPr>
        <w:t>18、</w:t>
      </w:r>
      <w:r>
        <w:rPr>
          <w:rFonts w:hint="eastAsia" w:ascii="宋体" w:hAnsi="宋体" w:cs="宋体"/>
          <w:sz w:val="24"/>
          <w:lang w:val="en-GB"/>
        </w:rPr>
        <w:t>至少具有以下报警模式：输注即将完成、输注完成、注射器排空、注射器即将排空、 输注阻塞、电池电量低、电池耗竭、无电池、无外部电源、 注射器无法识别、注射器安装错误、待机结束、级联序号重复、无法启动注射、遗忘操作。</w:t>
      </w:r>
    </w:p>
    <w:p>
      <w:pPr>
        <w:spacing w:line="360" w:lineRule="auto"/>
        <w:ind w:firstLine="240" w:firstLineChars="100"/>
        <w:rPr>
          <w:rFonts w:ascii="宋体" w:hAnsi="宋体" w:cs="宋体"/>
          <w:sz w:val="24"/>
        </w:rPr>
      </w:pPr>
      <w:r>
        <w:rPr>
          <w:rFonts w:hint="eastAsia" w:ascii="宋体" w:hAnsi="宋体" w:cs="宋体"/>
          <w:sz w:val="24"/>
        </w:rPr>
        <w:t>（三）注射泵技术指标：</w:t>
      </w:r>
    </w:p>
    <w:p>
      <w:pPr>
        <w:spacing w:line="360" w:lineRule="auto"/>
        <w:ind w:firstLine="240" w:firstLineChars="100"/>
        <w:rPr>
          <w:rFonts w:ascii="宋体" w:hAnsi="宋体" w:cs="宋体"/>
          <w:sz w:val="24"/>
          <w:lang w:val="en-GB"/>
        </w:rPr>
      </w:pPr>
      <w:r>
        <w:rPr>
          <w:rFonts w:hint="eastAsia" w:ascii="宋体" w:hAnsi="宋体" w:cs="宋体"/>
          <w:sz w:val="24"/>
        </w:rPr>
        <w:t>1、</w:t>
      </w:r>
      <w:r>
        <w:rPr>
          <w:rFonts w:hint="eastAsia" w:ascii="宋体" w:hAnsi="宋体" w:cs="宋体"/>
          <w:sz w:val="24"/>
          <w:lang w:val="en-GB"/>
        </w:rPr>
        <w:t>双 CPU 设计，关键模块采用冗余设计，独立的电机驱动 CPU 和电机细分驱动芯片设计。</w:t>
      </w:r>
    </w:p>
    <w:p>
      <w:pPr>
        <w:spacing w:line="360" w:lineRule="auto"/>
        <w:ind w:firstLine="240" w:firstLineChars="100"/>
        <w:rPr>
          <w:rFonts w:ascii="宋体" w:hAnsi="宋体" w:cs="宋体"/>
          <w:sz w:val="24"/>
          <w:lang w:val="en-GB"/>
        </w:rPr>
      </w:pPr>
      <w:r>
        <w:rPr>
          <w:rFonts w:hint="eastAsia" w:ascii="宋体" w:hAnsi="宋体" w:cs="宋体"/>
          <w:sz w:val="24"/>
        </w:rPr>
        <w:t>2、</w:t>
      </w:r>
      <w:r>
        <w:rPr>
          <w:rFonts w:hint="eastAsia" w:ascii="宋体" w:hAnsi="宋体" w:cs="宋体"/>
          <w:sz w:val="24"/>
          <w:lang w:val="en-GB"/>
        </w:rPr>
        <w:t>阻塞级别：300 mmHg～900mmHg，≥3 级可选择可选择。</w:t>
      </w:r>
    </w:p>
    <w:p>
      <w:pPr>
        <w:spacing w:line="360" w:lineRule="auto"/>
        <w:ind w:firstLine="240" w:firstLineChars="100"/>
        <w:rPr>
          <w:rFonts w:ascii="宋体" w:hAnsi="宋体" w:cs="宋体"/>
          <w:sz w:val="24"/>
          <w:lang w:val="en-GB"/>
        </w:rPr>
      </w:pPr>
      <w:r>
        <w:rPr>
          <w:rFonts w:hint="eastAsia" w:ascii="宋体" w:hAnsi="宋体" w:cs="宋体"/>
          <w:sz w:val="24"/>
        </w:rPr>
        <w:t>3、</w:t>
      </w:r>
      <w:r>
        <w:rPr>
          <w:rFonts w:hint="eastAsia" w:ascii="宋体" w:hAnsi="宋体" w:cs="宋体"/>
          <w:sz w:val="24"/>
          <w:lang w:val="en-GB"/>
        </w:rPr>
        <w:t>彩色显示器采用了带触摸屏的彩色 TFT 显示器，分辨率≥ 320X240。显示器至少具有信息区、工作数据显示区、工作按键区等显示区域。</w:t>
      </w:r>
    </w:p>
    <w:p>
      <w:pPr>
        <w:spacing w:line="360" w:lineRule="auto"/>
        <w:ind w:firstLine="240" w:firstLineChars="100"/>
        <w:rPr>
          <w:rFonts w:ascii="宋体" w:hAnsi="宋体" w:cs="宋体"/>
          <w:sz w:val="24"/>
          <w:lang w:val="en-GB"/>
        </w:rPr>
      </w:pPr>
      <w:r>
        <w:rPr>
          <w:rFonts w:hint="eastAsia" w:ascii="宋体" w:hAnsi="宋体" w:cs="宋体"/>
          <w:sz w:val="24"/>
        </w:rPr>
        <w:t>4、</w:t>
      </w:r>
      <w:r>
        <w:rPr>
          <w:rFonts w:hint="eastAsia" w:ascii="宋体" w:hAnsi="宋体" w:cs="宋体"/>
          <w:sz w:val="24"/>
          <w:lang w:val="en-GB"/>
        </w:rPr>
        <w:t>流速范围不少于：0.1—2000ml/h可调,最小步进0.01ml/h。支持注射器规格：5ml、10m、20ml、30ml、50/60ml。</w:t>
      </w:r>
    </w:p>
    <w:p>
      <w:pPr>
        <w:spacing w:line="360" w:lineRule="auto"/>
        <w:ind w:firstLine="240" w:firstLineChars="100"/>
        <w:rPr>
          <w:rFonts w:ascii="宋体" w:hAnsi="宋体" w:cs="宋体"/>
          <w:sz w:val="24"/>
          <w:lang w:val="en-GB"/>
        </w:rPr>
      </w:pPr>
      <w:r>
        <w:rPr>
          <w:rFonts w:hint="eastAsia" w:ascii="宋体" w:hAnsi="宋体" w:cs="宋体"/>
          <w:sz w:val="24"/>
        </w:rPr>
        <w:t>5、</w:t>
      </w:r>
      <w:r>
        <w:rPr>
          <w:rFonts w:hint="eastAsia" w:ascii="宋体" w:hAnsi="宋体" w:cs="宋体"/>
          <w:sz w:val="24"/>
          <w:lang w:val="en-GB"/>
        </w:rPr>
        <w:t>预置量范围：0.10-9999ml最小步进0.01ml；注射累积量范围0-9999.99ml。</w:t>
      </w:r>
    </w:p>
    <w:p>
      <w:pPr>
        <w:spacing w:line="360" w:lineRule="auto"/>
        <w:ind w:firstLine="240" w:firstLineChars="100"/>
        <w:rPr>
          <w:rFonts w:ascii="宋体" w:hAnsi="宋体" w:cs="宋体"/>
          <w:sz w:val="24"/>
          <w:lang w:val="en-GB"/>
        </w:rPr>
      </w:pPr>
      <w:r>
        <w:rPr>
          <w:rFonts w:hint="eastAsia" w:ascii="宋体" w:hAnsi="宋体" w:cs="宋体"/>
          <w:sz w:val="24"/>
        </w:rPr>
        <w:t>6、</w:t>
      </w:r>
      <w:r>
        <w:rPr>
          <w:rFonts w:hint="eastAsia" w:ascii="宋体" w:hAnsi="宋体" w:cs="宋体"/>
          <w:sz w:val="24"/>
          <w:lang w:val="en-GB"/>
        </w:rPr>
        <w:t>注射精度：±2%。</w:t>
      </w:r>
    </w:p>
    <w:p>
      <w:pPr>
        <w:spacing w:line="360" w:lineRule="auto"/>
        <w:ind w:firstLine="240" w:firstLineChars="100"/>
        <w:rPr>
          <w:rFonts w:ascii="宋体" w:hAnsi="宋体" w:cs="宋体"/>
          <w:sz w:val="24"/>
          <w:lang w:val="en-GB"/>
        </w:rPr>
      </w:pPr>
      <w:r>
        <w:rPr>
          <w:rFonts w:hint="eastAsia" w:ascii="宋体" w:hAnsi="宋体" w:cs="宋体"/>
          <w:sz w:val="24"/>
        </w:rPr>
        <w:t>7、</w:t>
      </w:r>
      <w:r>
        <w:rPr>
          <w:rFonts w:hint="eastAsia" w:ascii="宋体" w:hAnsi="宋体" w:cs="宋体"/>
          <w:sz w:val="24"/>
          <w:lang w:val="en-GB"/>
        </w:rPr>
        <w:t>至少包含以下5种注射模式：速度模式、时间模式、体重模式、序列模式、级联模式。</w:t>
      </w:r>
    </w:p>
    <w:p>
      <w:pPr>
        <w:spacing w:line="360" w:lineRule="auto"/>
        <w:ind w:firstLine="240" w:firstLineChars="100"/>
        <w:rPr>
          <w:rFonts w:ascii="宋体" w:hAnsi="宋体" w:cs="宋体"/>
          <w:sz w:val="24"/>
          <w:lang w:val="en-GB"/>
        </w:rPr>
      </w:pPr>
      <w:r>
        <w:rPr>
          <w:rFonts w:hint="eastAsia" w:ascii="宋体" w:hAnsi="宋体" w:cs="宋体"/>
          <w:sz w:val="24"/>
        </w:rPr>
        <w:t>8、</w:t>
      </w:r>
      <w:r>
        <w:rPr>
          <w:rFonts w:hint="eastAsia" w:ascii="宋体" w:hAnsi="宋体" w:cs="宋体"/>
          <w:sz w:val="24"/>
          <w:lang w:val="en-GB"/>
        </w:rPr>
        <w:t>序列模式下，能设置至少8组输液流速、时间阶段。体重模式下，体重范围0.1-300kg，剂量范围0.01-99999，最小增量为0.01，自动计算推注速度。</w:t>
      </w:r>
    </w:p>
    <w:p>
      <w:pPr>
        <w:spacing w:line="360" w:lineRule="auto"/>
        <w:ind w:firstLine="240" w:firstLineChars="100"/>
        <w:rPr>
          <w:rFonts w:ascii="宋体" w:hAnsi="宋体" w:cs="宋体"/>
          <w:sz w:val="24"/>
          <w:lang w:val="en-GB"/>
        </w:rPr>
      </w:pPr>
      <w:r>
        <w:rPr>
          <w:rFonts w:hint="eastAsia" w:ascii="宋体" w:hAnsi="宋体" w:cs="宋体"/>
          <w:sz w:val="24"/>
        </w:rPr>
        <w:t>9、</w:t>
      </w:r>
      <w:r>
        <w:rPr>
          <w:rFonts w:hint="eastAsia" w:ascii="宋体" w:hAnsi="宋体" w:cs="宋体"/>
          <w:sz w:val="24"/>
          <w:lang w:val="en-GB"/>
        </w:rPr>
        <w:t>屏幕：彩色电阻(非电容)触摸屏操作界面，工作状态下，同屏显示信息至少包含：注射器品牌和规格、输注速度、已输注总量、药物名称、压力状态、报警信息、电池电量和充电状态、无线通讯网络状态。屏幕背景色至少7种颜色可调，用于区分不同的药物危重等级。</w:t>
      </w:r>
    </w:p>
    <w:p>
      <w:pPr>
        <w:spacing w:line="360" w:lineRule="auto"/>
        <w:ind w:firstLine="240" w:firstLineChars="100"/>
        <w:rPr>
          <w:rFonts w:ascii="宋体" w:hAnsi="宋体" w:cs="宋体"/>
          <w:sz w:val="24"/>
          <w:lang w:val="en-GB"/>
        </w:rPr>
      </w:pPr>
      <w:r>
        <w:rPr>
          <w:rFonts w:hint="eastAsia" w:ascii="宋体" w:hAnsi="宋体" w:cs="宋体"/>
          <w:sz w:val="24"/>
        </w:rPr>
        <w:t>10、</w:t>
      </w:r>
      <w:r>
        <w:rPr>
          <w:rFonts w:hint="eastAsia" w:ascii="宋体" w:hAnsi="宋体" w:cs="宋体"/>
          <w:sz w:val="24"/>
          <w:lang w:val="en-GB"/>
        </w:rPr>
        <w:t>快推：速率可选范围不小于0.1～2000ml/h，至少具备分手动、自动、快速定量三种快推模式，自动快推模式下可设置快推速度、快推预置量和时间。</w:t>
      </w:r>
    </w:p>
    <w:p>
      <w:pPr>
        <w:spacing w:line="360" w:lineRule="auto"/>
        <w:ind w:firstLine="240" w:firstLineChars="100"/>
        <w:rPr>
          <w:rFonts w:ascii="宋体" w:hAnsi="宋体" w:cs="宋体"/>
          <w:sz w:val="24"/>
          <w:lang w:val="en-GB"/>
        </w:rPr>
      </w:pPr>
      <w:r>
        <w:rPr>
          <w:rFonts w:hint="eastAsia" w:ascii="宋体" w:hAnsi="宋体" w:cs="宋体"/>
          <w:sz w:val="24"/>
        </w:rPr>
        <w:t>11、</w:t>
      </w:r>
      <w:r>
        <w:rPr>
          <w:rFonts w:hint="eastAsia" w:ascii="宋体" w:hAnsi="宋体" w:cs="宋体"/>
          <w:sz w:val="24"/>
          <w:lang w:val="en-GB"/>
        </w:rPr>
        <w:t>残留量预警可调时间：不小于1～30min；可储存历史事件不少于2000条。</w:t>
      </w:r>
    </w:p>
    <w:p>
      <w:pPr>
        <w:spacing w:line="360" w:lineRule="auto"/>
        <w:ind w:firstLine="240" w:firstLineChars="100"/>
        <w:rPr>
          <w:rFonts w:ascii="宋体" w:hAnsi="宋体" w:cs="宋体"/>
          <w:sz w:val="24"/>
          <w:lang w:val="en-GB"/>
        </w:rPr>
      </w:pPr>
      <w:r>
        <w:rPr>
          <w:rFonts w:hint="eastAsia" w:ascii="宋体" w:hAnsi="宋体" w:cs="宋体"/>
          <w:sz w:val="24"/>
        </w:rPr>
        <w:t>12、</w:t>
      </w:r>
      <w:r>
        <w:rPr>
          <w:rFonts w:hint="eastAsia" w:ascii="宋体" w:hAnsi="宋体" w:cs="宋体"/>
          <w:sz w:val="24"/>
          <w:lang w:val="en-GB"/>
        </w:rPr>
        <w:t>KVO流速：可调范围不小于0.1-5.0mL/h（最小步进0.01ml/h）。</w:t>
      </w:r>
    </w:p>
    <w:p>
      <w:pPr>
        <w:spacing w:line="360" w:lineRule="auto"/>
        <w:ind w:firstLine="240" w:firstLineChars="100"/>
        <w:rPr>
          <w:rFonts w:ascii="宋体" w:hAnsi="宋体" w:cs="宋体"/>
          <w:sz w:val="24"/>
          <w:lang w:val="en-GB"/>
        </w:rPr>
      </w:pPr>
      <w:r>
        <w:rPr>
          <w:rFonts w:hint="eastAsia" w:ascii="宋体" w:hAnsi="宋体" w:cs="宋体"/>
          <w:sz w:val="24"/>
        </w:rPr>
        <w:t>13、</w:t>
      </w:r>
      <w:r>
        <w:rPr>
          <w:rFonts w:hint="eastAsia" w:ascii="宋体" w:hAnsi="宋体" w:cs="宋体"/>
          <w:sz w:val="24"/>
          <w:lang w:val="en-GB"/>
        </w:rPr>
        <w:t>压力报警阀值至少3档可调，报警音量等级不少于10档可选。</w:t>
      </w:r>
    </w:p>
    <w:p>
      <w:pPr>
        <w:spacing w:line="360" w:lineRule="auto"/>
        <w:ind w:firstLine="240" w:firstLineChars="100"/>
        <w:rPr>
          <w:rFonts w:ascii="宋体" w:hAnsi="宋体" w:cs="宋体"/>
          <w:sz w:val="24"/>
          <w:lang w:val="en-GB"/>
        </w:rPr>
      </w:pPr>
      <w:r>
        <w:rPr>
          <w:rFonts w:hint="eastAsia" w:ascii="宋体" w:hAnsi="宋体" w:cs="宋体"/>
          <w:sz w:val="24"/>
        </w:rPr>
        <w:t>14、</w:t>
      </w:r>
      <w:r>
        <w:rPr>
          <w:rFonts w:hint="eastAsia" w:ascii="宋体" w:hAnsi="宋体" w:cs="宋体"/>
          <w:sz w:val="24"/>
          <w:lang w:val="en-GB"/>
        </w:rPr>
        <w:t>具备治疗方案记录及导入功能：记录最近不少于20条历史治疗方案配置，配置参数至少包含药物名、注射模式、速度、预置量。任选一条历史治疗方案，参数自动导入泵屏幕主界面。</w:t>
      </w:r>
    </w:p>
    <w:p>
      <w:pPr>
        <w:spacing w:line="360" w:lineRule="auto"/>
        <w:ind w:firstLine="240" w:firstLineChars="100"/>
        <w:rPr>
          <w:rFonts w:ascii="宋体" w:hAnsi="宋体" w:cs="宋体"/>
          <w:sz w:val="24"/>
          <w:lang w:val="en-GB"/>
        </w:rPr>
      </w:pPr>
      <w:r>
        <w:rPr>
          <w:rFonts w:hint="eastAsia" w:ascii="宋体" w:hAnsi="宋体" w:cs="宋体"/>
          <w:sz w:val="24"/>
        </w:rPr>
        <w:t>15、</w:t>
      </w:r>
      <w:r>
        <w:rPr>
          <w:rFonts w:hint="eastAsia" w:ascii="宋体" w:hAnsi="宋体" w:cs="宋体"/>
          <w:sz w:val="24"/>
          <w:lang w:val="en-GB"/>
        </w:rPr>
        <w:t>整机（含锂电池）重量≤1.8 kg，电池工作时间≥6小时（5ml/h流速下）。</w:t>
      </w:r>
    </w:p>
    <w:p>
      <w:pPr>
        <w:spacing w:line="360" w:lineRule="auto"/>
        <w:ind w:firstLine="240" w:firstLineChars="100"/>
        <w:rPr>
          <w:rFonts w:ascii="宋体" w:hAnsi="宋体" w:cs="宋体"/>
          <w:sz w:val="24"/>
          <w:lang w:val="en-GB"/>
        </w:rPr>
      </w:pPr>
      <w:r>
        <w:rPr>
          <w:rFonts w:hint="eastAsia" w:ascii="宋体" w:hAnsi="宋体" w:cs="宋体"/>
          <w:sz w:val="24"/>
        </w:rPr>
        <w:t>16、</w:t>
      </w:r>
      <w:r>
        <w:rPr>
          <w:rFonts w:hint="eastAsia" w:ascii="宋体" w:hAnsi="宋体" w:cs="宋体"/>
          <w:sz w:val="24"/>
          <w:lang w:val="en-GB"/>
        </w:rPr>
        <w:t>具有屏幕锁定功能：锁屏时间15s、30s、1min、2min、5min、10min、30min可选。</w:t>
      </w:r>
    </w:p>
    <w:p>
      <w:pPr>
        <w:spacing w:line="360" w:lineRule="auto"/>
        <w:ind w:firstLine="240" w:firstLineChars="100"/>
        <w:rPr>
          <w:rFonts w:ascii="宋体" w:hAnsi="宋体" w:cs="宋体"/>
          <w:sz w:val="24"/>
          <w:lang w:val="en-GB"/>
        </w:rPr>
      </w:pPr>
      <w:r>
        <w:rPr>
          <w:rFonts w:hint="eastAsia" w:ascii="宋体" w:hAnsi="宋体" w:cs="宋体"/>
          <w:sz w:val="24"/>
        </w:rPr>
        <w:t>17、</w:t>
      </w:r>
      <w:r>
        <w:rPr>
          <w:rFonts w:hint="eastAsia" w:ascii="宋体" w:hAnsi="宋体" w:cs="宋体"/>
          <w:sz w:val="24"/>
          <w:lang w:val="en-GB"/>
        </w:rPr>
        <w:t>泵与泵之间无需支架可自由组合固定成多通道泵，配合可拆卸提手整体携带转运。</w:t>
      </w:r>
    </w:p>
    <w:p>
      <w:pPr>
        <w:spacing w:line="360" w:lineRule="auto"/>
        <w:ind w:firstLine="240" w:firstLineChars="100"/>
        <w:rPr>
          <w:rFonts w:ascii="宋体" w:hAnsi="宋体" w:cs="宋体"/>
          <w:sz w:val="24"/>
          <w:lang w:val="en-GB"/>
        </w:rPr>
      </w:pPr>
      <w:r>
        <w:rPr>
          <w:rFonts w:hint="eastAsia" w:ascii="宋体" w:hAnsi="宋体" w:cs="宋体"/>
          <w:sz w:val="24"/>
        </w:rPr>
        <w:t>18、</w:t>
      </w:r>
      <w:r>
        <w:rPr>
          <w:rFonts w:hint="eastAsia" w:ascii="宋体" w:hAnsi="宋体" w:cs="宋体"/>
          <w:sz w:val="24"/>
          <w:lang w:val="en-GB"/>
        </w:rPr>
        <w:t>泵内置USB多功能接口，用于连接输液工作站、条码扫描器、直流电源线。支持配置无线网络模块，用于实现注射泵信息联网。</w:t>
      </w:r>
    </w:p>
    <w:p>
      <w:pPr>
        <w:spacing w:line="360" w:lineRule="auto"/>
        <w:ind w:firstLine="240" w:firstLineChars="100"/>
        <w:rPr>
          <w:rFonts w:ascii="宋体" w:hAnsi="宋体" w:cs="宋体"/>
          <w:sz w:val="24"/>
          <w:lang w:val="en-GB"/>
        </w:rPr>
      </w:pPr>
      <w:r>
        <w:rPr>
          <w:rFonts w:hint="eastAsia" w:ascii="宋体" w:hAnsi="宋体" w:cs="宋体"/>
          <w:sz w:val="24"/>
        </w:rPr>
        <w:t>19、</w:t>
      </w:r>
      <w:r>
        <w:rPr>
          <w:rFonts w:hint="eastAsia" w:ascii="宋体" w:hAnsi="宋体" w:cs="宋体"/>
          <w:sz w:val="24"/>
          <w:lang w:val="en-GB"/>
        </w:rPr>
        <w:t>至少具有以下报警模式：输注即将完成、输注完成、注射器排空、注射器即将排空、 输注阻塞、电池电量低、电池耗竭、无电池、无外部电源、 注射器无法识别、注射器安装错误、待机结束、级联序号重复、无法启动注射、遗忘操作。</w:t>
      </w:r>
    </w:p>
    <w:p>
      <w:pPr>
        <w:spacing w:line="360" w:lineRule="auto"/>
        <w:ind w:firstLine="240" w:firstLineChars="100"/>
        <w:rPr>
          <w:rFonts w:ascii="宋体" w:hAnsi="宋体" w:cs="宋体"/>
          <w:sz w:val="24"/>
        </w:rPr>
      </w:pPr>
      <w:r>
        <w:rPr>
          <w:rFonts w:hint="eastAsia" w:ascii="宋体" w:hAnsi="宋体" w:cs="宋体"/>
          <w:sz w:val="24"/>
        </w:rPr>
        <w:t>20、</w:t>
      </w:r>
      <w:r>
        <w:rPr>
          <w:rFonts w:hint="eastAsia" w:ascii="宋体" w:hAnsi="宋体" w:cs="宋体"/>
          <w:sz w:val="24"/>
          <w:lang w:val="en-GB"/>
        </w:rPr>
        <w:t>具备字体放大功能，运行中一键放大字体功能，最多三级。</w:t>
      </w:r>
    </w:p>
    <w:p>
      <w:pPr>
        <w:spacing w:line="360" w:lineRule="auto"/>
        <w:ind w:firstLine="240" w:firstLineChars="100"/>
        <w:rPr>
          <w:rFonts w:ascii="宋体" w:hAnsi="宋体" w:cs="宋体"/>
          <w:sz w:val="24"/>
        </w:rPr>
      </w:pPr>
      <w:r>
        <w:rPr>
          <w:rFonts w:hint="eastAsia" w:ascii="宋体" w:hAnsi="宋体" w:cs="宋体"/>
          <w:sz w:val="24"/>
        </w:rPr>
        <w:t>（四）营养泵技术指标：</w:t>
      </w:r>
    </w:p>
    <w:p>
      <w:pPr>
        <w:spacing w:line="360" w:lineRule="auto"/>
        <w:ind w:firstLine="240" w:firstLineChars="100"/>
        <w:rPr>
          <w:rFonts w:ascii="宋体" w:hAnsi="宋体" w:cs="宋体"/>
          <w:sz w:val="24"/>
          <w:lang w:val="en-GB"/>
        </w:rPr>
      </w:pPr>
      <w:r>
        <w:rPr>
          <w:rFonts w:hint="eastAsia" w:ascii="宋体" w:hAnsi="宋体" w:cs="宋体"/>
          <w:sz w:val="24"/>
        </w:rPr>
        <w:t>1、</w:t>
      </w:r>
      <w:r>
        <w:rPr>
          <w:rFonts w:hint="eastAsia" w:ascii="宋体" w:hAnsi="宋体" w:cs="宋体"/>
          <w:sz w:val="24"/>
          <w:lang w:val="en-GB"/>
        </w:rPr>
        <w:t>挤压方式：盘式蠕动挤压式;蠕动轮为可拆卸设计</w:t>
      </w:r>
    </w:p>
    <w:p>
      <w:pPr>
        <w:spacing w:line="360" w:lineRule="auto"/>
        <w:ind w:firstLine="240" w:firstLineChars="100"/>
        <w:rPr>
          <w:rFonts w:ascii="宋体" w:hAnsi="宋体" w:cs="宋体"/>
          <w:sz w:val="24"/>
          <w:lang w:val="en-GB"/>
        </w:rPr>
      </w:pPr>
      <w:r>
        <w:rPr>
          <w:rFonts w:hint="eastAsia" w:ascii="宋体" w:hAnsi="宋体" w:cs="宋体"/>
          <w:sz w:val="24"/>
        </w:rPr>
        <w:t>2、</w:t>
      </w:r>
      <w:r>
        <w:rPr>
          <w:rFonts w:hint="eastAsia" w:ascii="宋体" w:hAnsi="宋体" w:cs="宋体"/>
          <w:sz w:val="24"/>
          <w:lang w:val="en-GB"/>
        </w:rPr>
        <w:t>全透明泵门设计，喂养过程全程可视;内置把手设计，方便转运。</w:t>
      </w:r>
    </w:p>
    <w:p>
      <w:pPr>
        <w:spacing w:line="360" w:lineRule="auto"/>
        <w:ind w:firstLine="240" w:firstLineChars="100"/>
        <w:rPr>
          <w:rFonts w:ascii="宋体" w:hAnsi="宋体" w:cs="宋体"/>
          <w:sz w:val="24"/>
          <w:lang w:val="en-GB"/>
        </w:rPr>
      </w:pPr>
      <w:r>
        <w:rPr>
          <w:rFonts w:hint="eastAsia" w:ascii="宋体" w:hAnsi="宋体" w:cs="宋体"/>
          <w:sz w:val="24"/>
        </w:rPr>
        <w:t>3、</w:t>
      </w:r>
      <w:r>
        <w:rPr>
          <w:rFonts w:hint="eastAsia" w:ascii="宋体" w:hAnsi="宋体" w:cs="宋体"/>
          <w:sz w:val="24"/>
          <w:lang w:val="en-GB"/>
        </w:rPr>
        <w:t>喂养速度范围：1-800ml/h;喂养精度：±5%</w:t>
      </w:r>
    </w:p>
    <w:p>
      <w:pPr>
        <w:spacing w:line="360" w:lineRule="auto"/>
        <w:ind w:firstLine="240" w:firstLineChars="100"/>
        <w:rPr>
          <w:rFonts w:ascii="宋体" w:hAnsi="宋体" w:cs="宋体"/>
          <w:sz w:val="24"/>
          <w:lang w:val="en-GB"/>
        </w:rPr>
      </w:pPr>
      <w:r>
        <w:rPr>
          <w:rFonts w:hint="eastAsia" w:ascii="宋体" w:hAnsi="宋体" w:cs="宋体"/>
          <w:sz w:val="24"/>
        </w:rPr>
        <w:t>4、</w:t>
      </w:r>
      <w:r>
        <w:rPr>
          <w:rFonts w:hint="eastAsia" w:ascii="宋体" w:hAnsi="宋体" w:cs="宋体"/>
          <w:sz w:val="24"/>
          <w:lang w:val="en-GB"/>
        </w:rPr>
        <w:t>具有连续喂养模式和间歇喂养模式，满足临床使用;具有间歇期防堵管功能.</w:t>
      </w:r>
    </w:p>
    <w:p>
      <w:pPr>
        <w:spacing w:line="360" w:lineRule="auto"/>
        <w:ind w:firstLine="240" w:firstLineChars="100"/>
        <w:rPr>
          <w:rFonts w:ascii="宋体" w:hAnsi="宋体" w:cs="宋体"/>
          <w:sz w:val="24"/>
          <w:lang w:val="en-GB"/>
        </w:rPr>
      </w:pPr>
      <w:r>
        <w:rPr>
          <w:rFonts w:hint="eastAsia" w:ascii="宋体" w:hAnsi="宋体" w:cs="宋体"/>
          <w:sz w:val="24"/>
        </w:rPr>
        <w:t>5、</w:t>
      </w:r>
      <w:r>
        <w:rPr>
          <w:rFonts w:hint="eastAsia" w:ascii="宋体" w:hAnsi="宋体" w:cs="宋体"/>
          <w:sz w:val="24"/>
          <w:lang w:val="en-GB"/>
        </w:rPr>
        <w:t>具有反抽功能。反抽速度1-800ml/h。</w:t>
      </w:r>
    </w:p>
    <w:p>
      <w:pPr>
        <w:spacing w:line="360" w:lineRule="auto"/>
        <w:ind w:firstLine="240" w:firstLineChars="100"/>
        <w:rPr>
          <w:rFonts w:ascii="宋体" w:hAnsi="宋体" w:cs="宋体"/>
          <w:sz w:val="24"/>
          <w:lang w:val="en-GB"/>
        </w:rPr>
      </w:pPr>
      <w:r>
        <w:rPr>
          <w:rFonts w:hint="eastAsia" w:ascii="宋体" w:hAnsi="宋体" w:cs="宋体"/>
          <w:sz w:val="24"/>
        </w:rPr>
        <w:t>6、</w:t>
      </w:r>
      <w:r>
        <w:rPr>
          <w:rFonts w:hint="eastAsia" w:ascii="宋体" w:hAnsi="宋体" w:cs="宋体"/>
          <w:sz w:val="24"/>
          <w:lang w:val="en-GB"/>
        </w:rPr>
        <w:t>≥4英寸触摸屏操作设计，操作便捷。</w:t>
      </w:r>
    </w:p>
    <w:p>
      <w:pPr>
        <w:spacing w:line="360" w:lineRule="auto"/>
        <w:ind w:firstLine="240" w:firstLineChars="100"/>
        <w:rPr>
          <w:rFonts w:ascii="宋体" w:hAnsi="宋体" w:cs="宋体"/>
          <w:sz w:val="24"/>
          <w:lang w:val="en-GB"/>
        </w:rPr>
      </w:pPr>
      <w:r>
        <w:rPr>
          <w:rFonts w:hint="eastAsia" w:ascii="宋体" w:hAnsi="宋体" w:cs="宋体"/>
          <w:sz w:val="24"/>
        </w:rPr>
        <w:t>7、</w:t>
      </w:r>
      <w:r>
        <w:rPr>
          <w:rFonts w:hint="eastAsia" w:ascii="宋体" w:hAnsi="宋体" w:cs="宋体"/>
          <w:sz w:val="24"/>
          <w:lang w:val="en-GB"/>
        </w:rPr>
        <w:t>具有锁屏功能。可自动和手动两种方式锁屏。</w:t>
      </w:r>
    </w:p>
    <w:p>
      <w:pPr>
        <w:spacing w:line="360" w:lineRule="auto"/>
        <w:ind w:firstLine="240" w:firstLineChars="100"/>
        <w:rPr>
          <w:rFonts w:ascii="宋体" w:hAnsi="宋体" w:cs="宋体"/>
          <w:sz w:val="24"/>
          <w:lang w:val="en-GB"/>
        </w:rPr>
      </w:pPr>
      <w:r>
        <w:rPr>
          <w:rFonts w:hint="eastAsia" w:ascii="宋体" w:hAnsi="宋体" w:cs="宋体"/>
          <w:sz w:val="24"/>
          <w:lang w:val="en-GB"/>
        </w:rPr>
        <w:t>▲</w:t>
      </w:r>
      <w:r>
        <w:rPr>
          <w:rFonts w:hint="eastAsia" w:ascii="宋体" w:hAnsi="宋体" w:cs="宋体"/>
          <w:sz w:val="24"/>
        </w:rPr>
        <w:t>8、</w:t>
      </w:r>
      <w:r>
        <w:rPr>
          <w:rFonts w:hint="eastAsia" w:ascii="宋体" w:hAnsi="宋体" w:cs="宋体"/>
          <w:sz w:val="24"/>
          <w:lang w:val="en-GB"/>
        </w:rPr>
        <w:t>自带智能加温系统，可感应泵的使用状态，无需外接电源，减少病人腹泻;加温范围：32-45℃，可直接通过触摸屏调节温度。</w:t>
      </w:r>
    </w:p>
    <w:p>
      <w:pPr>
        <w:spacing w:line="360" w:lineRule="auto"/>
        <w:ind w:firstLine="240" w:firstLineChars="100"/>
        <w:rPr>
          <w:rFonts w:ascii="宋体" w:hAnsi="宋体" w:cs="宋体"/>
          <w:sz w:val="24"/>
          <w:lang w:val="en-GB"/>
        </w:rPr>
      </w:pPr>
      <w:r>
        <w:rPr>
          <w:rFonts w:hint="eastAsia" w:ascii="宋体" w:hAnsi="宋体" w:cs="宋体"/>
          <w:sz w:val="24"/>
        </w:rPr>
        <w:t>9、</w:t>
      </w:r>
      <w:r>
        <w:rPr>
          <w:rFonts w:hint="eastAsia" w:ascii="宋体" w:hAnsi="宋体" w:cs="宋体"/>
          <w:sz w:val="24"/>
          <w:lang w:val="en-GB"/>
        </w:rPr>
        <w:t>报警信息：遗忘操作、泵门打开、喂养完成、喂养异常、加温器超温、加温器欠温、加温器未安装、无电池、无外部电源、电池电量低、电池耗尽，即将关机、待机结束、营养液泄漏、充电故障。</w:t>
      </w:r>
    </w:p>
    <w:p>
      <w:pPr>
        <w:spacing w:line="360" w:lineRule="auto"/>
        <w:ind w:firstLine="240" w:firstLineChars="100"/>
        <w:rPr>
          <w:rFonts w:ascii="宋体" w:hAnsi="宋体" w:cs="宋体"/>
          <w:sz w:val="24"/>
          <w:lang w:val="en-GB"/>
        </w:rPr>
      </w:pPr>
      <w:r>
        <w:rPr>
          <w:rFonts w:hint="eastAsia" w:ascii="宋体" w:hAnsi="宋体" w:cs="宋体"/>
          <w:sz w:val="24"/>
          <w:lang w:val="en-GB"/>
        </w:rPr>
        <w:t>10 续航时间：可连续使用不少于10h;支持电池快充。关机条件下，充电时间≤4h。</w:t>
      </w:r>
    </w:p>
    <w:p>
      <w:pPr>
        <w:spacing w:line="360" w:lineRule="auto"/>
        <w:ind w:firstLine="240" w:firstLineChars="100"/>
        <w:rPr>
          <w:rFonts w:ascii="宋体" w:hAnsi="宋体" w:cs="宋体"/>
          <w:sz w:val="24"/>
          <w:lang w:val="en-GB"/>
        </w:rPr>
      </w:pPr>
      <w:r>
        <w:rPr>
          <w:rFonts w:hint="eastAsia" w:ascii="宋体" w:hAnsi="宋体" w:cs="宋体"/>
          <w:sz w:val="24"/>
          <w:lang w:val="en-GB"/>
        </w:rPr>
        <w:t>11 防水防尘等级不小于：IP34;重量：≤1.2kg（含电池）;支持通过无线或有线联网，与输注中央站连接。</w:t>
      </w:r>
    </w:p>
    <w:p>
      <w:pPr>
        <w:spacing w:line="360" w:lineRule="auto"/>
        <w:ind w:firstLine="240" w:firstLineChars="100"/>
        <w:rPr>
          <w:rFonts w:ascii="宋体" w:hAnsi="宋体" w:cs="宋体"/>
          <w:sz w:val="24"/>
          <w:lang w:val="en-GB"/>
        </w:rPr>
      </w:pPr>
      <w:r>
        <w:rPr>
          <w:rFonts w:hint="eastAsia" w:ascii="宋体" w:hAnsi="宋体" w:cs="宋体"/>
          <w:sz w:val="24"/>
          <w:lang w:val="en-GB"/>
        </w:rPr>
        <w:t>12</w:t>
      </w:r>
      <w:r>
        <w:rPr>
          <w:rFonts w:hint="eastAsia" w:ascii="宋体" w:hAnsi="宋体" w:cs="宋体"/>
          <w:sz w:val="24"/>
        </w:rPr>
        <w:t>、</w:t>
      </w:r>
      <w:r>
        <w:rPr>
          <w:rFonts w:hint="eastAsia" w:ascii="宋体" w:hAnsi="宋体" w:cs="宋体"/>
          <w:sz w:val="24"/>
          <w:lang w:val="en-GB"/>
        </w:rPr>
        <w:t>具有同品牌一次性专业营养管，更好的保证喂养精度。</w:t>
      </w:r>
    </w:p>
    <w:p>
      <w:pPr>
        <w:pStyle w:val="2"/>
      </w:pPr>
    </w:p>
    <w:p>
      <w:pP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品目号02-08</w:t>
      </w:r>
    </w:p>
    <w:p>
      <w:pPr>
        <w:rPr>
          <w:rFonts w:ascii="宋体" w:hAnsi="宋体" w:cs="宋体"/>
          <w:b/>
          <w:color w:val="000000"/>
          <w:sz w:val="24"/>
        </w:rPr>
      </w:pPr>
      <w:r>
        <w:rPr>
          <w:rFonts w:hint="eastAsia" w:asciiTheme="minorEastAsia" w:hAnsiTheme="minorEastAsia" w:eastAsiaTheme="minorEastAsia" w:cstheme="minorEastAsia"/>
          <w:b/>
          <w:color w:val="000000"/>
          <w:sz w:val="24"/>
        </w:rPr>
        <w:t>设备名称：</w:t>
      </w:r>
      <w:r>
        <w:rPr>
          <w:rFonts w:hint="eastAsia" w:ascii="宋体" w:hAnsi="宋体" w:cs="宋体"/>
          <w:b/>
          <w:color w:val="000000"/>
          <w:sz w:val="24"/>
        </w:rPr>
        <w:t>病人监护仪</w:t>
      </w:r>
    </w:p>
    <w:p>
      <w:pPr>
        <w:spacing w:line="360" w:lineRule="auto"/>
        <w:ind w:firstLine="240" w:firstLineChars="100"/>
        <w:rPr>
          <w:rFonts w:ascii="宋体" w:hAnsi="宋体" w:cs="宋体"/>
          <w:sz w:val="24"/>
          <w:lang w:val="en-GB"/>
        </w:rPr>
      </w:pPr>
      <w:r>
        <w:rPr>
          <w:rFonts w:hint="eastAsia" w:ascii="宋体" w:hAnsi="宋体" w:cs="宋体"/>
          <w:sz w:val="24"/>
          <w:lang w:val="en-GB"/>
        </w:rPr>
        <w:t>1、床旁便携,配置提手；</w:t>
      </w:r>
    </w:p>
    <w:p>
      <w:pPr>
        <w:spacing w:line="360" w:lineRule="auto"/>
        <w:ind w:firstLine="240" w:firstLineChars="100"/>
        <w:rPr>
          <w:rFonts w:ascii="宋体" w:hAnsi="宋体" w:cs="宋体"/>
          <w:sz w:val="24"/>
          <w:lang w:val="en-GB"/>
        </w:rPr>
      </w:pPr>
      <w:r>
        <w:rPr>
          <w:rFonts w:hint="eastAsia" w:ascii="宋体" w:hAnsi="宋体" w:cs="宋体"/>
          <w:sz w:val="24"/>
          <w:lang w:val="en-GB"/>
        </w:rPr>
        <w:t>2、≥8英寸彩色LED背光液晶显示屏，彩色分辨率≥800*600；</w:t>
      </w:r>
    </w:p>
    <w:p>
      <w:pPr>
        <w:spacing w:line="360" w:lineRule="auto"/>
        <w:ind w:firstLine="240" w:firstLineChars="100"/>
        <w:rPr>
          <w:rFonts w:ascii="宋体" w:hAnsi="宋体" w:cs="宋体"/>
          <w:sz w:val="24"/>
          <w:lang w:val="en-GB"/>
        </w:rPr>
      </w:pPr>
      <w:r>
        <w:rPr>
          <w:rFonts w:hint="eastAsia" w:ascii="宋体" w:hAnsi="宋体" w:cs="宋体"/>
          <w:sz w:val="24"/>
          <w:lang w:val="en-GB"/>
        </w:rPr>
        <w:t>3、整机无风扇设计；</w:t>
      </w:r>
    </w:p>
    <w:p>
      <w:pPr>
        <w:spacing w:line="360" w:lineRule="auto"/>
        <w:ind w:firstLine="240" w:firstLineChars="100"/>
        <w:rPr>
          <w:rFonts w:ascii="宋体" w:hAnsi="宋体" w:cs="宋体"/>
          <w:sz w:val="24"/>
          <w:lang w:val="en-GB"/>
        </w:rPr>
      </w:pPr>
      <w:r>
        <w:rPr>
          <w:rFonts w:hint="eastAsia" w:ascii="宋体" w:hAnsi="宋体" w:cs="宋体"/>
          <w:sz w:val="24"/>
          <w:lang w:val="en-GB"/>
        </w:rPr>
        <w:t>4、配置3/5导心电（ECG），呼吸（Resp），无创血压（NIBP），血氧饱和度（SpO2），脉率（PR）和双通道体温（Temp）参数监测；</w:t>
      </w:r>
    </w:p>
    <w:p>
      <w:pPr>
        <w:spacing w:line="360" w:lineRule="auto"/>
        <w:ind w:firstLine="240" w:firstLineChars="100"/>
        <w:rPr>
          <w:rFonts w:ascii="宋体" w:hAnsi="宋体" w:cs="宋体"/>
          <w:sz w:val="24"/>
          <w:lang w:val="en-GB"/>
        </w:rPr>
      </w:pPr>
      <w:r>
        <w:rPr>
          <w:rFonts w:hint="eastAsia" w:ascii="宋体" w:hAnsi="宋体" w:cs="宋体"/>
          <w:sz w:val="24"/>
          <w:lang w:val="en-GB"/>
        </w:rPr>
        <w:t>5、多导同步心电信号分析心电监测技术；</w:t>
      </w:r>
    </w:p>
    <w:p>
      <w:pPr>
        <w:spacing w:line="360" w:lineRule="auto"/>
        <w:ind w:firstLine="240" w:firstLineChars="100"/>
        <w:rPr>
          <w:rFonts w:ascii="宋体" w:hAnsi="宋体" w:cs="宋体"/>
          <w:sz w:val="24"/>
          <w:lang w:val="en-GB"/>
        </w:rPr>
      </w:pPr>
      <w:r>
        <w:rPr>
          <w:rFonts w:hint="eastAsia" w:ascii="宋体" w:hAnsi="宋体" w:cs="宋体"/>
          <w:sz w:val="24"/>
          <w:lang w:val="en-GB"/>
        </w:rPr>
        <w:t>▲6、心电波形扫描速度支持6.25mm/s、12.5 mm/s、25 mm/s、50 mm/s；</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7、心电增益标尺包括：×0.125，×0.25, ×0.5，×1，×2，×4和自动选项； </w:t>
      </w:r>
    </w:p>
    <w:p>
      <w:pPr>
        <w:spacing w:line="360" w:lineRule="auto"/>
        <w:ind w:firstLine="240" w:firstLineChars="100"/>
        <w:rPr>
          <w:rFonts w:ascii="宋体" w:hAnsi="宋体" w:cs="宋体"/>
          <w:sz w:val="24"/>
          <w:lang w:val="en-GB"/>
        </w:rPr>
      </w:pPr>
      <w:r>
        <w:rPr>
          <w:rFonts w:hint="eastAsia" w:ascii="宋体" w:hAnsi="宋体" w:cs="宋体"/>
          <w:sz w:val="24"/>
          <w:lang w:val="en-GB"/>
        </w:rPr>
        <w:t>8、ST段测量值单位支持mV和mm两种设置；</w:t>
      </w:r>
    </w:p>
    <w:p>
      <w:pPr>
        <w:spacing w:line="360" w:lineRule="auto"/>
        <w:ind w:firstLine="240" w:firstLineChars="100"/>
        <w:rPr>
          <w:rFonts w:ascii="宋体" w:hAnsi="宋体" w:cs="宋体"/>
          <w:sz w:val="24"/>
          <w:lang w:val="en-GB"/>
        </w:rPr>
      </w:pPr>
      <w:r>
        <w:rPr>
          <w:rFonts w:hint="eastAsia" w:ascii="宋体" w:hAnsi="宋体" w:cs="宋体"/>
          <w:sz w:val="24"/>
          <w:lang w:val="en-GB"/>
        </w:rPr>
        <w:t>▲9、具备窗口支持心脏下壁，侧壁和前壁对应多个ST片段和ST参数的同屏实时显示，提供参考片段和实时片段的对比查看；</w:t>
      </w:r>
    </w:p>
    <w:p>
      <w:pPr>
        <w:spacing w:line="360" w:lineRule="auto"/>
        <w:ind w:firstLine="240" w:firstLineChars="100"/>
        <w:rPr>
          <w:rFonts w:ascii="宋体" w:hAnsi="宋体" w:cs="宋体"/>
          <w:sz w:val="24"/>
          <w:lang w:val="en-GB"/>
        </w:rPr>
      </w:pPr>
      <w:r>
        <w:rPr>
          <w:rFonts w:hint="eastAsia" w:ascii="宋体" w:hAnsi="宋体" w:cs="宋体"/>
          <w:sz w:val="24"/>
          <w:lang w:val="en-GB"/>
        </w:rPr>
        <w:t>▲10、支持≥20种心律失常实时分析,包括房颤分析,满足心电监护临床应用</w:t>
      </w:r>
    </w:p>
    <w:p>
      <w:pPr>
        <w:spacing w:line="360" w:lineRule="auto"/>
        <w:ind w:firstLine="240" w:firstLineChars="100"/>
        <w:rPr>
          <w:rFonts w:ascii="宋体" w:hAnsi="宋体" w:cs="宋体"/>
          <w:sz w:val="24"/>
          <w:lang w:val="en-GB"/>
        </w:rPr>
      </w:pPr>
      <w:r>
        <w:rPr>
          <w:rFonts w:hint="eastAsia" w:ascii="宋体" w:hAnsi="宋体" w:cs="宋体"/>
          <w:sz w:val="24"/>
          <w:lang w:val="en-GB"/>
        </w:rPr>
        <w:t>11、支持升级提供过去24小时心电概览报告查看与打印，包括心率统计结果，心律失常统计结果，ST统计和QT/QTc统计结果；</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▲12、具备QT和QTc的实时监； </w:t>
      </w:r>
    </w:p>
    <w:p>
      <w:pPr>
        <w:spacing w:line="360" w:lineRule="auto"/>
        <w:ind w:firstLine="240" w:firstLineChars="100"/>
        <w:rPr>
          <w:rFonts w:ascii="宋体" w:hAnsi="宋体" w:cs="宋体"/>
          <w:sz w:val="24"/>
          <w:lang w:val="en-GB"/>
        </w:rPr>
      </w:pPr>
      <w:r>
        <w:rPr>
          <w:rFonts w:hint="eastAsia" w:ascii="宋体" w:hAnsi="宋体" w:cs="宋体"/>
          <w:sz w:val="24"/>
          <w:lang w:val="en-GB"/>
        </w:rPr>
        <w:t>13、采用专利的抗运动和弱灌注血氧技术</w:t>
      </w:r>
    </w:p>
    <w:p>
      <w:pPr>
        <w:spacing w:line="360" w:lineRule="auto"/>
        <w:ind w:firstLine="240" w:firstLineChars="100"/>
        <w:rPr>
          <w:rFonts w:ascii="宋体" w:hAnsi="宋体" w:cs="宋体"/>
          <w:sz w:val="24"/>
          <w:lang w:val="en-GB"/>
        </w:rPr>
      </w:pPr>
      <w:r>
        <w:rPr>
          <w:rFonts w:hint="eastAsia" w:ascii="宋体" w:hAnsi="宋体" w:cs="宋体"/>
          <w:sz w:val="24"/>
          <w:lang w:val="en-GB"/>
        </w:rPr>
        <w:t>14、具备SpO2,PR和PI参数的实时监测；</w:t>
      </w:r>
    </w:p>
    <w:p>
      <w:pPr>
        <w:spacing w:line="360" w:lineRule="auto"/>
        <w:ind w:firstLine="240" w:firstLineChars="100"/>
        <w:rPr>
          <w:rFonts w:ascii="宋体" w:hAnsi="宋体" w:cs="宋体"/>
          <w:sz w:val="24"/>
          <w:lang w:val="en-GB"/>
        </w:rPr>
      </w:pPr>
      <w:r>
        <w:rPr>
          <w:rFonts w:hint="eastAsia" w:ascii="宋体" w:hAnsi="宋体" w:cs="宋体"/>
          <w:sz w:val="24"/>
          <w:lang w:val="en-GB"/>
        </w:rPr>
        <w:t>15、心电算法通过AHA/MIT-BIH数据库验证；</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16、无创血压监测提供手动，自动，连续和序列4种测量模式，满足临床应用； </w:t>
      </w:r>
    </w:p>
    <w:p>
      <w:pPr>
        <w:spacing w:line="360" w:lineRule="auto"/>
        <w:ind w:firstLine="240" w:firstLineChars="100"/>
        <w:rPr>
          <w:rFonts w:ascii="宋体" w:hAnsi="宋体" w:cs="宋体"/>
          <w:sz w:val="24"/>
          <w:lang w:val="en-GB"/>
        </w:rPr>
      </w:pPr>
      <w:r>
        <w:rPr>
          <w:rFonts w:hint="eastAsia" w:ascii="宋体" w:hAnsi="宋体" w:cs="宋体"/>
          <w:sz w:val="24"/>
          <w:lang w:val="en-GB"/>
        </w:rPr>
        <w:t>17、无创血压成人测量范围：收缩压25~290mmHg，舒张压10~250mmHg，平均压15~260mmHg；</w:t>
      </w:r>
    </w:p>
    <w:p>
      <w:pPr>
        <w:spacing w:line="360" w:lineRule="auto"/>
        <w:ind w:firstLine="240" w:firstLineChars="100"/>
        <w:rPr>
          <w:rFonts w:ascii="宋体" w:hAnsi="宋体" w:cs="宋体"/>
          <w:sz w:val="24"/>
          <w:lang w:val="en-GB"/>
        </w:rPr>
      </w:pPr>
      <w:r>
        <w:rPr>
          <w:rFonts w:hint="eastAsia" w:ascii="宋体" w:hAnsi="宋体" w:cs="宋体"/>
          <w:sz w:val="24"/>
          <w:lang w:val="en-GB"/>
        </w:rPr>
        <w:t>18、提供双通道体温和温差参数的监测, 并可根据需要更改体温通道标名；</w:t>
      </w:r>
    </w:p>
    <w:p>
      <w:pPr>
        <w:spacing w:line="360" w:lineRule="auto"/>
        <w:ind w:firstLine="240" w:firstLineChars="100"/>
        <w:rPr>
          <w:rFonts w:ascii="宋体" w:hAnsi="宋体" w:cs="宋体"/>
          <w:sz w:val="24"/>
          <w:lang w:val="en-GB"/>
        </w:rPr>
      </w:pPr>
      <w:r>
        <w:rPr>
          <w:rFonts w:hint="eastAsia" w:ascii="宋体" w:hAnsi="宋体" w:cs="宋体"/>
          <w:sz w:val="24"/>
          <w:lang w:val="en-GB"/>
        </w:rPr>
        <w:t>▲19、支持升级有创压监测（含PPV）；</w:t>
      </w:r>
    </w:p>
    <w:p>
      <w:pPr>
        <w:spacing w:line="360" w:lineRule="auto"/>
        <w:ind w:firstLine="240" w:firstLineChars="100"/>
        <w:rPr>
          <w:rFonts w:ascii="宋体" w:hAnsi="宋体" w:cs="宋体"/>
          <w:sz w:val="24"/>
          <w:lang w:val="en-GB"/>
        </w:rPr>
      </w:pPr>
      <w:r>
        <w:rPr>
          <w:rFonts w:hint="eastAsia" w:ascii="宋体" w:hAnsi="宋体" w:cs="宋体"/>
          <w:sz w:val="24"/>
          <w:lang w:val="en-GB"/>
        </w:rPr>
        <w:t>20、支持升级CO模块，进行热稀释法心排的监测</w:t>
      </w:r>
    </w:p>
    <w:p>
      <w:pPr>
        <w:spacing w:line="360" w:lineRule="auto"/>
        <w:ind w:firstLine="240" w:firstLineChars="100"/>
        <w:rPr>
          <w:rFonts w:ascii="宋体" w:hAnsi="宋体" w:cs="宋体"/>
          <w:sz w:val="24"/>
          <w:lang w:val="en-GB"/>
        </w:rPr>
      </w:pPr>
      <w:r>
        <w:rPr>
          <w:rFonts w:hint="eastAsia" w:ascii="宋体" w:hAnsi="宋体" w:cs="宋体"/>
          <w:sz w:val="24"/>
          <w:lang w:val="en-GB"/>
        </w:rPr>
        <w:t>21、支持中/英文字符输入；</w:t>
      </w:r>
    </w:p>
    <w:p>
      <w:pPr>
        <w:spacing w:line="360" w:lineRule="auto"/>
        <w:ind w:firstLine="240" w:firstLineChars="100"/>
        <w:rPr>
          <w:rFonts w:ascii="宋体" w:hAnsi="宋体" w:cs="宋体"/>
          <w:sz w:val="24"/>
          <w:lang w:val="en-GB"/>
        </w:rPr>
      </w:pPr>
      <w:r>
        <w:rPr>
          <w:rFonts w:hint="eastAsia" w:ascii="宋体" w:hAnsi="宋体" w:cs="宋体"/>
          <w:sz w:val="24"/>
          <w:lang w:val="en-GB"/>
        </w:rPr>
        <w:t>22、具备一键操作实现报警限自动设置功能，根据病人个体的生命体征测量结果快速设定报警限值；</w:t>
      </w:r>
    </w:p>
    <w:p>
      <w:pPr>
        <w:spacing w:line="360" w:lineRule="auto"/>
        <w:ind w:firstLine="240" w:firstLineChars="100"/>
        <w:rPr>
          <w:rFonts w:ascii="宋体" w:hAnsi="宋体" w:cs="宋体"/>
          <w:sz w:val="24"/>
          <w:lang w:val="en-GB"/>
        </w:rPr>
      </w:pPr>
      <w:r>
        <w:rPr>
          <w:rFonts w:hint="eastAsia" w:ascii="宋体" w:hAnsi="宋体" w:cs="宋体"/>
          <w:sz w:val="24"/>
          <w:lang w:val="en-GB"/>
        </w:rPr>
        <w:t>23、低功耗，可充电高能锂电池，锂电池支持供电≥2小时</w:t>
      </w:r>
    </w:p>
    <w:p>
      <w:pPr>
        <w:spacing w:line="360" w:lineRule="auto"/>
        <w:ind w:firstLine="240" w:firstLineChars="100"/>
        <w:rPr>
          <w:rFonts w:ascii="宋体" w:hAnsi="宋体" w:cs="宋体"/>
          <w:sz w:val="24"/>
          <w:lang w:val="en-GB"/>
        </w:rPr>
      </w:pPr>
      <w:r>
        <w:rPr>
          <w:rFonts w:hint="eastAsia" w:ascii="宋体" w:hAnsi="宋体" w:cs="宋体"/>
          <w:sz w:val="24"/>
          <w:lang w:val="en-GB"/>
        </w:rPr>
        <w:t>24、电池内置插槽式固定，无螺丝固定，支持徒手快速拆卸维护与更换</w:t>
      </w:r>
    </w:p>
    <w:p>
      <w:pPr>
        <w:spacing w:line="360" w:lineRule="auto"/>
        <w:ind w:firstLine="240" w:firstLineChars="100"/>
        <w:rPr>
          <w:rFonts w:ascii="宋体" w:hAnsi="宋体" w:cs="宋体"/>
          <w:sz w:val="24"/>
          <w:lang w:val="en-GB"/>
        </w:rPr>
      </w:pPr>
      <w:r>
        <w:rPr>
          <w:rFonts w:hint="eastAsia" w:ascii="宋体" w:hAnsi="宋体" w:cs="宋体"/>
          <w:sz w:val="24"/>
          <w:lang w:val="en-GB"/>
        </w:rPr>
        <w:t>25、支持监护仪进入夜间模式，隐私模式，演示模式和待机模式</w:t>
      </w:r>
    </w:p>
    <w:p>
      <w:pPr>
        <w:spacing w:line="360" w:lineRule="auto"/>
        <w:ind w:firstLine="240" w:firstLineChars="100"/>
        <w:rPr>
          <w:rFonts w:ascii="宋体" w:hAnsi="宋体" w:cs="宋体"/>
          <w:sz w:val="24"/>
          <w:lang w:val="en-GB"/>
        </w:rPr>
      </w:pPr>
      <w:r>
        <w:rPr>
          <w:rFonts w:hint="eastAsia" w:ascii="宋体" w:hAnsi="宋体" w:cs="宋体"/>
          <w:sz w:val="24"/>
          <w:lang w:val="en-GB"/>
        </w:rPr>
        <w:t>26、支持升级临床评分系统，如MEWS（改良早期预警评分）或者NEWS（英国早期预警评分）</w:t>
      </w:r>
    </w:p>
    <w:p>
      <w:pPr>
        <w:spacing w:line="360" w:lineRule="auto"/>
        <w:ind w:firstLine="240" w:firstLineChars="100"/>
        <w:rPr>
          <w:rFonts w:ascii="宋体" w:hAnsi="宋体" w:cs="宋体"/>
          <w:sz w:val="24"/>
          <w:lang w:val="en-GB"/>
        </w:rPr>
      </w:pPr>
      <w:r>
        <w:rPr>
          <w:rFonts w:hint="eastAsia" w:ascii="宋体" w:hAnsi="宋体" w:cs="宋体"/>
          <w:sz w:val="24"/>
          <w:lang w:val="en-GB"/>
        </w:rPr>
        <w:t>27、具备计算功能，包括肾功能计算</w:t>
      </w:r>
    </w:p>
    <w:p>
      <w:pPr>
        <w:spacing w:line="360" w:lineRule="auto"/>
        <w:ind w:firstLine="240" w:firstLineChars="100"/>
        <w:rPr>
          <w:rFonts w:ascii="宋体" w:hAnsi="宋体" w:cs="宋体"/>
          <w:sz w:val="24"/>
          <w:lang w:val="en-GB"/>
        </w:rPr>
      </w:pPr>
      <w:r>
        <w:rPr>
          <w:rFonts w:hint="eastAsia" w:ascii="宋体" w:hAnsi="宋体" w:cs="宋体"/>
          <w:sz w:val="24"/>
          <w:lang w:val="en-GB"/>
        </w:rPr>
        <w:t>28、具备计时器功能，支持开始、清除计时和设置功能，计时方向包括正计时和倒计时两种选择</w:t>
      </w:r>
    </w:p>
    <w:p>
      <w:pPr>
        <w:spacing w:line="360" w:lineRule="auto"/>
        <w:ind w:firstLine="240" w:firstLineChars="100"/>
        <w:rPr>
          <w:rFonts w:ascii="宋体" w:hAnsi="宋体" w:cs="宋体"/>
          <w:sz w:val="24"/>
          <w:lang w:val="en-GB"/>
        </w:rPr>
      </w:pPr>
      <w:r>
        <w:rPr>
          <w:rFonts w:hint="eastAsia" w:ascii="宋体" w:hAnsi="宋体" w:cs="宋体"/>
          <w:sz w:val="24"/>
          <w:lang w:val="en-GB"/>
        </w:rPr>
        <w:t>29、支持日志功能导出，包括系统状态，故障，异常和技术报警</w:t>
      </w:r>
    </w:p>
    <w:p>
      <w:pPr>
        <w:spacing w:line="360" w:lineRule="auto"/>
        <w:ind w:firstLine="240" w:firstLineChars="100"/>
        <w:rPr>
          <w:rFonts w:ascii="宋体" w:hAnsi="宋体" w:cs="宋体"/>
          <w:sz w:val="24"/>
          <w:lang w:val="en-GB"/>
        </w:rPr>
      </w:pPr>
      <w:r>
        <w:rPr>
          <w:rFonts w:hint="eastAsia" w:ascii="宋体" w:hAnsi="宋体" w:cs="宋体"/>
          <w:sz w:val="24"/>
          <w:lang w:val="en-GB"/>
        </w:rPr>
        <w:t>30、ECG参数监测、SpO2参数监测、NIBP参数监测、Temp参数监测电击防护等级为CF防除颤型</w:t>
      </w:r>
    </w:p>
    <w:p>
      <w:pPr>
        <w:pStyle w:val="2"/>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品目号02-09</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设备名称：新生儿生命体征监测仪</w:t>
      </w:r>
    </w:p>
    <w:p>
      <w:pPr>
        <w:spacing w:line="360" w:lineRule="auto"/>
        <w:ind w:firstLine="240" w:firstLineChars="100"/>
        <w:rPr>
          <w:rFonts w:ascii="宋体" w:hAnsi="宋体" w:cs="宋体"/>
          <w:sz w:val="24"/>
          <w:lang w:val="en-GB"/>
        </w:rPr>
      </w:pPr>
      <w:r>
        <w:rPr>
          <w:rFonts w:hint="eastAsia" w:ascii="宋体" w:hAnsi="宋体" w:cs="宋体"/>
          <w:sz w:val="24"/>
          <w:lang w:val="en-GB"/>
        </w:rPr>
        <w:t>1、便携式设计；</w:t>
      </w:r>
    </w:p>
    <w:p>
      <w:pPr>
        <w:spacing w:line="360" w:lineRule="auto"/>
        <w:ind w:firstLine="240" w:firstLineChars="100"/>
        <w:rPr>
          <w:rFonts w:ascii="宋体" w:hAnsi="宋体" w:cs="宋体"/>
          <w:sz w:val="24"/>
          <w:lang w:val="en-GB"/>
        </w:rPr>
      </w:pPr>
      <w:r>
        <w:rPr>
          <w:rFonts w:hint="eastAsia" w:ascii="宋体" w:hAnsi="宋体" w:cs="宋体"/>
          <w:sz w:val="24"/>
          <w:lang w:val="en-GB"/>
        </w:rPr>
        <w:t>2、彩色LED显示；</w:t>
      </w:r>
    </w:p>
    <w:p>
      <w:pPr>
        <w:spacing w:line="360" w:lineRule="auto"/>
        <w:ind w:firstLine="240" w:firstLineChars="100"/>
        <w:rPr>
          <w:rFonts w:ascii="宋体" w:hAnsi="宋体" w:cs="宋体"/>
          <w:sz w:val="24"/>
          <w:lang w:val="en-GB"/>
        </w:rPr>
      </w:pPr>
      <w:r>
        <w:rPr>
          <w:rFonts w:hint="eastAsia" w:ascii="宋体" w:hAnsi="宋体" w:cs="宋体"/>
          <w:sz w:val="24"/>
          <w:lang w:val="en-GB"/>
        </w:rPr>
        <w:t>3、360度报警灯，保证任何方向都可观察到报警信息；</w:t>
      </w:r>
    </w:p>
    <w:p>
      <w:pPr>
        <w:spacing w:line="360" w:lineRule="auto"/>
        <w:ind w:firstLine="240" w:firstLineChars="100"/>
        <w:rPr>
          <w:rFonts w:ascii="宋体" w:hAnsi="宋体" w:cs="宋体"/>
          <w:sz w:val="24"/>
          <w:lang w:val="en-GB"/>
        </w:rPr>
      </w:pPr>
      <w:r>
        <w:rPr>
          <w:rFonts w:hint="eastAsia" w:ascii="宋体" w:hAnsi="宋体" w:cs="宋体"/>
          <w:sz w:val="24"/>
          <w:lang w:val="en-GB"/>
        </w:rPr>
        <w:t>4、病人类型：专用于新生儿，非成人和小儿类型；</w:t>
      </w:r>
    </w:p>
    <w:p>
      <w:pPr>
        <w:spacing w:line="360" w:lineRule="auto"/>
        <w:ind w:firstLine="240" w:firstLineChars="100"/>
        <w:rPr>
          <w:rFonts w:ascii="宋体" w:hAnsi="宋体" w:cs="宋体"/>
          <w:sz w:val="24"/>
          <w:lang w:val="en-GB"/>
        </w:rPr>
      </w:pPr>
      <w:r>
        <w:rPr>
          <w:rFonts w:hint="eastAsia" w:ascii="宋体" w:hAnsi="宋体" w:cs="宋体"/>
          <w:sz w:val="24"/>
          <w:lang w:val="en-GB"/>
        </w:rPr>
        <w:t>5、标准配置可监测血氧饱和度，脉搏，可选配置无创血压、快速体温、红外耳温或额温、二氧化碳，上述测量均适用于新生儿；</w:t>
      </w:r>
    </w:p>
    <w:p>
      <w:pPr>
        <w:spacing w:line="360" w:lineRule="auto"/>
        <w:ind w:firstLine="240" w:firstLineChars="100"/>
        <w:rPr>
          <w:rFonts w:ascii="宋体" w:hAnsi="宋体" w:cs="宋体"/>
          <w:sz w:val="24"/>
          <w:lang w:val="en-GB"/>
        </w:rPr>
      </w:pPr>
      <w:r>
        <w:rPr>
          <w:rFonts w:hint="eastAsia" w:ascii="宋体" w:hAnsi="宋体" w:cs="宋体"/>
          <w:sz w:val="24"/>
          <w:lang w:val="en-GB"/>
        </w:rPr>
        <w:t>6、具有两种测量模式，包括点测模式和监测模式：点测模式应用于查房，先后对不同病人进行短时间的现场测量；监测模式应用于对病人的连续监护，并对异常结果提供报警；</w:t>
      </w:r>
    </w:p>
    <w:p>
      <w:pPr>
        <w:spacing w:line="360" w:lineRule="auto"/>
        <w:ind w:firstLine="240" w:firstLineChars="100"/>
        <w:rPr>
          <w:rFonts w:ascii="宋体" w:hAnsi="宋体" w:cs="宋体"/>
          <w:sz w:val="24"/>
          <w:lang w:val="en-GB"/>
        </w:rPr>
      </w:pPr>
      <w:r>
        <w:rPr>
          <w:rFonts w:hint="eastAsia" w:ascii="宋体" w:hAnsi="宋体" w:cs="宋体"/>
          <w:sz w:val="24"/>
          <w:lang w:val="en-GB"/>
        </w:rPr>
        <w:t>▲7、可显示PI血氧灌注指数，有效反映血氧灌注情况；</w:t>
      </w:r>
    </w:p>
    <w:p>
      <w:pPr>
        <w:spacing w:line="360" w:lineRule="auto"/>
        <w:ind w:firstLine="240" w:firstLineChars="100"/>
        <w:rPr>
          <w:rFonts w:ascii="宋体" w:hAnsi="宋体" w:cs="宋体"/>
          <w:sz w:val="24"/>
          <w:lang w:val="en-GB"/>
        </w:rPr>
      </w:pPr>
      <w:r>
        <w:rPr>
          <w:rFonts w:hint="eastAsia" w:ascii="宋体" w:hAnsi="宋体" w:cs="宋体"/>
          <w:sz w:val="24"/>
          <w:lang w:val="en-GB"/>
        </w:rPr>
        <w:t>8、配置原装新生儿专用附件，包括IPX7防水级别的重复用血氧探头；</w:t>
      </w:r>
    </w:p>
    <w:p>
      <w:pPr>
        <w:spacing w:line="360" w:lineRule="auto"/>
        <w:ind w:firstLine="240" w:firstLineChars="100"/>
        <w:rPr>
          <w:rFonts w:ascii="宋体" w:hAnsi="宋体" w:cs="宋体"/>
          <w:sz w:val="24"/>
          <w:lang w:val="en-GB"/>
        </w:rPr>
      </w:pPr>
      <w:r>
        <w:rPr>
          <w:rFonts w:hint="eastAsia" w:ascii="宋体" w:hAnsi="宋体" w:cs="宋体"/>
          <w:sz w:val="24"/>
          <w:lang w:val="en-GB"/>
        </w:rPr>
        <w:t>9、NIBP测量具有序列模式；</w:t>
      </w:r>
    </w:p>
    <w:p>
      <w:pPr>
        <w:spacing w:line="360" w:lineRule="auto"/>
        <w:ind w:firstLine="240" w:firstLineChars="100"/>
        <w:rPr>
          <w:rFonts w:ascii="宋体" w:hAnsi="宋体" w:cs="宋体"/>
          <w:sz w:val="24"/>
          <w:lang w:val="en-GB"/>
        </w:rPr>
      </w:pPr>
      <w:r>
        <w:rPr>
          <w:rFonts w:hint="eastAsia" w:ascii="宋体" w:hAnsi="宋体" w:cs="宋体"/>
          <w:sz w:val="24"/>
          <w:lang w:val="en-GB"/>
        </w:rPr>
        <w:t>▲10、标配新生儿危重先心病筛查工具软件，软件可根据血氧数值，对筛查结果进行自动判读、显示，筛查结果可通过记录仪打印或电子格式输出给第三方系统，提高先心病筛查效率；</w:t>
      </w:r>
    </w:p>
    <w:p>
      <w:pPr>
        <w:spacing w:line="360" w:lineRule="auto"/>
        <w:ind w:firstLine="240" w:firstLineChars="100"/>
        <w:rPr>
          <w:rFonts w:ascii="宋体" w:hAnsi="宋体" w:cs="宋体"/>
          <w:sz w:val="24"/>
          <w:lang w:val="en-GB"/>
        </w:rPr>
      </w:pPr>
      <w:r>
        <w:rPr>
          <w:rFonts w:hint="eastAsia" w:ascii="宋体" w:hAnsi="宋体" w:cs="宋体"/>
          <w:sz w:val="24"/>
          <w:lang w:val="en-GB"/>
        </w:rPr>
        <w:t>11、具备报警集中设置功能；具有三级声光报警，参数报警级别可调；</w:t>
      </w:r>
    </w:p>
    <w:p>
      <w:pPr>
        <w:spacing w:line="360" w:lineRule="auto"/>
        <w:ind w:firstLine="240" w:firstLineChars="100"/>
        <w:rPr>
          <w:rFonts w:ascii="宋体" w:hAnsi="宋体" w:cs="宋体"/>
          <w:sz w:val="24"/>
          <w:lang w:val="en-GB"/>
        </w:rPr>
      </w:pPr>
      <w:r>
        <w:rPr>
          <w:rFonts w:hint="eastAsia" w:ascii="宋体" w:hAnsi="宋体" w:cs="宋体"/>
          <w:sz w:val="24"/>
          <w:lang w:val="en-GB"/>
        </w:rPr>
        <w:t>12、具备掉电存储功能,当交流电与电池断电时均可保存当前数据；</w:t>
      </w:r>
    </w:p>
    <w:p>
      <w:pPr>
        <w:spacing w:line="360" w:lineRule="auto"/>
        <w:ind w:firstLine="240" w:firstLineChars="100"/>
        <w:rPr>
          <w:rFonts w:ascii="宋体" w:hAnsi="宋体" w:cs="宋体"/>
          <w:sz w:val="24"/>
          <w:lang w:val="en-GB"/>
        </w:rPr>
      </w:pPr>
      <w:r>
        <w:rPr>
          <w:rFonts w:hint="eastAsia" w:ascii="宋体" w:hAnsi="宋体" w:cs="宋体"/>
          <w:sz w:val="24"/>
          <w:lang w:val="en-GB"/>
        </w:rPr>
        <w:t>13、最多支持5000条历史病人回顾；</w:t>
      </w:r>
    </w:p>
    <w:p>
      <w:pPr>
        <w:spacing w:line="360" w:lineRule="auto"/>
        <w:ind w:firstLine="240" w:firstLineChars="100"/>
        <w:rPr>
          <w:rFonts w:ascii="宋体" w:hAnsi="宋体" w:cs="宋体"/>
          <w:sz w:val="24"/>
          <w:lang w:val="en-GB"/>
        </w:rPr>
      </w:pPr>
      <w:r>
        <w:rPr>
          <w:rFonts w:hint="eastAsia" w:ascii="宋体" w:hAnsi="宋体" w:cs="宋体"/>
          <w:sz w:val="24"/>
          <w:lang w:val="en-GB"/>
        </w:rPr>
        <w:t>14、NICU科室默认配置，另可存储3种自定义配置，支持U盘导入导出配置；</w:t>
      </w:r>
    </w:p>
    <w:p>
      <w:pPr>
        <w:spacing w:line="360" w:lineRule="auto"/>
        <w:ind w:firstLine="240" w:firstLineChars="100"/>
        <w:rPr>
          <w:rFonts w:ascii="宋体" w:hAnsi="宋体" w:cs="宋体"/>
          <w:sz w:val="24"/>
          <w:lang w:val="en-GB"/>
        </w:rPr>
      </w:pPr>
      <w:r>
        <w:rPr>
          <w:rFonts w:hint="eastAsia" w:ascii="宋体" w:hAnsi="宋体" w:cs="宋体"/>
          <w:sz w:val="24"/>
          <w:lang w:val="en-GB"/>
        </w:rPr>
        <w:t>15、整机防水等级达到IPX1标准；</w:t>
      </w:r>
    </w:p>
    <w:p>
      <w:pPr>
        <w:spacing w:line="360" w:lineRule="auto"/>
        <w:ind w:firstLine="240" w:firstLineChars="100"/>
        <w:rPr>
          <w:rFonts w:ascii="宋体" w:hAnsi="宋体" w:cs="宋体"/>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品目号02-10</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设备名称：动态心电图记录仪</w:t>
      </w:r>
    </w:p>
    <w:p>
      <w:pPr>
        <w:spacing w:line="360" w:lineRule="auto"/>
        <w:ind w:firstLine="240" w:firstLineChars="100"/>
        <w:rPr>
          <w:rFonts w:ascii="宋体" w:hAnsi="宋体" w:cs="宋体"/>
          <w:sz w:val="24"/>
          <w:lang w:val="en-GB"/>
        </w:rPr>
      </w:pPr>
      <w:r>
        <w:rPr>
          <w:rFonts w:hint="eastAsia" w:ascii="宋体" w:hAnsi="宋体" w:cs="宋体"/>
          <w:sz w:val="24"/>
          <w:lang w:val="en-GB"/>
        </w:rPr>
        <w:t>▲1、配备动态心电图分析软件，记录盒必须与医院现有的动态心电图分析软件兼容，记录的动态心电图原始数据可直接在现有分析软件中分析。</w:t>
      </w:r>
    </w:p>
    <w:p>
      <w:pPr>
        <w:spacing w:line="360" w:lineRule="auto"/>
        <w:ind w:firstLine="240" w:firstLineChars="100"/>
        <w:rPr>
          <w:rFonts w:ascii="宋体" w:hAnsi="宋体" w:cs="宋体"/>
          <w:sz w:val="24"/>
          <w:lang w:val="en-GB"/>
        </w:rPr>
      </w:pPr>
      <w:r>
        <w:rPr>
          <w:rFonts w:hint="eastAsia" w:ascii="宋体" w:hAnsi="宋体" w:cs="宋体"/>
          <w:sz w:val="24"/>
          <w:lang w:val="en-GB"/>
        </w:rPr>
        <w:t>2、导联数目：12导联/3导联双模式记录，自动识别导联线类型；</w:t>
      </w:r>
    </w:p>
    <w:p>
      <w:pPr>
        <w:spacing w:line="360" w:lineRule="auto"/>
        <w:ind w:firstLine="240" w:firstLineChars="100"/>
        <w:rPr>
          <w:rFonts w:ascii="宋体" w:hAnsi="宋体" w:cs="宋体"/>
          <w:sz w:val="24"/>
          <w:lang w:val="en-GB"/>
        </w:rPr>
      </w:pPr>
      <w:r>
        <w:rPr>
          <w:rFonts w:hint="eastAsia" w:ascii="宋体" w:hAnsi="宋体" w:cs="宋体"/>
          <w:sz w:val="24"/>
          <w:lang w:val="en-GB"/>
        </w:rPr>
        <w:t>3、记录时间：支持1-30天连续记录，记录天数可通过记录器参数设置；</w:t>
      </w:r>
    </w:p>
    <w:p>
      <w:pPr>
        <w:spacing w:line="360" w:lineRule="auto"/>
        <w:ind w:firstLine="240" w:firstLineChars="100"/>
        <w:rPr>
          <w:rFonts w:ascii="宋体" w:hAnsi="宋体" w:cs="宋体"/>
          <w:sz w:val="24"/>
          <w:lang w:val="en-GB"/>
        </w:rPr>
      </w:pPr>
      <w:r>
        <w:rPr>
          <w:rFonts w:hint="eastAsia" w:ascii="宋体" w:hAnsi="宋体" w:cs="宋体"/>
          <w:sz w:val="24"/>
          <w:lang w:val="en-GB"/>
        </w:rPr>
        <w:t>4、采样率：≥32000点/秒，存储采样率250-1000点/秒可调，通过记录器参数设置；</w:t>
      </w:r>
    </w:p>
    <w:p>
      <w:pPr>
        <w:spacing w:line="360" w:lineRule="auto"/>
        <w:ind w:firstLine="240" w:firstLineChars="100"/>
        <w:rPr>
          <w:rFonts w:ascii="宋体" w:hAnsi="宋体" w:cs="宋体"/>
          <w:sz w:val="24"/>
          <w:lang w:val="en-GB"/>
        </w:rPr>
      </w:pPr>
      <w:r>
        <w:rPr>
          <w:rFonts w:hint="eastAsia" w:ascii="宋体" w:hAnsi="宋体" w:cs="宋体"/>
          <w:sz w:val="24"/>
          <w:lang w:val="en-GB"/>
        </w:rPr>
        <w:t>5、A/D精度：≥24位A/D转换精度；</w:t>
      </w:r>
    </w:p>
    <w:p>
      <w:pPr>
        <w:spacing w:line="360" w:lineRule="auto"/>
        <w:ind w:firstLine="240" w:firstLineChars="100"/>
        <w:rPr>
          <w:rFonts w:ascii="宋体" w:hAnsi="宋体" w:cs="宋体"/>
          <w:sz w:val="24"/>
          <w:lang w:val="en-GB"/>
        </w:rPr>
      </w:pPr>
      <w:r>
        <w:rPr>
          <w:rFonts w:hint="eastAsia" w:ascii="宋体" w:hAnsi="宋体" w:cs="宋体"/>
          <w:sz w:val="24"/>
          <w:lang w:val="en-GB"/>
        </w:rPr>
        <w:t>6、频率特性：0.05～240Hz；</w:t>
      </w:r>
    </w:p>
    <w:p>
      <w:pPr>
        <w:spacing w:line="360" w:lineRule="auto"/>
        <w:ind w:firstLine="240" w:firstLineChars="100"/>
        <w:rPr>
          <w:rFonts w:ascii="宋体" w:hAnsi="宋体" w:cs="宋体"/>
          <w:sz w:val="24"/>
          <w:lang w:val="en-GB"/>
        </w:rPr>
      </w:pPr>
      <w:r>
        <w:rPr>
          <w:rFonts w:hint="eastAsia" w:ascii="宋体" w:hAnsi="宋体" w:cs="宋体"/>
          <w:sz w:val="24"/>
          <w:lang w:val="en-GB"/>
        </w:rPr>
        <w:t>7、共模抑制比：≥90dB；</w:t>
      </w:r>
    </w:p>
    <w:p>
      <w:pPr>
        <w:spacing w:line="360" w:lineRule="auto"/>
        <w:ind w:firstLine="240" w:firstLineChars="100"/>
        <w:rPr>
          <w:rFonts w:ascii="宋体" w:hAnsi="宋体" w:cs="宋体"/>
          <w:sz w:val="24"/>
          <w:lang w:val="en-GB"/>
        </w:rPr>
      </w:pPr>
      <w:r>
        <w:rPr>
          <w:rFonts w:hint="eastAsia" w:ascii="宋体" w:hAnsi="宋体" w:cs="宋体"/>
          <w:sz w:val="24"/>
          <w:lang w:val="en-GB"/>
        </w:rPr>
        <w:t>8、动态输入范围：±20mV；</w:t>
      </w:r>
    </w:p>
    <w:p>
      <w:pPr>
        <w:spacing w:line="360" w:lineRule="auto"/>
        <w:ind w:firstLine="240" w:firstLineChars="100"/>
        <w:rPr>
          <w:rFonts w:ascii="宋体" w:hAnsi="宋体" w:cs="宋体"/>
          <w:sz w:val="24"/>
          <w:lang w:val="en-GB"/>
        </w:rPr>
      </w:pPr>
      <w:r>
        <w:rPr>
          <w:rFonts w:hint="eastAsia" w:ascii="宋体" w:hAnsi="宋体" w:cs="宋体"/>
          <w:sz w:val="24"/>
          <w:lang w:val="en-GB"/>
        </w:rPr>
        <w:t>▲9、起搏检测：独立多通道起搏检测，自主知识产权或专利的起搏脉冲检测和识别技术；</w:t>
      </w:r>
    </w:p>
    <w:p>
      <w:pPr>
        <w:spacing w:line="360" w:lineRule="auto"/>
        <w:ind w:firstLine="240" w:firstLineChars="100"/>
        <w:rPr>
          <w:rFonts w:ascii="宋体" w:hAnsi="宋体" w:cs="宋体"/>
          <w:sz w:val="24"/>
          <w:lang w:val="en-GB"/>
        </w:rPr>
      </w:pPr>
      <w:r>
        <w:rPr>
          <w:rFonts w:hint="eastAsia" w:ascii="宋体" w:hAnsi="宋体" w:cs="宋体"/>
          <w:sz w:val="24"/>
          <w:lang w:val="en-GB"/>
        </w:rPr>
        <w:t>10、ECG显示：彩色OLED屏，同屏显示三道心电波形，记录器可设置显示颜色；</w:t>
      </w:r>
    </w:p>
    <w:p>
      <w:pPr>
        <w:spacing w:line="360" w:lineRule="auto"/>
        <w:ind w:firstLine="240" w:firstLineChars="100"/>
        <w:rPr>
          <w:rFonts w:ascii="宋体" w:hAnsi="宋体" w:cs="宋体"/>
          <w:sz w:val="24"/>
          <w:lang w:val="en-GB"/>
        </w:rPr>
      </w:pPr>
      <w:r>
        <w:rPr>
          <w:rFonts w:hint="eastAsia" w:ascii="宋体" w:hAnsi="宋体" w:cs="宋体"/>
          <w:sz w:val="24"/>
          <w:lang w:val="en-GB"/>
        </w:rPr>
        <w:t>11、存储介质：超高速SD存储卡，存储容量8GB～32GB可选；</w:t>
      </w:r>
    </w:p>
    <w:p>
      <w:pPr>
        <w:spacing w:line="360" w:lineRule="auto"/>
        <w:ind w:firstLine="240" w:firstLineChars="100"/>
        <w:rPr>
          <w:rFonts w:ascii="宋体" w:hAnsi="宋体" w:cs="宋体"/>
          <w:sz w:val="24"/>
          <w:lang w:val="en-GB"/>
        </w:rPr>
      </w:pPr>
      <w:r>
        <w:rPr>
          <w:rFonts w:hint="eastAsia" w:ascii="宋体" w:hAnsi="宋体" w:cs="宋体"/>
          <w:sz w:val="24"/>
          <w:lang w:val="en-GB"/>
        </w:rPr>
        <w:t>12、蓝牙功能：标准蓝牙2.0通讯接口，方便数据无线传输和浏览；</w:t>
      </w:r>
    </w:p>
    <w:p>
      <w:pPr>
        <w:spacing w:line="360" w:lineRule="auto"/>
        <w:ind w:firstLine="240" w:firstLineChars="100"/>
        <w:rPr>
          <w:rFonts w:ascii="宋体" w:hAnsi="宋体" w:cs="宋体"/>
          <w:sz w:val="24"/>
          <w:lang w:val="en-GB"/>
        </w:rPr>
      </w:pPr>
      <w:r>
        <w:rPr>
          <w:rFonts w:hint="eastAsia" w:ascii="宋体" w:hAnsi="宋体" w:cs="宋体"/>
          <w:sz w:val="24"/>
          <w:lang w:val="en-GB"/>
        </w:rPr>
        <w:t>13、防水保护：经注册检测部门检测的IPX6级防护功能；</w:t>
      </w:r>
    </w:p>
    <w:p>
      <w:pPr>
        <w:spacing w:line="360" w:lineRule="auto"/>
        <w:ind w:firstLine="240" w:firstLineChars="100"/>
        <w:rPr>
          <w:rFonts w:ascii="宋体" w:hAnsi="宋体" w:cs="宋体"/>
          <w:sz w:val="24"/>
          <w:lang w:val="en-GB"/>
        </w:rPr>
      </w:pPr>
      <w:r>
        <w:rPr>
          <w:rFonts w:hint="eastAsia" w:ascii="宋体" w:hAnsi="宋体" w:cs="宋体"/>
          <w:sz w:val="24"/>
          <w:lang w:val="en-GB"/>
        </w:rPr>
        <w:t>14、体位功能：内置三维加速度传感器，连续记录体位和运动状态信息；</w:t>
      </w:r>
    </w:p>
    <w:p>
      <w:pPr>
        <w:spacing w:line="360" w:lineRule="auto"/>
        <w:ind w:firstLine="240" w:firstLineChars="100"/>
        <w:rPr>
          <w:rFonts w:ascii="宋体" w:hAnsi="宋体" w:cs="宋体"/>
          <w:sz w:val="24"/>
          <w:lang w:val="en-GB"/>
        </w:rPr>
      </w:pPr>
      <w:r>
        <w:rPr>
          <w:rFonts w:hint="eastAsia" w:ascii="宋体" w:hAnsi="宋体" w:cs="宋体"/>
          <w:sz w:val="24"/>
          <w:lang w:val="en-GB"/>
        </w:rPr>
        <w:t>15、数据传输：支持蓝牙、USB数据线、读卡器三种通讯方式；</w:t>
      </w:r>
    </w:p>
    <w:p>
      <w:pPr>
        <w:spacing w:line="360" w:lineRule="auto"/>
        <w:ind w:firstLine="240" w:firstLineChars="100"/>
        <w:rPr>
          <w:rFonts w:ascii="宋体" w:hAnsi="宋体" w:cs="宋体"/>
          <w:sz w:val="24"/>
          <w:lang w:val="en-GB"/>
        </w:rPr>
      </w:pPr>
      <w:r>
        <w:rPr>
          <w:rFonts w:hint="eastAsia" w:ascii="宋体" w:hAnsi="宋体" w:cs="宋体"/>
          <w:sz w:val="24"/>
          <w:lang w:val="en-GB"/>
        </w:rPr>
        <w:t>16、数据保护：对未经分析的数据提供删除提示，防止错误删除病人数据。</w:t>
      </w:r>
    </w:p>
    <w:p>
      <w:pPr>
        <w:spacing w:line="360" w:lineRule="auto"/>
        <w:ind w:firstLine="240" w:firstLineChars="100"/>
        <w:rPr>
          <w:rFonts w:ascii="宋体" w:hAnsi="宋体" w:cs="宋体"/>
          <w:sz w:val="24"/>
          <w:lang w:val="en-GB"/>
        </w:rPr>
      </w:pPr>
      <w:r>
        <w:rPr>
          <w:rFonts w:hint="eastAsia" w:ascii="宋体" w:hAnsi="宋体" w:cs="宋体"/>
          <w:sz w:val="24"/>
          <w:lang w:val="en-GB"/>
        </w:rPr>
        <w:t>17、导联线：树状防缠绕设计，具备屏蔽、防水和二次定位功能；</w:t>
      </w:r>
    </w:p>
    <w:p>
      <w:pPr>
        <w:spacing w:line="360" w:lineRule="auto"/>
        <w:ind w:firstLine="240" w:firstLineChars="100"/>
        <w:rPr>
          <w:rFonts w:ascii="宋体" w:hAnsi="宋体" w:cs="宋体"/>
          <w:sz w:val="24"/>
          <w:lang w:val="en-GB"/>
        </w:rPr>
      </w:pPr>
      <w:r>
        <w:rPr>
          <w:rFonts w:hint="eastAsia" w:ascii="宋体" w:hAnsi="宋体" w:cs="宋体"/>
          <w:sz w:val="24"/>
          <w:lang w:val="en-GB"/>
        </w:rPr>
        <w:t>18、电源：1节5号（AA）电池，支持记录过程中更换电池；</w:t>
      </w:r>
    </w:p>
    <w:p>
      <w:pPr>
        <w:spacing w:line="360" w:lineRule="auto"/>
        <w:ind w:firstLine="240" w:firstLineChars="100"/>
        <w:rPr>
          <w:rFonts w:ascii="宋体" w:hAnsi="宋体" w:cs="宋体"/>
          <w:sz w:val="24"/>
          <w:lang w:val="en-GB"/>
        </w:rPr>
      </w:pPr>
      <w:r>
        <w:rPr>
          <w:rFonts w:hint="eastAsia" w:ascii="宋体" w:hAnsi="宋体" w:cs="宋体"/>
          <w:sz w:val="24"/>
          <w:lang w:val="en-GB"/>
        </w:rPr>
        <w:t>19、自动检测电池电量、导联线连接、闪存卡等，提示电池电量不足，导联线干扰和闪存卡不良等报警提示，蜂鸣器可选择关闭。</w:t>
      </w:r>
    </w:p>
    <w:p>
      <w:pPr>
        <w:spacing w:line="360" w:lineRule="auto"/>
        <w:ind w:firstLine="240" w:firstLineChars="100"/>
        <w:rPr>
          <w:rFonts w:ascii="宋体" w:hAnsi="宋体" w:cs="宋体"/>
          <w:sz w:val="24"/>
          <w:lang w:val="en-GB"/>
        </w:rPr>
      </w:pPr>
      <w:r>
        <w:rPr>
          <w:rFonts w:hint="eastAsia" w:ascii="宋体" w:hAnsi="宋体" w:cs="宋体"/>
          <w:sz w:val="24"/>
          <w:lang w:val="en-GB"/>
        </w:rPr>
        <w:t>20、分析软件为中文操作界面，兼容3导/12导数据分析。</w:t>
      </w:r>
    </w:p>
    <w:p>
      <w:pPr>
        <w:spacing w:line="360" w:lineRule="auto"/>
        <w:ind w:firstLine="240" w:firstLineChars="100"/>
        <w:rPr>
          <w:rFonts w:ascii="宋体" w:hAnsi="宋体" w:cs="宋体"/>
          <w:sz w:val="24"/>
          <w:lang w:val="en-GB"/>
        </w:rPr>
      </w:pPr>
      <w:r>
        <w:rPr>
          <w:rFonts w:hint="eastAsia" w:ascii="宋体" w:hAnsi="宋体" w:cs="宋体"/>
          <w:sz w:val="24"/>
          <w:lang w:val="en-GB"/>
        </w:rPr>
        <w:t>21、软件可根据病例建立时间或者病例类型建立文件夹分类管理，方便查询统计。</w:t>
      </w:r>
    </w:p>
    <w:p>
      <w:pPr>
        <w:spacing w:line="360" w:lineRule="auto"/>
        <w:ind w:firstLine="240" w:firstLineChars="100"/>
        <w:rPr>
          <w:rFonts w:ascii="宋体" w:hAnsi="宋体" w:cs="宋体"/>
          <w:sz w:val="24"/>
          <w:lang w:val="en-GB"/>
        </w:rPr>
      </w:pPr>
      <w:r>
        <w:rPr>
          <w:rFonts w:hint="eastAsia" w:ascii="宋体" w:hAnsi="宋体" w:cs="宋体"/>
          <w:sz w:val="24"/>
          <w:lang w:val="en-GB"/>
        </w:rPr>
        <w:t>22、可人工设定分析开始和终止时间，提供分析参数的重新设置，根据不同的临床需求可以进行分析功能的场景设置，以便实现分析的流程化。</w:t>
      </w:r>
    </w:p>
    <w:p>
      <w:pPr>
        <w:spacing w:line="360" w:lineRule="auto"/>
        <w:ind w:firstLine="240" w:firstLineChars="100"/>
        <w:rPr>
          <w:rFonts w:ascii="宋体" w:hAnsi="宋体" w:cs="宋体"/>
          <w:sz w:val="24"/>
          <w:lang w:val="en-GB"/>
        </w:rPr>
      </w:pPr>
      <w:r>
        <w:rPr>
          <w:rFonts w:hint="eastAsia" w:ascii="宋体" w:hAnsi="宋体" w:cs="宋体"/>
          <w:sz w:val="24"/>
          <w:lang w:val="en-GB"/>
        </w:rPr>
        <w:t>23、12通道同步分析，可任意选择主通道和辅助通道分析设置。</w:t>
      </w:r>
    </w:p>
    <w:p>
      <w:pPr>
        <w:spacing w:line="360" w:lineRule="auto"/>
        <w:ind w:firstLine="240" w:firstLineChars="100"/>
        <w:rPr>
          <w:rFonts w:ascii="宋体" w:hAnsi="宋体" w:cs="宋体"/>
          <w:sz w:val="24"/>
          <w:lang w:val="en-GB"/>
        </w:rPr>
      </w:pPr>
      <w:r>
        <w:rPr>
          <w:rFonts w:hint="eastAsia" w:ascii="宋体" w:hAnsi="宋体" w:cs="宋体"/>
          <w:sz w:val="24"/>
          <w:lang w:val="en-GB"/>
        </w:rPr>
        <w:t>24、采用多级模板分析技术，提供总模板、子模板和心搏三级分析和编辑功能。总模板包含房早、交界性早搏、室早、正常、房性逸搏、交界性逸搏、室性逸搏、伪差、未知等类型，提供模板合并和拆分功能。提供心搏任意通道智能学习二次归类功能。</w:t>
      </w:r>
    </w:p>
    <w:p>
      <w:pPr>
        <w:spacing w:line="360" w:lineRule="auto"/>
        <w:ind w:firstLine="240" w:firstLineChars="100"/>
        <w:rPr>
          <w:rFonts w:ascii="宋体" w:hAnsi="宋体" w:cs="宋体"/>
          <w:sz w:val="24"/>
          <w:lang w:val="en-GB"/>
        </w:rPr>
      </w:pPr>
      <w:r>
        <w:rPr>
          <w:rFonts w:hint="eastAsia" w:ascii="宋体" w:hAnsi="宋体" w:cs="宋体"/>
          <w:sz w:val="24"/>
          <w:lang w:val="en-GB"/>
        </w:rPr>
        <w:t>25、每台至少配置1对5号2600毫安以上镍氢充电电池、一个读卡器以及1条12通道备用导联线。</w:t>
      </w:r>
    </w:p>
    <w:p>
      <w:pPr>
        <w:spacing w:line="360" w:lineRule="auto"/>
        <w:ind w:firstLine="240" w:firstLineChars="100"/>
        <w:rPr>
          <w:rFonts w:ascii="宋体" w:hAnsi="宋体" w:cs="宋体"/>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品目号02-11</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设备名称：动态血压监测仪</w:t>
      </w:r>
    </w:p>
    <w:p>
      <w:pPr>
        <w:spacing w:line="360" w:lineRule="auto"/>
        <w:ind w:firstLine="240" w:firstLineChars="100"/>
        <w:rPr>
          <w:rFonts w:ascii="宋体" w:hAnsi="宋体" w:cs="宋体"/>
          <w:sz w:val="24"/>
          <w:lang w:val="en-GB"/>
        </w:rPr>
      </w:pPr>
      <w:r>
        <w:rPr>
          <w:rFonts w:hint="eastAsia" w:ascii="宋体" w:hAnsi="宋体" w:cs="宋体"/>
          <w:sz w:val="24"/>
          <w:lang w:val="en-GB"/>
        </w:rPr>
        <w:t>▲1、血压监测仪可兼容本院现有血压分析软件并接入进行回放、分析、报告打印及上传至我院心电系统。</w:t>
      </w:r>
    </w:p>
    <w:p>
      <w:pPr>
        <w:spacing w:line="360" w:lineRule="auto"/>
        <w:ind w:firstLine="240" w:firstLineChars="100"/>
        <w:rPr>
          <w:rFonts w:ascii="宋体" w:hAnsi="宋体" w:cs="宋体"/>
          <w:sz w:val="24"/>
          <w:lang w:val="en-GB"/>
        </w:rPr>
      </w:pPr>
      <w:r>
        <w:rPr>
          <w:rFonts w:hint="eastAsia" w:ascii="宋体" w:hAnsi="宋体" w:cs="宋体"/>
          <w:sz w:val="24"/>
          <w:lang w:val="en-GB"/>
        </w:rPr>
        <w:t>2、支持长达24小时以上的长时间记录。</w:t>
      </w:r>
    </w:p>
    <w:p>
      <w:pPr>
        <w:spacing w:line="360" w:lineRule="auto"/>
        <w:ind w:firstLine="240" w:firstLineChars="100"/>
        <w:rPr>
          <w:rFonts w:ascii="宋体" w:hAnsi="宋体" w:cs="宋体"/>
          <w:sz w:val="24"/>
          <w:lang w:val="en-GB"/>
        </w:rPr>
      </w:pPr>
      <w:r>
        <w:rPr>
          <w:rFonts w:hint="eastAsia" w:ascii="宋体" w:hAnsi="宋体" w:cs="宋体"/>
          <w:sz w:val="24"/>
          <w:lang w:val="en-GB"/>
        </w:rPr>
        <w:t>3、多种记录时间间隔可供选择（5,10,15,20,30,45,60,90,120min等九种间隔可调）。</w:t>
      </w:r>
    </w:p>
    <w:p>
      <w:pPr>
        <w:spacing w:line="360" w:lineRule="auto"/>
        <w:ind w:firstLine="240" w:firstLineChars="100"/>
        <w:rPr>
          <w:rFonts w:ascii="宋体" w:hAnsi="宋体" w:cs="宋体"/>
          <w:sz w:val="24"/>
          <w:lang w:val="en-GB"/>
        </w:rPr>
      </w:pPr>
      <w:r>
        <w:rPr>
          <w:rFonts w:hint="eastAsia" w:ascii="宋体" w:hAnsi="宋体" w:cs="宋体"/>
          <w:sz w:val="24"/>
          <w:lang w:val="en-GB"/>
        </w:rPr>
        <w:t>4、测量方法：逐步释压震荡测量法。</w:t>
      </w:r>
    </w:p>
    <w:p>
      <w:pPr>
        <w:spacing w:line="360" w:lineRule="auto"/>
        <w:ind w:firstLine="240" w:firstLineChars="100"/>
        <w:rPr>
          <w:rFonts w:ascii="宋体" w:hAnsi="宋体" w:cs="宋体"/>
          <w:sz w:val="24"/>
          <w:lang w:val="en-GB"/>
        </w:rPr>
      </w:pPr>
      <w:r>
        <w:rPr>
          <w:rFonts w:hint="eastAsia" w:ascii="宋体" w:hAnsi="宋体" w:cs="宋体"/>
          <w:sz w:val="24"/>
          <w:lang w:val="en-GB"/>
        </w:rPr>
        <w:t>5、加压释压方式：自动加压、自动排气，支持过压保护及释压保护。</w:t>
      </w:r>
    </w:p>
    <w:p>
      <w:pPr>
        <w:spacing w:line="360" w:lineRule="auto"/>
        <w:ind w:firstLine="240" w:firstLineChars="100"/>
        <w:rPr>
          <w:rFonts w:ascii="宋体" w:hAnsi="宋体" w:cs="宋体"/>
          <w:sz w:val="24"/>
          <w:lang w:val="en-GB"/>
        </w:rPr>
      </w:pPr>
      <w:r>
        <w:rPr>
          <w:rFonts w:hint="eastAsia" w:ascii="宋体" w:hAnsi="宋体" w:cs="宋体"/>
          <w:sz w:val="24"/>
          <w:lang w:val="en-GB"/>
        </w:rPr>
        <w:t>6、有线数据传输，接口为USB2.0标准接口，传输稳定、快捷。</w:t>
      </w:r>
    </w:p>
    <w:p>
      <w:pPr>
        <w:spacing w:line="360" w:lineRule="auto"/>
        <w:ind w:firstLine="240" w:firstLineChars="100"/>
        <w:rPr>
          <w:rFonts w:ascii="宋体" w:hAnsi="宋体" w:cs="宋体"/>
          <w:sz w:val="24"/>
          <w:lang w:val="en-GB"/>
        </w:rPr>
      </w:pPr>
      <w:r>
        <w:rPr>
          <w:rFonts w:hint="eastAsia" w:ascii="宋体" w:hAnsi="宋体" w:cs="宋体"/>
          <w:sz w:val="24"/>
          <w:lang w:val="en-GB"/>
        </w:rPr>
        <w:t>7、血压监测仪为非易失性闪光存储，存储容量大于等于460条</w:t>
      </w:r>
    </w:p>
    <w:p>
      <w:pPr>
        <w:spacing w:line="360" w:lineRule="auto"/>
        <w:ind w:firstLine="240" w:firstLineChars="100"/>
        <w:rPr>
          <w:rFonts w:ascii="宋体" w:hAnsi="宋体" w:cs="宋体"/>
          <w:sz w:val="24"/>
          <w:lang w:val="en-GB"/>
        </w:rPr>
      </w:pPr>
      <w:r>
        <w:rPr>
          <w:rFonts w:hint="eastAsia" w:ascii="宋体" w:hAnsi="宋体" w:cs="宋体"/>
          <w:sz w:val="24"/>
          <w:lang w:val="en-GB"/>
        </w:rPr>
        <w:t>8、电源要求：采用两节5号碱性电池、而非内置充电电池。</w:t>
      </w:r>
    </w:p>
    <w:p>
      <w:pPr>
        <w:spacing w:line="360" w:lineRule="auto"/>
        <w:ind w:firstLine="240" w:firstLineChars="100"/>
        <w:rPr>
          <w:rFonts w:ascii="宋体" w:hAnsi="宋体" w:cs="宋体"/>
          <w:sz w:val="24"/>
          <w:lang w:val="en-GB"/>
        </w:rPr>
      </w:pPr>
      <w:r>
        <w:rPr>
          <w:rFonts w:hint="eastAsia" w:ascii="宋体" w:hAnsi="宋体" w:cs="宋体"/>
          <w:sz w:val="24"/>
          <w:lang w:val="en-GB"/>
        </w:rPr>
        <w:t>9、血压测量范围: 0～260 mmHg, 测量精度±3mmHg, 脉搏率测量范围30～220PULSE/min。</w:t>
      </w:r>
    </w:p>
    <w:p>
      <w:pPr>
        <w:spacing w:line="360" w:lineRule="auto"/>
        <w:ind w:firstLine="240" w:firstLineChars="100"/>
        <w:rPr>
          <w:rFonts w:ascii="宋体" w:hAnsi="宋体" w:cs="宋体"/>
          <w:sz w:val="24"/>
          <w:lang w:val="en-GB"/>
        </w:rPr>
      </w:pPr>
      <w:r>
        <w:rPr>
          <w:rFonts w:hint="eastAsia" w:ascii="宋体" w:hAnsi="宋体" w:cs="宋体"/>
          <w:sz w:val="24"/>
          <w:lang w:val="en-GB"/>
        </w:rPr>
        <w:t>10、支持自动重测功能，对错误数据可进行自动重测。</w:t>
      </w:r>
    </w:p>
    <w:p>
      <w:pPr>
        <w:spacing w:line="360" w:lineRule="auto"/>
        <w:ind w:firstLine="240" w:firstLineChars="100"/>
        <w:rPr>
          <w:rFonts w:ascii="宋体" w:hAnsi="宋体" w:cs="宋体"/>
          <w:sz w:val="24"/>
          <w:lang w:val="en-GB"/>
        </w:rPr>
      </w:pPr>
      <w:r>
        <w:rPr>
          <w:rFonts w:hint="eastAsia" w:ascii="宋体" w:hAnsi="宋体" w:cs="宋体"/>
          <w:sz w:val="24"/>
          <w:lang w:val="en-GB"/>
        </w:rPr>
        <w:t>11、支持掉电数据保护，记录过程中取掉电池，不会丢失已经记录的数据。</w:t>
      </w:r>
    </w:p>
    <w:p>
      <w:pPr>
        <w:spacing w:line="360" w:lineRule="auto"/>
        <w:ind w:firstLine="240" w:firstLineChars="100"/>
        <w:rPr>
          <w:rFonts w:ascii="宋体" w:hAnsi="宋体" w:cs="宋体"/>
          <w:sz w:val="24"/>
          <w:lang w:val="en-GB"/>
        </w:rPr>
      </w:pPr>
      <w:r>
        <w:rPr>
          <w:rFonts w:hint="eastAsia" w:ascii="宋体" w:hAnsi="宋体" w:cs="宋体"/>
          <w:sz w:val="24"/>
          <w:lang w:val="en-GB"/>
        </w:rPr>
        <w:t>12、血压监测仪显示屏为点阵液晶显示。</w:t>
      </w:r>
    </w:p>
    <w:p>
      <w:pPr>
        <w:spacing w:line="360" w:lineRule="auto"/>
        <w:ind w:firstLine="240" w:firstLineChars="100"/>
        <w:rPr>
          <w:rFonts w:ascii="宋体" w:hAnsi="宋体" w:cs="宋体"/>
          <w:sz w:val="24"/>
          <w:lang w:val="en-GB"/>
        </w:rPr>
      </w:pPr>
      <w:r>
        <w:rPr>
          <w:rFonts w:hint="eastAsia" w:ascii="宋体" w:hAnsi="宋体" w:cs="宋体"/>
          <w:sz w:val="24"/>
          <w:lang w:val="en-GB"/>
        </w:rPr>
        <w:t>13、血压屏幕显示功能：可显示白天、夜间符号，能显示查看日期、时间、姓名、记录次数、电池电量。</w:t>
      </w:r>
    </w:p>
    <w:p>
      <w:pPr>
        <w:spacing w:line="360" w:lineRule="auto"/>
        <w:ind w:firstLine="240" w:firstLineChars="100"/>
        <w:rPr>
          <w:rFonts w:ascii="宋体" w:hAnsi="宋体" w:cs="宋体"/>
          <w:sz w:val="24"/>
          <w:lang w:val="en-GB"/>
        </w:rPr>
      </w:pPr>
      <w:r>
        <w:rPr>
          <w:rFonts w:hint="eastAsia" w:ascii="宋体" w:hAnsi="宋体" w:cs="宋体"/>
          <w:sz w:val="24"/>
          <w:lang w:val="en-GB"/>
        </w:rPr>
        <w:t>14、血压监测仪可显示并查阅患者每次测量数据和血压趋势图。</w:t>
      </w:r>
    </w:p>
    <w:p>
      <w:pPr>
        <w:spacing w:line="360" w:lineRule="auto"/>
        <w:ind w:firstLine="240" w:firstLineChars="100"/>
        <w:rPr>
          <w:rFonts w:ascii="宋体" w:hAnsi="宋体" w:cs="宋体"/>
          <w:sz w:val="24"/>
          <w:lang w:val="en-GB"/>
        </w:rPr>
      </w:pPr>
      <w:r>
        <w:rPr>
          <w:rFonts w:hint="eastAsia" w:ascii="宋体" w:hAnsi="宋体" w:cs="宋体"/>
          <w:sz w:val="24"/>
          <w:lang w:val="en-GB"/>
        </w:rPr>
        <w:t>▲15、采用模糊时间测量法，最大程度降低某些病人的白大衣综合征，使数据更加准确可靠。</w:t>
      </w:r>
    </w:p>
    <w:p>
      <w:pPr>
        <w:spacing w:line="360" w:lineRule="auto"/>
        <w:ind w:firstLine="240" w:firstLineChars="100"/>
        <w:rPr>
          <w:rFonts w:ascii="宋体" w:hAnsi="宋体" w:cs="宋体"/>
          <w:sz w:val="24"/>
          <w:lang w:val="en-GB"/>
        </w:rPr>
      </w:pPr>
      <w:r>
        <w:rPr>
          <w:rFonts w:hint="eastAsia" w:ascii="宋体" w:hAnsi="宋体" w:cs="宋体"/>
          <w:sz w:val="24"/>
          <w:lang w:val="en-GB"/>
        </w:rPr>
        <w:t>16、血压报告具有标准模板，晨峰模板，传统模板等多种结论模式可供医院自行选择。</w:t>
      </w:r>
    </w:p>
    <w:p>
      <w:pPr>
        <w:spacing w:line="360" w:lineRule="auto"/>
        <w:ind w:firstLine="240" w:firstLineChars="100"/>
        <w:rPr>
          <w:rFonts w:ascii="宋体" w:hAnsi="宋体" w:cs="宋体"/>
          <w:sz w:val="24"/>
          <w:lang w:val="en-GB"/>
        </w:rPr>
      </w:pPr>
      <w:r>
        <w:rPr>
          <w:rFonts w:hint="eastAsia" w:ascii="宋体" w:hAnsi="宋体" w:cs="宋体"/>
          <w:sz w:val="24"/>
          <w:lang w:val="en-GB"/>
        </w:rPr>
        <w:t>17、标配提供三个不同规格尺寸的血压袖带及一个中号备用袖带，可满足不同体型客户使用需求；额外配备铁环复压袖带，保证不脱落设计。</w:t>
      </w:r>
    </w:p>
    <w:p>
      <w:pPr>
        <w:spacing w:line="360" w:lineRule="auto"/>
        <w:ind w:firstLine="240" w:firstLineChars="100"/>
        <w:rPr>
          <w:rFonts w:ascii="宋体" w:hAnsi="宋体" w:cs="宋体"/>
          <w:sz w:val="24"/>
          <w:lang w:val="en-GB"/>
        </w:rPr>
      </w:pPr>
      <w:r>
        <w:rPr>
          <w:rFonts w:hint="eastAsia" w:ascii="宋体" w:hAnsi="宋体" w:cs="宋体"/>
          <w:sz w:val="24"/>
          <w:lang w:val="en-GB"/>
        </w:rPr>
        <w:t>▲1</w:t>
      </w:r>
      <w:r>
        <w:rPr>
          <w:rFonts w:hint="eastAsia" w:ascii="宋体" w:hAnsi="宋体" w:cs="宋体"/>
          <w:sz w:val="24"/>
        </w:rPr>
        <w:t>8</w:t>
      </w:r>
      <w:r>
        <w:rPr>
          <w:rFonts w:hint="eastAsia" w:ascii="宋体" w:hAnsi="宋体" w:cs="宋体"/>
          <w:sz w:val="24"/>
          <w:lang w:val="en-GB"/>
        </w:rPr>
        <w:t>、数据可回放至动态心电系统，对同一患者病历分析、打印动态心电、动态血压二合一报告，二合一报告可显示24小时血压趋势图及心率趋势对照表，也可显示每小时平均血压及原始心电图对照表。</w:t>
      </w:r>
    </w:p>
    <w:p>
      <w:pPr>
        <w:spacing w:line="360" w:lineRule="auto"/>
        <w:ind w:firstLine="240" w:firstLineChars="100"/>
        <w:rPr>
          <w:rFonts w:ascii="宋体" w:hAnsi="宋体" w:cs="宋体"/>
          <w:sz w:val="24"/>
          <w:lang w:val="en-GB"/>
        </w:rPr>
      </w:pPr>
      <w:r>
        <w:rPr>
          <w:rFonts w:hint="eastAsia" w:ascii="宋体" w:hAnsi="宋体" w:cs="宋体"/>
          <w:sz w:val="24"/>
        </w:rPr>
        <w:t>19</w:t>
      </w:r>
      <w:r>
        <w:rPr>
          <w:rFonts w:hint="eastAsia" w:ascii="宋体" w:hAnsi="宋体" w:cs="宋体"/>
          <w:sz w:val="24"/>
          <w:lang w:val="en-GB"/>
        </w:rPr>
        <w:t>、血压具备体位及三轴检测，血压软件数据表中能显示出运动程度和体位。</w:t>
      </w:r>
    </w:p>
    <w:p>
      <w:pPr>
        <w:spacing w:line="360" w:lineRule="auto"/>
        <w:ind w:firstLine="240" w:firstLineChars="100"/>
        <w:rPr>
          <w:rFonts w:ascii="宋体" w:hAnsi="宋体" w:cs="宋体"/>
          <w:sz w:val="24"/>
          <w:lang w:val="en-GB"/>
        </w:rPr>
      </w:pPr>
      <w:r>
        <w:rPr>
          <w:rFonts w:hint="eastAsia" w:ascii="宋体" w:hAnsi="宋体" w:cs="宋体"/>
          <w:sz w:val="24"/>
          <w:lang w:val="en-GB"/>
        </w:rPr>
        <w:t>2</w:t>
      </w:r>
      <w:r>
        <w:rPr>
          <w:rFonts w:hint="eastAsia" w:ascii="宋体" w:hAnsi="宋体" w:cs="宋体"/>
          <w:sz w:val="24"/>
        </w:rPr>
        <w:t>0</w:t>
      </w:r>
      <w:r>
        <w:rPr>
          <w:rFonts w:hint="eastAsia" w:ascii="宋体" w:hAnsi="宋体" w:cs="宋体"/>
          <w:sz w:val="24"/>
          <w:lang w:val="en-GB"/>
        </w:rPr>
        <w:t>、支持比较分析功能，可对同一患者进行多次测量，进行不同数据间的比较分析。</w:t>
      </w:r>
    </w:p>
    <w:p>
      <w:pPr>
        <w:spacing w:line="360" w:lineRule="auto"/>
        <w:ind w:firstLine="240" w:firstLineChars="100"/>
        <w:rPr>
          <w:rFonts w:ascii="宋体" w:hAnsi="宋体" w:cs="宋体"/>
          <w:sz w:val="24"/>
          <w:lang w:val="en-GB"/>
        </w:rPr>
      </w:pPr>
      <w:r>
        <w:rPr>
          <w:rFonts w:hint="eastAsia" w:ascii="宋体" w:hAnsi="宋体" w:cs="宋体"/>
          <w:sz w:val="24"/>
          <w:lang w:val="en-GB"/>
        </w:rPr>
        <w:t>2</w:t>
      </w:r>
      <w:r>
        <w:rPr>
          <w:rFonts w:hint="eastAsia" w:ascii="宋体" w:hAnsi="宋体" w:cs="宋体"/>
          <w:sz w:val="24"/>
        </w:rPr>
        <w:t>1</w:t>
      </w:r>
      <w:r>
        <w:rPr>
          <w:rFonts w:hint="eastAsia" w:ascii="宋体" w:hAnsi="宋体" w:cs="宋体"/>
          <w:sz w:val="24"/>
          <w:lang w:val="en-GB"/>
        </w:rPr>
        <w:t>、每台配置2对5号2600毫安以上镍氢充电电池。</w:t>
      </w:r>
    </w:p>
    <w:p>
      <w:pPr>
        <w:spacing w:line="360" w:lineRule="auto"/>
        <w:ind w:firstLine="240" w:firstLineChars="100"/>
        <w:rPr>
          <w:rFonts w:ascii="宋体" w:hAnsi="宋体" w:cs="宋体"/>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品目号02-12</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设备名称：高端心电图机</w:t>
      </w:r>
    </w:p>
    <w:p>
      <w:pPr>
        <w:spacing w:line="360" w:lineRule="auto"/>
        <w:ind w:firstLine="240" w:firstLineChars="100"/>
        <w:rPr>
          <w:rFonts w:ascii="宋体" w:hAnsi="宋体" w:cs="宋体"/>
          <w:sz w:val="24"/>
          <w:lang w:val="en-GB"/>
        </w:rPr>
      </w:pPr>
      <w:r>
        <w:rPr>
          <w:rFonts w:hint="eastAsia" w:ascii="宋体" w:hAnsi="宋体" w:cs="宋体"/>
          <w:sz w:val="24"/>
          <w:lang w:val="en-GB"/>
        </w:rPr>
        <w:t>1、支持12导心电图采集。</w:t>
      </w:r>
    </w:p>
    <w:p>
      <w:pPr>
        <w:spacing w:line="360" w:lineRule="auto"/>
        <w:ind w:firstLine="240" w:firstLineChars="100"/>
        <w:rPr>
          <w:rFonts w:ascii="宋体" w:hAnsi="宋体" w:cs="宋体"/>
          <w:sz w:val="24"/>
          <w:lang w:val="en-GB"/>
        </w:rPr>
      </w:pPr>
      <w:r>
        <w:rPr>
          <w:rFonts w:hint="eastAsia" w:ascii="宋体" w:hAnsi="宋体" w:cs="宋体"/>
          <w:sz w:val="24"/>
          <w:lang w:val="en-GB"/>
        </w:rPr>
        <w:t>2、心电图机一体化平板设计，采集仪模块内置；主机全触控操作，无物理硬按键。</w:t>
      </w:r>
    </w:p>
    <w:p>
      <w:pPr>
        <w:spacing w:line="360" w:lineRule="auto"/>
        <w:ind w:firstLine="240" w:firstLineChars="100"/>
        <w:rPr>
          <w:rFonts w:ascii="宋体" w:hAnsi="宋体" w:cs="宋体"/>
          <w:sz w:val="24"/>
          <w:lang w:val="en-GB"/>
        </w:rPr>
      </w:pPr>
      <w:r>
        <w:rPr>
          <w:rFonts w:hint="eastAsia" w:ascii="宋体" w:hAnsi="宋体" w:cs="宋体"/>
          <w:sz w:val="24"/>
          <w:lang w:val="en-GB"/>
        </w:rPr>
        <w:t>3、显示屏幕≥10英寸。</w:t>
      </w:r>
    </w:p>
    <w:p>
      <w:pPr>
        <w:spacing w:line="360" w:lineRule="auto"/>
        <w:ind w:firstLine="240" w:firstLineChars="100"/>
        <w:rPr>
          <w:rFonts w:ascii="宋体" w:hAnsi="宋体" w:cs="宋体"/>
          <w:sz w:val="24"/>
          <w:lang w:val="en-GB"/>
        </w:rPr>
      </w:pPr>
      <w:r>
        <w:rPr>
          <w:rFonts w:hint="eastAsia" w:ascii="宋体" w:hAnsi="宋体" w:cs="宋体"/>
          <w:sz w:val="24"/>
          <w:lang w:val="en-GB"/>
        </w:rPr>
        <w:t>4、具备LAN、USB等传输接口。</w:t>
      </w:r>
    </w:p>
    <w:p>
      <w:pPr>
        <w:spacing w:line="360" w:lineRule="auto"/>
        <w:ind w:firstLine="240" w:firstLineChars="100"/>
        <w:rPr>
          <w:rFonts w:ascii="宋体" w:hAnsi="宋体" w:cs="宋体"/>
          <w:sz w:val="24"/>
          <w:lang w:val="en-GB"/>
        </w:rPr>
      </w:pPr>
      <w:r>
        <w:rPr>
          <w:rFonts w:hint="eastAsia" w:ascii="宋体" w:hAnsi="宋体" w:cs="宋体"/>
          <w:sz w:val="24"/>
          <w:lang w:val="en-GB"/>
        </w:rPr>
        <w:t>5、支持智能操作系统，可远程更新升级。</w:t>
      </w:r>
    </w:p>
    <w:p>
      <w:pPr>
        <w:spacing w:line="360" w:lineRule="auto"/>
        <w:ind w:firstLine="240" w:firstLineChars="100"/>
        <w:rPr>
          <w:rFonts w:ascii="宋体" w:hAnsi="宋体" w:cs="宋体"/>
          <w:sz w:val="24"/>
          <w:lang w:val="en-GB"/>
        </w:rPr>
      </w:pPr>
      <w:r>
        <w:rPr>
          <w:rFonts w:hint="eastAsia" w:ascii="宋体" w:hAnsi="宋体" w:cs="宋体"/>
          <w:sz w:val="24"/>
          <w:lang w:val="en-GB"/>
        </w:rPr>
        <w:t>6、心电图主机支持内置4G功能，不接受外置模块。</w:t>
      </w:r>
    </w:p>
    <w:p>
      <w:pPr>
        <w:spacing w:line="360" w:lineRule="auto"/>
        <w:ind w:firstLine="240" w:firstLineChars="100"/>
        <w:rPr>
          <w:rFonts w:ascii="宋体" w:hAnsi="宋体" w:cs="宋体"/>
          <w:sz w:val="24"/>
          <w:lang w:val="en-GB"/>
        </w:rPr>
      </w:pPr>
      <w:r>
        <w:rPr>
          <w:rFonts w:hint="eastAsia" w:ascii="宋体" w:hAnsi="宋体" w:cs="宋体"/>
          <w:sz w:val="24"/>
          <w:lang w:val="en-GB"/>
        </w:rPr>
        <w:t>7、心电图主机支持2.4GHz/5GHz双频段无线Wi-Fi。</w:t>
      </w:r>
    </w:p>
    <w:p>
      <w:pPr>
        <w:spacing w:line="360" w:lineRule="auto"/>
        <w:ind w:firstLine="240" w:firstLineChars="100"/>
        <w:rPr>
          <w:rFonts w:ascii="宋体" w:hAnsi="宋体" w:cs="宋体"/>
          <w:sz w:val="24"/>
          <w:lang w:val="en-GB"/>
        </w:rPr>
      </w:pPr>
      <w:r>
        <w:rPr>
          <w:rFonts w:hint="eastAsia" w:ascii="宋体" w:hAnsi="宋体" w:cs="宋体"/>
          <w:sz w:val="24"/>
          <w:lang w:val="en-GB"/>
        </w:rPr>
        <w:t>8、锂电池额定容量≥10400mAh，在40℃或以下支持5小时以上连续工作。</w:t>
      </w:r>
    </w:p>
    <w:p>
      <w:pPr>
        <w:spacing w:line="360" w:lineRule="auto"/>
        <w:ind w:firstLine="240" w:firstLineChars="100"/>
        <w:rPr>
          <w:rFonts w:ascii="宋体" w:hAnsi="宋体" w:cs="宋体"/>
          <w:sz w:val="24"/>
          <w:lang w:val="en-GB"/>
        </w:rPr>
      </w:pPr>
      <w:r>
        <w:rPr>
          <w:rFonts w:hint="eastAsia" w:ascii="宋体" w:hAnsi="宋体" w:cs="宋体"/>
          <w:sz w:val="24"/>
          <w:lang w:val="en-GB"/>
        </w:rPr>
        <w:t>9、输入阻抗：≥10.0MΩ。</w:t>
      </w:r>
    </w:p>
    <w:p>
      <w:pPr>
        <w:spacing w:line="360" w:lineRule="auto"/>
        <w:ind w:firstLine="240" w:firstLineChars="100"/>
        <w:rPr>
          <w:rFonts w:ascii="宋体" w:hAnsi="宋体" w:cs="宋体"/>
          <w:sz w:val="24"/>
          <w:lang w:val="en-GB"/>
        </w:rPr>
      </w:pPr>
      <w:r>
        <w:rPr>
          <w:rFonts w:hint="eastAsia" w:ascii="宋体" w:hAnsi="宋体" w:cs="宋体"/>
          <w:sz w:val="24"/>
          <w:lang w:val="en-GB"/>
        </w:rPr>
        <w:t>10、内部噪声：≤20μVP-P。</w:t>
      </w:r>
    </w:p>
    <w:p>
      <w:pPr>
        <w:spacing w:line="360" w:lineRule="auto"/>
        <w:ind w:firstLine="240" w:firstLineChars="100"/>
        <w:rPr>
          <w:rFonts w:ascii="宋体" w:hAnsi="宋体" w:cs="宋体"/>
          <w:sz w:val="24"/>
          <w:lang w:val="en-GB"/>
        </w:rPr>
      </w:pPr>
      <w:r>
        <w:rPr>
          <w:rFonts w:hint="eastAsia" w:ascii="宋体" w:hAnsi="宋体" w:cs="宋体"/>
          <w:sz w:val="24"/>
          <w:lang w:val="en-GB"/>
        </w:rPr>
        <w:t>11、共模抑制比：≥89dB。</w:t>
      </w:r>
    </w:p>
    <w:p>
      <w:pPr>
        <w:spacing w:line="360" w:lineRule="auto"/>
        <w:ind w:firstLine="240" w:firstLineChars="100"/>
        <w:rPr>
          <w:rFonts w:ascii="宋体" w:hAnsi="宋体" w:cs="宋体"/>
          <w:sz w:val="24"/>
          <w:lang w:val="en-GB"/>
        </w:rPr>
      </w:pPr>
      <w:r>
        <w:rPr>
          <w:rFonts w:hint="eastAsia" w:ascii="宋体" w:hAnsi="宋体" w:cs="宋体"/>
          <w:sz w:val="24"/>
          <w:lang w:val="en-GB"/>
        </w:rPr>
        <w:t>12、耐极化电压：±600mV。</w:t>
      </w:r>
    </w:p>
    <w:p>
      <w:pPr>
        <w:spacing w:line="360" w:lineRule="auto"/>
        <w:ind w:firstLine="240" w:firstLineChars="100"/>
        <w:rPr>
          <w:rFonts w:ascii="宋体" w:hAnsi="宋体" w:cs="宋体"/>
          <w:sz w:val="24"/>
          <w:lang w:val="en-GB"/>
        </w:rPr>
      </w:pPr>
      <w:r>
        <w:rPr>
          <w:rFonts w:hint="eastAsia" w:ascii="宋体" w:hAnsi="宋体" w:cs="宋体"/>
          <w:sz w:val="24"/>
          <w:lang w:val="en-GB"/>
        </w:rPr>
        <w:t>13、频响范围：0.05-249Hz全频滤波。</w:t>
      </w:r>
    </w:p>
    <w:p>
      <w:pPr>
        <w:spacing w:line="360" w:lineRule="auto"/>
        <w:ind w:firstLine="240" w:firstLineChars="100"/>
        <w:rPr>
          <w:rFonts w:ascii="宋体" w:hAnsi="宋体" w:cs="宋体"/>
          <w:sz w:val="24"/>
          <w:lang w:val="en-GB"/>
        </w:rPr>
      </w:pPr>
      <w:r>
        <w:rPr>
          <w:rFonts w:hint="eastAsia" w:ascii="宋体" w:hAnsi="宋体" w:cs="宋体"/>
          <w:sz w:val="24"/>
          <w:lang w:val="en-GB"/>
        </w:rPr>
        <w:t>14、QTc参数测量：内置4种以上测量算法，QTc计算方法可通过系统设置调阅并设置。</w:t>
      </w:r>
    </w:p>
    <w:p>
      <w:pPr>
        <w:spacing w:line="360" w:lineRule="auto"/>
        <w:ind w:firstLine="240" w:firstLineChars="100"/>
        <w:rPr>
          <w:rFonts w:ascii="宋体" w:hAnsi="宋体" w:cs="宋体"/>
          <w:sz w:val="24"/>
          <w:lang w:val="en-GB"/>
        </w:rPr>
      </w:pPr>
      <w:r>
        <w:rPr>
          <w:rFonts w:hint="eastAsia" w:ascii="宋体" w:hAnsi="宋体" w:cs="宋体"/>
          <w:sz w:val="24"/>
          <w:lang w:val="en-GB"/>
        </w:rPr>
        <w:t>15、心电图机可通过下载获取待检查信息，并支持待检查列表显示，列表应包含检查姓名、性别、年龄等信息。</w:t>
      </w:r>
    </w:p>
    <w:p>
      <w:pPr>
        <w:spacing w:line="360" w:lineRule="auto"/>
        <w:ind w:firstLine="240" w:firstLineChars="100"/>
        <w:rPr>
          <w:rFonts w:ascii="宋体" w:hAnsi="宋体" w:cs="宋体"/>
          <w:sz w:val="24"/>
          <w:lang w:val="en-GB"/>
        </w:rPr>
      </w:pPr>
      <w:r>
        <w:rPr>
          <w:rFonts w:hint="eastAsia" w:ascii="宋体" w:hAnsi="宋体" w:cs="宋体"/>
          <w:sz w:val="24"/>
          <w:lang w:val="en-GB"/>
        </w:rPr>
        <w:t>16、通过IHE测试。</w:t>
      </w:r>
    </w:p>
    <w:p>
      <w:pPr>
        <w:spacing w:line="360" w:lineRule="auto"/>
        <w:ind w:firstLine="240" w:firstLineChars="100"/>
        <w:rPr>
          <w:rFonts w:ascii="宋体" w:hAnsi="宋体" w:cs="宋体"/>
          <w:sz w:val="24"/>
          <w:lang w:val="en-GB"/>
        </w:rPr>
      </w:pPr>
      <w:r>
        <w:rPr>
          <w:rFonts w:hint="eastAsia" w:ascii="宋体" w:hAnsi="宋体" w:cs="宋体"/>
          <w:sz w:val="24"/>
          <w:lang w:val="en-GB"/>
        </w:rPr>
        <w:t>17、对于危急值检查数据，心电图机应支持优先诊断功能，以提醒诊断中心优先诊断。</w:t>
      </w:r>
    </w:p>
    <w:p>
      <w:pPr>
        <w:spacing w:line="360" w:lineRule="auto"/>
        <w:ind w:firstLine="240" w:firstLineChars="100"/>
        <w:rPr>
          <w:rFonts w:ascii="宋体" w:hAnsi="宋体" w:cs="宋体"/>
          <w:sz w:val="24"/>
          <w:lang w:val="en-GB"/>
        </w:rPr>
      </w:pPr>
      <w:r>
        <w:rPr>
          <w:rFonts w:hint="eastAsia" w:ascii="宋体" w:hAnsi="宋体" w:cs="宋体"/>
          <w:sz w:val="24"/>
          <w:lang w:val="en-GB"/>
        </w:rPr>
        <w:t>18、具有向量分析技术。</w:t>
      </w:r>
    </w:p>
    <w:p>
      <w:pPr>
        <w:spacing w:line="360" w:lineRule="auto"/>
        <w:ind w:firstLine="240" w:firstLineChars="100"/>
        <w:rPr>
          <w:rFonts w:ascii="宋体" w:hAnsi="宋体" w:cs="宋体"/>
          <w:sz w:val="24"/>
          <w:lang w:val="en-GB"/>
        </w:rPr>
      </w:pPr>
      <w:r>
        <w:rPr>
          <w:rFonts w:hint="eastAsia" w:ascii="宋体" w:hAnsi="宋体" w:cs="宋体"/>
          <w:sz w:val="24"/>
          <w:lang w:val="en-GB"/>
        </w:rPr>
        <w:t>19、具备阿托品试验采集及处理流程。</w:t>
      </w:r>
    </w:p>
    <w:p>
      <w:pPr>
        <w:spacing w:line="360" w:lineRule="auto"/>
        <w:ind w:firstLine="240" w:firstLineChars="100"/>
        <w:rPr>
          <w:rFonts w:ascii="宋体" w:hAnsi="宋体" w:cs="宋体"/>
          <w:sz w:val="24"/>
          <w:lang w:val="en-GB"/>
        </w:rPr>
      </w:pPr>
      <w:r>
        <w:rPr>
          <w:rFonts w:hint="eastAsia" w:ascii="宋体" w:hAnsi="宋体" w:cs="宋体"/>
          <w:sz w:val="24"/>
          <w:lang w:val="en-GB"/>
        </w:rPr>
        <w:t>20、任意心搏放大、单导联图谱漂移功能、全屏图谱漂移功能。</w:t>
      </w:r>
    </w:p>
    <w:p>
      <w:pPr>
        <w:spacing w:line="360" w:lineRule="auto"/>
        <w:ind w:firstLine="240" w:firstLineChars="100"/>
        <w:rPr>
          <w:rFonts w:ascii="宋体" w:hAnsi="宋体" w:cs="宋体"/>
          <w:sz w:val="24"/>
          <w:lang w:val="en-GB"/>
        </w:rPr>
      </w:pPr>
      <w:r>
        <w:rPr>
          <w:rFonts w:hint="eastAsia" w:ascii="宋体" w:hAnsi="宋体" w:cs="宋体"/>
          <w:sz w:val="24"/>
          <w:lang w:val="en-GB"/>
        </w:rPr>
        <w:t>21、梯形图生成技术。</w:t>
      </w:r>
    </w:p>
    <w:p>
      <w:pPr>
        <w:spacing w:line="360" w:lineRule="auto"/>
        <w:ind w:firstLine="240" w:firstLineChars="100"/>
        <w:rPr>
          <w:rFonts w:ascii="宋体" w:hAnsi="宋体" w:cs="宋体"/>
          <w:sz w:val="24"/>
          <w:lang w:val="en-GB"/>
        </w:rPr>
      </w:pPr>
      <w:r>
        <w:rPr>
          <w:rFonts w:hint="eastAsia" w:ascii="宋体" w:hAnsi="宋体" w:cs="宋体"/>
          <w:sz w:val="24"/>
          <w:lang w:val="en-GB"/>
        </w:rPr>
        <w:t>22、支持心电事件、起搏心电、晚电位功能。</w:t>
      </w:r>
    </w:p>
    <w:p>
      <w:pPr>
        <w:spacing w:line="360" w:lineRule="auto"/>
        <w:ind w:firstLine="240" w:firstLineChars="100"/>
        <w:rPr>
          <w:rFonts w:ascii="宋体" w:hAnsi="宋体" w:cs="宋体"/>
          <w:sz w:val="24"/>
          <w:lang w:val="en-GB"/>
        </w:rPr>
      </w:pPr>
      <w:r>
        <w:rPr>
          <w:rFonts w:hint="eastAsia" w:ascii="宋体" w:hAnsi="宋体" w:cs="宋体"/>
          <w:sz w:val="24"/>
          <w:lang w:val="en-GB"/>
        </w:rPr>
        <w:t>▲23、支持无缝接入医院现有心电网络系统，支持医院内网无线传输（供应商提供承诺函）。</w:t>
      </w:r>
    </w:p>
    <w:p>
      <w:pPr>
        <w:rPr>
          <w:rFonts w:asciiTheme="minorEastAsia" w:hAnsiTheme="minorEastAsia" w:eastAsiaTheme="minorEastAsia" w:cstheme="minorEastAsia"/>
          <w:b/>
          <w:color w:val="000000"/>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品目号02-13</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设备名称：中端心电图机</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1、导联：标准12导联；   </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2、定标电压:  1mV±2%；  </w:t>
      </w:r>
    </w:p>
    <w:p>
      <w:pPr>
        <w:spacing w:line="360" w:lineRule="auto"/>
        <w:ind w:firstLine="240" w:firstLineChars="100"/>
        <w:rPr>
          <w:rFonts w:ascii="宋体" w:hAnsi="宋体" w:cs="宋体"/>
          <w:sz w:val="24"/>
          <w:lang w:val="en-GB"/>
        </w:rPr>
      </w:pPr>
      <w:r>
        <w:rPr>
          <w:rFonts w:hint="eastAsia" w:ascii="宋体" w:hAnsi="宋体" w:cs="宋体"/>
          <w:sz w:val="24"/>
          <w:lang w:val="en-GB"/>
        </w:rPr>
        <w:t>3、耐极化电压: ±500mV；</w:t>
      </w:r>
    </w:p>
    <w:p>
      <w:pPr>
        <w:spacing w:line="360" w:lineRule="auto"/>
        <w:ind w:firstLine="240" w:firstLineChars="100"/>
        <w:rPr>
          <w:rFonts w:ascii="宋体" w:hAnsi="宋体" w:cs="宋体"/>
          <w:sz w:val="24"/>
          <w:lang w:val="en-GB"/>
        </w:rPr>
      </w:pPr>
      <w:r>
        <w:rPr>
          <w:rFonts w:hint="eastAsia" w:ascii="宋体" w:hAnsi="宋体" w:cs="宋体"/>
          <w:sz w:val="24"/>
          <w:lang w:val="en-GB"/>
        </w:rPr>
        <w:t>4、数据采样率:1.0ms(1000Hz)；</w:t>
      </w:r>
    </w:p>
    <w:p>
      <w:pPr>
        <w:spacing w:line="360" w:lineRule="auto"/>
        <w:ind w:firstLine="240" w:firstLineChars="100"/>
        <w:rPr>
          <w:rFonts w:ascii="宋体" w:hAnsi="宋体" w:cs="宋体"/>
          <w:sz w:val="24"/>
          <w:lang w:val="en-GB"/>
        </w:rPr>
      </w:pPr>
      <w:r>
        <w:rPr>
          <w:rFonts w:hint="eastAsia" w:ascii="宋体" w:hAnsi="宋体" w:cs="宋体"/>
          <w:sz w:val="24"/>
          <w:lang w:val="en-GB"/>
        </w:rPr>
        <w:t>5、A/D位数:  12bits；</w:t>
      </w:r>
    </w:p>
    <w:p>
      <w:pPr>
        <w:spacing w:line="360" w:lineRule="auto"/>
        <w:ind w:firstLine="240" w:firstLineChars="100"/>
        <w:rPr>
          <w:rFonts w:ascii="宋体" w:hAnsi="宋体" w:cs="宋体"/>
          <w:sz w:val="24"/>
          <w:lang w:val="en-GB"/>
        </w:rPr>
      </w:pPr>
      <w:r>
        <w:rPr>
          <w:rFonts w:hint="eastAsia" w:ascii="宋体" w:hAnsi="宋体" w:cs="宋体"/>
          <w:sz w:val="24"/>
          <w:lang w:val="en-GB"/>
        </w:rPr>
        <w:t>6、频响: 0.05Hz~165Hz (-3dB)；</w:t>
      </w:r>
    </w:p>
    <w:p>
      <w:pPr>
        <w:spacing w:line="360" w:lineRule="auto"/>
        <w:ind w:firstLine="240" w:firstLineChars="100"/>
        <w:rPr>
          <w:rFonts w:ascii="宋体" w:hAnsi="宋体" w:cs="宋体"/>
          <w:sz w:val="24"/>
          <w:lang w:val="en-GB"/>
        </w:rPr>
      </w:pPr>
      <w:r>
        <w:rPr>
          <w:rFonts w:hint="eastAsia" w:ascii="宋体" w:hAnsi="宋体" w:cs="宋体"/>
          <w:sz w:val="24"/>
          <w:lang w:val="en-GB"/>
        </w:rPr>
        <w:t>7、时间常数:&gt;3.2秒；噪声电平:≤15µVp-p；</w:t>
      </w:r>
    </w:p>
    <w:p>
      <w:pPr>
        <w:spacing w:line="360" w:lineRule="auto"/>
        <w:ind w:firstLine="240" w:firstLineChars="100"/>
        <w:rPr>
          <w:rFonts w:ascii="宋体" w:hAnsi="宋体" w:cs="宋体"/>
          <w:sz w:val="24"/>
          <w:lang w:val="en-GB"/>
        </w:rPr>
      </w:pPr>
      <w:r>
        <w:rPr>
          <w:rFonts w:hint="eastAsia" w:ascii="宋体" w:hAnsi="宋体" w:cs="宋体"/>
          <w:sz w:val="24"/>
          <w:lang w:val="en-GB"/>
        </w:rPr>
        <w:t>8、共模抑制比(CMRR)：≥100dB；</w:t>
      </w:r>
    </w:p>
    <w:p>
      <w:pPr>
        <w:spacing w:line="360" w:lineRule="auto"/>
        <w:ind w:firstLine="240" w:firstLineChars="100"/>
        <w:rPr>
          <w:rFonts w:ascii="宋体" w:hAnsi="宋体" w:cs="宋体"/>
          <w:sz w:val="24"/>
          <w:lang w:val="en-GB"/>
        </w:rPr>
      </w:pPr>
      <w:r>
        <w:rPr>
          <w:rFonts w:hint="eastAsia" w:ascii="宋体" w:hAnsi="宋体" w:cs="宋体"/>
          <w:sz w:val="24"/>
          <w:lang w:val="en-GB"/>
        </w:rPr>
        <w:t>9、数字滤波器: 交流:50/60Hz (-20dB以内)；肌电:25Hz / 45Hz(-3dB以内)；漂移；</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10、灵敏度: 自动,2.5,5,10,20，40mm/mV ±5%； </w:t>
      </w:r>
    </w:p>
    <w:p>
      <w:pPr>
        <w:spacing w:line="360" w:lineRule="auto"/>
        <w:ind w:firstLine="240" w:firstLineChars="100"/>
        <w:rPr>
          <w:rFonts w:ascii="宋体" w:hAnsi="宋体" w:cs="宋体"/>
          <w:sz w:val="24"/>
          <w:lang w:val="en-GB"/>
        </w:rPr>
      </w:pPr>
      <w:r>
        <w:rPr>
          <w:rFonts w:hint="eastAsia" w:ascii="宋体" w:hAnsi="宋体" w:cs="宋体"/>
          <w:sz w:val="24"/>
          <w:lang w:val="en-GB"/>
        </w:rPr>
        <w:t>11、走纸速度:6.25,12.5,25,50mm/s ±3%；</w:t>
      </w:r>
    </w:p>
    <w:p>
      <w:pPr>
        <w:spacing w:line="360" w:lineRule="auto"/>
        <w:ind w:firstLine="240" w:firstLineChars="100"/>
        <w:rPr>
          <w:rFonts w:ascii="宋体" w:hAnsi="宋体" w:cs="宋体"/>
          <w:sz w:val="24"/>
          <w:lang w:val="en-GB"/>
        </w:rPr>
      </w:pPr>
      <w:r>
        <w:rPr>
          <w:rFonts w:hint="eastAsia" w:ascii="宋体" w:hAnsi="宋体" w:cs="宋体"/>
          <w:sz w:val="24"/>
          <w:lang w:val="en-GB"/>
        </w:rPr>
        <w:t>12、打印:高灵敏度热点阵记录系统，具有打印描迹深浅的调节功能；</w:t>
      </w:r>
    </w:p>
    <w:p>
      <w:pPr>
        <w:spacing w:line="360" w:lineRule="auto"/>
        <w:ind w:firstLine="240" w:firstLineChars="100"/>
        <w:rPr>
          <w:rFonts w:ascii="宋体" w:hAnsi="宋体" w:cs="宋体"/>
          <w:sz w:val="24"/>
          <w:lang w:val="en-GB"/>
        </w:rPr>
      </w:pPr>
      <w:r>
        <w:rPr>
          <w:rFonts w:hint="eastAsia" w:ascii="宋体" w:hAnsi="宋体" w:cs="宋体"/>
          <w:sz w:val="24"/>
          <w:lang w:val="en-GB"/>
        </w:rPr>
        <w:t>13、打印格式：3道，1道，1+1道；</w:t>
      </w:r>
    </w:p>
    <w:p>
      <w:pPr>
        <w:spacing w:line="360" w:lineRule="auto"/>
        <w:ind w:firstLine="240" w:firstLineChars="100"/>
        <w:rPr>
          <w:rFonts w:ascii="宋体" w:hAnsi="宋体" w:cs="宋体"/>
          <w:sz w:val="24"/>
          <w:lang w:val="en-GB"/>
        </w:rPr>
      </w:pPr>
      <w:r>
        <w:rPr>
          <w:rFonts w:hint="eastAsia" w:ascii="宋体" w:hAnsi="宋体" w:cs="宋体"/>
          <w:sz w:val="24"/>
          <w:lang w:val="en-GB"/>
        </w:rPr>
        <w:t>14、参数测量、心律失常分析和自动诊断报告，可自由设置是否打印测量分析报告；</w:t>
      </w:r>
    </w:p>
    <w:p>
      <w:pPr>
        <w:spacing w:line="360" w:lineRule="auto"/>
        <w:ind w:firstLine="240" w:firstLineChars="100"/>
        <w:rPr>
          <w:rFonts w:ascii="宋体" w:hAnsi="宋体" w:cs="宋体"/>
          <w:sz w:val="24"/>
          <w:lang w:val="en-GB"/>
        </w:rPr>
      </w:pPr>
      <w:r>
        <w:rPr>
          <w:rFonts w:hint="eastAsia" w:ascii="宋体" w:hAnsi="宋体" w:cs="宋体"/>
          <w:sz w:val="24"/>
          <w:lang w:val="en-GB"/>
        </w:rPr>
        <w:t>15、显示屏：≥192*64图形液晶显示器，可同屏显示3道波形；</w:t>
      </w:r>
    </w:p>
    <w:p>
      <w:pPr>
        <w:spacing w:line="360" w:lineRule="auto"/>
        <w:ind w:firstLine="240" w:firstLineChars="100"/>
        <w:rPr>
          <w:rFonts w:ascii="宋体" w:hAnsi="宋体" w:cs="宋体"/>
          <w:sz w:val="24"/>
          <w:lang w:val="en-GB"/>
        </w:rPr>
      </w:pPr>
      <w:r>
        <w:rPr>
          <w:rFonts w:hint="eastAsia" w:ascii="宋体" w:hAnsi="宋体" w:cs="宋体"/>
          <w:sz w:val="24"/>
          <w:lang w:val="en-GB"/>
        </w:rPr>
        <w:t>16、具有省电模式，1分钟屏保，3分钟无操作自动关机；</w:t>
      </w:r>
    </w:p>
    <w:p>
      <w:pPr>
        <w:spacing w:line="360" w:lineRule="auto"/>
        <w:ind w:firstLine="240" w:firstLineChars="100"/>
        <w:rPr>
          <w:rFonts w:ascii="宋体" w:hAnsi="宋体" w:cs="宋体"/>
          <w:sz w:val="24"/>
          <w:lang w:val="en-GB"/>
        </w:rPr>
      </w:pPr>
      <w:r>
        <w:rPr>
          <w:rFonts w:hint="eastAsia" w:ascii="宋体" w:hAnsi="宋体" w:cs="宋体"/>
          <w:sz w:val="24"/>
          <w:lang w:val="en-GB"/>
        </w:rPr>
        <w:t>17、操作模式：至少具有手动、自动、心律失常分析模式；</w:t>
      </w:r>
    </w:p>
    <w:p>
      <w:pPr>
        <w:spacing w:line="360" w:lineRule="auto"/>
        <w:ind w:firstLine="240" w:firstLineChars="100"/>
        <w:rPr>
          <w:rFonts w:ascii="宋体" w:hAnsi="宋体" w:cs="宋体"/>
          <w:sz w:val="24"/>
          <w:lang w:val="en-GB"/>
        </w:rPr>
      </w:pPr>
      <w:r>
        <w:rPr>
          <w:rFonts w:hint="eastAsia" w:ascii="宋体" w:hAnsi="宋体" w:cs="宋体"/>
          <w:sz w:val="24"/>
          <w:lang w:val="en-GB"/>
        </w:rPr>
        <w:t>18、电源：具有交直流两用电源。内置可充电电池及智能充电电路，使用时间≥2小时，具有自动关机省电模式；</w:t>
      </w:r>
    </w:p>
    <w:p>
      <w:pPr>
        <w:spacing w:line="360" w:lineRule="auto"/>
        <w:ind w:firstLine="240" w:firstLineChars="100"/>
        <w:rPr>
          <w:rFonts w:ascii="宋体" w:hAnsi="宋体" w:cs="宋体"/>
          <w:sz w:val="24"/>
          <w:lang w:val="en-GB"/>
        </w:rPr>
      </w:pPr>
      <w:r>
        <w:rPr>
          <w:rFonts w:hint="eastAsia" w:ascii="宋体" w:hAnsi="宋体" w:cs="宋体"/>
          <w:sz w:val="24"/>
          <w:lang w:val="en-GB"/>
        </w:rPr>
        <w:t>19、具有直流电源插座，可直接使用车载电源；</w:t>
      </w:r>
    </w:p>
    <w:p>
      <w:pPr>
        <w:spacing w:line="360" w:lineRule="auto"/>
        <w:ind w:firstLine="240" w:firstLineChars="100"/>
        <w:rPr>
          <w:rFonts w:ascii="宋体" w:hAnsi="宋体" w:cs="宋体"/>
          <w:sz w:val="24"/>
          <w:lang w:val="en-GB"/>
        </w:rPr>
      </w:pPr>
      <w:r>
        <w:rPr>
          <w:rFonts w:hint="eastAsia" w:ascii="宋体" w:hAnsi="宋体" w:cs="宋体"/>
          <w:sz w:val="24"/>
          <w:lang w:val="en-GB"/>
        </w:rPr>
        <w:t>20、具有电池电量不足、缺纸及导联脱落指示报警功能；</w:t>
      </w:r>
    </w:p>
    <w:p>
      <w:pPr>
        <w:spacing w:line="360" w:lineRule="auto"/>
        <w:ind w:firstLine="240" w:firstLineChars="100"/>
        <w:rPr>
          <w:rFonts w:ascii="宋体" w:hAnsi="宋体" w:cs="宋体"/>
          <w:sz w:val="24"/>
          <w:lang w:val="en-GB"/>
        </w:rPr>
      </w:pPr>
      <w:r>
        <w:rPr>
          <w:rFonts w:hint="eastAsia" w:ascii="宋体" w:hAnsi="宋体" w:cs="宋体"/>
          <w:sz w:val="24"/>
          <w:lang w:val="en-GB"/>
        </w:rPr>
        <w:t>21、可选配心电工作站软件；</w:t>
      </w:r>
    </w:p>
    <w:p>
      <w:pPr>
        <w:rPr>
          <w:rFonts w:asciiTheme="minorEastAsia" w:hAnsiTheme="minorEastAsia" w:eastAsiaTheme="minorEastAsia" w:cstheme="minorEastAsia"/>
          <w:b/>
          <w:color w:val="000000"/>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品目号02-14</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设备名称：黄疸治疗仪</w:t>
      </w:r>
    </w:p>
    <w:p>
      <w:pPr>
        <w:spacing w:line="360" w:lineRule="auto"/>
        <w:ind w:firstLine="240" w:firstLineChars="100"/>
        <w:rPr>
          <w:rFonts w:ascii="宋体" w:hAnsi="宋体" w:cs="宋体"/>
          <w:sz w:val="24"/>
          <w:lang w:val="en-GB"/>
        </w:rPr>
      </w:pPr>
      <w:r>
        <w:rPr>
          <w:rFonts w:hint="eastAsia" w:ascii="宋体" w:hAnsi="宋体" w:cs="宋体"/>
          <w:sz w:val="24"/>
          <w:lang w:val="en-GB"/>
        </w:rPr>
        <w:t>1、检测方法：光反射式绿、蓝光比较；</w:t>
      </w:r>
    </w:p>
    <w:p>
      <w:pPr>
        <w:spacing w:line="360" w:lineRule="auto"/>
        <w:ind w:firstLine="240" w:firstLineChars="100"/>
        <w:rPr>
          <w:rFonts w:ascii="宋体" w:hAnsi="宋体" w:cs="宋体"/>
          <w:sz w:val="24"/>
          <w:lang w:val="en-GB"/>
        </w:rPr>
      </w:pPr>
      <w:r>
        <w:rPr>
          <w:rFonts w:hint="eastAsia" w:ascii="宋体" w:hAnsi="宋体" w:cs="宋体"/>
          <w:sz w:val="24"/>
          <w:lang w:val="en-GB"/>
        </w:rPr>
        <w:t>2、光源：氙闪光灯；</w:t>
      </w:r>
    </w:p>
    <w:p>
      <w:pPr>
        <w:spacing w:line="360" w:lineRule="auto"/>
        <w:ind w:firstLine="240" w:firstLineChars="100"/>
        <w:rPr>
          <w:rFonts w:ascii="宋体" w:hAnsi="宋体" w:cs="宋体"/>
          <w:sz w:val="24"/>
          <w:lang w:val="en-GB"/>
        </w:rPr>
      </w:pPr>
      <w:r>
        <w:rPr>
          <w:rFonts w:hint="eastAsia" w:ascii="宋体" w:hAnsi="宋体" w:cs="宋体"/>
          <w:sz w:val="24"/>
          <w:lang w:val="en-GB"/>
        </w:rPr>
        <w:t>3、自动测量2-5次测量的平均值；</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4、显示：LCD三位数码液晶显示、错误数据可清除，单位为mg/dl、μmol/l滚动显示； </w:t>
      </w:r>
    </w:p>
    <w:p>
      <w:pPr>
        <w:spacing w:line="360" w:lineRule="auto"/>
        <w:ind w:firstLine="240" w:firstLineChars="100"/>
        <w:rPr>
          <w:rFonts w:ascii="宋体" w:hAnsi="宋体" w:cs="宋体"/>
          <w:sz w:val="24"/>
          <w:lang w:val="en-GB"/>
        </w:rPr>
      </w:pPr>
      <w:r>
        <w:rPr>
          <w:rFonts w:hint="eastAsia" w:ascii="宋体" w:hAnsi="宋体" w:cs="宋体"/>
          <w:sz w:val="24"/>
          <w:lang w:val="en-GB"/>
        </w:rPr>
        <w:t>5、4.8V可充电电池组，开启时间：小于5秒；</w:t>
      </w:r>
    </w:p>
    <w:p>
      <w:pPr>
        <w:spacing w:line="360" w:lineRule="auto"/>
        <w:ind w:firstLine="240" w:firstLineChars="100"/>
        <w:rPr>
          <w:rFonts w:ascii="宋体" w:hAnsi="宋体" w:cs="宋体"/>
          <w:sz w:val="24"/>
          <w:lang w:val="en-GB"/>
        </w:rPr>
      </w:pPr>
      <w:r>
        <w:rPr>
          <w:rFonts w:hint="eastAsia" w:ascii="宋体" w:hAnsi="宋体" w:cs="宋体"/>
          <w:sz w:val="24"/>
          <w:lang w:val="en-GB"/>
        </w:rPr>
        <w:t>6、测量次数：充电后至少测量800次；</w:t>
      </w:r>
    </w:p>
    <w:p>
      <w:pPr>
        <w:spacing w:line="360" w:lineRule="auto"/>
        <w:ind w:firstLine="240" w:firstLineChars="100"/>
        <w:rPr>
          <w:rFonts w:ascii="宋体" w:hAnsi="宋体" w:cs="宋体"/>
          <w:sz w:val="24"/>
          <w:lang w:val="en-GB"/>
        </w:rPr>
      </w:pPr>
      <w:r>
        <w:rPr>
          <w:rFonts w:hint="eastAsia" w:ascii="宋体" w:hAnsi="宋体" w:cs="宋体"/>
          <w:sz w:val="24"/>
          <w:lang w:val="en-GB"/>
        </w:rPr>
        <w:t>7、校验盘：对(“00”)显示00.0或00.1；对 (“20”)显示20.0±1；</w:t>
      </w:r>
    </w:p>
    <w:p>
      <w:pPr>
        <w:spacing w:line="360" w:lineRule="auto"/>
        <w:ind w:firstLine="240" w:firstLineChars="100"/>
        <w:rPr>
          <w:rFonts w:ascii="宋体" w:hAnsi="宋体" w:cs="宋体"/>
          <w:sz w:val="24"/>
          <w:lang w:val="en-GB"/>
        </w:rPr>
      </w:pPr>
      <w:r>
        <w:rPr>
          <w:rFonts w:hint="eastAsia" w:ascii="宋体" w:hAnsi="宋体" w:cs="宋体"/>
          <w:sz w:val="24"/>
          <w:lang w:val="en-GB"/>
        </w:rPr>
        <w:t>8、示值误差：00～15±1；16～25±1.5</w:t>
      </w:r>
    </w:p>
    <w:p>
      <w:pPr>
        <w:rPr>
          <w:rFonts w:asciiTheme="minorEastAsia" w:hAnsiTheme="minorEastAsia" w:eastAsiaTheme="minorEastAsia" w:cstheme="minorEastAsia"/>
          <w:b/>
          <w:color w:val="000000"/>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品目号02-15</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设备名称：床头柜</w:t>
      </w:r>
    </w:p>
    <w:p>
      <w:pPr>
        <w:spacing w:line="360" w:lineRule="auto"/>
        <w:ind w:firstLine="240" w:firstLineChars="100"/>
        <w:rPr>
          <w:rFonts w:ascii="宋体" w:hAnsi="宋体" w:cs="宋体"/>
          <w:sz w:val="24"/>
          <w:lang w:val="en-GB"/>
        </w:rPr>
      </w:pPr>
      <w:r>
        <w:rPr>
          <w:rFonts w:hint="eastAsia" w:ascii="宋体" w:hAnsi="宋体" w:cs="宋体"/>
          <w:sz w:val="24"/>
          <w:lang w:val="en-GB"/>
        </w:rPr>
        <w:t>1、规格尺寸：≥480mm*460mm*800mm；</w:t>
      </w:r>
    </w:p>
    <w:p>
      <w:pPr>
        <w:spacing w:line="360" w:lineRule="auto"/>
        <w:ind w:firstLine="240" w:firstLineChars="100"/>
        <w:rPr>
          <w:rFonts w:ascii="宋体" w:hAnsi="宋体" w:cs="宋体"/>
          <w:sz w:val="24"/>
          <w:lang w:val="en-GB"/>
        </w:rPr>
      </w:pPr>
      <w:r>
        <w:rPr>
          <w:rFonts w:hint="eastAsia" w:ascii="宋体" w:hAnsi="宋体" w:cs="宋体"/>
          <w:sz w:val="24"/>
          <w:lang w:val="en-GB"/>
        </w:rPr>
        <w:t>2、台面采用ABS高级工程塑料一次性注塑成型；柜体采用≥δ0.8厚碳钢板材组焊，材料强度高，柜体表面采用自动化喷涂设备进行喷涂，涂层均匀，具有抗菌，抗酸碱、耐腐蚀、耐褪色等特性；</w:t>
      </w:r>
    </w:p>
    <w:p>
      <w:pPr>
        <w:spacing w:line="360" w:lineRule="auto"/>
        <w:ind w:firstLine="240" w:firstLineChars="100"/>
        <w:rPr>
          <w:rFonts w:ascii="宋体" w:hAnsi="宋体" w:cs="宋体"/>
          <w:sz w:val="24"/>
          <w:lang w:val="en-GB"/>
        </w:rPr>
      </w:pPr>
      <w:r>
        <w:rPr>
          <w:rFonts w:hint="eastAsia" w:ascii="宋体" w:hAnsi="宋体" w:cs="宋体"/>
          <w:sz w:val="24"/>
          <w:lang w:val="en-GB"/>
        </w:rPr>
        <w:t>3、抽屉滑槽采用高级三折阻尼滑轨，拉手采用ABS弧形拉手；</w:t>
      </w:r>
    </w:p>
    <w:p>
      <w:pPr>
        <w:spacing w:line="360" w:lineRule="auto"/>
        <w:ind w:firstLine="240" w:firstLineChars="100"/>
        <w:rPr>
          <w:rFonts w:ascii="宋体" w:hAnsi="宋体" w:cs="宋体"/>
          <w:sz w:val="24"/>
          <w:lang w:val="en-GB"/>
        </w:rPr>
      </w:pPr>
      <w:r>
        <w:rPr>
          <w:rFonts w:hint="eastAsia" w:ascii="宋体" w:hAnsi="宋体" w:cs="宋体"/>
          <w:sz w:val="24"/>
          <w:lang w:val="en-GB"/>
        </w:rPr>
        <w:t>4、配置一个书写拖板；一只小号抽屉、一柜，柜内带隔板；</w:t>
      </w:r>
    </w:p>
    <w:p>
      <w:pPr>
        <w:spacing w:line="360" w:lineRule="auto"/>
        <w:ind w:firstLine="240" w:firstLineChars="100"/>
        <w:rPr>
          <w:rFonts w:ascii="宋体" w:hAnsi="宋体" w:cs="宋体"/>
          <w:sz w:val="24"/>
          <w:lang w:val="en-GB"/>
        </w:rPr>
      </w:pPr>
      <w:r>
        <w:rPr>
          <w:rFonts w:hint="eastAsia" w:ascii="宋体" w:hAnsi="宋体" w:cs="宋体"/>
          <w:sz w:val="24"/>
          <w:lang w:val="en-GB"/>
        </w:rPr>
        <w:t>5、配置4只2寸高级人造橡胶静音脚轮，外罩包ABS防缠绕；其中2只脚轮配置刹车，可在任意状态下使用刹车功能；</w:t>
      </w:r>
    </w:p>
    <w:p>
      <w:pPr>
        <w:rPr>
          <w:rFonts w:asciiTheme="minorEastAsia" w:hAnsiTheme="minorEastAsia" w:eastAsiaTheme="minorEastAsia" w:cstheme="minorEastAsia"/>
          <w:b/>
          <w:color w:val="000000"/>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品目号02-16</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设备名称：普通陪护床</w:t>
      </w:r>
    </w:p>
    <w:p>
      <w:pPr>
        <w:spacing w:line="360" w:lineRule="auto"/>
        <w:ind w:firstLine="240" w:firstLineChars="100"/>
        <w:rPr>
          <w:rFonts w:ascii="宋体" w:hAnsi="宋体" w:cs="宋体"/>
          <w:sz w:val="24"/>
          <w:lang w:val="en-GB"/>
        </w:rPr>
      </w:pPr>
      <w:r>
        <w:rPr>
          <w:rFonts w:hint="eastAsia" w:ascii="宋体" w:hAnsi="宋体" w:cs="宋体"/>
          <w:sz w:val="24"/>
        </w:rPr>
        <w:t>1、</w:t>
      </w:r>
      <w:r>
        <w:rPr>
          <w:rFonts w:hint="eastAsia" w:ascii="宋体" w:hAnsi="宋体" w:cs="宋体"/>
          <w:sz w:val="24"/>
          <w:lang w:val="en-GB"/>
        </w:rPr>
        <w:t>尺寸：宽度≥80cm（含扶手），长度≥192cm</w:t>
      </w:r>
    </w:p>
    <w:p>
      <w:pPr>
        <w:spacing w:line="360" w:lineRule="auto"/>
        <w:ind w:firstLine="240" w:firstLineChars="100"/>
        <w:rPr>
          <w:rFonts w:ascii="宋体" w:hAnsi="宋体" w:cs="宋体"/>
          <w:sz w:val="24"/>
          <w:lang w:val="en-GB"/>
        </w:rPr>
      </w:pPr>
      <w:r>
        <w:rPr>
          <w:rFonts w:hint="eastAsia" w:ascii="宋体" w:hAnsi="宋体" w:cs="宋体"/>
          <w:sz w:val="24"/>
          <w:lang w:val="en-GB"/>
        </w:rPr>
        <w:t>2</w:t>
      </w:r>
      <w:r>
        <w:rPr>
          <w:rFonts w:hint="eastAsia" w:ascii="宋体" w:hAnsi="宋体" w:cs="宋体"/>
          <w:sz w:val="24"/>
        </w:rPr>
        <w:t>、</w:t>
      </w:r>
      <w:r>
        <w:rPr>
          <w:rFonts w:hint="eastAsia" w:ascii="宋体" w:hAnsi="宋体" w:cs="宋体"/>
          <w:sz w:val="24"/>
          <w:lang w:val="en-GB"/>
        </w:rPr>
        <w:t>床垫宽度：≥75cm</w:t>
      </w:r>
    </w:p>
    <w:p>
      <w:pPr>
        <w:spacing w:line="360" w:lineRule="auto"/>
        <w:ind w:firstLine="240" w:firstLineChars="100"/>
        <w:rPr>
          <w:rFonts w:ascii="宋体" w:hAnsi="宋体" w:cs="宋体"/>
          <w:sz w:val="24"/>
          <w:lang w:val="en-GB"/>
        </w:rPr>
      </w:pPr>
      <w:r>
        <w:rPr>
          <w:rFonts w:hint="eastAsia" w:ascii="宋体" w:hAnsi="宋体" w:cs="宋体"/>
          <w:sz w:val="24"/>
          <w:lang w:val="en-GB"/>
        </w:rPr>
        <w:t>3</w:t>
      </w:r>
      <w:r>
        <w:rPr>
          <w:rFonts w:hint="eastAsia" w:ascii="宋体" w:hAnsi="宋体" w:cs="宋体"/>
          <w:sz w:val="24"/>
        </w:rPr>
        <w:t>、</w:t>
      </w:r>
      <w:r>
        <w:rPr>
          <w:rFonts w:hint="eastAsia" w:ascii="宋体" w:hAnsi="宋体" w:cs="宋体"/>
          <w:sz w:val="24"/>
          <w:lang w:val="en-GB"/>
        </w:rPr>
        <w:t>沙发坐高：≥40cm</w:t>
      </w:r>
    </w:p>
    <w:p>
      <w:pPr>
        <w:spacing w:line="360" w:lineRule="auto"/>
        <w:ind w:firstLine="240" w:firstLineChars="100"/>
        <w:rPr>
          <w:rFonts w:ascii="宋体" w:hAnsi="宋体" w:cs="宋体"/>
          <w:sz w:val="24"/>
          <w:lang w:val="en-GB"/>
        </w:rPr>
      </w:pPr>
      <w:r>
        <w:rPr>
          <w:rFonts w:hint="eastAsia" w:ascii="宋体" w:hAnsi="宋体" w:cs="宋体"/>
          <w:sz w:val="24"/>
          <w:lang w:val="en-GB"/>
        </w:rPr>
        <w:t>4</w:t>
      </w:r>
      <w:r>
        <w:rPr>
          <w:rFonts w:hint="eastAsia" w:ascii="宋体" w:hAnsi="宋体" w:cs="宋体"/>
          <w:sz w:val="24"/>
        </w:rPr>
        <w:t>、</w:t>
      </w:r>
      <w:r>
        <w:rPr>
          <w:rFonts w:hint="eastAsia" w:ascii="宋体" w:hAnsi="宋体" w:cs="宋体"/>
          <w:sz w:val="24"/>
          <w:lang w:val="en-GB"/>
        </w:rPr>
        <w:t>材质：钢网结构，表面为棉麻布料</w:t>
      </w:r>
    </w:p>
    <w:p>
      <w:pPr>
        <w:spacing w:line="360" w:lineRule="auto"/>
        <w:ind w:firstLine="240" w:firstLineChars="100"/>
        <w:rPr>
          <w:rFonts w:ascii="宋体" w:hAnsi="宋体" w:cs="宋体"/>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品目号02-17</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设备名称：高级陪护床</w:t>
      </w:r>
    </w:p>
    <w:p>
      <w:pPr>
        <w:spacing w:line="360" w:lineRule="auto"/>
        <w:ind w:firstLine="240" w:firstLineChars="100"/>
        <w:rPr>
          <w:rFonts w:ascii="宋体" w:hAnsi="宋体" w:cs="宋体"/>
          <w:sz w:val="24"/>
          <w:lang w:val="en-GB"/>
        </w:rPr>
      </w:pPr>
      <w:r>
        <w:rPr>
          <w:rFonts w:hint="eastAsia" w:ascii="宋体" w:hAnsi="宋体" w:cs="宋体"/>
          <w:sz w:val="24"/>
        </w:rPr>
        <w:t>1、</w:t>
      </w:r>
      <w:r>
        <w:rPr>
          <w:rFonts w:hint="eastAsia" w:ascii="宋体" w:hAnsi="宋体" w:cs="宋体"/>
          <w:sz w:val="24"/>
          <w:lang w:val="en-GB"/>
        </w:rPr>
        <w:t>尺寸：宽度≥100cm（含扶手），长度≥198cm</w:t>
      </w:r>
    </w:p>
    <w:p>
      <w:pPr>
        <w:spacing w:line="360" w:lineRule="auto"/>
        <w:ind w:firstLine="240" w:firstLineChars="100"/>
        <w:rPr>
          <w:rFonts w:ascii="宋体" w:hAnsi="宋体" w:cs="宋体"/>
          <w:sz w:val="24"/>
          <w:lang w:val="en-GB"/>
        </w:rPr>
      </w:pPr>
      <w:r>
        <w:rPr>
          <w:rFonts w:hint="eastAsia" w:ascii="宋体" w:hAnsi="宋体" w:cs="宋体"/>
          <w:sz w:val="24"/>
          <w:lang w:val="en-GB"/>
        </w:rPr>
        <w:t>2</w:t>
      </w:r>
      <w:r>
        <w:rPr>
          <w:rFonts w:hint="eastAsia" w:ascii="宋体" w:hAnsi="宋体" w:cs="宋体"/>
          <w:sz w:val="24"/>
        </w:rPr>
        <w:t>、</w:t>
      </w:r>
      <w:r>
        <w:rPr>
          <w:rFonts w:hint="eastAsia" w:ascii="宋体" w:hAnsi="宋体" w:cs="宋体"/>
          <w:sz w:val="24"/>
          <w:lang w:val="en-GB"/>
        </w:rPr>
        <w:t>床垫宽度：≥90cm</w:t>
      </w:r>
    </w:p>
    <w:p>
      <w:pPr>
        <w:spacing w:line="360" w:lineRule="auto"/>
        <w:ind w:firstLine="240" w:firstLineChars="100"/>
        <w:rPr>
          <w:rFonts w:ascii="宋体" w:hAnsi="宋体" w:cs="宋体"/>
          <w:sz w:val="24"/>
          <w:lang w:val="en-GB"/>
        </w:rPr>
      </w:pPr>
      <w:r>
        <w:rPr>
          <w:rFonts w:hint="eastAsia" w:ascii="宋体" w:hAnsi="宋体" w:cs="宋体"/>
          <w:sz w:val="24"/>
          <w:lang w:val="en-GB"/>
        </w:rPr>
        <w:t>3</w:t>
      </w:r>
      <w:r>
        <w:rPr>
          <w:rFonts w:hint="eastAsia" w:ascii="宋体" w:hAnsi="宋体" w:cs="宋体"/>
          <w:sz w:val="24"/>
        </w:rPr>
        <w:t>、</w:t>
      </w:r>
      <w:r>
        <w:rPr>
          <w:rFonts w:hint="eastAsia" w:ascii="宋体" w:hAnsi="宋体" w:cs="宋体"/>
          <w:sz w:val="24"/>
          <w:lang w:val="en-GB"/>
        </w:rPr>
        <w:t>沙发坐高：≥50cm</w:t>
      </w:r>
    </w:p>
    <w:p>
      <w:pPr>
        <w:spacing w:line="360" w:lineRule="auto"/>
        <w:ind w:firstLine="240" w:firstLineChars="100"/>
        <w:rPr>
          <w:rFonts w:ascii="宋体" w:hAnsi="宋体" w:cs="宋体"/>
          <w:sz w:val="24"/>
          <w:lang w:val="en-GB"/>
        </w:rPr>
      </w:pPr>
      <w:r>
        <w:rPr>
          <w:rFonts w:hint="eastAsia" w:ascii="宋体" w:hAnsi="宋体" w:cs="宋体"/>
          <w:sz w:val="24"/>
        </w:rPr>
        <w:t>4、</w:t>
      </w:r>
      <w:r>
        <w:rPr>
          <w:rFonts w:hint="eastAsia" w:ascii="宋体" w:hAnsi="宋体" w:cs="宋体"/>
          <w:sz w:val="24"/>
          <w:lang w:val="en-GB"/>
        </w:rPr>
        <w:t>材质：高弹力海绵，厚度≥7cm；表面为科技布面料</w:t>
      </w:r>
    </w:p>
    <w:p>
      <w:pPr>
        <w:rPr>
          <w:rFonts w:asciiTheme="minorEastAsia" w:hAnsiTheme="minorEastAsia" w:eastAsiaTheme="minorEastAsia" w:cstheme="minorEastAsia"/>
          <w:b/>
          <w:color w:val="000000"/>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品目号02-18</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设备名称：治疗车</w:t>
      </w:r>
    </w:p>
    <w:p>
      <w:pPr>
        <w:spacing w:line="360" w:lineRule="auto"/>
        <w:ind w:firstLine="240" w:firstLineChars="100"/>
        <w:rPr>
          <w:rFonts w:ascii="宋体" w:hAnsi="宋体" w:cs="宋体"/>
          <w:sz w:val="24"/>
          <w:lang w:val="en-GB"/>
        </w:rPr>
      </w:pPr>
      <w:r>
        <w:rPr>
          <w:rFonts w:hint="eastAsia" w:ascii="宋体" w:hAnsi="宋体" w:cs="宋体"/>
          <w:sz w:val="24"/>
        </w:rPr>
        <w:t>1、</w:t>
      </w:r>
      <w:r>
        <w:rPr>
          <w:rFonts w:hint="eastAsia" w:ascii="宋体" w:hAnsi="宋体" w:cs="宋体"/>
          <w:sz w:val="24"/>
          <w:lang w:val="en-GB"/>
        </w:rPr>
        <w:t>尺寸：≤740*520*960mm±5mm；</w:t>
      </w:r>
    </w:p>
    <w:p>
      <w:pPr>
        <w:spacing w:line="360" w:lineRule="auto"/>
        <w:ind w:firstLine="240" w:firstLineChars="100"/>
        <w:rPr>
          <w:rFonts w:ascii="宋体" w:hAnsi="宋体" w:cs="宋体"/>
          <w:sz w:val="24"/>
          <w:lang w:val="en-GB"/>
        </w:rPr>
      </w:pPr>
      <w:r>
        <w:rPr>
          <w:rFonts w:hint="eastAsia" w:ascii="宋体" w:hAnsi="宋体" w:cs="宋体"/>
          <w:sz w:val="24"/>
          <w:lang w:val="en-GB"/>
        </w:rPr>
        <w:t>2</w:t>
      </w:r>
      <w:r>
        <w:rPr>
          <w:rFonts w:hint="eastAsia" w:ascii="宋体" w:hAnsi="宋体" w:cs="宋体"/>
          <w:sz w:val="24"/>
        </w:rPr>
        <w:t>、</w:t>
      </w:r>
      <w:r>
        <w:rPr>
          <w:rFonts w:hint="eastAsia" w:ascii="宋体" w:hAnsi="宋体" w:cs="宋体"/>
          <w:sz w:val="24"/>
          <w:lang w:val="en-GB"/>
        </w:rPr>
        <w:t>立柱采用高强度铝合金型材，侧板与背板采用厚度为≥4mm铝塑板，推行轻便。</w:t>
      </w:r>
    </w:p>
    <w:p>
      <w:pPr>
        <w:spacing w:line="360" w:lineRule="auto"/>
        <w:ind w:firstLine="240" w:firstLineChars="100"/>
        <w:rPr>
          <w:rFonts w:ascii="宋体" w:hAnsi="宋体" w:cs="宋体"/>
          <w:sz w:val="24"/>
          <w:lang w:val="en-GB"/>
        </w:rPr>
      </w:pPr>
      <w:r>
        <w:rPr>
          <w:rFonts w:hint="eastAsia" w:ascii="宋体" w:hAnsi="宋体" w:cs="宋体"/>
          <w:sz w:val="24"/>
          <w:lang w:val="en-GB"/>
        </w:rPr>
        <w:t>3</w:t>
      </w:r>
      <w:r>
        <w:rPr>
          <w:rFonts w:hint="eastAsia" w:ascii="宋体" w:hAnsi="宋体" w:cs="宋体"/>
          <w:sz w:val="24"/>
        </w:rPr>
        <w:t>、</w:t>
      </w:r>
      <w:r>
        <w:rPr>
          <w:rFonts w:hint="eastAsia" w:ascii="宋体" w:hAnsi="宋体" w:cs="宋体"/>
          <w:sz w:val="24"/>
          <w:lang w:val="en-GB"/>
        </w:rPr>
        <w:t>台面及底座采用ABS高级工程塑料一次性注塑成型，台面三方带ABS围栏。</w:t>
      </w:r>
    </w:p>
    <w:p>
      <w:pPr>
        <w:spacing w:line="360" w:lineRule="auto"/>
        <w:ind w:firstLine="240" w:firstLineChars="100"/>
        <w:rPr>
          <w:rFonts w:ascii="宋体" w:hAnsi="宋体" w:cs="宋体"/>
          <w:sz w:val="24"/>
          <w:lang w:val="en-GB"/>
        </w:rPr>
      </w:pPr>
      <w:r>
        <w:rPr>
          <w:rFonts w:hint="eastAsia" w:ascii="宋体" w:hAnsi="宋体" w:cs="宋体"/>
          <w:sz w:val="24"/>
          <w:lang w:val="en-GB"/>
        </w:rPr>
        <w:t>4</w:t>
      </w:r>
      <w:r>
        <w:rPr>
          <w:rFonts w:hint="eastAsia" w:ascii="宋体" w:hAnsi="宋体" w:cs="宋体"/>
          <w:sz w:val="24"/>
        </w:rPr>
        <w:t>、</w:t>
      </w:r>
      <w:r>
        <w:rPr>
          <w:rFonts w:hint="eastAsia" w:ascii="宋体" w:hAnsi="宋体" w:cs="宋体"/>
          <w:sz w:val="24"/>
          <w:lang w:val="en-GB"/>
        </w:rPr>
        <w:t>抽屉主要由抽屉面板、抽屉框架、抽屉塑料药盘和活动分隔板组成，抽屉面板和框架为钢制结构，抽屉拉手为ABS弧形拉手；</w:t>
      </w:r>
    </w:p>
    <w:p>
      <w:pPr>
        <w:spacing w:line="360" w:lineRule="auto"/>
        <w:ind w:firstLine="240" w:firstLineChars="100"/>
        <w:rPr>
          <w:rFonts w:ascii="宋体" w:hAnsi="宋体" w:cs="宋体"/>
          <w:sz w:val="24"/>
          <w:lang w:val="en-GB"/>
        </w:rPr>
      </w:pPr>
      <w:r>
        <w:rPr>
          <w:rFonts w:hint="eastAsia" w:ascii="宋体" w:hAnsi="宋体" w:cs="宋体"/>
          <w:sz w:val="24"/>
          <w:lang w:val="en-GB"/>
        </w:rPr>
        <w:t>5</w:t>
      </w:r>
      <w:r>
        <w:rPr>
          <w:rFonts w:hint="eastAsia" w:ascii="宋体" w:hAnsi="宋体" w:cs="宋体"/>
          <w:sz w:val="24"/>
        </w:rPr>
        <w:t>、</w:t>
      </w:r>
      <w:r>
        <w:rPr>
          <w:rFonts w:hint="eastAsia" w:ascii="宋体" w:hAnsi="宋体" w:cs="宋体"/>
          <w:sz w:val="24"/>
          <w:lang w:val="en-GB"/>
        </w:rPr>
        <w:t>抽屉采用优质三节静音滑槽，有效伸缩距离为60cm±2cm,确保抽屉能够完全拉出，后方带自锁功能；</w:t>
      </w:r>
    </w:p>
    <w:p>
      <w:pPr>
        <w:spacing w:line="360" w:lineRule="auto"/>
        <w:ind w:firstLine="240" w:firstLineChars="100"/>
        <w:rPr>
          <w:rFonts w:ascii="宋体" w:hAnsi="宋体" w:cs="宋体"/>
          <w:sz w:val="24"/>
          <w:lang w:val="en-GB"/>
        </w:rPr>
      </w:pPr>
      <w:r>
        <w:rPr>
          <w:rFonts w:hint="eastAsia" w:ascii="宋体" w:hAnsi="宋体" w:cs="宋体"/>
          <w:sz w:val="24"/>
          <w:lang w:val="en-GB"/>
        </w:rPr>
        <w:t>6</w:t>
      </w:r>
      <w:r>
        <w:rPr>
          <w:rFonts w:hint="eastAsia" w:ascii="宋体" w:hAnsi="宋体" w:cs="宋体"/>
          <w:sz w:val="24"/>
        </w:rPr>
        <w:t>、</w:t>
      </w:r>
      <w:r>
        <w:rPr>
          <w:rFonts w:hint="eastAsia" w:ascii="宋体" w:hAnsi="宋体" w:cs="宋体"/>
          <w:sz w:val="24"/>
          <w:lang w:val="en-GB"/>
        </w:rPr>
        <w:t xml:space="preserve"> 配置一层中号抽屉，抽屉整体带排锁控制，抽屉内带活动式塑料筐，塑料筐规格为400×600×100mm±10mm（中号），每只塑料筐承重≥60Kg，塑料筐内带ABS塑料活动式隔条，用户可以根据需要进行自由组合，并配置标准的标识牌，可对每一分隔区域进行标识，实现物品放置分类明确、标识明确。</w:t>
      </w:r>
    </w:p>
    <w:p>
      <w:pPr>
        <w:spacing w:line="360" w:lineRule="auto"/>
        <w:ind w:firstLine="240" w:firstLineChars="100"/>
        <w:rPr>
          <w:rFonts w:ascii="宋体" w:hAnsi="宋体" w:cs="宋体"/>
          <w:sz w:val="24"/>
          <w:lang w:val="en-GB"/>
        </w:rPr>
      </w:pPr>
      <w:r>
        <w:rPr>
          <w:rFonts w:hint="eastAsia" w:ascii="宋体" w:hAnsi="宋体" w:cs="宋体"/>
          <w:sz w:val="24"/>
          <w:lang w:val="en-GB"/>
        </w:rPr>
        <w:t>7</w:t>
      </w:r>
      <w:r>
        <w:rPr>
          <w:rFonts w:hint="eastAsia" w:ascii="宋体" w:hAnsi="宋体" w:cs="宋体"/>
          <w:sz w:val="24"/>
        </w:rPr>
        <w:t>、</w:t>
      </w:r>
      <w:r>
        <w:rPr>
          <w:rFonts w:hint="eastAsia" w:ascii="宋体" w:hAnsi="宋体" w:cs="宋体"/>
          <w:sz w:val="24"/>
          <w:lang w:val="en-GB"/>
        </w:rPr>
        <w:t>抽屉下柜设置两层放物平台，平台三方带围栏，方便物品存放。</w:t>
      </w:r>
    </w:p>
    <w:p>
      <w:pPr>
        <w:spacing w:line="360" w:lineRule="auto"/>
        <w:ind w:firstLine="240" w:firstLineChars="100"/>
        <w:rPr>
          <w:rFonts w:ascii="宋体" w:hAnsi="宋体" w:cs="宋体"/>
          <w:sz w:val="24"/>
          <w:lang w:val="en-GB"/>
        </w:rPr>
      </w:pPr>
      <w:r>
        <w:rPr>
          <w:rFonts w:hint="eastAsia" w:ascii="宋体" w:hAnsi="宋体" w:cs="宋体"/>
          <w:sz w:val="24"/>
        </w:rPr>
        <w:t>8、</w:t>
      </w:r>
      <w:r>
        <w:rPr>
          <w:rFonts w:hint="eastAsia" w:ascii="宋体" w:hAnsi="宋体" w:cs="宋体"/>
          <w:sz w:val="24"/>
          <w:lang w:val="en-GB"/>
        </w:rPr>
        <w:t>推车配置塑料翻盖式污物桶两个，锐器盒一个，配置文件盒一个，推车侧面带侧抽板，方便存放物品；推车侧面带铝合金扶手，便于推车推行。</w:t>
      </w:r>
    </w:p>
    <w:p>
      <w:pPr>
        <w:spacing w:line="360" w:lineRule="auto"/>
        <w:ind w:firstLine="240" w:firstLineChars="100"/>
        <w:rPr>
          <w:rFonts w:ascii="宋体" w:hAnsi="宋体" w:cs="宋体"/>
          <w:sz w:val="24"/>
          <w:lang w:val="en-GB"/>
        </w:rPr>
      </w:pPr>
      <w:r>
        <w:rPr>
          <w:rFonts w:hint="eastAsia" w:ascii="宋体" w:hAnsi="宋体" w:cs="宋体"/>
          <w:sz w:val="24"/>
          <w:lang w:val="en-GB"/>
        </w:rPr>
        <w:t>9</w:t>
      </w:r>
      <w:r>
        <w:rPr>
          <w:rFonts w:hint="eastAsia" w:ascii="宋体" w:hAnsi="宋体" w:cs="宋体"/>
          <w:sz w:val="24"/>
        </w:rPr>
        <w:t>、</w:t>
      </w:r>
      <w:r>
        <w:rPr>
          <w:rFonts w:hint="eastAsia" w:ascii="宋体" w:hAnsi="宋体" w:cs="宋体"/>
          <w:sz w:val="24"/>
          <w:lang w:val="en-GB"/>
        </w:rPr>
        <w:t>整车配置4只4寸丝杆单片空心轮，外罩包ABS防缠绕；其中2只脚轮配置刹车，可在任意状态下使用刹车功能。</w:t>
      </w:r>
    </w:p>
    <w:p>
      <w:pPr>
        <w:spacing w:line="360" w:lineRule="auto"/>
        <w:ind w:firstLine="240" w:firstLineChars="100"/>
        <w:rPr>
          <w:rFonts w:ascii="宋体" w:hAnsi="宋体" w:cs="宋体"/>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品目号02-19</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设备名称：手动普通病床</w:t>
      </w:r>
    </w:p>
    <w:p>
      <w:pPr>
        <w:ind w:firstLine="240" w:firstLineChars="100"/>
        <w:rPr>
          <w:rFonts w:ascii="宋体" w:hAnsi="宋体" w:cs="宋体"/>
          <w:sz w:val="24"/>
          <w:lang w:val="en-GB"/>
        </w:rPr>
      </w:pPr>
      <w:r>
        <w:rPr>
          <w:rFonts w:hint="eastAsia" w:ascii="宋体" w:hAnsi="宋体" w:cs="宋体"/>
          <w:sz w:val="24"/>
        </w:rPr>
        <w:t>1、</w:t>
      </w:r>
      <w:r>
        <w:rPr>
          <w:rFonts w:hint="eastAsia" w:ascii="宋体" w:hAnsi="宋体" w:cs="宋体"/>
          <w:sz w:val="24"/>
          <w:lang w:val="en-GB"/>
        </w:rPr>
        <w:t>尺寸：≥2200×950(包括护栏)×500mm(不包括床头高度)，配置：ABS床头床尾、</w:t>
      </w:r>
      <w:r>
        <w:rPr>
          <w:rFonts w:hint="eastAsia" w:ascii="宋体" w:hAnsi="宋体" w:cs="宋体"/>
          <w:sz w:val="24"/>
        </w:rPr>
        <w:t>不</w:t>
      </w:r>
      <w:r>
        <w:rPr>
          <w:rFonts w:hint="eastAsia" w:ascii="宋体" w:hAnsi="宋体" w:cs="宋体"/>
          <w:sz w:val="24"/>
          <w:lang w:val="en-GB"/>
        </w:rPr>
        <w:t>锈钢打弯弯管护栏、碳钢分离杂物筐、引流钩、餐桌板、输液架、床垫</w:t>
      </w:r>
    </w:p>
    <w:p>
      <w:pPr>
        <w:spacing w:line="360" w:lineRule="auto"/>
        <w:ind w:firstLine="240" w:firstLineChars="100"/>
        <w:rPr>
          <w:rFonts w:ascii="宋体" w:hAnsi="宋体" w:cs="宋体"/>
          <w:sz w:val="24"/>
          <w:lang w:val="en-GB"/>
        </w:rPr>
      </w:pPr>
      <w:r>
        <w:rPr>
          <w:rFonts w:hint="eastAsia" w:ascii="宋体" w:hAnsi="宋体" w:cs="宋体"/>
          <w:sz w:val="24"/>
        </w:rPr>
        <w:t>2、</w:t>
      </w:r>
      <w:r>
        <w:rPr>
          <w:rFonts w:hint="eastAsia" w:ascii="宋体" w:hAnsi="宋体" w:cs="宋体"/>
          <w:sz w:val="24"/>
          <w:lang w:val="en-GB"/>
        </w:rPr>
        <w:t>升降功能：</w:t>
      </w:r>
    </w:p>
    <w:p>
      <w:pPr>
        <w:spacing w:line="360" w:lineRule="auto"/>
        <w:ind w:firstLine="240" w:firstLineChars="100"/>
        <w:rPr>
          <w:rFonts w:ascii="宋体" w:hAnsi="宋体" w:cs="宋体"/>
          <w:sz w:val="24"/>
          <w:lang w:val="en-GB"/>
        </w:rPr>
      </w:pPr>
      <w:r>
        <w:rPr>
          <w:rFonts w:hint="eastAsia" w:ascii="宋体" w:hAnsi="宋体" w:cs="宋体"/>
          <w:sz w:val="24"/>
          <w:lang w:val="en-GB"/>
        </w:rPr>
        <w:t>2.1 背部升降：升降角度0～75º，±2º；</w:t>
      </w:r>
    </w:p>
    <w:p>
      <w:pPr>
        <w:spacing w:line="360" w:lineRule="auto"/>
        <w:ind w:firstLine="240" w:firstLineChars="100"/>
        <w:rPr>
          <w:rFonts w:ascii="宋体" w:hAnsi="宋体" w:cs="宋体"/>
          <w:sz w:val="24"/>
          <w:lang w:val="en-GB"/>
        </w:rPr>
      </w:pPr>
      <w:r>
        <w:rPr>
          <w:rFonts w:hint="eastAsia" w:ascii="宋体" w:hAnsi="宋体" w:cs="宋体"/>
          <w:sz w:val="24"/>
          <w:lang w:val="en-GB"/>
        </w:rPr>
        <w:t>2.2 腿部升降：升降角度0～45º，±2º。</w:t>
      </w:r>
    </w:p>
    <w:p>
      <w:pPr>
        <w:spacing w:line="360" w:lineRule="auto"/>
        <w:ind w:firstLine="240" w:firstLineChars="100"/>
        <w:rPr>
          <w:rFonts w:ascii="宋体" w:hAnsi="宋体" w:cs="宋体"/>
          <w:sz w:val="24"/>
          <w:lang w:val="en-GB"/>
        </w:rPr>
      </w:pPr>
      <w:r>
        <w:rPr>
          <w:rFonts w:hint="eastAsia" w:ascii="宋体" w:hAnsi="宋体" w:cs="宋体"/>
          <w:sz w:val="24"/>
          <w:lang w:val="en-GB"/>
        </w:rPr>
        <w:t>3</w:t>
      </w:r>
      <w:r>
        <w:rPr>
          <w:rFonts w:hint="eastAsia" w:ascii="宋体" w:hAnsi="宋体" w:cs="宋体"/>
          <w:sz w:val="24"/>
        </w:rPr>
        <w:t>、</w:t>
      </w:r>
      <w:r>
        <w:rPr>
          <w:rFonts w:hint="eastAsia" w:ascii="宋体" w:hAnsi="宋体" w:cs="宋体"/>
          <w:sz w:val="24"/>
          <w:lang w:val="en-GB"/>
        </w:rPr>
        <w:t>床面板：</w:t>
      </w:r>
    </w:p>
    <w:p>
      <w:pPr>
        <w:spacing w:line="360" w:lineRule="auto"/>
        <w:ind w:firstLine="240" w:firstLineChars="100"/>
        <w:rPr>
          <w:rFonts w:ascii="宋体" w:hAnsi="宋体" w:cs="宋体"/>
          <w:sz w:val="24"/>
          <w:lang w:val="en-GB"/>
        </w:rPr>
      </w:pPr>
      <w:r>
        <w:rPr>
          <w:rFonts w:hint="eastAsia" w:ascii="宋体" w:hAnsi="宋体" w:cs="宋体"/>
          <w:sz w:val="24"/>
          <w:lang w:val="en-GB"/>
        </w:rPr>
        <w:t>▲3.1 床面板采用优质冷轧板材一次性冲压拉伸成型，断面采用滚圆工艺，表面光滑无毛刺。整体床面形成凹型面板结构，有透气孔；床板四周焊接矩管加强筋，增加承载力。</w:t>
      </w:r>
    </w:p>
    <w:p>
      <w:pPr>
        <w:spacing w:line="360" w:lineRule="auto"/>
        <w:ind w:firstLine="240" w:firstLineChars="100"/>
        <w:rPr>
          <w:rFonts w:ascii="宋体" w:hAnsi="宋体" w:cs="宋体"/>
          <w:sz w:val="24"/>
          <w:lang w:val="en-GB"/>
        </w:rPr>
      </w:pPr>
      <w:r>
        <w:rPr>
          <w:rFonts w:hint="eastAsia" w:ascii="宋体" w:hAnsi="宋体" w:cs="宋体"/>
          <w:sz w:val="24"/>
          <w:lang w:val="en-GB"/>
        </w:rPr>
        <w:t>3.2 病床靠背：采用双支撑转轴结构，将病员的重量均匀地分部在床梁上，转轴与床板接触处用滑轮，减小摩擦，无嗓音；可选配腹部减压功能，腹部减压功能指背板在升起过程中整体向后移动，提高患者舒适度，减少卧床患者背部和臀部压力，预防局部褥疮的发生和手术创口的开裂。</w:t>
      </w:r>
    </w:p>
    <w:p>
      <w:pPr>
        <w:spacing w:line="360" w:lineRule="auto"/>
        <w:ind w:firstLine="240" w:firstLineChars="100"/>
        <w:rPr>
          <w:rFonts w:ascii="宋体" w:hAnsi="宋体" w:cs="宋体"/>
          <w:sz w:val="24"/>
          <w:lang w:val="en-GB"/>
        </w:rPr>
      </w:pPr>
      <w:r>
        <w:rPr>
          <w:rFonts w:hint="eastAsia" w:ascii="宋体" w:hAnsi="宋体" w:cs="宋体"/>
          <w:sz w:val="24"/>
          <w:lang w:val="en-GB"/>
        </w:rPr>
        <w:t>3.3 床板链接：采用钢质铰链，单片厚度≥4mm，耐磨，运作无噪音，防折断。</w:t>
      </w:r>
    </w:p>
    <w:p>
      <w:pPr>
        <w:spacing w:line="360" w:lineRule="auto"/>
        <w:ind w:firstLine="240" w:firstLineChars="100"/>
        <w:rPr>
          <w:rFonts w:ascii="宋体" w:hAnsi="宋体" w:cs="宋体"/>
          <w:sz w:val="24"/>
          <w:lang w:val="en-GB"/>
        </w:rPr>
      </w:pPr>
      <w:r>
        <w:rPr>
          <w:rFonts w:hint="eastAsia" w:ascii="宋体" w:hAnsi="宋体" w:cs="宋体"/>
          <w:sz w:val="24"/>
          <w:lang w:val="en-GB"/>
        </w:rPr>
        <w:t>4</w:t>
      </w:r>
      <w:r>
        <w:rPr>
          <w:rFonts w:hint="eastAsia" w:ascii="宋体" w:hAnsi="宋体" w:cs="宋体"/>
          <w:sz w:val="24"/>
        </w:rPr>
        <w:t>、</w:t>
      </w:r>
      <w:r>
        <w:rPr>
          <w:rFonts w:hint="eastAsia" w:ascii="宋体" w:hAnsi="宋体" w:cs="宋体"/>
          <w:sz w:val="24"/>
          <w:lang w:val="en-GB"/>
        </w:rPr>
        <w:t>床身主要部件：</w:t>
      </w:r>
    </w:p>
    <w:p>
      <w:pPr>
        <w:spacing w:line="360" w:lineRule="auto"/>
        <w:ind w:firstLine="240" w:firstLineChars="100"/>
        <w:rPr>
          <w:rFonts w:ascii="宋体" w:hAnsi="宋体" w:cs="宋体"/>
          <w:sz w:val="24"/>
          <w:lang w:val="en-GB"/>
        </w:rPr>
      </w:pPr>
      <w:r>
        <w:rPr>
          <w:rFonts w:hint="eastAsia" w:ascii="宋体" w:hAnsi="宋体" w:cs="宋体"/>
          <w:sz w:val="24"/>
          <w:lang w:val="en-GB"/>
        </w:rPr>
        <w:t>4.1 床框采用优质碳钢矩管；</w:t>
      </w:r>
    </w:p>
    <w:p>
      <w:pPr>
        <w:spacing w:line="360" w:lineRule="auto"/>
        <w:ind w:firstLine="240" w:firstLineChars="100"/>
        <w:rPr>
          <w:rFonts w:ascii="宋体" w:hAnsi="宋体" w:cs="宋体"/>
          <w:sz w:val="24"/>
          <w:lang w:val="en-GB"/>
        </w:rPr>
      </w:pPr>
      <w:r>
        <w:rPr>
          <w:rFonts w:hint="eastAsia" w:ascii="宋体" w:hAnsi="宋体" w:cs="宋体"/>
          <w:sz w:val="24"/>
          <w:lang w:val="en-GB"/>
        </w:rPr>
        <w:t>4.2 床尾板下方设计有隐藏式餐板槽。</w:t>
      </w:r>
    </w:p>
    <w:p>
      <w:pPr>
        <w:spacing w:line="360" w:lineRule="auto"/>
        <w:ind w:firstLine="240" w:firstLineChars="100"/>
        <w:rPr>
          <w:rFonts w:ascii="宋体" w:hAnsi="宋体" w:cs="宋体"/>
          <w:sz w:val="24"/>
          <w:lang w:val="en-GB"/>
        </w:rPr>
      </w:pPr>
      <w:r>
        <w:rPr>
          <w:rFonts w:hint="eastAsia" w:ascii="宋体" w:hAnsi="宋体" w:cs="宋体"/>
          <w:sz w:val="24"/>
          <w:lang w:val="en-GB"/>
        </w:rPr>
        <w:t>5</w:t>
      </w:r>
      <w:r>
        <w:rPr>
          <w:rFonts w:hint="eastAsia" w:ascii="宋体" w:hAnsi="宋体" w:cs="宋体"/>
          <w:sz w:val="24"/>
        </w:rPr>
        <w:t>、</w:t>
      </w:r>
      <w:r>
        <w:rPr>
          <w:rFonts w:hint="eastAsia" w:ascii="宋体" w:hAnsi="宋体" w:cs="宋体"/>
          <w:sz w:val="24"/>
          <w:lang w:val="en-GB"/>
        </w:rPr>
        <w:t>护栏</w:t>
      </w:r>
    </w:p>
    <w:p>
      <w:pPr>
        <w:spacing w:line="360" w:lineRule="auto"/>
        <w:ind w:firstLine="240" w:firstLineChars="100"/>
        <w:rPr>
          <w:rFonts w:ascii="宋体" w:hAnsi="宋体" w:cs="宋体"/>
          <w:sz w:val="24"/>
          <w:lang w:val="en-GB"/>
        </w:rPr>
      </w:pPr>
      <w:r>
        <w:rPr>
          <w:rFonts w:hint="eastAsia" w:ascii="宋体" w:hAnsi="宋体" w:cs="宋体"/>
          <w:sz w:val="24"/>
          <w:lang w:val="en-GB"/>
        </w:rPr>
        <w:t>5.1 不锈钢打弯弯管护栏主管采用直径≥30mmD型铝合金管，立管使用直径≥19mm不锈钢圆管，采用侧位击孔安装方式，强度高，六点支撑防夹手模式，杜绝安全隐患；</w:t>
      </w:r>
    </w:p>
    <w:p>
      <w:pPr>
        <w:spacing w:line="360" w:lineRule="auto"/>
        <w:ind w:firstLine="240" w:firstLineChars="100"/>
        <w:rPr>
          <w:rFonts w:ascii="宋体" w:hAnsi="宋体" w:cs="宋体"/>
          <w:sz w:val="24"/>
          <w:lang w:val="en-GB"/>
        </w:rPr>
      </w:pPr>
      <w:r>
        <w:rPr>
          <w:rFonts w:hint="eastAsia" w:ascii="宋体" w:hAnsi="宋体" w:cs="宋体"/>
          <w:sz w:val="24"/>
          <w:lang w:val="en-GB"/>
        </w:rPr>
        <w:t>5.2 六柱不锈钢立柱采用双向成形加工工艺成形，S形弯曲造型；</w:t>
      </w:r>
    </w:p>
    <w:p>
      <w:pPr>
        <w:spacing w:line="360" w:lineRule="auto"/>
        <w:ind w:firstLine="240" w:firstLineChars="100"/>
        <w:rPr>
          <w:rFonts w:ascii="宋体" w:hAnsi="宋体" w:cs="宋体"/>
          <w:sz w:val="24"/>
          <w:lang w:val="en-GB"/>
        </w:rPr>
      </w:pPr>
      <w:r>
        <w:rPr>
          <w:rFonts w:hint="eastAsia" w:ascii="宋体" w:hAnsi="宋体" w:cs="宋体"/>
          <w:sz w:val="24"/>
          <w:lang w:val="en-GB"/>
        </w:rPr>
        <w:t>5.3 高强度铸铝枪把手内置隐藏式锁紧机构，安全可靠；</w:t>
      </w:r>
    </w:p>
    <w:p>
      <w:pPr>
        <w:spacing w:line="360" w:lineRule="auto"/>
        <w:ind w:firstLine="240" w:firstLineChars="100"/>
        <w:rPr>
          <w:rFonts w:ascii="宋体" w:hAnsi="宋体" w:cs="宋体"/>
          <w:sz w:val="24"/>
          <w:lang w:val="en-GB"/>
        </w:rPr>
      </w:pPr>
      <w:r>
        <w:rPr>
          <w:rFonts w:hint="eastAsia" w:ascii="宋体" w:hAnsi="宋体" w:cs="宋体"/>
          <w:sz w:val="24"/>
          <w:lang w:val="en-GB"/>
        </w:rPr>
        <w:t>5.4 加厚D形铝合金护手，表面硬化处理，所有转动部件外均罩有ABS装饰盖；</w:t>
      </w:r>
    </w:p>
    <w:p>
      <w:pPr>
        <w:spacing w:line="360" w:lineRule="auto"/>
        <w:ind w:firstLine="240" w:firstLineChars="100"/>
        <w:rPr>
          <w:rFonts w:ascii="宋体" w:hAnsi="宋体" w:cs="宋体"/>
          <w:sz w:val="24"/>
          <w:lang w:val="en-GB"/>
        </w:rPr>
      </w:pPr>
      <w:r>
        <w:rPr>
          <w:rFonts w:hint="eastAsia" w:ascii="宋体" w:hAnsi="宋体" w:cs="宋体"/>
          <w:sz w:val="24"/>
          <w:lang w:val="en-GB"/>
        </w:rPr>
        <w:t>▲5.5 护栏升起后护栏上缘距离床面高度≥36CM，有效防治患者发生坠床风险，护栏承受水平横向≥1000N力值后未产生影响正常使用的变形；</w:t>
      </w:r>
    </w:p>
    <w:p>
      <w:pPr>
        <w:spacing w:line="360" w:lineRule="auto"/>
        <w:ind w:firstLine="240" w:firstLineChars="100"/>
        <w:rPr>
          <w:rFonts w:ascii="宋体" w:hAnsi="宋体" w:cs="宋体"/>
          <w:sz w:val="24"/>
          <w:lang w:val="en-GB"/>
        </w:rPr>
      </w:pPr>
      <w:r>
        <w:rPr>
          <w:rFonts w:hint="eastAsia" w:ascii="宋体" w:hAnsi="宋体" w:cs="宋体"/>
          <w:sz w:val="24"/>
          <w:lang w:val="en-GB"/>
        </w:rPr>
        <w:t>6</w:t>
      </w:r>
      <w:r>
        <w:rPr>
          <w:rFonts w:hint="eastAsia" w:ascii="宋体" w:hAnsi="宋体" w:cs="宋体"/>
          <w:sz w:val="24"/>
        </w:rPr>
        <w:t>、</w:t>
      </w:r>
      <w:r>
        <w:rPr>
          <w:rFonts w:hint="eastAsia" w:ascii="宋体" w:hAnsi="宋体" w:cs="宋体"/>
          <w:sz w:val="24"/>
          <w:lang w:val="en-GB"/>
        </w:rPr>
        <w:t>床头床尾板</w:t>
      </w:r>
    </w:p>
    <w:p>
      <w:pPr>
        <w:spacing w:line="360" w:lineRule="auto"/>
        <w:ind w:firstLine="240" w:firstLineChars="100"/>
        <w:rPr>
          <w:rFonts w:ascii="宋体" w:hAnsi="宋体" w:cs="宋体"/>
          <w:sz w:val="24"/>
          <w:lang w:val="en-GB"/>
        </w:rPr>
      </w:pPr>
      <w:r>
        <w:rPr>
          <w:rFonts w:hint="eastAsia" w:ascii="宋体" w:hAnsi="宋体" w:cs="宋体"/>
          <w:sz w:val="24"/>
          <w:lang w:val="en-GB"/>
        </w:rPr>
        <w:t>6.1 高强度工程塑料吹塑成型，表面光洁，便于清洁；</w:t>
      </w:r>
    </w:p>
    <w:p>
      <w:pPr>
        <w:spacing w:line="360" w:lineRule="auto"/>
        <w:ind w:firstLine="240" w:firstLineChars="100"/>
        <w:rPr>
          <w:rFonts w:ascii="宋体" w:hAnsi="宋体" w:cs="宋体"/>
          <w:sz w:val="24"/>
          <w:lang w:val="en-GB"/>
        </w:rPr>
      </w:pPr>
      <w:r>
        <w:rPr>
          <w:rFonts w:hint="eastAsia" w:ascii="宋体" w:hAnsi="宋体" w:cs="宋体"/>
          <w:sz w:val="24"/>
          <w:lang w:val="en-GB"/>
        </w:rPr>
        <w:t>6.2 采用插式结构，强度高，稳定性强，拆卸方便；</w:t>
      </w:r>
    </w:p>
    <w:p>
      <w:pPr>
        <w:spacing w:line="360" w:lineRule="auto"/>
        <w:ind w:firstLine="240" w:firstLineChars="100"/>
        <w:rPr>
          <w:rFonts w:ascii="宋体" w:hAnsi="宋体" w:cs="宋体"/>
          <w:sz w:val="24"/>
          <w:lang w:val="en-GB"/>
        </w:rPr>
      </w:pPr>
      <w:r>
        <w:rPr>
          <w:rFonts w:hint="eastAsia" w:ascii="宋体" w:hAnsi="宋体" w:cs="宋体"/>
          <w:sz w:val="24"/>
          <w:lang w:val="en-GB"/>
        </w:rPr>
        <w:t>6.3 非中空设计，前后塑料局部融合，强度高。</w:t>
      </w:r>
    </w:p>
    <w:p>
      <w:pPr>
        <w:spacing w:line="360" w:lineRule="auto"/>
        <w:ind w:firstLine="240" w:firstLineChars="100"/>
        <w:rPr>
          <w:rFonts w:ascii="宋体" w:hAnsi="宋体" w:cs="宋体"/>
          <w:sz w:val="24"/>
          <w:lang w:val="en-GB"/>
        </w:rPr>
      </w:pPr>
      <w:r>
        <w:rPr>
          <w:rFonts w:hint="eastAsia" w:ascii="宋体" w:hAnsi="宋体" w:cs="宋体"/>
          <w:sz w:val="24"/>
          <w:lang w:val="en-GB"/>
        </w:rPr>
        <w:t>7</w:t>
      </w:r>
      <w:r>
        <w:rPr>
          <w:rFonts w:hint="eastAsia" w:ascii="宋体" w:hAnsi="宋体" w:cs="宋体"/>
          <w:sz w:val="24"/>
        </w:rPr>
        <w:t>、</w:t>
      </w:r>
      <w:r>
        <w:rPr>
          <w:rFonts w:hint="eastAsia" w:ascii="宋体" w:hAnsi="宋体" w:cs="宋体"/>
          <w:sz w:val="24"/>
          <w:lang w:val="en-GB"/>
        </w:rPr>
        <w:t>防撞包角: 包角采用ABS工程塑料一次性注塑成型，输液杆插在包角上，包角采用专用工具才可拆卸。输液架插孔为方形插孔，防止输液架在变力过程中任意转动产生安全隐患。</w:t>
      </w:r>
    </w:p>
    <w:p>
      <w:pPr>
        <w:spacing w:line="360" w:lineRule="auto"/>
        <w:ind w:firstLine="240" w:firstLineChars="100"/>
        <w:rPr>
          <w:rFonts w:ascii="宋体" w:hAnsi="宋体" w:cs="宋体"/>
          <w:sz w:val="24"/>
          <w:lang w:val="en-GB"/>
        </w:rPr>
      </w:pPr>
      <w:r>
        <w:rPr>
          <w:rFonts w:hint="eastAsia" w:ascii="宋体" w:hAnsi="宋体" w:cs="宋体"/>
          <w:sz w:val="24"/>
          <w:lang w:val="en-GB"/>
        </w:rPr>
        <w:t>8</w:t>
      </w:r>
      <w:r>
        <w:rPr>
          <w:rFonts w:hint="eastAsia" w:ascii="宋体" w:hAnsi="宋体" w:cs="宋体"/>
          <w:sz w:val="24"/>
        </w:rPr>
        <w:t>、</w:t>
      </w:r>
      <w:r>
        <w:rPr>
          <w:rFonts w:hint="eastAsia" w:ascii="宋体" w:hAnsi="宋体" w:cs="宋体"/>
          <w:sz w:val="24"/>
          <w:lang w:val="en-GB"/>
        </w:rPr>
        <w:t>脚轮</w:t>
      </w:r>
    </w:p>
    <w:p>
      <w:pPr>
        <w:spacing w:line="360" w:lineRule="auto"/>
        <w:ind w:firstLine="240" w:firstLineChars="100"/>
        <w:rPr>
          <w:rFonts w:ascii="宋体" w:hAnsi="宋体" w:cs="宋体"/>
          <w:sz w:val="24"/>
          <w:lang w:val="en-GB"/>
        </w:rPr>
      </w:pPr>
      <w:r>
        <w:rPr>
          <w:rFonts w:hint="eastAsia" w:ascii="宋体" w:hAnsi="宋体" w:cs="宋体"/>
          <w:sz w:val="24"/>
          <w:lang w:val="en-GB"/>
        </w:rPr>
        <w:t>8.1 采用≥5英寸（Φ125mm）高性能双面医用脚轮，双轮设计避免毛发卷入，推动灵活，耐腐、耐磨、静音；</w:t>
      </w:r>
    </w:p>
    <w:p>
      <w:pPr>
        <w:spacing w:line="360" w:lineRule="auto"/>
        <w:ind w:firstLine="240" w:firstLineChars="100"/>
        <w:rPr>
          <w:rFonts w:ascii="宋体" w:hAnsi="宋体" w:cs="宋体"/>
          <w:sz w:val="24"/>
          <w:lang w:val="en-GB"/>
        </w:rPr>
      </w:pPr>
      <w:r>
        <w:rPr>
          <w:rFonts w:hint="eastAsia" w:ascii="宋体" w:hAnsi="宋体" w:cs="宋体"/>
          <w:sz w:val="24"/>
          <w:lang w:val="en-GB"/>
        </w:rPr>
        <w:t>8.2 采用4轮独立刹车系统，脚轮上方床架两端配ABS防尘罩，其功能为防尘、防异物，外观整洁美观。</w:t>
      </w:r>
    </w:p>
    <w:p>
      <w:pPr>
        <w:spacing w:line="360" w:lineRule="auto"/>
        <w:ind w:firstLine="240" w:firstLineChars="100"/>
        <w:rPr>
          <w:rFonts w:ascii="宋体" w:hAnsi="宋体" w:cs="宋体"/>
          <w:sz w:val="24"/>
          <w:lang w:val="en-GB"/>
        </w:rPr>
      </w:pPr>
      <w:r>
        <w:rPr>
          <w:rFonts w:hint="eastAsia" w:ascii="宋体" w:hAnsi="宋体" w:cs="宋体"/>
          <w:sz w:val="24"/>
          <w:lang w:val="en-GB"/>
        </w:rPr>
        <w:t>9</w:t>
      </w:r>
      <w:r>
        <w:rPr>
          <w:rFonts w:hint="eastAsia" w:ascii="宋体" w:hAnsi="宋体" w:cs="宋体"/>
          <w:sz w:val="24"/>
        </w:rPr>
        <w:t>、</w:t>
      </w:r>
      <w:r>
        <w:rPr>
          <w:rFonts w:hint="eastAsia" w:ascii="宋体" w:hAnsi="宋体" w:cs="宋体"/>
          <w:sz w:val="24"/>
          <w:lang w:val="en-GB"/>
        </w:rPr>
        <w:t>床架加工</w:t>
      </w:r>
    </w:p>
    <w:p>
      <w:pPr>
        <w:spacing w:line="360" w:lineRule="auto"/>
        <w:ind w:firstLine="240" w:firstLineChars="100"/>
        <w:rPr>
          <w:rFonts w:ascii="宋体" w:hAnsi="宋体" w:cs="宋体"/>
          <w:sz w:val="24"/>
          <w:lang w:val="en-GB"/>
        </w:rPr>
      </w:pPr>
      <w:r>
        <w:rPr>
          <w:rFonts w:hint="eastAsia" w:ascii="宋体" w:hAnsi="宋体" w:cs="宋体"/>
          <w:sz w:val="24"/>
          <w:lang w:val="en-GB"/>
        </w:rPr>
        <w:t>▲9.1 整体床架采用优质冷轧型材，经机器人自动焊接成型，确保整个床体结实、牢固，运行平稳。然后采用自动化喷涂设备进行喷涂，涂层均匀，具有抗菌，抗酸碱、耐腐蚀、耐褪色等特性。床面板通过连续90小时以上盐雾测试试验后面板无裂纹、无锈蚀、光滑无变化；</w:t>
      </w:r>
    </w:p>
    <w:p>
      <w:pPr>
        <w:spacing w:line="360" w:lineRule="auto"/>
        <w:ind w:firstLine="240" w:firstLineChars="100"/>
        <w:rPr>
          <w:rFonts w:ascii="宋体" w:hAnsi="宋体" w:cs="宋体"/>
          <w:sz w:val="24"/>
          <w:lang w:val="en-GB"/>
        </w:rPr>
      </w:pPr>
      <w:r>
        <w:rPr>
          <w:rFonts w:hint="eastAsia" w:ascii="宋体" w:hAnsi="宋体" w:cs="宋体"/>
          <w:sz w:val="24"/>
          <w:lang w:val="en-GB"/>
        </w:rPr>
        <w:t>▲9.2 喷塑前床体采用悬链式抛丸机表面除锈处理工艺，工件不进行酸洗浸泡处理，产品在长期使用过程中不会因为返酸而导致生锈。</w:t>
      </w:r>
    </w:p>
    <w:p>
      <w:pPr>
        <w:spacing w:line="360" w:lineRule="auto"/>
        <w:ind w:firstLine="240" w:firstLineChars="100"/>
        <w:rPr>
          <w:rFonts w:ascii="宋体" w:hAnsi="宋体" w:cs="宋体"/>
          <w:sz w:val="24"/>
          <w:lang w:val="en-GB"/>
        </w:rPr>
      </w:pPr>
      <w:r>
        <w:rPr>
          <w:rFonts w:hint="eastAsia" w:ascii="宋体" w:hAnsi="宋体" w:cs="宋体"/>
          <w:sz w:val="24"/>
          <w:lang w:val="en-GB"/>
        </w:rPr>
        <w:t>9.3 病床采用整体结构设计，外表面无任何螺丝螺杆，凡是需要安装的均采用内藏式或使用塑料件进行整体覆盖，表面光洁，易于清洁，有效降低使用中划伤的风险。</w:t>
      </w:r>
    </w:p>
    <w:p>
      <w:pPr>
        <w:spacing w:line="360" w:lineRule="auto"/>
        <w:ind w:firstLine="240" w:firstLineChars="100"/>
        <w:rPr>
          <w:rFonts w:ascii="宋体" w:hAnsi="宋体" w:cs="宋体"/>
          <w:sz w:val="24"/>
          <w:lang w:val="en-GB"/>
        </w:rPr>
      </w:pPr>
      <w:r>
        <w:rPr>
          <w:rFonts w:hint="eastAsia" w:ascii="宋体" w:hAnsi="宋体" w:cs="宋体"/>
          <w:sz w:val="24"/>
          <w:lang w:val="en-GB"/>
        </w:rPr>
        <w:t>10</w:t>
      </w:r>
      <w:r>
        <w:rPr>
          <w:rFonts w:hint="eastAsia" w:ascii="宋体" w:hAnsi="宋体" w:cs="宋体"/>
          <w:sz w:val="24"/>
        </w:rPr>
        <w:t>、</w:t>
      </w:r>
      <w:r>
        <w:rPr>
          <w:rFonts w:hint="eastAsia" w:ascii="宋体" w:hAnsi="宋体" w:cs="宋体"/>
          <w:sz w:val="24"/>
          <w:lang w:val="en-GB"/>
        </w:rPr>
        <w:t>传动装置</w:t>
      </w:r>
    </w:p>
    <w:p>
      <w:pPr>
        <w:spacing w:line="360" w:lineRule="auto"/>
        <w:ind w:firstLine="240" w:firstLineChars="100"/>
        <w:rPr>
          <w:rFonts w:ascii="宋体" w:hAnsi="宋体" w:cs="宋体"/>
          <w:sz w:val="24"/>
          <w:lang w:val="en-GB"/>
        </w:rPr>
      </w:pPr>
      <w:r>
        <w:rPr>
          <w:rFonts w:hint="eastAsia" w:ascii="宋体" w:hAnsi="宋体" w:cs="宋体"/>
          <w:sz w:val="24"/>
          <w:lang w:val="en-GB"/>
        </w:rPr>
        <w:t>10.1 摇把采用ABS工程塑料一次注塑成型，具备防撞结构设计，可0°～180°三档折叠；</w:t>
      </w:r>
    </w:p>
    <w:p>
      <w:pPr>
        <w:spacing w:line="360" w:lineRule="auto"/>
        <w:ind w:firstLine="240" w:firstLineChars="100"/>
        <w:rPr>
          <w:rFonts w:ascii="宋体" w:hAnsi="宋体" w:cs="宋体"/>
          <w:sz w:val="24"/>
          <w:lang w:val="en-GB"/>
        </w:rPr>
      </w:pPr>
      <w:r>
        <w:rPr>
          <w:rFonts w:hint="eastAsia" w:ascii="宋体" w:hAnsi="宋体" w:cs="宋体"/>
          <w:sz w:val="24"/>
          <w:lang w:val="en-GB"/>
        </w:rPr>
        <w:t>10.2 摇把和丝杆之间采用“万向接”连接技术，“万向接”为钢件；</w:t>
      </w:r>
    </w:p>
    <w:p>
      <w:pPr>
        <w:spacing w:line="360" w:lineRule="auto"/>
        <w:ind w:firstLine="240" w:firstLineChars="100"/>
        <w:rPr>
          <w:rFonts w:ascii="宋体" w:hAnsi="宋体" w:cs="宋体"/>
          <w:sz w:val="24"/>
          <w:lang w:val="en-GB"/>
        </w:rPr>
      </w:pPr>
      <w:r>
        <w:rPr>
          <w:rFonts w:hint="eastAsia" w:ascii="宋体" w:hAnsi="宋体" w:cs="宋体"/>
          <w:sz w:val="24"/>
          <w:lang w:val="en-GB"/>
        </w:rPr>
        <w:t>10.3 手摇床丝杆有双向过盈保护装置，丝杆采用机器一次性冷挤压成型。</w:t>
      </w:r>
    </w:p>
    <w:p>
      <w:pPr>
        <w:spacing w:line="360" w:lineRule="auto"/>
        <w:ind w:firstLine="240" w:firstLineChars="100"/>
        <w:rPr>
          <w:rFonts w:ascii="宋体" w:hAnsi="宋体" w:cs="宋体"/>
          <w:sz w:val="24"/>
          <w:lang w:val="en-GB"/>
        </w:rPr>
      </w:pPr>
      <w:r>
        <w:rPr>
          <w:rFonts w:hint="eastAsia" w:ascii="宋体" w:hAnsi="宋体" w:cs="宋体"/>
          <w:sz w:val="24"/>
          <w:lang w:val="en-GB"/>
        </w:rPr>
        <w:t>11</w:t>
      </w:r>
      <w:r>
        <w:rPr>
          <w:rFonts w:hint="eastAsia" w:ascii="宋体" w:hAnsi="宋体" w:cs="宋体"/>
          <w:sz w:val="24"/>
        </w:rPr>
        <w:t>、</w:t>
      </w:r>
      <w:r>
        <w:rPr>
          <w:rFonts w:hint="eastAsia" w:ascii="宋体" w:hAnsi="宋体" w:cs="宋体"/>
          <w:sz w:val="24"/>
          <w:lang w:val="en-GB"/>
        </w:rPr>
        <w:t>杂物筐：采用直径≥5mm钢制圆条焊接成型，可移动。</w:t>
      </w:r>
    </w:p>
    <w:p>
      <w:pPr>
        <w:spacing w:line="360" w:lineRule="auto"/>
        <w:ind w:firstLine="240" w:firstLineChars="100"/>
        <w:rPr>
          <w:rFonts w:ascii="宋体" w:hAnsi="宋体" w:cs="宋体"/>
          <w:sz w:val="24"/>
          <w:lang w:val="en-GB"/>
        </w:rPr>
      </w:pPr>
      <w:r>
        <w:rPr>
          <w:rFonts w:hint="eastAsia" w:ascii="宋体" w:hAnsi="宋体" w:cs="宋体"/>
          <w:sz w:val="24"/>
          <w:lang w:val="en-GB"/>
        </w:rPr>
        <w:t>12</w:t>
      </w:r>
      <w:r>
        <w:rPr>
          <w:rFonts w:hint="eastAsia" w:ascii="宋体" w:hAnsi="宋体" w:cs="宋体"/>
          <w:sz w:val="24"/>
        </w:rPr>
        <w:t>、</w:t>
      </w:r>
      <w:r>
        <w:rPr>
          <w:rFonts w:hint="eastAsia" w:ascii="宋体" w:hAnsi="宋体" w:cs="宋体"/>
          <w:sz w:val="24"/>
          <w:lang w:val="en-GB"/>
        </w:rPr>
        <w:t>引流钩：病床两侧均配置引流钩，便于护理操作。</w:t>
      </w:r>
    </w:p>
    <w:p>
      <w:pPr>
        <w:spacing w:line="360" w:lineRule="auto"/>
        <w:ind w:firstLine="240" w:firstLineChars="100"/>
        <w:rPr>
          <w:rFonts w:ascii="宋体" w:hAnsi="宋体" w:cs="宋体"/>
          <w:sz w:val="24"/>
          <w:lang w:val="en-GB"/>
        </w:rPr>
      </w:pPr>
      <w:r>
        <w:rPr>
          <w:rFonts w:hint="eastAsia" w:ascii="宋体" w:hAnsi="宋体" w:cs="宋体"/>
          <w:sz w:val="24"/>
          <w:lang w:val="en-GB"/>
        </w:rPr>
        <w:t>13</w:t>
      </w:r>
      <w:r>
        <w:rPr>
          <w:rFonts w:hint="eastAsia" w:ascii="宋体" w:hAnsi="宋体" w:cs="宋体"/>
          <w:sz w:val="24"/>
        </w:rPr>
        <w:t>、</w:t>
      </w:r>
      <w:r>
        <w:rPr>
          <w:rFonts w:hint="eastAsia" w:ascii="宋体" w:hAnsi="宋体" w:cs="宋体"/>
          <w:sz w:val="24"/>
          <w:lang w:val="en-GB"/>
        </w:rPr>
        <w:t>床面动态载荷≥250KG，有效载荷≥400KG；</w:t>
      </w:r>
    </w:p>
    <w:p>
      <w:pPr>
        <w:spacing w:line="360" w:lineRule="auto"/>
        <w:ind w:firstLine="240" w:firstLineChars="100"/>
        <w:rPr>
          <w:rFonts w:ascii="宋体" w:hAnsi="宋体" w:cs="宋体"/>
          <w:sz w:val="24"/>
          <w:lang w:val="en-GB"/>
        </w:rPr>
      </w:pPr>
      <w:r>
        <w:rPr>
          <w:rFonts w:hint="eastAsia" w:ascii="宋体" w:hAnsi="宋体" w:cs="宋体"/>
          <w:sz w:val="24"/>
          <w:lang w:val="en-GB"/>
        </w:rPr>
        <w:t>14</w:t>
      </w:r>
      <w:r>
        <w:rPr>
          <w:rFonts w:hint="eastAsia" w:ascii="宋体" w:hAnsi="宋体" w:cs="宋体"/>
          <w:sz w:val="24"/>
        </w:rPr>
        <w:t>、</w:t>
      </w:r>
      <w:r>
        <w:rPr>
          <w:rFonts w:hint="eastAsia" w:ascii="宋体" w:hAnsi="宋体" w:cs="宋体"/>
          <w:sz w:val="24"/>
          <w:lang w:val="en-GB"/>
        </w:rPr>
        <w:t>输液架：伸缩式，三钩可折叠，不锈钢材质，带ABS旋转式锁紧装置，操作方便。</w:t>
      </w:r>
    </w:p>
    <w:p>
      <w:pPr>
        <w:spacing w:line="360" w:lineRule="auto"/>
        <w:ind w:firstLine="240" w:firstLineChars="100"/>
        <w:rPr>
          <w:rFonts w:ascii="宋体" w:hAnsi="宋体" w:cs="宋体"/>
          <w:sz w:val="24"/>
          <w:lang w:val="en-GB"/>
        </w:rPr>
      </w:pPr>
      <w:r>
        <w:rPr>
          <w:rFonts w:hint="eastAsia" w:ascii="宋体" w:hAnsi="宋体" w:cs="宋体"/>
          <w:sz w:val="24"/>
          <w:lang w:val="en-GB"/>
        </w:rPr>
        <w:t>15</w:t>
      </w:r>
      <w:r>
        <w:rPr>
          <w:rFonts w:hint="eastAsia" w:ascii="宋体" w:hAnsi="宋体" w:cs="宋体"/>
          <w:sz w:val="24"/>
        </w:rPr>
        <w:t>、</w:t>
      </w:r>
      <w:r>
        <w:rPr>
          <w:rFonts w:hint="eastAsia" w:ascii="宋体" w:hAnsi="宋体" w:cs="宋体"/>
          <w:sz w:val="24"/>
          <w:lang w:val="en-GB"/>
        </w:rPr>
        <w:t>床上餐桌板：ABS工程塑料一次注塑成形，伸缩式，长度可调，颜色与床整体色调一致，不用时可以置于床尾板下方的放置架上；</w:t>
      </w:r>
    </w:p>
    <w:p>
      <w:pPr>
        <w:spacing w:line="360" w:lineRule="auto"/>
        <w:ind w:firstLine="240" w:firstLineChars="100"/>
        <w:rPr>
          <w:rFonts w:ascii="宋体" w:hAnsi="宋体" w:cs="宋体"/>
          <w:sz w:val="24"/>
          <w:lang w:val="en-GB"/>
        </w:rPr>
      </w:pPr>
      <w:r>
        <w:rPr>
          <w:rFonts w:hint="eastAsia" w:ascii="宋体" w:hAnsi="宋体" w:cs="宋体"/>
          <w:sz w:val="24"/>
          <w:lang w:val="en-GB"/>
        </w:rPr>
        <w:t>16</w:t>
      </w:r>
      <w:r>
        <w:rPr>
          <w:rFonts w:hint="eastAsia" w:ascii="宋体" w:hAnsi="宋体" w:cs="宋体"/>
          <w:sz w:val="24"/>
        </w:rPr>
        <w:t>、</w:t>
      </w:r>
      <w:r>
        <w:rPr>
          <w:rFonts w:hint="eastAsia" w:ascii="宋体" w:hAnsi="宋体" w:cs="宋体"/>
          <w:sz w:val="24"/>
          <w:lang w:val="en-GB"/>
        </w:rPr>
        <w:t>床垫：床垫尺寸和分段与床相配，外套采用墨绿色牛津布，底层为≥30mm椰丝成型垫，面层≥45mm高弹性海棉，有透气孔，床垫套全脱设计，方便拆洗。</w:t>
      </w:r>
    </w:p>
    <w:p>
      <w:pPr>
        <w:spacing w:line="360" w:lineRule="auto"/>
        <w:ind w:firstLine="240" w:firstLineChars="100"/>
        <w:rPr>
          <w:rFonts w:ascii="宋体" w:hAnsi="宋体" w:cs="宋体"/>
          <w:sz w:val="24"/>
          <w:lang w:val="en-GB"/>
        </w:rPr>
      </w:pPr>
    </w:p>
    <w:p>
      <w:pPr>
        <w:spacing w:line="360" w:lineRule="auto"/>
        <w:ind w:firstLine="241" w:firstLineChars="100"/>
        <w:rPr>
          <w:rFonts w:ascii="宋体" w:hAnsi="宋体" w:cs="宋体"/>
          <w:b/>
          <w:bCs/>
          <w:sz w:val="24"/>
          <w:lang w:val="en-GB"/>
        </w:rPr>
      </w:pPr>
      <w:r>
        <w:rPr>
          <w:rFonts w:hint="eastAsia" w:ascii="宋体" w:hAnsi="宋体" w:cs="宋体"/>
          <w:b/>
          <w:bCs/>
          <w:sz w:val="24"/>
          <w:lang w:val="en-GB"/>
        </w:rPr>
        <w:t>品目号02-20</w:t>
      </w:r>
    </w:p>
    <w:p>
      <w:pPr>
        <w:spacing w:line="360" w:lineRule="auto"/>
        <w:ind w:firstLine="241" w:firstLineChars="100"/>
        <w:rPr>
          <w:rFonts w:ascii="宋体" w:hAnsi="宋体" w:cs="宋体"/>
          <w:b/>
          <w:bCs/>
          <w:sz w:val="24"/>
          <w:lang w:val="en-GB"/>
        </w:rPr>
      </w:pPr>
      <w:r>
        <w:rPr>
          <w:rFonts w:hint="eastAsia" w:ascii="宋体" w:hAnsi="宋体" w:cs="宋体"/>
          <w:b/>
          <w:bCs/>
          <w:sz w:val="24"/>
          <w:lang w:val="en-GB"/>
        </w:rPr>
        <w:t>设备名称：电动护理病床</w:t>
      </w:r>
    </w:p>
    <w:p>
      <w:pPr>
        <w:spacing w:line="360" w:lineRule="auto"/>
        <w:ind w:firstLine="240" w:firstLineChars="100"/>
        <w:rPr>
          <w:rFonts w:ascii="宋体" w:hAnsi="宋体" w:cs="宋体"/>
          <w:sz w:val="24"/>
          <w:lang w:val="en-GB"/>
        </w:rPr>
      </w:pPr>
      <w:r>
        <w:rPr>
          <w:rFonts w:hint="eastAsia" w:ascii="宋体" w:hAnsi="宋体" w:cs="宋体"/>
          <w:sz w:val="24"/>
        </w:rPr>
        <w:t>1</w:t>
      </w:r>
      <w:r>
        <w:rPr>
          <w:rFonts w:hint="eastAsia" w:ascii="宋体" w:hAnsi="宋体" w:cs="宋体"/>
          <w:sz w:val="24"/>
          <w:lang w:val="en-GB"/>
        </w:rPr>
        <w:t>、规格尺寸：2200±10mm×1100±10mm(包括护栏)</w:t>
      </w:r>
    </w:p>
    <w:p>
      <w:pPr>
        <w:spacing w:line="360" w:lineRule="auto"/>
        <w:ind w:firstLine="240" w:firstLineChars="100"/>
        <w:rPr>
          <w:rFonts w:ascii="宋体" w:hAnsi="宋体" w:cs="宋体"/>
          <w:sz w:val="24"/>
          <w:lang w:val="en-GB"/>
        </w:rPr>
      </w:pPr>
      <w:r>
        <w:rPr>
          <w:rFonts w:hint="eastAsia" w:ascii="宋体" w:hAnsi="宋体" w:cs="宋体"/>
          <w:sz w:val="24"/>
          <w:lang w:val="en-GB"/>
        </w:rPr>
        <w:t>2</w:t>
      </w:r>
      <w:r>
        <w:rPr>
          <w:rFonts w:hint="eastAsia" w:ascii="宋体" w:hAnsi="宋体" w:cs="宋体"/>
          <w:sz w:val="24"/>
        </w:rPr>
        <w:t>、</w:t>
      </w:r>
      <w:r>
        <w:rPr>
          <w:rFonts w:hint="eastAsia" w:ascii="宋体" w:hAnsi="宋体" w:cs="宋体"/>
          <w:sz w:val="24"/>
          <w:lang w:val="en-GB"/>
        </w:rPr>
        <w:t>配置：ABS床头床尾板、按键式ABS护栏、剪式电动升降、引流钩、6寸中控脚轮、可调式不锈钢升降输液杆。</w:t>
      </w:r>
    </w:p>
    <w:p>
      <w:pPr>
        <w:spacing w:line="360" w:lineRule="auto"/>
        <w:ind w:firstLine="240" w:firstLineChars="100"/>
        <w:rPr>
          <w:rFonts w:ascii="宋体" w:hAnsi="宋体" w:cs="宋体"/>
          <w:sz w:val="24"/>
          <w:lang w:val="en-GB"/>
        </w:rPr>
      </w:pPr>
      <w:r>
        <w:rPr>
          <w:rFonts w:hint="eastAsia" w:ascii="宋体" w:hAnsi="宋体" w:cs="宋体"/>
          <w:sz w:val="24"/>
          <w:lang w:val="en-GB"/>
        </w:rPr>
        <w:t>3</w:t>
      </w:r>
      <w:r>
        <w:rPr>
          <w:rFonts w:hint="eastAsia" w:ascii="宋体" w:hAnsi="宋体" w:cs="宋体"/>
          <w:sz w:val="24"/>
        </w:rPr>
        <w:t>、</w:t>
      </w:r>
      <w:r>
        <w:rPr>
          <w:rFonts w:hint="eastAsia" w:ascii="宋体" w:hAnsi="宋体" w:cs="宋体"/>
          <w:sz w:val="24"/>
          <w:lang w:val="en-GB"/>
        </w:rPr>
        <w:t>荷载：病床静态荷载≥400kg，动态荷载≥250kg。</w:t>
      </w:r>
    </w:p>
    <w:p>
      <w:pPr>
        <w:spacing w:line="360" w:lineRule="auto"/>
        <w:ind w:firstLine="240" w:firstLineChars="100"/>
        <w:rPr>
          <w:rFonts w:ascii="宋体" w:hAnsi="宋体" w:cs="宋体"/>
          <w:sz w:val="24"/>
          <w:lang w:val="en-GB"/>
        </w:rPr>
      </w:pPr>
      <w:r>
        <w:rPr>
          <w:rFonts w:hint="eastAsia" w:ascii="宋体" w:hAnsi="宋体" w:cs="宋体"/>
          <w:sz w:val="24"/>
          <w:lang w:val="en-GB"/>
        </w:rPr>
        <w:t>4</w:t>
      </w:r>
      <w:r>
        <w:rPr>
          <w:rFonts w:hint="eastAsia" w:ascii="宋体" w:hAnsi="宋体" w:cs="宋体"/>
          <w:sz w:val="24"/>
        </w:rPr>
        <w:t>、</w:t>
      </w:r>
      <w:r>
        <w:rPr>
          <w:rFonts w:hint="eastAsia" w:ascii="宋体" w:hAnsi="宋体" w:cs="宋体"/>
          <w:sz w:val="24"/>
          <w:lang w:val="en-GB"/>
        </w:rPr>
        <w:t>床头、床尾板：采用ABS工程塑料，一次性吹塑成型；床头、床尾在不借助任何工具的情况下可自由拆卸，带一次成型病历卡座，床头、床尾板非中空设计，前后塑料局部融合，强度高，可做应急CPR板使用，便于护理及临床急救操作。</w:t>
      </w:r>
    </w:p>
    <w:p>
      <w:pPr>
        <w:spacing w:line="360" w:lineRule="auto"/>
        <w:ind w:firstLine="240" w:firstLineChars="100"/>
        <w:rPr>
          <w:rFonts w:ascii="宋体" w:hAnsi="宋体" w:cs="宋体"/>
          <w:sz w:val="24"/>
          <w:lang w:val="en-GB"/>
        </w:rPr>
      </w:pPr>
      <w:r>
        <w:rPr>
          <w:rFonts w:hint="eastAsia" w:ascii="宋体" w:hAnsi="宋体" w:cs="宋体"/>
          <w:sz w:val="24"/>
          <w:lang w:val="en-GB"/>
        </w:rPr>
        <w:t>5</w:t>
      </w:r>
      <w:r>
        <w:rPr>
          <w:rFonts w:hint="eastAsia" w:ascii="宋体" w:hAnsi="宋体" w:cs="宋体"/>
          <w:sz w:val="24"/>
        </w:rPr>
        <w:t>、</w:t>
      </w:r>
      <w:r>
        <w:rPr>
          <w:rFonts w:hint="eastAsia" w:ascii="宋体" w:hAnsi="宋体" w:cs="宋体"/>
          <w:sz w:val="24"/>
          <w:lang w:val="en-GB"/>
        </w:rPr>
        <w:t>床面板：</w:t>
      </w:r>
    </w:p>
    <w:p>
      <w:pPr>
        <w:spacing w:line="360" w:lineRule="auto"/>
        <w:ind w:firstLine="240" w:firstLineChars="100"/>
        <w:rPr>
          <w:rFonts w:ascii="宋体" w:hAnsi="宋体" w:cs="宋体"/>
          <w:sz w:val="24"/>
          <w:lang w:val="en-GB"/>
        </w:rPr>
      </w:pPr>
      <w:r>
        <w:rPr>
          <w:rFonts w:hint="eastAsia" w:ascii="宋体" w:hAnsi="宋体" w:cs="宋体"/>
          <w:sz w:val="24"/>
          <w:lang w:val="en-GB"/>
        </w:rPr>
        <w:t>▲5.1 床面板采用优质冷轧板材一次性拉伸成型，带透气孔，四周采用滚圆工艺对拉深边的切口进行无损卷边工艺处理，避免在特定的极端条件下床面板的加工工艺锐边对人体伤害事件的发生。</w:t>
      </w:r>
    </w:p>
    <w:p>
      <w:pPr>
        <w:spacing w:line="360" w:lineRule="auto"/>
        <w:ind w:firstLine="240" w:firstLineChars="100"/>
        <w:rPr>
          <w:rFonts w:ascii="宋体" w:hAnsi="宋体" w:cs="宋体"/>
          <w:sz w:val="24"/>
          <w:lang w:val="en-GB"/>
        </w:rPr>
      </w:pPr>
      <w:r>
        <w:rPr>
          <w:rFonts w:hint="eastAsia" w:ascii="宋体" w:hAnsi="宋体" w:cs="宋体"/>
          <w:sz w:val="24"/>
          <w:lang w:val="en-GB"/>
        </w:rPr>
        <w:t>5.2 床框采用优质碳钢矩管；床板连接采用钢质铰链，单片厚度≥4mm。</w:t>
      </w:r>
    </w:p>
    <w:p>
      <w:pPr>
        <w:spacing w:line="360" w:lineRule="auto"/>
        <w:ind w:firstLine="240" w:firstLineChars="100"/>
        <w:rPr>
          <w:rFonts w:ascii="宋体" w:hAnsi="宋体" w:cs="宋体"/>
          <w:sz w:val="24"/>
          <w:lang w:val="en-GB"/>
        </w:rPr>
      </w:pPr>
      <w:r>
        <w:rPr>
          <w:rFonts w:hint="eastAsia" w:ascii="宋体" w:hAnsi="宋体" w:cs="宋体"/>
          <w:sz w:val="24"/>
          <w:lang w:val="en-GB"/>
        </w:rPr>
        <w:t>▲6</w:t>
      </w:r>
      <w:r>
        <w:rPr>
          <w:rFonts w:hint="eastAsia" w:ascii="宋体" w:hAnsi="宋体" w:cs="宋体"/>
          <w:sz w:val="24"/>
        </w:rPr>
        <w:t>、</w:t>
      </w:r>
      <w:r>
        <w:rPr>
          <w:rFonts w:hint="eastAsia" w:ascii="宋体" w:hAnsi="宋体" w:cs="宋体"/>
          <w:sz w:val="24"/>
          <w:lang w:val="en-GB"/>
        </w:rPr>
        <w:t>背板：具有腹部减压功能，背板在升起过程中整体向后移动，提高患者舒适度，减少卧床患者背部和臀部压力，预防局部褥疮的发生和手术创口的开裂。</w:t>
      </w:r>
    </w:p>
    <w:p>
      <w:pPr>
        <w:spacing w:line="360" w:lineRule="auto"/>
        <w:ind w:firstLine="240" w:firstLineChars="100"/>
        <w:rPr>
          <w:rFonts w:ascii="宋体" w:hAnsi="宋体" w:cs="宋体"/>
          <w:sz w:val="24"/>
          <w:lang w:val="en-GB"/>
        </w:rPr>
      </w:pPr>
      <w:r>
        <w:rPr>
          <w:rFonts w:hint="eastAsia" w:ascii="宋体" w:hAnsi="宋体" w:cs="宋体"/>
          <w:sz w:val="24"/>
          <w:lang w:val="en-GB"/>
        </w:rPr>
        <w:t>7</w:t>
      </w:r>
      <w:r>
        <w:rPr>
          <w:rFonts w:hint="eastAsia" w:ascii="宋体" w:hAnsi="宋体" w:cs="宋体"/>
          <w:sz w:val="24"/>
        </w:rPr>
        <w:t>、</w:t>
      </w:r>
      <w:r>
        <w:rPr>
          <w:rFonts w:hint="eastAsia" w:ascii="宋体" w:hAnsi="宋体" w:cs="宋体"/>
          <w:sz w:val="24"/>
          <w:lang w:val="en-GB"/>
        </w:rPr>
        <w:t>整体升降：高度为440-720mm可调，整体升降采用先进的剪式升降机构，升降更平稳可靠。</w:t>
      </w:r>
    </w:p>
    <w:p>
      <w:pPr>
        <w:spacing w:line="360" w:lineRule="auto"/>
        <w:ind w:firstLine="240" w:firstLineChars="100"/>
        <w:rPr>
          <w:rFonts w:ascii="宋体" w:hAnsi="宋体" w:cs="宋体"/>
          <w:sz w:val="24"/>
          <w:lang w:val="en-GB"/>
        </w:rPr>
      </w:pPr>
      <w:r>
        <w:rPr>
          <w:rFonts w:hint="eastAsia" w:ascii="宋体" w:hAnsi="宋体" w:cs="宋体"/>
          <w:sz w:val="24"/>
          <w:lang w:val="en-GB"/>
        </w:rPr>
        <w:t>8</w:t>
      </w:r>
      <w:r>
        <w:rPr>
          <w:rFonts w:hint="eastAsia" w:ascii="宋体" w:hAnsi="宋体" w:cs="宋体"/>
          <w:sz w:val="24"/>
        </w:rPr>
        <w:t>、</w:t>
      </w:r>
      <w:r>
        <w:rPr>
          <w:rFonts w:hint="eastAsia" w:ascii="宋体" w:hAnsi="宋体" w:cs="宋体"/>
          <w:sz w:val="24"/>
          <w:lang w:val="en-GB"/>
        </w:rPr>
        <w:t>护栏：按键式ABS护栏，可立卧定位，牢固可靠，四个小组，本色，装有气弹簧缓冲护栏提升与下降的速度，延长护栏使用寿命，通过提手开关实现上、下提升功能。背板升降时可通过护栏运行角度显示背板升降角度。</w:t>
      </w:r>
    </w:p>
    <w:p>
      <w:pPr>
        <w:spacing w:line="360" w:lineRule="auto"/>
        <w:ind w:firstLine="240" w:firstLineChars="100"/>
        <w:rPr>
          <w:rFonts w:ascii="宋体" w:hAnsi="宋体" w:cs="宋体"/>
          <w:sz w:val="24"/>
          <w:lang w:val="en-GB"/>
        </w:rPr>
      </w:pPr>
      <w:r>
        <w:rPr>
          <w:rFonts w:hint="eastAsia" w:ascii="宋体" w:hAnsi="宋体" w:cs="宋体"/>
          <w:sz w:val="24"/>
          <w:lang w:val="en-GB"/>
        </w:rPr>
        <w:t>9</w:t>
      </w:r>
      <w:r>
        <w:rPr>
          <w:rFonts w:hint="eastAsia" w:ascii="宋体" w:hAnsi="宋体" w:cs="宋体"/>
          <w:sz w:val="24"/>
        </w:rPr>
        <w:t>、</w:t>
      </w:r>
      <w:r>
        <w:rPr>
          <w:rFonts w:hint="eastAsia" w:ascii="宋体" w:hAnsi="宋体" w:cs="宋体"/>
          <w:sz w:val="24"/>
          <w:lang w:val="en-GB"/>
        </w:rPr>
        <w:t>防撞包角：包角采用ABS工程塑料一次性注塑成型，输液杆插在包角上，包角采用专用工具才可拆卸，外形美观。输液架插孔为方形插孔，防止输液架在变力过程中任意转动产生安全隐患。</w:t>
      </w:r>
    </w:p>
    <w:p>
      <w:pPr>
        <w:spacing w:line="360" w:lineRule="auto"/>
        <w:ind w:firstLine="240" w:firstLineChars="100"/>
        <w:rPr>
          <w:rFonts w:ascii="宋体" w:hAnsi="宋体" w:cs="宋体"/>
          <w:sz w:val="24"/>
          <w:lang w:val="en-GB"/>
        </w:rPr>
      </w:pPr>
      <w:r>
        <w:rPr>
          <w:rFonts w:hint="eastAsia" w:ascii="宋体" w:hAnsi="宋体" w:cs="宋体"/>
          <w:sz w:val="24"/>
          <w:lang w:val="en-GB"/>
        </w:rPr>
        <w:t>10</w:t>
      </w:r>
      <w:r>
        <w:rPr>
          <w:rFonts w:hint="eastAsia" w:ascii="宋体" w:hAnsi="宋体" w:cs="宋体"/>
          <w:sz w:val="24"/>
        </w:rPr>
        <w:t>、</w:t>
      </w:r>
      <w:r>
        <w:rPr>
          <w:rFonts w:hint="eastAsia" w:ascii="宋体" w:hAnsi="宋体" w:cs="宋体"/>
          <w:sz w:val="24"/>
          <w:lang w:val="en-GB"/>
        </w:rPr>
        <w:t>脚轮：</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10.1 床脚采用钢制框架，两端带ABS防护罩，防尘、防异物； </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10.2 病床脚轮为整体式中控6寸制动静音脚轮，具有高支撑力，耐撞击、不易断；双面结构，双边抓地，稳固牢靠；中控脚踏开关，杠杆结构，灵巧操作； </w:t>
      </w:r>
    </w:p>
    <w:p>
      <w:pPr>
        <w:spacing w:line="360" w:lineRule="auto"/>
        <w:ind w:firstLine="240" w:firstLineChars="100"/>
        <w:rPr>
          <w:rFonts w:ascii="宋体" w:hAnsi="宋体" w:cs="宋体"/>
          <w:sz w:val="24"/>
          <w:lang w:val="en-GB"/>
        </w:rPr>
      </w:pPr>
      <w:r>
        <w:rPr>
          <w:rFonts w:hint="eastAsia" w:ascii="宋体" w:hAnsi="宋体" w:cs="宋体"/>
          <w:sz w:val="24"/>
        </w:rPr>
        <w:t>11、</w:t>
      </w:r>
      <w:r>
        <w:rPr>
          <w:rFonts w:hint="eastAsia" w:ascii="宋体" w:hAnsi="宋体" w:cs="宋体"/>
          <w:sz w:val="24"/>
          <w:lang w:val="en-GB"/>
        </w:rPr>
        <w:t>传动系统：</w:t>
      </w:r>
    </w:p>
    <w:p>
      <w:pPr>
        <w:spacing w:line="360" w:lineRule="auto"/>
        <w:ind w:firstLine="240" w:firstLineChars="100"/>
        <w:rPr>
          <w:rFonts w:ascii="宋体" w:hAnsi="宋体" w:cs="宋体"/>
          <w:sz w:val="24"/>
          <w:lang w:val="en-GB"/>
        </w:rPr>
      </w:pPr>
      <w:r>
        <w:rPr>
          <w:rFonts w:hint="eastAsia" w:ascii="宋体" w:hAnsi="宋体" w:cs="宋体"/>
          <w:sz w:val="24"/>
          <w:lang w:val="en-GB"/>
        </w:rPr>
        <w:t>11.1 采用4个电机，单个电机推力≥6000N，电动实现背部升降，腿部曲伸，整体升降，前后倾斜功能。</w:t>
      </w:r>
    </w:p>
    <w:p>
      <w:pPr>
        <w:spacing w:line="360" w:lineRule="auto"/>
        <w:ind w:firstLine="240" w:firstLineChars="100"/>
        <w:rPr>
          <w:rFonts w:ascii="宋体" w:hAnsi="宋体" w:cs="宋体"/>
          <w:sz w:val="24"/>
          <w:lang w:val="en-GB"/>
        </w:rPr>
      </w:pPr>
      <w:r>
        <w:rPr>
          <w:rFonts w:hint="eastAsia" w:ascii="宋体" w:hAnsi="宋体" w:cs="宋体"/>
          <w:sz w:val="24"/>
          <w:lang w:val="en-GB"/>
        </w:rPr>
        <w:t>11.2 背段升降：0～75︒±5︒；</w:t>
      </w:r>
    </w:p>
    <w:p>
      <w:pPr>
        <w:spacing w:line="360" w:lineRule="auto"/>
        <w:ind w:firstLine="240" w:firstLineChars="100"/>
        <w:rPr>
          <w:rFonts w:ascii="宋体" w:hAnsi="宋体" w:cs="宋体"/>
          <w:sz w:val="24"/>
          <w:lang w:val="en-GB"/>
        </w:rPr>
      </w:pPr>
      <w:r>
        <w:rPr>
          <w:rFonts w:hint="eastAsia" w:ascii="宋体" w:hAnsi="宋体" w:cs="宋体"/>
          <w:sz w:val="24"/>
          <w:lang w:val="en-GB"/>
        </w:rPr>
        <w:t>11.3 腿段升降：0～40︒±5︒；</w:t>
      </w:r>
    </w:p>
    <w:p>
      <w:pPr>
        <w:spacing w:line="360" w:lineRule="auto"/>
        <w:ind w:firstLine="240" w:firstLineChars="100"/>
        <w:rPr>
          <w:rFonts w:ascii="宋体" w:hAnsi="宋体" w:cs="宋体"/>
          <w:sz w:val="24"/>
          <w:lang w:val="en-GB"/>
        </w:rPr>
      </w:pPr>
      <w:r>
        <w:rPr>
          <w:rFonts w:hint="eastAsia" w:ascii="宋体" w:hAnsi="宋体" w:cs="宋体"/>
          <w:sz w:val="24"/>
          <w:lang w:val="en-GB"/>
        </w:rPr>
        <w:t>11.4 床体前倾/后倾：0～12︒；</w:t>
      </w:r>
    </w:p>
    <w:p>
      <w:pPr>
        <w:spacing w:line="360" w:lineRule="auto"/>
        <w:ind w:firstLine="240" w:firstLineChars="100"/>
        <w:rPr>
          <w:rFonts w:ascii="宋体" w:hAnsi="宋体" w:cs="宋体"/>
          <w:sz w:val="24"/>
          <w:lang w:val="en-GB"/>
        </w:rPr>
      </w:pPr>
      <w:r>
        <w:rPr>
          <w:rFonts w:hint="eastAsia" w:ascii="宋体" w:hAnsi="宋体" w:cs="宋体"/>
          <w:sz w:val="24"/>
          <w:lang w:val="en-GB"/>
        </w:rPr>
        <w:t>11.5 手动CPR；</w:t>
      </w:r>
    </w:p>
    <w:p>
      <w:pPr>
        <w:spacing w:line="360" w:lineRule="auto"/>
        <w:ind w:firstLine="240" w:firstLineChars="100"/>
        <w:rPr>
          <w:rFonts w:ascii="宋体" w:hAnsi="宋体" w:cs="宋体"/>
          <w:sz w:val="24"/>
          <w:lang w:val="en-GB"/>
        </w:rPr>
      </w:pPr>
      <w:r>
        <w:rPr>
          <w:rFonts w:hint="eastAsia" w:ascii="宋体" w:hAnsi="宋体" w:cs="宋体"/>
          <w:sz w:val="24"/>
          <w:lang w:val="en-GB"/>
        </w:rPr>
        <w:t>11.6 一键式电动CPR；</w:t>
      </w:r>
    </w:p>
    <w:p>
      <w:pPr>
        <w:spacing w:line="360" w:lineRule="auto"/>
        <w:ind w:firstLine="240" w:firstLineChars="100"/>
        <w:rPr>
          <w:rFonts w:ascii="宋体" w:hAnsi="宋体" w:cs="宋体"/>
          <w:sz w:val="24"/>
          <w:lang w:val="en-GB"/>
        </w:rPr>
      </w:pPr>
      <w:r>
        <w:rPr>
          <w:rFonts w:hint="eastAsia" w:ascii="宋体" w:hAnsi="宋体" w:cs="宋体"/>
          <w:sz w:val="24"/>
          <w:lang w:val="en-GB"/>
        </w:rPr>
        <w:t>11.7 一键式心脏椅体位；</w:t>
      </w:r>
    </w:p>
    <w:p>
      <w:pPr>
        <w:spacing w:line="360" w:lineRule="auto"/>
        <w:ind w:firstLine="240" w:firstLineChars="100"/>
        <w:rPr>
          <w:rFonts w:ascii="宋体" w:hAnsi="宋体" w:cs="宋体"/>
          <w:sz w:val="24"/>
          <w:lang w:val="en-GB"/>
        </w:rPr>
      </w:pPr>
      <w:r>
        <w:rPr>
          <w:rFonts w:hint="eastAsia" w:ascii="宋体" w:hAnsi="宋体" w:cs="宋体"/>
          <w:sz w:val="24"/>
          <w:lang w:val="en-GB"/>
        </w:rPr>
        <w:t>11.8 背部X光拍片；</w:t>
      </w:r>
    </w:p>
    <w:p>
      <w:pPr>
        <w:spacing w:line="360" w:lineRule="auto"/>
        <w:ind w:firstLine="240" w:firstLineChars="100"/>
        <w:rPr>
          <w:rFonts w:ascii="宋体" w:hAnsi="宋体" w:cs="宋体"/>
          <w:sz w:val="24"/>
          <w:lang w:val="en-GB"/>
        </w:rPr>
      </w:pPr>
      <w:r>
        <w:rPr>
          <w:rFonts w:hint="eastAsia" w:ascii="宋体" w:hAnsi="宋体" w:cs="宋体"/>
          <w:sz w:val="24"/>
          <w:lang w:val="en-GB"/>
        </w:rPr>
        <w:t>11.9 控制系统：通过手控板操作完成医疗病床各种功能，包括背部升降（上下），腿部曲伸（上下），整体升降（上下），前倾、后倾及一键式CPR快速复位功能和一键式心脏椅体位功能等。</w:t>
      </w:r>
    </w:p>
    <w:p>
      <w:pPr>
        <w:spacing w:line="360" w:lineRule="auto"/>
        <w:ind w:firstLine="240" w:firstLineChars="100"/>
        <w:rPr>
          <w:rFonts w:ascii="宋体" w:hAnsi="宋体" w:cs="宋体"/>
          <w:sz w:val="24"/>
          <w:lang w:val="en-GB"/>
        </w:rPr>
      </w:pPr>
      <w:r>
        <w:rPr>
          <w:rFonts w:hint="eastAsia" w:ascii="宋体" w:hAnsi="宋体" w:cs="宋体"/>
          <w:sz w:val="24"/>
          <w:lang w:val="en-GB"/>
        </w:rPr>
        <w:t>12</w:t>
      </w:r>
      <w:r>
        <w:rPr>
          <w:rFonts w:hint="eastAsia" w:ascii="宋体" w:hAnsi="宋体" w:cs="宋体"/>
          <w:sz w:val="24"/>
        </w:rPr>
        <w:t>、</w:t>
      </w:r>
      <w:r>
        <w:rPr>
          <w:rFonts w:hint="eastAsia" w:ascii="宋体" w:hAnsi="宋体" w:cs="宋体"/>
          <w:sz w:val="24"/>
          <w:lang w:val="en-GB"/>
        </w:rPr>
        <w:t xml:space="preserve"> 电力储备：配备蓄电池，在无电源情况下保证病床电机正常工作≥0.5小时。</w:t>
      </w:r>
    </w:p>
    <w:p>
      <w:pPr>
        <w:spacing w:line="360" w:lineRule="auto"/>
        <w:ind w:firstLine="240" w:firstLineChars="100"/>
        <w:rPr>
          <w:rFonts w:ascii="宋体" w:hAnsi="宋体" w:cs="宋体"/>
          <w:sz w:val="24"/>
          <w:lang w:val="en-GB"/>
        </w:rPr>
      </w:pPr>
      <w:r>
        <w:rPr>
          <w:rFonts w:hint="eastAsia" w:ascii="宋体" w:hAnsi="宋体" w:cs="宋体"/>
          <w:sz w:val="24"/>
          <w:lang w:val="en-GB"/>
        </w:rPr>
        <w:t>13</w:t>
      </w:r>
      <w:r>
        <w:rPr>
          <w:rFonts w:hint="eastAsia" w:ascii="宋体" w:hAnsi="宋体" w:cs="宋体"/>
          <w:sz w:val="24"/>
        </w:rPr>
        <w:t>、</w:t>
      </w:r>
      <w:r>
        <w:rPr>
          <w:rFonts w:hint="eastAsia" w:ascii="宋体" w:hAnsi="宋体" w:cs="宋体"/>
          <w:sz w:val="24"/>
          <w:lang w:val="en-GB"/>
        </w:rPr>
        <w:t xml:space="preserve"> 输液架：不锈钢升降式，高度可调，输液架挂钩额定载荷≥2Kg，输液架离地高度≤2000mm，带ABS旋转式锁紧装置，操作方便。</w:t>
      </w:r>
    </w:p>
    <w:p>
      <w:pPr>
        <w:spacing w:line="360" w:lineRule="auto"/>
        <w:ind w:firstLine="240" w:firstLineChars="100"/>
        <w:rPr>
          <w:rFonts w:ascii="宋体" w:hAnsi="宋体" w:cs="宋体"/>
          <w:sz w:val="24"/>
          <w:lang w:val="en-GB"/>
        </w:rPr>
      </w:pPr>
      <w:r>
        <w:rPr>
          <w:rFonts w:hint="eastAsia" w:ascii="宋体" w:hAnsi="宋体" w:cs="宋体"/>
          <w:sz w:val="24"/>
          <w:lang w:val="en-GB"/>
        </w:rPr>
        <w:t>14</w:t>
      </w:r>
      <w:r>
        <w:rPr>
          <w:rFonts w:hint="eastAsia" w:ascii="宋体" w:hAnsi="宋体" w:cs="宋体"/>
          <w:sz w:val="24"/>
        </w:rPr>
        <w:t>、</w:t>
      </w:r>
      <w:r>
        <w:rPr>
          <w:rFonts w:hint="eastAsia" w:ascii="宋体" w:hAnsi="宋体" w:cs="宋体"/>
          <w:sz w:val="24"/>
          <w:lang w:val="en-GB"/>
        </w:rPr>
        <w:t xml:space="preserve"> 引流钩：病床两侧均配置引流钩，便于护理操作。</w:t>
      </w:r>
    </w:p>
    <w:p>
      <w:pPr>
        <w:spacing w:line="360" w:lineRule="auto"/>
        <w:ind w:firstLine="240" w:firstLineChars="100"/>
        <w:rPr>
          <w:rFonts w:ascii="宋体" w:hAnsi="宋体" w:cs="宋体"/>
          <w:sz w:val="24"/>
          <w:lang w:val="en-GB"/>
        </w:rPr>
      </w:pPr>
      <w:r>
        <w:rPr>
          <w:rFonts w:hint="eastAsia" w:ascii="宋体" w:hAnsi="宋体" w:cs="宋体"/>
          <w:sz w:val="24"/>
          <w:lang w:val="en-GB"/>
        </w:rPr>
        <w:t>▲15</w:t>
      </w:r>
      <w:r>
        <w:rPr>
          <w:rFonts w:hint="eastAsia" w:ascii="宋体" w:hAnsi="宋体" w:cs="宋体"/>
          <w:sz w:val="24"/>
        </w:rPr>
        <w:t>、</w:t>
      </w:r>
      <w:r>
        <w:rPr>
          <w:rFonts w:hint="eastAsia" w:ascii="宋体" w:hAnsi="宋体" w:cs="宋体"/>
          <w:sz w:val="24"/>
          <w:lang w:val="en-GB"/>
        </w:rPr>
        <w:t>床架：整体采用优质冷轧型材，通过自动化机器人焊接成型，确保整个床体结实、牢固；喷塑前采用悬链式抛丸机表面除锈处理工艺，工件不进行酸洗浸泡处理，产品在长期使用过程中不会因为返酸而导致生锈；采用自动化喷涂设备进行喷涂，涂层均匀，具有抗菌，抗酸碱、耐腐蚀、耐褪色等特性。床面板通过连续90小时以上盐雾测试试验后面板无裂纹、无锈蚀、光滑无变化；</w:t>
      </w:r>
    </w:p>
    <w:p>
      <w:pPr>
        <w:pStyle w:val="2"/>
        <w:rPr>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品目号02-21</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设备名称：无创呼吸机</w:t>
      </w:r>
    </w:p>
    <w:p>
      <w:pPr>
        <w:spacing w:line="360" w:lineRule="auto"/>
        <w:ind w:firstLine="240" w:firstLineChars="100"/>
        <w:rPr>
          <w:rFonts w:ascii="宋体" w:hAnsi="宋体" w:cs="宋体"/>
          <w:sz w:val="24"/>
          <w:lang w:val="en-GB"/>
        </w:rPr>
      </w:pPr>
      <w:r>
        <w:rPr>
          <w:rFonts w:hint="eastAsia" w:ascii="宋体" w:hAnsi="宋体" w:cs="宋体"/>
          <w:sz w:val="24"/>
          <w:lang w:val="en-GB"/>
        </w:rPr>
        <w:t>1、双水平无创呼吸机。</w:t>
      </w:r>
    </w:p>
    <w:p>
      <w:pPr>
        <w:spacing w:line="360" w:lineRule="auto"/>
        <w:ind w:firstLine="240" w:firstLineChars="100"/>
        <w:rPr>
          <w:rFonts w:ascii="宋体" w:hAnsi="宋体" w:cs="宋体"/>
          <w:sz w:val="24"/>
          <w:lang w:val="en-GB"/>
        </w:rPr>
      </w:pPr>
      <w:r>
        <w:rPr>
          <w:rFonts w:hint="eastAsia" w:ascii="宋体" w:hAnsi="宋体" w:cs="宋体"/>
          <w:sz w:val="24"/>
          <w:lang w:val="en-GB"/>
        </w:rPr>
        <w:t>2、≥4.2英寸真彩液晶屏幕，实时显示压力-时间波形。</w:t>
      </w:r>
    </w:p>
    <w:p>
      <w:pPr>
        <w:spacing w:line="360" w:lineRule="auto"/>
        <w:ind w:firstLine="240" w:firstLineChars="100"/>
        <w:rPr>
          <w:rFonts w:ascii="宋体" w:hAnsi="宋体" w:cs="宋体"/>
          <w:sz w:val="24"/>
          <w:lang w:val="en-GB"/>
        </w:rPr>
      </w:pPr>
      <w:r>
        <w:rPr>
          <w:rFonts w:hint="eastAsia" w:ascii="宋体" w:hAnsi="宋体" w:cs="宋体"/>
          <w:sz w:val="24"/>
          <w:lang w:val="en-GB"/>
        </w:rPr>
        <w:t>3、全中文菜单，操作简便。</w:t>
      </w:r>
    </w:p>
    <w:p>
      <w:pPr>
        <w:spacing w:line="360" w:lineRule="auto"/>
        <w:ind w:firstLine="240" w:firstLineChars="100"/>
        <w:rPr>
          <w:rFonts w:ascii="宋体" w:hAnsi="宋体" w:cs="宋体"/>
          <w:sz w:val="24"/>
          <w:lang w:val="en-GB"/>
        </w:rPr>
      </w:pPr>
      <w:r>
        <w:rPr>
          <w:rFonts w:hint="eastAsia" w:ascii="宋体" w:hAnsi="宋体" w:cs="宋体"/>
          <w:sz w:val="24"/>
          <w:lang w:val="en-GB"/>
        </w:rPr>
        <w:t>▲4、采用近端测压技术，压力监测采样位于面罩端，保证设定压力及监测数据最为精确。</w:t>
      </w:r>
    </w:p>
    <w:p>
      <w:pPr>
        <w:spacing w:line="360" w:lineRule="auto"/>
        <w:ind w:firstLine="240" w:firstLineChars="100"/>
        <w:rPr>
          <w:rFonts w:ascii="宋体" w:hAnsi="宋体" w:cs="宋体"/>
          <w:sz w:val="24"/>
          <w:lang w:val="en-GB"/>
        </w:rPr>
      </w:pPr>
      <w:r>
        <w:rPr>
          <w:rFonts w:hint="eastAsia" w:ascii="宋体" w:hAnsi="宋体" w:cs="宋体"/>
          <w:sz w:val="24"/>
          <w:lang w:val="en-GB"/>
        </w:rPr>
        <w:t>▲5、采用电磁阀供气控制技术，治疗压力输出精确且柔和。保证在高呼吸频率和高压力支持下优异的人机同步性能。</w:t>
      </w:r>
    </w:p>
    <w:p>
      <w:pPr>
        <w:spacing w:line="360" w:lineRule="auto"/>
        <w:ind w:firstLine="240" w:firstLineChars="100"/>
        <w:rPr>
          <w:rFonts w:ascii="宋体" w:hAnsi="宋体" w:cs="宋体"/>
          <w:sz w:val="24"/>
          <w:lang w:val="en-GB"/>
        </w:rPr>
      </w:pPr>
      <w:r>
        <w:rPr>
          <w:rFonts w:hint="eastAsia" w:ascii="宋体" w:hAnsi="宋体" w:cs="宋体"/>
          <w:sz w:val="24"/>
          <w:lang w:val="en-GB"/>
        </w:rPr>
        <w:t>6、通气模式至少包括：CPAP--持续正压通气模式；S--自主呼吸通气模式；S/T--自主呼吸/时间控制通气模式；T--时间通气模式。</w:t>
      </w:r>
    </w:p>
    <w:p>
      <w:pPr>
        <w:spacing w:line="360" w:lineRule="auto"/>
        <w:ind w:firstLine="240" w:firstLineChars="100"/>
        <w:rPr>
          <w:rFonts w:ascii="宋体" w:hAnsi="宋体" w:cs="宋体"/>
          <w:sz w:val="24"/>
          <w:lang w:val="en-GB"/>
        </w:rPr>
      </w:pPr>
      <w:r>
        <w:rPr>
          <w:rFonts w:hint="eastAsia" w:ascii="宋体" w:hAnsi="宋体" w:cs="宋体"/>
          <w:sz w:val="24"/>
          <w:lang w:val="en-GB"/>
        </w:rPr>
        <w:t>7、IPAP吸气相正压：4-25cmH2O；EPAP呼气相正压：4-20cmH2O；CPAP</w:t>
      </w:r>
      <w:r>
        <w:rPr>
          <w:rFonts w:hint="eastAsia" w:ascii="宋体" w:hAnsi="宋体" w:cs="宋体"/>
          <w:sz w:val="24"/>
          <w:lang w:val="sv-SE"/>
        </w:rPr>
        <w:t>持续气道正压</w:t>
      </w:r>
      <w:r>
        <w:rPr>
          <w:rFonts w:hint="eastAsia" w:ascii="宋体" w:hAnsi="宋体" w:cs="宋体"/>
          <w:sz w:val="24"/>
          <w:lang w:val="en-GB"/>
        </w:rPr>
        <w:t>：4-20 cmH2O。</w:t>
      </w:r>
    </w:p>
    <w:p>
      <w:pPr>
        <w:spacing w:line="360" w:lineRule="auto"/>
        <w:ind w:firstLine="240" w:firstLineChars="100"/>
        <w:rPr>
          <w:rFonts w:ascii="宋体" w:hAnsi="宋体" w:cs="宋体"/>
          <w:sz w:val="24"/>
          <w:lang w:val="en-GB"/>
        </w:rPr>
      </w:pPr>
      <w:r>
        <w:rPr>
          <w:rFonts w:hint="eastAsia" w:ascii="宋体" w:hAnsi="宋体" w:cs="宋体"/>
          <w:sz w:val="24"/>
          <w:lang w:val="en-GB"/>
        </w:rPr>
        <w:t>8、呼吸频率：4-40次/分。</w:t>
      </w:r>
    </w:p>
    <w:p>
      <w:pPr>
        <w:spacing w:line="360" w:lineRule="auto"/>
        <w:ind w:firstLine="240" w:firstLineChars="100"/>
        <w:rPr>
          <w:rFonts w:ascii="宋体" w:hAnsi="宋体" w:cs="宋体"/>
          <w:sz w:val="24"/>
          <w:lang w:val="en-GB"/>
        </w:rPr>
      </w:pPr>
      <w:r>
        <w:rPr>
          <w:rFonts w:hint="eastAsia" w:ascii="宋体" w:hAnsi="宋体" w:cs="宋体"/>
          <w:sz w:val="24"/>
          <w:lang w:val="en-GB"/>
        </w:rPr>
        <w:t>9、最小吸气时间：0.2-2.0秒，最大吸气时间：0.5-4.0秒。</w:t>
      </w:r>
    </w:p>
    <w:p>
      <w:pPr>
        <w:spacing w:line="360" w:lineRule="auto"/>
        <w:ind w:firstLine="240" w:firstLineChars="100"/>
        <w:rPr>
          <w:rFonts w:ascii="宋体" w:hAnsi="宋体" w:cs="宋体"/>
          <w:sz w:val="24"/>
          <w:lang w:val="en-GB"/>
        </w:rPr>
      </w:pPr>
      <w:r>
        <w:rPr>
          <w:rFonts w:hint="eastAsia" w:ascii="宋体" w:hAnsi="宋体" w:cs="宋体"/>
          <w:sz w:val="24"/>
          <w:lang w:val="en-GB"/>
        </w:rPr>
        <w:t>10、压力上升时间：1-3档可调，升压时间最快可达50ms。</w:t>
      </w:r>
    </w:p>
    <w:p>
      <w:pPr>
        <w:spacing w:line="360" w:lineRule="auto"/>
        <w:ind w:firstLine="240" w:firstLineChars="100"/>
        <w:rPr>
          <w:rFonts w:ascii="宋体" w:hAnsi="宋体" w:cs="宋体"/>
          <w:sz w:val="24"/>
          <w:lang w:val="en-GB"/>
        </w:rPr>
      </w:pPr>
      <w:r>
        <w:rPr>
          <w:rFonts w:hint="eastAsia" w:ascii="宋体" w:hAnsi="宋体" w:cs="宋体"/>
          <w:sz w:val="24"/>
          <w:lang w:val="en-GB"/>
        </w:rPr>
        <w:t>11、吸气触发灵敏度：自动动态呼吸追踪技术，1-3档可调。</w:t>
      </w:r>
    </w:p>
    <w:p>
      <w:pPr>
        <w:spacing w:line="360" w:lineRule="auto"/>
        <w:ind w:firstLine="240" w:firstLineChars="100"/>
        <w:rPr>
          <w:rFonts w:ascii="宋体" w:hAnsi="宋体" w:cs="宋体"/>
          <w:sz w:val="24"/>
          <w:lang w:val="en-GB"/>
        </w:rPr>
      </w:pPr>
      <w:r>
        <w:rPr>
          <w:rFonts w:hint="eastAsia" w:ascii="宋体" w:hAnsi="宋体" w:cs="宋体"/>
          <w:sz w:val="24"/>
          <w:lang w:val="en-GB"/>
        </w:rPr>
        <w:t>12、呼气触发灵敏度：1-3档可调。</w:t>
      </w:r>
    </w:p>
    <w:p>
      <w:pPr>
        <w:spacing w:line="360" w:lineRule="auto"/>
        <w:ind w:firstLine="240" w:firstLineChars="100"/>
        <w:rPr>
          <w:rFonts w:ascii="宋体" w:hAnsi="宋体" w:cs="宋体"/>
          <w:sz w:val="24"/>
          <w:lang w:val="en-GB"/>
        </w:rPr>
      </w:pPr>
      <w:r>
        <w:rPr>
          <w:rFonts w:hint="eastAsia" w:ascii="宋体" w:hAnsi="宋体" w:cs="宋体"/>
          <w:sz w:val="24"/>
          <w:lang w:val="en-GB"/>
        </w:rPr>
        <w:t>13、超强漏气补偿功能，可保证60L/分的补偿能力。</w:t>
      </w:r>
    </w:p>
    <w:p>
      <w:pPr>
        <w:spacing w:line="360" w:lineRule="auto"/>
        <w:ind w:firstLine="240" w:firstLineChars="100"/>
        <w:rPr>
          <w:rFonts w:ascii="宋体" w:hAnsi="宋体" w:cs="宋体"/>
          <w:sz w:val="24"/>
          <w:lang w:val="en-GB"/>
        </w:rPr>
      </w:pPr>
      <w:r>
        <w:rPr>
          <w:rFonts w:hint="eastAsia" w:ascii="宋体" w:hAnsi="宋体" w:cs="宋体"/>
          <w:sz w:val="24"/>
          <w:lang w:val="en-GB"/>
        </w:rPr>
        <w:t>14、监测参数：潮气量、呼吸频率、漏气量、分钟通气量、吸气时间，可同屏幕实时显示设置参数及监测数据。</w:t>
      </w:r>
    </w:p>
    <w:p>
      <w:pPr>
        <w:spacing w:line="360" w:lineRule="auto"/>
        <w:ind w:firstLine="240" w:firstLineChars="100"/>
        <w:rPr>
          <w:rFonts w:ascii="宋体" w:hAnsi="宋体" w:cs="宋体"/>
          <w:sz w:val="24"/>
          <w:lang w:val="en-GB"/>
        </w:rPr>
      </w:pPr>
      <w:r>
        <w:rPr>
          <w:rFonts w:hint="eastAsia" w:ascii="宋体" w:hAnsi="宋体" w:cs="宋体"/>
          <w:sz w:val="24"/>
          <w:lang w:val="en-GB"/>
        </w:rPr>
        <w:t>15、分体式加温湿化器，不存在水倒灌主机的风险，湿化罐可高温高压消毒重复利用。</w:t>
      </w:r>
    </w:p>
    <w:p>
      <w:pPr>
        <w:spacing w:line="360" w:lineRule="auto"/>
        <w:ind w:firstLine="240" w:firstLineChars="100"/>
        <w:rPr>
          <w:rFonts w:ascii="宋体" w:hAnsi="宋体" w:cs="宋体"/>
          <w:sz w:val="24"/>
          <w:lang w:val="en-GB"/>
        </w:rPr>
      </w:pPr>
      <w:r>
        <w:rPr>
          <w:rFonts w:hint="eastAsia" w:ascii="宋体" w:hAnsi="宋体" w:cs="宋体"/>
          <w:sz w:val="24"/>
          <w:lang w:val="en-GB"/>
        </w:rPr>
        <w:t>16、配置移动式台车。</w:t>
      </w:r>
    </w:p>
    <w:p>
      <w:pPr>
        <w:spacing w:line="360" w:lineRule="auto"/>
        <w:ind w:firstLine="240" w:firstLineChars="100"/>
        <w:rPr>
          <w:rFonts w:ascii="宋体" w:hAnsi="宋体" w:cs="宋体"/>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品目号02-22</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设备名称：放射防护器具</w:t>
      </w:r>
    </w:p>
    <w:p>
      <w:pPr>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1、配置清单</w:t>
      </w:r>
    </w:p>
    <w:tbl>
      <w:tblPr>
        <w:tblStyle w:val="21"/>
        <w:tblW w:w="5478" w:type="dxa"/>
        <w:jc w:val="center"/>
        <w:tblLayout w:type="fixed"/>
        <w:tblCellMar>
          <w:top w:w="0" w:type="dxa"/>
          <w:left w:w="0" w:type="dxa"/>
          <w:bottom w:w="0" w:type="dxa"/>
          <w:right w:w="0" w:type="dxa"/>
        </w:tblCellMar>
      </w:tblPr>
      <w:tblGrid>
        <w:gridCol w:w="3458"/>
        <w:gridCol w:w="2020"/>
      </w:tblGrid>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名称</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铅防护衣（患者用）</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铅防护衣（医护人员用）</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铅防护帽</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铅防护眼镜</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铅防护围领</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17</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铅防护围领（儿童用）</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6</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铅防护巾</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铅防护巾（儿童用）</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6</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铅防护手套</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铅毯</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r>
      <w:tr>
        <w:tblPrEx>
          <w:tblCellMar>
            <w:top w:w="0" w:type="dxa"/>
            <w:left w:w="0" w:type="dxa"/>
            <w:bottom w:w="0" w:type="dxa"/>
            <w:right w:w="0" w:type="dxa"/>
          </w:tblCellMar>
        </w:tblPrEx>
        <w:trPr>
          <w:trHeight w:val="476" w:hRule="exact"/>
          <w:jc w:val="center"/>
        </w:trPr>
        <w:tc>
          <w:tcPr>
            <w:tcW w:w="3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fldChar w:fldCharType="begin"/>
            </w:r>
            <w:r>
              <w:rPr>
                <w:rFonts w:ascii="宋体" w:hAnsi="宋体" w:cs="宋体"/>
                <w:color w:val="000000"/>
                <w:kern w:val="0"/>
                <w:sz w:val="22"/>
                <w:szCs w:val="22"/>
                <w:lang w:bidi="ar"/>
              </w:rPr>
              <w:instrText xml:space="preserve"> = sum(B2:B11) \* MERGEFORMAT </w:instrText>
            </w:r>
            <w:r>
              <w:rPr>
                <w:rFonts w:ascii="宋体" w:hAnsi="宋体" w:cs="宋体"/>
                <w:color w:val="000000"/>
                <w:kern w:val="0"/>
                <w:sz w:val="22"/>
                <w:szCs w:val="22"/>
                <w:lang w:bidi="ar"/>
              </w:rPr>
              <w:fldChar w:fldCharType="separate"/>
            </w:r>
            <w:r>
              <w:rPr>
                <w:rFonts w:ascii="宋体" w:hAnsi="宋体" w:cs="宋体"/>
                <w:color w:val="000000"/>
                <w:kern w:val="0"/>
                <w:sz w:val="22"/>
                <w:szCs w:val="22"/>
                <w:lang w:bidi="ar"/>
              </w:rPr>
              <w:t>68</w:t>
            </w:r>
            <w:r>
              <w:rPr>
                <w:rFonts w:ascii="宋体" w:hAnsi="宋体" w:cs="宋体"/>
                <w:color w:val="000000"/>
                <w:kern w:val="0"/>
                <w:sz w:val="22"/>
                <w:szCs w:val="22"/>
                <w:lang w:bidi="ar"/>
              </w:rPr>
              <w:fldChar w:fldCharType="end"/>
            </w:r>
          </w:p>
        </w:tc>
      </w:tr>
    </w:tbl>
    <w:p>
      <w:pPr>
        <w:ind w:firstLine="240" w:firstLineChars="100"/>
        <w:jc w:val="left"/>
        <w:rPr>
          <w:rFonts w:ascii="宋体" w:hAnsi="宋体" w:cs="宋体"/>
          <w:bCs/>
          <w:color w:val="000000"/>
          <w:sz w:val="24"/>
          <w:szCs w:val="24"/>
        </w:rPr>
      </w:pPr>
      <w:r>
        <w:rPr>
          <w:rFonts w:hint="eastAsia" w:ascii="宋体" w:hAnsi="宋体" w:cs="宋体"/>
          <w:sz w:val="24"/>
        </w:rPr>
        <w:t>2、</w:t>
      </w:r>
      <w:r>
        <w:rPr>
          <w:rFonts w:hint="eastAsia" w:ascii="宋体" w:hAnsi="宋体" w:cs="宋体"/>
          <w:bCs/>
          <w:color w:val="000000"/>
          <w:sz w:val="24"/>
          <w:szCs w:val="24"/>
        </w:rPr>
        <w:t>技术要求</w:t>
      </w:r>
    </w:p>
    <w:p>
      <w:pPr>
        <w:spacing w:line="360" w:lineRule="auto"/>
        <w:ind w:firstLine="240" w:firstLineChars="100"/>
        <w:rPr>
          <w:rFonts w:ascii="宋体" w:hAnsi="宋体" w:cs="宋体"/>
          <w:sz w:val="24"/>
          <w:lang w:val="en-GB"/>
        </w:rPr>
      </w:pPr>
      <w:r>
        <w:rPr>
          <w:rFonts w:hint="eastAsia" w:ascii="宋体" w:hAnsi="宋体" w:cs="宋体"/>
          <w:sz w:val="24"/>
          <w:lang w:val="en-GB"/>
        </w:rPr>
        <w:t>2</w:t>
      </w:r>
      <w:r>
        <w:rPr>
          <w:rFonts w:ascii="宋体" w:hAnsi="宋体" w:cs="宋体"/>
          <w:sz w:val="24"/>
          <w:lang w:val="en-GB"/>
        </w:rPr>
        <w:t>.1</w:t>
      </w:r>
      <w:r>
        <w:rPr>
          <w:rFonts w:hint="eastAsia" w:ascii="宋体" w:hAnsi="宋体" w:cs="宋体"/>
          <w:sz w:val="24"/>
          <w:lang w:val="en-GB"/>
        </w:rPr>
        <w:t xml:space="preserve">铅防护衣（患者用）：0.5mmpb，满足患者X射线防护。  </w:t>
      </w:r>
    </w:p>
    <w:p>
      <w:pPr>
        <w:spacing w:line="360" w:lineRule="auto"/>
        <w:ind w:firstLine="240" w:firstLineChars="100"/>
        <w:rPr>
          <w:rFonts w:ascii="宋体" w:hAnsi="宋体" w:cs="宋体"/>
          <w:sz w:val="24"/>
          <w:lang w:val="en-GB"/>
        </w:rPr>
      </w:pPr>
      <w:r>
        <w:rPr>
          <w:rFonts w:hint="eastAsia" w:ascii="宋体" w:hAnsi="宋体" w:cs="宋体"/>
          <w:sz w:val="24"/>
          <w:lang w:val="en-GB"/>
        </w:rPr>
        <w:t>2.2 铅防护衣（医护人员用）：0.5mmpb，满足医护人员在介入操作中的X射线防护。</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2.3 铅防护帽：0.5mmpb，满足医护人员或患者头部X射线防护。  </w:t>
      </w:r>
    </w:p>
    <w:p>
      <w:pPr>
        <w:spacing w:line="360" w:lineRule="auto"/>
        <w:ind w:firstLine="240" w:firstLineChars="100"/>
        <w:rPr>
          <w:rFonts w:ascii="宋体" w:hAnsi="宋体" w:cs="宋体"/>
          <w:sz w:val="24"/>
          <w:lang w:val="en-GB"/>
        </w:rPr>
      </w:pPr>
      <w:r>
        <w:rPr>
          <w:rFonts w:hint="eastAsia" w:ascii="宋体" w:hAnsi="宋体" w:cs="宋体"/>
          <w:sz w:val="24"/>
          <w:lang w:val="en-GB"/>
        </w:rPr>
        <w:t>2.4 铅防护眼镜：0.5mmpb，满足医护人员在放射操作中眼部X射线防护。</w:t>
      </w:r>
    </w:p>
    <w:p>
      <w:pPr>
        <w:spacing w:line="360" w:lineRule="auto"/>
        <w:ind w:firstLine="240" w:firstLineChars="100"/>
        <w:rPr>
          <w:rFonts w:ascii="宋体" w:hAnsi="宋体" w:cs="宋体"/>
          <w:sz w:val="24"/>
          <w:lang w:val="en-GB"/>
        </w:rPr>
      </w:pPr>
      <w:r>
        <w:rPr>
          <w:rFonts w:hint="eastAsia" w:ascii="宋体" w:hAnsi="宋体" w:cs="宋体"/>
          <w:sz w:val="24"/>
          <w:lang w:val="en-GB"/>
        </w:rPr>
        <w:t>2.5 铅防护围领：0.5mmpb，满足患者颈部X射线防护 ，可调节大小。</w:t>
      </w:r>
    </w:p>
    <w:p>
      <w:pPr>
        <w:spacing w:line="360" w:lineRule="auto"/>
        <w:ind w:firstLine="240" w:firstLineChars="100"/>
        <w:rPr>
          <w:rFonts w:ascii="宋体" w:hAnsi="宋体" w:cs="宋体"/>
          <w:sz w:val="24"/>
          <w:lang w:val="en-GB"/>
        </w:rPr>
      </w:pPr>
      <w:r>
        <w:rPr>
          <w:rFonts w:hint="eastAsia" w:ascii="宋体" w:hAnsi="宋体" w:cs="宋体"/>
          <w:sz w:val="24"/>
          <w:lang w:val="en-GB"/>
        </w:rPr>
        <w:t>2.6 铅防护围领（儿童用）：0.5mmpb，满足儿童颈部X射线防护 ，可调节大小。</w:t>
      </w:r>
    </w:p>
    <w:p>
      <w:pPr>
        <w:spacing w:line="360" w:lineRule="auto"/>
        <w:ind w:firstLine="240" w:firstLineChars="100"/>
        <w:rPr>
          <w:rFonts w:ascii="宋体" w:hAnsi="宋体" w:cs="宋体"/>
          <w:sz w:val="24"/>
          <w:lang w:val="en-GB"/>
        </w:rPr>
      </w:pPr>
      <w:r>
        <w:rPr>
          <w:rFonts w:hint="eastAsia" w:ascii="宋体" w:hAnsi="宋体" w:cs="宋体"/>
          <w:sz w:val="24"/>
          <w:lang w:val="en-GB"/>
        </w:rPr>
        <w:t>2.7 铅防护巾：0.5mmpb，满足医护人员或患者特定区域X射线防护。</w:t>
      </w:r>
    </w:p>
    <w:p>
      <w:pPr>
        <w:spacing w:line="360" w:lineRule="auto"/>
        <w:ind w:firstLine="240" w:firstLineChars="100"/>
        <w:rPr>
          <w:rFonts w:ascii="宋体" w:hAnsi="宋体" w:cs="宋体"/>
          <w:sz w:val="24"/>
          <w:lang w:val="en-GB"/>
        </w:rPr>
      </w:pPr>
      <w:r>
        <w:rPr>
          <w:rFonts w:hint="eastAsia" w:ascii="宋体" w:hAnsi="宋体" w:cs="宋体"/>
          <w:sz w:val="24"/>
          <w:lang w:val="en-GB"/>
        </w:rPr>
        <w:t>2.8 铅防护巾（儿童用）：0.5mmpb，满足儿童特定区域X射线防护。</w:t>
      </w:r>
    </w:p>
    <w:p>
      <w:pPr>
        <w:spacing w:line="360" w:lineRule="auto"/>
        <w:ind w:firstLine="240" w:firstLineChars="100"/>
        <w:rPr>
          <w:rFonts w:ascii="宋体" w:hAnsi="宋体" w:cs="宋体"/>
          <w:sz w:val="24"/>
          <w:lang w:val="en-GB"/>
        </w:rPr>
      </w:pPr>
      <w:r>
        <w:rPr>
          <w:rFonts w:hint="eastAsia" w:ascii="宋体" w:hAnsi="宋体" w:cs="宋体"/>
          <w:sz w:val="24"/>
          <w:lang w:val="en-GB"/>
        </w:rPr>
        <w:t xml:space="preserve">2.9 铅防护手套：0.5mmpb，满足医护人员或患者手部X射线防护。 </w:t>
      </w:r>
    </w:p>
    <w:p>
      <w:pPr>
        <w:spacing w:line="360" w:lineRule="auto"/>
        <w:ind w:firstLine="240" w:firstLineChars="100"/>
        <w:rPr>
          <w:rFonts w:ascii="宋体" w:hAnsi="宋体" w:cs="宋体"/>
          <w:sz w:val="24"/>
          <w:lang w:val="en-GB"/>
        </w:rPr>
      </w:pPr>
      <w:r>
        <w:rPr>
          <w:rFonts w:hint="eastAsia" w:ascii="宋体" w:hAnsi="宋体" w:cs="宋体"/>
          <w:sz w:val="24"/>
          <w:lang w:val="en-GB"/>
        </w:rPr>
        <w:t>2.10 铅毯：0.5mmpb，满足患者躯干X射线防护。</w:t>
      </w:r>
    </w:p>
    <w:p>
      <w:pPr>
        <w:rPr>
          <w:rFonts w:asciiTheme="minorEastAsia" w:hAnsiTheme="minorEastAsia" w:eastAsiaTheme="minorEastAsia" w:cstheme="minorEastAsia"/>
          <w:b/>
          <w:color w:val="000000"/>
          <w:sz w:val="24"/>
          <w:lang w:val="en-GB"/>
        </w:rPr>
      </w:pPr>
    </w:p>
    <w:p>
      <w:pPr>
        <w:rPr>
          <w:rFonts w:asciiTheme="minorEastAsia" w:hAnsiTheme="minorEastAsia" w:eastAsiaTheme="minorEastAsia" w:cstheme="minorEastAsia"/>
          <w:b/>
          <w:color w:val="000000"/>
          <w:sz w:val="24"/>
          <w:lang w:val="en-GB"/>
        </w:rPr>
      </w:pP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品目号02-23</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设备名称：烟雾净化器</w:t>
      </w:r>
    </w:p>
    <w:p>
      <w:pPr>
        <w:spacing w:line="360" w:lineRule="auto"/>
        <w:ind w:firstLine="240" w:firstLineChars="100"/>
        <w:rPr>
          <w:rFonts w:ascii="宋体" w:hAnsi="宋体" w:cs="宋体"/>
          <w:sz w:val="24"/>
          <w:lang w:val="en-GB"/>
        </w:rPr>
      </w:pPr>
      <w:r>
        <w:rPr>
          <w:rFonts w:hint="eastAsia" w:ascii="宋体" w:hAnsi="宋体" w:cs="宋体"/>
          <w:sz w:val="24"/>
          <w:lang w:val="en-GB"/>
        </w:rPr>
        <w:t>1</w:t>
      </w:r>
      <w:r>
        <w:rPr>
          <w:rFonts w:hint="eastAsia" w:ascii="宋体" w:hAnsi="宋体" w:cs="宋体"/>
          <w:sz w:val="24"/>
        </w:rPr>
        <w:t>、</w:t>
      </w:r>
      <w:r>
        <w:rPr>
          <w:rFonts w:hint="eastAsia" w:ascii="宋体" w:hAnsi="宋体" w:cs="宋体"/>
          <w:sz w:val="24"/>
          <w:lang w:val="en-GB"/>
        </w:rPr>
        <w:t>额定功率:≤200W</w:t>
      </w:r>
    </w:p>
    <w:p>
      <w:pPr>
        <w:spacing w:line="360" w:lineRule="auto"/>
        <w:ind w:firstLine="240" w:firstLineChars="100"/>
        <w:rPr>
          <w:rFonts w:ascii="宋体" w:hAnsi="宋体" w:cs="宋体"/>
          <w:sz w:val="24"/>
          <w:lang w:val="en-GB"/>
        </w:rPr>
      </w:pPr>
      <w:r>
        <w:rPr>
          <w:rFonts w:hint="eastAsia" w:ascii="宋体" w:hAnsi="宋体" w:cs="宋体"/>
          <w:sz w:val="24"/>
          <w:lang w:val="en-GB"/>
        </w:rPr>
        <w:t>2</w:t>
      </w:r>
      <w:r>
        <w:rPr>
          <w:rFonts w:hint="eastAsia" w:ascii="宋体" w:hAnsi="宋体" w:cs="宋体"/>
          <w:sz w:val="24"/>
        </w:rPr>
        <w:t>、</w:t>
      </w:r>
      <w:r>
        <w:rPr>
          <w:rFonts w:hint="eastAsia" w:ascii="宋体" w:hAnsi="宋体" w:cs="宋体"/>
          <w:sz w:val="24"/>
          <w:lang w:val="en-GB"/>
        </w:rPr>
        <w:t>产品尺寸:≤4</w:t>
      </w:r>
      <w:r>
        <w:rPr>
          <w:rFonts w:hint="eastAsia" w:ascii="宋体" w:hAnsi="宋体" w:cs="宋体"/>
          <w:sz w:val="24"/>
        </w:rPr>
        <w:t>50</w:t>
      </w:r>
      <w:r>
        <w:rPr>
          <w:rFonts w:hint="eastAsia" w:ascii="宋体" w:hAnsi="宋体" w:cs="宋体"/>
          <w:sz w:val="24"/>
          <w:lang w:val="en-GB"/>
        </w:rPr>
        <w:t>*250*410mm</w:t>
      </w:r>
    </w:p>
    <w:p>
      <w:pPr>
        <w:spacing w:line="360" w:lineRule="auto"/>
        <w:ind w:firstLine="240" w:firstLineChars="100"/>
        <w:rPr>
          <w:rFonts w:ascii="宋体" w:hAnsi="宋体" w:cs="宋体"/>
          <w:sz w:val="24"/>
          <w:lang w:val="en-GB"/>
        </w:rPr>
      </w:pPr>
      <w:r>
        <w:rPr>
          <w:rFonts w:hint="eastAsia" w:ascii="宋体" w:hAnsi="宋体" w:cs="宋体"/>
          <w:sz w:val="24"/>
          <w:lang w:val="en-GB"/>
        </w:rPr>
        <w:t>3</w:t>
      </w:r>
      <w:r>
        <w:rPr>
          <w:rFonts w:hint="eastAsia" w:ascii="宋体" w:hAnsi="宋体" w:cs="宋体"/>
          <w:sz w:val="24"/>
        </w:rPr>
        <w:t>、</w:t>
      </w:r>
      <w:r>
        <w:rPr>
          <w:rFonts w:hint="eastAsia" w:ascii="宋体" w:hAnsi="宋体" w:cs="宋体"/>
          <w:sz w:val="24"/>
          <w:lang w:val="en-GB"/>
        </w:rPr>
        <w:t>净重: ≤16KG</w:t>
      </w:r>
    </w:p>
    <w:p>
      <w:pPr>
        <w:spacing w:line="360" w:lineRule="auto"/>
        <w:ind w:firstLine="240" w:firstLineChars="100"/>
        <w:rPr>
          <w:rFonts w:ascii="宋体" w:hAnsi="宋体" w:cs="宋体"/>
          <w:sz w:val="24"/>
          <w:lang w:val="en-GB"/>
        </w:rPr>
      </w:pPr>
      <w:r>
        <w:rPr>
          <w:rFonts w:hint="eastAsia" w:ascii="宋体" w:hAnsi="宋体" w:cs="宋体"/>
          <w:sz w:val="24"/>
          <w:lang w:val="en-GB"/>
        </w:rPr>
        <w:t>4</w:t>
      </w:r>
      <w:r>
        <w:rPr>
          <w:rFonts w:hint="eastAsia" w:ascii="宋体" w:hAnsi="宋体" w:cs="宋体"/>
          <w:sz w:val="24"/>
        </w:rPr>
        <w:t>、</w:t>
      </w:r>
      <w:r>
        <w:rPr>
          <w:rFonts w:hint="eastAsia" w:ascii="宋体" w:hAnsi="宋体" w:cs="宋体"/>
          <w:sz w:val="24"/>
          <w:lang w:val="en-GB"/>
        </w:rPr>
        <w:t xml:space="preserve"> 噪音:≤55DB</w:t>
      </w:r>
    </w:p>
    <w:p>
      <w:pPr>
        <w:spacing w:line="360" w:lineRule="auto"/>
        <w:ind w:firstLine="240" w:firstLineChars="100"/>
        <w:rPr>
          <w:rFonts w:ascii="宋体" w:hAnsi="宋体" w:cs="宋体"/>
          <w:sz w:val="24"/>
          <w:lang w:val="en-GB"/>
        </w:rPr>
      </w:pPr>
      <w:r>
        <w:rPr>
          <w:rFonts w:hint="eastAsia" w:ascii="宋体" w:hAnsi="宋体" w:cs="宋体"/>
          <w:sz w:val="24"/>
          <w:lang w:val="en-GB"/>
        </w:rPr>
        <w:t>5</w:t>
      </w:r>
      <w:r>
        <w:rPr>
          <w:rFonts w:hint="eastAsia" w:ascii="宋体" w:hAnsi="宋体" w:cs="宋体"/>
          <w:sz w:val="24"/>
        </w:rPr>
        <w:t>、</w:t>
      </w:r>
      <w:r>
        <w:rPr>
          <w:rFonts w:hint="eastAsia" w:ascii="宋体" w:hAnsi="宋体" w:cs="宋体"/>
          <w:sz w:val="24"/>
          <w:lang w:val="en-GB"/>
        </w:rPr>
        <w:t xml:space="preserve"> 流量:≥160*2(m/H)</w:t>
      </w:r>
    </w:p>
    <w:p>
      <w:pPr>
        <w:spacing w:line="360" w:lineRule="auto"/>
        <w:ind w:firstLine="240" w:firstLineChars="100"/>
        <w:rPr>
          <w:rFonts w:ascii="宋体" w:hAnsi="宋体" w:cs="宋体"/>
          <w:sz w:val="24"/>
          <w:lang w:val="en-GB"/>
        </w:rPr>
      </w:pPr>
      <w:r>
        <w:rPr>
          <w:rFonts w:hint="eastAsia" w:ascii="宋体" w:hAnsi="宋体" w:cs="宋体"/>
          <w:sz w:val="24"/>
          <w:lang w:val="en-GB"/>
        </w:rPr>
        <w:t>6</w:t>
      </w:r>
      <w:r>
        <w:rPr>
          <w:rFonts w:hint="eastAsia" w:ascii="宋体" w:hAnsi="宋体" w:cs="宋体"/>
          <w:sz w:val="24"/>
        </w:rPr>
        <w:t>、</w:t>
      </w:r>
      <w:r>
        <w:rPr>
          <w:rFonts w:hint="eastAsia" w:ascii="宋体" w:hAnsi="宋体" w:cs="宋体"/>
          <w:sz w:val="24"/>
          <w:lang w:val="en-GB"/>
        </w:rPr>
        <w:t xml:space="preserve"> 滤芯层数:≥4层</w:t>
      </w:r>
    </w:p>
    <w:p>
      <w:pPr>
        <w:spacing w:line="360" w:lineRule="auto"/>
        <w:ind w:firstLine="240" w:firstLineChars="100"/>
        <w:rPr>
          <w:rFonts w:ascii="宋体" w:hAnsi="宋体" w:cs="宋体"/>
          <w:sz w:val="24"/>
          <w:lang w:val="en-GB"/>
        </w:rPr>
      </w:pPr>
      <w:r>
        <w:rPr>
          <w:rFonts w:hint="eastAsia" w:ascii="宋体" w:hAnsi="宋体" w:cs="宋体"/>
          <w:sz w:val="24"/>
          <w:lang w:val="en-GB"/>
        </w:rPr>
        <w:t>7</w:t>
      </w:r>
      <w:r>
        <w:rPr>
          <w:rFonts w:hint="eastAsia" w:ascii="宋体" w:hAnsi="宋体" w:cs="宋体"/>
          <w:sz w:val="24"/>
        </w:rPr>
        <w:t>、</w:t>
      </w:r>
      <w:r>
        <w:rPr>
          <w:rFonts w:hint="eastAsia" w:ascii="宋体" w:hAnsi="宋体" w:cs="宋体"/>
          <w:sz w:val="24"/>
          <w:lang w:val="en-GB"/>
        </w:rPr>
        <w:t xml:space="preserve"> 性能要求:万向竹节管随意调节，多层过滤，极速净化，循环式净化，不外排冷暖气，直流无刷电机，特殊合金材质叶轮，防腐蚀，机械旋钮款，通过旋钮吸力的大小，机身金属框架结构。</w:t>
      </w:r>
    </w:p>
    <w:p>
      <w:pPr>
        <w:spacing w:line="360" w:lineRule="auto"/>
        <w:ind w:firstLine="240" w:firstLineChars="100"/>
        <w:rPr>
          <w:rFonts w:ascii="宋体" w:hAnsi="宋体" w:cs="宋体"/>
          <w:sz w:val="24"/>
          <w:lang w:val="en-GB"/>
        </w:rPr>
      </w:pPr>
    </w:p>
    <w:p>
      <w:pP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lang w:val="en-GB"/>
        </w:rPr>
        <w:t>品目号0</w:t>
      </w:r>
      <w:r>
        <w:rPr>
          <w:rFonts w:hint="eastAsia" w:asciiTheme="minorEastAsia" w:hAnsiTheme="minorEastAsia" w:eastAsiaTheme="minorEastAsia" w:cstheme="minorEastAsia"/>
          <w:b/>
          <w:color w:val="000000"/>
          <w:sz w:val="24"/>
        </w:rPr>
        <w:t>2</w:t>
      </w:r>
      <w:r>
        <w:rPr>
          <w:rFonts w:hint="eastAsia" w:asciiTheme="minorEastAsia" w:hAnsiTheme="minorEastAsia" w:eastAsiaTheme="minorEastAsia" w:cstheme="minorEastAsia"/>
          <w:b/>
          <w:color w:val="000000"/>
          <w:sz w:val="24"/>
          <w:lang w:val="en-GB"/>
        </w:rPr>
        <w:t>-</w:t>
      </w:r>
      <w:r>
        <w:rPr>
          <w:rFonts w:hint="eastAsia" w:asciiTheme="minorEastAsia" w:hAnsiTheme="minorEastAsia" w:eastAsiaTheme="minorEastAsia" w:cstheme="minorEastAsia"/>
          <w:b/>
          <w:color w:val="000000"/>
          <w:sz w:val="24"/>
        </w:rPr>
        <w:t>24</w:t>
      </w:r>
    </w:p>
    <w:p>
      <w:pPr>
        <w:rPr>
          <w:rFonts w:asciiTheme="minorEastAsia" w:hAnsiTheme="minorEastAsia" w:eastAsiaTheme="minorEastAsia" w:cstheme="minorEastAsia"/>
          <w:b/>
          <w:color w:val="000000"/>
          <w:sz w:val="24"/>
          <w:lang w:val="en-GB"/>
        </w:rPr>
      </w:pPr>
      <w:r>
        <w:rPr>
          <w:rFonts w:hint="eastAsia" w:asciiTheme="minorEastAsia" w:hAnsiTheme="minorEastAsia" w:eastAsiaTheme="minorEastAsia" w:cstheme="minorEastAsia"/>
          <w:b/>
          <w:color w:val="000000"/>
          <w:sz w:val="24"/>
          <w:lang w:val="en-GB"/>
        </w:rPr>
        <w:t>设备名称：心血管系统状态检测仪</w:t>
      </w:r>
    </w:p>
    <w:p>
      <w:pPr>
        <w:spacing w:line="360" w:lineRule="auto"/>
        <w:ind w:firstLine="240" w:firstLineChars="100"/>
        <w:rPr>
          <w:rFonts w:ascii="宋体" w:hAnsi="宋体" w:cs="宋体"/>
          <w:sz w:val="24"/>
          <w:lang w:val="en-GB"/>
        </w:rPr>
      </w:pPr>
      <w:r>
        <w:rPr>
          <w:rFonts w:hint="eastAsia" w:ascii="宋体" w:hAnsi="宋体" w:cs="宋体"/>
          <w:sz w:val="24"/>
          <w:lang w:val="en-GB"/>
        </w:rPr>
        <w:t>（一）主机技术指标：</w:t>
      </w:r>
    </w:p>
    <w:p>
      <w:pPr>
        <w:spacing w:line="360" w:lineRule="auto"/>
        <w:ind w:firstLine="240" w:firstLineChars="100"/>
        <w:rPr>
          <w:rFonts w:ascii="宋体" w:hAnsi="宋体" w:cs="宋体"/>
          <w:sz w:val="24"/>
          <w:lang w:val="zh-CN"/>
        </w:rPr>
      </w:pPr>
      <w:r>
        <w:rPr>
          <w:rFonts w:hint="eastAsia" w:ascii="宋体" w:hAnsi="宋体" w:cs="宋体"/>
          <w:sz w:val="24"/>
          <w:lang w:val="en-GB"/>
        </w:rPr>
        <w:t>1、测量技术:</w:t>
      </w:r>
      <w:r>
        <w:rPr>
          <w:rFonts w:hint="eastAsia" w:ascii="宋体" w:hAnsi="宋体" w:cs="宋体"/>
          <w:sz w:val="24"/>
          <w:lang w:val="zh-CN"/>
        </w:rPr>
        <w:t xml:space="preserve"> 具有心电同步、四肢血压测量技术、双通道光电容积脉搏波速度测定技术,</w:t>
      </w:r>
      <w:r>
        <w:rPr>
          <w:rFonts w:hint="eastAsia" w:ascii="宋体" w:hAnsi="宋体" w:cs="宋体"/>
          <w:sz w:val="24"/>
          <w:lang w:val="en-GB"/>
        </w:rPr>
        <w:t>具有对心脏、血管功能及患病风险进行自动评估功能</w:t>
      </w:r>
      <w:r>
        <w:rPr>
          <w:rFonts w:hint="eastAsia" w:ascii="宋体" w:hAnsi="宋体" w:cs="宋体"/>
          <w:sz w:val="24"/>
          <w:lang w:val="zh-CN"/>
        </w:rPr>
        <w:t>,</w:t>
      </w:r>
      <w:r>
        <w:rPr>
          <w:rFonts w:hint="eastAsia" w:ascii="宋体" w:hAnsi="宋体" w:cs="宋体"/>
          <w:sz w:val="24"/>
          <w:lang w:val="en-GB"/>
        </w:rPr>
        <w:t>具有自动分析、生成检测报告功能</w:t>
      </w:r>
      <w:r>
        <w:rPr>
          <w:rFonts w:hint="eastAsia" w:ascii="宋体" w:hAnsi="宋体" w:cs="宋体"/>
          <w:sz w:val="24"/>
          <w:lang w:val="zh-CN"/>
        </w:rPr>
        <w:t>,</w:t>
      </w:r>
      <w:r>
        <w:rPr>
          <w:rFonts w:hint="eastAsia" w:ascii="宋体" w:hAnsi="宋体" w:cs="宋体"/>
          <w:sz w:val="24"/>
          <w:lang w:val="en-GB"/>
        </w:rPr>
        <w:t>心电防除颤保护,满足CF标准；</w:t>
      </w:r>
    </w:p>
    <w:p>
      <w:pPr>
        <w:spacing w:line="360" w:lineRule="auto"/>
        <w:ind w:firstLine="240" w:firstLineChars="100"/>
        <w:rPr>
          <w:rFonts w:ascii="宋体" w:hAnsi="宋体" w:cs="宋体"/>
          <w:sz w:val="24"/>
          <w:lang w:val="zh-CN"/>
        </w:rPr>
      </w:pPr>
      <w:r>
        <w:rPr>
          <w:rFonts w:hint="eastAsia" w:ascii="宋体" w:hAnsi="宋体" w:cs="宋体"/>
          <w:sz w:val="24"/>
          <w:lang w:val="en-GB"/>
        </w:rPr>
        <w:t>2、测量范围：</w:t>
      </w:r>
      <w:r>
        <w:rPr>
          <w:rFonts w:hint="eastAsia" w:ascii="宋体" w:hAnsi="宋体" w:cs="宋体"/>
          <w:sz w:val="24"/>
          <w:lang w:val="zh-CN"/>
        </w:rPr>
        <w:t>参考人群数据库范围20-90岁；</w:t>
      </w:r>
    </w:p>
    <w:p>
      <w:pPr>
        <w:spacing w:line="360" w:lineRule="auto"/>
        <w:ind w:firstLine="240" w:firstLineChars="100"/>
        <w:rPr>
          <w:rFonts w:ascii="宋体" w:hAnsi="宋体" w:cs="宋体"/>
          <w:sz w:val="24"/>
          <w:lang w:val="zh-CN"/>
        </w:rPr>
      </w:pPr>
      <w:r>
        <w:rPr>
          <w:rFonts w:hint="eastAsia" w:ascii="宋体" w:hAnsi="宋体" w:cs="宋体"/>
          <w:sz w:val="24"/>
          <w:lang w:val="en-GB"/>
        </w:rPr>
        <w:t>3、</w:t>
      </w:r>
      <w:r>
        <w:rPr>
          <w:rFonts w:hint="eastAsia" w:ascii="宋体" w:hAnsi="宋体" w:cs="宋体"/>
          <w:sz w:val="24"/>
          <w:lang w:val="zh-CN"/>
        </w:rPr>
        <w:t>心电频率响应：0.5-40Hz（带宽-3dB）上限110%；</w:t>
      </w:r>
    </w:p>
    <w:p>
      <w:pPr>
        <w:spacing w:line="360" w:lineRule="auto"/>
        <w:ind w:firstLine="240" w:firstLineChars="100"/>
        <w:rPr>
          <w:rFonts w:ascii="宋体" w:hAnsi="宋体" w:cs="宋体"/>
          <w:sz w:val="24"/>
          <w:lang w:val="zh-CN"/>
        </w:rPr>
      </w:pPr>
      <w:r>
        <w:rPr>
          <w:rFonts w:hint="eastAsia" w:ascii="宋体" w:hAnsi="宋体" w:cs="宋体"/>
          <w:sz w:val="24"/>
          <w:lang w:val="en-GB"/>
        </w:rPr>
        <w:t>4、</w:t>
      </w:r>
      <w:r>
        <w:rPr>
          <w:rFonts w:hint="eastAsia" w:ascii="宋体" w:hAnsi="宋体" w:cs="宋体"/>
          <w:sz w:val="24"/>
          <w:lang w:val="zh-CN"/>
        </w:rPr>
        <w:t>气体压力传感器范围和精度：0mmHg～300mmHg，精度&lt;±3mmHg；</w:t>
      </w:r>
    </w:p>
    <w:p>
      <w:pPr>
        <w:spacing w:line="360" w:lineRule="auto"/>
        <w:ind w:firstLine="240" w:firstLineChars="100"/>
        <w:rPr>
          <w:rFonts w:ascii="宋体" w:hAnsi="宋体" w:cs="宋体"/>
          <w:sz w:val="24"/>
          <w:lang w:val="en-GB"/>
        </w:rPr>
      </w:pPr>
      <w:r>
        <w:rPr>
          <w:rFonts w:hint="eastAsia" w:ascii="宋体" w:hAnsi="宋体" w:cs="宋体"/>
          <w:sz w:val="24"/>
          <w:lang w:val="en-GB"/>
        </w:rPr>
        <w:t>（二）心脏功能测量指标：</w:t>
      </w:r>
    </w:p>
    <w:p>
      <w:pPr>
        <w:spacing w:line="360" w:lineRule="auto"/>
        <w:ind w:firstLine="240" w:firstLineChars="100"/>
        <w:rPr>
          <w:rFonts w:ascii="宋体" w:hAnsi="宋体" w:cs="宋体"/>
          <w:sz w:val="24"/>
          <w:lang w:val="en-GB"/>
        </w:rPr>
      </w:pPr>
      <w:r>
        <w:rPr>
          <w:rFonts w:hint="eastAsia" w:ascii="宋体" w:hAnsi="宋体" w:cs="宋体"/>
          <w:sz w:val="24"/>
          <w:lang w:val="en-GB"/>
        </w:rPr>
        <w:t>1、每搏输出量（SV）:一次心搏中左心室射出的血液量，范围0-200mL；</w:t>
      </w:r>
    </w:p>
    <w:p>
      <w:pPr>
        <w:spacing w:line="360" w:lineRule="auto"/>
        <w:ind w:firstLine="240" w:firstLineChars="100"/>
        <w:rPr>
          <w:rFonts w:ascii="宋体" w:hAnsi="宋体" w:cs="宋体"/>
          <w:sz w:val="24"/>
          <w:lang w:val="en-GB"/>
        </w:rPr>
      </w:pPr>
      <w:r>
        <w:rPr>
          <w:rFonts w:hint="eastAsia" w:ascii="宋体" w:hAnsi="宋体" w:cs="宋体"/>
          <w:sz w:val="24"/>
          <w:lang w:val="en-GB"/>
        </w:rPr>
        <w:t>2、心输出量（CO）：左心室每分钟射出血量，测量范围0-30L/min；</w:t>
      </w:r>
    </w:p>
    <w:p>
      <w:pPr>
        <w:spacing w:line="360" w:lineRule="auto"/>
        <w:ind w:firstLine="240" w:firstLineChars="100"/>
        <w:rPr>
          <w:rFonts w:ascii="宋体" w:hAnsi="宋体" w:cs="宋体"/>
          <w:sz w:val="24"/>
          <w:lang w:val="en-GB"/>
        </w:rPr>
      </w:pPr>
      <w:r>
        <w:rPr>
          <w:rFonts w:hint="eastAsia" w:ascii="宋体" w:hAnsi="宋体" w:cs="宋体"/>
          <w:sz w:val="24"/>
          <w:lang w:val="en-GB"/>
        </w:rPr>
        <w:t>3、心指数（CI）：单位体表面积下的心输出量，范围0-15L/min/㎡；</w:t>
      </w:r>
    </w:p>
    <w:p>
      <w:pPr>
        <w:spacing w:line="360" w:lineRule="auto"/>
        <w:ind w:firstLine="240" w:firstLineChars="100"/>
        <w:rPr>
          <w:rFonts w:ascii="宋体" w:hAnsi="宋体" w:cs="宋体"/>
          <w:sz w:val="24"/>
          <w:lang w:val="en-GB"/>
        </w:rPr>
      </w:pPr>
      <w:r>
        <w:rPr>
          <w:rFonts w:hint="eastAsia" w:ascii="宋体" w:hAnsi="宋体" w:cs="宋体"/>
          <w:sz w:val="24"/>
          <w:lang w:val="en-GB"/>
        </w:rPr>
        <w:t>▲4、心力衰竭趋势性指标（HFI）：评价心力衰竭发病的风险程度，测量范围0-15；</w:t>
      </w:r>
    </w:p>
    <w:p>
      <w:pPr>
        <w:spacing w:line="360" w:lineRule="auto"/>
        <w:ind w:firstLine="240" w:firstLineChars="100"/>
        <w:rPr>
          <w:rFonts w:ascii="宋体" w:hAnsi="宋体" w:cs="宋体"/>
          <w:sz w:val="24"/>
          <w:lang w:val="en-GB"/>
        </w:rPr>
      </w:pPr>
      <w:r>
        <w:rPr>
          <w:rFonts w:hint="eastAsia" w:ascii="宋体" w:hAnsi="宋体" w:cs="宋体"/>
          <w:sz w:val="24"/>
          <w:lang w:val="en-GB"/>
        </w:rPr>
        <w:t>▲5、冠心病趋势性指标（CHDI）：评价冠心病发病的风险程度，测量范围0-12；</w:t>
      </w:r>
    </w:p>
    <w:p>
      <w:pPr>
        <w:spacing w:line="360" w:lineRule="auto"/>
        <w:ind w:firstLine="240" w:firstLineChars="100"/>
        <w:rPr>
          <w:rFonts w:ascii="宋体" w:hAnsi="宋体" w:cs="宋体"/>
          <w:sz w:val="24"/>
          <w:lang w:val="en-GB"/>
        </w:rPr>
      </w:pPr>
      <w:r>
        <w:rPr>
          <w:rFonts w:hint="eastAsia" w:ascii="宋体" w:hAnsi="宋体" w:cs="宋体"/>
          <w:sz w:val="24"/>
          <w:lang w:val="en-GB"/>
        </w:rPr>
        <w:t>6、心率（HR）：测量范围30-220 beat/min，精度±1%，重复差值≤3次/min；</w:t>
      </w:r>
    </w:p>
    <w:p>
      <w:pPr>
        <w:spacing w:line="360" w:lineRule="auto"/>
        <w:ind w:firstLine="240" w:firstLineChars="100"/>
        <w:rPr>
          <w:rFonts w:ascii="宋体" w:hAnsi="宋体" w:cs="宋体"/>
          <w:sz w:val="24"/>
          <w:lang w:val="en-GB"/>
        </w:rPr>
      </w:pPr>
      <w:r>
        <w:rPr>
          <w:rFonts w:hint="eastAsia" w:ascii="宋体" w:hAnsi="宋体" w:cs="宋体"/>
          <w:sz w:val="24"/>
          <w:lang w:val="en-GB"/>
        </w:rPr>
        <w:t>7、射血前时间（PEP）：心脏开始兴奋到主动脉瓣打开的时间，检测范围：0ms～300ms；</w:t>
      </w:r>
    </w:p>
    <w:p>
      <w:pPr>
        <w:spacing w:line="360" w:lineRule="auto"/>
        <w:ind w:firstLine="240" w:firstLineChars="100"/>
        <w:rPr>
          <w:rFonts w:ascii="宋体" w:hAnsi="宋体" w:cs="宋体"/>
          <w:sz w:val="24"/>
          <w:lang w:val="en-GB"/>
        </w:rPr>
      </w:pPr>
      <w:r>
        <w:rPr>
          <w:rFonts w:hint="eastAsia" w:ascii="宋体" w:hAnsi="宋体" w:cs="宋体"/>
          <w:sz w:val="24"/>
          <w:lang w:val="en-GB"/>
        </w:rPr>
        <w:t>8、左心室射血时间（LVET）：主动脉瓣开放到关闭的时间，检测范围：0ms～800ms；</w:t>
      </w:r>
    </w:p>
    <w:p>
      <w:pPr>
        <w:spacing w:line="360" w:lineRule="auto"/>
        <w:ind w:firstLine="240" w:firstLineChars="100"/>
        <w:rPr>
          <w:rFonts w:ascii="宋体" w:hAnsi="宋体" w:cs="宋体"/>
          <w:sz w:val="24"/>
          <w:lang w:val="en-GB"/>
        </w:rPr>
      </w:pPr>
      <w:r>
        <w:rPr>
          <w:rFonts w:hint="eastAsia" w:ascii="宋体" w:hAnsi="宋体" w:cs="宋体"/>
          <w:sz w:val="24"/>
          <w:lang w:val="en-GB"/>
        </w:rPr>
        <w:t>9、射血指数（PEP/LVET）：射血前时间与射血时间之比，测量范围0-1；</w:t>
      </w:r>
    </w:p>
    <w:p>
      <w:pPr>
        <w:spacing w:line="360" w:lineRule="auto"/>
        <w:ind w:firstLine="240" w:firstLineChars="100"/>
        <w:rPr>
          <w:rFonts w:ascii="宋体" w:hAnsi="宋体" w:cs="宋体"/>
          <w:sz w:val="24"/>
          <w:lang w:val="en-GB"/>
        </w:rPr>
      </w:pPr>
      <w:r>
        <w:rPr>
          <w:rFonts w:hint="eastAsia" w:ascii="宋体" w:hAnsi="宋体" w:cs="宋体"/>
          <w:sz w:val="24"/>
          <w:lang w:val="en-GB"/>
        </w:rPr>
        <w:t>（三）心率变异性分析指标：</w:t>
      </w:r>
    </w:p>
    <w:p>
      <w:pPr>
        <w:spacing w:line="360" w:lineRule="auto"/>
        <w:ind w:firstLine="240" w:firstLineChars="100"/>
        <w:rPr>
          <w:rFonts w:ascii="宋体" w:hAnsi="宋体" w:cs="宋体"/>
          <w:sz w:val="24"/>
          <w:lang w:val="en-GB"/>
        </w:rPr>
      </w:pPr>
      <w:r>
        <w:rPr>
          <w:rFonts w:hint="eastAsia" w:ascii="宋体" w:hAnsi="宋体" w:cs="宋体"/>
          <w:sz w:val="24"/>
          <w:lang w:val="en-GB"/>
        </w:rPr>
        <w:t>▲1、心—交感神经功能指数（CSI）：评估心脏自主神经系统功能状态，CSI/CVI测量范围0-3.5；</w:t>
      </w:r>
    </w:p>
    <w:p>
      <w:pPr>
        <w:spacing w:line="360" w:lineRule="auto"/>
        <w:ind w:firstLine="240" w:firstLineChars="100"/>
        <w:rPr>
          <w:rFonts w:ascii="宋体" w:hAnsi="宋体" w:cs="宋体"/>
          <w:sz w:val="24"/>
          <w:lang w:val="en-GB"/>
        </w:rPr>
      </w:pPr>
      <w:r>
        <w:rPr>
          <w:rFonts w:hint="eastAsia" w:ascii="宋体" w:hAnsi="宋体" w:cs="宋体"/>
          <w:sz w:val="24"/>
          <w:lang w:val="en-GB"/>
        </w:rPr>
        <w:t>▲2、心—迷走神经功能指数（CVI）：评估心脏自主神经系统功能状态，CSI/CVI测量范围0-3.5；</w:t>
      </w:r>
    </w:p>
    <w:p>
      <w:pPr>
        <w:spacing w:line="360" w:lineRule="auto"/>
        <w:ind w:firstLine="240" w:firstLineChars="100"/>
        <w:rPr>
          <w:rFonts w:ascii="宋体" w:hAnsi="宋体" w:cs="宋体"/>
          <w:sz w:val="24"/>
          <w:lang w:val="en-GB"/>
        </w:rPr>
      </w:pPr>
      <w:r>
        <w:rPr>
          <w:rFonts w:hint="eastAsia" w:ascii="宋体" w:hAnsi="宋体" w:cs="宋体"/>
          <w:sz w:val="24"/>
          <w:lang w:val="en-GB"/>
        </w:rPr>
        <w:t>▲3、心率变异性指标（HRV）：时域、频域和非线性指标（含心电图、RR间期序列图、散点图、SDNN、RMSSD、pNN50、LF、HF、LF/HF、TP、VAI、VLI）；</w:t>
      </w:r>
    </w:p>
    <w:p>
      <w:pPr>
        <w:spacing w:line="360" w:lineRule="auto"/>
        <w:ind w:firstLine="240" w:firstLineChars="100"/>
        <w:rPr>
          <w:rFonts w:ascii="宋体" w:hAnsi="宋体" w:cs="宋体"/>
          <w:sz w:val="24"/>
          <w:lang w:val="en-GB"/>
        </w:rPr>
      </w:pPr>
      <w:r>
        <w:rPr>
          <w:rFonts w:hint="eastAsia" w:ascii="宋体" w:hAnsi="宋体" w:cs="宋体"/>
          <w:sz w:val="24"/>
          <w:lang w:val="en-GB"/>
        </w:rPr>
        <w:t>（四）动脉硬化测量指标：</w:t>
      </w:r>
    </w:p>
    <w:p>
      <w:pPr>
        <w:spacing w:line="360" w:lineRule="auto"/>
        <w:ind w:firstLine="240" w:firstLineChars="100"/>
        <w:rPr>
          <w:rFonts w:ascii="宋体" w:hAnsi="宋体" w:cs="宋体"/>
          <w:sz w:val="24"/>
          <w:lang w:val="en-GB"/>
        </w:rPr>
      </w:pPr>
      <w:r>
        <w:rPr>
          <w:rFonts w:hint="eastAsia" w:ascii="宋体" w:hAnsi="宋体" w:cs="宋体"/>
          <w:sz w:val="24"/>
          <w:lang w:val="en-GB"/>
        </w:rPr>
        <w:t>1、心臂脉搏传播速度（hbPWV）:人体动脉中的脉搏波从心脏传播到上臂所需的时间除心脏到上臂的距离，反映人体外周动脉的硬化程度，检测范围：0cm/s～1000cm/s；</w:t>
      </w:r>
    </w:p>
    <w:p>
      <w:pPr>
        <w:spacing w:line="360" w:lineRule="auto"/>
        <w:ind w:firstLine="240" w:firstLineChars="100"/>
        <w:rPr>
          <w:rFonts w:ascii="宋体" w:hAnsi="宋体" w:cs="宋体"/>
          <w:sz w:val="24"/>
          <w:lang w:val="en-GB"/>
        </w:rPr>
      </w:pPr>
      <w:r>
        <w:rPr>
          <w:rFonts w:hint="eastAsia" w:ascii="宋体" w:hAnsi="宋体" w:cs="宋体"/>
          <w:sz w:val="24"/>
          <w:lang w:val="en-GB"/>
        </w:rPr>
        <w:t>2、臂踝部脉搏传播速度（baPWV）:人体动脉中的脉搏波从心脏传播到踝部所需的时间与从心脏传播到上臂所需的时间差除上臂到踝部的距离，反映人体外周大动脉的硬化程度，检测范围：0cm/s～2600cm/s；</w:t>
      </w:r>
    </w:p>
    <w:p>
      <w:pPr>
        <w:spacing w:line="360" w:lineRule="auto"/>
        <w:ind w:firstLine="240" w:firstLineChars="100"/>
        <w:rPr>
          <w:rFonts w:ascii="宋体" w:hAnsi="宋体" w:cs="宋体"/>
          <w:sz w:val="24"/>
          <w:lang w:val="en-GB"/>
        </w:rPr>
      </w:pPr>
      <w:r>
        <w:rPr>
          <w:rFonts w:hint="eastAsia" w:ascii="宋体" w:hAnsi="宋体" w:cs="宋体"/>
          <w:sz w:val="24"/>
          <w:lang w:val="en-GB"/>
        </w:rPr>
        <w:t>3、心踝脉搏传播速度（haPWV）:人体动脉中的脉搏波从心脏传播到踝部所需的时间除心脏到踝部的距离，反映人体外周动脉的硬化程度，检测范围：0cm/s～2000cm/s；</w:t>
      </w:r>
    </w:p>
    <w:p>
      <w:pPr>
        <w:spacing w:line="360" w:lineRule="auto"/>
        <w:ind w:firstLine="240" w:firstLineChars="100"/>
        <w:rPr>
          <w:rFonts w:ascii="宋体" w:hAnsi="宋体" w:cs="宋体"/>
          <w:sz w:val="24"/>
          <w:lang w:val="en-GB"/>
        </w:rPr>
      </w:pPr>
      <w:r>
        <w:rPr>
          <w:rFonts w:hint="eastAsia" w:ascii="宋体" w:hAnsi="宋体" w:cs="宋体"/>
          <w:sz w:val="24"/>
          <w:lang w:val="en-GB"/>
        </w:rPr>
        <w:t>4、踝臂指数（ABI）:人体某一侧的踝臂指数是指该侧踝部收缩压与两侧上臂收缩压较高者的比值，反映人体下肢动脉阻塞情况，检测范围：0-3；</w:t>
      </w:r>
    </w:p>
    <w:p>
      <w:pPr>
        <w:spacing w:line="360" w:lineRule="auto"/>
        <w:ind w:firstLine="240" w:firstLineChars="100"/>
        <w:rPr>
          <w:rFonts w:ascii="宋体" w:hAnsi="宋体" w:cs="宋体"/>
          <w:sz w:val="24"/>
          <w:lang w:val="en-GB"/>
        </w:rPr>
      </w:pPr>
      <w:r>
        <w:rPr>
          <w:rFonts w:hint="eastAsia" w:ascii="宋体" w:hAnsi="宋体" w:cs="宋体"/>
          <w:sz w:val="24"/>
          <w:lang w:val="en-GB"/>
        </w:rPr>
        <w:t>5、四肢血压:测量收缩压、舒张压、平均压、脉压，检测范围：0～240mmHg，精度＜±3mmHg；</w:t>
      </w:r>
    </w:p>
    <w:p>
      <w:pPr>
        <w:spacing w:line="360" w:lineRule="auto"/>
        <w:ind w:firstLine="240" w:firstLineChars="100"/>
        <w:rPr>
          <w:rFonts w:ascii="宋体" w:hAnsi="宋体" w:cs="宋体"/>
          <w:sz w:val="24"/>
          <w:lang w:val="en-GB"/>
        </w:rPr>
      </w:pPr>
      <w:r>
        <w:rPr>
          <w:rFonts w:hint="eastAsia" w:ascii="宋体" w:hAnsi="宋体" w:cs="宋体"/>
          <w:sz w:val="24"/>
          <w:lang w:val="en-GB"/>
        </w:rPr>
        <w:t>6、血管年龄(BA):根据血管的硬化度评判血管的年龄；</w:t>
      </w:r>
    </w:p>
    <w:p>
      <w:pPr>
        <w:spacing w:line="360" w:lineRule="auto"/>
        <w:ind w:firstLine="240" w:firstLineChars="100"/>
        <w:rPr>
          <w:rFonts w:ascii="宋体" w:hAnsi="宋体" w:cs="宋体"/>
          <w:sz w:val="24"/>
          <w:lang w:val="en-GB"/>
        </w:rPr>
      </w:pPr>
      <w:r>
        <w:rPr>
          <w:rFonts w:hint="eastAsia" w:ascii="宋体" w:hAnsi="宋体" w:cs="宋体"/>
          <w:sz w:val="24"/>
          <w:lang w:val="en-GB"/>
        </w:rPr>
        <w:t>▲（五）血液在体流动性指数：</w:t>
      </w:r>
    </w:p>
    <w:p>
      <w:pPr>
        <w:spacing w:line="360" w:lineRule="auto"/>
        <w:ind w:firstLine="240" w:firstLineChars="100"/>
        <w:rPr>
          <w:rFonts w:ascii="宋体" w:hAnsi="宋体" w:cs="宋体"/>
          <w:sz w:val="24"/>
          <w:lang w:val="en-GB"/>
        </w:rPr>
      </w:pPr>
      <w:r>
        <w:rPr>
          <w:rFonts w:hint="eastAsia" w:ascii="宋体" w:hAnsi="宋体" w:cs="宋体"/>
          <w:sz w:val="24"/>
          <w:lang w:val="en-GB"/>
        </w:rPr>
        <w:t>血液在体流动性指数（BV）：通过无创采集指端光电脉搏波并分析其恢复至正常强度的快慢而获得的指标，反映人体血液在体流动的顺畅程度，检测范围：0～180；</w:t>
      </w:r>
    </w:p>
    <w:p>
      <w:pPr>
        <w:spacing w:line="360" w:lineRule="auto"/>
        <w:ind w:firstLine="240" w:firstLineChars="100"/>
        <w:rPr>
          <w:rFonts w:ascii="宋体" w:hAnsi="宋体" w:cs="宋体"/>
          <w:sz w:val="24"/>
          <w:lang w:val="en-GB"/>
        </w:rPr>
      </w:pPr>
      <w:r>
        <w:rPr>
          <w:rFonts w:hint="eastAsia" w:ascii="宋体" w:hAnsi="宋体" w:cs="宋体"/>
          <w:sz w:val="24"/>
          <w:lang w:val="en-GB"/>
        </w:rPr>
        <w:t>（六）测量波形技术要求：</w:t>
      </w:r>
    </w:p>
    <w:p>
      <w:pPr>
        <w:spacing w:line="360" w:lineRule="auto"/>
        <w:ind w:firstLine="240" w:firstLineChars="100"/>
        <w:rPr>
          <w:rFonts w:ascii="宋体" w:hAnsi="宋体" w:cs="宋体"/>
          <w:sz w:val="24"/>
          <w:lang w:val="en-GB"/>
        </w:rPr>
      </w:pPr>
      <w:r>
        <w:rPr>
          <w:rFonts w:hint="eastAsia" w:ascii="宋体" w:hAnsi="宋体" w:cs="宋体"/>
          <w:sz w:val="24"/>
          <w:lang w:val="en-GB"/>
        </w:rPr>
        <w:t>1、心电波形ECG:可自动调整标尺；</w:t>
      </w:r>
    </w:p>
    <w:p>
      <w:pPr>
        <w:spacing w:line="360" w:lineRule="auto"/>
        <w:ind w:firstLine="240" w:firstLineChars="100"/>
        <w:rPr>
          <w:rFonts w:ascii="宋体" w:hAnsi="宋体" w:cs="宋体"/>
          <w:sz w:val="24"/>
          <w:lang w:val="en-GB"/>
        </w:rPr>
      </w:pPr>
      <w:r>
        <w:rPr>
          <w:rFonts w:hint="eastAsia" w:ascii="宋体" w:hAnsi="宋体" w:cs="宋体"/>
          <w:sz w:val="24"/>
          <w:lang w:val="en-GB"/>
        </w:rPr>
        <w:t>2、双通道光电容积脉搏波PPG:可自动调整标尺；</w:t>
      </w:r>
    </w:p>
    <w:p>
      <w:pPr>
        <w:spacing w:line="360" w:lineRule="auto"/>
        <w:ind w:firstLine="240" w:firstLineChars="100"/>
        <w:rPr>
          <w:rFonts w:ascii="宋体" w:hAnsi="宋体" w:cs="宋体"/>
          <w:sz w:val="24"/>
          <w:lang w:val="en-GB"/>
        </w:rPr>
      </w:pPr>
      <w:r>
        <w:rPr>
          <w:rFonts w:hint="eastAsia" w:ascii="宋体" w:hAnsi="宋体" w:cs="宋体"/>
          <w:sz w:val="24"/>
          <w:lang w:val="en-GB"/>
        </w:rPr>
        <w:t>3、四肢脉搏容积波PVR:分色显示，可自动调整标尺；</w:t>
      </w:r>
    </w:p>
    <w:p>
      <w:pPr>
        <w:spacing w:line="360" w:lineRule="auto"/>
        <w:ind w:firstLine="240" w:firstLineChars="100"/>
        <w:rPr>
          <w:rFonts w:ascii="宋体" w:hAnsi="宋体" w:cs="宋体"/>
          <w:sz w:val="24"/>
          <w:lang w:val="en-GB"/>
        </w:rPr>
      </w:pPr>
      <w:r>
        <w:rPr>
          <w:rFonts w:hint="eastAsia" w:ascii="宋体" w:hAnsi="宋体" w:cs="宋体"/>
          <w:sz w:val="24"/>
          <w:lang w:val="en-GB"/>
        </w:rPr>
        <w:t>（七）应用信息：</w:t>
      </w:r>
    </w:p>
    <w:p>
      <w:pPr>
        <w:spacing w:line="360" w:lineRule="auto"/>
        <w:ind w:firstLine="240" w:firstLineChars="100"/>
        <w:rPr>
          <w:rFonts w:ascii="宋体" w:hAnsi="宋体" w:cs="宋体"/>
          <w:sz w:val="24"/>
          <w:lang w:val="en-GB"/>
        </w:rPr>
      </w:pPr>
      <w:r>
        <w:rPr>
          <w:rFonts w:hint="eastAsia" w:ascii="宋体" w:hAnsi="宋体" w:cs="宋体"/>
          <w:sz w:val="24"/>
          <w:lang w:val="en-GB"/>
        </w:rPr>
        <w:t>1、系统界面:全中文，操作简便，显示直观；</w:t>
      </w:r>
    </w:p>
    <w:p>
      <w:pPr>
        <w:spacing w:line="360" w:lineRule="auto"/>
        <w:ind w:firstLine="240" w:firstLineChars="100"/>
        <w:rPr>
          <w:rFonts w:ascii="宋体" w:hAnsi="宋体" w:cs="宋体"/>
          <w:sz w:val="24"/>
          <w:lang w:val="en-GB"/>
        </w:rPr>
      </w:pPr>
      <w:r>
        <w:rPr>
          <w:rFonts w:hint="eastAsia" w:ascii="宋体" w:hAnsi="宋体" w:cs="宋体"/>
          <w:sz w:val="24"/>
          <w:lang w:val="en-GB"/>
        </w:rPr>
        <w:t>2、具备查询功能:可按患者的测量时间和编号进行查询，查询到的病例，可实现打印报告、删除、修改、备份等功能；</w:t>
      </w:r>
    </w:p>
    <w:p>
      <w:pPr>
        <w:spacing w:line="360" w:lineRule="auto"/>
        <w:ind w:firstLine="240" w:firstLineChars="100"/>
        <w:rPr>
          <w:rFonts w:ascii="宋体" w:hAnsi="宋体" w:cs="宋体"/>
          <w:sz w:val="24"/>
          <w:lang w:val="en-GB"/>
        </w:rPr>
      </w:pPr>
      <w:r>
        <w:rPr>
          <w:rFonts w:hint="eastAsia" w:ascii="宋体" w:hAnsi="宋体" w:cs="宋体"/>
          <w:sz w:val="24"/>
          <w:lang w:val="en-GB"/>
        </w:rPr>
        <w:t>3、数据管理:支持Excel格式和Access格式文件导出，便于进行指标统计分析和其他科学研究；</w:t>
      </w:r>
    </w:p>
    <w:p>
      <w:pPr>
        <w:spacing w:line="360" w:lineRule="auto"/>
        <w:ind w:firstLine="240" w:firstLineChars="100"/>
        <w:rPr>
          <w:rFonts w:ascii="宋体" w:hAnsi="宋体" w:cs="宋体"/>
          <w:sz w:val="24"/>
          <w:lang w:val="en-GB"/>
        </w:rPr>
      </w:pPr>
      <w:r>
        <w:rPr>
          <w:rFonts w:hint="eastAsia" w:ascii="宋体" w:hAnsi="宋体" w:cs="宋体"/>
          <w:sz w:val="24"/>
          <w:lang w:val="en-GB"/>
        </w:rPr>
        <w:t>4、具备联网功能:可将测量数据上传至局域网中的服务器中，便于数据统计分析和管理；</w:t>
      </w:r>
    </w:p>
    <w:p>
      <w:pPr>
        <w:spacing w:line="360" w:lineRule="auto"/>
        <w:ind w:firstLine="240" w:firstLineChars="100"/>
        <w:rPr>
          <w:rFonts w:ascii="宋体" w:hAnsi="宋体" w:cs="宋体"/>
          <w:sz w:val="24"/>
          <w:lang w:val="en-GB"/>
        </w:rPr>
      </w:pPr>
      <w:r>
        <w:rPr>
          <w:rFonts w:hint="eastAsia" w:ascii="宋体" w:hAnsi="宋体" w:cs="宋体"/>
          <w:sz w:val="24"/>
          <w:lang w:val="en-GB"/>
        </w:rPr>
        <w:t>5、配备黑白激光打印机；</w:t>
      </w: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★三、售后及其他要求 </w:t>
      </w:r>
    </w:p>
    <w:p>
      <w:pPr>
        <w:spacing w:line="360" w:lineRule="auto"/>
        <w:ind w:firstLine="240" w:firstLineChars="100"/>
        <w:rPr>
          <w:rFonts w:ascii="宋体" w:hAnsi="宋体" w:cs="宋体"/>
          <w:sz w:val="24"/>
        </w:rPr>
      </w:pPr>
      <w:r>
        <w:rPr>
          <w:rFonts w:hint="eastAsia" w:ascii="宋体" w:hAnsi="宋体" w:cs="宋体"/>
          <w:sz w:val="24"/>
        </w:rPr>
        <w:t xml:space="preserve">1、售后服务内容包括但不限于定期保养、故障维修、备件提供、技术支持、使用培训等。 </w:t>
      </w:r>
    </w:p>
    <w:p>
      <w:pPr>
        <w:spacing w:line="360" w:lineRule="auto"/>
        <w:ind w:firstLine="240" w:firstLineChars="100"/>
        <w:rPr>
          <w:rFonts w:ascii="宋体" w:hAnsi="宋体" w:cs="宋体"/>
          <w:sz w:val="24"/>
        </w:rPr>
      </w:pPr>
      <w:r>
        <w:rPr>
          <w:rFonts w:hint="eastAsia" w:ascii="宋体" w:hAnsi="宋体" w:cs="宋体"/>
          <w:sz w:val="24"/>
        </w:rPr>
        <w:t>2、提供售后服务人员名单和联系方式，如有调整应及时告知采购人。</w:t>
      </w:r>
    </w:p>
    <w:p>
      <w:pPr>
        <w:spacing w:line="360" w:lineRule="auto"/>
        <w:ind w:firstLine="240" w:firstLineChars="100"/>
        <w:rPr>
          <w:rFonts w:ascii="宋体" w:hAnsi="宋体" w:cs="宋体"/>
          <w:sz w:val="24"/>
        </w:rPr>
      </w:pPr>
      <w:r>
        <w:rPr>
          <w:rFonts w:hint="eastAsia" w:ascii="宋体" w:hAnsi="宋体" w:cs="宋体"/>
          <w:sz w:val="24"/>
        </w:rPr>
        <w:t>3、质量保证期至少为3年，自验收合格之日起计算，如技术参数中有要求的以技术参数中要求为准。在质量保证期内出现的非人为操作设备问题由供应商负责维修，对所发生材料、配件、人工等一切费用由供应商负责。</w:t>
      </w:r>
    </w:p>
    <w:p>
      <w:pPr>
        <w:spacing w:line="360" w:lineRule="auto"/>
        <w:ind w:firstLine="240" w:firstLineChars="100"/>
        <w:rPr>
          <w:rFonts w:ascii="宋体" w:hAnsi="宋体" w:cs="宋体"/>
          <w:sz w:val="24"/>
        </w:rPr>
      </w:pPr>
      <w:r>
        <w:rPr>
          <w:rFonts w:hint="eastAsia" w:ascii="宋体" w:hAnsi="宋体" w:cs="宋体"/>
          <w:sz w:val="24"/>
        </w:rPr>
        <w:t xml:space="preserve">4、设备厂家或其授权维保单位须定期进行设备保养（频次以采购人要求为准），并向采购人提供保养报告，如因设备厂家原因导致保养无法进行，采购人将追究相应的责任。 </w:t>
      </w:r>
    </w:p>
    <w:p>
      <w:pPr>
        <w:spacing w:line="360" w:lineRule="auto"/>
        <w:ind w:firstLine="240" w:firstLineChars="100"/>
        <w:rPr>
          <w:rFonts w:ascii="宋体" w:hAnsi="宋体" w:cs="宋体"/>
          <w:sz w:val="24"/>
        </w:rPr>
      </w:pPr>
      <w:r>
        <w:rPr>
          <w:rFonts w:hint="eastAsia" w:ascii="宋体" w:hAnsi="宋体" w:cs="宋体"/>
          <w:sz w:val="24"/>
        </w:rPr>
        <w:t xml:space="preserve">5、保修期内机器完好率99%，产品生产日期在近一年以内，报修后2小时内响应，24小时内到现场，特殊情况到场时间需向采购人协商，保证提供配件及耗品，保修期外维修，先修后付款。 </w:t>
      </w:r>
    </w:p>
    <w:p>
      <w:pPr>
        <w:spacing w:line="360" w:lineRule="auto"/>
        <w:ind w:firstLine="240" w:firstLineChars="100"/>
        <w:rPr>
          <w:rFonts w:ascii="宋体" w:hAnsi="宋体" w:cs="宋体"/>
          <w:sz w:val="24"/>
        </w:rPr>
      </w:pPr>
      <w:r>
        <w:rPr>
          <w:rFonts w:hint="eastAsia" w:ascii="宋体" w:hAnsi="宋体" w:cs="宋体"/>
          <w:sz w:val="24"/>
        </w:rPr>
        <w:t>6、设备维修期间需无偿提供备用产品保障客户正常业务开展。</w:t>
      </w:r>
    </w:p>
    <w:p>
      <w:pPr>
        <w:spacing w:line="360" w:lineRule="auto"/>
        <w:ind w:firstLine="240" w:firstLineChars="100"/>
        <w:rPr>
          <w:rFonts w:ascii="宋体" w:hAnsi="宋体" w:cs="宋体"/>
          <w:sz w:val="24"/>
        </w:rPr>
      </w:pPr>
      <w:r>
        <w:rPr>
          <w:rFonts w:hint="eastAsia" w:ascii="宋体" w:hAnsi="宋体" w:cs="宋体"/>
          <w:sz w:val="24"/>
        </w:rPr>
        <w:t xml:space="preserve">7、在线支持服务：设备厂家应为采购人提供在线支持服务。 </w:t>
      </w:r>
    </w:p>
    <w:p>
      <w:pPr>
        <w:spacing w:line="360" w:lineRule="auto"/>
        <w:ind w:firstLine="240" w:firstLineChars="100"/>
        <w:rPr>
          <w:rFonts w:ascii="宋体" w:hAnsi="宋体" w:cs="宋体"/>
          <w:sz w:val="24"/>
        </w:rPr>
      </w:pPr>
    </w:p>
    <w:p>
      <w:pPr>
        <w:widowControl/>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★四、商务要求 </w:t>
      </w:r>
    </w:p>
    <w:p>
      <w:pPr>
        <w:spacing w:line="360" w:lineRule="auto"/>
        <w:ind w:firstLine="240" w:firstLineChars="100"/>
        <w:rPr>
          <w:rFonts w:ascii="宋体" w:hAnsi="宋体" w:cs="宋体"/>
          <w:sz w:val="24"/>
        </w:rPr>
      </w:pPr>
      <w:r>
        <w:rPr>
          <w:rFonts w:hint="eastAsia" w:ascii="宋体" w:hAnsi="宋体" w:cs="宋体"/>
          <w:sz w:val="24"/>
        </w:rPr>
        <w:t>1、交货时间：合同签订生效后30个日历日内完成设备的调试及安装。</w:t>
      </w:r>
    </w:p>
    <w:p>
      <w:pPr>
        <w:spacing w:line="360" w:lineRule="auto"/>
        <w:ind w:firstLine="240" w:firstLineChars="100"/>
        <w:rPr>
          <w:rFonts w:ascii="宋体" w:hAnsi="宋体" w:cs="宋体"/>
          <w:sz w:val="24"/>
        </w:rPr>
      </w:pPr>
      <w:r>
        <w:rPr>
          <w:rFonts w:hint="eastAsia" w:ascii="宋体" w:hAnsi="宋体" w:cs="宋体"/>
          <w:sz w:val="24"/>
        </w:rPr>
        <w:t xml:space="preserve">2、交货地点：成都市温江区人民医院（采购人指定地点） </w:t>
      </w:r>
    </w:p>
    <w:p>
      <w:pPr>
        <w:spacing w:line="360" w:lineRule="auto"/>
        <w:ind w:firstLine="240" w:firstLineChars="100"/>
        <w:rPr>
          <w:rFonts w:ascii="宋体" w:hAnsi="宋体" w:cs="宋体"/>
          <w:sz w:val="24"/>
        </w:rPr>
      </w:pPr>
      <w:r>
        <w:rPr>
          <w:rFonts w:hint="eastAsia" w:ascii="宋体" w:hAnsi="宋体" w:cs="宋体"/>
          <w:sz w:val="24"/>
        </w:rPr>
        <w:t>3、付款方式：签订采购合同后15个工作日内采购人支付合同金额的40%；全部货物安装调试验收合格且完成办理资产入库管理手续后，采购人</w:t>
      </w:r>
      <w:r>
        <w:rPr>
          <w:rFonts w:ascii="宋体" w:hAnsi="宋体" w:cs="宋体"/>
          <w:sz w:val="24"/>
        </w:rPr>
        <w:t>60</w:t>
      </w:r>
      <w:r>
        <w:rPr>
          <w:rFonts w:hint="eastAsia" w:ascii="宋体" w:hAnsi="宋体" w:cs="宋体"/>
          <w:sz w:val="24"/>
        </w:rPr>
        <w:t>个工作日内支付合同金额剩余的60%。</w:t>
      </w:r>
    </w:p>
    <w:p>
      <w:pPr>
        <w:spacing w:line="360" w:lineRule="auto"/>
        <w:ind w:firstLine="240" w:firstLineChars="100"/>
        <w:rPr>
          <w:rFonts w:ascii="宋体" w:hAnsi="宋体" w:cs="宋体"/>
          <w:sz w:val="24"/>
        </w:rPr>
      </w:pPr>
      <w:r>
        <w:rPr>
          <w:rFonts w:hint="eastAsia" w:ascii="宋体" w:hAnsi="宋体" w:cs="宋体"/>
          <w:sz w:val="24"/>
        </w:rPr>
        <w:t>4、履约保证金：合同金额的3%，在签订采购合同前5个工作日转至采购人指定账户，自验收合格之日起满一年后1</w:t>
      </w:r>
      <w:r>
        <w:rPr>
          <w:rFonts w:ascii="宋体" w:hAnsi="宋体" w:cs="宋体"/>
          <w:sz w:val="24"/>
        </w:rPr>
        <w:t>0</w:t>
      </w:r>
      <w:r>
        <w:rPr>
          <w:rFonts w:hint="eastAsia" w:ascii="宋体" w:hAnsi="宋体" w:cs="宋体"/>
          <w:sz w:val="24"/>
        </w:rPr>
        <w:t>内退还。</w:t>
      </w:r>
    </w:p>
    <w:p>
      <w:pPr>
        <w:spacing w:line="360" w:lineRule="auto"/>
        <w:ind w:firstLine="240" w:firstLineChars="100"/>
        <w:rPr>
          <w:rFonts w:ascii="宋体" w:hAnsi="宋体" w:cs="宋体"/>
          <w:sz w:val="24"/>
        </w:rPr>
      </w:pPr>
      <w:r>
        <w:rPr>
          <w:rFonts w:hint="eastAsia" w:ascii="宋体" w:hAnsi="宋体" w:cs="宋体"/>
          <w:sz w:val="24"/>
        </w:rPr>
        <w:t xml:space="preserve">5、履约验收： </w:t>
      </w:r>
    </w:p>
    <w:p>
      <w:pPr>
        <w:spacing w:line="360" w:lineRule="auto"/>
        <w:ind w:firstLine="240" w:firstLineChars="100"/>
        <w:rPr>
          <w:rFonts w:ascii="宋体" w:hAnsi="宋体" w:cs="宋体"/>
          <w:sz w:val="24"/>
        </w:rPr>
      </w:pPr>
      <w:r>
        <w:rPr>
          <w:rFonts w:hint="eastAsia" w:ascii="宋体" w:hAnsi="宋体" w:cs="宋体"/>
          <w:sz w:val="24"/>
        </w:rPr>
        <w:t xml:space="preserve">5.1 验收方式：成交供应商与采购人按照《财政部关于进一步加强政府采购需求和履约验收管理的指导意见》（财库〔2016〕205号）的要求组织验收小组进行本项目的履约验收。 </w:t>
      </w:r>
    </w:p>
    <w:p>
      <w:pPr>
        <w:spacing w:line="360" w:lineRule="auto"/>
        <w:ind w:firstLine="240" w:firstLineChars="100"/>
        <w:rPr>
          <w:rFonts w:ascii="宋体" w:hAnsi="宋体" w:cs="宋体"/>
          <w:sz w:val="24"/>
        </w:rPr>
      </w:pPr>
      <w:r>
        <w:rPr>
          <w:rFonts w:hint="eastAsia" w:ascii="宋体" w:hAnsi="宋体" w:cs="宋体"/>
          <w:sz w:val="24"/>
        </w:rPr>
        <w:t xml:space="preserve">5.2 验收时间：供应商提出验收申请后 7 个工作日内。 </w:t>
      </w:r>
    </w:p>
    <w:p>
      <w:pPr>
        <w:spacing w:line="360" w:lineRule="auto"/>
        <w:ind w:firstLine="240" w:firstLineChars="100"/>
        <w:rPr>
          <w:rFonts w:ascii="宋体" w:hAnsi="宋体" w:cs="宋体"/>
          <w:sz w:val="24"/>
        </w:rPr>
      </w:pPr>
      <w:r>
        <w:rPr>
          <w:rFonts w:hint="eastAsia" w:ascii="宋体" w:hAnsi="宋体" w:cs="宋体"/>
          <w:sz w:val="24"/>
        </w:rPr>
        <w:t>5.3验收标准：依据本项目采购文件要求和成交人响应文件及双方订立的合同进行验收。</w:t>
      </w:r>
    </w:p>
    <w:p>
      <w:pPr>
        <w:spacing w:line="360" w:lineRule="auto"/>
        <w:ind w:firstLine="240" w:firstLineChars="100"/>
        <w:rPr>
          <w:rFonts w:ascii="宋体" w:hAnsi="宋体" w:cs="宋体"/>
          <w:sz w:val="24"/>
        </w:rPr>
      </w:pPr>
      <w:r>
        <w:rPr>
          <w:rFonts w:hint="eastAsia" w:ascii="宋体" w:hAnsi="宋体" w:cs="宋体"/>
          <w:sz w:val="24"/>
        </w:rPr>
        <w:t>注：本章中，“★”号项为实质性要求，属必须满足项，不满足按照无效投标处理。“▲” 号项为重点扣分项。</w:t>
      </w:r>
    </w:p>
    <w:p>
      <w:pPr>
        <w:rPr>
          <w:rFonts w:asciiTheme="minorEastAsia" w:hAnsiTheme="minorEastAsia" w:eastAsiaTheme="minorEastAsia" w:cstheme="minorEastAsia"/>
          <w:bCs/>
          <w:szCs w:val="21"/>
        </w:rPr>
      </w:pPr>
    </w:p>
    <w:p>
      <w:pPr>
        <w:pStyle w:val="3"/>
        <w:spacing w:line="240" w:lineRule="atLeast"/>
        <w:jc w:val="center"/>
        <w:rPr>
          <w:rFonts w:ascii="宋体" w:hAnsi="宋体"/>
          <w:sz w:val="36"/>
          <w:szCs w:val="36"/>
        </w:rPr>
      </w:pPr>
      <w:bookmarkStart w:id="84" w:name="_Toc524745601"/>
      <w:bookmarkStart w:id="85" w:name="_Toc525661655"/>
      <w:bookmarkStart w:id="86" w:name="_Toc527713828"/>
    </w:p>
    <w:p>
      <w:pPr>
        <w:pStyle w:val="3"/>
        <w:spacing w:line="240" w:lineRule="atLeast"/>
        <w:jc w:val="center"/>
        <w:rPr>
          <w:rFonts w:ascii="宋体" w:hAnsi="宋体"/>
          <w:sz w:val="36"/>
          <w:szCs w:val="36"/>
        </w:rPr>
      </w:pPr>
    </w:p>
    <w:p>
      <w:pPr>
        <w:pStyle w:val="3"/>
        <w:spacing w:line="240" w:lineRule="atLeast"/>
        <w:jc w:val="center"/>
        <w:rPr>
          <w:rFonts w:ascii="宋体" w:hAnsi="宋体"/>
          <w:sz w:val="36"/>
          <w:szCs w:val="36"/>
        </w:rPr>
      </w:pPr>
    </w:p>
    <w:p>
      <w:pPr>
        <w:pStyle w:val="3"/>
        <w:spacing w:line="240" w:lineRule="atLeast"/>
        <w:jc w:val="center"/>
        <w:rPr>
          <w:rFonts w:ascii="宋体" w:hAnsi="宋体"/>
          <w:sz w:val="36"/>
          <w:szCs w:val="36"/>
        </w:rPr>
      </w:pPr>
    </w:p>
    <w:p>
      <w:pPr>
        <w:pStyle w:val="3"/>
        <w:spacing w:line="240" w:lineRule="atLeast"/>
        <w:jc w:val="center"/>
        <w:rPr>
          <w:rFonts w:ascii="宋体" w:hAnsi="宋体"/>
          <w:sz w:val="36"/>
          <w:szCs w:val="36"/>
        </w:rPr>
      </w:pPr>
    </w:p>
    <w:p>
      <w:pPr>
        <w:pStyle w:val="3"/>
        <w:spacing w:line="240" w:lineRule="atLeast"/>
        <w:rPr>
          <w:rFonts w:ascii="宋体" w:hAnsi="宋体"/>
          <w:sz w:val="36"/>
          <w:szCs w:val="36"/>
        </w:rPr>
      </w:pPr>
    </w:p>
    <w:p>
      <w:pPr>
        <w:rPr>
          <w:rFonts w:ascii="宋体" w:hAnsi="宋体"/>
          <w:sz w:val="36"/>
          <w:szCs w:val="36"/>
        </w:rPr>
      </w:pPr>
    </w:p>
    <w:p>
      <w:pPr>
        <w:pStyle w:val="2"/>
        <w:rPr>
          <w:rFonts w:ascii="宋体" w:hAnsi="宋体"/>
          <w:sz w:val="36"/>
          <w:szCs w:val="36"/>
        </w:rPr>
      </w:pPr>
    </w:p>
    <w:p>
      <w:pPr>
        <w:pStyle w:val="3"/>
        <w:spacing w:line="240" w:lineRule="atLeast"/>
        <w:rPr>
          <w:rFonts w:ascii="宋体" w:hAnsi="宋体"/>
          <w:sz w:val="36"/>
          <w:szCs w:val="36"/>
        </w:rPr>
      </w:pPr>
    </w:p>
    <w:p/>
    <w:p>
      <w:pPr>
        <w:pStyle w:val="3"/>
        <w:spacing w:line="240" w:lineRule="atLeast"/>
        <w:jc w:val="center"/>
        <w:rPr>
          <w:rFonts w:ascii="宋体" w:hAnsi="宋体"/>
          <w:sz w:val="36"/>
          <w:szCs w:val="36"/>
        </w:rPr>
      </w:pPr>
      <w:r>
        <w:rPr>
          <w:rFonts w:hint="eastAsia" w:ascii="宋体" w:hAnsi="宋体"/>
          <w:sz w:val="36"/>
          <w:szCs w:val="36"/>
        </w:rPr>
        <w:t>第六章  磋商内容、磋商过程中可实质性变动的内容</w:t>
      </w:r>
      <w:bookmarkEnd w:id="84"/>
      <w:bookmarkEnd w:id="85"/>
      <w:bookmarkEnd w:id="86"/>
    </w:p>
    <w:p>
      <w:pPr>
        <w:tabs>
          <w:tab w:val="left" w:pos="7665"/>
        </w:tabs>
        <w:spacing w:line="360" w:lineRule="auto"/>
        <w:ind w:firstLine="480" w:firstLineChars="200"/>
        <w:rPr>
          <w:rFonts w:ascii="宋体" w:hAnsi="宋体"/>
          <w:bCs/>
          <w:sz w:val="24"/>
        </w:rPr>
      </w:pPr>
    </w:p>
    <w:p>
      <w:pPr>
        <w:tabs>
          <w:tab w:val="left" w:pos="7665"/>
        </w:tabs>
        <w:spacing w:line="360" w:lineRule="auto"/>
        <w:ind w:firstLine="480" w:firstLineChars="200"/>
        <w:rPr>
          <w:rFonts w:ascii="宋体" w:hAnsi="宋体"/>
          <w:b/>
          <w:bCs/>
          <w:sz w:val="32"/>
          <w:szCs w:val="32"/>
        </w:rPr>
      </w:pPr>
      <w:r>
        <w:rPr>
          <w:rFonts w:hint="eastAsia" w:ascii="宋体" w:hAnsi="宋体"/>
          <w:bCs/>
          <w:sz w:val="24"/>
        </w:rPr>
        <w:t>针对第五章、第九章所包含的技术要求、商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widowControl/>
        <w:jc w:val="left"/>
        <w:rPr>
          <w:rFonts w:ascii="宋体" w:hAnsi="宋体" w:cstheme="majorBidi"/>
          <w:b/>
          <w:bCs/>
          <w:sz w:val="36"/>
          <w:szCs w:val="32"/>
        </w:rPr>
      </w:pPr>
      <w:bookmarkStart w:id="87" w:name="_Toc509241625"/>
      <w:r>
        <w:rPr>
          <w:rFonts w:ascii="宋体" w:hAnsi="宋体"/>
        </w:rPr>
        <w:br w:type="page"/>
      </w:r>
    </w:p>
    <w:p>
      <w:pPr>
        <w:pStyle w:val="3"/>
        <w:spacing w:line="240" w:lineRule="atLeast"/>
        <w:jc w:val="center"/>
        <w:rPr>
          <w:rFonts w:ascii="宋体" w:hAnsi="宋体"/>
          <w:sz w:val="36"/>
          <w:szCs w:val="36"/>
        </w:rPr>
      </w:pPr>
      <w:bookmarkStart w:id="88" w:name="_Toc527713829"/>
      <w:r>
        <w:rPr>
          <w:rFonts w:hint="eastAsia" w:ascii="宋体" w:hAnsi="宋体"/>
          <w:sz w:val="36"/>
          <w:szCs w:val="36"/>
        </w:rPr>
        <w:t>第七章 响应文件格式</w:t>
      </w:r>
      <w:bookmarkEnd w:id="87"/>
      <w:bookmarkEnd w:id="88"/>
    </w:p>
    <w:p>
      <w:pPr>
        <w:jc w:val="left"/>
        <w:rPr>
          <w:rFonts w:ascii="宋体" w:hAnsi="宋体"/>
          <w:b/>
          <w:sz w:val="32"/>
          <w:szCs w:val="32"/>
        </w:rPr>
      </w:pPr>
    </w:p>
    <w:p>
      <w:pPr>
        <w:snapToGrid w:val="0"/>
        <w:spacing w:line="360" w:lineRule="auto"/>
        <w:ind w:firstLine="480" w:firstLineChars="200"/>
        <w:jc w:val="left"/>
        <w:rPr>
          <w:rFonts w:ascii="宋体" w:hAnsi="宋体"/>
          <w:sz w:val="24"/>
        </w:rPr>
      </w:pPr>
      <w:r>
        <w:rPr>
          <w:rFonts w:hint="eastAsia" w:ascii="宋体" w:hAnsi="宋体"/>
          <w:sz w:val="24"/>
        </w:rPr>
        <w:t>一、本章所制响应文件格式，除格式中明确将该格式作为实质性要求的，一律不具有强制性。</w:t>
      </w:r>
    </w:p>
    <w:p>
      <w:pPr>
        <w:snapToGrid w:val="0"/>
        <w:spacing w:line="360" w:lineRule="auto"/>
        <w:ind w:firstLine="480" w:firstLineChars="200"/>
        <w:jc w:val="left"/>
        <w:rPr>
          <w:rFonts w:ascii="宋体" w:hAnsi="宋体"/>
          <w:sz w:val="24"/>
        </w:rPr>
      </w:pPr>
      <w:r>
        <w:rPr>
          <w:rFonts w:hint="eastAsia" w:ascii="宋体" w:hAnsi="宋体"/>
          <w:sz w:val="24"/>
        </w:rPr>
        <w:t>二、本章所制响应文件格式有关表格中的备注栏，由供应商根据自身响应情况作解释性说明，不作为必填项。</w:t>
      </w:r>
    </w:p>
    <w:p>
      <w:pPr>
        <w:snapToGrid w:val="0"/>
        <w:spacing w:line="360" w:lineRule="auto"/>
        <w:ind w:firstLine="480" w:firstLineChars="200"/>
        <w:rPr>
          <w:rFonts w:ascii="宋体" w:hAnsi="宋体"/>
          <w:sz w:val="24"/>
        </w:rPr>
      </w:pPr>
      <w:r>
        <w:rPr>
          <w:rFonts w:hint="eastAsia" w:ascii="宋体" w:hAnsi="宋体"/>
          <w:sz w:val="24"/>
        </w:rPr>
        <w:t>三、本章所制响应文件格式中需要填写的相关内容事项，可能会与本采购项目无关，在不改变响应文件原义、不影响本项目采购需求的情况下，供应商可以不予填写，但应当注明。</w:t>
      </w: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keepNext/>
        <w:tabs>
          <w:tab w:val="left" w:pos="360"/>
        </w:tabs>
        <w:spacing w:before="260" w:after="260" w:line="360" w:lineRule="auto"/>
        <w:ind w:left="284"/>
        <w:jc w:val="left"/>
        <w:outlineLvl w:val="1"/>
        <w:rPr>
          <w:rFonts w:ascii="宋体" w:hAnsi="宋体"/>
          <w:b/>
          <w:bCs/>
          <w:sz w:val="28"/>
          <w:szCs w:val="32"/>
        </w:rPr>
      </w:pPr>
      <w:bookmarkStart w:id="89" w:name="_Toc477425548"/>
      <w:bookmarkStart w:id="90" w:name="_Toc466895947"/>
      <w:r>
        <w:rPr>
          <w:rFonts w:ascii="宋体" w:hAnsi="宋体"/>
          <w:sz w:val="24"/>
        </w:rPr>
        <w:pict>
          <v:shape id="Text Box 2" o:spid="_x0000_s1026" o:spt="202" type="#_x0000_t202" style="position:absolute;left:0pt;margin-left:325.25pt;margin-top:36.05pt;height:29.5pt;width:89.55pt;z-index:251660288;mso-width-relative:page;mso-height-relative:page;" coordsize="21600,21600" o:gfxdata="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e50dtkAAAAK&#10;AQAADwAAAAAAAAABACAAAAAiAAAAZHJzL2Rvd25yZXYueG1sUEsBAhQAFAAAAAgAh07iQGqs9eQb&#10;AgAARgQAAA4AAAAAAAAAAQAgAAAAKAEAAGRycy9lMm9Eb2MueG1sUEsFBgAAAAAGAAYAWQEAALUF&#10;AAAAAA==&#10;">
            <v:path/>
            <v:fill focussize="0,0"/>
            <v:stroke joinstyle="miter"/>
            <v:imagedata o:title=""/>
            <o:lock v:ext="edit"/>
            <v:textbox>
              <w:txbxContent>
                <w:p>
                  <w:pPr>
                    <w:rPr>
                      <w:rFonts w:ascii="黑体" w:eastAsia="黑体"/>
                      <w:b/>
                      <w:sz w:val="28"/>
                      <w:szCs w:val="28"/>
                    </w:rPr>
                  </w:pPr>
                  <w:r>
                    <w:rPr>
                      <w:rFonts w:hint="eastAsia" w:ascii="黑体" w:hAnsi="宋体" w:eastAsia="黑体"/>
                      <w:b/>
                      <w:sz w:val="28"/>
                      <w:szCs w:val="28"/>
                    </w:rPr>
                    <w:t>正本或副本</w:t>
                  </w:r>
                </w:p>
              </w:txbxContent>
            </v:textbox>
          </v:shape>
        </w:pict>
      </w:r>
      <w:r>
        <w:rPr>
          <w:rFonts w:hint="eastAsia" w:ascii="宋体" w:hAnsi="宋体"/>
          <w:b/>
          <w:bCs/>
          <w:sz w:val="24"/>
        </w:rPr>
        <w:t>响应文件封面格式</w:t>
      </w:r>
      <w:bookmarkEnd w:id="89"/>
      <w:bookmarkEnd w:id="90"/>
    </w:p>
    <w:p>
      <w:pPr>
        <w:spacing w:line="360" w:lineRule="auto"/>
        <w:jc w:val="right"/>
        <w:rPr>
          <w:rFonts w:ascii="宋体" w:hAnsi="宋体"/>
          <w:sz w:val="24"/>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center"/>
        <w:rPr>
          <w:rFonts w:ascii="宋体" w:hAnsi="宋体"/>
          <w:spacing w:val="78"/>
          <w:sz w:val="120"/>
          <w:szCs w:val="120"/>
        </w:rPr>
      </w:pPr>
      <w:r>
        <w:rPr>
          <w:rFonts w:hint="eastAsia" w:ascii="宋体" w:hAnsi="宋体"/>
          <w:spacing w:val="78"/>
          <w:sz w:val="120"/>
          <w:szCs w:val="120"/>
        </w:rPr>
        <w:t>资格性/其他</w:t>
      </w:r>
    </w:p>
    <w:p>
      <w:pPr>
        <w:spacing w:line="360" w:lineRule="auto"/>
        <w:jc w:val="center"/>
        <w:rPr>
          <w:rFonts w:ascii="宋体" w:hAnsi="宋体"/>
          <w:spacing w:val="78"/>
          <w:sz w:val="120"/>
          <w:szCs w:val="120"/>
        </w:rPr>
      </w:pPr>
      <w:r>
        <w:rPr>
          <w:rFonts w:hint="eastAsia" w:ascii="宋体" w:hAnsi="宋体"/>
          <w:spacing w:val="78"/>
          <w:sz w:val="120"/>
          <w:szCs w:val="120"/>
        </w:rPr>
        <w:t>响应文件</w:t>
      </w:r>
    </w:p>
    <w:p>
      <w:pPr>
        <w:spacing w:line="360" w:lineRule="auto"/>
        <w:rPr>
          <w:rFonts w:ascii="宋体" w:hAnsi="宋体"/>
          <w:b/>
          <w:bCs/>
          <w:sz w:val="36"/>
        </w:rPr>
      </w:pPr>
    </w:p>
    <w:p>
      <w:pPr>
        <w:ind w:firstLine="964" w:firstLineChars="300"/>
        <w:rPr>
          <w:rFonts w:ascii="宋体" w:hAnsi="宋体"/>
          <w:b/>
          <w:bCs/>
          <w:sz w:val="32"/>
          <w:szCs w:val="32"/>
        </w:rPr>
      </w:pPr>
      <w:r>
        <w:rPr>
          <w:rFonts w:hint="eastAsia" w:ascii="宋体" w:hAnsi="宋体"/>
          <w:b/>
          <w:bCs/>
          <w:sz w:val="32"/>
          <w:szCs w:val="32"/>
        </w:rPr>
        <w:t>项目名称：</w:t>
      </w:r>
    </w:p>
    <w:p>
      <w:pPr>
        <w:ind w:firstLine="964" w:firstLineChars="300"/>
        <w:rPr>
          <w:rFonts w:ascii="宋体" w:hAnsi="宋体"/>
          <w:b/>
          <w:bCs/>
          <w:sz w:val="32"/>
          <w:szCs w:val="32"/>
        </w:rPr>
      </w:pPr>
      <w:r>
        <w:rPr>
          <w:rFonts w:hint="eastAsia" w:ascii="宋体" w:hAnsi="宋体"/>
          <w:b/>
          <w:bCs/>
          <w:sz w:val="32"/>
          <w:szCs w:val="32"/>
        </w:rPr>
        <w:t>项目编号：</w:t>
      </w:r>
    </w:p>
    <w:p>
      <w:pPr>
        <w:pStyle w:val="2"/>
      </w:pPr>
      <w:r>
        <w:rPr>
          <w:rFonts w:hint="eastAsia" w:ascii="宋体" w:hAnsi="宋体"/>
          <w:b/>
          <w:bCs/>
          <w:sz w:val="32"/>
          <w:szCs w:val="32"/>
        </w:rPr>
        <w:t xml:space="preserve">      包    号：</w:t>
      </w:r>
    </w:p>
    <w:p>
      <w:pPr>
        <w:pStyle w:val="8"/>
      </w:pPr>
    </w:p>
    <w:p>
      <w:pPr>
        <w:spacing w:line="360" w:lineRule="auto"/>
        <w:ind w:firstLine="1112" w:firstLineChars="346"/>
        <w:jc w:val="left"/>
        <w:rPr>
          <w:rFonts w:ascii="宋体" w:hAnsi="宋体"/>
          <w:b/>
          <w:sz w:val="32"/>
          <w:szCs w:val="32"/>
        </w:rPr>
      </w:pPr>
      <w:r>
        <w:rPr>
          <w:rFonts w:hint="eastAsia" w:ascii="宋体" w:hAnsi="宋体"/>
          <w:b/>
          <w:sz w:val="32"/>
          <w:szCs w:val="32"/>
        </w:rPr>
        <w:t>供应商名称：</w:t>
      </w:r>
    </w:p>
    <w:p>
      <w:pPr>
        <w:spacing w:line="360" w:lineRule="auto"/>
        <w:ind w:left="1893" w:leftChars="473" w:hanging="900" w:hangingChars="280"/>
        <w:jc w:val="left"/>
        <w:rPr>
          <w:rFonts w:ascii="宋体" w:hAnsi="宋体"/>
          <w:b/>
          <w:sz w:val="32"/>
          <w:szCs w:val="32"/>
        </w:rPr>
      </w:pPr>
    </w:p>
    <w:p>
      <w:pPr>
        <w:jc w:val="center"/>
        <w:rPr>
          <w:rFonts w:ascii="宋体" w:hAnsi="宋体"/>
          <w:b/>
          <w:sz w:val="32"/>
          <w:szCs w:val="32"/>
        </w:rPr>
      </w:pPr>
      <w:r>
        <w:rPr>
          <w:rFonts w:hint="eastAsia" w:ascii="宋体" w:hAnsi="宋体"/>
          <w:b/>
          <w:sz w:val="32"/>
          <w:szCs w:val="32"/>
        </w:rPr>
        <w:t>日   期： 年  月   日</w:t>
      </w:r>
    </w:p>
    <w:p>
      <w:pPr>
        <w:jc w:val="center"/>
        <w:rPr>
          <w:rFonts w:ascii="宋体" w:hAnsi="宋体"/>
          <w:b/>
          <w:sz w:val="32"/>
          <w:szCs w:val="32"/>
        </w:rPr>
      </w:pPr>
    </w:p>
    <w:p>
      <w:pPr>
        <w:jc w:val="center"/>
        <w:rPr>
          <w:rFonts w:ascii="宋体" w:hAnsi="宋体"/>
          <w:b/>
          <w:sz w:val="32"/>
          <w:szCs w:val="32"/>
        </w:rPr>
      </w:pPr>
    </w:p>
    <w:p>
      <w:pPr>
        <w:pStyle w:val="8"/>
      </w:pPr>
    </w:p>
    <w:p>
      <w:pPr>
        <w:pStyle w:val="8"/>
      </w:pPr>
    </w:p>
    <w:p>
      <w:pPr>
        <w:pStyle w:val="9"/>
      </w:pPr>
    </w:p>
    <w:p>
      <w:pPr>
        <w:keepNext/>
        <w:tabs>
          <w:tab w:val="left" w:pos="360"/>
        </w:tabs>
        <w:spacing w:before="260" w:after="260" w:line="360" w:lineRule="auto"/>
        <w:ind w:left="284"/>
        <w:jc w:val="left"/>
        <w:outlineLvl w:val="1"/>
        <w:rPr>
          <w:rFonts w:ascii="宋体" w:hAnsi="宋体"/>
          <w:b/>
          <w:bCs/>
          <w:sz w:val="28"/>
          <w:szCs w:val="32"/>
        </w:rPr>
      </w:pPr>
      <w:r>
        <w:rPr>
          <w:rFonts w:hint="eastAsia" w:ascii="宋体" w:hAnsi="宋体"/>
          <w:b/>
          <w:bCs/>
          <w:sz w:val="24"/>
        </w:rPr>
        <w:t>电子</w:t>
      </w:r>
      <w:r>
        <w:rPr>
          <w:rFonts w:ascii="宋体" w:hAnsi="宋体"/>
          <w:b/>
          <w:bCs/>
          <w:sz w:val="24"/>
        </w:rPr>
        <w:t>文档</w:t>
      </w:r>
      <w:r>
        <w:rPr>
          <w:rFonts w:hint="eastAsia" w:ascii="宋体" w:hAnsi="宋体"/>
          <w:b/>
          <w:bCs/>
          <w:sz w:val="24"/>
        </w:rPr>
        <w:t>封面格式</w:t>
      </w:r>
    </w:p>
    <w:p>
      <w:pPr>
        <w:spacing w:line="360" w:lineRule="auto"/>
        <w:jc w:val="right"/>
        <w:rPr>
          <w:rFonts w:ascii="宋体" w:hAnsi="宋体"/>
          <w:sz w:val="24"/>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center"/>
        <w:rPr>
          <w:rFonts w:ascii="宋体" w:hAnsi="宋体"/>
          <w:spacing w:val="78"/>
          <w:sz w:val="120"/>
          <w:szCs w:val="120"/>
        </w:rPr>
      </w:pPr>
      <w:r>
        <w:rPr>
          <w:rFonts w:hint="eastAsia" w:ascii="宋体" w:hAnsi="宋体"/>
          <w:spacing w:val="78"/>
          <w:sz w:val="120"/>
          <w:szCs w:val="120"/>
        </w:rPr>
        <w:t>电子文档</w:t>
      </w:r>
    </w:p>
    <w:p>
      <w:pPr>
        <w:spacing w:line="360" w:lineRule="auto"/>
        <w:jc w:val="center"/>
        <w:rPr>
          <w:rFonts w:ascii="宋体" w:hAnsi="宋体"/>
          <w:b/>
          <w:bCs/>
          <w:sz w:val="36"/>
        </w:rPr>
      </w:pPr>
    </w:p>
    <w:p>
      <w:pPr>
        <w:spacing w:line="360" w:lineRule="auto"/>
        <w:jc w:val="center"/>
        <w:rPr>
          <w:rFonts w:ascii="宋体" w:hAnsi="宋体"/>
          <w:b/>
          <w:bCs/>
          <w:sz w:val="36"/>
        </w:rPr>
      </w:pPr>
    </w:p>
    <w:p>
      <w:pPr>
        <w:ind w:left="2005" w:leftChars="655" w:hanging="630" w:hangingChars="196"/>
        <w:rPr>
          <w:rFonts w:ascii="宋体" w:hAnsi="宋体"/>
          <w:b/>
          <w:bCs/>
          <w:sz w:val="32"/>
          <w:szCs w:val="32"/>
        </w:rPr>
      </w:pPr>
      <w:r>
        <w:rPr>
          <w:rFonts w:hint="eastAsia" w:ascii="宋体" w:hAnsi="宋体"/>
          <w:b/>
          <w:bCs/>
          <w:sz w:val="32"/>
          <w:szCs w:val="32"/>
        </w:rPr>
        <w:t>项目名称：</w:t>
      </w:r>
    </w:p>
    <w:p>
      <w:pPr>
        <w:ind w:left="2335" w:leftChars="659" w:hanging="951" w:hangingChars="296"/>
        <w:rPr>
          <w:rFonts w:ascii="宋体" w:hAnsi="宋体"/>
          <w:b/>
          <w:bCs/>
          <w:sz w:val="32"/>
          <w:szCs w:val="32"/>
        </w:rPr>
      </w:pPr>
      <w:r>
        <w:rPr>
          <w:rFonts w:hint="eastAsia" w:ascii="宋体" w:hAnsi="宋体"/>
          <w:b/>
          <w:bCs/>
          <w:sz w:val="32"/>
          <w:szCs w:val="32"/>
        </w:rPr>
        <w:t>项目编号：</w:t>
      </w:r>
    </w:p>
    <w:p>
      <w:pPr>
        <w:ind w:firstLine="964" w:firstLineChars="300"/>
        <w:rPr>
          <w:rFonts w:ascii="宋体" w:hAnsi="宋体"/>
          <w:b/>
          <w:bCs/>
          <w:sz w:val="32"/>
          <w:szCs w:val="32"/>
        </w:rPr>
      </w:pPr>
      <w:r>
        <w:rPr>
          <w:rFonts w:hint="eastAsia" w:ascii="宋体" w:hAnsi="宋体"/>
          <w:b/>
          <w:bCs/>
          <w:sz w:val="32"/>
          <w:szCs w:val="32"/>
        </w:rPr>
        <w:t xml:space="preserve">   包    号：</w:t>
      </w:r>
    </w:p>
    <w:p>
      <w:pPr>
        <w:tabs>
          <w:tab w:val="left" w:pos="993"/>
        </w:tabs>
        <w:spacing w:line="360" w:lineRule="auto"/>
        <w:jc w:val="left"/>
        <w:rPr>
          <w:rFonts w:ascii="宋体" w:hAnsi="宋体"/>
          <w:b/>
          <w:bCs/>
          <w:sz w:val="32"/>
          <w:szCs w:val="32"/>
          <w:u w:val="single"/>
        </w:rPr>
      </w:pPr>
    </w:p>
    <w:p>
      <w:pPr>
        <w:pStyle w:val="8"/>
      </w:pPr>
    </w:p>
    <w:p>
      <w:pPr>
        <w:spacing w:line="360" w:lineRule="auto"/>
        <w:jc w:val="center"/>
        <w:rPr>
          <w:rFonts w:ascii="宋体" w:hAnsi="宋体"/>
          <w:bCs/>
          <w:sz w:val="32"/>
          <w:szCs w:val="32"/>
        </w:rPr>
      </w:pPr>
    </w:p>
    <w:p>
      <w:pPr>
        <w:spacing w:line="360" w:lineRule="auto"/>
        <w:ind w:firstLine="790" w:firstLineChars="246"/>
        <w:jc w:val="left"/>
        <w:rPr>
          <w:rFonts w:ascii="宋体" w:hAnsi="宋体"/>
          <w:b/>
          <w:sz w:val="32"/>
          <w:szCs w:val="32"/>
        </w:rPr>
      </w:pPr>
      <w:r>
        <w:rPr>
          <w:rFonts w:hint="eastAsia" w:ascii="宋体" w:hAnsi="宋体"/>
          <w:b/>
          <w:sz w:val="32"/>
          <w:szCs w:val="32"/>
        </w:rPr>
        <w:t>供应商名称：</w:t>
      </w:r>
    </w:p>
    <w:p>
      <w:pPr>
        <w:spacing w:line="360" w:lineRule="auto"/>
        <w:ind w:left="1893" w:leftChars="473" w:hanging="900" w:hangingChars="280"/>
        <w:jc w:val="left"/>
        <w:rPr>
          <w:rFonts w:ascii="宋体" w:hAnsi="宋体"/>
          <w:b/>
          <w:sz w:val="32"/>
          <w:szCs w:val="32"/>
        </w:rPr>
      </w:pPr>
    </w:p>
    <w:p>
      <w:pPr>
        <w:jc w:val="center"/>
        <w:rPr>
          <w:rFonts w:ascii="宋体" w:hAnsi="宋体"/>
          <w:b/>
          <w:sz w:val="32"/>
          <w:szCs w:val="32"/>
        </w:rPr>
      </w:pPr>
      <w:r>
        <w:rPr>
          <w:rFonts w:hint="eastAsia" w:ascii="宋体" w:hAnsi="宋体"/>
          <w:b/>
          <w:sz w:val="32"/>
          <w:szCs w:val="32"/>
        </w:rPr>
        <w:t>日   期： 年  月   日</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bCs/>
          <w:sz w:val="24"/>
        </w:rPr>
      </w:pPr>
    </w:p>
    <w:p>
      <w:pPr>
        <w:rPr>
          <w:rFonts w:ascii="宋体" w:hAnsi="宋体"/>
          <w:b/>
          <w:sz w:val="32"/>
          <w:szCs w:val="32"/>
        </w:rPr>
      </w:pPr>
    </w:p>
    <w:p>
      <w:pPr>
        <w:jc w:val="center"/>
        <w:rPr>
          <w:rFonts w:ascii="宋体" w:hAnsi="宋体"/>
          <w:b/>
          <w:sz w:val="32"/>
          <w:szCs w:val="32"/>
        </w:rPr>
      </w:pPr>
      <w:r>
        <w:rPr>
          <w:rFonts w:hint="eastAsia" w:ascii="宋体" w:hAnsi="宋体"/>
          <w:b/>
          <w:sz w:val="32"/>
          <w:szCs w:val="32"/>
        </w:rPr>
        <w:t>最后报价表</w:t>
      </w:r>
    </w:p>
    <w:p>
      <w:pPr>
        <w:rPr>
          <w:rFonts w:ascii="宋体" w:hAnsi="宋体"/>
          <w:sz w:val="24"/>
        </w:rPr>
      </w:pPr>
    </w:p>
    <w:p>
      <w:pPr>
        <w:tabs>
          <w:tab w:val="left" w:pos="7290"/>
        </w:tabs>
        <w:ind w:firstLine="240" w:firstLineChars="100"/>
      </w:pPr>
      <w:r>
        <w:rPr>
          <w:rFonts w:hint="eastAsia" w:ascii="宋体" w:hAnsi="宋体"/>
          <w:sz w:val="24"/>
        </w:rPr>
        <w:t>项目编号</w:t>
      </w:r>
      <w:r>
        <w:rPr>
          <w:rFonts w:ascii="宋体" w:hAnsi="宋体"/>
          <w:sz w:val="24"/>
        </w:rPr>
        <w:t>：</w:t>
      </w:r>
      <w:r>
        <w:rPr>
          <w:rFonts w:ascii="宋体" w:hAnsi="宋体"/>
          <w:sz w:val="24"/>
        </w:rPr>
        <w:tab/>
      </w:r>
      <w:r>
        <w:rPr>
          <w:rFonts w:hint="eastAsia" w:ascii="宋体" w:hAnsi="宋体"/>
          <w:sz w:val="24"/>
        </w:rPr>
        <w:t>包号：</w:t>
      </w:r>
    </w:p>
    <w:tbl>
      <w:tblPr>
        <w:tblStyle w:val="2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08"/>
        <w:gridCol w:w="1466"/>
        <w:gridCol w:w="1466"/>
        <w:gridCol w:w="519"/>
        <w:gridCol w:w="1276"/>
        <w:gridCol w:w="1198"/>
        <w:gridCol w:w="831"/>
        <w:gridCol w:w="1164"/>
        <w:gridCol w:w="728"/>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vAlign w:val="center"/>
          </w:tcPr>
          <w:p>
            <w:pPr>
              <w:widowControl/>
              <w:spacing w:line="360" w:lineRule="atLeast"/>
              <w:jc w:val="center"/>
              <w:outlineLvl w:val="1"/>
              <w:rPr>
                <w:rFonts w:ascii="宋体" w:hAnsi="宋体"/>
                <w:sz w:val="24"/>
              </w:rPr>
            </w:pPr>
            <w:bookmarkStart w:id="91" w:name="_Toc491724474"/>
            <w:bookmarkStart w:id="92" w:name="_Toc495563665"/>
            <w:r>
              <w:rPr>
                <w:rFonts w:hint="eastAsia" w:ascii="宋体" w:hAnsi="宋体"/>
                <w:sz w:val="24"/>
              </w:rPr>
              <w:t>序号</w:t>
            </w:r>
            <w:bookmarkEnd w:id="91"/>
            <w:bookmarkEnd w:id="92"/>
          </w:p>
        </w:tc>
        <w:tc>
          <w:tcPr>
            <w:tcW w:w="708" w:type="dxa"/>
            <w:vAlign w:val="center"/>
          </w:tcPr>
          <w:p>
            <w:pPr>
              <w:widowControl/>
              <w:spacing w:line="360" w:lineRule="atLeast"/>
              <w:jc w:val="center"/>
              <w:outlineLvl w:val="1"/>
              <w:rPr>
                <w:rFonts w:ascii="宋体" w:hAnsi="宋体"/>
                <w:sz w:val="24"/>
              </w:rPr>
            </w:pPr>
            <w:bookmarkStart w:id="93" w:name="_Toc495563666"/>
            <w:bookmarkStart w:id="94" w:name="_Toc491724475"/>
            <w:r>
              <w:rPr>
                <w:rFonts w:hint="eastAsia" w:ascii="宋体" w:hAnsi="宋体"/>
                <w:sz w:val="24"/>
              </w:rPr>
              <w:t>货物</w:t>
            </w:r>
            <w:bookmarkEnd w:id="93"/>
            <w:bookmarkEnd w:id="94"/>
          </w:p>
          <w:p>
            <w:pPr>
              <w:widowControl/>
              <w:spacing w:line="360" w:lineRule="atLeast"/>
              <w:jc w:val="center"/>
              <w:outlineLvl w:val="1"/>
              <w:rPr>
                <w:rFonts w:ascii="宋体" w:hAnsi="宋体"/>
                <w:sz w:val="24"/>
              </w:rPr>
            </w:pPr>
            <w:bookmarkStart w:id="95" w:name="_Toc495563667"/>
            <w:bookmarkStart w:id="96" w:name="_Toc491724476"/>
            <w:r>
              <w:rPr>
                <w:rFonts w:hint="eastAsia" w:ascii="宋体" w:hAnsi="宋体"/>
                <w:sz w:val="24"/>
              </w:rPr>
              <w:t>名称</w:t>
            </w:r>
            <w:bookmarkEnd w:id="95"/>
            <w:bookmarkEnd w:id="96"/>
          </w:p>
        </w:tc>
        <w:tc>
          <w:tcPr>
            <w:tcW w:w="1466" w:type="dxa"/>
            <w:vAlign w:val="center"/>
          </w:tcPr>
          <w:p>
            <w:pPr>
              <w:widowControl/>
              <w:spacing w:line="360" w:lineRule="atLeast"/>
              <w:jc w:val="center"/>
              <w:outlineLvl w:val="1"/>
              <w:rPr>
                <w:rFonts w:ascii="宋体" w:hAnsi="宋体"/>
                <w:sz w:val="24"/>
              </w:rPr>
            </w:pPr>
            <w:bookmarkStart w:id="97" w:name="_Toc491724477"/>
            <w:bookmarkStart w:id="98" w:name="_Toc495563668"/>
            <w:r>
              <w:rPr>
                <w:rFonts w:hint="eastAsia" w:ascii="宋体" w:hAnsi="宋体"/>
                <w:sz w:val="24"/>
              </w:rPr>
              <w:t>响应</w:t>
            </w:r>
            <w:r>
              <w:rPr>
                <w:rFonts w:ascii="宋体" w:hAnsi="宋体"/>
                <w:sz w:val="24"/>
              </w:rPr>
              <w:t>产品医疗器械注册证名称及注册证号</w:t>
            </w:r>
            <w:r>
              <w:rPr>
                <w:rFonts w:hint="eastAsia" w:ascii="宋体" w:hAnsi="宋体"/>
                <w:sz w:val="24"/>
              </w:rPr>
              <w:t>（若无注册</w:t>
            </w:r>
            <w:r>
              <w:rPr>
                <w:rFonts w:ascii="宋体" w:hAnsi="宋体"/>
                <w:sz w:val="24"/>
              </w:rPr>
              <w:t>证</w:t>
            </w:r>
            <w:r>
              <w:rPr>
                <w:rFonts w:hint="eastAsia" w:ascii="宋体" w:hAnsi="宋体"/>
                <w:sz w:val="24"/>
              </w:rPr>
              <w:t>列</w:t>
            </w:r>
            <w:r>
              <w:rPr>
                <w:rFonts w:ascii="宋体" w:hAnsi="宋体"/>
                <w:sz w:val="24"/>
              </w:rPr>
              <w:t>明设备铭牌标注名称</w:t>
            </w:r>
          </w:p>
        </w:tc>
        <w:tc>
          <w:tcPr>
            <w:tcW w:w="1466" w:type="dxa"/>
            <w:vAlign w:val="center"/>
          </w:tcPr>
          <w:p>
            <w:pPr>
              <w:widowControl/>
              <w:spacing w:line="360" w:lineRule="atLeast"/>
              <w:jc w:val="center"/>
              <w:outlineLvl w:val="1"/>
              <w:rPr>
                <w:rFonts w:ascii="宋体" w:hAnsi="宋体"/>
                <w:sz w:val="24"/>
              </w:rPr>
            </w:pPr>
            <w:r>
              <w:rPr>
                <w:rFonts w:hint="eastAsia" w:ascii="宋体" w:hAnsi="宋体"/>
                <w:sz w:val="24"/>
              </w:rPr>
              <w:t>制造商家及</w:t>
            </w:r>
            <w:bookmarkEnd w:id="97"/>
            <w:bookmarkEnd w:id="98"/>
            <w:bookmarkStart w:id="99" w:name="_Toc495563669"/>
            <w:bookmarkStart w:id="100" w:name="_Toc491724478"/>
            <w:r>
              <w:rPr>
                <w:rFonts w:hint="eastAsia" w:ascii="宋体" w:hAnsi="宋体"/>
                <w:sz w:val="24"/>
              </w:rPr>
              <w:t>规格型号</w:t>
            </w:r>
            <w:bookmarkEnd w:id="99"/>
            <w:bookmarkEnd w:id="100"/>
          </w:p>
        </w:tc>
        <w:tc>
          <w:tcPr>
            <w:tcW w:w="519" w:type="dxa"/>
            <w:vAlign w:val="center"/>
          </w:tcPr>
          <w:p>
            <w:pPr>
              <w:widowControl/>
              <w:spacing w:line="360" w:lineRule="atLeast"/>
              <w:jc w:val="center"/>
              <w:outlineLvl w:val="1"/>
              <w:rPr>
                <w:rFonts w:ascii="宋体" w:hAnsi="宋体"/>
                <w:sz w:val="24"/>
              </w:rPr>
            </w:pPr>
            <w:bookmarkStart w:id="101" w:name="_Toc491724479"/>
            <w:bookmarkStart w:id="102" w:name="_Toc495563670"/>
            <w:r>
              <w:rPr>
                <w:rFonts w:hint="eastAsia" w:ascii="宋体" w:hAnsi="宋体"/>
                <w:sz w:val="24"/>
              </w:rPr>
              <w:t>数量</w:t>
            </w:r>
            <w:bookmarkEnd w:id="101"/>
            <w:bookmarkEnd w:id="102"/>
          </w:p>
        </w:tc>
        <w:tc>
          <w:tcPr>
            <w:tcW w:w="1276" w:type="dxa"/>
            <w:vAlign w:val="center"/>
          </w:tcPr>
          <w:p>
            <w:pPr>
              <w:widowControl/>
              <w:spacing w:line="360" w:lineRule="atLeast"/>
              <w:jc w:val="center"/>
              <w:outlineLvl w:val="1"/>
              <w:rPr>
                <w:rFonts w:ascii="宋体" w:hAnsi="宋体"/>
                <w:sz w:val="24"/>
              </w:rPr>
            </w:pPr>
            <w:bookmarkStart w:id="103" w:name="_Toc491724480"/>
            <w:bookmarkStart w:id="104" w:name="_Toc495563671"/>
            <w:r>
              <w:rPr>
                <w:rFonts w:hint="eastAsia" w:ascii="宋体" w:hAnsi="宋体"/>
                <w:sz w:val="24"/>
              </w:rPr>
              <w:t>单价</w:t>
            </w:r>
            <w:bookmarkEnd w:id="103"/>
            <w:bookmarkEnd w:id="104"/>
          </w:p>
          <w:p>
            <w:pPr>
              <w:widowControl/>
              <w:spacing w:line="360" w:lineRule="atLeast"/>
              <w:jc w:val="center"/>
              <w:outlineLvl w:val="1"/>
              <w:rPr>
                <w:rFonts w:ascii="宋体" w:hAnsi="宋体"/>
                <w:sz w:val="24"/>
              </w:rPr>
            </w:pPr>
            <w:bookmarkStart w:id="105" w:name="_Toc491724481"/>
            <w:bookmarkStart w:id="106" w:name="_Toc495563672"/>
            <w:r>
              <w:rPr>
                <w:rFonts w:hint="eastAsia" w:ascii="宋体" w:hAnsi="宋体"/>
                <w:sz w:val="24"/>
              </w:rPr>
              <w:t>（元）</w:t>
            </w:r>
            <w:bookmarkEnd w:id="105"/>
            <w:bookmarkEnd w:id="106"/>
          </w:p>
        </w:tc>
        <w:tc>
          <w:tcPr>
            <w:tcW w:w="1198" w:type="dxa"/>
            <w:vAlign w:val="center"/>
          </w:tcPr>
          <w:p>
            <w:pPr>
              <w:widowControl/>
              <w:spacing w:line="360" w:lineRule="atLeast"/>
              <w:jc w:val="center"/>
              <w:outlineLvl w:val="1"/>
              <w:rPr>
                <w:rFonts w:ascii="宋体" w:hAnsi="宋体"/>
                <w:sz w:val="24"/>
              </w:rPr>
            </w:pPr>
            <w:bookmarkStart w:id="107" w:name="_Toc491724482"/>
            <w:bookmarkStart w:id="108" w:name="_Toc495563673"/>
            <w:r>
              <w:rPr>
                <w:rFonts w:hint="eastAsia" w:ascii="宋体" w:hAnsi="宋体"/>
                <w:sz w:val="24"/>
              </w:rPr>
              <w:t>总价</w:t>
            </w:r>
            <w:bookmarkEnd w:id="107"/>
            <w:bookmarkEnd w:id="108"/>
          </w:p>
          <w:p>
            <w:pPr>
              <w:widowControl/>
              <w:spacing w:line="360" w:lineRule="atLeast"/>
              <w:jc w:val="center"/>
              <w:outlineLvl w:val="1"/>
              <w:rPr>
                <w:rFonts w:ascii="宋体" w:hAnsi="宋体"/>
                <w:sz w:val="24"/>
              </w:rPr>
            </w:pPr>
            <w:bookmarkStart w:id="109" w:name="_Toc495563674"/>
            <w:bookmarkStart w:id="110" w:name="_Toc491724483"/>
            <w:r>
              <w:rPr>
                <w:rFonts w:hint="eastAsia" w:ascii="宋体" w:hAnsi="宋体"/>
                <w:sz w:val="24"/>
              </w:rPr>
              <w:t>（元）</w:t>
            </w:r>
            <w:bookmarkEnd w:id="109"/>
            <w:bookmarkEnd w:id="110"/>
          </w:p>
        </w:tc>
        <w:tc>
          <w:tcPr>
            <w:tcW w:w="831" w:type="dxa"/>
            <w:vAlign w:val="center"/>
          </w:tcPr>
          <w:p>
            <w:pPr>
              <w:widowControl/>
              <w:spacing w:line="360" w:lineRule="atLeast"/>
              <w:jc w:val="center"/>
              <w:outlineLvl w:val="1"/>
              <w:rPr>
                <w:rFonts w:ascii="宋体" w:hAnsi="宋体"/>
                <w:b/>
                <w:sz w:val="24"/>
              </w:rPr>
            </w:pPr>
            <w:bookmarkStart w:id="111" w:name="_Toc495563675"/>
            <w:bookmarkStart w:id="112" w:name="_Toc491724484"/>
            <w:r>
              <w:rPr>
                <w:rFonts w:hint="eastAsia" w:ascii="宋体" w:hAnsi="宋体"/>
                <w:sz w:val="24"/>
              </w:rPr>
              <w:t>交货</w:t>
            </w:r>
            <w:bookmarkEnd w:id="111"/>
            <w:bookmarkEnd w:id="112"/>
          </w:p>
          <w:p>
            <w:pPr>
              <w:widowControl/>
              <w:spacing w:line="360" w:lineRule="atLeast"/>
              <w:jc w:val="center"/>
              <w:outlineLvl w:val="1"/>
              <w:rPr>
                <w:rFonts w:ascii="宋体" w:hAnsi="宋体"/>
                <w:sz w:val="24"/>
              </w:rPr>
            </w:pPr>
            <w:bookmarkStart w:id="113" w:name="_Toc491724485"/>
            <w:bookmarkStart w:id="114" w:name="_Toc495563676"/>
            <w:r>
              <w:rPr>
                <w:rFonts w:hint="eastAsia" w:ascii="宋体" w:hAnsi="宋体"/>
                <w:sz w:val="24"/>
              </w:rPr>
              <w:t>时间</w:t>
            </w:r>
            <w:bookmarkEnd w:id="113"/>
            <w:bookmarkEnd w:id="114"/>
          </w:p>
        </w:tc>
        <w:tc>
          <w:tcPr>
            <w:tcW w:w="1164" w:type="dxa"/>
            <w:vAlign w:val="center"/>
          </w:tcPr>
          <w:p>
            <w:pPr>
              <w:widowControl/>
              <w:spacing w:line="360" w:lineRule="atLeast"/>
              <w:jc w:val="center"/>
              <w:outlineLvl w:val="1"/>
              <w:rPr>
                <w:rFonts w:ascii="宋体" w:hAnsi="宋体"/>
                <w:sz w:val="24"/>
              </w:rPr>
            </w:pPr>
            <w:bookmarkStart w:id="115" w:name="_Toc495563677"/>
            <w:bookmarkStart w:id="116" w:name="_Toc491724486"/>
            <w:r>
              <w:rPr>
                <w:rFonts w:hint="eastAsia" w:ascii="宋体" w:hAnsi="宋体"/>
                <w:sz w:val="24"/>
              </w:rPr>
              <w:t>是否属于进口产品</w:t>
            </w:r>
            <w:bookmarkEnd w:id="115"/>
            <w:bookmarkEnd w:id="116"/>
          </w:p>
        </w:tc>
        <w:tc>
          <w:tcPr>
            <w:tcW w:w="728" w:type="dxa"/>
            <w:vAlign w:val="center"/>
          </w:tcPr>
          <w:p>
            <w:pPr>
              <w:widowControl/>
              <w:spacing w:line="360" w:lineRule="atLeast"/>
              <w:ind w:left="-8" w:leftChars="-4"/>
              <w:jc w:val="center"/>
              <w:outlineLvl w:val="1"/>
              <w:rPr>
                <w:rFonts w:ascii="宋体" w:hAnsi="宋体"/>
                <w:sz w:val="24"/>
              </w:rPr>
            </w:pPr>
            <w:bookmarkStart w:id="117" w:name="_Toc491724487"/>
            <w:bookmarkStart w:id="118" w:name="_Toc495563678"/>
            <w:r>
              <w:rPr>
                <w:rFonts w:hint="eastAsia" w:ascii="宋体" w:hAnsi="宋体"/>
                <w:sz w:val="24"/>
              </w:rPr>
              <w:t>备注</w:t>
            </w:r>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tcPr>
          <w:p>
            <w:pPr>
              <w:widowControl/>
              <w:spacing w:line="360" w:lineRule="atLeast"/>
              <w:ind w:right="-136" w:rightChars="-65"/>
              <w:jc w:val="left"/>
              <w:outlineLvl w:val="1"/>
              <w:rPr>
                <w:rFonts w:ascii="宋体" w:hAnsi="宋体"/>
                <w:sz w:val="24"/>
              </w:rPr>
            </w:pPr>
          </w:p>
        </w:tc>
        <w:tc>
          <w:tcPr>
            <w:tcW w:w="708"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519" w:type="dxa"/>
            <w:vAlign w:val="center"/>
          </w:tcPr>
          <w:p>
            <w:pPr>
              <w:widowControl/>
              <w:spacing w:line="360" w:lineRule="atLeast"/>
              <w:ind w:firstLine="470" w:firstLineChars="196"/>
              <w:jc w:val="left"/>
              <w:outlineLvl w:val="1"/>
              <w:rPr>
                <w:rFonts w:ascii="宋体" w:hAnsi="宋体"/>
                <w:sz w:val="24"/>
              </w:rPr>
            </w:pPr>
          </w:p>
        </w:tc>
        <w:tc>
          <w:tcPr>
            <w:tcW w:w="1276" w:type="dxa"/>
            <w:vAlign w:val="center"/>
          </w:tcPr>
          <w:p>
            <w:pPr>
              <w:widowControl/>
              <w:spacing w:line="360" w:lineRule="atLeast"/>
              <w:ind w:firstLine="470" w:firstLineChars="196"/>
              <w:jc w:val="left"/>
              <w:outlineLvl w:val="1"/>
              <w:rPr>
                <w:rFonts w:ascii="宋体" w:hAnsi="宋体"/>
                <w:sz w:val="24"/>
              </w:rPr>
            </w:pPr>
          </w:p>
        </w:tc>
        <w:tc>
          <w:tcPr>
            <w:tcW w:w="1198" w:type="dxa"/>
            <w:vAlign w:val="center"/>
          </w:tcPr>
          <w:p>
            <w:pPr>
              <w:widowControl/>
              <w:spacing w:line="360" w:lineRule="atLeast"/>
              <w:ind w:firstLine="470" w:firstLineChars="196"/>
              <w:jc w:val="left"/>
              <w:outlineLvl w:val="1"/>
              <w:rPr>
                <w:rFonts w:ascii="宋体" w:hAnsi="宋体"/>
                <w:sz w:val="24"/>
              </w:rPr>
            </w:pPr>
          </w:p>
        </w:tc>
        <w:tc>
          <w:tcPr>
            <w:tcW w:w="831" w:type="dxa"/>
            <w:vAlign w:val="center"/>
          </w:tcPr>
          <w:p>
            <w:pPr>
              <w:widowControl/>
              <w:spacing w:line="360" w:lineRule="atLeast"/>
              <w:ind w:firstLine="470" w:firstLineChars="196"/>
              <w:jc w:val="left"/>
              <w:outlineLvl w:val="1"/>
              <w:rPr>
                <w:rFonts w:ascii="宋体" w:hAnsi="宋体"/>
                <w:sz w:val="24"/>
              </w:rPr>
            </w:pPr>
          </w:p>
        </w:tc>
        <w:tc>
          <w:tcPr>
            <w:tcW w:w="1164" w:type="dxa"/>
            <w:vAlign w:val="center"/>
          </w:tcPr>
          <w:p>
            <w:pPr>
              <w:widowControl/>
              <w:spacing w:line="360" w:lineRule="atLeast"/>
              <w:ind w:firstLine="470" w:firstLineChars="196"/>
              <w:jc w:val="left"/>
              <w:outlineLvl w:val="1"/>
              <w:rPr>
                <w:rFonts w:ascii="宋体" w:hAnsi="宋体"/>
                <w:sz w:val="24"/>
              </w:rPr>
            </w:pPr>
          </w:p>
        </w:tc>
        <w:tc>
          <w:tcPr>
            <w:tcW w:w="728"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tcPr>
          <w:p>
            <w:pPr>
              <w:widowControl/>
              <w:spacing w:line="360" w:lineRule="atLeast"/>
              <w:jc w:val="left"/>
              <w:outlineLvl w:val="1"/>
              <w:rPr>
                <w:rFonts w:ascii="宋体" w:hAnsi="宋体"/>
                <w:sz w:val="24"/>
              </w:rPr>
            </w:pPr>
          </w:p>
        </w:tc>
        <w:tc>
          <w:tcPr>
            <w:tcW w:w="708"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519" w:type="dxa"/>
            <w:vAlign w:val="center"/>
          </w:tcPr>
          <w:p>
            <w:pPr>
              <w:widowControl/>
              <w:spacing w:line="360" w:lineRule="atLeast"/>
              <w:ind w:firstLine="470" w:firstLineChars="196"/>
              <w:jc w:val="left"/>
              <w:outlineLvl w:val="1"/>
              <w:rPr>
                <w:rFonts w:ascii="宋体" w:hAnsi="宋体"/>
                <w:sz w:val="24"/>
              </w:rPr>
            </w:pPr>
          </w:p>
        </w:tc>
        <w:tc>
          <w:tcPr>
            <w:tcW w:w="1276" w:type="dxa"/>
            <w:vAlign w:val="center"/>
          </w:tcPr>
          <w:p>
            <w:pPr>
              <w:widowControl/>
              <w:spacing w:line="360" w:lineRule="atLeast"/>
              <w:ind w:firstLine="470" w:firstLineChars="196"/>
              <w:jc w:val="left"/>
              <w:outlineLvl w:val="1"/>
              <w:rPr>
                <w:rFonts w:ascii="宋体" w:hAnsi="宋体"/>
                <w:sz w:val="24"/>
              </w:rPr>
            </w:pPr>
          </w:p>
        </w:tc>
        <w:tc>
          <w:tcPr>
            <w:tcW w:w="1198" w:type="dxa"/>
            <w:vAlign w:val="center"/>
          </w:tcPr>
          <w:p>
            <w:pPr>
              <w:widowControl/>
              <w:spacing w:line="360" w:lineRule="atLeast"/>
              <w:ind w:firstLine="470" w:firstLineChars="196"/>
              <w:jc w:val="left"/>
              <w:outlineLvl w:val="1"/>
              <w:rPr>
                <w:rFonts w:ascii="宋体" w:hAnsi="宋体"/>
                <w:sz w:val="24"/>
              </w:rPr>
            </w:pPr>
          </w:p>
        </w:tc>
        <w:tc>
          <w:tcPr>
            <w:tcW w:w="831" w:type="dxa"/>
            <w:vAlign w:val="center"/>
          </w:tcPr>
          <w:p>
            <w:pPr>
              <w:widowControl/>
              <w:spacing w:line="360" w:lineRule="atLeast"/>
              <w:ind w:firstLine="470" w:firstLineChars="196"/>
              <w:jc w:val="left"/>
              <w:outlineLvl w:val="1"/>
              <w:rPr>
                <w:rFonts w:ascii="宋体" w:hAnsi="宋体"/>
                <w:sz w:val="24"/>
              </w:rPr>
            </w:pPr>
          </w:p>
        </w:tc>
        <w:tc>
          <w:tcPr>
            <w:tcW w:w="1164" w:type="dxa"/>
            <w:vAlign w:val="center"/>
          </w:tcPr>
          <w:p>
            <w:pPr>
              <w:widowControl/>
              <w:spacing w:line="360" w:lineRule="atLeast"/>
              <w:ind w:firstLine="470" w:firstLineChars="196"/>
              <w:jc w:val="left"/>
              <w:outlineLvl w:val="1"/>
              <w:rPr>
                <w:rFonts w:ascii="宋体" w:hAnsi="宋体"/>
                <w:sz w:val="24"/>
              </w:rPr>
            </w:pPr>
          </w:p>
        </w:tc>
        <w:tc>
          <w:tcPr>
            <w:tcW w:w="728"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tcBorders>
              <w:right w:val="single" w:color="auto" w:sz="4" w:space="0"/>
            </w:tcBorders>
          </w:tcPr>
          <w:p>
            <w:pPr>
              <w:widowControl/>
              <w:spacing w:line="360" w:lineRule="atLeast"/>
              <w:jc w:val="left"/>
              <w:outlineLvl w:val="1"/>
              <w:rPr>
                <w:rFonts w:ascii="宋体" w:hAnsi="宋体"/>
                <w:sz w:val="24"/>
              </w:rPr>
            </w:pPr>
          </w:p>
        </w:tc>
        <w:tc>
          <w:tcPr>
            <w:tcW w:w="708"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519" w:type="dxa"/>
            <w:vAlign w:val="center"/>
          </w:tcPr>
          <w:p>
            <w:pPr>
              <w:widowControl/>
              <w:spacing w:line="360" w:lineRule="atLeast"/>
              <w:ind w:firstLine="470" w:firstLineChars="196"/>
              <w:jc w:val="left"/>
              <w:outlineLvl w:val="1"/>
              <w:rPr>
                <w:rFonts w:ascii="宋体" w:hAnsi="宋体"/>
                <w:sz w:val="24"/>
              </w:rPr>
            </w:pPr>
          </w:p>
        </w:tc>
        <w:tc>
          <w:tcPr>
            <w:tcW w:w="1276" w:type="dxa"/>
            <w:vAlign w:val="center"/>
          </w:tcPr>
          <w:p>
            <w:pPr>
              <w:widowControl/>
              <w:spacing w:line="360" w:lineRule="atLeast"/>
              <w:ind w:firstLine="470" w:firstLineChars="196"/>
              <w:jc w:val="left"/>
              <w:outlineLvl w:val="1"/>
              <w:rPr>
                <w:rFonts w:ascii="宋体" w:hAnsi="宋体"/>
                <w:sz w:val="24"/>
              </w:rPr>
            </w:pPr>
          </w:p>
        </w:tc>
        <w:tc>
          <w:tcPr>
            <w:tcW w:w="1198" w:type="dxa"/>
            <w:vAlign w:val="center"/>
          </w:tcPr>
          <w:p>
            <w:pPr>
              <w:widowControl/>
              <w:spacing w:line="360" w:lineRule="atLeast"/>
              <w:ind w:firstLine="470" w:firstLineChars="196"/>
              <w:jc w:val="left"/>
              <w:outlineLvl w:val="1"/>
              <w:rPr>
                <w:rFonts w:ascii="宋体" w:hAnsi="宋体"/>
                <w:sz w:val="24"/>
              </w:rPr>
            </w:pPr>
          </w:p>
        </w:tc>
        <w:tc>
          <w:tcPr>
            <w:tcW w:w="831" w:type="dxa"/>
            <w:vAlign w:val="center"/>
          </w:tcPr>
          <w:p>
            <w:pPr>
              <w:widowControl/>
              <w:spacing w:line="360" w:lineRule="atLeast"/>
              <w:ind w:firstLine="470" w:firstLineChars="196"/>
              <w:jc w:val="left"/>
              <w:outlineLvl w:val="1"/>
              <w:rPr>
                <w:rFonts w:ascii="宋体" w:hAnsi="宋体"/>
                <w:sz w:val="24"/>
              </w:rPr>
            </w:pPr>
          </w:p>
        </w:tc>
        <w:tc>
          <w:tcPr>
            <w:tcW w:w="1164" w:type="dxa"/>
            <w:vAlign w:val="center"/>
          </w:tcPr>
          <w:p>
            <w:pPr>
              <w:widowControl/>
              <w:spacing w:line="360" w:lineRule="atLeast"/>
              <w:ind w:firstLine="470" w:firstLineChars="196"/>
              <w:jc w:val="left"/>
              <w:outlineLvl w:val="1"/>
              <w:rPr>
                <w:rFonts w:ascii="宋体" w:hAnsi="宋体"/>
                <w:sz w:val="24"/>
              </w:rPr>
            </w:pPr>
          </w:p>
        </w:tc>
        <w:tc>
          <w:tcPr>
            <w:tcW w:w="728"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06" w:type="dxa"/>
            <w:gridSpan w:val="11"/>
            <w:tcBorders>
              <w:bottom w:val="single" w:color="auto" w:sz="4" w:space="0"/>
            </w:tcBorders>
          </w:tcPr>
          <w:p>
            <w:pPr>
              <w:widowControl/>
              <w:spacing w:line="360" w:lineRule="atLeast"/>
              <w:jc w:val="left"/>
              <w:outlineLvl w:val="1"/>
              <w:rPr>
                <w:rFonts w:ascii="宋体" w:hAnsi="宋体"/>
                <w:sz w:val="24"/>
              </w:rPr>
            </w:pPr>
            <w:bookmarkStart w:id="119" w:name="_Toc495563679"/>
            <w:bookmarkStart w:id="120" w:name="_Toc491724488"/>
            <w:r>
              <w:rPr>
                <w:rFonts w:hint="eastAsia" w:ascii="宋体" w:hAnsi="宋体"/>
                <w:sz w:val="24"/>
              </w:rPr>
              <w:t>报价合计（元）：             大写：</w:t>
            </w:r>
            <w:bookmarkEnd w:id="119"/>
            <w:bookmarkEnd w:id="120"/>
          </w:p>
        </w:tc>
      </w:tr>
    </w:tbl>
    <w:p>
      <w:pPr>
        <w:spacing w:line="360" w:lineRule="auto"/>
        <w:rPr>
          <w:rFonts w:ascii="宋体" w:hAnsi="宋体"/>
          <w:sz w:val="24"/>
        </w:rPr>
      </w:pPr>
    </w:p>
    <w:p>
      <w:pPr>
        <w:widowControl/>
        <w:spacing w:line="360" w:lineRule="auto"/>
        <w:ind w:firstLine="480" w:firstLineChars="200"/>
        <w:jc w:val="left"/>
        <w:outlineLvl w:val="1"/>
        <w:rPr>
          <w:rFonts w:ascii="宋体" w:hAnsi="宋体"/>
          <w:sz w:val="24"/>
        </w:rPr>
      </w:pPr>
      <w:r>
        <w:rPr>
          <w:rFonts w:hint="eastAsia" w:ascii="宋体" w:hAnsi="宋体"/>
          <w:sz w:val="24"/>
        </w:rPr>
        <w:t>1.本报价表不需要封装在响应文件中.</w:t>
      </w:r>
    </w:p>
    <w:p>
      <w:pPr>
        <w:widowControl/>
        <w:spacing w:line="360" w:lineRule="auto"/>
        <w:ind w:firstLine="480" w:firstLineChars="200"/>
        <w:jc w:val="left"/>
        <w:outlineLvl w:val="1"/>
        <w:rPr>
          <w:rFonts w:ascii="宋体" w:hAnsi="宋体"/>
          <w:sz w:val="24"/>
        </w:rPr>
      </w:pPr>
      <w:r>
        <w:rPr>
          <w:rFonts w:hint="eastAsia" w:ascii="宋体" w:hAnsi="宋体"/>
          <w:sz w:val="24"/>
        </w:rPr>
        <w:t>2.报价表是在通过相关评审后，向磋商小组单独密封递交的文件，需由法定代表人或被授权人签字；</w:t>
      </w:r>
    </w:p>
    <w:p>
      <w:pPr>
        <w:widowControl/>
        <w:spacing w:line="360" w:lineRule="auto"/>
        <w:ind w:firstLine="480" w:firstLineChars="200"/>
        <w:jc w:val="left"/>
        <w:outlineLvl w:val="1"/>
        <w:rPr>
          <w:rFonts w:ascii="宋体" w:hAnsi="宋体"/>
          <w:sz w:val="24"/>
        </w:rPr>
      </w:pPr>
      <w:r>
        <w:rPr>
          <w:rFonts w:hint="eastAsia" w:ascii="宋体" w:hAnsi="宋体"/>
          <w:sz w:val="24"/>
        </w:rPr>
        <w:t>3．报价表可以是供应商的法定代表人或被授权人在报价时手工填写；</w:t>
      </w:r>
    </w:p>
    <w:p>
      <w:pPr>
        <w:widowControl/>
        <w:spacing w:line="360" w:lineRule="auto"/>
        <w:ind w:firstLine="480" w:firstLineChars="200"/>
        <w:jc w:val="left"/>
        <w:outlineLvl w:val="1"/>
        <w:rPr>
          <w:rFonts w:ascii="宋体" w:hAnsi="宋体"/>
          <w:sz w:val="24"/>
        </w:rPr>
      </w:pPr>
      <w:r>
        <w:rPr>
          <w:rFonts w:hint="eastAsia" w:ascii="宋体" w:hAnsi="宋体"/>
          <w:sz w:val="24"/>
        </w:rPr>
        <w:t>4. 如是进口设备，须在表格中标明“进口”。磋商文件未明确“允许进口”的，供应商以进口产品进行参加本项目时，将视为无效。</w:t>
      </w:r>
    </w:p>
    <w:p>
      <w:pPr>
        <w:spacing w:line="360" w:lineRule="auto"/>
        <w:ind w:firstLine="504" w:firstLineChars="200"/>
        <w:rPr>
          <w:rFonts w:ascii="宋体" w:hAnsi="宋体" w:cs="宋体"/>
          <w:spacing w:val="6"/>
          <w:sz w:val="24"/>
        </w:rPr>
      </w:pPr>
      <w:r>
        <w:rPr>
          <w:rFonts w:hint="eastAsia" w:ascii="宋体" w:hAnsi="宋体" w:cs="宋体"/>
          <w:spacing w:val="6"/>
          <w:sz w:val="24"/>
        </w:rPr>
        <w:t>5.</w:t>
      </w:r>
      <w:r>
        <w:rPr>
          <w:rFonts w:ascii="宋体" w:hAnsi="宋体" w:cs="宋体"/>
          <w:spacing w:val="6"/>
          <w:sz w:val="24"/>
        </w:rPr>
        <w:t>如本报价表合计金额与响应文件中分项报价明细表不一致的，以本报价表为准，且响应文件中的分项报价应同比例下调；</w:t>
      </w:r>
    </w:p>
    <w:p>
      <w:pPr>
        <w:spacing w:line="360" w:lineRule="auto"/>
        <w:ind w:firstLine="504" w:firstLineChars="200"/>
        <w:rPr>
          <w:rFonts w:ascii="宋体" w:hAnsi="宋体"/>
          <w:sz w:val="24"/>
        </w:rPr>
      </w:pPr>
      <w:r>
        <w:rPr>
          <w:rFonts w:hint="eastAsia" w:ascii="宋体" w:hAnsi="宋体" w:cs="宋体"/>
          <w:spacing w:val="6"/>
          <w:sz w:val="24"/>
        </w:rPr>
        <w:t>6.</w:t>
      </w:r>
      <w:r>
        <w:rPr>
          <w:rFonts w:hint="eastAsia" w:ascii="宋体" w:hAnsi="宋体"/>
          <w:sz w:val="24"/>
        </w:rPr>
        <w:t>在未提高响应文件中承诺的技术质量的情况下，</w:t>
      </w:r>
      <w:r>
        <w:rPr>
          <w:rFonts w:hint="eastAsia" w:ascii="宋体" w:hAnsi="宋体" w:cs="宋体"/>
          <w:spacing w:val="6"/>
          <w:sz w:val="24"/>
        </w:rPr>
        <w:t>本报价表的</w:t>
      </w:r>
      <w:r>
        <w:rPr>
          <w:rFonts w:hint="eastAsia" w:ascii="宋体" w:hAnsi="宋体"/>
          <w:sz w:val="24"/>
        </w:rPr>
        <w:t>报价不得高于对该项目之前的报价，否则作为无效报价。报价应是最终用户验收合格后的总价，包括设备运输、保险、代理、安装调试、培训、税费和磋商文件规定的其它费用。</w:t>
      </w:r>
    </w:p>
    <w:p>
      <w:pPr>
        <w:rPr>
          <w:rFonts w:ascii="宋体" w:hAnsi="宋体"/>
          <w:sz w:val="32"/>
        </w:rPr>
      </w:pPr>
    </w:p>
    <w:p>
      <w:pPr>
        <w:adjustRightInd w:val="0"/>
        <w:spacing w:line="360" w:lineRule="auto"/>
        <w:jc w:val="left"/>
        <w:rPr>
          <w:rFonts w:ascii="宋体" w:hAnsi="宋体"/>
          <w:sz w:val="24"/>
        </w:rPr>
      </w:pPr>
      <w:r>
        <w:rPr>
          <w:rFonts w:hint="eastAsia" w:ascii="宋体" w:hAnsi="宋体"/>
          <w:sz w:val="24"/>
        </w:rPr>
        <w:t xml:space="preserve">供应商名称：                    </w:t>
      </w:r>
    </w:p>
    <w:p>
      <w:pPr>
        <w:spacing w:line="360" w:lineRule="auto"/>
        <w:rPr>
          <w:rFonts w:ascii="宋体" w:hAnsi="宋体"/>
          <w:sz w:val="24"/>
        </w:rPr>
      </w:pPr>
      <w:r>
        <w:rPr>
          <w:rFonts w:hint="eastAsia" w:ascii="宋体" w:hAnsi="宋体"/>
          <w:sz w:val="24"/>
        </w:rPr>
        <w:t>法定代表人/单位负责人或被授权人（签字或盖个人名章）：</w:t>
      </w:r>
      <w:r>
        <w:rPr>
          <w:rFonts w:ascii="宋体" w:hAnsi="宋体"/>
          <w:sz w:val="24"/>
        </w:rPr>
        <w:t xml:space="preserve">        </w:t>
      </w:r>
    </w:p>
    <w:p>
      <w:pPr>
        <w:spacing w:line="360" w:lineRule="auto"/>
        <w:rPr>
          <w:rFonts w:ascii="宋体" w:hAnsi="宋体"/>
          <w:sz w:val="24"/>
        </w:rPr>
      </w:pPr>
      <w:r>
        <w:rPr>
          <w:rFonts w:hint="eastAsia" w:ascii="宋体" w:hAnsi="宋体"/>
          <w:sz w:val="24"/>
        </w:rPr>
        <w:t>日   期：</w:t>
      </w: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jc w:val="center"/>
        <w:rPr>
          <w:rFonts w:ascii="宋体" w:hAnsi="宋体"/>
          <w:b/>
          <w:sz w:val="32"/>
          <w:szCs w:val="32"/>
        </w:rPr>
      </w:pPr>
    </w:p>
    <w:p>
      <w:pPr>
        <w:pStyle w:val="8"/>
        <w:rPr>
          <w:rFonts w:ascii="宋体" w:hAnsi="宋体"/>
          <w:b/>
          <w:sz w:val="32"/>
          <w:szCs w:val="32"/>
        </w:rPr>
      </w:pPr>
    </w:p>
    <w:p>
      <w:pPr>
        <w:pStyle w:val="8"/>
        <w:rPr>
          <w:rFonts w:ascii="宋体" w:hAnsi="宋体"/>
          <w:b/>
          <w:sz w:val="32"/>
          <w:szCs w:val="32"/>
        </w:rPr>
      </w:pPr>
    </w:p>
    <w:p>
      <w:pPr>
        <w:pStyle w:val="8"/>
        <w:rPr>
          <w:rFonts w:ascii="宋体" w:hAnsi="宋体"/>
          <w:b/>
          <w:sz w:val="32"/>
          <w:szCs w:val="32"/>
        </w:rPr>
      </w:pPr>
    </w:p>
    <w:p>
      <w:pPr>
        <w:jc w:val="center"/>
        <w:rPr>
          <w:rFonts w:ascii="宋体" w:hAnsi="宋体"/>
          <w:b/>
          <w:sz w:val="32"/>
          <w:szCs w:val="32"/>
        </w:rPr>
      </w:pPr>
    </w:p>
    <w:p>
      <w:pPr>
        <w:jc w:val="center"/>
        <w:rPr>
          <w:rFonts w:ascii="宋体" w:hAnsi="宋体"/>
          <w:b/>
          <w:sz w:val="52"/>
          <w:szCs w:val="52"/>
        </w:rPr>
      </w:pPr>
      <w:r>
        <w:rPr>
          <w:rFonts w:hint="eastAsia" w:ascii="宋体" w:hAnsi="宋体"/>
          <w:b/>
          <w:sz w:val="52"/>
          <w:szCs w:val="52"/>
        </w:rPr>
        <w:t>一、资格性响应文件（格式）</w:t>
      </w:r>
    </w:p>
    <w:p>
      <w:pPr>
        <w:rPr>
          <w:rFonts w:ascii="宋体" w:hAnsi="宋体"/>
          <w:sz w:val="52"/>
          <w:szCs w:val="5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pStyle w:val="8"/>
      </w:pPr>
    </w:p>
    <w:p>
      <w:pPr>
        <w:pStyle w:val="5"/>
        <w:jc w:val="center"/>
        <w:rPr>
          <w:rFonts w:ascii="宋体" w:hAnsi="宋体"/>
        </w:rPr>
      </w:pPr>
      <w:bookmarkStart w:id="121" w:name="_Toc525661681"/>
      <w:r>
        <w:rPr>
          <w:rFonts w:hint="eastAsia" w:ascii="宋体" w:hAnsi="宋体"/>
        </w:rPr>
        <w:t>一、承诺函</w:t>
      </w:r>
    </w:p>
    <w:p>
      <w:pPr>
        <w:spacing w:line="360" w:lineRule="auto"/>
        <w:rPr>
          <w:rFonts w:ascii="宋体" w:hAnsi="宋体"/>
          <w:sz w:val="24"/>
        </w:rPr>
      </w:pPr>
      <w:r>
        <w:rPr>
          <w:rFonts w:hint="eastAsia" w:ascii="宋体" w:hAnsi="宋体"/>
          <w:sz w:val="24"/>
        </w:rPr>
        <w:t>XXXX（采购代理机构名称）：</w:t>
      </w:r>
    </w:p>
    <w:p>
      <w:pPr>
        <w:spacing w:line="360" w:lineRule="auto"/>
        <w:ind w:firstLine="480" w:firstLineChars="200"/>
        <w:rPr>
          <w:rFonts w:ascii="宋体" w:hAnsi="宋体"/>
          <w:sz w:val="24"/>
        </w:rPr>
      </w:pPr>
      <w:r>
        <w:rPr>
          <w:rFonts w:hint="eastAsia" w:ascii="宋体" w:hAnsi="宋体"/>
          <w:sz w:val="24"/>
        </w:rPr>
        <w:t>我单位作为本次采购项目的供应商，根据竞争性磋商文件要求，现郑重承诺如下：</w:t>
      </w:r>
    </w:p>
    <w:p>
      <w:pPr>
        <w:spacing w:line="360" w:lineRule="auto"/>
        <w:ind w:firstLine="480" w:firstLineChars="200"/>
        <w:rPr>
          <w:rFonts w:ascii="宋体" w:hAnsi="宋体"/>
          <w:sz w:val="24"/>
        </w:rPr>
      </w:pPr>
      <w:r>
        <w:rPr>
          <w:rFonts w:hint="eastAsia" w:ascii="宋体" w:hAnsi="宋体"/>
          <w:sz w:val="24"/>
        </w:rPr>
        <w:t>1、具有独立承担民事责任的能力；</w:t>
      </w:r>
    </w:p>
    <w:p>
      <w:pPr>
        <w:spacing w:line="360" w:lineRule="auto"/>
        <w:ind w:firstLine="480" w:firstLineChars="200"/>
        <w:rPr>
          <w:rFonts w:ascii="宋体" w:hAnsi="宋体"/>
          <w:sz w:val="24"/>
        </w:rPr>
      </w:pPr>
      <w:r>
        <w:rPr>
          <w:rFonts w:hint="eastAsia" w:ascii="宋体" w:hAnsi="宋体"/>
          <w:sz w:val="24"/>
        </w:rPr>
        <w:t>2、具有良好的商业信誉；</w:t>
      </w:r>
    </w:p>
    <w:p>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rPr>
          <w:rFonts w:ascii="宋体" w:hAnsi="宋体"/>
          <w:sz w:val="24"/>
        </w:rPr>
      </w:pPr>
      <w:r>
        <w:rPr>
          <w:rFonts w:hint="eastAsia" w:ascii="宋体" w:hAnsi="宋体"/>
          <w:sz w:val="24"/>
        </w:rPr>
        <w:t>4、有依法交纳税收和社会保障资金的良好记录；</w:t>
      </w:r>
    </w:p>
    <w:p>
      <w:pPr>
        <w:spacing w:line="360" w:lineRule="auto"/>
        <w:ind w:firstLine="480" w:firstLineChars="200"/>
        <w:rPr>
          <w:rFonts w:ascii="宋体" w:hAnsi="宋体"/>
          <w:sz w:val="24"/>
        </w:rPr>
      </w:pPr>
      <w:r>
        <w:rPr>
          <w:rFonts w:hint="eastAsia" w:ascii="宋体" w:hAnsi="宋体"/>
          <w:sz w:val="24"/>
        </w:rPr>
        <w:t>5、参加本次政府采购活动前三年内，在经营活动中没有重大违法记录；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6、法律、行政法规规定的其他条件：</w: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本公司对上述承诺的内容事项真实性负责。如经查实上述承诺的内容事项存在虚假，我单位愿意接受以提供虚假材料谋取成交的法律责任。</w:t>
      </w:r>
    </w:p>
    <w:p>
      <w:pPr>
        <w:spacing w:line="276" w:lineRule="auto"/>
        <w:ind w:firstLine="480" w:firstLineChars="200"/>
        <w:jc w:val="left"/>
        <w:rPr>
          <w:rFonts w:ascii="宋体" w:hAnsi="宋体"/>
          <w:sz w:val="24"/>
        </w:rPr>
      </w:pPr>
    </w:p>
    <w:p>
      <w:pPr>
        <w:spacing w:line="276" w:lineRule="auto"/>
        <w:ind w:firstLine="480" w:firstLineChars="200"/>
        <w:jc w:val="left"/>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 xml:space="preserve"> （盖单位公章）</w:t>
      </w:r>
    </w:p>
    <w:p>
      <w:pPr>
        <w:spacing w:line="276" w:lineRule="auto"/>
        <w:ind w:firstLine="480" w:firstLineChars="200"/>
        <w:jc w:val="left"/>
        <w:rPr>
          <w:rFonts w:ascii="宋体" w:hAnsi="宋体"/>
          <w:sz w:val="24"/>
        </w:rPr>
      </w:pPr>
      <w:r>
        <w:rPr>
          <w:rFonts w:hint="eastAsia" w:ascii="宋体" w:hAnsi="宋体"/>
          <w:sz w:val="24"/>
        </w:rPr>
        <w:t>法定代表人/单位负责人或被授权人（签字或盖个人名章）：</w:t>
      </w:r>
    </w:p>
    <w:p>
      <w:pPr>
        <w:ind w:firstLine="480" w:firstLineChars="200"/>
        <w:rPr>
          <w:rFonts w:ascii="宋体" w:hAnsi="宋体"/>
          <w:sz w:val="24"/>
        </w:rPr>
      </w:pPr>
      <w:r>
        <w:rPr>
          <w:rFonts w:hint="eastAsia" w:ascii="宋体" w:hAnsi="宋体"/>
          <w:sz w:val="24"/>
        </w:rPr>
        <w:t>日    期：</w:t>
      </w:r>
    </w:p>
    <w:p>
      <w:pPr>
        <w:ind w:firstLine="480" w:firstLineChars="200"/>
        <w:rPr>
          <w:rFonts w:ascii="宋体" w:hAnsi="宋体"/>
          <w:sz w:val="24"/>
        </w:rPr>
      </w:pPr>
    </w:p>
    <w:p>
      <w:pPr>
        <w:pStyle w:val="8"/>
      </w:pPr>
    </w:p>
    <w:p>
      <w:pPr>
        <w:pStyle w:val="8"/>
      </w:pPr>
    </w:p>
    <w:p>
      <w:pPr>
        <w:pStyle w:val="8"/>
      </w:pPr>
    </w:p>
    <w:p>
      <w:pPr>
        <w:pStyle w:val="8"/>
      </w:pPr>
    </w:p>
    <w:p>
      <w:pPr>
        <w:pStyle w:val="8"/>
      </w:pPr>
    </w:p>
    <w:p/>
    <w:p>
      <w:pPr>
        <w:pStyle w:val="8"/>
      </w:pPr>
    </w:p>
    <w:p/>
    <w:p>
      <w:pPr>
        <w:pStyle w:val="8"/>
      </w:pPr>
    </w:p>
    <w:p>
      <w:pPr>
        <w:pStyle w:val="8"/>
      </w:pPr>
    </w:p>
    <w:p/>
    <w:p>
      <w:pPr>
        <w:pStyle w:val="8"/>
      </w:pPr>
    </w:p>
    <w:p/>
    <w:p>
      <w:pPr>
        <w:pStyle w:val="8"/>
      </w:pPr>
    </w:p>
    <w:p/>
    <w:p>
      <w:pPr>
        <w:pStyle w:val="8"/>
      </w:pPr>
    </w:p>
    <w:p>
      <w:pPr>
        <w:pStyle w:val="5"/>
        <w:spacing w:before="0" w:after="0" w:line="240" w:lineRule="auto"/>
        <w:jc w:val="center"/>
        <w:rPr>
          <w:rFonts w:ascii="宋体" w:hAnsi="宋体"/>
        </w:rPr>
      </w:pPr>
    </w:p>
    <w:p>
      <w:pPr>
        <w:pStyle w:val="5"/>
        <w:spacing w:before="0" w:after="0" w:line="240" w:lineRule="auto"/>
        <w:jc w:val="center"/>
        <w:rPr>
          <w:rFonts w:ascii="宋体" w:hAnsi="宋体"/>
          <w:sz w:val="44"/>
        </w:rPr>
      </w:pPr>
      <w:r>
        <w:rPr>
          <w:rFonts w:hint="eastAsia" w:ascii="宋体" w:hAnsi="宋体"/>
        </w:rPr>
        <w:t>二、</w:t>
      </w:r>
      <w:bookmarkEnd w:id="121"/>
      <w:r>
        <w:rPr>
          <w:rFonts w:hint="eastAsia" w:ascii="宋体" w:hAnsi="宋体"/>
        </w:rPr>
        <w:t>具有独立承担民事责任的能力的证明材料</w:t>
      </w:r>
    </w:p>
    <w:p>
      <w:pPr>
        <w:ind w:firstLine="600" w:firstLineChars="250"/>
        <w:rPr>
          <w:rFonts w:ascii="宋体" w:hAnsi="宋体"/>
          <w:sz w:val="24"/>
        </w:rPr>
      </w:pPr>
    </w:p>
    <w:p>
      <w:pPr>
        <w:spacing w:line="360" w:lineRule="auto"/>
        <w:rPr>
          <w:rFonts w:ascii="宋体" w:hAnsi="宋体"/>
          <w:sz w:val="24"/>
        </w:rPr>
      </w:pPr>
      <w:bookmarkStart w:id="122" w:name="_Toc491724396"/>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注：</w:t>
      </w:r>
      <w:bookmarkEnd w:id="122"/>
    </w:p>
    <w:p>
      <w:pPr>
        <w:spacing w:line="360" w:lineRule="auto"/>
        <w:ind w:firstLine="480" w:firstLineChars="200"/>
        <w:rPr>
          <w:rFonts w:ascii="宋体" w:hAnsi="宋体"/>
          <w:sz w:val="24"/>
        </w:rPr>
      </w:pPr>
      <w:bookmarkStart w:id="123" w:name="_Hlk525852795"/>
      <w:r>
        <w:rPr>
          <w:rFonts w:hint="eastAsia" w:ascii="宋体" w:hAnsi="宋体"/>
          <w:sz w:val="24"/>
        </w:rPr>
        <w:t>1、供应商若为企业法人：提供“统一社会信用代码营业执照”；未换证的提供“营业执照、税务登记证、组织机构代码证或三证合一的营业执照”；</w:t>
      </w:r>
    </w:p>
    <w:p>
      <w:pPr>
        <w:spacing w:line="360" w:lineRule="auto"/>
        <w:ind w:firstLine="480" w:firstLineChars="200"/>
        <w:rPr>
          <w:rFonts w:ascii="宋体" w:hAnsi="宋体"/>
          <w:sz w:val="24"/>
        </w:rPr>
      </w:pPr>
      <w:r>
        <w:rPr>
          <w:rFonts w:hint="eastAsia" w:ascii="宋体" w:hAnsi="宋体"/>
          <w:sz w:val="24"/>
        </w:rPr>
        <w:t>2、供应商若为事业法人：提供“统一社会信用代码法人登记证书”；未换证的提交“事业法人登记证书、组织机构代码证”；</w:t>
      </w:r>
    </w:p>
    <w:p>
      <w:pPr>
        <w:spacing w:line="360" w:lineRule="auto"/>
        <w:ind w:firstLine="480" w:firstLineChars="200"/>
        <w:rPr>
          <w:rFonts w:ascii="宋体" w:hAnsi="宋体"/>
          <w:sz w:val="24"/>
        </w:rPr>
      </w:pPr>
      <w:r>
        <w:rPr>
          <w:rFonts w:hint="eastAsia" w:ascii="宋体" w:hAnsi="宋体"/>
          <w:sz w:val="24"/>
        </w:rPr>
        <w:t>3、供应商若为其他组织：提供“对应主管部门颁发的准许执业证明文件或营业执照”；</w:t>
      </w:r>
    </w:p>
    <w:p>
      <w:pPr>
        <w:spacing w:line="360" w:lineRule="auto"/>
        <w:ind w:firstLine="480" w:firstLineChars="200"/>
        <w:rPr>
          <w:rFonts w:ascii="宋体" w:hAnsi="宋体"/>
          <w:sz w:val="24"/>
        </w:rPr>
      </w:pPr>
      <w:r>
        <w:rPr>
          <w:rFonts w:hint="eastAsia" w:ascii="宋体" w:hAnsi="宋体"/>
          <w:sz w:val="24"/>
        </w:rPr>
        <w:t>4、供应商若为自然人：提供“身份证明材料”。</w:t>
      </w:r>
    </w:p>
    <w:bookmarkEnd w:id="123"/>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pStyle w:val="8"/>
      </w:pPr>
    </w:p>
    <w:p>
      <w:pPr>
        <w:pStyle w:val="8"/>
      </w:pPr>
    </w:p>
    <w:p>
      <w:pPr>
        <w:pStyle w:val="8"/>
      </w:pPr>
    </w:p>
    <w:p>
      <w:pPr>
        <w:ind w:firstLine="600" w:firstLineChars="250"/>
        <w:rPr>
          <w:rFonts w:ascii="宋体" w:hAnsi="宋体"/>
          <w:sz w:val="24"/>
        </w:rPr>
      </w:pPr>
    </w:p>
    <w:p>
      <w:pPr>
        <w:ind w:firstLine="600" w:firstLineChars="250"/>
        <w:rPr>
          <w:rFonts w:ascii="宋体" w:hAnsi="宋体"/>
          <w:sz w:val="24"/>
        </w:rPr>
      </w:pPr>
    </w:p>
    <w:p>
      <w:pPr>
        <w:rPr>
          <w:rFonts w:ascii="宋体" w:hAnsi="宋体"/>
          <w:b/>
          <w:bCs/>
          <w:sz w:val="32"/>
          <w:szCs w:val="32"/>
        </w:rPr>
      </w:pPr>
    </w:p>
    <w:p>
      <w:pPr>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三、具有健全的财务会计制度的证明</w:t>
      </w:r>
      <w:r>
        <w:rPr>
          <w:rFonts w:ascii="宋体" w:hAnsi="宋体"/>
          <w:b/>
          <w:bCs/>
          <w:sz w:val="32"/>
          <w:szCs w:val="32"/>
        </w:rPr>
        <w:t>材料</w:t>
      </w:r>
    </w:p>
    <w:p>
      <w:pPr>
        <w:rPr>
          <w:rFonts w:ascii="宋体" w:hAnsi="宋体"/>
          <w:sz w:val="24"/>
        </w:rPr>
      </w:pPr>
    </w:p>
    <w:p>
      <w:pPr>
        <w:rPr>
          <w:rFonts w:ascii="宋体" w:hAnsi="宋体"/>
          <w:sz w:val="24"/>
        </w:rPr>
      </w:pPr>
    </w:p>
    <w:p>
      <w:pPr>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pPr>
    </w:p>
    <w:p/>
    <w:p>
      <w:pPr>
        <w:pStyle w:val="8"/>
      </w:pPr>
    </w:p>
    <w:p/>
    <w:p>
      <w:pPr>
        <w:pStyle w:val="8"/>
      </w:pPr>
    </w:p>
    <w:p/>
    <w:p>
      <w:pPr>
        <w:pStyle w:val="8"/>
      </w:pPr>
    </w:p>
    <w:p/>
    <w:p>
      <w:pPr>
        <w:pStyle w:val="8"/>
      </w:pPr>
    </w:p>
    <w:p/>
    <w:p>
      <w:pPr>
        <w:pStyle w:val="8"/>
      </w:pPr>
    </w:p>
    <w:p/>
    <w:p>
      <w:pPr>
        <w:pStyle w:val="8"/>
      </w:pPr>
    </w:p>
    <w:p/>
    <w:p>
      <w:pPr>
        <w:pStyle w:val="8"/>
      </w:pPr>
    </w:p>
    <w:p>
      <w:pPr>
        <w:pStyle w:val="8"/>
        <w:rPr>
          <w:rFonts w:ascii="宋体" w:hAnsi="宋体"/>
          <w:sz w:val="24"/>
        </w:rPr>
      </w:pPr>
    </w:p>
    <w:p>
      <w:pPr>
        <w:pStyle w:val="5"/>
        <w:jc w:val="center"/>
        <w:rPr>
          <w:sz w:val="24"/>
        </w:rPr>
      </w:pPr>
      <w:r>
        <w:rPr>
          <w:rFonts w:hint="eastAsia" w:ascii="宋体" w:hAnsi="宋体"/>
        </w:rPr>
        <w:t>四、满足本项目的特定资格要求的证明材料</w:t>
      </w:r>
    </w:p>
    <w:p>
      <w:pPr>
        <w:spacing w:line="360" w:lineRule="auto"/>
        <w:ind w:firstLine="240" w:firstLineChars="100"/>
        <w:rPr>
          <w:rFonts w:ascii="宋体" w:hAnsi="宋体" w:cs="宋体"/>
          <w:sz w:val="24"/>
        </w:rPr>
      </w:pPr>
      <w:r>
        <w:rPr>
          <w:rFonts w:hint="eastAsia" w:ascii="宋体" w:hAnsi="宋体" w:cs="宋体"/>
          <w:sz w:val="24"/>
        </w:rPr>
        <w:t>1、若采购产品为医疗器械的，须符合《医疗器械监督管理条例》要求并提供供应商经营该产品的经营许可/经营备案证明材料复印件；响应产品须符合《医疗器械注册管理办法》要求并提供产品的注册/备案证明材料复印件。</w:t>
      </w:r>
    </w:p>
    <w:p>
      <w:pPr>
        <w:pStyle w:val="27"/>
        <w:ind w:firstLine="240" w:firstLineChars="100"/>
      </w:pPr>
      <w:r>
        <w:rPr>
          <w:rFonts w:hint="eastAsia" w:ascii="宋体" w:hAnsi="宋体" w:cs="宋体"/>
          <w:sz w:val="24"/>
        </w:rPr>
        <w:t xml:space="preserve"> 2、02包中若采购产品为消毒产品，产品生产厂家须提供《消毒产品生产企业卫生许可证》复印件，响应产品须提供《消毒产品卫生安全评价报告》或新消毒产品卫生许可批件复印件。</w:t>
      </w:r>
    </w:p>
    <w:p>
      <w:pPr>
        <w:spacing w:line="360" w:lineRule="auto"/>
        <w:rPr>
          <w:rFonts w:ascii="宋体" w:hAnsi="宋体" w:cs="宋体"/>
          <w:sz w:val="24"/>
        </w:rPr>
      </w:pPr>
    </w:p>
    <w:p>
      <w:pPr>
        <w:spacing w:line="360" w:lineRule="auto"/>
        <w:rPr>
          <w:rFonts w:ascii="宋体" w:hAnsi="宋体" w:cs="宋体"/>
          <w:sz w:val="24"/>
        </w:rPr>
      </w:pPr>
    </w:p>
    <w:p>
      <w:pPr>
        <w:pStyle w:val="5"/>
        <w:jc w:val="left"/>
        <w:rPr>
          <w:rFonts w:ascii="宋体" w:hAnsi="宋体"/>
          <w:sz w:val="24"/>
          <w:szCs w:val="24"/>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rPr>
        <w:t>五、供应商未被列入失信被执行人名单、重大税收违法案件当事人名单、政府采购严重违法失信行为记录名单的承诺函</w:t>
      </w:r>
    </w:p>
    <w:p>
      <w:pPr>
        <w:spacing w:line="360" w:lineRule="auto"/>
        <w:rPr>
          <w:rFonts w:ascii="宋体" w:hAnsi="宋体"/>
          <w:sz w:val="24"/>
        </w:rPr>
      </w:pPr>
      <w:r>
        <w:rPr>
          <w:rFonts w:hint="eastAsia" w:ascii="宋体" w:hAnsi="宋体"/>
          <w:sz w:val="24"/>
        </w:rPr>
        <w:t>XXXX（采购代理机构名称）：</w:t>
      </w:r>
    </w:p>
    <w:p>
      <w:pPr>
        <w:spacing w:line="360" w:lineRule="auto"/>
        <w:ind w:firstLine="480" w:firstLineChars="200"/>
        <w:rPr>
          <w:rFonts w:ascii="宋体" w:hAnsi="宋体"/>
          <w:sz w:val="24"/>
        </w:rPr>
      </w:pPr>
      <w:r>
        <w:rPr>
          <w:rFonts w:hint="eastAsia" w:ascii="宋体" w:hAnsi="宋体"/>
          <w:sz w:val="24"/>
        </w:rPr>
        <w:t>我单位作为本次采购项目的供应商，根据磋商文件要求，现郑重承诺如下：</w:t>
      </w:r>
    </w:p>
    <w:p>
      <w:pPr>
        <w:spacing w:line="360" w:lineRule="auto"/>
        <w:ind w:firstLine="480" w:firstLineChars="200"/>
        <w:rPr>
          <w:rFonts w:ascii="宋体" w:hAnsi="宋体"/>
          <w:sz w:val="24"/>
        </w:rPr>
      </w:pPr>
      <w:r>
        <w:rPr>
          <w:rFonts w:hint="eastAsia" w:ascii="宋体" w:hAnsi="宋体"/>
          <w:sz w:val="24"/>
        </w:rPr>
        <w:t>我单位未被</w:t>
      </w:r>
      <w:r>
        <w:rPr>
          <w:rFonts w:hint="eastAsia" w:ascii="宋体" w:hAnsi="宋体" w:cs="宋体"/>
          <w:sz w:val="24"/>
          <w:shd w:val="clear" w:color="auto" w:fill="FFFFFF"/>
        </w:rPr>
        <w:t>列入失信被执行人、重大税收违法案件当事人名单、政府采购严重违法失信行为记录名单</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本单位对上述承诺的内容事项真实性负责。如经查实上述承诺的内容事项存在虚假，我单位愿意接受以提供虚假材料谋取成交的法律责任。</w:t>
      </w:r>
    </w:p>
    <w:p>
      <w:pPr>
        <w:spacing w:line="360" w:lineRule="auto"/>
        <w:ind w:firstLine="480" w:firstLineChars="200"/>
        <w:jc w:val="left"/>
        <w:rPr>
          <w:rFonts w:ascii="宋体" w:hAnsi="宋体"/>
          <w:sz w:val="24"/>
        </w:rPr>
      </w:pPr>
    </w:p>
    <w:p>
      <w:pPr>
        <w:spacing w:line="360" w:lineRule="auto"/>
        <w:ind w:firstLine="480"/>
        <w:jc w:val="left"/>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spacing w:line="360" w:lineRule="auto"/>
        <w:ind w:firstLine="480"/>
        <w:jc w:val="left"/>
        <w:rPr>
          <w:rFonts w:ascii="宋体" w:hAnsi="宋体"/>
          <w:sz w:val="24"/>
        </w:rPr>
      </w:pPr>
      <w:r>
        <w:rPr>
          <w:rFonts w:hint="eastAsia" w:ascii="宋体" w:hAnsi="宋体"/>
          <w:sz w:val="24"/>
        </w:rPr>
        <w:t>法定代表人/单位负责人或被授权人（签字或盖个人印章）：</w:t>
      </w:r>
    </w:p>
    <w:p>
      <w:pPr>
        <w:spacing w:line="520" w:lineRule="exact"/>
        <w:ind w:firstLine="480" w:firstLineChars="200"/>
        <w:rPr>
          <w:rFonts w:ascii="宋体" w:hAnsi="宋体"/>
          <w:sz w:val="24"/>
          <w:lang w:val="zh-CN"/>
        </w:rPr>
      </w:pPr>
      <w:r>
        <w:rPr>
          <w:rFonts w:hint="eastAsia" w:ascii="宋体" w:hAnsi="宋体"/>
          <w:sz w:val="24"/>
        </w:rPr>
        <w:t>日  期：</w:t>
      </w:r>
    </w:p>
    <w:p>
      <w:pPr>
        <w:pStyle w:val="8"/>
        <w:rPr>
          <w:rFonts w:ascii="宋体" w:hAnsi="宋体"/>
          <w:b/>
          <w:bCs/>
          <w:sz w:val="32"/>
          <w:szCs w:val="32"/>
        </w:rPr>
      </w:pPr>
    </w:p>
    <w:p>
      <w:pPr>
        <w:pStyle w:val="8"/>
        <w:jc w:val="center"/>
        <w:rPr>
          <w:rFonts w:ascii="宋体" w:hAnsi="宋体"/>
          <w:b/>
          <w:bCs/>
          <w:sz w:val="32"/>
          <w:szCs w:val="32"/>
        </w:rPr>
      </w:pPr>
    </w:p>
    <w:p>
      <w:pPr>
        <w:pStyle w:val="5"/>
        <w:jc w:val="left"/>
        <w:rPr>
          <w:rFonts w:ascii="宋体" w:hAnsi="宋体"/>
          <w:sz w:val="24"/>
          <w:szCs w:val="24"/>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rPr>
        <w:t>六、供应商单位及其现任法定代表人、主要负责人不得具有行贿犯罪记录的承诺函</w:t>
      </w: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格式一</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XXXX（采购代理机构名称）：</w:t>
      </w:r>
    </w:p>
    <w:p>
      <w:pPr>
        <w:spacing w:line="360" w:lineRule="auto"/>
        <w:ind w:firstLine="720" w:firstLineChars="300"/>
        <w:rPr>
          <w:rFonts w:ascii="宋体" w:hAnsi="宋体"/>
          <w:sz w:val="24"/>
        </w:rPr>
      </w:pPr>
      <w:r>
        <w:rPr>
          <w:rFonts w:hint="eastAsia" w:ascii="宋体" w:hAnsi="宋体"/>
          <w:sz w:val="24"/>
        </w:rPr>
        <w:t>我单位作为本次采购项目的供应商，根据磋商文件要求，现郑重承诺如下：</w:t>
      </w:r>
    </w:p>
    <w:p>
      <w:pPr>
        <w:spacing w:line="360" w:lineRule="auto"/>
        <w:ind w:firstLine="720" w:firstLineChars="300"/>
        <w:rPr>
          <w:rFonts w:ascii="宋体" w:hAnsi="宋体"/>
          <w:sz w:val="24"/>
        </w:rPr>
      </w:pPr>
      <w:r>
        <w:rPr>
          <w:rFonts w:hint="eastAsia" w:ascii="宋体" w:hAnsi="宋体"/>
          <w:sz w:val="24"/>
        </w:rPr>
        <w:t>我公司</w:t>
      </w:r>
      <w:r>
        <w:rPr>
          <w:rFonts w:hint="eastAsia" w:ascii="宋体" w:hAnsi="宋体"/>
          <w:sz w:val="24"/>
          <w:u w:val="single"/>
        </w:rPr>
        <w:t>（公司名称）及我公司</w:t>
      </w:r>
      <w:r>
        <w:rPr>
          <w:rFonts w:hint="eastAsia" w:ascii="宋体" w:hAnsi="宋体"/>
          <w:sz w:val="24"/>
        </w:rPr>
        <w:t>现任法定代表人</w:t>
      </w:r>
      <w:r>
        <w:rPr>
          <w:rFonts w:hint="eastAsia" w:ascii="宋体" w:hAnsi="宋体"/>
          <w:sz w:val="24"/>
          <w:u w:val="single"/>
        </w:rPr>
        <w:t>（法定代表人名字）及主要负责人（主要负责人名字）</w:t>
      </w:r>
      <w:r>
        <w:rPr>
          <w:rFonts w:hint="eastAsia" w:ascii="宋体" w:hAnsi="宋体"/>
          <w:sz w:val="24"/>
        </w:rPr>
        <w:t>均无行贿犯罪记录。</w:t>
      </w:r>
    </w:p>
    <w:p>
      <w:pPr>
        <w:spacing w:line="360" w:lineRule="auto"/>
        <w:rPr>
          <w:rFonts w:ascii="宋体" w:hAnsi="宋体"/>
          <w:sz w:val="24"/>
        </w:rPr>
      </w:pPr>
    </w:p>
    <w:p>
      <w:pPr>
        <w:spacing w:line="360" w:lineRule="auto"/>
        <w:rPr>
          <w:rFonts w:ascii="宋体" w:hAnsi="宋体"/>
          <w:sz w:val="24"/>
        </w:rPr>
      </w:pPr>
    </w:p>
    <w:p>
      <w:pPr>
        <w:spacing w:line="360" w:lineRule="auto"/>
        <w:ind w:firstLine="720" w:firstLineChars="300"/>
        <w:rPr>
          <w:rFonts w:ascii="宋体" w:hAnsi="宋体"/>
          <w:sz w:val="24"/>
        </w:rPr>
      </w:pPr>
      <w:r>
        <w:rPr>
          <w:rFonts w:hint="eastAsia" w:ascii="宋体" w:hAnsi="宋体"/>
          <w:sz w:val="24"/>
        </w:rPr>
        <w:t>法定代表人或被授权人（签字或盖个人名章）：</w:t>
      </w:r>
    </w:p>
    <w:p>
      <w:pPr>
        <w:spacing w:line="360" w:lineRule="auto"/>
        <w:ind w:firstLine="720" w:firstLineChars="300"/>
        <w:rPr>
          <w:rFonts w:ascii="宋体" w:hAnsi="宋体"/>
          <w:sz w:val="24"/>
        </w:rPr>
      </w:pPr>
      <w:r>
        <w:rPr>
          <w:rFonts w:hint="eastAsia" w:ascii="宋体" w:hAnsi="宋体"/>
          <w:sz w:val="24"/>
        </w:rPr>
        <w:t>供应商名称：   （盖单位公章）</w:t>
      </w:r>
    </w:p>
    <w:p>
      <w:pPr>
        <w:spacing w:line="360" w:lineRule="auto"/>
        <w:ind w:firstLine="720" w:firstLineChars="300"/>
        <w:rPr>
          <w:rFonts w:ascii="宋体" w:hAnsi="宋体"/>
          <w:sz w:val="24"/>
        </w:rPr>
      </w:pPr>
      <w:r>
        <w:rPr>
          <w:rFonts w:hint="eastAsia" w:ascii="宋体" w:hAnsi="宋体"/>
          <w:sz w:val="24"/>
        </w:rPr>
        <w:t>日    期：</w:t>
      </w: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格式二（因</w:t>
      </w:r>
      <w:r>
        <w:rPr>
          <w:rFonts w:ascii="宋体" w:hAnsi="宋体"/>
          <w:b/>
          <w:sz w:val="24"/>
        </w:rPr>
        <w:t>单位性质，无法定代表人的</w:t>
      </w:r>
      <w:r>
        <w:rPr>
          <w:rFonts w:hint="eastAsia" w:ascii="宋体" w:hAnsi="宋体"/>
          <w:b/>
          <w:sz w:val="24"/>
        </w:rPr>
        <w:t>，</w:t>
      </w:r>
      <w:r>
        <w:rPr>
          <w:rFonts w:ascii="宋体" w:hAnsi="宋体"/>
          <w:b/>
          <w:sz w:val="24"/>
        </w:rPr>
        <w:t>采用</w:t>
      </w:r>
      <w:r>
        <w:rPr>
          <w:rFonts w:hint="eastAsia" w:ascii="宋体" w:hAnsi="宋体"/>
          <w:b/>
          <w:sz w:val="24"/>
        </w:rPr>
        <w:t>该</w:t>
      </w:r>
      <w:r>
        <w:rPr>
          <w:rFonts w:ascii="宋体" w:hAnsi="宋体"/>
          <w:b/>
          <w:sz w:val="24"/>
        </w:rPr>
        <w:t>格式</w:t>
      </w:r>
      <w:r>
        <w:rPr>
          <w:rFonts w:hint="eastAsia" w:ascii="宋体" w:hAnsi="宋体"/>
          <w:b/>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XXXX（采购代理机构名称）：</w:t>
      </w:r>
    </w:p>
    <w:p>
      <w:pPr>
        <w:spacing w:line="360" w:lineRule="auto"/>
        <w:ind w:firstLine="720" w:firstLineChars="300"/>
        <w:rPr>
          <w:rFonts w:ascii="宋体" w:hAnsi="宋体"/>
          <w:sz w:val="24"/>
        </w:rPr>
      </w:pPr>
      <w:r>
        <w:rPr>
          <w:rFonts w:hint="eastAsia" w:ascii="宋体" w:hAnsi="宋体"/>
          <w:sz w:val="24"/>
        </w:rPr>
        <w:t>我单位作为本次采购项目的供应商，根据磋商文件要求，现郑重承诺如下：</w:t>
      </w:r>
    </w:p>
    <w:p>
      <w:pPr>
        <w:spacing w:line="360" w:lineRule="auto"/>
        <w:ind w:firstLine="720" w:firstLineChars="300"/>
        <w:rPr>
          <w:rFonts w:ascii="宋体" w:hAnsi="宋体"/>
          <w:sz w:val="24"/>
        </w:rPr>
      </w:pPr>
      <w:r>
        <w:rPr>
          <w:rFonts w:hint="eastAsia" w:ascii="宋体" w:hAnsi="宋体"/>
          <w:sz w:val="24"/>
        </w:rPr>
        <w:t>我单位</w:t>
      </w:r>
      <w:r>
        <w:rPr>
          <w:rFonts w:hint="eastAsia" w:ascii="宋体" w:hAnsi="宋体"/>
          <w:sz w:val="24"/>
          <w:u w:val="single"/>
        </w:rPr>
        <w:t>（单位名称）及我单位</w:t>
      </w:r>
      <w:r>
        <w:rPr>
          <w:rFonts w:hint="eastAsia" w:ascii="宋体" w:hAnsi="宋体"/>
          <w:sz w:val="24"/>
        </w:rPr>
        <w:t>现任单位负责人</w:t>
      </w:r>
      <w:r>
        <w:rPr>
          <w:rFonts w:hint="eastAsia" w:ascii="宋体" w:hAnsi="宋体"/>
          <w:sz w:val="24"/>
          <w:u w:val="single"/>
        </w:rPr>
        <w:t>（单位负责人名字）及主要负责人（主要负责人名字）</w:t>
      </w:r>
      <w:r>
        <w:rPr>
          <w:rFonts w:hint="eastAsia" w:ascii="宋体" w:hAnsi="宋体"/>
          <w:sz w:val="24"/>
        </w:rPr>
        <w:t>均无行贿犯罪记录。</w:t>
      </w:r>
    </w:p>
    <w:p>
      <w:pPr>
        <w:spacing w:line="360" w:lineRule="auto"/>
        <w:rPr>
          <w:rFonts w:ascii="宋体" w:hAnsi="宋体"/>
          <w:sz w:val="24"/>
        </w:rPr>
      </w:pP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单位负责人或被授权人（签字或盖个人名章）：</w:t>
      </w:r>
    </w:p>
    <w:p>
      <w:pPr>
        <w:spacing w:line="360" w:lineRule="auto"/>
        <w:ind w:firstLine="480" w:firstLineChars="200"/>
        <w:rPr>
          <w:rFonts w:ascii="宋体" w:hAnsi="宋体"/>
          <w:sz w:val="24"/>
        </w:rPr>
      </w:pPr>
      <w:r>
        <w:rPr>
          <w:rFonts w:hint="eastAsia" w:ascii="宋体" w:hAnsi="宋体"/>
          <w:sz w:val="24"/>
        </w:rPr>
        <w:t>供应商名称：   （盖单位公章）</w:t>
      </w:r>
    </w:p>
    <w:p>
      <w:pPr>
        <w:spacing w:line="360" w:lineRule="auto"/>
        <w:ind w:firstLine="480" w:firstLineChars="200"/>
        <w:rPr>
          <w:rFonts w:ascii="宋体" w:hAnsi="宋体"/>
          <w:sz w:val="24"/>
        </w:rPr>
      </w:pPr>
      <w:r>
        <w:rPr>
          <w:rFonts w:hint="eastAsia" w:ascii="宋体" w:hAnsi="宋体"/>
          <w:sz w:val="24"/>
        </w:rPr>
        <w:t>日    期：</w:t>
      </w:r>
    </w:p>
    <w:p>
      <w:pPr>
        <w:pStyle w:val="8"/>
        <w:rPr>
          <w:rFonts w:ascii="宋体" w:hAnsi="宋体"/>
          <w:b/>
          <w:bCs/>
          <w:sz w:val="32"/>
          <w:szCs w:val="32"/>
        </w:rPr>
      </w:pPr>
    </w:p>
    <w:p>
      <w:pPr>
        <w:pStyle w:val="8"/>
        <w:jc w:val="center"/>
        <w:rPr>
          <w:rFonts w:ascii="宋体" w:hAnsi="宋体"/>
          <w:b/>
          <w:bCs/>
          <w:sz w:val="32"/>
          <w:szCs w:val="32"/>
        </w:rPr>
      </w:pPr>
      <w:r>
        <w:rPr>
          <w:rFonts w:hint="eastAsia" w:ascii="宋体" w:hAnsi="宋体"/>
          <w:b/>
          <w:bCs/>
          <w:sz w:val="32"/>
          <w:szCs w:val="32"/>
        </w:rPr>
        <w:t>七、法定代表人</w:t>
      </w:r>
      <w:r>
        <w:rPr>
          <w:rFonts w:ascii="宋体" w:hAnsi="宋体"/>
          <w:b/>
          <w:bCs/>
          <w:sz w:val="32"/>
          <w:szCs w:val="32"/>
        </w:rPr>
        <w:t>/单位负责人身份证明书</w:t>
      </w:r>
    </w:p>
    <w:p>
      <w:pPr>
        <w:pStyle w:val="8"/>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XXX（采购代理机构名称）：</w:t>
      </w:r>
    </w:p>
    <w:p>
      <w:pPr>
        <w:tabs>
          <w:tab w:val="left" w:pos="6300"/>
        </w:tabs>
        <w:spacing w:line="520" w:lineRule="exact"/>
        <w:ind w:firstLine="480" w:firstLineChars="200"/>
        <w:rPr>
          <w:rFonts w:ascii="宋体" w:hAnsi="宋体"/>
          <w:sz w:val="24"/>
          <w:lang w:val="zh-CN"/>
        </w:rPr>
      </w:pPr>
      <w:r>
        <w:rPr>
          <w:rFonts w:hint="eastAsia" w:ascii="宋体" w:hAnsi="宋体"/>
          <w:sz w:val="24"/>
          <w:u w:val="single"/>
        </w:rPr>
        <w:t>XXX（法定代表人/单位负责人姓名）</w:t>
      </w:r>
      <w:r>
        <w:rPr>
          <w:rFonts w:hint="eastAsia" w:ascii="宋体" w:hAnsi="宋体"/>
          <w:sz w:val="24"/>
          <w:lang w:val="zh-CN"/>
        </w:rPr>
        <w:t>在</w:t>
      </w:r>
      <w:r>
        <w:rPr>
          <w:rFonts w:hint="eastAsia" w:ascii="宋体" w:hAnsi="宋体"/>
          <w:sz w:val="24"/>
          <w:u w:val="single"/>
        </w:rPr>
        <w:t>XXX（单位名称）</w:t>
      </w:r>
      <w:r>
        <w:rPr>
          <w:rFonts w:hint="eastAsia" w:ascii="宋体" w:hAnsi="宋体"/>
          <w:sz w:val="24"/>
          <w:lang w:val="zh-CN"/>
        </w:rPr>
        <w:t>任</w:t>
      </w:r>
      <w:r>
        <w:rPr>
          <w:rFonts w:hint="eastAsia" w:ascii="宋体" w:hAnsi="宋体"/>
          <w:sz w:val="24"/>
          <w:u w:val="single"/>
          <w:lang w:val="zh-CN"/>
        </w:rPr>
        <w:t>（职务名称）</w:t>
      </w:r>
      <w:r>
        <w:rPr>
          <w:rFonts w:hint="eastAsia" w:ascii="宋体" w:hAnsi="宋体"/>
          <w:sz w:val="24"/>
          <w:lang w:val="zh-CN"/>
        </w:rPr>
        <w:t>职务，是</w:t>
      </w:r>
      <w:r>
        <w:rPr>
          <w:rFonts w:hint="eastAsia" w:ascii="宋体" w:hAnsi="宋体"/>
          <w:sz w:val="24"/>
          <w:u w:val="single"/>
        </w:rPr>
        <w:t>XXX（单位名称）</w:t>
      </w:r>
      <w:r>
        <w:rPr>
          <w:rFonts w:hint="eastAsia" w:ascii="宋体" w:hAnsi="宋体"/>
          <w:sz w:val="24"/>
          <w:lang w:val="zh-CN"/>
        </w:rPr>
        <w:t>的法定代表人/单位负责人。</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法定代表人/单位负责人联系方式：</w:t>
      </w:r>
      <w:r>
        <w:rPr>
          <w:rFonts w:hint="eastAsia" w:ascii="宋体" w:hAnsi="宋体"/>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hint="eastAsia" w:ascii="宋体" w:hAnsi="宋体"/>
          <w:sz w:val="24"/>
          <w:lang w:val="zh-CN"/>
        </w:rPr>
        <w:t xml:space="preserve">  。</w:t>
      </w: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4"/>
          <w:lang w:val="zh-CN"/>
        </w:rPr>
      </w:pPr>
    </w:p>
    <w:p>
      <w:pPr>
        <w:widowControl/>
        <w:spacing w:line="360" w:lineRule="atLeast"/>
        <w:ind w:firstLine="480" w:firstLineChars="200"/>
        <w:jc w:val="left"/>
        <w:outlineLvl w:val="1"/>
        <w:rPr>
          <w:rFonts w:ascii="宋体" w:hAnsi="宋体"/>
          <w:sz w:val="24"/>
        </w:rPr>
      </w:pPr>
      <w:r>
        <w:rPr>
          <w:rFonts w:hint="eastAsia" w:ascii="宋体" w:hAnsi="宋体"/>
          <w:sz w:val="24"/>
        </w:rPr>
        <w:t>身份证明材料复印件附后：</w:t>
      </w:r>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spacing w:line="520" w:lineRule="exact"/>
        <w:ind w:firstLine="480"/>
        <w:jc w:val="left"/>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spacing w:line="520" w:lineRule="exact"/>
        <w:ind w:firstLine="480"/>
        <w:jc w:val="left"/>
        <w:rPr>
          <w:rFonts w:ascii="宋体" w:hAnsi="宋体"/>
          <w:sz w:val="24"/>
        </w:rPr>
      </w:pPr>
      <w:r>
        <w:rPr>
          <w:rFonts w:hint="eastAsia" w:ascii="宋体" w:hAnsi="宋体"/>
          <w:sz w:val="24"/>
        </w:rPr>
        <w:t>法定代表人/单位负责人（签字或盖个人名章）：</w:t>
      </w:r>
    </w:p>
    <w:p>
      <w:pPr>
        <w:spacing w:line="520" w:lineRule="exact"/>
        <w:ind w:firstLine="480" w:firstLineChars="200"/>
        <w:rPr>
          <w:rFonts w:ascii="宋体" w:hAnsi="宋体"/>
          <w:sz w:val="24"/>
          <w:lang w:val="zh-CN"/>
        </w:rPr>
      </w:pPr>
      <w:r>
        <w:rPr>
          <w:rFonts w:hint="eastAsia" w:ascii="宋体" w:hAnsi="宋体"/>
          <w:sz w:val="24"/>
        </w:rPr>
        <w:t>日  期：</w:t>
      </w:r>
    </w:p>
    <w:p>
      <w:pPr>
        <w:spacing w:line="520" w:lineRule="exact"/>
        <w:ind w:firstLine="240" w:firstLineChars="100"/>
        <w:rPr>
          <w:rFonts w:ascii="宋体" w:hAnsi="宋体"/>
          <w:sz w:val="24"/>
          <w:lang w:val="zh-CN"/>
        </w:rPr>
      </w:pPr>
    </w:p>
    <w:p>
      <w:pPr>
        <w:spacing w:line="520" w:lineRule="exact"/>
        <w:ind w:firstLine="240" w:firstLineChars="100"/>
        <w:rPr>
          <w:rFonts w:ascii="宋体" w:hAnsi="宋体"/>
          <w:sz w:val="24"/>
          <w:lang w:val="zh-CN"/>
        </w:rPr>
      </w:pPr>
    </w:p>
    <w:p>
      <w:pPr>
        <w:spacing w:line="520" w:lineRule="exact"/>
        <w:ind w:firstLine="240" w:firstLineChars="100"/>
        <w:rPr>
          <w:rFonts w:ascii="宋体" w:hAnsi="宋体"/>
          <w:sz w:val="24"/>
          <w:lang w:val="zh-CN"/>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1、供应商为法人单位时提供“法定代表人身份证明书”，供应商为其他组织时提供“单位负责人身份证明书”，供应商为自然人时提供“自然人身份证明材料”；</w:t>
      </w:r>
    </w:p>
    <w:p>
      <w:pPr>
        <w:spacing w:line="360" w:lineRule="auto"/>
        <w:ind w:firstLine="480" w:firstLineChars="200"/>
        <w:rPr>
          <w:rFonts w:ascii="宋体" w:hAnsi="宋体"/>
          <w:sz w:val="24"/>
        </w:rPr>
      </w:pPr>
      <w:r>
        <w:rPr>
          <w:rFonts w:hint="eastAsia" w:ascii="宋体" w:hAnsi="宋体"/>
          <w:sz w:val="24"/>
        </w:rPr>
        <w:t>2、应附法定代表人/单位负责人身份证明材料复印件；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p>
    <w:p>
      <w:pPr>
        <w:pStyle w:val="5"/>
        <w:jc w:val="center"/>
        <w:rPr>
          <w:rFonts w:ascii="宋体" w:hAnsi="宋体"/>
        </w:rPr>
      </w:pPr>
      <w:r>
        <w:rPr>
          <w:rFonts w:hint="eastAsia" w:ascii="宋体" w:hAnsi="宋体"/>
        </w:rPr>
        <w:t>八、法定代表人/单位负责人授权书</w:t>
      </w:r>
    </w:p>
    <w:p>
      <w:pPr>
        <w:spacing w:line="360" w:lineRule="auto"/>
        <w:rPr>
          <w:rFonts w:ascii="宋体" w:hAnsi="宋体"/>
          <w:sz w:val="24"/>
        </w:rPr>
      </w:pPr>
      <w:r>
        <w:rPr>
          <w:rFonts w:hint="eastAsia" w:ascii="宋体" w:hAnsi="宋体"/>
          <w:sz w:val="24"/>
        </w:rPr>
        <w:t>XXX（采购代理机构名称）：</w:t>
      </w:r>
    </w:p>
    <w:p>
      <w:pPr>
        <w:spacing w:line="360" w:lineRule="auto"/>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XXX（单位名称）</w:t>
      </w:r>
      <w:r>
        <w:rPr>
          <w:rFonts w:hint="eastAsia" w:ascii="宋体" w:hAnsi="宋体"/>
          <w:sz w:val="24"/>
        </w:rPr>
        <w:t>,法定代表人/单位负责人</w:t>
      </w:r>
      <w:r>
        <w:rPr>
          <w:rFonts w:hint="eastAsia" w:ascii="宋体" w:hAnsi="宋体"/>
          <w:sz w:val="24"/>
          <w:u w:val="single"/>
        </w:rPr>
        <w:t>XXX（姓名、职务）</w:t>
      </w:r>
      <w:r>
        <w:rPr>
          <w:rFonts w:hint="eastAsia" w:ascii="宋体" w:hAnsi="宋体"/>
          <w:sz w:val="24"/>
        </w:rPr>
        <w:t>授权</w:t>
      </w:r>
      <w:r>
        <w:rPr>
          <w:rFonts w:hint="eastAsia" w:ascii="宋体" w:hAnsi="宋体"/>
          <w:sz w:val="24"/>
          <w:u w:val="single"/>
        </w:rPr>
        <w:t>XXX（被授权人姓名、职务）</w:t>
      </w:r>
      <w:r>
        <w:rPr>
          <w:rFonts w:hint="eastAsia" w:ascii="宋体" w:hAnsi="宋体"/>
          <w:sz w:val="24"/>
        </w:rPr>
        <w:t>为我方参加</w:t>
      </w:r>
      <w:r>
        <w:rPr>
          <w:rFonts w:hint="eastAsia" w:ascii="宋体" w:hAnsi="宋体"/>
          <w:sz w:val="24"/>
          <w:u w:val="single"/>
        </w:rPr>
        <w:t>XXX项目（采购项目编号：XXX）</w:t>
      </w:r>
      <w:r>
        <w:rPr>
          <w:rFonts w:hint="eastAsia" w:ascii="宋体" w:hAnsi="宋体"/>
          <w:sz w:val="24"/>
        </w:rPr>
        <w:t>采购活动的合法代表，以我方名义全权处理该项目有关磋商、报价、签订合同等一切事宜。</w:t>
      </w:r>
    </w:p>
    <w:p>
      <w:pPr>
        <w:spacing w:line="360" w:lineRule="auto"/>
        <w:ind w:firstLine="480" w:firstLineChars="200"/>
        <w:rPr>
          <w:rFonts w:ascii="宋体" w:hAnsi="宋体"/>
          <w:sz w:val="24"/>
        </w:rPr>
      </w:pPr>
      <w:r>
        <w:rPr>
          <w:rFonts w:hint="eastAsia" w:ascii="宋体" w:hAnsi="宋体"/>
          <w:sz w:val="24"/>
        </w:rPr>
        <w:t>特此声明。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身份证明材料复印件附后：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pStyle w:val="8"/>
      </w:pPr>
    </w:p>
    <w:p>
      <w:pPr>
        <w:spacing w:line="400" w:lineRule="exact"/>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供应商名称：     （盖单位公章）</w:t>
      </w:r>
    </w:p>
    <w:p>
      <w:pPr>
        <w:spacing w:line="360" w:lineRule="auto"/>
        <w:ind w:firstLine="480" w:firstLineChars="200"/>
        <w:rPr>
          <w:rFonts w:ascii="宋体" w:hAnsi="宋体"/>
          <w:sz w:val="24"/>
        </w:rPr>
      </w:pPr>
      <w:r>
        <w:rPr>
          <w:rFonts w:hint="eastAsia" w:ascii="宋体" w:hAnsi="宋体"/>
          <w:sz w:val="24"/>
        </w:rPr>
        <w:t xml:space="preserve">法定代表人/单位负责人（签字或盖个人章）： </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被授权人（签字或盖个人章）：</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日    期：</w:t>
      </w:r>
    </w:p>
    <w:p>
      <w:pPr>
        <w:spacing w:line="400" w:lineRule="exact"/>
        <w:rPr>
          <w:rFonts w:ascii="宋体" w:hAnsi="宋体"/>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1、供应商为法人单位时提供“法定代表人授权书”，供应商为其他组织时提供“单位负责人授权书”。</w:t>
      </w:r>
    </w:p>
    <w:p>
      <w:pPr>
        <w:spacing w:line="360" w:lineRule="auto"/>
        <w:ind w:firstLine="480" w:firstLineChars="200"/>
        <w:rPr>
          <w:rFonts w:ascii="宋体" w:hAnsi="宋体"/>
          <w:sz w:val="24"/>
        </w:rPr>
      </w:pPr>
      <w:r>
        <w:rPr>
          <w:rFonts w:hint="eastAsia" w:ascii="宋体" w:hAnsi="宋体"/>
          <w:sz w:val="24"/>
        </w:rPr>
        <w:t>2、身份证明材料应附被授权人身份证明材料复印件。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r>
        <w:rPr>
          <w:rFonts w:hint="eastAsia" w:ascii="宋体" w:hAnsi="宋体"/>
          <w:sz w:val="24"/>
        </w:rPr>
        <w:t>5、供应商法定代表人/单位负责人或自然人直接参加磋商活动的，无须提供此授权书。</w:t>
      </w:r>
    </w:p>
    <w:p>
      <w:pPr>
        <w:spacing w:line="360" w:lineRule="auto"/>
        <w:ind w:firstLine="480" w:firstLineChars="200"/>
        <w:rPr>
          <w:rFonts w:ascii="宋体" w:hAnsi="宋体"/>
          <w:sz w:val="24"/>
        </w:rPr>
      </w:pPr>
    </w:p>
    <w:p>
      <w:pPr>
        <w:rPr>
          <w:rFonts w:ascii="宋体" w:hAnsi="宋体" w:cs="Arial"/>
          <w:b/>
          <w:bCs/>
          <w:sz w:val="32"/>
          <w:szCs w:val="32"/>
        </w:rPr>
      </w:pPr>
    </w:p>
    <w:p>
      <w:pPr>
        <w:rPr>
          <w:rFonts w:ascii="宋体" w:hAnsi="宋体" w:cs="Arial"/>
          <w:b/>
          <w:bCs/>
          <w:sz w:val="32"/>
          <w:szCs w:val="32"/>
        </w:rPr>
      </w:pPr>
    </w:p>
    <w:p>
      <w:pPr>
        <w:pStyle w:val="5"/>
        <w:jc w:val="center"/>
        <w:rPr>
          <w:rFonts w:ascii="宋体" w:hAnsi="宋体"/>
        </w:rPr>
      </w:pPr>
      <w:r>
        <w:rPr>
          <w:rFonts w:hint="eastAsia" w:ascii="宋体" w:hAnsi="宋体"/>
        </w:rPr>
        <w:t>九、按规定获取磋商文件的证明材料</w:t>
      </w:r>
    </w:p>
    <w:p>
      <w:pPr>
        <w:pStyle w:val="5"/>
        <w:ind w:firstLine="1606" w:firstLineChars="500"/>
        <w:rPr>
          <w:rFonts w:ascii="宋体" w:hAnsi="宋体"/>
        </w:rPr>
      </w:pPr>
      <w:r>
        <w:rPr>
          <w:rFonts w:hint="eastAsia" w:ascii="宋体" w:hAnsi="宋体"/>
        </w:rPr>
        <w:t>（提供政采云成功获取采购文件的截图。）</w:t>
      </w:r>
    </w:p>
    <w:p>
      <w:pPr>
        <w:pStyle w:val="5"/>
        <w:jc w:val="center"/>
        <w:rPr>
          <w:rFonts w:ascii="宋体" w:hAnsi="宋体"/>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rPr>
          <w:rFonts w:ascii="宋体" w:hAnsi="宋体"/>
          <w:bCs/>
          <w:sz w:val="24"/>
          <w:szCs w:val="30"/>
        </w:rPr>
      </w:pPr>
    </w:p>
    <w:p>
      <w:pPr>
        <w:pStyle w:val="5"/>
        <w:jc w:val="center"/>
        <w:rPr>
          <w:rFonts w:ascii="宋体" w:hAnsi="宋体"/>
        </w:rPr>
      </w:pPr>
      <w:r>
        <w:rPr>
          <w:rFonts w:hint="eastAsia" w:ascii="宋体" w:hAnsi="宋体"/>
        </w:rPr>
        <w:t>十、其他资格证明材料</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注：</w:t>
      </w:r>
    </w:p>
    <w:p>
      <w:pPr>
        <w:spacing w:line="360" w:lineRule="auto"/>
        <w:ind w:firstLine="482" w:firstLineChars="200"/>
        <w:rPr>
          <w:rFonts w:ascii="宋体" w:hAnsi="宋体"/>
          <w:b/>
          <w:sz w:val="24"/>
        </w:rPr>
      </w:pPr>
      <w:r>
        <w:rPr>
          <w:rFonts w:hint="eastAsia" w:ascii="宋体" w:hAnsi="宋体"/>
          <w:b/>
          <w:sz w:val="24"/>
        </w:rPr>
        <w:t>1、磋商文件规定的其它资格证明材料；</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、磋商文件未要求，但依照法律、行政法规、地方性法规、行政许可的强制性规定，须提供的相应证明文件。</w:t>
      </w:r>
    </w:p>
    <w:p>
      <w:pPr>
        <w:rPr>
          <w:rFonts w:ascii="宋体" w:hAnsi="宋体"/>
          <w:sz w:val="24"/>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sectPr>
          <w:pgSz w:w="11907" w:h="16839"/>
          <w:pgMar w:top="1440" w:right="1514" w:bottom="1440" w:left="1514" w:header="851" w:footer="992" w:gutter="0"/>
          <w:cols w:space="425" w:num="1"/>
          <w:docGrid w:linePitch="312" w:charSpace="0"/>
        </w:sect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8"/>
      </w:pPr>
    </w:p>
    <w:p>
      <w:pPr>
        <w:pStyle w:val="8"/>
      </w:pPr>
    </w:p>
    <w:p>
      <w:pPr>
        <w:pStyle w:val="8"/>
      </w:pPr>
    </w:p>
    <w:p>
      <w:pPr>
        <w:pStyle w:val="8"/>
      </w:pPr>
    </w:p>
    <w:p>
      <w:pPr>
        <w:jc w:val="center"/>
        <w:rPr>
          <w:rFonts w:ascii="宋体" w:hAnsi="宋体"/>
          <w:b/>
          <w:sz w:val="52"/>
          <w:szCs w:val="52"/>
        </w:rPr>
      </w:pPr>
      <w:r>
        <w:rPr>
          <w:rFonts w:hint="eastAsia" w:ascii="宋体" w:hAnsi="宋体"/>
          <w:b/>
          <w:sz w:val="52"/>
          <w:szCs w:val="52"/>
        </w:rPr>
        <w:t>二、其他响应文件（格式）</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5"/>
        <w:jc w:val="center"/>
        <w:rPr>
          <w:rFonts w:ascii="宋体" w:hAnsi="宋体"/>
        </w:rPr>
        <w:sectPr>
          <w:pgSz w:w="11907" w:h="16839"/>
          <w:pgMar w:top="1440" w:right="1514" w:bottom="1440" w:left="1514" w:header="851" w:footer="992" w:gutter="0"/>
          <w:cols w:space="425" w:num="1"/>
          <w:docGrid w:linePitch="312" w:charSpace="0"/>
        </w:sectPr>
      </w:pPr>
      <w:bookmarkStart w:id="124" w:name="_Hlk525910031"/>
    </w:p>
    <w:p>
      <w:pPr>
        <w:pStyle w:val="5"/>
        <w:jc w:val="center"/>
        <w:rPr>
          <w:rFonts w:ascii="宋体" w:hAnsi="宋体"/>
          <w:sz w:val="24"/>
        </w:rPr>
      </w:pPr>
      <w:r>
        <w:rPr>
          <w:rFonts w:hint="eastAsia" w:ascii="宋体" w:hAnsi="宋体"/>
        </w:rPr>
        <w:t>一</w:t>
      </w:r>
      <w:r>
        <w:rPr>
          <w:rFonts w:ascii="宋体" w:hAnsi="宋体"/>
        </w:rPr>
        <w:t>、</w:t>
      </w:r>
      <w:r>
        <w:rPr>
          <w:rFonts w:hint="eastAsia" w:ascii="宋体" w:hAnsi="宋体"/>
        </w:rPr>
        <w:t>响应函</w:t>
      </w:r>
    </w:p>
    <w:bookmarkEnd w:id="124"/>
    <w:p>
      <w:pPr>
        <w:spacing w:line="400" w:lineRule="atLeast"/>
        <w:rPr>
          <w:rFonts w:ascii="宋体" w:hAnsi="宋体"/>
          <w:sz w:val="24"/>
        </w:rPr>
      </w:pPr>
      <w:r>
        <w:rPr>
          <w:rFonts w:hint="eastAsia" w:ascii="宋体" w:hAnsi="宋体"/>
          <w:sz w:val="24"/>
        </w:rPr>
        <w:t>XXXX（采购代理机构名称）：</w:t>
      </w:r>
    </w:p>
    <w:p>
      <w:pPr>
        <w:spacing w:line="400" w:lineRule="atLeast"/>
        <w:ind w:firstLine="480" w:firstLineChars="200"/>
        <w:jc w:val="left"/>
        <w:rPr>
          <w:rFonts w:ascii="宋体" w:hAnsi="宋体"/>
          <w:sz w:val="24"/>
        </w:rPr>
      </w:pPr>
      <w:r>
        <w:rPr>
          <w:rFonts w:hint="eastAsia" w:ascii="宋体" w:hAnsi="宋体"/>
          <w:sz w:val="24"/>
        </w:rPr>
        <w:t>1.我方全面研究了“</w:t>
      </w:r>
      <w:r>
        <w:rPr>
          <w:rFonts w:hint="eastAsia" w:ascii="宋体" w:hAnsi="宋体"/>
          <w:sz w:val="24"/>
          <w:u w:val="single"/>
        </w:rPr>
        <w:t>XXXXXX</w:t>
      </w:r>
      <w:r>
        <w:rPr>
          <w:rFonts w:hint="eastAsia" w:ascii="宋体" w:hAnsi="宋体"/>
          <w:sz w:val="24"/>
        </w:rPr>
        <w:t>”项目磋商文件（采购项目编号：</w:t>
      </w:r>
      <w:r>
        <w:rPr>
          <w:rFonts w:hint="eastAsia" w:ascii="宋体" w:hAnsi="宋体"/>
          <w:sz w:val="24"/>
          <w:u w:val="single"/>
        </w:rPr>
        <w:t>XXXX）</w:t>
      </w:r>
      <w:r>
        <w:rPr>
          <w:rFonts w:hint="eastAsia" w:ascii="宋体" w:hAnsi="宋体"/>
          <w:sz w:val="24"/>
        </w:rPr>
        <w:t>，决定参加贵单位组织的本项目采购。我方授权</w:t>
      </w:r>
      <w:r>
        <w:rPr>
          <w:rFonts w:hint="eastAsia" w:ascii="宋体" w:hAnsi="宋体"/>
          <w:sz w:val="24"/>
          <w:u w:val="single"/>
        </w:rPr>
        <w:t>XXX（姓名、职务）</w:t>
      </w:r>
      <w:r>
        <w:rPr>
          <w:rFonts w:hint="eastAsia" w:ascii="宋体" w:hAnsi="宋体"/>
          <w:sz w:val="24"/>
        </w:rPr>
        <w:t>代表我方</w:t>
      </w:r>
      <w:r>
        <w:rPr>
          <w:rFonts w:hint="eastAsia" w:ascii="宋体" w:hAnsi="宋体"/>
          <w:sz w:val="24"/>
          <w:u w:val="single"/>
        </w:rPr>
        <w:t>XXX（供应商名称）</w:t>
      </w:r>
      <w:r>
        <w:rPr>
          <w:rFonts w:hint="eastAsia" w:ascii="宋体" w:hAnsi="宋体"/>
          <w:sz w:val="24"/>
        </w:rPr>
        <w:t>全权处理本项目磋商及报价的有关事宜。</w:t>
      </w:r>
    </w:p>
    <w:p>
      <w:pPr>
        <w:adjustRightInd w:val="0"/>
        <w:spacing w:line="400" w:lineRule="atLeast"/>
        <w:ind w:firstLine="480" w:firstLineChars="200"/>
        <w:jc w:val="left"/>
        <w:rPr>
          <w:rFonts w:ascii="宋体" w:hAnsi="宋体"/>
          <w:sz w:val="24"/>
        </w:rPr>
      </w:pPr>
      <w:r>
        <w:rPr>
          <w:rFonts w:hint="eastAsia" w:ascii="宋体" w:hAnsi="宋体"/>
          <w:sz w:val="24"/>
        </w:rPr>
        <w:t>2.我方自愿按照磋商文件规定的各项要求向采购人提供所需货物。我方自愿按照磋商文件规定的各项要求完成本项目，最终报价以《最后报价表》为准，接受采购人按照政府采购合同约定金额支付采购资金。</w:t>
      </w:r>
    </w:p>
    <w:p>
      <w:pPr>
        <w:adjustRightInd w:val="0"/>
        <w:spacing w:line="400" w:lineRule="atLeast"/>
        <w:ind w:firstLine="480" w:firstLineChars="200"/>
        <w:jc w:val="left"/>
        <w:rPr>
          <w:rFonts w:ascii="宋体" w:hAnsi="宋体"/>
          <w:sz w:val="24"/>
        </w:rPr>
      </w:pPr>
      <w:r>
        <w:rPr>
          <w:rFonts w:hint="eastAsia" w:ascii="宋体" w:hAnsi="宋体"/>
          <w:sz w:val="24"/>
        </w:rPr>
        <w:t>3．我方为本项目提交的</w:t>
      </w:r>
      <w:r>
        <w:rPr>
          <w:rFonts w:hint="eastAsia" w:ascii="宋体" w:hAnsi="宋体"/>
          <w:b/>
          <w:bCs/>
          <w:sz w:val="24"/>
        </w:rPr>
        <w:t>资格性响应文件正本</w:t>
      </w:r>
      <w:r>
        <w:rPr>
          <w:rFonts w:ascii="宋体" w:hAnsi="宋体"/>
          <w:b/>
          <w:bCs/>
          <w:sz w:val="24"/>
          <w:u w:val="single"/>
        </w:rPr>
        <w:t xml:space="preserve">   </w:t>
      </w:r>
      <w:r>
        <w:rPr>
          <w:rFonts w:hint="eastAsia" w:ascii="宋体" w:hAnsi="宋体"/>
          <w:b/>
          <w:bCs/>
          <w:sz w:val="24"/>
        </w:rPr>
        <w:t>份，副本</w:t>
      </w:r>
      <w:r>
        <w:rPr>
          <w:rFonts w:ascii="宋体" w:hAnsi="宋体"/>
          <w:b/>
          <w:bCs/>
          <w:sz w:val="24"/>
          <w:u w:val="single"/>
        </w:rPr>
        <w:t xml:space="preserve">   </w:t>
      </w:r>
      <w:r>
        <w:rPr>
          <w:rFonts w:hint="eastAsia" w:ascii="宋体" w:hAnsi="宋体"/>
          <w:b/>
          <w:bCs/>
          <w:sz w:val="24"/>
        </w:rPr>
        <w:t>份，其他响应文件正本</w:t>
      </w:r>
      <w:r>
        <w:rPr>
          <w:rFonts w:ascii="宋体" w:hAnsi="宋体"/>
          <w:b/>
          <w:bCs/>
          <w:sz w:val="24"/>
          <w:u w:val="single"/>
        </w:rPr>
        <w:t xml:space="preserve">   </w:t>
      </w:r>
      <w:r>
        <w:rPr>
          <w:rFonts w:hint="eastAsia" w:ascii="宋体" w:hAnsi="宋体"/>
          <w:b/>
          <w:bCs/>
          <w:sz w:val="24"/>
        </w:rPr>
        <w:t>份，副本</w:t>
      </w:r>
      <w:r>
        <w:rPr>
          <w:rFonts w:ascii="宋体" w:hAnsi="宋体"/>
          <w:b/>
          <w:bCs/>
          <w:sz w:val="24"/>
          <w:u w:val="single"/>
        </w:rPr>
        <w:t xml:space="preserve">   </w:t>
      </w:r>
      <w:r>
        <w:rPr>
          <w:rFonts w:hint="eastAsia" w:ascii="宋体" w:hAnsi="宋体"/>
          <w:b/>
          <w:bCs/>
          <w:sz w:val="24"/>
        </w:rPr>
        <w:t>份，响应文件电子文档一份</w:t>
      </w:r>
      <w:r>
        <w:rPr>
          <w:rFonts w:hint="eastAsia" w:ascii="宋体" w:hAnsi="宋体"/>
          <w:sz w:val="24"/>
        </w:rPr>
        <w:t>。</w:t>
      </w:r>
    </w:p>
    <w:p>
      <w:pPr>
        <w:adjustRightInd w:val="0"/>
        <w:spacing w:line="400" w:lineRule="atLeast"/>
        <w:ind w:firstLine="480" w:firstLineChars="200"/>
        <w:jc w:val="left"/>
        <w:rPr>
          <w:rFonts w:ascii="宋体" w:hAnsi="宋体"/>
          <w:sz w:val="24"/>
        </w:rPr>
      </w:pPr>
      <w:r>
        <w:rPr>
          <w:rFonts w:hint="eastAsia" w:ascii="宋体" w:hAnsi="宋体"/>
          <w:sz w:val="24"/>
        </w:rPr>
        <w:t>4．我方承诺，响应文件有效期为递交响应文件截止之日起</w:t>
      </w:r>
      <w:r>
        <w:rPr>
          <w:rFonts w:hint="eastAsia" w:ascii="宋体" w:hAnsi="宋体"/>
          <w:b/>
          <w:bCs/>
          <w:sz w:val="24"/>
          <w:u w:val="single"/>
        </w:rPr>
        <w:t>XX</w:t>
      </w:r>
      <w:r>
        <w:rPr>
          <w:rFonts w:hint="eastAsia" w:ascii="宋体" w:hAnsi="宋体"/>
          <w:b/>
          <w:bCs/>
          <w:sz w:val="24"/>
        </w:rPr>
        <w:t>天</w:t>
      </w:r>
      <w:r>
        <w:rPr>
          <w:rFonts w:hint="eastAsia" w:ascii="宋体" w:hAnsi="宋体"/>
          <w:sz w:val="24"/>
        </w:rPr>
        <w:t>。</w:t>
      </w:r>
    </w:p>
    <w:p>
      <w:pPr>
        <w:adjustRightInd w:val="0"/>
        <w:spacing w:line="400" w:lineRule="atLeast"/>
        <w:ind w:firstLine="480" w:firstLineChars="200"/>
        <w:jc w:val="left"/>
        <w:rPr>
          <w:rFonts w:ascii="宋体" w:hAnsi="宋体"/>
          <w:sz w:val="24"/>
        </w:rPr>
      </w:pPr>
      <w:bookmarkStart w:id="125" w:name="_Hlk525855923"/>
      <w:r>
        <w:rPr>
          <w:rFonts w:hint="eastAsia" w:ascii="宋体" w:hAnsi="宋体"/>
          <w:sz w:val="24"/>
        </w:rPr>
        <w:t>5．我方愿意提供贵单位可能另外要求的，与本项目有关的文件资料，并保证我方已提供和将要提供的文件资料是真实、准确的。</w:t>
      </w:r>
    </w:p>
    <w:p>
      <w:pPr>
        <w:spacing w:line="400" w:lineRule="atLeast"/>
        <w:ind w:firstLine="480" w:firstLineChars="200"/>
        <w:rPr>
          <w:rFonts w:ascii="宋体" w:hAnsi="宋体" w:cs="宋体"/>
          <w:sz w:val="24"/>
        </w:rPr>
      </w:pPr>
      <w:r>
        <w:rPr>
          <w:rFonts w:hint="eastAsia" w:ascii="宋体" w:hAnsi="宋体" w:cs="宋体"/>
          <w:sz w:val="24"/>
        </w:rPr>
        <w:t>6．如我方成交：</w:t>
      </w:r>
    </w:p>
    <w:p>
      <w:pPr>
        <w:spacing w:line="400" w:lineRule="atLeast"/>
        <w:ind w:firstLine="600" w:firstLineChars="250"/>
        <w:rPr>
          <w:rFonts w:ascii="宋体" w:hAnsi="宋体" w:cs="宋体"/>
          <w:sz w:val="24"/>
        </w:rPr>
      </w:pPr>
      <w:r>
        <w:rPr>
          <w:rFonts w:hint="eastAsia" w:ascii="宋体" w:hAnsi="宋体" w:cs="宋体"/>
          <w:sz w:val="24"/>
        </w:rPr>
        <w:t>(l）我方承诺在收到成交通知书后，在规定的期限内与采购人签订合同。</w:t>
      </w:r>
    </w:p>
    <w:p>
      <w:pPr>
        <w:spacing w:line="400" w:lineRule="atLeast"/>
        <w:ind w:firstLine="480" w:firstLineChars="200"/>
        <w:rPr>
          <w:rFonts w:ascii="宋体" w:hAnsi="宋体" w:cs="宋体"/>
          <w:sz w:val="24"/>
        </w:rPr>
      </w:pPr>
      <w:r>
        <w:rPr>
          <w:rFonts w:hint="eastAsia" w:ascii="宋体" w:hAnsi="宋体" w:cs="宋体"/>
          <w:sz w:val="24"/>
        </w:rPr>
        <w:t>（2）我方承诺按照磋商文件规定的金额和方式向采购人交纳履约保证金。</w:t>
      </w:r>
    </w:p>
    <w:p>
      <w:pPr>
        <w:spacing w:line="400" w:lineRule="atLeast"/>
        <w:ind w:firstLine="480" w:firstLineChars="200"/>
        <w:rPr>
          <w:rFonts w:ascii="宋体" w:hAnsi="宋体" w:cs="宋体"/>
          <w:sz w:val="24"/>
        </w:rPr>
      </w:pPr>
      <w:r>
        <w:rPr>
          <w:rFonts w:hint="eastAsia" w:ascii="宋体" w:hAnsi="宋体" w:cs="宋体"/>
          <w:sz w:val="24"/>
        </w:rPr>
        <w:t>（3）我方将严格履行政府采购合同规定的责任和义务。</w:t>
      </w:r>
    </w:p>
    <w:p>
      <w:pPr>
        <w:adjustRightInd w:val="0"/>
        <w:spacing w:line="400" w:lineRule="atLeast"/>
        <w:ind w:firstLine="480" w:firstLineChars="200"/>
        <w:jc w:val="left"/>
        <w:rPr>
          <w:rFonts w:ascii="宋体" w:hAnsi="宋体"/>
          <w:sz w:val="24"/>
        </w:rPr>
      </w:pPr>
      <w:r>
        <w:rPr>
          <w:rFonts w:hint="eastAsia" w:ascii="宋体" w:hAnsi="宋体"/>
          <w:sz w:val="24"/>
        </w:rPr>
        <w:t>7.一旦我方被确定为成交人，我方自愿按磋商文件的要求交纳代理服务费。</w:t>
      </w:r>
    </w:p>
    <w:p>
      <w:pPr>
        <w:spacing w:line="400" w:lineRule="atLeast"/>
        <w:ind w:firstLine="480" w:firstLineChars="200"/>
        <w:rPr>
          <w:rFonts w:ascii="宋体" w:hAnsi="宋体"/>
          <w:sz w:val="24"/>
        </w:rPr>
      </w:pPr>
      <w:r>
        <w:rPr>
          <w:rFonts w:hint="eastAsia" w:ascii="宋体" w:hAnsi="宋体"/>
          <w:sz w:val="24"/>
        </w:rPr>
        <w:t>8.响应文件中提供的能够给予我单位带来优惠、好处的任何材料资料和技术、服务、商务等响应承诺情况都是真实的、有效的、合法的。</w:t>
      </w:r>
    </w:p>
    <w:bookmarkEnd w:id="125"/>
    <w:p>
      <w:pPr>
        <w:spacing w:line="400" w:lineRule="atLeas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本公司对上述承诺的内容事项真实性负责。如经查实上述承诺的内容事项存在虚假，我公司愿意接受以提供虚假材料谋取成交追究法律责任。</w:t>
      </w:r>
    </w:p>
    <w:p>
      <w:pPr>
        <w:adjustRightInd w:val="0"/>
        <w:spacing w:line="400" w:lineRule="atLeast"/>
        <w:ind w:firstLine="480" w:firstLineChars="200"/>
        <w:jc w:val="left"/>
        <w:rPr>
          <w:rFonts w:ascii="宋体" w:hAnsi="宋体"/>
          <w:sz w:val="24"/>
        </w:rPr>
      </w:pPr>
    </w:p>
    <w:p>
      <w:pPr>
        <w:pStyle w:val="8"/>
        <w:rPr>
          <w:rFonts w:ascii="宋体" w:hAnsi="宋体"/>
          <w:sz w:val="24"/>
        </w:rPr>
      </w:pPr>
    </w:p>
    <w:p>
      <w:pPr>
        <w:rPr>
          <w:rFonts w:ascii="宋体" w:hAnsi="宋体"/>
          <w:sz w:val="24"/>
        </w:rPr>
      </w:pPr>
    </w:p>
    <w:p>
      <w:pPr>
        <w:pStyle w:val="8"/>
      </w:pPr>
    </w:p>
    <w:p>
      <w:pPr>
        <w:adjustRightInd w:val="0"/>
        <w:spacing w:line="400" w:lineRule="atLeast"/>
        <w:ind w:firstLine="480" w:firstLineChars="200"/>
        <w:jc w:val="left"/>
        <w:rPr>
          <w:rFonts w:ascii="宋体" w:hAnsi="宋体"/>
          <w:sz w:val="24"/>
        </w:rPr>
      </w:pPr>
      <w:r>
        <w:rPr>
          <w:rFonts w:hint="eastAsia" w:ascii="宋体" w:hAnsi="宋体"/>
          <w:sz w:val="24"/>
        </w:rPr>
        <w:t>供应商名称：   （盖单位公章）</w:t>
      </w:r>
    </w:p>
    <w:p>
      <w:pPr>
        <w:spacing w:line="400" w:lineRule="atLeast"/>
        <w:ind w:firstLine="470" w:firstLineChars="196"/>
        <w:rPr>
          <w:rFonts w:ascii="宋体" w:hAnsi="宋体"/>
          <w:sz w:val="24"/>
        </w:rPr>
      </w:pPr>
      <w:r>
        <w:rPr>
          <w:rFonts w:hint="eastAsia" w:ascii="宋体" w:hAnsi="宋体"/>
          <w:sz w:val="24"/>
        </w:rPr>
        <w:t xml:space="preserve">法定代表人/单位负责人或被授权人（签字或盖个人名章）： </w:t>
      </w:r>
    </w:p>
    <w:p>
      <w:pPr>
        <w:spacing w:line="400" w:lineRule="atLeast"/>
        <w:ind w:firstLine="470" w:firstLineChars="196"/>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spacing w:line="360" w:lineRule="auto"/>
        <w:ind w:firstLine="470" w:firstLineChars="196"/>
        <w:rPr>
          <w:rFonts w:ascii="宋体" w:hAnsi="宋体"/>
          <w:sz w:val="24"/>
        </w:rPr>
      </w:pPr>
    </w:p>
    <w:p>
      <w:pPr>
        <w:pStyle w:val="8"/>
        <w:rPr>
          <w:rFonts w:ascii="宋体" w:hAnsi="宋体"/>
          <w:sz w:val="24"/>
        </w:rPr>
      </w:pPr>
    </w:p>
    <w:p>
      <w:pPr>
        <w:pStyle w:val="9"/>
      </w:pPr>
    </w:p>
    <w:p>
      <w:pPr>
        <w:widowControl/>
        <w:jc w:val="center"/>
        <w:outlineLvl w:val="1"/>
        <w:rPr>
          <w:rFonts w:ascii="宋体" w:hAnsi="宋体" w:cs="宋体"/>
          <w:b/>
          <w:bCs/>
          <w:sz w:val="32"/>
          <w:szCs w:val="32"/>
        </w:rPr>
      </w:pPr>
    </w:p>
    <w:p>
      <w:pPr>
        <w:widowControl/>
        <w:jc w:val="center"/>
        <w:outlineLvl w:val="1"/>
        <w:rPr>
          <w:rFonts w:ascii="宋体" w:hAnsi="宋体" w:cs="宋体"/>
          <w:b/>
          <w:bCs/>
          <w:sz w:val="32"/>
          <w:szCs w:val="32"/>
        </w:rPr>
      </w:pPr>
      <w:r>
        <w:rPr>
          <w:rFonts w:hint="eastAsia" w:ascii="宋体" w:hAnsi="宋体" w:cs="宋体"/>
          <w:b/>
          <w:bCs/>
          <w:sz w:val="32"/>
          <w:szCs w:val="32"/>
        </w:rPr>
        <w:t>二、承诺函</w:t>
      </w:r>
    </w:p>
    <w:p>
      <w:pPr>
        <w:widowControl/>
        <w:jc w:val="center"/>
        <w:outlineLvl w:val="1"/>
        <w:rPr>
          <w:rFonts w:ascii="宋体" w:hAnsi="宋体" w:cs="宋体"/>
          <w:b/>
          <w:bCs/>
          <w:sz w:val="24"/>
        </w:rPr>
      </w:pPr>
    </w:p>
    <w:p>
      <w:pPr>
        <w:spacing w:line="440" w:lineRule="exact"/>
        <w:ind w:firstLine="480" w:firstLineChars="200"/>
        <w:rPr>
          <w:rFonts w:ascii="宋体" w:hAnsi="宋体" w:cs="宋体"/>
          <w:sz w:val="24"/>
        </w:rPr>
      </w:pPr>
      <w:r>
        <w:rPr>
          <w:rFonts w:hint="eastAsia" w:ascii="宋体" w:hAnsi="宋体" w:cs="宋体"/>
          <w:sz w:val="24"/>
        </w:rPr>
        <w:t>XXX（采购代理机构名称）：</w:t>
      </w:r>
    </w:p>
    <w:p>
      <w:pPr>
        <w:spacing w:line="440" w:lineRule="exact"/>
        <w:ind w:firstLine="480" w:firstLineChars="200"/>
        <w:rPr>
          <w:rFonts w:ascii="宋体" w:hAnsi="宋体" w:cs="宋体"/>
          <w:sz w:val="24"/>
        </w:rPr>
      </w:pPr>
      <w:r>
        <w:rPr>
          <w:rFonts w:hint="eastAsia" w:ascii="宋体" w:hAnsi="宋体" w:cs="宋体"/>
          <w:sz w:val="24"/>
        </w:rPr>
        <w:t>我方作为本次采购项目的供应商，根据磋商文件要求，现郑重承诺如下：</w:t>
      </w:r>
    </w:p>
    <w:p>
      <w:pPr>
        <w:spacing w:line="440" w:lineRule="exact"/>
        <w:ind w:firstLine="480" w:firstLineChars="200"/>
        <w:rPr>
          <w:rFonts w:ascii="宋体" w:hAnsi="宋体" w:cs="宋体"/>
          <w:sz w:val="24"/>
        </w:rPr>
      </w:pPr>
      <w:r>
        <w:rPr>
          <w:rFonts w:hint="eastAsia" w:ascii="宋体" w:hAnsi="宋体" w:cs="宋体"/>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spacing w:line="440" w:lineRule="exact"/>
        <w:ind w:firstLine="480" w:firstLineChars="200"/>
        <w:rPr>
          <w:rFonts w:ascii="宋体" w:hAnsi="宋体" w:cs="宋体"/>
          <w:sz w:val="24"/>
        </w:rPr>
      </w:pPr>
      <w:r>
        <w:rPr>
          <w:rFonts w:hint="eastAsia" w:ascii="宋体" w:hAnsi="宋体" w:cs="宋体"/>
          <w:sz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sz w:val="24"/>
        </w:rPr>
      </w:pPr>
      <w:r>
        <w:rPr>
          <w:rFonts w:hint="eastAsia" w:ascii="宋体" w:hAnsi="宋体" w:cs="宋体"/>
          <w:sz w:val="24"/>
        </w:rPr>
        <w:t>三、我方未为采购项目提供整体设计、规范编制或者项目管理、监理、检测等服务。</w:t>
      </w:r>
    </w:p>
    <w:p>
      <w:pPr>
        <w:spacing w:line="440" w:lineRule="exact"/>
        <w:ind w:firstLine="480" w:firstLineChars="200"/>
        <w:rPr>
          <w:rFonts w:ascii="宋体" w:hAnsi="宋体" w:cs="宋体"/>
          <w:sz w:val="24"/>
        </w:rPr>
      </w:pPr>
      <w:r>
        <w:rPr>
          <w:rFonts w:hint="eastAsia" w:ascii="宋体" w:hAnsi="宋体" w:cs="宋体"/>
          <w:sz w:val="24"/>
        </w:rPr>
        <w:t>四、在参加本次采购活动中，不存在和其他供应商在同一合同项下的采购项目中，同时委托同一个自然人、同一家庭的人员、同一单位的人员作为被授权人的行为。</w:t>
      </w:r>
    </w:p>
    <w:p>
      <w:pPr>
        <w:spacing w:line="440" w:lineRule="exact"/>
        <w:ind w:firstLine="480" w:firstLineChars="200"/>
        <w:rPr>
          <w:rFonts w:ascii="宋体" w:hAnsi="宋体" w:cs="宋体"/>
          <w:sz w:val="24"/>
        </w:rPr>
      </w:pPr>
      <w:r>
        <w:rPr>
          <w:rFonts w:hint="eastAsia" w:ascii="宋体" w:hAnsi="宋体" w:cs="宋体"/>
          <w:sz w:val="24"/>
        </w:rPr>
        <w:t>五、我方实际控制人或者中高级管理人员或者其他工作人员，不存在同时是采购代理机构工作人员的情形。</w:t>
      </w:r>
    </w:p>
    <w:p>
      <w:pPr>
        <w:spacing w:line="440" w:lineRule="exact"/>
        <w:ind w:firstLine="480" w:firstLineChars="200"/>
        <w:rPr>
          <w:rFonts w:ascii="宋体" w:hAnsi="宋体" w:cs="宋体"/>
          <w:sz w:val="24"/>
        </w:rPr>
      </w:pPr>
      <w:r>
        <w:rPr>
          <w:rFonts w:hint="eastAsia" w:ascii="宋体" w:hAnsi="宋体" w:cs="宋体"/>
          <w:sz w:val="24"/>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sz w:val="24"/>
        </w:rPr>
      </w:pPr>
      <w:r>
        <w:rPr>
          <w:rFonts w:hint="eastAsia" w:ascii="宋体" w:hAnsi="宋体" w:cs="宋体"/>
          <w:sz w:val="24"/>
        </w:rPr>
        <w:t>七、我方与采购代理机构不存在关联关系，也不是采购代理机构的母公司或子公司。</w:t>
      </w:r>
    </w:p>
    <w:p>
      <w:pPr>
        <w:spacing w:line="440" w:lineRule="exact"/>
        <w:ind w:firstLine="480" w:firstLineChars="200"/>
        <w:rPr>
          <w:rFonts w:ascii="宋体" w:hAnsi="宋体" w:cs="宋体"/>
          <w:sz w:val="24"/>
        </w:rPr>
      </w:pPr>
      <w:r>
        <w:rPr>
          <w:rFonts w:hint="eastAsia" w:ascii="宋体" w:hAnsi="宋体" w:cs="宋体"/>
          <w:sz w:val="24"/>
        </w:rPr>
        <w:t>八、响应文件中提供的任何资料和技术、服务、商务等响应承诺情况都是真实的、有效的、合法的。</w:t>
      </w:r>
    </w:p>
    <w:p>
      <w:pPr>
        <w:spacing w:line="440" w:lineRule="exact"/>
        <w:ind w:firstLine="480" w:firstLineChars="200"/>
        <w:rPr>
          <w:rFonts w:ascii="宋体" w:hAnsi="宋体" w:cs="宋体"/>
          <w:sz w:val="24"/>
        </w:rPr>
      </w:pPr>
      <w:r>
        <w:rPr>
          <w:rFonts w:hint="eastAsia" w:ascii="宋体" w:hAnsi="宋体" w:cs="宋体"/>
          <w:sz w:val="24"/>
        </w:rPr>
        <w:t>九、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440" w:lineRule="exact"/>
        <w:ind w:firstLine="480" w:firstLineChars="200"/>
        <w:rPr>
          <w:rFonts w:ascii="宋体" w:hAnsi="宋体" w:cs="宋体"/>
          <w:sz w:val="24"/>
        </w:rPr>
      </w:pPr>
      <w:r>
        <w:rPr>
          <w:rFonts w:hint="eastAsia" w:ascii="宋体" w:hAnsi="宋体" w:cs="宋体"/>
          <w:sz w:val="24"/>
        </w:rPr>
        <w:t>十、国家或行业主管部门对项目的技术标准、质量标准和资格资质条件等有强制性规定的，我方承诺符合其要求。</w:t>
      </w:r>
    </w:p>
    <w:p>
      <w:pPr>
        <w:spacing w:line="440" w:lineRule="exact"/>
        <w:ind w:firstLine="480" w:firstLineChars="200"/>
        <w:rPr>
          <w:rFonts w:ascii="宋体" w:hAnsi="宋体" w:cs="宋体"/>
          <w:sz w:val="24"/>
        </w:rPr>
      </w:pPr>
      <w:r>
        <w:rPr>
          <w:rFonts w:hint="eastAsia" w:ascii="宋体" w:hAnsi="宋体" w:cs="宋体"/>
          <w:sz w:val="24"/>
        </w:rPr>
        <w:t>十一、参加本次采购活动，我方完全同意磋商文件第二章关于“磋商费用”、“合同分包”、“合同转包”、“履约保证金”的实质性要求，并承诺严格按照磋商文件要求履行。</w:t>
      </w:r>
    </w:p>
    <w:p>
      <w:pPr>
        <w:spacing w:line="440" w:lineRule="exact"/>
        <w:ind w:firstLine="480" w:firstLineChars="200"/>
        <w:rPr>
          <w:rFonts w:ascii="宋体" w:hAnsi="宋体" w:cs="宋体"/>
          <w:sz w:val="24"/>
        </w:rPr>
      </w:pPr>
      <w:r>
        <w:rPr>
          <w:rFonts w:hint="eastAsia" w:ascii="宋体" w:hAnsi="宋体" w:cs="宋体"/>
          <w:sz w:val="24"/>
        </w:rPr>
        <w:t>十二、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sz w:val="24"/>
        </w:rPr>
      </w:pPr>
      <w:r>
        <w:rPr>
          <w:rFonts w:hint="eastAsia" w:ascii="宋体" w:hAnsi="宋体" w:cs="宋体"/>
          <w:sz w:val="24"/>
        </w:rPr>
        <w:t>我方对上述承诺的内容事项真实性负责。如经查实上述承诺的内容事项存在虚假，我方愿意接受以提供虚假材料谋取成交的法律责任。</w:t>
      </w:r>
    </w:p>
    <w:p>
      <w:pPr>
        <w:adjustRightInd w:val="0"/>
        <w:spacing w:line="400" w:lineRule="atLeast"/>
        <w:ind w:firstLine="480" w:firstLineChars="200"/>
        <w:jc w:val="left"/>
        <w:rPr>
          <w:rFonts w:ascii="宋体" w:hAnsi="宋体"/>
          <w:sz w:val="24"/>
        </w:rPr>
      </w:pPr>
    </w:p>
    <w:p>
      <w:pPr>
        <w:adjustRightInd w:val="0"/>
        <w:spacing w:line="400" w:lineRule="atLeast"/>
        <w:ind w:firstLine="480" w:firstLineChars="200"/>
        <w:jc w:val="left"/>
        <w:rPr>
          <w:rFonts w:ascii="宋体" w:hAnsi="宋体"/>
          <w:sz w:val="24"/>
        </w:rPr>
      </w:pPr>
    </w:p>
    <w:p>
      <w:pPr>
        <w:pStyle w:val="8"/>
        <w:rPr>
          <w:rFonts w:ascii="宋体" w:hAnsi="宋体"/>
          <w:sz w:val="24"/>
        </w:rPr>
      </w:pPr>
    </w:p>
    <w:p/>
    <w:p>
      <w:pPr>
        <w:adjustRightInd w:val="0"/>
        <w:spacing w:line="400" w:lineRule="atLeast"/>
        <w:ind w:firstLine="480" w:firstLineChars="200"/>
        <w:jc w:val="left"/>
        <w:rPr>
          <w:rFonts w:ascii="宋体" w:hAnsi="宋体"/>
          <w:sz w:val="24"/>
        </w:rPr>
      </w:pPr>
      <w:r>
        <w:rPr>
          <w:rFonts w:hint="eastAsia" w:ascii="宋体" w:hAnsi="宋体"/>
          <w:sz w:val="24"/>
        </w:rPr>
        <w:t>供应商名称：   （盖单位公章）</w:t>
      </w:r>
    </w:p>
    <w:p>
      <w:pPr>
        <w:spacing w:line="400" w:lineRule="atLeast"/>
        <w:ind w:firstLine="470" w:firstLineChars="196"/>
        <w:rPr>
          <w:rFonts w:ascii="宋体" w:hAnsi="宋体"/>
          <w:sz w:val="24"/>
        </w:rPr>
      </w:pPr>
      <w:r>
        <w:rPr>
          <w:rFonts w:hint="eastAsia" w:ascii="宋体" w:hAnsi="宋体"/>
          <w:sz w:val="24"/>
        </w:rPr>
        <w:t xml:space="preserve">法定代表人/单位负责人或被授权人（签字或盖个人名章）： </w:t>
      </w:r>
    </w:p>
    <w:p>
      <w:pPr>
        <w:spacing w:line="400" w:lineRule="atLeast"/>
        <w:ind w:firstLine="470" w:firstLineChars="196"/>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spacing w:line="400" w:lineRule="atLeast"/>
        <w:ind w:firstLine="470" w:firstLineChars="196"/>
        <w:rPr>
          <w:rFonts w:ascii="宋体" w:hAnsi="宋体"/>
          <w:sz w:val="24"/>
        </w:rPr>
      </w:pPr>
    </w:p>
    <w:p>
      <w:pPr>
        <w:pStyle w:val="5"/>
        <w:jc w:val="center"/>
        <w:rPr>
          <w:rFonts w:ascii="宋体" w:hAnsi="宋体"/>
        </w:rPr>
      </w:pPr>
    </w:p>
    <w:p>
      <w:pPr>
        <w:pStyle w:val="5"/>
        <w:jc w:val="center"/>
        <w:rPr>
          <w:rFonts w:ascii="宋体" w:hAnsi="宋体"/>
        </w:rPr>
      </w:pPr>
    </w:p>
    <w:p>
      <w:pPr>
        <w:pStyle w:val="5"/>
        <w:jc w:val="center"/>
        <w:rPr>
          <w:rFonts w:ascii="宋体" w:hAnsi="宋体"/>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rPr>
        <w:t>三、分项报价明细表</w:t>
      </w:r>
    </w:p>
    <w:p>
      <w:pPr>
        <w:widowControl/>
        <w:spacing w:line="360" w:lineRule="atLeast"/>
        <w:ind w:firstLine="480" w:firstLineChars="200"/>
        <w:jc w:val="left"/>
        <w:outlineLvl w:val="1"/>
        <w:rPr>
          <w:rFonts w:ascii="宋体" w:hAnsi="宋体"/>
          <w:sz w:val="24"/>
        </w:rPr>
      </w:pPr>
    </w:p>
    <w:p>
      <w:pPr>
        <w:tabs>
          <w:tab w:val="left" w:pos="7290"/>
        </w:tabs>
        <w:ind w:firstLine="240" w:firstLineChars="100"/>
        <w:rPr>
          <w:rFonts w:ascii="宋体" w:hAnsi="宋体"/>
          <w:sz w:val="24"/>
        </w:rPr>
      </w:pPr>
      <w:r>
        <w:rPr>
          <w:rFonts w:hint="eastAsia" w:ascii="宋体" w:hAnsi="宋体"/>
          <w:sz w:val="24"/>
        </w:rPr>
        <w:t xml:space="preserve">项目编号：           </w:t>
      </w:r>
      <w:r>
        <w:rPr>
          <w:rFonts w:ascii="宋体" w:hAnsi="宋体"/>
          <w:sz w:val="24"/>
        </w:rPr>
        <w:t xml:space="preserve">                               </w:t>
      </w:r>
      <w:r>
        <w:rPr>
          <w:rFonts w:hint="eastAsia" w:ascii="宋体" w:hAnsi="宋体"/>
          <w:sz w:val="24"/>
        </w:rPr>
        <w:t>包号</w:t>
      </w:r>
      <w:r>
        <w:rPr>
          <w:rFonts w:ascii="宋体" w:hAnsi="宋体"/>
          <w:sz w:val="24"/>
        </w:rPr>
        <w:t>：</w:t>
      </w:r>
      <w:r>
        <w:rPr>
          <w:rFonts w:hint="eastAsia" w:ascii="宋体" w:hAnsi="宋体"/>
          <w:sz w:val="24"/>
        </w:rPr>
        <w:t>（如有）</w:t>
      </w:r>
    </w:p>
    <w:tbl>
      <w:tblPr>
        <w:tblStyle w:val="2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08"/>
        <w:gridCol w:w="1466"/>
        <w:gridCol w:w="1466"/>
        <w:gridCol w:w="519"/>
        <w:gridCol w:w="1276"/>
        <w:gridCol w:w="1198"/>
        <w:gridCol w:w="831"/>
        <w:gridCol w:w="1164"/>
        <w:gridCol w:w="728"/>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vAlign w:val="center"/>
          </w:tcPr>
          <w:p>
            <w:pPr>
              <w:widowControl/>
              <w:spacing w:line="360" w:lineRule="atLeast"/>
              <w:jc w:val="center"/>
              <w:outlineLvl w:val="1"/>
              <w:rPr>
                <w:rFonts w:ascii="宋体" w:hAnsi="宋体"/>
                <w:sz w:val="24"/>
              </w:rPr>
            </w:pPr>
            <w:r>
              <w:rPr>
                <w:rFonts w:hint="eastAsia" w:ascii="宋体" w:hAnsi="宋体"/>
                <w:sz w:val="24"/>
              </w:rPr>
              <w:t>序号</w:t>
            </w:r>
          </w:p>
        </w:tc>
        <w:tc>
          <w:tcPr>
            <w:tcW w:w="708" w:type="dxa"/>
            <w:vAlign w:val="center"/>
          </w:tcPr>
          <w:p>
            <w:pPr>
              <w:widowControl/>
              <w:spacing w:line="360" w:lineRule="atLeast"/>
              <w:jc w:val="center"/>
              <w:outlineLvl w:val="1"/>
              <w:rPr>
                <w:rFonts w:ascii="宋体" w:hAnsi="宋体"/>
                <w:sz w:val="24"/>
              </w:rPr>
            </w:pPr>
            <w:r>
              <w:rPr>
                <w:rFonts w:hint="eastAsia" w:ascii="宋体" w:hAnsi="宋体"/>
                <w:sz w:val="24"/>
              </w:rPr>
              <w:t>货物</w:t>
            </w:r>
          </w:p>
          <w:p>
            <w:pPr>
              <w:widowControl/>
              <w:spacing w:line="360" w:lineRule="atLeast"/>
              <w:jc w:val="center"/>
              <w:outlineLvl w:val="1"/>
              <w:rPr>
                <w:rFonts w:ascii="宋体" w:hAnsi="宋体"/>
                <w:sz w:val="24"/>
              </w:rPr>
            </w:pPr>
            <w:r>
              <w:rPr>
                <w:rFonts w:hint="eastAsia" w:ascii="宋体" w:hAnsi="宋体"/>
                <w:sz w:val="24"/>
              </w:rPr>
              <w:t>名称</w:t>
            </w:r>
          </w:p>
        </w:tc>
        <w:tc>
          <w:tcPr>
            <w:tcW w:w="1466" w:type="dxa"/>
            <w:vAlign w:val="center"/>
          </w:tcPr>
          <w:p>
            <w:pPr>
              <w:widowControl/>
              <w:spacing w:line="360" w:lineRule="atLeast"/>
              <w:jc w:val="center"/>
              <w:outlineLvl w:val="1"/>
              <w:rPr>
                <w:rFonts w:ascii="宋体" w:hAnsi="宋体"/>
                <w:sz w:val="24"/>
              </w:rPr>
            </w:pPr>
            <w:r>
              <w:rPr>
                <w:rFonts w:hint="eastAsia" w:ascii="宋体" w:hAnsi="宋体"/>
                <w:sz w:val="24"/>
              </w:rPr>
              <w:t>响应</w:t>
            </w:r>
            <w:r>
              <w:rPr>
                <w:rFonts w:ascii="宋体" w:hAnsi="宋体"/>
                <w:sz w:val="24"/>
              </w:rPr>
              <w:t>产品医疗器械注册证名称及注册证号</w:t>
            </w:r>
            <w:r>
              <w:rPr>
                <w:rFonts w:hint="eastAsia" w:ascii="宋体" w:hAnsi="宋体"/>
                <w:sz w:val="24"/>
              </w:rPr>
              <w:t>（若无注册</w:t>
            </w:r>
            <w:r>
              <w:rPr>
                <w:rFonts w:ascii="宋体" w:hAnsi="宋体"/>
                <w:sz w:val="24"/>
              </w:rPr>
              <w:t>证</w:t>
            </w:r>
            <w:r>
              <w:rPr>
                <w:rFonts w:hint="eastAsia" w:ascii="宋体" w:hAnsi="宋体"/>
                <w:sz w:val="24"/>
              </w:rPr>
              <w:t>列</w:t>
            </w:r>
            <w:r>
              <w:rPr>
                <w:rFonts w:ascii="宋体" w:hAnsi="宋体"/>
                <w:sz w:val="24"/>
              </w:rPr>
              <w:t>明设备铭牌标注名称</w:t>
            </w:r>
          </w:p>
        </w:tc>
        <w:tc>
          <w:tcPr>
            <w:tcW w:w="1466" w:type="dxa"/>
            <w:vAlign w:val="center"/>
          </w:tcPr>
          <w:p>
            <w:pPr>
              <w:widowControl/>
              <w:spacing w:line="360" w:lineRule="atLeast"/>
              <w:jc w:val="center"/>
              <w:outlineLvl w:val="1"/>
              <w:rPr>
                <w:rFonts w:ascii="宋体" w:hAnsi="宋体"/>
                <w:sz w:val="24"/>
              </w:rPr>
            </w:pPr>
            <w:r>
              <w:rPr>
                <w:rFonts w:hint="eastAsia" w:ascii="宋体" w:hAnsi="宋体"/>
                <w:sz w:val="24"/>
              </w:rPr>
              <w:t>制造商家及规格型号</w:t>
            </w:r>
          </w:p>
        </w:tc>
        <w:tc>
          <w:tcPr>
            <w:tcW w:w="519" w:type="dxa"/>
            <w:vAlign w:val="center"/>
          </w:tcPr>
          <w:p>
            <w:pPr>
              <w:widowControl/>
              <w:spacing w:line="360" w:lineRule="atLeast"/>
              <w:jc w:val="center"/>
              <w:outlineLvl w:val="1"/>
              <w:rPr>
                <w:rFonts w:ascii="宋体" w:hAnsi="宋体"/>
                <w:sz w:val="24"/>
              </w:rPr>
            </w:pPr>
            <w:r>
              <w:rPr>
                <w:rFonts w:hint="eastAsia" w:ascii="宋体" w:hAnsi="宋体"/>
                <w:sz w:val="24"/>
              </w:rPr>
              <w:t>数量</w:t>
            </w:r>
          </w:p>
        </w:tc>
        <w:tc>
          <w:tcPr>
            <w:tcW w:w="1276" w:type="dxa"/>
            <w:vAlign w:val="center"/>
          </w:tcPr>
          <w:p>
            <w:pPr>
              <w:widowControl/>
              <w:spacing w:line="360" w:lineRule="atLeast"/>
              <w:jc w:val="center"/>
              <w:outlineLvl w:val="1"/>
              <w:rPr>
                <w:rFonts w:ascii="宋体" w:hAnsi="宋体"/>
                <w:sz w:val="24"/>
              </w:rPr>
            </w:pPr>
            <w:r>
              <w:rPr>
                <w:rFonts w:hint="eastAsia" w:ascii="宋体" w:hAnsi="宋体"/>
                <w:sz w:val="24"/>
              </w:rPr>
              <w:t>单价</w:t>
            </w:r>
          </w:p>
          <w:p>
            <w:pPr>
              <w:widowControl/>
              <w:spacing w:line="360" w:lineRule="atLeast"/>
              <w:jc w:val="center"/>
              <w:outlineLvl w:val="1"/>
              <w:rPr>
                <w:rFonts w:ascii="宋体" w:hAnsi="宋体"/>
                <w:sz w:val="24"/>
              </w:rPr>
            </w:pPr>
            <w:r>
              <w:rPr>
                <w:rFonts w:hint="eastAsia" w:ascii="宋体" w:hAnsi="宋体"/>
                <w:sz w:val="24"/>
              </w:rPr>
              <w:t>（元）</w:t>
            </w:r>
          </w:p>
        </w:tc>
        <w:tc>
          <w:tcPr>
            <w:tcW w:w="1198" w:type="dxa"/>
            <w:vAlign w:val="center"/>
          </w:tcPr>
          <w:p>
            <w:pPr>
              <w:widowControl/>
              <w:spacing w:line="360" w:lineRule="atLeast"/>
              <w:jc w:val="center"/>
              <w:outlineLvl w:val="1"/>
              <w:rPr>
                <w:rFonts w:ascii="宋体" w:hAnsi="宋体"/>
                <w:sz w:val="24"/>
              </w:rPr>
            </w:pPr>
            <w:r>
              <w:rPr>
                <w:rFonts w:hint="eastAsia" w:ascii="宋体" w:hAnsi="宋体"/>
                <w:sz w:val="24"/>
              </w:rPr>
              <w:t>总价</w:t>
            </w:r>
          </w:p>
          <w:p>
            <w:pPr>
              <w:widowControl/>
              <w:spacing w:line="360" w:lineRule="atLeast"/>
              <w:jc w:val="center"/>
              <w:outlineLvl w:val="1"/>
              <w:rPr>
                <w:rFonts w:ascii="宋体" w:hAnsi="宋体"/>
                <w:sz w:val="24"/>
              </w:rPr>
            </w:pPr>
            <w:r>
              <w:rPr>
                <w:rFonts w:hint="eastAsia" w:ascii="宋体" w:hAnsi="宋体"/>
                <w:sz w:val="24"/>
              </w:rPr>
              <w:t>（元）</w:t>
            </w:r>
          </w:p>
        </w:tc>
        <w:tc>
          <w:tcPr>
            <w:tcW w:w="831" w:type="dxa"/>
            <w:vAlign w:val="center"/>
          </w:tcPr>
          <w:p>
            <w:pPr>
              <w:widowControl/>
              <w:spacing w:line="360" w:lineRule="atLeast"/>
              <w:jc w:val="center"/>
              <w:outlineLvl w:val="1"/>
              <w:rPr>
                <w:rFonts w:ascii="宋体" w:hAnsi="宋体"/>
                <w:b/>
                <w:sz w:val="24"/>
              </w:rPr>
            </w:pPr>
            <w:r>
              <w:rPr>
                <w:rFonts w:hint="eastAsia" w:ascii="宋体" w:hAnsi="宋体"/>
                <w:sz w:val="24"/>
              </w:rPr>
              <w:t>交货</w:t>
            </w:r>
          </w:p>
          <w:p>
            <w:pPr>
              <w:widowControl/>
              <w:spacing w:line="360" w:lineRule="atLeast"/>
              <w:jc w:val="center"/>
              <w:outlineLvl w:val="1"/>
              <w:rPr>
                <w:rFonts w:ascii="宋体" w:hAnsi="宋体"/>
                <w:sz w:val="24"/>
              </w:rPr>
            </w:pPr>
            <w:r>
              <w:rPr>
                <w:rFonts w:hint="eastAsia" w:ascii="宋体" w:hAnsi="宋体"/>
                <w:sz w:val="24"/>
              </w:rPr>
              <w:t>时间</w:t>
            </w:r>
          </w:p>
        </w:tc>
        <w:tc>
          <w:tcPr>
            <w:tcW w:w="1164" w:type="dxa"/>
            <w:vAlign w:val="center"/>
          </w:tcPr>
          <w:p>
            <w:pPr>
              <w:widowControl/>
              <w:spacing w:line="360" w:lineRule="atLeast"/>
              <w:jc w:val="center"/>
              <w:outlineLvl w:val="1"/>
              <w:rPr>
                <w:rFonts w:ascii="宋体" w:hAnsi="宋体"/>
                <w:sz w:val="24"/>
              </w:rPr>
            </w:pPr>
            <w:r>
              <w:rPr>
                <w:rFonts w:hint="eastAsia" w:ascii="宋体" w:hAnsi="宋体"/>
                <w:sz w:val="24"/>
              </w:rPr>
              <w:t>是否属于进口产品</w:t>
            </w:r>
          </w:p>
        </w:tc>
        <w:tc>
          <w:tcPr>
            <w:tcW w:w="728" w:type="dxa"/>
            <w:vAlign w:val="center"/>
          </w:tcPr>
          <w:p>
            <w:pPr>
              <w:widowControl/>
              <w:spacing w:line="360" w:lineRule="atLeast"/>
              <w:ind w:left="-8" w:leftChars="-4"/>
              <w:jc w:val="center"/>
              <w:outlineLvl w:val="1"/>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tcPr>
          <w:p>
            <w:pPr>
              <w:widowControl/>
              <w:spacing w:line="360" w:lineRule="atLeast"/>
              <w:ind w:right="-136" w:rightChars="-65"/>
              <w:jc w:val="left"/>
              <w:outlineLvl w:val="1"/>
              <w:rPr>
                <w:rFonts w:ascii="宋体" w:hAnsi="宋体"/>
                <w:sz w:val="24"/>
              </w:rPr>
            </w:pPr>
          </w:p>
        </w:tc>
        <w:tc>
          <w:tcPr>
            <w:tcW w:w="708"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519" w:type="dxa"/>
            <w:vAlign w:val="center"/>
          </w:tcPr>
          <w:p>
            <w:pPr>
              <w:widowControl/>
              <w:spacing w:line="360" w:lineRule="atLeast"/>
              <w:ind w:firstLine="470" w:firstLineChars="196"/>
              <w:jc w:val="left"/>
              <w:outlineLvl w:val="1"/>
              <w:rPr>
                <w:rFonts w:ascii="宋体" w:hAnsi="宋体"/>
                <w:sz w:val="24"/>
              </w:rPr>
            </w:pPr>
          </w:p>
        </w:tc>
        <w:tc>
          <w:tcPr>
            <w:tcW w:w="1276" w:type="dxa"/>
            <w:vAlign w:val="center"/>
          </w:tcPr>
          <w:p>
            <w:pPr>
              <w:widowControl/>
              <w:spacing w:line="360" w:lineRule="atLeast"/>
              <w:ind w:firstLine="470" w:firstLineChars="196"/>
              <w:jc w:val="left"/>
              <w:outlineLvl w:val="1"/>
              <w:rPr>
                <w:rFonts w:ascii="宋体" w:hAnsi="宋体"/>
                <w:sz w:val="24"/>
              </w:rPr>
            </w:pPr>
          </w:p>
        </w:tc>
        <w:tc>
          <w:tcPr>
            <w:tcW w:w="1198" w:type="dxa"/>
            <w:vAlign w:val="center"/>
          </w:tcPr>
          <w:p>
            <w:pPr>
              <w:widowControl/>
              <w:spacing w:line="360" w:lineRule="atLeast"/>
              <w:ind w:firstLine="470" w:firstLineChars="196"/>
              <w:jc w:val="left"/>
              <w:outlineLvl w:val="1"/>
              <w:rPr>
                <w:rFonts w:ascii="宋体" w:hAnsi="宋体"/>
                <w:sz w:val="24"/>
              </w:rPr>
            </w:pPr>
          </w:p>
        </w:tc>
        <w:tc>
          <w:tcPr>
            <w:tcW w:w="831" w:type="dxa"/>
            <w:vAlign w:val="center"/>
          </w:tcPr>
          <w:p>
            <w:pPr>
              <w:widowControl/>
              <w:spacing w:line="360" w:lineRule="atLeast"/>
              <w:ind w:firstLine="470" w:firstLineChars="196"/>
              <w:jc w:val="left"/>
              <w:outlineLvl w:val="1"/>
              <w:rPr>
                <w:rFonts w:ascii="宋体" w:hAnsi="宋体"/>
                <w:sz w:val="24"/>
              </w:rPr>
            </w:pPr>
          </w:p>
        </w:tc>
        <w:tc>
          <w:tcPr>
            <w:tcW w:w="1164" w:type="dxa"/>
            <w:vAlign w:val="center"/>
          </w:tcPr>
          <w:p>
            <w:pPr>
              <w:widowControl/>
              <w:spacing w:line="360" w:lineRule="atLeast"/>
              <w:ind w:firstLine="470" w:firstLineChars="196"/>
              <w:jc w:val="left"/>
              <w:outlineLvl w:val="1"/>
              <w:rPr>
                <w:rFonts w:ascii="宋体" w:hAnsi="宋体"/>
                <w:sz w:val="24"/>
              </w:rPr>
            </w:pPr>
          </w:p>
        </w:tc>
        <w:tc>
          <w:tcPr>
            <w:tcW w:w="728"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tcPr>
          <w:p>
            <w:pPr>
              <w:widowControl/>
              <w:spacing w:line="360" w:lineRule="atLeast"/>
              <w:jc w:val="left"/>
              <w:outlineLvl w:val="1"/>
              <w:rPr>
                <w:rFonts w:ascii="宋体" w:hAnsi="宋体"/>
                <w:sz w:val="24"/>
              </w:rPr>
            </w:pPr>
          </w:p>
        </w:tc>
        <w:tc>
          <w:tcPr>
            <w:tcW w:w="708"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519" w:type="dxa"/>
            <w:vAlign w:val="center"/>
          </w:tcPr>
          <w:p>
            <w:pPr>
              <w:widowControl/>
              <w:spacing w:line="360" w:lineRule="atLeast"/>
              <w:ind w:firstLine="470" w:firstLineChars="196"/>
              <w:jc w:val="left"/>
              <w:outlineLvl w:val="1"/>
              <w:rPr>
                <w:rFonts w:ascii="宋体" w:hAnsi="宋体"/>
                <w:sz w:val="24"/>
              </w:rPr>
            </w:pPr>
          </w:p>
        </w:tc>
        <w:tc>
          <w:tcPr>
            <w:tcW w:w="1276" w:type="dxa"/>
            <w:vAlign w:val="center"/>
          </w:tcPr>
          <w:p>
            <w:pPr>
              <w:widowControl/>
              <w:spacing w:line="360" w:lineRule="atLeast"/>
              <w:ind w:firstLine="470" w:firstLineChars="196"/>
              <w:jc w:val="left"/>
              <w:outlineLvl w:val="1"/>
              <w:rPr>
                <w:rFonts w:ascii="宋体" w:hAnsi="宋体"/>
                <w:sz w:val="24"/>
              </w:rPr>
            </w:pPr>
          </w:p>
        </w:tc>
        <w:tc>
          <w:tcPr>
            <w:tcW w:w="1198" w:type="dxa"/>
            <w:vAlign w:val="center"/>
          </w:tcPr>
          <w:p>
            <w:pPr>
              <w:widowControl/>
              <w:spacing w:line="360" w:lineRule="atLeast"/>
              <w:ind w:firstLine="470" w:firstLineChars="196"/>
              <w:jc w:val="left"/>
              <w:outlineLvl w:val="1"/>
              <w:rPr>
                <w:rFonts w:ascii="宋体" w:hAnsi="宋体"/>
                <w:sz w:val="24"/>
              </w:rPr>
            </w:pPr>
          </w:p>
        </w:tc>
        <w:tc>
          <w:tcPr>
            <w:tcW w:w="831" w:type="dxa"/>
            <w:vAlign w:val="center"/>
          </w:tcPr>
          <w:p>
            <w:pPr>
              <w:widowControl/>
              <w:spacing w:line="360" w:lineRule="atLeast"/>
              <w:ind w:firstLine="470" w:firstLineChars="196"/>
              <w:jc w:val="left"/>
              <w:outlineLvl w:val="1"/>
              <w:rPr>
                <w:rFonts w:ascii="宋体" w:hAnsi="宋体"/>
                <w:sz w:val="24"/>
              </w:rPr>
            </w:pPr>
          </w:p>
        </w:tc>
        <w:tc>
          <w:tcPr>
            <w:tcW w:w="1164" w:type="dxa"/>
            <w:vAlign w:val="center"/>
          </w:tcPr>
          <w:p>
            <w:pPr>
              <w:widowControl/>
              <w:spacing w:line="360" w:lineRule="atLeast"/>
              <w:ind w:firstLine="470" w:firstLineChars="196"/>
              <w:jc w:val="left"/>
              <w:outlineLvl w:val="1"/>
              <w:rPr>
                <w:rFonts w:ascii="宋体" w:hAnsi="宋体"/>
                <w:sz w:val="24"/>
              </w:rPr>
            </w:pPr>
          </w:p>
        </w:tc>
        <w:tc>
          <w:tcPr>
            <w:tcW w:w="728"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tcBorders>
              <w:right w:val="single" w:color="auto" w:sz="4" w:space="0"/>
            </w:tcBorders>
          </w:tcPr>
          <w:p>
            <w:pPr>
              <w:widowControl/>
              <w:spacing w:line="360" w:lineRule="atLeast"/>
              <w:jc w:val="left"/>
              <w:outlineLvl w:val="1"/>
              <w:rPr>
                <w:rFonts w:ascii="宋体" w:hAnsi="宋体"/>
                <w:sz w:val="24"/>
              </w:rPr>
            </w:pPr>
          </w:p>
        </w:tc>
        <w:tc>
          <w:tcPr>
            <w:tcW w:w="708"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1466" w:type="dxa"/>
            <w:vAlign w:val="center"/>
          </w:tcPr>
          <w:p>
            <w:pPr>
              <w:widowControl/>
              <w:spacing w:line="360" w:lineRule="atLeast"/>
              <w:ind w:firstLine="470" w:firstLineChars="196"/>
              <w:jc w:val="left"/>
              <w:outlineLvl w:val="1"/>
              <w:rPr>
                <w:rFonts w:ascii="宋体" w:hAnsi="宋体"/>
                <w:sz w:val="24"/>
              </w:rPr>
            </w:pPr>
          </w:p>
        </w:tc>
        <w:tc>
          <w:tcPr>
            <w:tcW w:w="519" w:type="dxa"/>
            <w:vAlign w:val="center"/>
          </w:tcPr>
          <w:p>
            <w:pPr>
              <w:widowControl/>
              <w:spacing w:line="360" w:lineRule="atLeast"/>
              <w:ind w:firstLine="470" w:firstLineChars="196"/>
              <w:jc w:val="left"/>
              <w:outlineLvl w:val="1"/>
              <w:rPr>
                <w:rFonts w:ascii="宋体" w:hAnsi="宋体"/>
                <w:sz w:val="24"/>
              </w:rPr>
            </w:pPr>
          </w:p>
        </w:tc>
        <w:tc>
          <w:tcPr>
            <w:tcW w:w="1276" w:type="dxa"/>
            <w:vAlign w:val="center"/>
          </w:tcPr>
          <w:p>
            <w:pPr>
              <w:widowControl/>
              <w:spacing w:line="360" w:lineRule="atLeast"/>
              <w:ind w:firstLine="470" w:firstLineChars="196"/>
              <w:jc w:val="left"/>
              <w:outlineLvl w:val="1"/>
              <w:rPr>
                <w:rFonts w:ascii="宋体" w:hAnsi="宋体"/>
                <w:sz w:val="24"/>
              </w:rPr>
            </w:pPr>
          </w:p>
        </w:tc>
        <w:tc>
          <w:tcPr>
            <w:tcW w:w="1198" w:type="dxa"/>
            <w:vAlign w:val="center"/>
          </w:tcPr>
          <w:p>
            <w:pPr>
              <w:widowControl/>
              <w:spacing w:line="360" w:lineRule="atLeast"/>
              <w:ind w:firstLine="470" w:firstLineChars="196"/>
              <w:jc w:val="left"/>
              <w:outlineLvl w:val="1"/>
              <w:rPr>
                <w:rFonts w:ascii="宋体" w:hAnsi="宋体"/>
                <w:sz w:val="24"/>
              </w:rPr>
            </w:pPr>
          </w:p>
        </w:tc>
        <w:tc>
          <w:tcPr>
            <w:tcW w:w="831" w:type="dxa"/>
            <w:vAlign w:val="center"/>
          </w:tcPr>
          <w:p>
            <w:pPr>
              <w:widowControl/>
              <w:spacing w:line="360" w:lineRule="atLeast"/>
              <w:ind w:firstLine="470" w:firstLineChars="196"/>
              <w:jc w:val="left"/>
              <w:outlineLvl w:val="1"/>
              <w:rPr>
                <w:rFonts w:ascii="宋体" w:hAnsi="宋体"/>
                <w:sz w:val="24"/>
              </w:rPr>
            </w:pPr>
          </w:p>
        </w:tc>
        <w:tc>
          <w:tcPr>
            <w:tcW w:w="1164" w:type="dxa"/>
            <w:vAlign w:val="center"/>
          </w:tcPr>
          <w:p>
            <w:pPr>
              <w:widowControl/>
              <w:spacing w:line="360" w:lineRule="atLeast"/>
              <w:ind w:firstLine="470" w:firstLineChars="196"/>
              <w:jc w:val="left"/>
              <w:outlineLvl w:val="1"/>
              <w:rPr>
                <w:rFonts w:ascii="宋体" w:hAnsi="宋体"/>
                <w:sz w:val="24"/>
              </w:rPr>
            </w:pPr>
          </w:p>
        </w:tc>
        <w:tc>
          <w:tcPr>
            <w:tcW w:w="728"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06" w:type="dxa"/>
            <w:gridSpan w:val="11"/>
            <w:tcBorders>
              <w:bottom w:val="single" w:color="auto" w:sz="4" w:space="0"/>
            </w:tcBorders>
          </w:tcPr>
          <w:p>
            <w:pPr>
              <w:widowControl/>
              <w:spacing w:line="360" w:lineRule="atLeast"/>
              <w:jc w:val="left"/>
              <w:outlineLvl w:val="1"/>
              <w:rPr>
                <w:rFonts w:ascii="宋体" w:hAnsi="宋体"/>
                <w:sz w:val="24"/>
              </w:rPr>
            </w:pPr>
            <w:r>
              <w:rPr>
                <w:rFonts w:hint="eastAsia" w:ascii="宋体" w:hAnsi="宋体"/>
                <w:sz w:val="24"/>
              </w:rPr>
              <w:t>报价合计（元）：             大写：</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注: </w:t>
      </w:r>
    </w:p>
    <w:p>
      <w:pPr>
        <w:spacing w:line="360" w:lineRule="auto"/>
        <w:ind w:firstLine="480" w:firstLineChars="200"/>
        <w:rPr>
          <w:rFonts w:ascii="宋体" w:hAnsi="宋体"/>
          <w:sz w:val="24"/>
        </w:rPr>
      </w:pPr>
      <w:r>
        <w:rPr>
          <w:rFonts w:hint="eastAsia" w:ascii="宋体" w:hAnsi="宋体"/>
          <w:sz w:val="24"/>
        </w:rPr>
        <w:t>1、本表的总价格应是最终用户验收合格后的总价，包括完成本项目的所有费用和磋商文件规定的其它费用。必须报出总价的各个主要组成部分的价格。</w:t>
      </w:r>
    </w:p>
    <w:p>
      <w:pPr>
        <w:spacing w:line="360" w:lineRule="auto"/>
        <w:ind w:firstLine="480" w:firstLineChars="200"/>
        <w:rPr>
          <w:rFonts w:ascii="宋体" w:hAnsi="宋体"/>
          <w:sz w:val="24"/>
        </w:rPr>
      </w:pPr>
      <w:r>
        <w:rPr>
          <w:rFonts w:hint="eastAsia" w:ascii="宋体" w:hAnsi="宋体"/>
          <w:sz w:val="24"/>
        </w:rPr>
        <w:t>2、应完整填写采购内容各项货物。</w:t>
      </w:r>
    </w:p>
    <w:p>
      <w:pPr>
        <w:spacing w:line="360" w:lineRule="auto"/>
        <w:ind w:firstLine="480" w:firstLineChars="200"/>
        <w:rPr>
          <w:rFonts w:ascii="宋体" w:hAnsi="宋体"/>
          <w:sz w:val="24"/>
        </w:rPr>
      </w:pPr>
      <w:r>
        <w:rPr>
          <w:rFonts w:hint="eastAsia" w:ascii="宋体" w:hAnsi="宋体"/>
          <w:sz w:val="24"/>
        </w:rPr>
        <w:t>3、如本表合计金额与最终报价表不一致的，以最终的报价表为准，且本表中的分项报价将无条件同比例调整。</w:t>
      </w:r>
    </w:p>
    <w:p>
      <w:pPr>
        <w:widowControl/>
        <w:spacing w:line="360" w:lineRule="auto"/>
        <w:jc w:val="left"/>
        <w:outlineLvl w:val="1"/>
        <w:rPr>
          <w:rFonts w:ascii="宋体" w:hAnsi="宋体"/>
          <w:b/>
          <w:sz w:val="24"/>
        </w:rPr>
      </w:pPr>
    </w:p>
    <w:p>
      <w:pPr>
        <w:widowControl/>
        <w:spacing w:line="360" w:lineRule="auto"/>
        <w:jc w:val="left"/>
        <w:outlineLvl w:val="1"/>
        <w:rPr>
          <w:rFonts w:ascii="宋体" w:hAnsi="宋体"/>
          <w:b/>
          <w:sz w:val="24"/>
        </w:rPr>
      </w:pPr>
    </w:p>
    <w:p>
      <w:pPr>
        <w:widowControl/>
        <w:spacing w:line="360" w:lineRule="auto"/>
        <w:jc w:val="left"/>
        <w:outlineLvl w:val="1"/>
        <w:rPr>
          <w:rFonts w:ascii="宋体" w:hAnsi="宋体"/>
          <w:b/>
          <w:sz w:val="24"/>
        </w:rPr>
      </w:pPr>
    </w:p>
    <w:p>
      <w:pPr>
        <w:widowControl/>
        <w:spacing w:line="360" w:lineRule="auto"/>
        <w:ind w:firstLine="470" w:firstLineChars="196"/>
        <w:jc w:val="left"/>
        <w:outlineLvl w:val="1"/>
        <w:rPr>
          <w:rFonts w:ascii="宋体" w:hAnsi="宋体"/>
          <w:sz w:val="24"/>
        </w:rPr>
      </w:pPr>
      <w:bookmarkStart w:id="126" w:name="_Toc524745630"/>
      <w:bookmarkStart w:id="127" w:name="_Toc525661710"/>
      <w:r>
        <w:rPr>
          <w:rFonts w:hint="eastAsia" w:ascii="宋体" w:hAnsi="宋体"/>
          <w:sz w:val="24"/>
        </w:rPr>
        <w:t>供应商名称：</w:t>
      </w:r>
      <w:r>
        <w:rPr>
          <w:rFonts w:ascii="宋体" w:hAnsi="宋体"/>
          <w:sz w:val="24"/>
        </w:rPr>
        <w:t xml:space="preserve">   </w:t>
      </w:r>
      <w:r>
        <w:rPr>
          <w:rFonts w:hint="eastAsia" w:ascii="宋体" w:hAnsi="宋体"/>
          <w:sz w:val="24"/>
        </w:rPr>
        <w:t>（盖单位公章）</w:t>
      </w:r>
      <w:bookmarkEnd w:id="126"/>
      <w:bookmarkEnd w:id="127"/>
    </w:p>
    <w:p>
      <w:pPr>
        <w:widowControl/>
        <w:spacing w:line="360" w:lineRule="auto"/>
        <w:ind w:firstLine="470" w:firstLineChars="196"/>
        <w:jc w:val="left"/>
        <w:outlineLvl w:val="1"/>
        <w:rPr>
          <w:rFonts w:ascii="宋体" w:hAnsi="宋体"/>
          <w:sz w:val="24"/>
        </w:rPr>
      </w:pPr>
      <w:bookmarkStart w:id="128" w:name="_Toc524745631"/>
      <w:bookmarkStart w:id="129" w:name="_Toc525661711"/>
      <w:r>
        <w:rPr>
          <w:rFonts w:hint="eastAsia" w:ascii="宋体" w:hAnsi="宋体"/>
          <w:sz w:val="24"/>
        </w:rPr>
        <w:t>法定代表人/单位负责人或被授权人（签字或盖个人名章）：</w:t>
      </w:r>
      <w:bookmarkEnd w:id="128"/>
      <w:bookmarkEnd w:id="129"/>
      <w:r>
        <w:rPr>
          <w:rFonts w:ascii="宋体" w:hAnsi="宋体"/>
          <w:sz w:val="24"/>
        </w:rPr>
        <w:t xml:space="preserve"> </w:t>
      </w:r>
    </w:p>
    <w:p>
      <w:pPr>
        <w:widowControl/>
        <w:spacing w:line="360" w:lineRule="auto"/>
        <w:ind w:firstLine="470" w:firstLineChars="196"/>
        <w:jc w:val="left"/>
        <w:outlineLvl w:val="1"/>
        <w:rPr>
          <w:rFonts w:ascii="宋体" w:hAnsi="宋体"/>
          <w:sz w:val="24"/>
        </w:rPr>
      </w:pPr>
      <w:bookmarkStart w:id="130" w:name="_Toc524745632"/>
      <w:bookmarkStart w:id="131" w:name="_Toc525661712"/>
      <w:r>
        <w:rPr>
          <w:rFonts w:hint="eastAsia" w:ascii="宋体" w:hAnsi="宋体"/>
          <w:sz w:val="24"/>
        </w:rPr>
        <w:t xml:space="preserve">日 </w:t>
      </w:r>
      <w:r>
        <w:rPr>
          <w:rFonts w:ascii="宋体" w:hAnsi="宋体"/>
          <w:sz w:val="24"/>
        </w:rPr>
        <w:t xml:space="preserve"> </w:t>
      </w:r>
      <w:r>
        <w:rPr>
          <w:rFonts w:hint="eastAsia" w:ascii="宋体" w:hAnsi="宋体"/>
          <w:sz w:val="24"/>
        </w:rPr>
        <w:t>期：</w:t>
      </w:r>
      <w:bookmarkEnd w:id="130"/>
      <w:bookmarkEnd w:id="131"/>
      <w:r>
        <w:rPr>
          <w:rFonts w:ascii="宋体" w:hAnsi="宋体"/>
          <w:sz w:val="24"/>
        </w:rPr>
        <w:t xml:space="preserve"> </w:t>
      </w:r>
    </w:p>
    <w:p>
      <w:pPr>
        <w:widowControl/>
        <w:spacing w:line="360" w:lineRule="atLeast"/>
        <w:ind w:firstLine="470" w:firstLineChars="196"/>
        <w:jc w:val="left"/>
        <w:outlineLvl w:val="1"/>
        <w:rPr>
          <w:rFonts w:ascii="宋体" w:hAnsi="宋体"/>
          <w:sz w:val="24"/>
        </w:rPr>
      </w:pPr>
    </w:p>
    <w:p>
      <w:pPr>
        <w:pStyle w:val="5"/>
        <w:jc w:val="center"/>
        <w:rPr>
          <w:rFonts w:ascii="宋体" w:hAnsi="宋体"/>
        </w:rPr>
      </w:pPr>
      <w:r>
        <w:rPr>
          <w:rFonts w:hint="eastAsia" w:ascii="宋体" w:hAnsi="宋体"/>
        </w:rPr>
        <w:t>四、供应商基本情况表</w:t>
      </w:r>
    </w:p>
    <w:tbl>
      <w:tblPr>
        <w:tblStyle w:val="21"/>
        <w:tblW w:w="83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2"/>
        <w:gridCol w:w="868"/>
        <w:gridCol w:w="1220"/>
        <w:gridCol w:w="1238"/>
        <w:gridCol w:w="8"/>
        <w:gridCol w:w="1310"/>
        <w:gridCol w:w="34"/>
        <w:gridCol w:w="1123"/>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spacing w:line="400" w:lineRule="exact"/>
              <w:jc w:val="center"/>
              <w:rPr>
                <w:rFonts w:ascii="宋体" w:hAnsi="宋体" w:cs="宋体"/>
                <w:szCs w:val="21"/>
              </w:rPr>
            </w:pPr>
            <w:r>
              <w:rPr>
                <w:rFonts w:hint="eastAsia" w:ascii="宋体" w:hAnsi="宋体" w:cs="宋体"/>
                <w:szCs w:val="21"/>
              </w:rPr>
              <w:t>供应商名称</w:t>
            </w:r>
          </w:p>
        </w:tc>
        <w:tc>
          <w:tcPr>
            <w:tcW w:w="6784" w:type="dxa"/>
            <w:gridSpan w:val="8"/>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注册地址</w:t>
            </w:r>
          </w:p>
        </w:tc>
        <w:tc>
          <w:tcPr>
            <w:tcW w:w="3334" w:type="dxa"/>
            <w:gridSpan w:val="4"/>
            <w:vAlign w:val="center"/>
          </w:tcPr>
          <w:p>
            <w:pPr>
              <w:autoSpaceDE w:val="0"/>
              <w:autoSpaceDN w:val="0"/>
              <w:adjustRightInd w:val="0"/>
              <w:spacing w:line="400" w:lineRule="exact"/>
              <w:jc w:val="center"/>
              <w:rPr>
                <w:rFonts w:ascii="宋体" w:hAnsi="宋体" w:cs="宋体"/>
                <w:szCs w:val="21"/>
              </w:rPr>
            </w:pPr>
          </w:p>
        </w:tc>
        <w:tc>
          <w:tcPr>
            <w:tcW w:w="1310"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邮政编码</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联系方式</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联系人</w:t>
            </w:r>
          </w:p>
        </w:tc>
        <w:tc>
          <w:tcPr>
            <w:tcW w:w="2458" w:type="dxa"/>
            <w:gridSpan w:val="2"/>
            <w:vAlign w:val="center"/>
          </w:tcPr>
          <w:p>
            <w:pPr>
              <w:autoSpaceDE w:val="0"/>
              <w:autoSpaceDN w:val="0"/>
              <w:adjustRightInd w:val="0"/>
              <w:spacing w:line="400" w:lineRule="exact"/>
              <w:jc w:val="center"/>
              <w:rPr>
                <w:rFonts w:ascii="宋体" w:hAnsi="宋体" w:cs="宋体"/>
                <w:szCs w:val="21"/>
              </w:rPr>
            </w:pPr>
          </w:p>
        </w:tc>
        <w:tc>
          <w:tcPr>
            <w:tcW w:w="131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592" w:type="dxa"/>
            <w:vMerge w:val="continue"/>
            <w:vAlign w:val="center"/>
          </w:tcPr>
          <w:p>
            <w:pPr>
              <w:autoSpaceDE w:val="0"/>
              <w:autoSpaceDN w:val="0"/>
              <w:adjustRightInd w:val="0"/>
              <w:spacing w:line="400" w:lineRule="exact"/>
              <w:jc w:val="center"/>
              <w:rPr>
                <w:rFonts w:ascii="宋体" w:hAnsi="宋体" w:cs="宋体"/>
                <w:szCs w:val="21"/>
              </w:rPr>
            </w:pP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传真</w:t>
            </w:r>
          </w:p>
        </w:tc>
        <w:tc>
          <w:tcPr>
            <w:tcW w:w="2458" w:type="dxa"/>
            <w:gridSpan w:val="2"/>
            <w:vAlign w:val="center"/>
          </w:tcPr>
          <w:p>
            <w:pPr>
              <w:autoSpaceDE w:val="0"/>
              <w:autoSpaceDN w:val="0"/>
              <w:adjustRightInd w:val="0"/>
              <w:spacing w:line="400" w:lineRule="exact"/>
              <w:jc w:val="center"/>
              <w:rPr>
                <w:rFonts w:ascii="宋体" w:hAnsi="宋体" w:cs="宋体"/>
                <w:szCs w:val="21"/>
              </w:rPr>
            </w:pPr>
          </w:p>
        </w:tc>
        <w:tc>
          <w:tcPr>
            <w:tcW w:w="131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网址</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法定代表人</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20" w:type="dxa"/>
            <w:vAlign w:val="center"/>
          </w:tcPr>
          <w:p>
            <w:pPr>
              <w:autoSpaceDE w:val="0"/>
              <w:autoSpaceDN w:val="0"/>
              <w:adjustRightInd w:val="0"/>
              <w:spacing w:line="400" w:lineRule="exact"/>
              <w:jc w:val="center"/>
              <w:rPr>
                <w:rFonts w:ascii="宋体" w:hAnsi="宋体" w:cs="宋体"/>
                <w:szCs w:val="21"/>
              </w:rPr>
            </w:pPr>
          </w:p>
        </w:tc>
        <w:tc>
          <w:tcPr>
            <w:tcW w:w="123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rPr>
            </w:pPr>
          </w:p>
        </w:tc>
        <w:tc>
          <w:tcPr>
            <w:tcW w:w="1157"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983"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技术负责人</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20" w:type="dxa"/>
            <w:vAlign w:val="center"/>
          </w:tcPr>
          <w:p>
            <w:pPr>
              <w:autoSpaceDE w:val="0"/>
              <w:autoSpaceDN w:val="0"/>
              <w:adjustRightInd w:val="0"/>
              <w:spacing w:line="400" w:lineRule="exact"/>
              <w:jc w:val="center"/>
              <w:rPr>
                <w:rFonts w:ascii="宋体" w:hAnsi="宋体" w:cs="宋体"/>
                <w:szCs w:val="21"/>
              </w:rPr>
            </w:pPr>
          </w:p>
        </w:tc>
        <w:tc>
          <w:tcPr>
            <w:tcW w:w="123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rPr>
            </w:pPr>
          </w:p>
        </w:tc>
        <w:tc>
          <w:tcPr>
            <w:tcW w:w="1157"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983"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成立时间</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4696" w:type="dxa"/>
            <w:gridSpan w:val="6"/>
            <w:vAlign w:val="center"/>
          </w:tcPr>
          <w:p>
            <w:pPr>
              <w:autoSpaceDE w:val="0"/>
              <w:autoSpaceDN w:val="0"/>
              <w:adjustRightInd w:val="0"/>
              <w:spacing w:line="400" w:lineRule="exact"/>
              <w:ind w:firstLine="1470" w:firstLineChars="700"/>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企业资质等级</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其中</w:t>
            </w: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项目经理</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统一社会信用代码；事业单位（法人证书号）；团体组织（法人证书号）</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高级职称人员</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注册资金</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中级职称人员</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开户银行</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初级职称人员</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账号</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技工</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0"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经营范围</w:t>
            </w:r>
          </w:p>
        </w:tc>
        <w:tc>
          <w:tcPr>
            <w:tcW w:w="6784" w:type="dxa"/>
            <w:gridSpan w:val="8"/>
            <w:vAlign w:val="center"/>
          </w:tcPr>
          <w:p>
            <w:pPr>
              <w:autoSpaceDE w:val="0"/>
              <w:autoSpaceDN w:val="0"/>
              <w:adjustRightInd w:val="0"/>
              <w:spacing w:line="40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备注</w:t>
            </w:r>
          </w:p>
        </w:tc>
        <w:tc>
          <w:tcPr>
            <w:tcW w:w="6784" w:type="dxa"/>
            <w:gridSpan w:val="8"/>
          </w:tcPr>
          <w:p>
            <w:pPr>
              <w:autoSpaceDE w:val="0"/>
              <w:autoSpaceDN w:val="0"/>
              <w:adjustRightInd w:val="0"/>
              <w:spacing w:line="400" w:lineRule="exact"/>
              <w:rPr>
                <w:rFonts w:ascii="宋体" w:hAnsi="宋体" w:cs="宋体"/>
                <w:szCs w:val="21"/>
              </w:rPr>
            </w:pPr>
          </w:p>
        </w:tc>
      </w:tr>
    </w:tbl>
    <w:p>
      <w:pPr>
        <w:rPr>
          <w:rFonts w:ascii="宋体" w:hAnsi="宋体"/>
        </w:rPr>
      </w:pPr>
    </w:p>
    <w:p>
      <w:pPr>
        <w:spacing w:line="400" w:lineRule="exact"/>
        <w:rPr>
          <w:rFonts w:ascii="宋体" w:hAnsi="宋体"/>
          <w:sz w:val="24"/>
        </w:rPr>
      </w:pPr>
      <w:bookmarkStart w:id="132" w:name="_Hlk525833328"/>
      <w:r>
        <w:rPr>
          <w:rFonts w:hint="eastAsia" w:ascii="宋体" w:hAnsi="宋体"/>
          <w:sz w:val="24"/>
        </w:rPr>
        <w:t>注：</w:t>
      </w:r>
    </w:p>
    <w:p>
      <w:pPr>
        <w:spacing w:line="400" w:lineRule="exact"/>
        <w:rPr>
          <w:rFonts w:ascii="宋体" w:hAnsi="宋体"/>
          <w:sz w:val="24"/>
        </w:rPr>
      </w:pPr>
      <w:r>
        <w:rPr>
          <w:rFonts w:hint="eastAsia" w:ascii="宋体" w:hAnsi="宋体"/>
          <w:sz w:val="24"/>
        </w:rPr>
        <w:t>1、事业单位或团体组织根据实际情况填写此表，若未填报完善不影响资质及效力；</w:t>
      </w:r>
    </w:p>
    <w:p>
      <w:pPr>
        <w:spacing w:line="400" w:lineRule="exact"/>
        <w:rPr>
          <w:rFonts w:ascii="宋体" w:hAnsi="宋体"/>
          <w:sz w:val="24"/>
        </w:rPr>
      </w:pPr>
      <w:r>
        <w:rPr>
          <w:rFonts w:hint="eastAsia" w:ascii="宋体" w:hAnsi="宋体"/>
          <w:sz w:val="24"/>
        </w:rPr>
        <w:t>2、</w:t>
      </w:r>
      <w:bookmarkStart w:id="133" w:name="_Hlk525834595"/>
      <w:r>
        <w:rPr>
          <w:rFonts w:hint="eastAsia" w:ascii="宋体" w:hAnsi="宋体"/>
          <w:sz w:val="24"/>
        </w:rPr>
        <w:t>空白项用“/”填写。</w:t>
      </w:r>
      <w:bookmarkEnd w:id="133"/>
    </w:p>
    <w:bookmarkEnd w:id="132"/>
    <w:p>
      <w:pPr>
        <w:pStyle w:val="5"/>
        <w:jc w:val="center"/>
        <w:rPr>
          <w:rFonts w:ascii="宋体" w:hAnsi="宋体"/>
        </w:rPr>
      </w:pPr>
      <w:r>
        <w:rPr>
          <w:rFonts w:hint="eastAsia" w:ascii="宋体" w:hAnsi="宋体"/>
        </w:rPr>
        <w:t>五、技术服务要求应答表</w:t>
      </w:r>
    </w:p>
    <w:tbl>
      <w:tblPr>
        <w:tblStyle w:val="21"/>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37"/>
        <w:gridCol w:w="2551"/>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0" w:type="dxa"/>
            <w:vAlign w:val="center"/>
          </w:tcPr>
          <w:p>
            <w:pPr>
              <w:jc w:val="center"/>
              <w:rPr>
                <w:rFonts w:ascii="宋体" w:hAnsi="宋体"/>
                <w:sz w:val="24"/>
              </w:rPr>
            </w:pPr>
            <w:r>
              <w:rPr>
                <w:rFonts w:hint="eastAsia" w:ascii="宋体" w:hAnsi="宋体"/>
                <w:sz w:val="24"/>
              </w:rPr>
              <w:t>序号</w:t>
            </w:r>
          </w:p>
        </w:tc>
        <w:tc>
          <w:tcPr>
            <w:tcW w:w="2237" w:type="dxa"/>
            <w:vAlign w:val="center"/>
          </w:tcPr>
          <w:p>
            <w:pPr>
              <w:jc w:val="center"/>
              <w:rPr>
                <w:rFonts w:ascii="宋体" w:hAnsi="宋体"/>
                <w:sz w:val="24"/>
              </w:rPr>
            </w:pPr>
            <w:r>
              <w:rPr>
                <w:rFonts w:hint="eastAsia" w:ascii="宋体" w:hAnsi="宋体"/>
                <w:sz w:val="24"/>
              </w:rPr>
              <w:t>磋商文件要求</w:t>
            </w:r>
          </w:p>
        </w:tc>
        <w:tc>
          <w:tcPr>
            <w:tcW w:w="2551" w:type="dxa"/>
            <w:vAlign w:val="center"/>
          </w:tcPr>
          <w:p>
            <w:pPr>
              <w:jc w:val="center"/>
              <w:rPr>
                <w:rFonts w:ascii="宋体" w:hAnsi="宋体"/>
                <w:sz w:val="24"/>
              </w:rPr>
            </w:pPr>
            <w:r>
              <w:rPr>
                <w:rFonts w:hint="eastAsia" w:ascii="宋体" w:hAnsi="宋体"/>
                <w:sz w:val="24"/>
              </w:rPr>
              <w:t>响应文件应答内容</w:t>
            </w:r>
          </w:p>
        </w:tc>
        <w:tc>
          <w:tcPr>
            <w:tcW w:w="2456" w:type="dxa"/>
            <w:vAlign w:val="center"/>
          </w:tcPr>
          <w:p>
            <w:pPr>
              <w:jc w:val="center"/>
              <w:rPr>
                <w:rFonts w:ascii="宋体" w:hAnsi="宋体"/>
                <w:sz w:val="24"/>
              </w:rPr>
            </w:pPr>
            <w:r>
              <w:rPr>
                <w:rFonts w:hint="eastAsia" w:ascii="宋体" w:hAnsi="宋体"/>
                <w:sz w:val="24"/>
              </w:rPr>
              <w:t>响应/偏离（正偏离或负偏离）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bl>
    <w:p>
      <w:pPr>
        <w:ind w:firstLine="482" w:firstLineChars="200"/>
        <w:rPr>
          <w:rFonts w:ascii="宋体" w:hAnsi="宋体"/>
          <w:b/>
          <w:sz w:val="24"/>
        </w:rPr>
      </w:pPr>
    </w:p>
    <w:p>
      <w:pPr>
        <w:spacing w:line="360" w:lineRule="auto"/>
        <w:rPr>
          <w:rFonts w:ascii="宋体" w:hAnsi="宋体"/>
          <w:sz w:val="24"/>
        </w:rPr>
      </w:pPr>
      <w:bookmarkStart w:id="134" w:name="_Hlk525833759"/>
      <w:r>
        <w:rPr>
          <w:rFonts w:hint="eastAsia" w:ascii="宋体" w:hAnsi="宋体"/>
          <w:sz w:val="24"/>
        </w:rPr>
        <w:t>注：</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、供应商必须根据磋商文件第五章所列技术/服务要求据实应答，不得虚假响应；虚假响应的，其响应文件无效并按规定追究其相关责任；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、磋商文件第五章所列技术/服务要求相关条款应逐条应答，未应答条款按照负偏离处理，实质性要求未应答按照无效响应处理。</w:t>
      </w:r>
    </w:p>
    <w:p>
      <w:pPr>
        <w:spacing w:line="360" w:lineRule="auto"/>
        <w:ind w:firstLine="480" w:firstLineChars="200"/>
        <w:rPr>
          <w:rFonts w:ascii="宋体" w:hAnsi="宋体"/>
          <w:sz w:val="24"/>
        </w:rPr>
      </w:pPr>
      <w:r>
        <w:rPr>
          <w:rFonts w:hint="eastAsia" w:ascii="宋体" w:hAnsi="宋体"/>
          <w:sz w:val="24"/>
        </w:rPr>
        <w:t>3、如磋商文件第五章所列技术/服务要求条款中有要求提供相关证明材料的，应在此表后附相关证明材料，否则相应条款将按负偏离处理。</w:t>
      </w:r>
    </w:p>
    <w:p>
      <w:pPr>
        <w:pStyle w:val="8"/>
      </w:pPr>
      <w:r>
        <w:rPr>
          <w:rFonts w:hint="eastAsia" w:ascii="宋体" w:hAnsi="宋体"/>
          <w:sz w:val="24"/>
        </w:rPr>
        <w:t xml:space="preserve"> </w:t>
      </w:r>
      <w:r>
        <w:rPr>
          <w:rFonts w:ascii="宋体" w:hAnsi="宋体"/>
          <w:sz w:val="24"/>
        </w:rPr>
        <w:t xml:space="preserve"> </w:t>
      </w:r>
    </w:p>
    <w:p>
      <w:pPr>
        <w:pStyle w:val="8"/>
      </w:pPr>
    </w:p>
    <w:p>
      <w:pPr>
        <w:adjustRightInd w:val="0"/>
        <w:spacing w:line="400" w:lineRule="exact"/>
        <w:ind w:firstLine="360" w:firstLineChars="150"/>
        <w:jc w:val="left"/>
        <w:rPr>
          <w:rFonts w:ascii="宋体" w:hAnsi="宋体"/>
          <w:sz w:val="24"/>
        </w:rPr>
      </w:pPr>
    </w:p>
    <w:p>
      <w:pPr>
        <w:pStyle w:val="8"/>
      </w:pPr>
    </w:p>
    <w:p>
      <w:pPr>
        <w:adjustRightInd w:val="0"/>
        <w:spacing w:line="400" w:lineRule="exact"/>
        <w:jc w:val="left"/>
        <w:rPr>
          <w:rFonts w:ascii="宋体" w:hAnsi="宋体"/>
          <w:sz w:val="24"/>
        </w:rPr>
      </w:pPr>
      <w:bookmarkStart w:id="135" w:name="_Hlk525910110"/>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bookmarkEnd w:id="134"/>
    </w:p>
    <w:bookmarkEnd w:id="135"/>
    <w:p>
      <w:pPr>
        <w:pStyle w:val="5"/>
        <w:jc w:val="center"/>
        <w:rPr>
          <w:rFonts w:ascii="宋体" w:hAnsi="宋体"/>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rPr>
        <w:t>六、商务应答表</w:t>
      </w:r>
    </w:p>
    <w:tbl>
      <w:tblPr>
        <w:tblStyle w:val="21"/>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86"/>
        <w:gridCol w:w="24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0" w:type="dxa"/>
            <w:vAlign w:val="center"/>
          </w:tcPr>
          <w:p>
            <w:pPr>
              <w:jc w:val="center"/>
              <w:rPr>
                <w:rFonts w:ascii="宋体" w:hAnsi="宋体"/>
                <w:sz w:val="24"/>
              </w:rPr>
            </w:pPr>
            <w:r>
              <w:rPr>
                <w:rFonts w:hint="eastAsia" w:ascii="宋体" w:hAnsi="宋体"/>
                <w:sz w:val="24"/>
              </w:rPr>
              <w:t>序号</w:t>
            </w:r>
          </w:p>
        </w:tc>
        <w:tc>
          <w:tcPr>
            <w:tcW w:w="2186" w:type="dxa"/>
            <w:vAlign w:val="center"/>
          </w:tcPr>
          <w:p>
            <w:pPr>
              <w:jc w:val="center"/>
              <w:rPr>
                <w:rFonts w:ascii="宋体" w:hAnsi="宋体"/>
                <w:sz w:val="24"/>
              </w:rPr>
            </w:pPr>
            <w:r>
              <w:rPr>
                <w:rFonts w:hint="eastAsia" w:ascii="宋体" w:hAnsi="宋体"/>
                <w:sz w:val="24"/>
              </w:rPr>
              <w:t>磋商文件要求</w:t>
            </w:r>
          </w:p>
        </w:tc>
        <w:tc>
          <w:tcPr>
            <w:tcW w:w="2445" w:type="dxa"/>
            <w:vAlign w:val="center"/>
          </w:tcPr>
          <w:p>
            <w:pPr>
              <w:jc w:val="center"/>
              <w:rPr>
                <w:rFonts w:ascii="宋体" w:hAnsi="宋体"/>
                <w:sz w:val="24"/>
              </w:rPr>
            </w:pPr>
            <w:r>
              <w:rPr>
                <w:rFonts w:hint="eastAsia" w:ascii="宋体" w:hAnsi="宋体"/>
                <w:sz w:val="24"/>
              </w:rPr>
              <w:t>响应文件应答内容</w:t>
            </w:r>
          </w:p>
        </w:tc>
        <w:tc>
          <w:tcPr>
            <w:tcW w:w="2551" w:type="dxa"/>
            <w:vAlign w:val="center"/>
          </w:tcPr>
          <w:p>
            <w:pPr>
              <w:jc w:val="center"/>
              <w:rPr>
                <w:rFonts w:ascii="宋体" w:hAnsi="宋体"/>
                <w:sz w:val="24"/>
              </w:rPr>
            </w:pPr>
            <w:r>
              <w:rPr>
                <w:rFonts w:hint="eastAsia" w:ascii="宋体" w:hAnsi="宋体"/>
                <w:sz w:val="24"/>
              </w:rPr>
              <w:t>响应/偏离</w:t>
            </w:r>
          </w:p>
          <w:p>
            <w:pPr>
              <w:jc w:val="center"/>
              <w:rPr>
                <w:rFonts w:ascii="宋体" w:hAnsi="宋体"/>
                <w:sz w:val="24"/>
              </w:rPr>
            </w:pPr>
            <w:r>
              <w:rPr>
                <w:rFonts w:hint="eastAsia" w:ascii="宋体" w:hAnsi="宋体"/>
                <w:sz w:val="24"/>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bl>
    <w:p>
      <w:pPr>
        <w:ind w:firstLine="482" w:firstLineChars="200"/>
        <w:rPr>
          <w:rFonts w:ascii="宋体" w:hAnsi="宋体"/>
          <w:b/>
          <w:sz w:val="24"/>
        </w:rPr>
      </w:pPr>
    </w:p>
    <w:p>
      <w:pPr>
        <w:widowControl/>
        <w:spacing w:line="360" w:lineRule="auto"/>
        <w:jc w:val="left"/>
        <w:outlineLvl w:val="1"/>
        <w:rPr>
          <w:rFonts w:ascii="宋体" w:hAnsi="宋体"/>
          <w:sz w:val="24"/>
        </w:rPr>
      </w:pPr>
      <w:bookmarkStart w:id="136" w:name="_Hlk525910136"/>
      <w:r>
        <w:rPr>
          <w:rFonts w:hint="eastAsia" w:ascii="宋体" w:hAnsi="宋体"/>
          <w:sz w:val="24"/>
        </w:rPr>
        <w:t>注：</w:t>
      </w:r>
    </w:p>
    <w:p>
      <w:pPr>
        <w:widowControl/>
        <w:spacing w:line="360" w:lineRule="auto"/>
        <w:ind w:firstLine="480" w:firstLineChars="200"/>
        <w:jc w:val="left"/>
        <w:outlineLvl w:val="1"/>
        <w:rPr>
          <w:rFonts w:ascii="宋体" w:hAnsi="宋体"/>
          <w:sz w:val="24"/>
        </w:rPr>
      </w:pPr>
      <w:bookmarkStart w:id="137" w:name="_Hlk525856462"/>
      <w:r>
        <w:rPr>
          <w:rFonts w:hint="eastAsia" w:ascii="宋体" w:hAnsi="宋体"/>
          <w:sz w:val="24"/>
        </w:rPr>
        <w:t>1. 供应商必须把磋商文件</w:t>
      </w:r>
      <w:r>
        <w:rPr>
          <w:rFonts w:hint="eastAsia" w:ascii="宋体" w:hAnsi="宋体"/>
          <w:bCs/>
          <w:sz w:val="24"/>
        </w:rPr>
        <w:t>第五章的商务要求全部</w:t>
      </w:r>
      <w:r>
        <w:rPr>
          <w:rFonts w:hint="eastAsia" w:ascii="宋体" w:hAnsi="宋体"/>
          <w:sz w:val="24"/>
        </w:rPr>
        <w:t>列入此表。</w:t>
      </w:r>
    </w:p>
    <w:p>
      <w:pPr>
        <w:spacing w:line="360" w:lineRule="auto"/>
        <w:ind w:firstLine="480" w:firstLineChars="200"/>
        <w:rPr>
          <w:rFonts w:ascii="宋体" w:hAnsi="宋体"/>
          <w:sz w:val="24"/>
        </w:rPr>
      </w:pPr>
      <w:r>
        <w:rPr>
          <w:rFonts w:hint="eastAsia" w:ascii="宋体" w:hAnsi="宋体"/>
          <w:sz w:val="24"/>
        </w:rPr>
        <w:t>2．按照磋商文件第五章商务要求的顺序逐条对应应答，未应答按照未响应处理，实质性要求未应答按照无效响应处理。</w:t>
      </w:r>
    </w:p>
    <w:p>
      <w:pPr>
        <w:widowControl/>
        <w:spacing w:line="360" w:lineRule="auto"/>
        <w:ind w:firstLine="480" w:firstLineChars="200"/>
        <w:jc w:val="left"/>
        <w:outlineLvl w:val="1"/>
        <w:rPr>
          <w:rFonts w:ascii="宋体" w:hAnsi="宋体"/>
          <w:sz w:val="24"/>
        </w:rPr>
      </w:pPr>
      <w:r>
        <w:rPr>
          <w:rFonts w:hint="eastAsia" w:ascii="宋体" w:hAnsi="宋体"/>
          <w:sz w:val="24"/>
        </w:rPr>
        <w:t>3．供应商必须据实应答，不得虚假应答，否则将取消成交资格。</w:t>
      </w:r>
    </w:p>
    <w:bookmarkEnd w:id="136"/>
    <w:bookmarkEnd w:id="137"/>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jc w:val="left"/>
        <w:rPr>
          <w:rFonts w:ascii="宋体" w:hAnsi="宋体"/>
          <w:sz w:val="24"/>
        </w:rPr>
      </w:pPr>
      <w:bookmarkStart w:id="138" w:name="_Hlk525910141"/>
      <w:r>
        <w:rPr>
          <w:rFonts w:hint="eastAsia" w:ascii="宋体" w:hAnsi="宋体"/>
          <w:sz w:val="24"/>
        </w:rPr>
        <w:t>供应商名称：       （盖单位公章）</w:t>
      </w:r>
    </w:p>
    <w:p>
      <w:pPr>
        <w:adjustRightInd w:val="0"/>
        <w:spacing w:line="400" w:lineRule="exact"/>
        <w:jc w:val="left"/>
        <w:rPr>
          <w:rFonts w:ascii="宋体" w:hAnsi="宋体"/>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bookmarkEnd w:id="138"/>
    <w:p>
      <w:pPr>
        <w:adjustRightInd w:val="0"/>
        <w:spacing w:line="400" w:lineRule="exact"/>
        <w:ind w:firstLine="540" w:firstLineChars="225"/>
        <w:jc w:val="left"/>
        <w:rPr>
          <w:rFonts w:ascii="宋体" w:hAnsi="宋体"/>
          <w:bCs/>
          <w:sz w:val="24"/>
        </w:rPr>
        <w:sectPr>
          <w:pgSz w:w="11907" w:h="16839"/>
          <w:pgMar w:top="1440" w:right="1514" w:bottom="1440" w:left="1514" w:header="851" w:footer="992" w:gutter="0"/>
          <w:cols w:space="425" w:num="1"/>
          <w:docGrid w:linePitch="312" w:charSpace="0"/>
        </w:sectPr>
      </w:pPr>
    </w:p>
    <w:p>
      <w:pPr>
        <w:pStyle w:val="5"/>
        <w:tabs>
          <w:tab w:val="left" w:pos="2410"/>
          <w:tab w:val="left" w:pos="3119"/>
          <w:tab w:val="left" w:pos="4111"/>
          <w:tab w:val="left" w:pos="4962"/>
        </w:tabs>
        <w:jc w:val="center"/>
        <w:rPr>
          <w:rFonts w:ascii="宋体" w:hAnsi="宋体"/>
        </w:rPr>
      </w:pPr>
      <w:r>
        <w:rPr>
          <w:rFonts w:hint="eastAsia" w:ascii="宋体" w:hAnsi="宋体"/>
        </w:rPr>
        <w:t>七、供应商本项目管理、技术、服务人员情况表</w:t>
      </w:r>
    </w:p>
    <w:tbl>
      <w:tblPr>
        <w:tblStyle w:val="21"/>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03"/>
        <w:gridCol w:w="903"/>
        <w:gridCol w:w="903"/>
        <w:gridCol w:w="903"/>
        <w:gridCol w:w="903"/>
        <w:gridCol w:w="903"/>
        <w:gridCol w:w="90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2" w:type="dxa"/>
            <w:vMerge w:val="restart"/>
            <w:vAlign w:val="center"/>
          </w:tcPr>
          <w:p>
            <w:pPr>
              <w:jc w:val="center"/>
              <w:rPr>
                <w:rFonts w:ascii="宋体" w:hAnsi="宋体"/>
                <w:sz w:val="24"/>
              </w:rPr>
            </w:pPr>
            <w:r>
              <w:rPr>
                <w:rFonts w:hint="eastAsia" w:ascii="宋体" w:hAnsi="宋体"/>
                <w:sz w:val="24"/>
              </w:rPr>
              <w:t>类别</w:t>
            </w:r>
          </w:p>
        </w:tc>
        <w:tc>
          <w:tcPr>
            <w:tcW w:w="903" w:type="dxa"/>
            <w:vMerge w:val="restart"/>
            <w:vAlign w:val="center"/>
          </w:tcPr>
          <w:p>
            <w:pPr>
              <w:jc w:val="center"/>
              <w:rPr>
                <w:rFonts w:ascii="宋体" w:hAnsi="宋体"/>
                <w:sz w:val="24"/>
              </w:rPr>
            </w:pPr>
            <w:r>
              <w:rPr>
                <w:rFonts w:hint="eastAsia" w:ascii="宋体" w:hAnsi="宋体"/>
                <w:sz w:val="24"/>
              </w:rPr>
              <w:t>职务</w:t>
            </w:r>
          </w:p>
        </w:tc>
        <w:tc>
          <w:tcPr>
            <w:tcW w:w="903" w:type="dxa"/>
            <w:vMerge w:val="restart"/>
            <w:vAlign w:val="center"/>
          </w:tcPr>
          <w:p>
            <w:pPr>
              <w:jc w:val="center"/>
              <w:rPr>
                <w:rFonts w:ascii="宋体" w:hAnsi="宋体"/>
                <w:sz w:val="24"/>
              </w:rPr>
            </w:pPr>
            <w:r>
              <w:rPr>
                <w:rFonts w:hint="eastAsia" w:ascii="宋体" w:hAnsi="宋体"/>
                <w:sz w:val="24"/>
              </w:rPr>
              <w:t>姓名</w:t>
            </w:r>
          </w:p>
        </w:tc>
        <w:tc>
          <w:tcPr>
            <w:tcW w:w="903" w:type="dxa"/>
            <w:vMerge w:val="restart"/>
            <w:vAlign w:val="center"/>
          </w:tcPr>
          <w:p>
            <w:pPr>
              <w:jc w:val="center"/>
              <w:rPr>
                <w:rFonts w:ascii="宋体" w:hAnsi="宋体"/>
                <w:sz w:val="24"/>
              </w:rPr>
            </w:pPr>
            <w:r>
              <w:rPr>
                <w:rFonts w:hint="eastAsia" w:ascii="宋体" w:hAnsi="宋体"/>
                <w:sz w:val="24"/>
              </w:rPr>
              <w:t>职称</w:t>
            </w:r>
          </w:p>
        </w:tc>
        <w:tc>
          <w:tcPr>
            <w:tcW w:w="903" w:type="dxa"/>
            <w:vMerge w:val="restart"/>
            <w:vAlign w:val="center"/>
          </w:tcPr>
          <w:p>
            <w:pPr>
              <w:jc w:val="center"/>
              <w:rPr>
                <w:rFonts w:ascii="宋体" w:hAnsi="宋体"/>
                <w:sz w:val="24"/>
              </w:rPr>
            </w:pPr>
            <w:r>
              <w:rPr>
                <w:rFonts w:hint="eastAsia" w:ascii="宋体" w:hAnsi="宋体"/>
                <w:sz w:val="24"/>
              </w:rPr>
              <w:t>常住地</w:t>
            </w:r>
          </w:p>
        </w:tc>
        <w:tc>
          <w:tcPr>
            <w:tcW w:w="3619" w:type="dxa"/>
            <w:gridSpan w:val="4"/>
            <w:vAlign w:val="center"/>
          </w:tcPr>
          <w:p>
            <w:pPr>
              <w:jc w:val="center"/>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02"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Align w:val="center"/>
          </w:tcPr>
          <w:p>
            <w:pPr>
              <w:jc w:val="center"/>
              <w:rPr>
                <w:rFonts w:ascii="宋体" w:hAnsi="宋体"/>
                <w:sz w:val="24"/>
              </w:rPr>
            </w:pPr>
            <w:r>
              <w:rPr>
                <w:rFonts w:hint="eastAsia" w:ascii="宋体" w:hAnsi="宋体"/>
                <w:sz w:val="24"/>
              </w:rPr>
              <w:t>证书</w:t>
            </w:r>
          </w:p>
          <w:p>
            <w:pPr>
              <w:jc w:val="center"/>
              <w:rPr>
                <w:rFonts w:ascii="宋体" w:hAnsi="宋体"/>
                <w:sz w:val="24"/>
              </w:rPr>
            </w:pPr>
            <w:r>
              <w:rPr>
                <w:rFonts w:hint="eastAsia" w:ascii="宋体" w:hAnsi="宋体"/>
                <w:sz w:val="24"/>
              </w:rPr>
              <w:t>名称</w:t>
            </w:r>
          </w:p>
        </w:tc>
        <w:tc>
          <w:tcPr>
            <w:tcW w:w="903" w:type="dxa"/>
            <w:vAlign w:val="center"/>
          </w:tcPr>
          <w:p>
            <w:pPr>
              <w:jc w:val="center"/>
              <w:rPr>
                <w:rFonts w:ascii="宋体" w:hAnsi="宋体"/>
                <w:sz w:val="24"/>
              </w:rPr>
            </w:pPr>
            <w:r>
              <w:rPr>
                <w:rFonts w:hint="eastAsia" w:ascii="宋体" w:hAnsi="宋体"/>
                <w:sz w:val="24"/>
              </w:rPr>
              <w:t>级别</w:t>
            </w:r>
          </w:p>
        </w:tc>
        <w:tc>
          <w:tcPr>
            <w:tcW w:w="903" w:type="dxa"/>
            <w:vAlign w:val="center"/>
          </w:tcPr>
          <w:p>
            <w:pPr>
              <w:jc w:val="center"/>
              <w:rPr>
                <w:rFonts w:ascii="宋体" w:hAnsi="宋体"/>
                <w:sz w:val="24"/>
              </w:rPr>
            </w:pPr>
            <w:r>
              <w:rPr>
                <w:rFonts w:hint="eastAsia" w:ascii="宋体" w:hAnsi="宋体"/>
                <w:sz w:val="24"/>
              </w:rPr>
              <w:t>证号</w:t>
            </w:r>
          </w:p>
        </w:tc>
        <w:tc>
          <w:tcPr>
            <w:tcW w:w="910" w:type="dxa"/>
            <w:vAlign w:val="center"/>
          </w:tcPr>
          <w:p>
            <w:pPr>
              <w:jc w:val="center"/>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02" w:type="dxa"/>
            <w:vMerge w:val="restart"/>
            <w:vAlign w:val="center"/>
          </w:tcPr>
          <w:p>
            <w:pPr>
              <w:jc w:val="center"/>
              <w:rPr>
                <w:rFonts w:ascii="宋体" w:hAnsi="宋体"/>
                <w:sz w:val="24"/>
              </w:rPr>
            </w:pPr>
            <w:r>
              <w:rPr>
                <w:rFonts w:hint="eastAsia" w:ascii="宋体" w:hAnsi="宋体"/>
                <w:sz w:val="24"/>
              </w:rPr>
              <w:t>管理</w:t>
            </w:r>
          </w:p>
          <w:p>
            <w:pPr>
              <w:jc w:val="center"/>
              <w:rPr>
                <w:rFonts w:ascii="宋体" w:hAnsi="宋体"/>
                <w:sz w:val="24"/>
              </w:rPr>
            </w:pPr>
            <w:r>
              <w:rPr>
                <w:rFonts w:hint="eastAsia" w:ascii="宋体" w:hAnsi="宋体"/>
                <w:sz w:val="24"/>
              </w:rPr>
              <w:t>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2" w:type="dxa"/>
            <w:vMerge w:val="restart"/>
            <w:vAlign w:val="center"/>
          </w:tcPr>
          <w:p>
            <w:pPr>
              <w:jc w:val="center"/>
              <w:rPr>
                <w:rFonts w:ascii="宋体" w:hAnsi="宋体"/>
                <w:sz w:val="24"/>
              </w:rPr>
            </w:pPr>
            <w:r>
              <w:rPr>
                <w:rFonts w:hint="eastAsia" w:ascii="宋体" w:hAnsi="宋体"/>
                <w:sz w:val="24"/>
              </w:rPr>
              <w:t>技术</w:t>
            </w:r>
          </w:p>
          <w:p>
            <w:pPr>
              <w:jc w:val="center"/>
              <w:rPr>
                <w:rFonts w:ascii="宋体" w:hAnsi="宋体"/>
                <w:sz w:val="24"/>
              </w:rPr>
            </w:pPr>
            <w:r>
              <w:rPr>
                <w:rFonts w:hint="eastAsia" w:ascii="宋体" w:hAnsi="宋体"/>
                <w:sz w:val="24"/>
              </w:rPr>
              <w:t>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2" w:type="dxa"/>
            <w:vAlign w:val="center"/>
          </w:tcPr>
          <w:p>
            <w:pPr>
              <w:jc w:val="center"/>
              <w:rPr>
                <w:rFonts w:ascii="宋体" w:hAnsi="宋体"/>
                <w:sz w:val="24"/>
              </w:rPr>
            </w:pPr>
            <w:r>
              <w:rPr>
                <w:rFonts w:hint="eastAsia" w:ascii="宋体" w:hAnsi="宋体"/>
                <w:sz w:val="24"/>
              </w:rPr>
              <w:t>售后服务人员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bl>
    <w:p>
      <w:pPr>
        <w:rPr>
          <w:rFonts w:ascii="宋体" w:hAnsi="宋体"/>
          <w:sz w:val="24"/>
        </w:rPr>
      </w:pPr>
    </w:p>
    <w:p>
      <w:pPr>
        <w:rPr>
          <w:rFonts w:ascii="宋体" w:hAnsi="宋体"/>
          <w:sz w:val="24"/>
        </w:rPr>
      </w:pPr>
    </w:p>
    <w:p>
      <w:pPr>
        <w:ind w:firstLine="240" w:firstLineChars="100"/>
        <w:rPr>
          <w:rFonts w:ascii="宋体" w:hAnsi="宋体"/>
          <w:sz w:val="24"/>
        </w:rPr>
      </w:pPr>
      <w:bookmarkStart w:id="139" w:name="_Hlk525910180"/>
      <w:r>
        <w:rPr>
          <w:rFonts w:hint="eastAsia" w:ascii="宋体" w:hAnsi="宋体"/>
          <w:sz w:val="24"/>
        </w:rPr>
        <w:t>注：空白项用“/”填写。</w:t>
      </w:r>
    </w:p>
    <w:p>
      <w:pPr>
        <w:ind w:firstLine="720" w:firstLineChars="300"/>
        <w:rPr>
          <w:rFonts w:ascii="宋体" w:hAnsi="宋体"/>
          <w:sz w:val="24"/>
        </w:rPr>
      </w:pPr>
    </w:p>
    <w:p>
      <w:pPr>
        <w:rPr>
          <w:rFonts w:ascii="宋体" w:hAnsi="宋体"/>
          <w:sz w:val="24"/>
        </w:rPr>
      </w:pPr>
    </w:p>
    <w:p>
      <w:pPr>
        <w:adjustRightInd w:val="0"/>
        <w:spacing w:line="400" w:lineRule="exact"/>
        <w:ind w:firstLine="240" w:firstLineChars="100"/>
        <w:jc w:val="left"/>
        <w:rPr>
          <w:rFonts w:ascii="宋体" w:hAnsi="宋体"/>
          <w:sz w:val="24"/>
        </w:rPr>
      </w:pPr>
      <w:r>
        <w:rPr>
          <w:rFonts w:hint="eastAsia" w:ascii="宋体" w:hAnsi="宋体"/>
          <w:sz w:val="24"/>
        </w:rPr>
        <w:t>供应商名称：       （盖单位公章）</w:t>
      </w:r>
    </w:p>
    <w:p>
      <w:pPr>
        <w:adjustRightInd w:val="0"/>
        <w:spacing w:line="400" w:lineRule="exact"/>
        <w:ind w:firstLine="240" w:firstLineChars="100"/>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ind w:firstLine="240" w:firstLineChars="100"/>
        <w:jc w:val="left"/>
        <w:rPr>
          <w:rFonts w:ascii="宋体" w:hAnsi="宋体"/>
          <w:bCs/>
          <w:sz w:val="24"/>
        </w:rPr>
      </w:pPr>
      <w:r>
        <w:rPr>
          <w:rFonts w:hint="eastAsia" w:ascii="宋体" w:hAnsi="宋体"/>
          <w:bCs/>
          <w:sz w:val="24"/>
        </w:rPr>
        <w:t>日  期：</w:t>
      </w:r>
    </w:p>
    <w:bookmarkEnd w:id="139"/>
    <w:p>
      <w:pPr>
        <w:rPr>
          <w:rFonts w:ascii="宋体" w:hAnsi="宋体"/>
          <w:sz w:val="32"/>
          <w:szCs w:val="32"/>
        </w:rPr>
      </w:pPr>
    </w:p>
    <w:p>
      <w:pPr>
        <w:pStyle w:val="5"/>
        <w:jc w:val="center"/>
        <w:rPr>
          <w:rFonts w:ascii="宋体" w:hAnsi="宋体"/>
        </w:rPr>
        <w:sectPr>
          <w:footerReference r:id="rId10" w:type="even"/>
          <w:pgSz w:w="11907" w:h="16839"/>
          <w:pgMar w:top="1440" w:right="1559" w:bottom="1440" w:left="1560" w:header="851" w:footer="992" w:gutter="0"/>
          <w:cols w:space="425" w:num="1"/>
          <w:docGrid w:type="lines" w:linePitch="312" w:charSpace="0"/>
        </w:sectPr>
      </w:pPr>
    </w:p>
    <w:p>
      <w:pPr>
        <w:pStyle w:val="5"/>
        <w:jc w:val="center"/>
        <w:rPr>
          <w:rFonts w:ascii="宋体" w:hAnsi="宋体"/>
        </w:rPr>
      </w:pPr>
      <w:r>
        <w:rPr>
          <w:rFonts w:hint="eastAsia" w:ascii="宋体" w:hAnsi="宋体"/>
        </w:rPr>
        <w:t>八、供应商类似项目业绩一览表</w:t>
      </w:r>
    </w:p>
    <w:p>
      <w:pPr>
        <w:tabs>
          <w:tab w:val="left" w:pos="7560"/>
        </w:tabs>
        <w:rPr>
          <w:rFonts w:ascii="宋体" w:hAnsi="宋体"/>
          <w:sz w:val="24"/>
        </w:rPr>
      </w:pPr>
    </w:p>
    <w:tbl>
      <w:tblPr>
        <w:tblStyle w:val="21"/>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94"/>
        <w:gridCol w:w="1392"/>
        <w:gridCol w:w="1275"/>
        <w:gridCol w:w="1121"/>
        <w:gridCol w:w="1368"/>
        <w:gridCol w:w="6"/>
        <w:gridCol w:w="1545"/>
        <w:gridCol w:w="15"/>
        <w:gridCol w:w="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top w:val="single" w:color="auto" w:sz="4" w:space="0"/>
            </w:tcBorders>
            <w:vAlign w:val="center"/>
          </w:tcPr>
          <w:p>
            <w:pPr>
              <w:spacing w:line="400" w:lineRule="exact"/>
              <w:ind w:firstLine="105" w:firstLineChars="50"/>
              <w:jc w:val="center"/>
              <w:rPr>
                <w:rFonts w:ascii="宋体" w:hAnsi="宋体" w:cs="Arial"/>
                <w:b/>
              </w:rPr>
            </w:pPr>
            <w:r>
              <w:rPr>
                <w:rFonts w:hint="eastAsia" w:ascii="宋体" w:hAnsi="宋体" w:cs="Arial"/>
                <w:b/>
              </w:rPr>
              <w:t>年份</w:t>
            </w:r>
          </w:p>
        </w:tc>
        <w:tc>
          <w:tcPr>
            <w:tcW w:w="1392" w:type="dxa"/>
            <w:vAlign w:val="center"/>
          </w:tcPr>
          <w:p>
            <w:pPr>
              <w:spacing w:line="400" w:lineRule="exact"/>
              <w:jc w:val="center"/>
              <w:rPr>
                <w:rFonts w:ascii="宋体" w:hAnsi="宋体" w:cs="Arial"/>
                <w:b/>
              </w:rPr>
            </w:pPr>
            <w:r>
              <w:rPr>
                <w:rFonts w:hint="eastAsia" w:ascii="宋体" w:hAnsi="宋体" w:cs="Arial"/>
                <w:b/>
              </w:rPr>
              <w:t>用户名称</w:t>
            </w:r>
          </w:p>
        </w:tc>
        <w:tc>
          <w:tcPr>
            <w:tcW w:w="1275" w:type="dxa"/>
            <w:vAlign w:val="center"/>
          </w:tcPr>
          <w:p>
            <w:pPr>
              <w:spacing w:line="400" w:lineRule="exact"/>
              <w:jc w:val="center"/>
              <w:rPr>
                <w:rFonts w:ascii="宋体" w:hAnsi="宋体" w:cs="Arial"/>
                <w:b/>
              </w:rPr>
            </w:pPr>
            <w:r>
              <w:rPr>
                <w:rFonts w:ascii="宋体" w:hAnsi="宋体" w:cs="Arial"/>
                <w:b/>
              </w:rPr>
              <w:t>项目名称</w:t>
            </w:r>
          </w:p>
        </w:tc>
        <w:tc>
          <w:tcPr>
            <w:tcW w:w="1121" w:type="dxa"/>
            <w:vAlign w:val="center"/>
          </w:tcPr>
          <w:p>
            <w:pPr>
              <w:spacing w:line="400" w:lineRule="exact"/>
              <w:jc w:val="center"/>
              <w:rPr>
                <w:rFonts w:ascii="宋体" w:hAnsi="宋体" w:cs="Arial"/>
                <w:b/>
              </w:rPr>
            </w:pPr>
            <w:r>
              <w:rPr>
                <w:rFonts w:ascii="宋体" w:hAnsi="宋体" w:cs="Arial"/>
                <w:b/>
              </w:rPr>
              <w:t>完成时间</w:t>
            </w:r>
          </w:p>
        </w:tc>
        <w:tc>
          <w:tcPr>
            <w:tcW w:w="1374" w:type="dxa"/>
            <w:gridSpan w:val="2"/>
            <w:vAlign w:val="center"/>
          </w:tcPr>
          <w:p>
            <w:pPr>
              <w:spacing w:line="400" w:lineRule="exact"/>
              <w:ind w:firstLine="105" w:firstLineChars="50"/>
              <w:jc w:val="center"/>
              <w:rPr>
                <w:rFonts w:ascii="宋体" w:hAnsi="宋体" w:cs="Arial"/>
                <w:b/>
              </w:rPr>
            </w:pPr>
            <w:r>
              <w:rPr>
                <w:rFonts w:ascii="宋体" w:hAnsi="宋体" w:cs="Arial"/>
                <w:b/>
              </w:rPr>
              <w:t>合同金额</w:t>
            </w:r>
          </w:p>
        </w:tc>
        <w:tc>
          <w:tcPr>
            <w:tcW w:w="1560" w:type="dxa"/>
            <w:gridSpan w:val="2"/>
            <w:tcBorders>
              <w:right w:val="single" w:color="auto" w:sz="4" w:space="0"/>
            </w:tcBorders>
            <w:vAlign w:val="center"/>
          </w:tcPr>
          <w:p>
            <w:pPr>
              <w:spacing w:line="400" w:lineRule="exact"/>
              <w:jc w:val="center"/>
              <w:rPr>
                <w:rFonts w:ascii="宋体" w:hAnsi="宋体" w:cs="Arial"/>
                <w:b/>
              </w:rPr>
            </w:pPr>
            <w:r>
              <w:rPr>
                <w:rFonts w:hint="eastAsia" w:ascii="宋体" w:hAnsi="宋体" w:cs="Arial"/>
                <w:b/>
              </w:rPr>
              <w:t>是否通过验收</w:t>
            </w:r>
          </w:p>
        </w:tc>
        <w:tc>
          <w:tcPr>
            <w:tcW w:w="880" w:type="dxa"/>
            <w:tcBorders>
              <w:left w:val="single" w:color="auto" w:sz="4" w:space="0"/>
            </w:tcBorders>
            <w:vAlign w:val="center"/>
          </w:tcPr>
          <w:p>
            <w:pPr>
              <w:spacing w:line="400" w:lineRule="exact"/>
              <w:jc w:val="center"/>
              <w:rPr>
                <w:rFonts w:ascii="宋体" w:hAnsi="宋体" w:cs="Arial"/>
                <w:b/>
              </w:rPr>
            </w:pPr>
            <w:r>
              <w:rPr>
                <w:rFonts w:hint="eastAsia" w:ascii="宋体" w:hAnsi="宋体"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tcBorders>
              <w:right w:val="single" w:color="auto" w:sz="4" w:space="0"/>
            </w:tcBorders>
            <w:vAlign w:val="center"/>
          </w:tcPr>
          <w:p>
            <w:pPr>
              <w:spacing w:line="400" w:lineRule="exact"/>
              <w:jc w:val="center"/>
              <w:rPr>
                <w:rFonts w:ascii="宋体" w:hAnsi="宋体" w:cs="Arial"/>
              </w:rPr>
            </w:pPr>
          </w:p>
        </w:tc>
        <w:tc>
          <w:tcPr>
            <w:tcW w:w="1275" w:type="dxa"/>
            <w:tcBorders>
              <w:left w:val="single" w:color="auto" w:sz="4" w:space="0"/>
            </w:tcBorders>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right w:val="single" w:color="auto" w:sz="4" w:space="0"/>
            </w:tcBorders>
            <w:vAlign w:val="center"/>
          </w:tcPr>
          <w:p>
            <w:pPr>
              <w:spacing w:line="400" w:lineRule="exact"/>
              <w:rPr>
                <w:rFonts w:ascii="宋体" w:hAnsi="宋体" w:cs="Arial"/>
              </w:rPr>
            </w:pPr>
          </w:p>
        </w:tc>
        <w:tc>
          <w:tcPr>
            <w:tcW w:w="1392" w:type="dxa"/>
            <w:tcBorders>
              <w:left w:val="single" w:color="auto" w:sz="4" w:space="0"/>
              <w:right w:val="single" w:color="auto" w:sz="4" w:space="0"/>
            </w:tcBorders>
            <w:vAlign w:val="center"/>
          </w:tcPr>
          <w:p>
            <w:pPr>
              <w:spacing w:line="400" w:lineRule="exact"/>
              <w:rPr>
                <w:rFonts w:ascii="宋体" w:hAnsi="宋体" w:cs="Arial"/>
              </w:rPr>
            </w:pPr>
          </w:p>
        </w:tc>
        <w:tc>
          <w:tcPr>
            <w:tcW w:w="1275" w:type="dxa"/>
            <w:tcBorders>
              <w:left w:val="single" w:color="auto" w:sz="4" w:space="0"/>
              <w:right w:val="single" w:color="auto" w:sz="4" w:space="0"/>
            </w:tcBorders>
            <w:vAlign w:val="center"/>
          </w:tcPr>
          <w:p>
            <w:pPr>
              <w:spacing w:line="400" w:lineRule="exact"/>
              <w:rPr>
                <w:rFonts w:ascii="宋体" w:hAnsi="宋体" w:cs="Arial"/>
              </w:rPr>
            </w:pPr>
          </w:p>
        </w:tc>
        <w:tc>
          <w:tcPr>
            <w:tcW w:w="1121" w:type="dxa"/>
            <w:tcBorders>
              <w:left w:val="single" w:color="auto" w:sz="4" w:space="0"/>
              <w:right w:val="single" w:color="auto" w:sz="4" w:space="0"/>
            </w:tcBorders>
            <w:vAlign w:val="center"/>
          </w:tcPr>
          <w:p>
            <w:pPr>
              <w:spacing w:line="400" w:lineRule="exact"/>
              <w:rPr>
                <w:rFonts w:ascii="宋体" w:hAnsi="宋体" w:cs="Arial"/>
              </w:rPr>
            </w:pPr>
          </w:p>
        </w:tc>
        <w:tc>
          <w:tcPr>
            <w:tcW w:w="1368" w:type="dxa"/>
            <w:tcBorders>
              <w:left w:val="single" w:color="auto" w:sz="4" w:space="0"/>
              <w:right w:val="single" w:color="auto" w:sz="4" w:space="0"/>
            </w:tcBorders>
            <w:vAlign w:val="center"/>
          </w:tcPr>
          <w:p>
            <w:pPr>
              <w:spacing w:line="400" w:lineRule="exact"/>
              <w:rPr>
                <w:rFonts w:ascii="宋体" w:hAnsi="宋体" w:cs="Arial"/>
              </w:rPr>
            </w:pPr>
          </w:p>
        </w:tc>
        <w:tc>
          <w:tcPr>
            <w:tcW w:w="1551" w:type="dxa"/>
            <w:gridSpan w:val="2"/>
            <w:tcBorders>
              <w:left w:val="single" w:color="auto" w:sz="4" w:space="0"/>
              <w:right w:val="single" w:color="auto" w:sz="4" w:space="0"/>
            </w:tcBorders>
            <w:vAlign w:val="center"/>
          </w:tcPr>
          <w:p>
            <w:pPr>
              <w:spacing w:line="400" w:lineRule="exact"/>
              <w:rPr>
                <w:rFonts w:ascii="宋体" w:hAnsi="宋体" w:cs="Arial"/>
              </w:rPr>
            </w:pPr>
          </w:p>
        </w:tc>
        <w:tc>
          <w:tcPr>
            <w:tcW w:w="895" w:type="dxa"/>
            <w:gridSpan w:val="2"/>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rPr>
                <w:rFonts w:ascii="宋体" w:hAnsi="宋体" w:cs="Arial"/>
              </w:rPr>
            </w:pPr>
          </w:p>
        </w:tc>
        <w:tc>
          <w:tcPr>
            <w:tcW w:w="1392" w:type="dxa"/>
            <w:vAlign w:val="center"/>
          </w:tcPr>
          <w:p>
            <w:pPr>
              <w:spacing w:line="400" w:lineRule="exact"/>
              <w:rPr>
                <w:rFonts w:ascii="宋体" w:hAnsi="宋体" w:cs="Arial"/>
              </w:rPr>
            </w:pPr>
          </w:p>
        </w:tc>
        <w:tc>
          <w:tcPr>
            <w:tcW w:w="1275" w:type="dxa"/>
            <w:vAlign w:val="center"/>
          </w:tcPr>
          <w:p>
            <w:pPr>
              <w:spacing w:line="400" w:lineRule="exact"/>
              <w:rPr>
                <w:rFonts w:ascii="宋体" w:hAnsi="宋体" w:cs="Arial"/>
              </w:rPr>
            </w:pPr>
          </w:p>
        </w:tc>
        <w:tc>
          <w:tcPr>
            <w:tcW w:w="1121" w:type="dxa"/>
            <w:vAlign w:val="center"/>
          </w:tcPr>
          <w:p>
            <w:pPr>
              <w:spacing w:line="400" w:lineRule="exact"/>
              <w:rPr>
                <w:rFonts w:ascii="宋体" w:hAnsi="宋体" w:cs="Arial"/>
              </w:rPr>
            </w:pPr>
          </w:p>
        </w:tc>
        <w:tc>
          <w:tcPr>
            <w:tcW w:w="1374" w:type="dxa"/>
            <w:gridSpan w:val="2"/>
            <w:tcBorders>
              <w:right w:val="single" w:color="auto" w:sz="4" w:space="0"/>
            </w:tcBorders>
            <w:vAlign w:val="center"/>
          </w:tcPr>
          <w:p>
            <w:pPr>
              <w:spacing w:line="400" w:lineRule="exact"/>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rPr>
                <w:rFonts w:ascii="宋体" w:hAnsi="宋体" w:cs="Arial"/>
              </w:rPr>
            </w:pPr>
          </w:p>
        </w:tc>
        <w:tc>
          <w:tcPr>
            <w:tcW w:w="880" w:type="dxa"/>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tcBorders>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tcBorders>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09" w:hRule="atLeast"/>
          <w:jc w:val="center"/>
        </w:trPr>
        <w:tc>
          <w:tcPr>
            <w:tcW w:w="694" w:type="dxa"/>
            <w:tcBorders>
              <w:bottom w:val="single" w:color="auto" w:sz="4" w:space="0"/>
            </w:tcBorders>
            <w:vAlign w:val="center"/>
          </w:tcPr>
          <w:p>
            <w:pPr>
              <w:spacing w:line="400" w:lineRule="exact"/>
              <w:jc w:val="center"/>
              <w:rPr>
                <w:rFonts w:ascii="宋体" w:hAnsi="宋体" w:cs="Arial"/>
              </w:rPr>
            </w:pPr>
          </w:p>
        </w:tc>
        <w:tc>
          <w:tcPr>
            <w:tcW w:w="1392" w:type="dxa"/>
            <w:tcBorders>
              <w:bottom w:val="single" w:color="auto" w:sz="4" w:space="0"/>
            </w:tcBorders>
            <w:vAlign w:val="center"/>
          </w:tcPr>
          <w:p>
            <w:pPr>
              <w:spacing w:line="400" w:lineRule="exact"/>
              <w:jc w:val="center"/>
              <w:rPr>
                <w:rFonts w:ascii="宋体" w:hAnsi="宋体" w:cs="Arial"/>
              </w:rPr>
            </w:pPr>
          </w:p>
        </w:tc>
        <w:tc>
          <w:tcPr>
            <w:tcW w:w="1275" w:type="dxa"/>
            <w:tcBorders>
              <w:bottom w:val="single" w:color="auto" w:sz="4" w:space="0"/>
            </w:tcBorders>
            <w:vAlign w:val="center"/>
          </w:tcPr>
          <w:p>
            <w:pPr>
              <w:spacing w:line="400" w:lineRule="exact"/>
              <w:jc w:val="center"/>
              <w:rPr>
                <w:rFonts w:ascii="宋体" w:hAnsi="宋体" w:cs="Arial"/>
              </w:rPr>
            </w:pPr>
          </w:p>
        </w:tc>
        <w:tc>
          <w:tcPr>
            <w:tcW w:w="1121" w:type="dxa"/>
            <w:tcBorders>
              <w:bottom w:val="single" w:color="auto" w:sz="4" w:space="0"/>
            </w:tcBorders>
            <w:vAlign w:val="center"/>
          </w:tcPr>
          <w:p>
            <w:pPr>
              <w:spacing w:line="400" w:lineRule="exact"/>
              <w:jc w:val="center"/>
              <w:rPr>
                <w:rFonts w:ascii="宋体" w:hAnsi="宋体" w:cs="Arial"/>
              </w:rPr>
            </w:pPr>
          </w:p>
        </w:tc>
        <w:tc>
          <w:tcPr>
            <w:tcW w:w="1374" w:type="dxa"/>
            <w:gridSpan w:val="2"/>
            <w:tcBorders>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9"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40" w:name="_Hlk525910207"/>
      <w:r>
        <w:rPr>
          <w:rFonts w:hint="eastAsia" w:ascii="宋体" w:hAnsi="宋体" w:cs="Arial"/>
          <w:sz w:val="24"/>
        </w:rPr>
        <w:t>注：</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、供应商（仅限于供应商自己的）以上业绩须提供有关书面证明材料。“合同金额”需提供合同或协议书复印件。</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r>
        <w:rPr>
          <w:rFonts w:hint="eastAsia" w:ascii="宋体" w:hAnsi="宋体" w:cs="Arial"/>
          <w:sz w:val="24"/>
        </w:rPr>
        <w:t>2、注：空白项用“/”填写。</w:t>
      </w:r>
    </w:p>
    <w:p>
      <w:pPr>
        <w:spacing w:line="400" w:lineRule="exact"/>
        <w:ind w:left="360"/>
        <w:jc w:val="center"/>
        <w:rPr>
          <w:rFonts w:ascii="宋体" w:hAnsi="宋体" w:cs="Arial"/>
          <w:sz w:val="24"/>
        </w:rPr>
      </w:pPr>
    </w:p>
    <w:p>
      <w:pPr>
        <w:jc w:val="left"/>
        <w:rPr>
          <w:rFonts w:ascii="宋体" w:hAnsi="宋体" w:cs="Arial"/>
        </w:rPr>
      </w:pPr>
    </w:p>
    <w:p>
      <w:pPr>
        <w:adjustRightInd w:val="0"/>
        <w:spacing w:line="400" w:lineRule="exact"/>
        <w:jc w:val="left"/>
        <w:rPr>
          <w:rFonts w:ascii="宋体" w:hAnsi="宋体"/>
          <w:sz w:val="24"/>
        </w:rPr>
      </w:pPr>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p>
      <w:pPr>
        <w:adjustRightInd w:val="0"/>
        <w:spacing w:line="400" w:lineRule="exact"/>
        <w:jc w:val="left"/>
        <w:rPr>
          <w:rFonts w:ascii="宋体" w:hAnsi="宋体"/>
          <w:bCs/>
          <w:sz w:val="24"/>
        </w:rPr>
      </w:pPr>
    </w:p>
    <w:bookmarkEnd w:id="140"/>
    <w:p>
      <w:pPr>
        <w:pStyle w:val="5"/>
        <w:spacing w:line="240" w:lineRule="auto"/>
        <w:jc w:val="center"/>
        <w:rPr>
          <w:rFonts w:ascii="宋体" w:hAnsi="宋体"/>
        </w:rPr>
      </w:pPr>
      <w:r>
        <w:rPr>
          <w:rFonts w:hint="eastAsia" w:ascii="宋体" w:hAnsi="宋体"/>
        </w:rPr>
        <w:t>九、项目实施方案</w:t>
      </w: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widowControl/>
        <w:spacing w:line="360" w:lineRule="atLeast"/>
        <w:ind w:left="480" w:hanging="480" w:hangingChars="200"/>
        <w:outlineLvl w:val="1"/>
        <w:rPr>
          <w:rFonts w:ascii="宋体" w:hAnsi="宋体"/>
          <w:sz w:val="24"/>
        </w:rPr>
      </w:pPr>
      <w:r>
        <w:rPr>
          <w:rFonts w:hint="eastAsia" w:ascii="宋体" w:hAnsi="宋体"/>
          <w:sz w:val="24"/>
        </w:rPr>
        <w:t>注：供应商应根据对项目的理解，自行编辑项目实施方案，格式自拟。</w:t>
      </w: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widowControl/>
        <w:spacing w:line="360" w:lineRule="atLeast"/>
        <w:jc w:val="center"/>
        <w:outlineLvl w:val="1"/>
        <w:rPr>
          <w:rFonts w:ascii="宋体" w:hAnsi="宋体"/>
          <w:b/>
          <w:bCs/>
          <w:sz w:val="32"/>
          <w:szCs w:val="32"/>
        </w:rPr>
      </w:pPr>
    </w:p>
    <w:p>
      <w:pPr>
        <w:widowControl/>
        <w:spacing w:line="360" w:lineRule="atLeast"/>
        <w:jc w:val="center"/>
        <w:outlineLvl w:val="1"/>
        <w:rPr>
          <w:rFonts w:ascii="宋体" w:hAnsi="宋体"/>
          <w:b/>
          <w:sz w:val="32"/>
          <w:szCs w:val="32"/>
        </w:rPr>
      </w:pPr>
      <w:r>
        <w:rPr>
          <w:rFonts w:hint="eastAsia" w:ascii="宋体" w:hAnsi="宋体"/>
          <w:b/>
          <w:bCs/>
          <w:sz w:val="32"/>
          <w:szCs w:val="32"/>
        </w:rPr>
        <w:t>十、</w:t>
      </w:r>
      <w:r>
        <w:rPr>
          <w:rFonts w:hint="eastAsia" w:ascii="宋体" w:hAnsi="宋体"/>
          <w:b/>
          <w:sz w:val="32"/>
          <w:szCs w:val="32"/>
        </w:rPr>
        <w:t>售后服务方案或承诺</w:t>
      </w:r>
    </w:p>
    <w:p>
      <w:pPr>
        <w:spacing w:line="360" w:lineRule="auto"/>
        <w:ind w:left="480" w:hanging="480" w:hangingChars="200"/>
        <w:rPr>
          <w:rFonts w:ascii="宋体" w:hAnsi="宋体"/>
          <w:bCs/>
          <w:sz w:val="24"/>
        </w:rPr>
      </w:pPr>
      <w:bookmarkStart w:id="141" w:name="_Hlk525863622"/>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p>
    <w:p>
      <w:pPr>
        <w:spacing w:line="360" w:lineRule="auto"/>
        <w:ind w:left="480" w:hanging="480" w:hangingChars="200"/>
        <w:rPr>
          <w:rFonts w:ascii="宋体" w:hAnsi="宋体"/>
          <w:bCs/>
          <w:sz w:val="24"/>
        </w:rPr>
      </w:pPr>
      <w:r>
        <w:rPr>
          <w:rFonts w:hint="eastAsia" w:ascii="宋体" w:hAnsi="宋体"/>
          <w:bCs/>
          <w:sz w:val="24"/>
        </w:rPr>
        <w:t>注：供应商应提供针对本项目售后的服务方案或承诺、人员配置等内容，格式自拟。</w:t>
      </w:r>
    </w:p>
    <w:bookmarkEnd w:id="141"/>
    <w:p>
      <w:pPr>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widowControl/>
        <w:spacing w:line="360" w:lineRule="atLeast"/>
        <w:jc w:val="center"/>
        <w:outlineLvl w:val="1"/>
        <w:rPr>
          <w:rFonts w:ascii="宋体" w:hAnsi="宋体"/>
          <w:b/>
          <w:sz w:val="32"/>
          <w:szCs w:val="32"/>
        </w:rPr>
      </w:pPr>
    </w:p>
    <w:p>
      <w:pPr>
        <w:widowControl/>
        <w:spacing w:line="360" w:lineRule="atLeast"/>
        <w:jc w:val="center"/>
        <w:outlineLvl w:val="1"/>
        <w:rPr>
          <w:rFonts w:ascii="宋体" w:hAnsi="宋体"/>
          <w:b/>
          <w:sz w:val="32"/>
          <w:szCs w:val="32"/>
        </w:rPr>
      </w:pPr>
    </w:p>
    <w:p>
      <w:pPr>
        <w:widowControl/>
        <w:spacing w:line="360" w:lineRule="atLeast"/>
        <w:jc w:val="center"/>
        <w:outlineLvl w:val="1"/>
        <w:rPr>
          <w:rFonts w:ascii="宋体" w:hAnsi="宋体"/>
          <w:b/>
          <w:sz w:val="32"/>
          <w:szCs w:val="32"/>
        </w:rPr>
      </w:pPr>
    </w:p>
    <w:p>
      <w:pPr>
        <w:widowControl/>
        <w:spacing w:line="360" w:lineRule="atLeast"/>
        <w:jc w:val="center"/>
        <w:outlineLvl w:val="1"/>
        <w:rPr>
          <w:rFonts w:ascii="宋体" w:hAnsi="宋体"/>
          <w:b/>
          <w:sz w:val="32"/>
          <w:szCs w:val="32"/>
        </w:rPr>
      </w:pPr>
    </w:p>
    <w:p>
      <w:pPr>
        <w:widowControl/>
        <w:spacing w:line="360" w:lineRule="atLeast"/>
        <w:jc w:val="center"/>
        <w:outlineLvl w:val="1"/>
        <w:rPr>
          <w:rFonts w:ascii="宋体" w:hAnsi="宋体"/>
          <w:b/>
          <w:sz w:val="32"/>
          <w:szCs w:val="32"/>
        </w:rPr>
      </w:pPr>
    </w:p>
    <w:p>
      <w:pPr>
        <w:pStyle w:val="5"/>
        <w:jc w:val="center"/>
        <w:rPr>
          <w:rFonts w:ascii="宋体" w:hAnsi="宋体"/>
        </w:rPr>
      </w:pPr>
      <w:r>
        <w:rPr>
          <w:rFonts w:hint="eastAsia" w:ascii="宋体" w:hAnsi="宋体"/>
        </w:rPr>
        <w:t>十一、</w:t>
      </w:r>
      <w:bookmarkStart w:id="142" w:name="_Hlk525858358"/>
      <w:r>
        <w:rPr>
          <w:rFonts w:hint="eastAsia" w:ascii="宋体" w:hAnsi="宋体"/>
        </w:rPr>
        <w:t>中小企业声明</w:t>
      </w:r>
    </w:p>
    <w:p>
      <w:pPr>
        <w:widowControl/>
        <w:spacing w:line="360" w:lineRule="auto"/>
        <w:jc w:val="left"/>
        <w:rPr>
          <w:rFonts w:ascii="宋体" w:hAnsi="宋体" w:cs="宋体"/>
          <w:kern w:val="0"/>
          <w:sz w:val="24"/>
        </w:rPr>
      </w:pPr>
      <w:r>
        <w:rPr>
          <w:rFonts w:hint="eastAsia" w:ascii="宋体" w:hAnsi="宋体" w:cs="宋体"/>
          <w:kern w:val="0"/>
          <w:sz w:val="24"/>
        </w:rPr>
        <w:t>　　</w:t>
      </w:r>
    </w:p>
    <w:p>
      <w:pPr>
        <w:autoSpaceDE w:val="0"/>
        <w:autoSpaceDN w:val="0"/>
        <w:adjustRightInd w:val="0"/>
        <w:spacing w:line="360" w:lineRule="auto"/>
        <w:ind w:firstLine="480" w:firstLineChars="200"/>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w:t>
      </w:r>
      <w:r>
        <w:rPr>
          <w:rFonts w:hint="eastAsia" w:ascii="宋体" w:hAnsi="宋体" w:cs="仿宋"/>
          <w:kern w:val="0"/>
          <w:sz w:val="24"/>
          <w:u w:val="single"/>
        </w:rPr>
        <w:t>（单位名称）</w:t>
      </w:r>
      <w:r>
        <w:rPr>
          <w:rFonts w:hint="eastAsia" w:ascii="宋体" w:hAnsi="宋体" w:cs="仿宋"/>
          <w:kern w:val="0"/>
          <w:sz w:val="24"/>
        </w:rPr>
        <w:t>的</w:t>
      </w:r>
      <w:r>
        <w:rPr>
          <w:rFonts w:hint="eastAsia" w:ascii="宋体" w:hAnsi="宋体" w:cs="仿宋"/>
          <w:kern w:val="0"/>
          <w:sz w:val="24"/>
          <w:u w:val="single"/>
        </w:rPr>
        <w:t>（项目名称）</w:t>
      </w:r>
      <w:r>
        <w:rPr>
          <w:rFonts w:hint="eastAsia" w:ascii="宋体" w:hAnsi="宋体" w:cs="仿宋"/>
          <w:kern w:val="0"/>
          <w:sz w:val="24"/>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autoSpaceDE w:val="0"/>
        <w:autoSpaceDN w:val="0"/>
        <w:adjustRightInd w:val="0"/>
        <w:spacing w:line="360" w:lineRule="auto"/>
        <w:jc w:val="left"/>
        <w:rPr>
          <w:rFonts w:ascii="宋体" w:hAnsi="宋体" w:cs="仿宋"/>
          <w:kern w:val="0"/>
          <w:sz w:val="24"/>
        </w:rPr>
      </w:pPr>
      <w:r>
        <w:rPr>
          <w:rFonts w:hint="eastAsia" w:ascii="宋体" w:hAnsi="宋体" w:cs="仿宋"/>
          <w:kern w:val="0"/>
          <w:sz w:val="24"/>
        </w:rPr>
        <w:t>……</w:t>
      </w:r>
    </w:p>
    <w:p>
      <w:pPr>
        <w:autoSpaceDE w:val="0"/>
        <w:autoSpaceDN w:val="0"/>
        <w:adjustRightInd w:val="0"/>
        <w:spacing w:line="360" w:lineRule="auto"/>
        <w:ind w:firstLine="480" w:firstLineChars="200"/>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widowControl/>
        <w:spacing w:line="360" w:lineRule="auto"/>
        <w:jc w:val="left"/>
        <w:rPr>
          <w:rFonts w:ascii="宋体" w:hAnsi="宋体" w:cs="宋体"/>
          <w:kern w:val="0"/>
          <w:sz w:val="24"/>
        </w:rPr>
      </w:pPr>
      <w:r>
        <w:rPr>
          <w:rFonts w:hint="eastAsia" w:ascii="宋体" w:hAnsi="宋体" w:cs="仿宋"/>
          <w:kern w:val="0"/>
          <w:sz w:val="24"/>
        </w:rPr>
        <w:t>本企业对上述声明内容的真实性负责。如有虚假，将依法承担相应责任。</w:t>
      </w:r>
    </w:p>
    <w:p>
      <w:pPr>
        <w:widowControl/>
        <w:spacing w:line="400" w:lineRule="exact"/>
        <w:jc w:val="left"/>
        <w:rPr>
          <w:rFonts w:ascii="宋体" w:hAnsi="宋体" w:cs="宋体"/>
          <w:kern w:val="0"/>
          <w:sz w:val="24"/>
        </w:rPr>
      </w:pPr>
      <w:r>
        <w:rPr>
          <w:rFonts w:ascii="宋体" w:hAnsi="宋体" w:cs="宋体"/>
          <w:kern w:val="0"/>
          <w:sz w:val="24"/>
        </w:rPr>
        <w:t> </w:t>
      </w:r>
    </w:p>
    <w:p>
      <w:pPr>
        <w:widowControl/>
        <w:spacing w:line="400" w:lineRule="exact"/>
        <w:jc w:val="left"/>
        <w:rPr>
          <w:rFonts w:ascii="宋体" w:hAnsi="宋体" w:cs="宋体"/>
          <w:kern w:val="0"/>
          <w:sz w:val="24"/>
        </w:rPr>
      </w:pPr>
      <w:r>
        <w:rPr>
          <w:rFonts w:hint="eastAsia" w:ascii="宋体" w:hAnsi="宋体" w:cs="宋体"/>
          <w:kern w:val="0"/>
          <w:sz w:val="24"/>
        </w:rPr>
        <w:t>　　</w:t>
      </w:r>
    </w:p>
    <w:p>
      <w:pPr>
        <w:adjustRightInd w:val="0"/>
        <w:spacing w:line="400" w:lineRule="exact"/>
        <w:jc w:val="left"/>
        <w:rPr>
          <w:rFonts w:ascii="宋体" w:hAnsi="宋体"/>
          <w:sz w:val="24"/>
        </w:rPr>
      </w:pPr>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p>
      <w:pPr>
        <w:rPr>
          <w:rFonts w:ascii="宋体" w:hAnsi="宋体"/>
        </w:rPr>
      </w:pPr>
    </w:p>
    <w:p>
      <w:pPr>
        <w:spacing w:line="440" w:lineRule="exact"/>
        <w:rPr>
          <w:rFonts w:ascii="宋体" w:hAnsi="宋体" w:cs="宋体"/>
          <w:b/>
          <w:spacing w:val="6"/>
          <w:sz w:val="24"/>
        </w:rPr>
      </w:pPr>
      <w:bookmarkStart w:id="143" w:name="_Hlk525835857"/>
    </w:p>
    <w:p>
      <w:pPr>
        <w:spacing w:line="440" w:lineRule="exact"/>
        <w:rPr>
          <w:rFonts w:ascii="宋体" w:hAnsi="宋体" w:cs="宋体"/>
          <w:b/>
          <w:spacing w:val="6"/>
          <w:sz w:val="24"/>
        </w:rPr>
      </w:pPr>
      <w:bookmarkStart w:id="144" w:name="_Hlk525857792"/>
      <w:r>
        <w:rPr>
          <w:rFonts w:hint="eastAsia" w:ascii="宋体" w:hAnsi="宋体" w:cs="宋体"/>
          <w:b/>
          <w:spacing w:val="6"/>
          <w:sz w:val="24"/>
        </w:rPr>
        <w:t>注：</w:t>
      </w:r>
    </w:p>
    <w:bookmarkEnd w:id="143"/>
    <w:p>
      <w:pPr>
        <w:spacing w:line="440" w:lineRule="exact"/>
        <w:rPr>
          <w:rFonts w:ascii="宋体" w:hAnsi="宋体" w:cs="宋体"/>
          <w:b/>
          <w:spacing w:val="6"/>
          <w:sz w:val="24"/>
        </w:rPr>
      </w:pPr>
      <w:r>
        <w:rPr>
          <w:rFonts w:hint="eastAsia" w:ascii="宋体" w:hAnsi="宋体" w:cs="宋体"/>
          <w:b/>
          <w:spacing w:val="6"/>
          <w:szCs w:val="21"/>
        </w:rPr>
        <w:t>1、</w:t>
      </w:r>
      <w:r>
        <w:rPr>
          <w:rFonts w:hint="eastAsia" w:ascii="宋体" w:cs="宋体"/>
          <w:kern w:val="0"/>
          <w:szCs w:val="21"/>
        </w:rPr>
        <w:t>从业人员、营业收入、资产总额填报上一年度数据，无上一年度数据的新成立企业可不填报。</w:t>
      </w:r>
    </w:p>
    <w:p>
      <w:pPr>
        <w:spacing w:line="440" w:lineRule="exact"/>
        <w:rPr>
          <w:rFonts w:ascii="宋体" w:hAnsi="宋体" w:cs="宋体"/>
          <w:sz w:val="24"/>
        </w:rPr>
      </w:pPr>
      <w:r>
        <w:rPr>
          <w:rFonts w:hint="eastAsia" w:ascii="宋体" w:hAnsi="宋体" w:cs="宋体"/>
          <w:szCs w:val="21"/>
        </w:rPr>
        <w:t>2、非中小企业可以不提供本声明函</w:t>
      </w:r>
    </w:p>
    <w:bookmarkEnd w:id="144"/>
    <w:p>
      <w:pPr>
        <w:rPr>
          <w:rFonts w:ascii="宋体" w:hAnsi="宋体"/>
          <w:sz w:val="32"/>
          <w:szCs w:val="32"/>
        </w:rPr>
      </w:pPr>
    </w:p>
    <w:p>
      <w:pPr>
        <w:rPr>
          <w:rFonts w:ascii="宋体" w:hAnsi="宋体"/>
          <w:sz w:val="32"/>
          <w:szCs w:val="32"/>
        </w:rPr>
      </w:pPr>
    </w:p>
    <w:p>
      <w:pPr>
        <w:pStyle w:val="5"/>
        <w:jc w:val="center"/>
        <w:rPr>
          <w:rFonts w:ascii="宋体" w:hAnsi="宋体"/>
        </w:rPr>
      </w:pPr>
      <w:bookmarkStart w:id="145" w:name="_Toc240"/>
      <w:bookmarkStart w:id="146" w:name="_Hlk525857913"/>
      <w:r>
        <w:rPr>
          <w:rFonts w:hint="eastAsia" w:ascii="宋体" w:hAnsi="宋体"/>
        </w:rPr>
        <w:t>十二、监狱企业证明材料</w:t>
      </w: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r>
        <w:rPr>
          <w:rFonts w:hint="eastAsia" w:ascii="宋体" w:hAnsi="宋体" w:cs="宋体"/>
          <w:b/>
          <w:spacing w:val="6"/>
          <w:sz w:val="24"/>
        </w:rPr>
        <w:t>注：</w:t>
      </w:r>
    </w:p>
    <w:bookmarkEnd w:id="145"/>
    <w:p>
      <w:pPr>
        <w:spacing w:line="440" w:lineRule="exact"/>
        <w:ind w:firstLine="504" w:firstLineChars="200"/>
        <w:rPr>
          <w:rFonts w:ascii="宋体" w:hAnsi="宋体" w:cs="宋体"/>
          <w:spacing w:val="6"/>
          <w:sz w:val="24"/>
        </w:rPr>
      </w:pPr>
      <w:bookmarkStart w:id="147" w:name="_Hlk525836698"/>
      <w:r>
        <w:rPr>
          <w:rFonts w:ascii="宋体" w:hAnsi="宋体" w:cs="宋体"/>
          <w:spacing w:val="6"/>
          <w:sz w:val="24"/>
        </w:rPr>
        <w:t>1</w:t>
      </w:r>
      <w:r>
        <w:rPr>
          <w:rFonts w:hint="eastAsia" w:ascii="宋体" w:hAnsi="宋体" w:cs="宋体"/>
          <w:spacing w:val="6"/>
          <w:sz w:val="24"/>
        </w:rPr>
        <w:t>、监狱企业视同小型、微型企业，享受评审中价格扣除等政府采购促进中小企业发展的政府采购政策。</w:t>
      </w:r>
    </w:p>
    <w:p>
      <w:pPr>
        <w:spacing w:line="44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hint="eastAsia" w:ascii="宋体" w:hAnsi="宋体" w:cs="宋体"/>
          <w:spacing w:val="6"/>
          <w:sz w:val="24"/>
        </w:rPr>
        <w:t>监狱企业应当提供由省级以上监狱管理局、戒毒管理局(含新疆生产建设兵团)出具的属于监狱企业的证明文件。</w:t>
      </w:r>
      <w:r>
        <w:rPr>
          <w:rFonts w:hint="eastAsia" w:ascii="宋体" w:hAnsi="宋体" w:cs="宋体"/>
          <w:sz w:val="24"/>
        </w:rPr>
        <w:t>如未提供证明材料的，则其不能享受磋商文件规定的价格扣除，但不影响供应商响应文件的有效性。</w:t>
      </w:r>
    </w:p>
    <w:p>
      <w:pPr>
        <w:spacing w:line="44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、非监狱企业可以不提供本材料。</w:t>
      </w:r>
      <w:bookmarkEnd w:id="146"/>
    </w:p>
    <w:bookmarkEnd w:id="147"/>
    <w:p>
      <w:pPr>
        <w:rPr>
          <w:rFonts w:ascii="宋体" w:hAnsi="宋体"/>
          <w:sz w:val="32"/>
          <w:szCs w:val="32"/>
        </w:rPr>
      </w:pPr>
    </w:p>
    <w:p>
      <w:pPr>
        <w:rPr>
          <w:rFonts w:ascii="宋体" w:hAnsi="宋体"/>
          <w:sz w:val="32"/>
          <w:szCs w:val="32"/>
        </w:rPr>
      </w:pPr>
    </w:p>
    <w:p>
      <w:pPr>
        <w:rPr>
          <w:rFonts w:ascii="宋体" w:hAnsi="宋体"/>
          <w:sz w:val="32"/>
          <w:szCs w:val="32"/>
        </w:rPr>
      </w:pPr>
    </w:p>
    <w:p>
      <w:pPr>
        <w:pStyle w:val="5"/>
        <w:jc w:val="center"/>
        <w:rPr>
          <w:rFonts w:ascii="宋体" w:hAnsi="宋体" w:cs="Arial"/>
        </w:rPr>
      </w:pPr>
      <w:r>
        <w:rPr>
          <w:rFonts w:hint="eastAsia" w:ascii="宋体" w:hAnsi="宋体" w:cs="Arial"/>
        </w:rPr>
        <w:t>十三、残疾人福利性单位声明</w:t>
      </w:r>
    </w:p>
    <w:p>
      <w:pPr>
        <w:spacing w:line="400" w:lineRule="exact"/>
        <w:ind w:firstLine="504" w:firstLineChars="200"/>
        <w:rPr>
          <w:rFonts w:ascii="宋体" w:hAnsi="宋体"/>
          <w:spacing w:val="6"/>
          <w:sz w:val="24"/>
        </w:rPr>
      </w:pPr>
    </w:p>
    <w:p>
      <w:pPr>
        <w:widowControl/>
        <w:spacing w:line="360" w:lineRule="auto"/>
        <w:ind w:firstLine="504" w:firstLineChars="200"/>
        <w:jc w:val="left"/>
        <w:rPr>
          <w:rFonts w:ascii="宋体" w:hAnsi="宋体" w:cs="宋体"/>
          <w:spacing w:val="6"/>
          <w:sz w:val="24"/>
        </w:rPr>
      </w:pPr>
      <w:r>
        <w:rPr>
          <w:rFonts w:hint="eastAsia" w:ascii="宋体" w:hAnsi="宋体"/>
          <w:spacing w:val="6"/>
          <w:sz w:val="24"/>
        </w:rPr>
        <w:t>本单位郑重声明，根据《财政部民政部中国残疾人联合会关于促进残疾人就业政府采购政策的通知》（财库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pacing w:val="6"/>
          <w:sz w:val="24"/>
        </w:rPr>
        <w:t>号）的规定，本单位为符合条件的残疾人福利性单位，</w:t>
      </w:r>
      <w:r>
        <w:rPr>
          <w:rFonts w:hint="eastAsia" w:ascii="宋体" w:hAnsi="宋体" w:cs="宋体"/>
          <w:spacing w:val="6"/>
          <w:sz w:val="24"/>
        </w:rPr>
        <w:t>且本单位参加______单位的______项目采购活动，提供本单位制造的货物，或者提供其他残疾人福利性单位制造的货物（不包括使用非残疾人福利性单位注册商标的货物）。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firstLine="480" w:firstLineChars="200"/>
        <w:jc w:val="left"/>
        <w:rPr>
          <w:rFonts w:ascii="宋体" w:hAnsi="宋体"/>
          <w:sz w:val="24"/>
        </w:rPr>
      </w:pPr>
    </w:p>
    <w:p>
      <w:pPr>
        <w:adjustRightInd w:val="0"/>
        <w:spacing w:line="400" w:lineRule="exact"/>
        <w:jc w:val="left"/>
        <w:rPr>
          <w:rFonts w:ascii="宋体" w:hAnsi="宋体"/>
          <w:sz w:val="24"/>
        </w:rPr>
      </w:pPr>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p>
      <w:pPr>
        <w:ind w:firstLine="480" w:firstLineChars="200"/>
        <w:jc w:val="left"/>
        <w:rPr>
          <w:rFonts w:ascii="宋体" w:hAnsi="宋体"/>
          <w:sz w:val="24"/>
        </w:rPr>
      </w:pPr>
    </w:p>
    <w:p>
      <w:pPr>
        <w:rPr>
          <w:rFonts w:ascii="宋体" w:hAnsi="宋体"/>
        </w:rPr>
      </w:pPr>
    </w:p>
    <w:p>
      <w:pPr>
        <w:rPr>
          <w:rFonts w:ascii="宋体" w:hAnsi="宋体"/>
          <w:sz w:val="32"/>
          <w:szCs w:val="32"/>
        </w:rPr>
      </w:pPr>
    </w:p>
    <w:p>
      <w:pPr>
        <w:rPr>
          <w:rFonts w:ascii="宋体" w:hAnsi="宋体"/>
          <w:sz w:val="32"/>
          <w:szCs w:val="32"/>
        </w:rPr>
      </w:pPr>
    </w:p>
    <w:p>
      <w:pPr>
        <w:spacing w:line="440" w:lineRule="exact"/>
        <w:rPr>
          <w:rFonts w:ascii="宋体" w:hAnsi="宋体" w:cs="宋体"/>
          <w:b/>
          <w:spacing w:val="6"/>
          <w:sz w:val="24"/>
        </w:rPr>
      </w:pPr>
      <w:bookmarkStart w:id="148" w:name="_Hlk525836980"/>
      <w:r>
        <w:rPr>
          <w:rFonts w:hint="eastAsia" w:ascii="宋体" w:hAnsi="宋体" w:cs="宋体"/>
          <w:b/>
          <w:spacing w:val="6"/>
          <w:sz w:val="24"/>
        </w:rPr>
        <w:t>注：</w:t>
      </w:r>
    </w:p>
    <w:p>
      <w:pPr>
        <w:spacing w:line="440" w:lineRule="exact"/>
        <w:ind w:firstLine="420"/>
        <w:rPr>
          <w:rFonts w:ascii="宋体" w:hAnsi="宋体" w:cs="宋体"/>
          <w:sz w:val="24"/>
        </w:rPr>
      </w:pPr>
      <w:bookmarkStart w:id="149" w:name="_Hlk525858113"/>
      <w:r>
        <w:rPr>
          <w:rFonts w:hint="eastAsia" w:ascii="宋体" w:hAnsi="宋体" w:cs="宋体"/>
          <w:bCs/>
          <w:spacing w:val="6"/>
          <w:sz w:val="24"/>
        </w:rPr>
        <w:t>1、残疾人福利性单位</w:t>
      </w:r>
      <w:r>
        <w:rPr>
          <w:rFonts w:hint="eastAsia" w:ascii="宋体" w:hAnsi="宋体" w:cs="宋体"/>
          <w:sz w:val="24"/>
        </w:rPr>
        <w:t>未提供残疾人福利性单位声明的，不能享受磋商文件规定的价格扣除，但不影响供应商响应文件的有效性。</w:t>
      </w:r>
    </w:p>
    <w:p>
      <w:pPr>
        <w:spacing w:line="440" w:lineRule="exact"/>
        <w:rPr>
          <w:rFonts w:ascii="宋体" w:hAnsi="宋体" w:cs="宋体"/>
          <w:sz w:val="24"/>
        </w:rPr>
      </w:pPr>
      <w:r>
        <w:rPr>
          <w:rFonts w:hint="eastAsia" w:ascii="宋体" w:hAnsi="宋体" w:cs="宋体"/>
          <w:sz w:val="24"/>
        </w:rPr>
        <w:tab/>
      </w:r>
      <w:r>
        <w:rPr>
          <w:rFonts w:hint="eastAsia" w:ascii="宋体" w:hAnsi="宋体" w:cs="宋体"/>
          <w:sz w:val="24"/>
        </w:rPr>
        <w:t>2、非</w:t>
      </w:r>
      <w:r>
        <w:rPr>
          <w:rFonts w:hint="eastAsia" w:ascii="宋体" w:hAnsi="宋体" w:cs="宋体"/>
          <w:bCs/>
          <w:spacing w:val="6"/>
          <w:sz w:val="24"/>
        </w:rPr>
        <w:t>残疾人福利性单位</w:t>
      </w:r>
      <w:r>
        <w:rPr>
          <w:rFonts w:hint="eastAsia" w:ascii="宋体" w:hAnsi="宋体" w:cs="宋体"/>
          <w:sz w:val="24"/>
        </w:rPr>
        <w:t>可以不提供本声明。</w:t>
      </w:r>
    </w:p>
    <w:bookmarkEnd w:id="148"/>
    <w:bookmarkEnd w:id="149"/>
    <w:p>
      <w:pPr>
        <w:rPr>
          <w:rFonts w:ascii="宋体" w:hAnsi="宋体"/>
          <w:sz w:val="32"/>
          <w:szCs w:val="32"/>
        </w:rPr>
      </w:pPr>
    </w:p>
    <w:p>
      <w:pPr>
        <w:rPr>
          <w:rFonts w:ascii="宋体" w:hAnsi="宋体"/>
          <w:sz w:val="32"/>
          <w:szCs w:val="32"/>
        </w:rPr>
      </w:pPr>
    </w:p>
    <w:p>
      <w:pPr>
        <w:pStyle w:val="5"/>
        <w:jc w:val="center"/>
        <w:rPr>
          <w:rFonts w:ascii="宋体" w:hAnsi="宋体"/>
        </w:rPr>
      </w:pPr>
      <w:r>
        <w:rPr>
          <w:rFonts w:hint="eastAsia" w:ascii="宋体" w:hAnsi="宋体" w:cs="Arial"/>
        </w:rPr>
        <w:t>十四、</w:t>
      </w:r>
      <w:r>
        <w:rPr>
          <w:rFonts w:hint="eastAsia" w:ascii="宋体" w:hAnsi="宋体"/>
        </w:rPr>
        <w:t>不发达地区和少数民族地区单位声明</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w:t>
      </w:r>
      <w:r>
        <w:rPr>
          <w:rFonts w:ascii="宋体" w:hAnsi="宋体" w:cs="Arial"/>
          <w:kern w:val="0"/>
          <w:sz w:val="24"/>
        </w:rPr>
        <w:t>《政府采购货物和服务招标投标管理办法》</w:t>
      </w:r>
      <w:r>
        <w:rPr>
          <w:rFonts w:hint="eastAsia" w:ascii="宋体" w:hAnsi="宋体" w:cs="宋体"/>
          <w:spacing w:val="6"/>
          <w:sz w:val="24"/>
        </w:rPr>
        <w:t>（</w:t>
      </w:r>
      <w:r>
        <w:rPr>
          <w:rFonts w:ascii="宋体" w:hAnsi="宋体" w:cs="宋体"/>
          <w:bCs/>
          <w:spacing w:val="6"/>
          <w:sz w:val="24"/>
        </w:rPr>
        <w:t>中华人民共和国财政部令第87号</w:t>
      </w:r>
      <w:r>
        <w:rPr>
          <w:rFonts w:hint="eastAsia" w:ascii="宋体" w:hAnsi="宋体" w:cs="宋体"/>
          <w:spacing w:val="6"/>
          <w:sz w:val="24"/>
        </w:rPr>
        <w:t>）第五条的规定，本单位为符合条件的不发达地区/少数民族地区单位，且本单位参加</w:t>
      </w:r>
      <w:r>
        <w:rPr>
          <w:rFonts w:hint="eastAsia" w:ascii="宋体" w:hAnsi="宋体" w:cs="宋体"/>
          <w:spacing w:val="6"/>
          <w:sz w:val="24"/>
          <w:u w:val="single"/>
        </w:rPr>
        <w:t>______</w:t>
      </w:r>
      <w:r>
        <w:rPr>
          <w:rFonts w:hint="eastAsia" w:ascii="宋体" w:hAnsi="宋体" w:cs="宋体"/>
          <w:spacing w:val="6"/>
          <w:sz w:val="24"/>
        </w:rPr>
        <w:t>单位的</w:t>
      </w:r>
      <w:r>
        <w:rPr>
          <w:rFonts w:hint="eastAsia" w:ascii="宋体" w:hAnsi="宋体" w:cs="宋体"/>
          <w:spacing w:val="6"/>
          <w:sz w:val="24"/>
          <w:u w:val="single"/>
        </w:rPr>
        <w:t>______</w:t>
      </w:r>
      <w:r>
        <w:rPr>
          <w:rFonts w:hint="eastAsia" w:ascii="宋体" w:hAnsi="宋体" w:cs="宋体"/>
          <w:spacing w:val="6"/>
          <w:sz w:val="24"/>
        </w:rPr>
        <w:t>项目采购活动由本单位提供货物。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spacing w:line="588" w:lineRule="exact"/>
        <w:rPr>
          <w:rFonts w:ascii="宋体" w:hAnsi="宋体" w:cs="宋体"/>
          <w:spacing w:val="6"/>
          <w:sz w:val="24"/>
        </w:rPr>
      </w:pPr>
    </w:p>
    <w:p>
      <w:pPr>
        <w:adjustRightInd w:val="0"/>
        <w:spacing w:line="400" w:lineRule="exact"/>
        <w:jc w:val="left"/>
        <w:rPr>
          <w:rFonts w:ascii="宋体" w:hAnsi="宋体"/>
          <w:sz w:val="24"/>
        </w:rPr>
      </w:pPr>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注：</w:t>
      </w:r>
      <w:bookmarkStart w:id="150" w:name="_Hlk525858246"/>
      <w:r>
        <w:rPr>
          <w:rFonts w:hint="eastAsia" w:ascii="宋体" w:hAnsi="宋体" w:cs="宋体"/>
          <w:sz w:val="24"/>
        </w:rPr>
        <w:t>非不发达地区和少数民族地区单位可以不提供此声明。</w:t>
      </w:r>
    </w:p>
    <w:bookmarkEnd w:id="150"/>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5"/>
        <w:jc w:val="center"/>
        <w:rPr>
          <w:rFonts w:ascii="宋体" w:hAnsi="宋体"/>
        </w:rPr>
        <w:sectPr>
          <w:pgSz w:w="11907" w:h="16839"/>
          <w:pgMar w:top="1440" w:right="1797" w:bottom="1440" w:left="1797" w:header="851" w:footer="992" w:gutter="0"/>
          <w:cols w:space="425" w:num="1"/>
          <w:docGrid w:type="lines" w:linePitch="312" w:charSpace="0"/>
        </w:sectPr>
      </w:pPr>
      <w:bookmarkStart w:id="151" w:name="_Toc525661724"/>
    </w:p>
    <w:p>
      <w:pPr>
        <w:pStyle w:val="5"/>
        <w:jc w:val="center"/>
        <w:rPr>
          <w:rFonts w:ascii="宋体" w:hAnsi="宋体"/>
        </w:rPr>
      </w:pPr>
      <w:r>
        <w:rPr>
          <w:rFonts w:hint="eastAsia" w:ascii="宋体" w:hAnsi="宋体"/>
        </w:rPr>
        <w:t>十五、知识产权说明</w:t>
      </w:r>
      <w:bookmarkEnd w:id="151"/>
    </w:p>
    <w:p>
      <w:pPr>
        <w:spacing w:line="360" w:lineRule="auto"/>
        <w:ind w:firstLine="480"/>
        <w:rPr>
          <w:rFonts w:ascii="宋体" w:hAnsi="宋体"/>
          <w:sz w:val="24"/>
        </w:rPr>
      </w:pPr>
      <w:bookmarkStart w:id="152" w:name="_Hlk525910952"/>
      <w:r>
        <w:rPr>
          <w:rFonts w:hint="eastAsia" w:ascii="宋体" w:hAnsi="宋体"/>
          <w:sz w:val="24"/>
        </w:rPr>
        <w:t>根据磋商</w:t>
      </w:r>
      <w:r>
        <w:rPr>
          <w:rFonts w:ascii="宋体" w:hAnsi="宋体"/>
          <w:sz w:val="24"/>
        </w:rPr>
        <w:t>文件要求，我方针对本项目的知识</w:t>
      </w:r>
      <w:r>
        <w:rPr>
          <w:rFonts w:hint="eastAsia" w:ascii="宋体" w:hAnsi="宋体"/>
          <w:sz w:val="24"/>
        </w:rPr>
        <w:t>产权作如下声明</w:t>
      </w:r>
      <w:r>
        <w:rPr>
          <w:rFonts w:ascii="宋体" w:hAnsi="宋体"/>
          <w:sz w:val="24"/>
        </w:rPr>
        <w:t>：</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□本项目在实施过程中未采用我方自有知识产权的成果。</w:t>
      </w:r>
    </w:p>
    <w:p>
      <w:pPr>
        <w:spacing w:line="360" w:lineRule="auto"/>
        <w:ind w:firstLine="480"/>
        <w:rPr>
          <w:rFonts w:ascii="宋体" w:hAnsi="宋体"/>
          <w:sz w:val="24"/>
        </w:rPr>
      </w:pPr>
    </w:p>
    <w:p>
      <w:pPr>
        <w:spacing w:line="360" w:lineRule="auto"/>
        <w:ind w:firstLine="480"/>
        <w:rPr>
          <w:rFonts w:ascii="宋体" w:hAnsi="宋体"/>
          <w:sz w:val="24"/>
        </w:rPr>
      </w:pPr>
    </w:p>
    <w:p>
      <w:pPr>
        <w:widowControl/>
        <w:spacing w:line="360" w:lineRule="auto"/>
        <w:jc w:val="left"/>
        <w:outlineLvl w:val="1"/>
        <w:rPr>
          <w:rFonts w:ascii="宋体" w:hAnsi="宋体"/>
          <w:sz w:val="24"/>
        </w:rPr>
      </w:pPr>
      <w:bookmarkStart w:id="153" w:name="_Hlk525863656"/>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法定代表人/单位负责人或被授权人（签字或盖个人印章）：</w:t>
      </w:r>
      <w:r>
        <w:rPr>
          <w:rFonts w:ascii="宋体" w:hAnsi="宋体"/>
          <w:sz w:val="24"/>
        </w:rPr>
        <w:t xml:space="preserve">        </w:t>
      </w:r>
    </w:p>
    <w:p>
      <w:pPr>
        <w:widowControl/>
        <w:spacing w:line="360" w:lineRule="auto"/>
        <w:jc w:val="left"/>
        <w:outlineLvl w:val="1"/>
        <w:rPr>
          <w:rFonts w:ascii="宋体" w:hAnsi="宋体"/>
          <w:sz w:val="24"/>
        </w:rPr>
      </w:pPr>
      <w:r>
        <w:rPr>
          <w:rFonts w:hint="eastAsia" w:ascii="宋体" w:hAnsi="宋体"/>
          <w:sz w:val="24"/>
        </w:rPr>
        <w:t>日    期：</w:t>
      </w:r>
      <w:r>
        <w:rPr>
          <w:rFonts w:ascii="宋体" w:hAnsi="宋体"/>
          <w:sz w:val="24"/>
        </w:rPr>
        <w:t xml:space="preserve"> </w:t>
      </w:r>
    </w:p>
    <w:bookmarkEnd w:id="153"/>
    <w:p>
      <w:pPr>
        <w:rPr>
          <w:rFonts w:ascii="宋体" w:hAnsi="宋体"/>
        </w:rPr>
      </w:pPr>
    </w:p>
    <w:p>
      <w:pPr>
        <w:spacing w:line="360" w:lineRule="auto"/>
        <w:ind w:firstLine="480"/>
        <w:rPr>
          <w:rFonts w:ascii="宋体" w:hAnsi="宋体"/>
          <w:sz w:val="24"/>
        </w:rPr>
      </w:pPr>
    </w:p>
    <w:p>
      <w:pPr>
        <w:spacing w:line="360" w:lineRule="auto"/>
        <w:rPr>
          <w:rFonts w:ascii="宋体" w:hAnsi="宋体"/>
          <w:sz w:val="24"/>
        </w:rPr>
      </w:pPr>
      <w:r>
        <w:rPr>
          <w:rFonts w:hint="eastAsia" w:ascii="宋体" w:hAnsi="宋体"/>
          <w:bCs/>
          <w:sz w:val="24"/>
        </w:rPr>
        <w:t>注</w:t>
      </w:r>
      <w:r>
        <w:rPr>
          <w:rFonts w:ascii="宋体" w:hAnsi="宋体"/>
          <w:bCs/>
          <w:sz w:val="24"/>
        </w:rPr>
        <w:t>：</w:t>
      </w:r>
      <w:r>
        <w:rPr>
          <w:rFonts w:hint="eastAsia" w:ascii="宋体" w:hAnsi="宋体"/>
          <w:bCs/>
          <w:sz w:val="24"/>
        </w:rPr>
        <w:t>供应商应根据</w:t>
      </w:r>
      <w:r>
        <w:rPr>
          <w:rFonts w:ascii="宋体" w:hAnsi="宋体"/>
          <w:bCs/>
          <w:sz w:val="24"/>
        </w:rPr>
        <w:t>实际情况，</w:t>
      </w:r>
      <w:r>
        <w:rPr>
          <w:rFonts w:hint="eastAsia" w:ascii="宋体" w:hAnsi="宋体"/>
          <w:bCs/>
          <w:sz w:val="24"/>
        </w:rPr>
        <w:t>选择适用</w:t>
      </w:r>
      <w:r>
        <w:rPr>
          <w:rFonts w:ascii="宋体" w:hAnsi="宋体"/>
          <w:bCs/>
          <w:sz w:val="24"/>
        </w:rPr>
        <w:t>的</w:t>
      </w:r>
      <w:r>
        <w:rPr>
          <w:rFonts w:hint="eastAsia" w:ascii="宋体" w:hAnsi="宋体"/>
          <w:bCs/>
          <w:sz w:val="24"/>
        </w:rPr>
        <w:t>知识产权声明</w:t>
      </w:r>
      <w:r>
        <w:rPr>
          <w:rFonts w:ascii="宋体" w:hAnsi="宋体"/>
          <w:bCs/>
          <w:sz w:val="24"/>
        </w:rPr>
        <w:t>，并在</w:t>
      </w:r>
      <w:r>
        <w:rPr>
          <w:rFonts w:hint="eastAsia" w:ascii="宋体" w:hAnsi="宋体"/>
          <w:bCs/>
          <w:sz w:val="24"/>
        </w:rPr>
        <w:t>相应</w:t>
      </w:r>
      <w:r>
        <w:rPr>
          <w:rFonts w:hint="eastAsia" w:ascii="宋体" w:hAnsi="宋体"/>
          <w:sz w:val="24"/>
        </w:rPr>
        <w:t>□中</w:t>
      </w:r>
      <w:r>
        <w:rPr>
          <w:rFonts w:ascii="宋体" w:hAnsi="宋体"/>
          <w:sz w:val="24"/>
        </w:rPr>
        <w:t>打</w:t>
      </w:r>
      <w:r>
        <w:rPr>
          <w:rFonts w:hint="eastAsia" w:ascii="宋体" w:hAnsi="宋体"/>
          <w:sz w:val="24"/>
        </w:rPr>
        <w:t>“√”；</w:t>
      </w:r>
      <w:r>
        <w:rPr>
          <w:rFonts w:ascii="宋体" w:hAnsi="宋体"/>
          <w:sz w:val="24"/>
        </w:rPr>
        <w:t xml:space="preserve"> </w:t>
      </w:r>
    </w:p>
    <w:bookmarkEnd w:id="152"/>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tabs>
          <w:tab w:val="left" w:pos="3345"/>
          <w:tab w:val="center" w:pos="4873"/>
        </w:tabs>
        <w:jc w:val="left"/>
        <w:rPr>
          <w:rFonts w:ascii="宋体" w:hAnsi="宋体"/>
          <w:sz w:val="24"/>
        </w:rPr>
      </w:pPr>
    </w:p>
    <w:p>
      <w:pPr>
        <w:tabs>
          <w:tab w:val="left" w:pos="3345"/>
          <w:tab w:val="center" w:pos="4873"/>
        </w:tabs>
        <w:jc w:val="left"/>
        <w:rPr>
          <w:rFonts w:ascii="宋体" w:hAnsi="宋体" w:cs="Arial"/>
          <w:b/>
          <w:bCs/>
          <w:sz w:val="32"/>
          <w:szCs w:val="32"/>
        </w:rPr>
      </w:pPr>
      <w:r>
        <w:rPr>
          <w:rFonts w:ascii="宋体" w:hAnsi="宋体" w:cs="Arial"/>
          <w:b/>
          <w:bCs/>
          <w:sz w:val="32"/>
          <w:szCs w:val="32"/>
        </w:rPr>
        <w:tab/>
      </w:r>
    </w:p>
    <w:p>
      <w:pPr>
        <w:tabs>
          <w:tab w:val="left" w:pos="7665"/>
        </w:tabs>
        <w:spacing w:line="400" w:lineRule="exact"/>
        <w:jc w:val="center"/>
        <w:rPr>
          <w:rFonts w:ascii="宋体" w:hAnsi="宋体"/>
          <w:b/>
          <w:sz w:val="32"/>
          <w:szCs w:val="32"/>
        </w:rPr>
        <w:sectPr>
          <w:pgSz w:w="11907" w:h="16839"/>
          <w:pgMar w:top="1440" w:right="1797" w:bottom="1440" w:left="1797" w:header="851" w:footer="992" w:gutter="0"/>
          <w:cols w:space="425" w:num="1"/>
          <w:docGrid w:type="lines" w:linePitch="312" w:charSpace="0"/>
        </w:sectPr>
      </w:pPr>
    </w:p>
    <w:p>
      <w:pPr>
        <w:tabs>
          <w:tab w:val="left" w:pos="7665"/>
        </w:tabs>
        <w:spacing w:line="400" w:lineRule="exact"/>
        <w:jc w:val="center"/>
        <w:rPr>
          <w:rFonts w:ascii="宋体" w:hAnsi="宋体"/>
          <w:b/>
          <w:sz w:val="32"/>
          <w:szCs w:val="32"/>
        </w:rPr>
      </w:pPr>
      <w:r>
        <w:rPr>
          <w:rFonts w:hint="eastAsia" w:ascii="宋体" w:hAnsi="宋体" w:cs="宋体"/>
          <w:b/>
          <w:bCs/>
          <w:sz w:val="32"/>
          <w:szCs w:val="32"/>
        </w:rPr>
        <w:t>十六、</w:t>
      </w:r>
      <w:r>
        <w:rPr>
          <w:rFonts w:hint="eastAsia" w:ascii="宋体" w:hAnsi="宋体"/>
          <w:b/>
          <w:sz w:val="32"/>
          <w:szCs w:val="32"/>
        </w:rPr>
        <w:t>节能、环境标志及无线局域网产品证明材料（如有）</w:t>
      </w:r>
    </w:p>
    <w:p>
      <w:pPr>
        <w:tabs>
          <w:tab w:val="left" w:pos="7665"/>
        </w:tabs>
        <w:spacing w:line="400" w:lineRule="exact"/>
        <w:jc w:val="center"/>
        <w:rPr>
          <w:rFonts w:ascii="宋体" w:hAnsi="宋体"/>
          <w:b/>
          <w:bCs/>
          <w:sz w:val="32"/>
          <w:szCs w:val="32"/>
        </w:rPr>
        <w:sectPr>
          <w:pgSz w:w="11907" w:h="16839"/>
          <w:pgMar w:top="1440" w:right="1559" w:bottom="1440" w:left="1560" w:header="851" w:footer="992" w:gutter="0"/>
          <w:cols w:space="425" w:num="1"/>
          <w:docGrid w:type="lines" w:linePitch="312" w:charSpace="0"/>
        </w:sectPr>
      </w:pPr>
    </w:p>
    <w:p>
      <w:pPr>
        <w:tabs>
          <w:tab w:val="left" w:pos="7665"/>
        </w:tabs>
        <w:spacing w:line="400" w:lineRule="exact"/>
        <w:jc w:val="center"/>
        <w:rPr>
          <w:rFonts w:ascii="宋体" w:hAnsi="宋体"/>
          <w:b/>
          <w:sz w:val="32"/>
          <w:szCs w:val="32"/>
        </w:rPr>
      </w:pPr>
      <w:r>
        <w:rPr>
          <w:rFonts w:hint="eastAsia" w:ascii="宋体" w:hAnsi="宋体"/>
          <w:b/>
          <w:bCs/>
          <w:sz w:val="32"/>
          <w:szCs w:val="32"/>
        </w:rPr>
        <w:t>十七、</w:t>
      </w:r>
      <w:r>
        <w:rPr>
          <w:rFonts w:hint="eastAsia" w:ascii="宋体" w:hAnsi="宋体"/>
          <w:b/>
          <w:sz w:val="32"/>
          <w:szCs w:val="32"/>
        </w:rPr>
        <w:t>其他</w:t>
      </w:r>
    </w:p>
    <w:p>
      <w:pPr>
        <w:tabs>
          <w:tab w:val="left" w:pos="7665"/>
        </w:tabs>
        <w:spacing w:line="400" w:lineRule="exact"/>
        <w:jc w:val="center"/>
        <w:rPr>
          <w:rFonts w:ascii="宋体" w:hAnsi="宋体"/>
          <w:b/>
          <w:sz w:val="32"/>
          <w:szCs w:val="32"/>
        </w:rPr>
      </w:pPr>
    </w:p>
    <w:p>
      <w:pPr>
        <w:ind w:firstLine="1124" w:firstLineChars="400"/>
        <w:jc w:val="left"/>
        <w:rPr>
          <w:rFonts w:ascii="宋体" w:hAnsi="宋体"/>
          <w:b/>
          <w:sz w:val="28"/>
          <w:szCs w:val="28"/>
        </w:rPr>
      </w:pPr>
    </w:p>
    <w:p>
      <w:pPr>
        <w:ind w:firstLine="1124" w:firstLineChars="400"/>
        <w:jc w:val="left"/>
        <w:rPr>
          <w:rFonts w:ascii="宋体" w:hAnsi="宋体"/>
          <w:b/>
          <w:sz w:val="28"/>
          <w:szCs w:val="28"/>
        </w:rPr>
      </w:pPr>
      <w:r>
        <w:rPr>
          <w:rFonts w:hint="eastAsia" w:ascii="宋体" w:hAnsi="宋体"/>
          <w:b/>
          <w:sz w:val="28"/>
          <w:szCs w:val="28"/>
        </w:rPr>
        <w:t>供应商</w:t>
      </w:r>
      <w:r>
        <w:rPr>
          <w:rFonts w:ascii="宋体" w:hAnsi="宋体"/>
          <w:b/>
          <w:sz w:val="28"/>
          <w:szCs w:val="28"/>
        </w:rPr>
        <w:t>认为需要提供的其他文件和</w:t>
      </w:r>
      <w:r>
        <w:rPr>
          <w:rFonts w:hint="eastAsia" w:ascii="宋体" w:hAnsi="宋体"/>
          <w:b/>
          <w:sz w:val="28"/>
          <w:szCs w:val="28"/>
        </w:rPr>
        <w:t>资料。</w:t>
      </w:r>
    </w:p>
    <w:bookmarkEnd w:id="142"/>
    <w:p>
      <w:pPr>
        <w:tabs>
          <w:tab w:val="left" w:pos="7665"/>
        </w:tabs>
        <w:spacing w:line="400" w:lineRule="exact"/>
        <w:jc w:val="center"/>
        <w:rPr>
          <w:rFonts w:ascii="宋体" w:hAnsi="宋体"/>
          <w:b/>
          <w:sz w:val="32"/>
          <w:szCs w:val="32"/>
        </w:rPr>
      </w:pPr>
    </w:p>
    <w:p>
      <w:pPr>
        <w:tabs>
          <w:tab w:val="left" w:pos="7665"/>
        </w:tabs>
        <w:spacing w:line="400" w:lineRule="exact"/>
        <w:jc w:val="center"/>
        <w:rPr>
          <w:rFonts w:ascii="宋体" w:hAnsi="宋体"/>
          <w:b/>
          <w:sz w:val="32"/>
          <w:szCs w:val="32"/>
        </w:rPr>
      </w:pPr>
    </w:p>
    <w:p>
      <w:pPr>
        <w:tabs>
          <w:tab w:val="left" w:pos="7665"/>
        </w:tabs>
        <w:spacing w:line="400" w:lineRule="exact"/>
        <w:jc w:val="center"/>
        <w:rPr>
          <w:rFonts w:ascii="宋体" w:hAnsi="宋体"/>
          <w:bCs/>
          <w:sz w:val="24"/>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rPr>
          <w:rFonts w:ascii="宋体" w:hAnsi="宋体"/>
          <w:sz w:val="32"/>
          <w:szCs w:val="32"/>
        </w:rPr>
      </w:pPr>
    </w:p>
    <w:p>
      <w:pPr>
        <w:rPr>
          <w:rFonts w:ascii="宋体" w:hAnsi="宋体"/>
          <w:sz w:val="32"/>
          <w:szCs w:val="32"/>
        </w:rPr>
      </w:pPr>
    </w:p>
    <w:p>
      <w:pPr>
        <w:rPr>
          <w:rFonts w:ascii="宋体" w:hAnsi="宋体"/>
          <w:sz w:val="24"/>
        </w:rPr>
        <w:sectPr>
          <w:pgSz w:w="11907" w:h="16839"/>
          <w:pgMar w:top="1440" w:right="1559" w:bottom="1440" w:left="1560" w:header="851" w:footer="992" w:gutter="0"/>
          <w:cols w:space="425" w:num="1"/>
          <w:docGrid w:type="lines" w:linePitch="312" w:charSpace="0"/>
        </w:sectPr>
      </w:pPr>
    </w:p>
    <w:p>
      <w:pPr>
        <w:pStyle w:val="3"/>
        <w:tabs>
          <w:tab w:val="left" w:pos="4536"/>
        </w:tabs>
        <w:jc w:val="center"/>
        <w:rPr>
          <w:rFonts w:ascii="宋体" w:hAnsi="宋体"/>
          <w:sz w:val="40"/>
        </w:rPr>
      </w:pPr>
      <w:bookmarkStart w:id="154" w:name="_Toc509241626"/>
      <w:bookmarkStart w:id="155" w:name="_Toc527713830"/>
      <w:r>
        <w:rPr>
          <w:rFonts w:hint="eastAsia" w:ascii="宋体" w:hAnsi="宋体"/>
          <w:sz w:val="40"/>
        </w:rPr>
        <w:t>第八章 评审方法</w:t>
      </w:r>
      <w:bookmarkEnd w:id="154"/>
      <w:bookmarkEnd w:id="155"/>
      <w:bookmarkStart w:id="156" w:name="_Toc101338358"/>
      <w:bookmarkStart w:id="157" w:name="_Toc101250640"/>
      <w:bookmarkStart w:id="158" w:name="_Toc101174146"/>
      <w:bookmarkStart w:id="159" w:name="_Toc430773924"/>
      <w:bookmarkStart w:id="160" w:name="_Toc209847065"/>
    </w:p>
    <w:p>
      <w:pPr>
        <w:spacing w:line="360" w:lineRule="auto"/>
        <w:rPr>
          <w:rFonts w:ascii="宋体" w:hAnsi="宋体"/>
          <w:b/>
          <w:sz w:val="24"/>
        </w:rPr>
      </w:pPr>
      <w:r>
        <w:rPr>
          <w:rFonts w:hint="eastAsia" w:ascii="宋体" w:hAnsi="宋体"/>
          <w:b/>
          <w:sz w:val="24"/>
        </w:rPr>
        <w:t>1.总则</w:t>
      </w:r>
    </w:p>
    <w:p>
      <w:pPr>
        <w:spacing w:line="360" w:lineRule="auto"/>
        <w:ind w:firstLine="480" w:firstLineChars="200"/>
        <w:rPr>
          <w:rFonts w:ascii="宋体" w:hAnsi="宋体"/>
          <w:b/>
          <w:sz w:val="24"/>
        </w:rPr>
      </w:pPr>
      <w:r>
        <w:rPr>
          <w:rFonts w:hint="eastAsia" w:ascii="宋体" w:hAnsi="宋体"/>
          <w:sz w:val="24"/>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rFonts w:ascii="宋体" w:hAnsi="宋体"/>
          <w:b/>
          <w:sz w:val="24"/>
        </w:rPr>
      </w:pPr>
      <w:r>
        <w:rPr>
          <w:rFonts w:hint="eastAsia" w:ascii="宋体" w:hAnsi="宋体"/>
          <w:sz w:val="24"/>
        </w:rPr>
        <w:t>1.2 磋商工作由采购人/采购代理机构负责组织，具体磋商由采购人/采购代理机构依法组建的磋商小组负责。</w:t>
      </w:r>
    </w:p>
    <w:p>
      <w:pPr>
        <w:spacing w:line="360" w:lineRule="auto"/>
        <w:ind w:firstLine="480" w:firstLineChars="200"/>
        <w:rPr>
          <w:rFonts w:ascii="宋体" w:hAnsi="宋体"/>
          <w:b/>
          <w:sz w:val="24"/>
        </w:rPr>
      </w:pPr>
      <w:r>
        <w:rPr>
          <w:rFonts w:hint="eastAsia" w:ascii="宋体" w:hAnsi="宋体"/>
          <w:sz w:val="24"/>
        </w:rPr>
        <w:t>1.3 磋商工作应遵循公平、公正、科学及择优的原则，并以相同的磋商程序和标准对待所有的供应商。</w:t>
      </w:r>
    </w:p>
    <w:p>
      <w:pPr>
        <w:spacing w:line="360" w:lineRule="auto"/>
        <w:ind w:firstLine="480" w:firstLineChars="200"/>
        <w:rPr>
          <w:rFonts w:ascii="宋体" w:hAnsi="宋体"/>
          <w:b/>
          <w:sz w:val="24"/>
        </w:rPr>
      </w:pPr>
      <w:r>
        <w:rPr>
          <w:rFonts w:hint="eastAsia" w:ascii="宋体" w:hAnsi="宋体"/>
          <w:sz w:val="24"/>
        </w:rPr>
        <w:t>1.4 磋商小组按照磋商文件规定的磋商程序、评分方法和标准进行评审，并独立履行下列职责：</w:t>
      </w:r>
    </w:p>
    <w:p>
      <w:pPr>
        <w:spacing w:line="360" w:lineRule="auto"/>
        <w:ind w:firstLine="360" w:firstLineChars="150"/>
        <w:rPr>
          <w:rFonts w:ascii="宋体" w:hAnsi="宋体"/>
          <w:b/>
          <w:sz w:val="24"/>
        </w:rPr>
      </w:pPr>
      <w:r>
        <w:rPr>
          <w:rFonts w:hint="eastAsia" w:ascii="宋体" w:hAnsi="宋体"/>
          <w:sz w:val="24"/>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360" w:firstLineChars="150"/>
        <w:rPr>
          <w:rFonts w:ascii="宋体" w:hAnsi="宋体"/>
          <w:b/>
          <w:sz w:val="24"/>
        </w:rPr>
      </w:pPr>
      <w:r>
        <w:rPr>
          <w:rFonts w:hint="eastAsia" w:ascii="宋体" w:hAnsi="宋体"/>
          <w:sz w:val="24"/>
        </w:rPr>
        <w:t>（二）审查供应商响应文件是否满足磋商文件要求，并作出公正评价；</w:t>
      </w:r>
    </w:p>
    <w:p>
      <w:pPr>
        <w:spacing w:line="360" w:lineRule="auto"/>
        <w:ind w:firstLine="360" w:firstLineChars="150"/>
        <w:rPr>
          <w:rFonts w:ascii="宋体" w:hAnsi="宋体"/>
          <w:b/>
          <w:sz w:val="24"/>
        </w:rPr>
      </w:pPr>
      <w:r>
        <w:rPr>
          <w:rFonts w:hint="eastAsia" w:ascii="宋体" w:hAnsi="宋体"/>
          <w:sz w:val="24"/>
        </w:rPr>
        <w:t>（三）根据需要要求供应商对响应文件中含义不明确、同类问题表述不一致或者有明显文字和计算错误的内容等作出必要的澄清、说明或者更正；</w:t>
      </w:r>
    </w:p>
    <w:p>
      <w:pPr>
        <w:spacing w:line="360" w:lineRule="auto"/>
        <w:ind w:firstLine="360" w:firstLineChars="150"/>
        <w:rPr>
          <w:rFonts w:ascii="宋体" w:hAnsi="宋体"/>
          <w:b/>
          <w:sz w:val="24"/>
        </w:rPr>
      </w:pPr>
      <w:r>
        <w:rPr>
          <w:rFonts w:hint="eastAsia" w:ascii="宋体" w:hAnsi="宋体"/>
          <w:sz w:val="24"/>
        </w:rPr>
        <w:t>（四）推荐成交供应商，或者受采购人委托确定成交供应商；</w:t>
      </w:r>
    </w:p>
    <w:p>
      <w:pPr>
        <w:spacing w:line="360" w:lineRule="auto"/>
        <w:ind w:firstLine="360" w:firstLineChars="150"/>
        <w:rPr>
          <w:rFonts w:ascii="宋体" w:hAnsi="宋体"/>
          <w:b/>
          <w:sz w:val="24"/>
        </w:rPr>
      </w:pPr>
      <w:r>
        <w:rPr>
          <w:rFonts w:hint="eastAsia" w:ascii="宋体" w:hAnsi="宋体"/>
          <w:sz w:val="24"/>
        </w:rPr>
        <w:t>（五）起草评审报告并进行签署；</w:t>
      </w:r>
    </w:p>
    <w:p>
      <w:pPr>
        <w:spacing w:line="360" w:lineRule="auto"/>
        <w:ind w:firstLine="360" w:firstLineChars="150"/>
        <w:rPr>
          <w:rFonts w:ascii="宋体" w:hAnsi="宋体"/>
          <w:b/>
          <w:sz w:val="24"/>
        </w:rPr>
      </w:pPr>
      <w:r>
        <w:rPr>
          <w:rFonts w:hint="eastAsia" w:ascii="宋体" w:hAnsi="宋体"/>
          <w:sz w:val="24"/>
        </w:rPr>
        <w:t>（六）向采购人/采购代理机构、财政部门或者其他监督部门报告非法干预评审工作的行为；</w:t>
      </w:r>
    </w:p>
    <w:p>
      <w:pPr>
        <w:spacing w:line="360" w:lineRule="auto"/>
        <w:ind w:firstLine="360" w:firstLineChars="150"/>
        <w:rPr>
          <w:rFonts w:ascii="宋体" w:hAnsi="宋体"/>
          <w:b/>
          <w:sz w:val="24"/>
        </w:rPr>
      </w:pPr>
      <w:r>
        <w:rPr>
          <w:rFonts w:hint="eastAsia" w:ascii="宋体" w:hAnsi="宋体"/>
          <w:sz w:val="24"/>
        </w:rPr>
        <w:t>（七）法律、法规和规章规定的其他职责。</w:t>
      </w:r>
    </w:p>
    <w:p>
      <w:pPr>
        <w:spacing w:line="360" w:lineRule="auto"/>
        <w:ind w:firstLine="480" w:firstLineChars="200"/>
        <w:rPr>
          <w:rFonts w:ascii="宋体" w:hAnsi="宋体"/>
          <w:b/>
          <w:sz w:val="24"/>
        </w:rPr>
      </w:pPr>
      <w:r>
        <w:rPr>
          <w:rFonts w:hint="eastAsia" w:ascii="宋体" w:hAnsi="宋体"/>
          <w:sz w:val="24"/>
        </w:rPr>
        <w:t>1.5磋商过程独立、保密。供应商非法干预磋商过程的，其响应文件作无效处理。</w:t>
      </w:r>
    </w:p>
    <w:p>
      <w:pPr>
        <w:spacing w:line="360" w:lineRule="auto"/>
        <w:rPr>
          <w:rFonts w:ascii="宋体" w:hAnsi="宋体"/>
          <w:sz w:val="24"/>
        </w:rPr>
      </w:pPr>
    </w:p>
    <w:p>
      <w:pPr>
        <w:pStyle w:val="4"/>
        <w:keepNext w:val="0"/>
        <w:keepLines w:val="0"/>
        <w:spacing w:before="0" w:after="0" w:line="360" w:lineRule="auto"/>
        <w:ind w:firstLine="472" w:firstLineChars="196"/>
        <w:rPr>
          <w:rFonts w:ascii="宋体" w:hAnsi="宋体" w:eastAsia="宋体"/>
          <w:sz w:val="24"/>
          <w:szCs w:val="24"/>
        </w:rPr>
      </w:pPr>
      <w:r>
        <w:rPr>
          <w:rFonts w:hint="eastAsia" w:ascii="宋体" w:hAnsi="宋体" w:eastAsia="宋体"/>
          <w:sz w:val="24"/>
          <w:szCs w:val="24"/>
        </w:rPr>
        <w:t>2.磋商程序</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2.1审查磋商文件和停止评审。</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2.1.2本磋商文件有下列情形之一的，磋商小组应当停止评审：</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（1）磋商文件的规定存在歧义、重大缺陷的；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（3）采购项目属于政府采购促进中小企业发展的范围，但是磋商文件未依法体现促进中小企业发展相关规定的；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（4）磋商文件将供应商的资格条件列为评分因素的；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（5）磋商文件载明的成交原则不合法的；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（6）磋商文件有违反国家其他有关强制性规定的情形。</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2.1.3出现本条2.1.2规定应当停止评审情形的，磋商小组应当向采购人书面说明情况。除本条规定的情形外，磋商小组不得以任何方式和理由停止评审。</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2.2资格性审查。</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2.2.1本项目需要磋商小组进行资格性检查。</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2.2.3采购人或者采购代理机构宣布未通过资格性审查的供应商名单时，应当告知供应商未通过审查的原因。</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2.3 通过资格性审查的供应商不足3家的，终止本次采购活动，并发布终止采购活动公告。</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2.4磋商。</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2.4.2每轮磋商开始前，磋商小组应根据磋商文件的规定，并结合各供应商的响应文件拟定磋商内容。</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1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2.4.6磋商过程中，</w:t>
      </w:r>
      <w:r>
        <w:rPr>
          <w:rFonts w:hint="eastAsia" w:asciiTheme="minorEastAsia" w:hAnsiTheme="minorEastAsia" w:eastAsiaTheme="minorEastAsia"/>
          <w:sz w:val="24"/>
          <w:szCs w:val="24"/>
          <w:lang w:val="zh-CN"/>
        </w:rPr>
        <w:t>磋商小组对响应文件的有效性、完整性和响应程度进行审查，审查中发现供应商响应文件属于下列情况之一的，应按照无效响应文件处理：</w:t>
      </w:r>
    </w:p>
    <w:p>
      <w:pPr>
        <w:pStyle w:val="1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（1）响应文件正副本数量不足的；</w:t>
      </w:r>
    </w:p>
    <w:p>
      <w:pPr>
        <w:pStyle w:val="1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w:t>
      </w: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zh-CN"/>
        </w:rPr>
        <w:t>）响应文件组成明显不符合采购文件的规定要求，影响评审委员会评判的；</w:t>
      </w:r>
    </w:p>
    <w:p>
      <w:pPr>
        <w:pStyle w:val="1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zh-CN"/>
        </w:rPr>
        <w:t>）响应文件的语言、计量单位、知识产权、响应有效期等不符合采购文件的规定，影响磋商小组评判的；</w:t>
      </w:r>
    </w:p>
    <w:p>
      <w:pPr>
        <w:pStyle w:val="1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（4）经最终磋商后，供应商的响应文件仍不能完全响应采购文件的实质性要求的；</w:t>
      </w:r>
    </w:p>
    <w:p>
      <w:pPr>
        <w:pStyle w:val="10"/>
        <w:snapToGrid w:val="0"/>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4"/>
          <w:lang w:val="zh-CN"/>
        </w:rPr>
        <w:t xml:space="preserve"> </w:t>
      </w:r>
      <w:r>
        <w:rPr>
          <w:rFonts w:hint="eastAsia" w:asciiTheme="minorEastAsia" w:hAnsiTheme="minorEastAsia" w:eastAsiaTheme="minorEastAsia"/>
          <w:sz w:val="24"/>
          <w:lang w:val="zh-CN"/>
        </w:rPr>
        <w:t>(5)</w:t>
      </w:r>
      <w:r>
        <w:rPr>
          <w:rFonts w:hint="eastAsia" w:asciiTheme="minorEastAsia" w:hAnsiTheme="minorEastAsia" w:eastAsiaTheme="minorEastAsia"/>
          <w:sz w:val="24"/>
        </w:rPr>
        <w:t xml:space="preserve"> 未载明或者载明的采购项目履约时间、方式、数量及其他政府采购合同实质性内容与本竞争性磋商文件要求不一致，且采购单位无法接受的。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(6)属于竞争性磋商文件中无效响应情形的。</w:t>
      </w:r>
    </w:p>
    <w:p>
      <w:pPr>
        <w:pStyle w:val="1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0"/>
        <w:snapToGrid w:val="0"/>
        <w:spacing w:line="360" w:lineRule="auto"/>
        <w:ind w:firstLine="600" w:firstLineChars="25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zh-CN"/>
        </w:rPr>
        <w:t>）响应文件存在个别地方（总数不能超过2个）没有法定代表人/单位负责人签字，但有法定代表人/单位负责人的私人印章或者有效授权代理人签字的；</w:t>
      </w:r>
    </w:p>
    <w:p>
      <w:pPr>
        <w:pStyle w:val="1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 xml:space="preserve"> （</w:t>
      </w: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zh-CN"/>
        </w:rPr>
        <w:t>）响应文件除采购文件明确要求加盖单位(法人)公章的以外，其他地方以相关专用章加盖的；</w:t>
      </w:r>
    </w:p>
    <w:p>
      <w:pPr>
        <w:pStyle w:val="1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 xml:space="preserve"> （</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zh-CN"/>
        </w:rPr>
        <w:t>）</w:t>
      </w:r>
      <w:r>
        <w:rPr>
          <w:rFonts w:hint="eastAsia" w:hAnsi="宋体"/>
          <w:sz w:val="24"/>
        </w:rPr>
        <w:t>如果采购文件要求了响应文件内容逐页盖章而</w:t>
      </w:r>
      <w:r>
        <w:rPr>
          <w:rFonts w:hint="eastAsia" w:asciiTheme="minorEastAsia" w:hAnsiTheme="minorEastAsia" w:eastAsiaTheme="minorEastAsia"/>
          <w:sz w:val="24"/>
          <w:szCs w:val="24"/>
          <w:lang w:val="zh-CN"/>
        </w:rPr>
        <w:t>以骑缝章的形式代替响应文件内容逐页盖章的（但是骑缝章模糊不清，印章名称无法辨认的除外）。</w:t>
      </w:r>
    </w:p>
    <w:p>
      <w:pPr>
        <w:pStyle w:val="1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磋商小组</w:t>
      </w:r>
      <w:r>
        <w:rPr>
          <w:rFonts w:hint="eastAsia" w:asciiTheme="minorEastAsia" w:hAnsiTheme="minorEastAsia" w:eastAsiaTheme="minorEastAsia"/>
          <w:sz w:val="24"/>
          <w:szCs w:val="24"/>
          <w:lang w:val="zh-CN"/>
        </w:rPr>
        <w:t>对所有响应文件的有效性、完整性和响应程度进行审查</w:t>
      </w:r>
      <w:r>
        <w:rPr>
          <w:rFonts w:hint="eastAsia" w:asciiTheme="minorEastAsia" w:hAnsiTheme="minorEastAsia" w:eastAsiaTheme="minorEastAsia"/>
          <w:sz w:val="24"/>
          <w:szCs w:val="24"/>
        </w:rPr>
        <w:t>后，向采购</w:t>
      </w:r>
      <w:r>
        <w:rPr>
          <w:rFonts w:hint="eastAsia" w:asciiTheme="minorEastAsia" w:hAnsiTheme="minorEastAsia" w:eastAsiaTheme="minorEastAsia"/>
          <w:sz w:val="24"/>
          <w:szCs w:val="24"/>
          <w:lang w:val="zh-CN"/>
        </w:rPr>
        <w:t>代理机构</w:t>
      </w:r>
      <w:r>
        <w:rPr>
          <w:rFonts w:hint="eastAsia" w:asciiTheme="minorEastAsia" w:hAnsiTheme="minorEastAsia" w:eastAsiaTheme="minorEastAsia"/>
          <w:sz w:val="24"/>
          <w:szCs w:val="24"/>
        </w:rPr>
        <w:t>出具</w:t>
      </w:r>
      <w:r>
        <w:rPr>
          <w:rFonts w:hint="eastAsia" w:asciiTheme="minorEastAsia" w:hAnsiTheme="minorEastAsia" w:eastAsiaTheme="minorEastAsia"/>
          <w:sz w:val="24"/>
          <w:szCs w:val="24"/>
          <w:lang w:val="zh-CN"/>
        </w:rPr>
        <w:t>有效性、完整性和响应程度</w:t>
      </w:r>
      <w:r>
        <w:rPr>
          <w:rFonts w:hint="eastAsia" w:asciiTheme="minorEastAsia" w:hAnsiTheme="minorEastAsia" w:eastAsiaTheme="minorEastAsia"/>
          <w:sz w:val="24"/>
          <w:szCs w:val="24"/>
        </w:rPr>
        <w:t>审查报告，确定继续磋商的供应商名单。没有通过</w:t>
      </w:r>
      <w:r>
        <w:rPr>
          <w:rFonts w:hint="eastAsia" w:asciiTheme="minorEastAsia" w:hAnsiTheme="minorEastAsia" w:eastAsiaTheme="minorEastAsia"/>
          <w:sz w:val="24"/>
          <w:szCs w:val="24"/>
          <w:lang w:val="zh-CN"/>
        </w:rPr>
        <w:t>有效性、完整性和响应程度</w:t>
      </w:r>
      <w:r>
        <w:rPr>
          <w:rFonts w:hint="eastAsia" w:asciiTheme="minorEastAsia" w:hAnsiTheme="minorEastAsia" w:eastAsiaTheme="minorEastAsia"/>
          <w:sz w:val="24"/>
          <w:szCs w:val="24"/>
        </w:rPr>
        <w:t>审查的供应商，磋商小组应在</w:t>
      </w:r>
      <w:r>
        <w:rPr>
          <w:rFonts w:hint="eastAsia" w:asciiTheme="minorEastAsia" w:hAnsiTheme="minorEastAsia" w:eastAsiaTheme="minorEastAsia"/>
          <w:sz w:val="24"/>
          <w:szCs w:val="24"/>
          <w:lang w:val="zh-CN"/>
        </w:rPr>
        <w:t>有效性、完整性和响应程度</w:t>
      </w:r>
      <w:r>
        <w:rPr>
          <w:rFonts w:hint="eastAsia" w:asciiTheme="minorEastAsia" w:hAnsiTheme="minorEastAsia" w:eastAsiaTheme="minorEastAsia"/>
          <w:sz w:val="24"/>
          <w:szCs w:val="24"/>
        </w:rPr>
        <w:t>审查报告中说明原因。</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2.4.7磋商过程中，磋商的任何一方不得透露与磋商有关的其他供应商的技术资料、价格和其他信息。</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2.4.8磋商过程中，磋商小组发现或者知晓供应商存在违法、违纪行为的，磋商小组应当将该供应商响应文件作无效处理，不允许其提交最后报价。</w:t>
      </w:r>
    </w:p>
    <w:p>
      <w:pPr>
        <w:pStyle w:val="4"/>
        <w:keepNext w:val="0"/>
        <w:keepLines w:val="0"/>
        <w:spacing w:before="0" w:after="0" w:line="360" w:lineRule="auto"/>
        <w:ind w:firstLine="470" w:firstLineChars="196"/>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2.4.9磋商完成后，磋商小组应出具磋商情况记录表，磋商情况记录表需包含磋商内容、磋商意见、实质性变动内容等。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2.5报价。</w:t>
      </w:r>
    </w:p>
    <w:p>
      <w:pPr>
        <w:spacing w:line="360" w:lineRule="auto"/>
        <w:ind w:firstLine="480" w:firstLineChars="200"/>
        <w:rPr>
          <w:rFonts w:ascii="宋体" w:hAnsi="宋体"/>
          <w:sz w:val="24"/>
        </w:rPr>
      </w:pPr>
      <w:r>
        <w:rPr>
          <w:rFonts w:hint="eastAsia" w:ascii="宋体" w:hAnsi="宋体"/>
          <w:sz w:val="24"/>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情形除外。</w:t>
      </w:r>
      <w:r>
        <w:rPr>
          <w:rFonts w:hint="eastAsia" w:asciiTheme="minorEastAsia" w:hAnsiTheme="minorEastAsia" w:eastAsiaTheme="minorEastAsia"/>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r>
        <w:rPr>
          <w:rFonts w:hint="eastAsia" w:ascii="宋体" w:hAnsi="宋体"/>
          <w:sz w:val="24"/>
        </w:rPr>
        <w:t>）。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第三款规定的情形和财库[2015]124号文件规定的情形除外）。</w:t>
      </w:r>
    </w:p>
    <w:p>
      <w:pPr>
        <w:spacing w:line="360" w:lineRule="auto"/>
        <w:ind w:firstLine="480" w:firstLineChars="200"/>
        <w:rPr>
          <w:rFonts w:ascii="宋体" w:hAnsi="宋体"/>
          <w:sz w:val="24"/>
        </w:rPr>
      </w:pPr>
      <w:r>
        <w:rPr>
          <w:rFonts w:hint="eastAsia" w:ascii="宋体" w:hAnsi="宋体"/>
          <w:sz w:val="24"/>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宋体" w:hAnsi="宋体"/>
          <w:sz w:val="24"/>
        </w:rPr>
      </w:pPr>
      <w:r>
        <w:rPr>
          <w:rFonts w:hint="eastAsia" w:ascii="宋体" w:hAnsi="宋体"/>
          <w:sz w:val="24"/>
        </w:rPr>
        <w:t>2.5.3供应商最后报价应当由法定代表人/主要负责人/本人或其被授权人签字确认或加盖公章。最后报价是供应商响应文件的有效组成部分。</w:t>
      </w:r>
    </w:p>
    <w:p>
      <w:pPr>
        <w:spacing w:line="360" w:lineRule="auto"/>
        <w:ind w:firstLine="480" w:firstLineChars="200"/>
        <w:rPr>
          <w:rFonts w:ascii="宋体" w:hAnsi="宋体"/>
          <w:sz w:val="24"/>
        </w:rPr>
      </w:pPr>
      <w:r>
        <w:rPr>
          <w:rFonts w:hint="eastAsia" w:ascii="宋体"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sz w:val="24"/>
        </w:rPr>
      </w:pPr>
      <w:r>
        <w:rPr>
          <w:rFonts w:hint="eastAsia" w:asciiTheme="minorEastAsia" w:hAnsiTheme="minorEastAsia" w:eastAsiaTheme="minorEastAsia"/>
          <w:sz w:val="24"/>
        </w:rPr>
        <w:t>2.8磋商小组复核。磋商小组评分汇总结束后，磋商小组应当进行评审复核，对拟推荐为成交候选供应商的、报价最低的、供应商资格审查未通过的、供应商响应文件作无效处理的重点复核</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2.9采购组织单位现场复核评审结果。</w:t>
      </w:r>
    </w:p>
    <w:p>
      <w:pPr>
        <w:spacing w:line="360" w:lineRule="auto"/>
        <w:ind w:firstLine="480" w:firstLineChars="200"/>
        <w:rPr>
          <w:rFonts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80" w:firstLineChars="200"/>
        <w:rPr>
          <w:rFonts w:ascii="宋体" w:hAnsi="宋体"/>
          <w:sz w:val="24"/>
        </w:rPr>
      </w:pPr>
      <w:r>
        <w:rPr>
          <w:rFonts w:hint="eastAsia" w:ascii="宋体" w:hAnsi="宋体"/>
          <w:sz w:val="24"/>
        </w:rPr>
        <w:t>（1）资格性审查认定错误的；</w:t>
      </w:r>
    </w:p>
    <w:p>
      <w:pPr>
        <w:spacing w:line="360" w:lineRule="auto"/>
        <w:ind w:firstLine="480" w:firstLineChars="200"/>
        <w:rPr>
          <w:rFonts w:ascii="宋体" w:hAnsi="宋体"/>
          <w:sz w:val="24"/>
        </w:rPr>
      </w:pPr>
      <w:r>
        <w:rPr>
          <w:rFonts w:hint="eastAsia" w:ascii="宋体" w:hAnsi="宋体"/>
          <w:sz w:val="24"/>
        </w:rPr>
        <w:t>（2）分值汇总计算错误的；</w:t>
      </w:r>
    </w:p>
    <w:p>
      <w:pPr>
        <w:spacing w:line="360" w:lineRule="auto"/>
        <w:ind w:firstLine="480" w:firstLineChars="200"/>
        <w:rPr>
          <w:rFonts w:ascii="宋体" w:hAnsi="宋体"/>
          <w:sz w:val="24"/>
        </w:rPr>
      </w:pPr>
      <w:r>
        <w:rPr>
          <w:rFonts w:hint="eastAsia" w:ascii="宋体" w:hAnsi="宋体"/>
          <w:sz w:val="24"/>
        </w:rPr>
        <w:t>（3）分项评分超出评分标准范围的；</w:t>
      </w:r>
    </w:p>
    <w:p>
      <w:pPr>
        <w:spacing w:line="360" w:lineRule="auto"/>
        <w:ind w:firstLine="480" w:firstLineChars="200"/>
        <w:rPr>
          <w:rFonts w:ascii="宋体" w:hAnsi="宋体"/>
          <w:sz w:val="24"/>
        </w:rPr>
      </w:pPr>
      <w:r>
        <w:rPr>
          <w:rFonts w:hint="eastAsia" w:ascii="宋体" w:hAnsi="宋体"/>
          <w:sz w:val="24"/>
        </w:rPr>
        <w:t>（4）客观评分不一致的。</w:t>
      </w:r>
    </w:p>
    <w:p>
      <w:pPr>
        <w:spacing w:line="360" w:lineRule="auto"/>
        <w:ind w:firstLine="480" w:firstLineChars="200"/>
        <w:rPr>
          <w:rFonts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w:t>
      </w:r>
    </w:p>
    <w:p>
      <w:pPr>
        <w:spacing w:line="360" w:lineRule="auto"/>
        <w:ind w:firstLine="480" w:firstLineChars="200"/>
        <w:rPr>
          <w:rFonts w:ascii="宋体" w:hAnsi="宋体"/>
          <w:sz w:val="24"/>
        </w:rPr>
      </w:pPr>
      <w:r>
        <w:rPr>
          <w:rFonts w:hint="eastAsia" w:ascii="宋体" w:hAnsi="宋体"/>
          <w:sz w:val="24"/>
        </w:rPr>
        <w:t>采购人/采购代理机构复核过程中，磋商小组成员不得离开评审现场。</w:t>
      </w:r>
    </w:p>
    <w:p>
      <w:pPr>
        <w:spacing w:line="360" w:lineRule="auto"/>
        <w:ind w:firstLine="480" w:firstLineChars="200"/>
        <w:rPr>
          <w:rFonts w:ascii="宋体" w:hAnsi="宋体"/>
          <w:sz w:val="24"/>
        </w:rPr>
      </w:pPr>
      <w:r>
        <w:rPr>
          <w:rFonts w:hint="eastAsia" w:ascii="宋体" w:hAnsi="宋体"/>
          <w:sz w:val="24"/>
        </w:rPr>
        <w:t>2.9.2有下列情形之一的，不得现场修改评审结果：</w:t>
      </w:r>
    </w:p>
    <w:p>
      <w:pPr>
        <w:spacing w:line="360" w:lineRule="auto"/>
        <w:ind w:firstLine="480" w:firstLineChars="200"/>
        <w:rPr>
          <w:rFonts w:ascii="宋体" w:hAnsi="宋体"/>
          <w:sz w:val="24"/>
        </w:rPr>
      </w:pPr>
      <w:r>
        <w:rPr>
          <w:rFonts w:hint="eastAsia" w:ascii="宋体" w:hAnsi="宋体"/>
          <w:sz w:val="24"/>
        </w:rPr>
        <w:t>（1）磋商小组已经出具评审报告并且离开评审现场的；</w:t>
      </w:r>
    </w:p>
    <w:p>
      <w:pPr>
        <w:spacing w:line="360" w:lineRule="auto"/>
        <w:ind w:firstLine="480" w:firstLineChars="200"/>
        <w:rPr>
          <w:rFonts w:ascii="宋体" w:hAnsi="宋体"/>
          <w:sz w:val="24"/>
        </w:rPr>
      </w:pPr>
      <w:r>
        <w:rPr>
          <w:rFonts w:hint="eastAsia" w:ascii="宋体" w:hAnsi="宋体"/>
          <w:sz w:val="24"/>
        </w:rPr>
        <w:t>（2）采购人/采购代理机构现场复核时，复核工作人员数量不足的；</w:t>
      </w:r>
    </w:p>
    <w:p>
      <w:pPr>
        <w:spacing w:line="360" w:lineRule="auto"/>
        <w:ind w:firstLine="480" w:firstLineChars="200"/>
        <w:rPr>
          <w:rFonts w:ascii="宋体" w:hAnsi="宋体"/>
          <w:sz w:val="24"/>
        </w:rPr>
      </w:pPr>
      <w:r>
        <w:rPr>
          <w:rFonts w:hint="eastAsia" w:ascii="宋体" w:hAnsi="宋体"/>
          <w:sz w:val="24"/>
        </w:rPr>
        <w:t>（3）采购人/采购代理机构现场复核时，没有采购监督人员现场监督的；</w:t>
      </w:r>
    </w:p>
    <w:p>
      <w:pPr>
        <w:spacing w:line="360" w:lineRule="auto"/>
        <w:ind w:firstLine="480" w:firstLineChars="200"/>
        <w:rPr>
          <w:rFonts w:ascii="宋体" w:hAnsi="宋体"/>
          <w:sz w:val="24"/>
        </w:rPr>
      </w:pPr>
      <w:r>
        <w:rPr>
          <w:rFonts w:hint="eastAsia" w:ascii="宋体" w:hAnsi="宋体"/>
          <w:sz w:val="24"/>
        </w:rPr>
        <w:t>（4）采购人/采购代理机构现场复核内容超出规定范围的；</w:t>
      </w:r>
    </w:p>
    <w:p>
      <w:pPr>
        <w:spacing w:line="360" w:lineRule="auto"/>
        <w:ind w:firstLine="480" w:firstLineChars="200"/>
        <w:rPr>
          <w:rFonts w:ascii="宋体" w:hAnsi="宋体"/>
          <w:sz w:val="24"/>
        </w:rPr>
      </w:pPr>
      <w:r>
        <w:rPr>
          <w:rFonts w:hint="eastAsia" w:ascii="宋体" w:hAnsi="宋体"/>
          <w:sz w:val="24"/>
        </w:rPr>
        <w:t>（5）采购人/采购代理机构未提供书面建议的。</w:t>
      </w:r>
    </w:p>
    <w:p>
      <w:pPr>
        <w:spacing w:line="360" w:lineRule="auto"/>
        <w:ind w:firstLine="480" w:firstLineChars="200"/>
        <w:rPr>
          <w:rFonts w:ascii="宋体" w:hAnsi="宋体"/>
          <w:sz w:val="24"/>
        </w:rPr>
      </w:pPr>
      <w:r>
        <w:rPr>
          <w:rFonts w:hint="eastAsia" w:ascii="宋体" w:hAnsi="宋体"/>
          <w:sz w:val="24"/>
        </w:rPr>
        <w:t>2.10编写评审报告。磋商小组推荐成交候选供应商后，应向采购人/采购代理机构出具评审报告。评审报告应当包括以下主要内容：</w:t>
      </w:r>
    </w:p>
    <w:p>
      <w:pPr>
        <w:spacing w:line="360" w:lineRule="auto"/>
        <w:ind w:firstLine="480" w:firstLineChars="200"/>
        <w:rPr>
          <w:rFonts w:ascii="宋体" w:hAnsi="宋体"/>
          <w:sz w:val="24"/>
        </w:rPr>
      </w:pPr>
      <w:r>
        <w:rPr>
          <w:rFonts w:hint="eastAsia" w:ascii="宋体" w:hAnsi="宋体"/>
          <w:sz w:val="24"/>
        </w:rPr>
        <w:t>（1）邀请供应商参加采购活动的具体方式和相关情况；</w:t>
      </w:r>
    </w:p>
    <w:p>
      <w:pPr>
        <w:spacing w:line="360" w:lineRule="auto"/>
        <w:ind w:firstLine="480" w:firstLineChars="200"/>
        <w:rPr>
          <w:rFonts w:ascii="宋体" w:hAnsi="宋体"/>
          <w:sz w:val="24"/>
        </w:rPr>
      </w:pPr>
      <w:r>
        <w:rPr>
          <w:rFonts w:hint="eastAsia" w:ascii="宋体" w:hAnsi="宋体"/>
          <w:sz w:val="24"/>
        </w:rPr>
        <w:t>（2）响应文件开启日期和地点；</w:t>
      </w:r>
    </w:p>
    <w:p>
      <w:pPr>
        <w:spacing w:line="360" w:lineRule="auto"/>
        <w:ind w:firstLine="480" w:firstLineChars="200"/>
        <w:rPr>
          <w:rFonts w:ascii="宋体" w:hAnsi="宋体"/>
          <w:sz w:val="24"/>
        </w:rPr>
      </w:pPr>
      <w:r>
        <w:rPr>
          <w:rFonts w:hint="eastAsia" w:ascii="宋体" w:hAnsi="宋体"/>
          <w:sz w:val="24"/>
        </w:rPr>
        <w:t>（3）获取磋商文件的供应商名单和磋商小组成员名单；</w:t>
      </w:r>
    </w:p>
    <w:p>
      <w:pPr>
        <w:spacing w:line="360" w:lineRule="auto"/>
        <w:ind w:firstLine="480" w:firstLineChars="200"/>
        <w:rPr>
          <w:rFonts w:ascii="宋体" w:hAnsi="宋体"/>
          <w:sz w:val="24"/>
        </w:rPr>
      </w:pPr>
      <w:r>
        <w:rPr>
          <w:rFonts w:hint="eastAsia" w:ascii="宋体" w:hAnsi="宋体"/>
          <w:sz w:val="24"/>
        </w:rPr>
        <w:t>（4）评审情况记录和说明，包括对供应商的资格审查情况、供应商响应文件审查情况、磋商情况、报价情况等；</w:t>
      </w:r>
    </w:p>
    <w:p>
      <w:pPr>
        <w:spacing w:line="360" w:lineRule="auto"/>
        <w:ind w:firstLine="480" w:firstLineChars="200"/>
        <w:rPr>
          <w:rFonts w:ascii="宋体" w:hAnsi="宋体"/>
          <w:sz w:val="24"/>
        </w:rPr>
      </w:pPr>
      <w:r>
        <w:rPr>
          <w:rFonts w:hint="eastAsia" w:ascii="宋体" w:hAnsi="宋体"/>
          <w:sz w:val="24"/>
        </w:rPr>
        <w:t>（5）提出的成交候选供应商的排序名单及理由。</w:t>
      </w:r>
    </w:p>
    <w:p>
      <w:pPr>
        <w:spacing w:line="360" w:lineRule="auto"/>
        <w:ind w:firstLine="480" w:firstLineChars="200"/>
        <w:rPr>
          <w:rFonts w:ascii="宋体" w:hAnsi="宋体"/>
          <w:sz w:val="24"/>
        </w:rPr>
      </w:pPr>
      <w:r>
        <w:rPr>
          <w:rFonts w:hint="eastAsia" w:ascii="宋体" w:hAnsi="宋体"/>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pPr>
        <w:spacing w:line="360" w:lineRule="auto"/>
        <w:ind w:firstLine="480" w:firstLineChars="200"/>
        <w:rPr>
          <w:rFonts w:ascii="宋体" w:hAnsi="宋体"/>
          <w:sz w:val="24"/>
        </w:rPr>
      </w:pPr>
      <w:r>
        <w:rPr>
          <w:rFonts w:hint="eastAsia" w:ascii="宋体" w:hAnsi="宋体"/>
          <w:sz w:val="24"/>
        </w:rPr>
        <w:t>2.12供应商澄清、说明</w:t>
      </w:r>
    </w:p>
    <w:p>
      <w:pPr>
        <w:spacing w:line="360" w:lineRule="auto"/>
        <w:ind w:firstLine="480" w:firstLineChars="200"/>
        <w:rPr>
          <w:rFonts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2.12.2磋商小组要求供应商澄清、说明或者更正响应文件应当以书面形式作出。供应商的澄清、说明或者更正应当由法定代表人/主要负责人/本人或其被授权人签字或者加盖公章。</w:t>
      </w:r>
    </w:p>
    <w:p>
      <w:pPr>
        <w:spacing w:line="360" w:lineRule="auto"/>
        <w:ind w:firstLine="480" w:firstLineChars="200"/>
        <w:rPr>
          <w:rFonts w:ascii="宋体" w:hAnsi="宋体"/>
          <w:sz w:val="24"/>
        </w:rPr>
      </w:pPr>
      <w:r>
        <w:rPr>
          <w:rFonts w:hint="eastAsia" w:ascii="宋体" w:hAnsi="宋体"/>
          <w:sz w:val="24"/>
        </w:rPr>
        <w:t>2.13终止磋商采购活动。</w:t>
      </w:r>
    </w:p>
    <w:p>
      <w:pPr>
        <w:spacing w:line="360" w:lineRule="auto"/>
        <w:ind w:firstLine="480" w:firstLineChars="200"/>
        <w:rPr>
          <w:rFonts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sz w:val="24"/>
        </w:rPr>
      </w:pPr>
      <w:r>
        <w:rPr>
          <w:rFonts w:hint="eastAsia" w:ascii="宋体" w:hAnsi="宋体"/>
          <w:sz w:val="24"/>
        </w:rPr>
        <w:t>（1）因情况变化，不再符合规定的竞争性磋商采购方式适用情形的；</w:t>
      </w:r>
    </w:p>
    <w:p>
      <w:pPr>
        <w:spacing w:line="360" w:lineRule="auto"/>
        <w:ind w:firstLine="480" w:firstLineChars="200"/>
        <w:rPr>
          <w:rFonts w:ascii="宋体" w:hAnsi="宋体"/>
          <w:sz w:val="24"/>
        </w:rPr>
      </w:pPr>
      <w:r>
        <w:rPr>
          <w:rFonts w:hint="eastAsia" w:ascii="宋体" w:hAnsi="宋体"/>
          <w:sz w:val="24"/>
        </w:rPr>
        <w:t>（2）出现影响采购公正的违法、违规行为的；</w:t>
      </w:r>
    </w:p>
    <w:p>
      <w:pPr>
        <w:spacing w:line="360" w:lineRule="auto"/>
        <w:ind w:firstLine="480" w:firstLineChars="200"/>
        <w:rPr>
          <w:rFonts w:ascii="宋体" w:hAnsi="宋体"/>
          <w:sz w:val="24"/>
        </w:rPr>
      </w:pPr>
      <w:r>
        <w:rPr>
          <w:rFonts w:hint="eastAsia" w:ascii="宋体" w:hAnsi="宋体"/>
          <w:sz w:val="24"/>
        </w:rPr>
        <w:t>（3）除《政府采购竞争性磋商采购方式管理暂行办法》第二十一条第三款规定的情形和财库[2015]124号文件规定的情形外，在采购过程中符合要求的供应商或者报价未超过采购预算的供应商不足3家的。</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3.综合评分</w:t>
      </w:r>
    </w:p>
    <w:p>
      <w:pPr>
        <w:spacing w:line="360" w:lineRule="auto"/>
        <w:ind w:firstLine="480" w:firstLineChars="200"/>
        <w:rPr>
          <w:rFonts w:ascii="宋体" w:hAnsi="宋体"/>
          <w:sz w:val="24"/>
        </w:rPr>
      </w:pPr>
      <w:r>
        <w:rPr>
          <w:rFonts w:hint="eastAsia" w:ascii="宋体" w:hAnsi="宋体"/>
          <w:sz w:val="24"/>
        </w:rPr>
        <w:t>3.1本次综合评分的因素是：详见综合</w:t>
      </w:r>
      <w:r>
        <w:rPr>
          <w:rFonts w:ascii="宋体" w:hAnsi="宋体"/>
          <w:sz w:val="24"/>
        </w:rPr>
        <w:t>评分明细表</w:t>
      </w:r>
      <w:r>
        <w:rPr>
          <w:rFonts w:hint="eastAsia" w:ascii="宋体" w:hAnsi="宋体"/>
          <w:sz w:val="24"/>
        </w:rPr>
        <w:t>。</w:t>
      </w:r>
    </w:p>
    <w:p>
      <w:pPr>
        <w:pStyle w:val="29"/>
        <w:spacing w:line="360" w:lineRule="auto"/>
        <w:ind w:firstLine="480" w:firstLineChars="200"/>
        <w:jc w:val="both"/>
      </w:pPr>
      <w:r>
        <w:rPr>
          <w:rFonts w:hint="eastAsia"/>
        </w:rPr>
        <w:t>3.2磋商</w:t>
      </w:r>
      <w:r>
        <w:t>小组</w:t>
      </w:r>
      <w:r>
        <w:rPr>
          <w:rFonts w:hint="eastAsia"/>
        </w:rPr>
        <w:t>成员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pPr>
        <w:pStyle w:val="9"/>
        <w:tabs>
          <w:tab w:val="left" w:pos="600"/>
        </w:tabs>
        <w:spacing w:line="360" w:lineRule="auto"/>
        <w:ind w:firstLine="480" w:firstLineChars="200"/>
        <w:rPr>
          <w:rFonts w:ascii="宋体" w:hAnsi="宋体"/>
          <w:sz w:val="24"/>
          <w:szCs w:val="24"/>
        </w:rPr>
      </w:pPr>
      <w:r>
        <w:rPr>
          <w:rFonts w:hint="eastAsia" w:ascii="宋体" w:hAnsi="宋体"/>
          <w:sz w:val="24"/>
          <w:szCs w:val="24"/>
        </w:rPr>
        <w:t>3.3综合评分明细表</w:t>
      </w:r>
    </w:p>
    <w:p>
      <w:pPr>
        <w:pStyle w:val="9"/>
        <w:tabs>
          <w:tab w:val="left" w:pos="600"/>
        </w:tabs>
        <w:spacing w:line="360" w:lineRule="auto"/>
        <w:ind w:firstLine="480" w:firstLineChars="200"/>
        <w:rPr>
          <w:rFonts w:ascii="宋体" w:hAnsi="宋体"/>
          <w:sz w:val="24"/>
          <w:szCs w:val="24"/>
        </w:rPr>
      </w:pPr>
      <w:r>
        <w:rPr>
          <w:rFonts w:hint="eastAsia" w:ascii="宋体" w:hAnsi="宋体"/>
          <w:sz w:val="24"/>
          <w:szCs w:val="24"/>
        </w:rPr>
        <w:t>3.3.1综合评分明细表的制定以科学合理、降低评委会自由裁量权为原则。</w:t>
      </w:r>
    </w:p>
    <w:p>
      <w:pPr>
        <w:pStyle w:val="4"/>
        <w:keepNext w:val="0"/>
        <w:keepLines w:val="0"/>
        <w:spacing w:before="0" w:after="0" w:line="360" w:lineRule="auto"/>
        <w:ind w:firstLine="470" w:firstLineChars="196"/>
        <w:rPr>
          <w:rFonts w:ascii="仿宋" w:hAnsi="仿宋" w:eastAsia="仿宋" w:cs="仿宋"/>
          <w:kern w:val="0"/>
          <w:sz w:val="21"/>
          <w:szCs w:val="21"/>
          <w:lang w:bidi="ar"/>
        </w:rPr>
      </w:pPr>
      <w:r>
        <w:rPr>
          <w:rFonts w:hint="eastAsia" w:ascii="宋体" w:hAnsi="宋体" w:eastAsia="宋体"/>
          <w:b w:val="0"/>
          <w:sz w:val="24"/>
          <w:szCs w:val="24"/>
        </w:rPr>
        <w:t>3.3.2综合评分明细表：</w:t>
      </w:r>
    </w:p>
    <w:p>
      <w:pPr>
        <w:widowControl/>
        <w:jc w:val="left"/>
        <w:rPr>
          <w:rFonts w:ascii="仿宋" w:hAnsi="仿宋" w:eastAsia="仿宋" w:cs="仿宋"/>
          <w:b/>
          <w:bCs/>
          <w:kern w:val="0"/>
          <w:szCs w:val="21"/>
          <w:lang w:bidi="ar"/>
        </w:rPr>
      </w:pPr>
      <w:r>
        <w:rPr>
          <w:rFonts w:hint="eastAsia" w:ascii="仿宋" w:hAnsi="仿宋" w:eastAsia="仿宋" w:cs="仿宋"/>
          <w:b/>
          <w:bCs/>
          <w:kern w:val="0"/>
          <w:szCs w:val="21"/>
          <w:lang w:bidi="ar"/>
        </w:rPr>
        <w:t>适用于01包</w:t>
      </w:r>
    </w:p>
    <w:tbl>
      <w:tblPr>
        <w:tblStyle w:val="21"/>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93"/>
        <w:gridCol w:w="674"/>
        <w:gridCol w:w="465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69" w:type="pct"/>
            <w:vAlign w:val="center"/>
          </w:tcPr>
          <w:p>
            <w:pPr>
              <w:ind w:firstLine="28"/>
              <w:jc w:val="center"/>
              <w:rPr>
                <w:rFonts w:ascii="宋体" w:hAnsi="宋体"/>
                <w:b/>
                <w:bCs/>
                <w:kern w:val="0"/>
                <w:sz w:val="18"/>
                <w:szCs w:val="18"/>
              </w:rPr>
            </w:pPr>
            <w:r>
              <w:rPr>
                <w:rFonts w:hint="eastAsia" w:ascii="宋体" w:hAnsi="宋体"/>
                <w:b/>
                <w:bCs/>
                <w:kern w:val="0"/>
                <w:sz w:val="18"/>
                <w:szCs w:val="18"/>
              </w:rPr>
              <w:t>序号</w:t>
            </w:r>
          </w:p>
        </w:tc>
        <w:tc>
          <w:tcPr>
            <w:tcW w:w="665" w:type="pct"/>
            <w:vAlign w:val="center"/>
          </w:tcPr>
          <w:p>
            <w:pPr>
              <w:ind w:firstLine="28"/>
              <w:jc w:val="center"/>
              <w:rPr>
                <w:rFonts w:ascii="宋体" w:hAnsi="宋体"/>
                <w:b/>
                <w:bCs/>
                <w:kern w:val="0"/>
                <w:sz w:val="18"/>
                <w:szCs w:val="18"/>
              </w:rPr>
            </w:pPr>
            <w:r>
              <w:rPr>
                <w:rFonts w:hint="eastAsia" w:ascii="宋体" w:hAnsi="宋体"/>
                <w:b/>
                <w:bCs/>
                <w:kern w:val="0"/>
                <w:sz w:val="18"/>
                <w:szCs w:val="18"/>
              </w:rPr>
              <w:t>评分因素</w:t>
            </w:r>
          </w:p>
          <w:p>
            <w:pPr>
              <w:ind w:firstLine="28"/>
              <w:jc w:val="center"/>
              <w:rPr>
                <w:rFonts w:ascii="宋体" w:hAnsi="宋体"/>
                <w:b/>
                <w:bCs/>
                <w:kern w:val="0"/>
                <w:sz w:val="18"/>
                <w:szCs w:val="18"/>
              </w:rPr>
            </w:pPr>
            <w:r>
              <w:rPr>
                <w:rFonts w:hint="eastAsia" w:ascii="宋体" w:hAnsi="宋体"/>
                <w:b/>
                <w:bCs/>
                <w:kern w:val="0"/>
                <w:sz w:val="18"/>
                <w:szCs w:val="18"/>
              </w:rPr>
              <w:t>及权重</w:t>
            </w:r>
          </w:p>
        </w:tc>
        <w:tc>
          <w:tcPr>
            <w:tcW w:w="410" w:type="pct"/>
            <w:vAlign w:val="center"/>
          </w:tcPr>
          <w:p>
            <w:pPr>
              <w:ind w:firstLine="28"/>
              <w:jc w:val="center"/>
              <w:rPr>
                <w:rFonts w:ascii="宋体" w:hAnsi="宋体"/>
                <w:b/>
                <w:bCs/>
                <w:kern w:val="0"/>
                <w:sz w:val="18"/>
                <w:szCs w:val="18"/>
              </w:rPr>
            </w:pPr>
            <w:r>
              <w:rPr>
                <w:rFonts w:hint="eastAsia" w:ascii="宋体" w:hAnsi="宋体"/>
                <w:b/>
                <w:bCs/>
                <w:kern w:val="0"/>
                <w:sz w:val="18"/>
                <w:szCs w:val="18"/>
              </w:rPr>
              <w:t>分值</w:t>
            </w:r>
          </w:p>
        </w:tc>
        <w:tc>
          <w:tcPr>
            <w:tcW w:w="2832" w:type="pct"/>
            <w:vAlign w:val="center"/>
          </w:tcPr>
          <w:p>
            <w:pPr>
              <w:ind w:firstLine="28"/>
              <w:jc w:val="center"/>
              <w:rPr>
                <w:rFonts w:ascii="宋体" w:hAnsi="宋体"/>
                <w:b/>
                <w:bCs/>
                <w:kern w:val="0"/>
                <w:sz w:val="18"/>
                <w:szCs w:val="18"/>
              </w:rPr>
            </w:pPr>
            <w:r>
              <w:rPr>
                <w:rFonts w:hint="eastAsia" w:ascii="宋体" w:hAnsi="宋体"/>
                <w:b/>
                <w:bCs/>
                <w:kern w:val="0"/>
                <w:sz w:val="18"/>
                <w:szCs w:val="18"/>
              </w:rPr>
              <w:t>评分标准</w:t>
            </w:r>
          </w:p>
        </w:tc>
        <w:tc>
          <w:tcPr>
            <w:tcW w:w="622" w:type="pct"/>
            <w:vAlign w:val="center"/>
          </w:tcPr>
          <w:p>
            <w:pPr>
              <w:jc w:val="center"/>
              <w:rPr>
                <w:rFonts w:ascii="宋体" w:hAnsi="宋体"/>
                <w:b/>
                <w:bCs/>
                <w:kern w:val="0"/>
                <w:sz w:val="18"/>
                <w:szCs w:val="18"/>
              </w:rPr>
            </w:pPr>
            <w:r>
              <w:rPr>
                <w:rFonts w:hint="eastAsia" w:ascii="宋体" w:hAnsi="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469" w:type="pct"/>
            <w:vAlign w:val="center"/>
          </w:tcPr>
          <w:p>
            <w:pPr>
              <w:jc w:val="center"/>
              <w:rPr>
                <w:rFonts w:ascii="宋体" w:hAnsi="宋体"/>
                <w:kern w:val="0"/>
                <w:sz w:val="18"/>
                <w:szCs w:val="18"/>
              </w:rPr>
            </w:pPr>
            <w:r>
              <w:rPr>
                <w:rFonts w:hint="eastAsia" w:ascii="宋体" w:hAnsi="宋体"/>
                <w:kern w:val="0"/>
                <w:sz w:val="18"/>
                <w:szCs w:val="18"/>
              </w:rPr>
              <w:t>1</w:t>
            </w:r>
          </w:p>
        </w:tc>
        <w:tc>
          <w:tcPr>
            <w:tcW w:w="665" w:type="pct"/>
            <w:vAlign w:val="center"/>
          </w:tcPr>
          <w:p>
            <w:pPr>
              <w:jc w:val="center"/>
              <w:rPr>
                <w:rFonts w:ascii="宋体" w:hAnsi="宋体"/>
                <w:kern w:val="0"/>
                <w:sz w:val="18"/>
                <w:szCs w:val="18"/>
              </w:rPr>
            </w:pPr>
            <w:r>
              <w:rPr>
                <w:rFonts w:hint="eastAsia" w:ascii="宋体" w:hAnsi="宋体"/>
                <w:kern w:val="0"/>
                <w:sz w:val="18"/>
                <w:szCs w:val="18"/>
              </w:rPr>
              <w:t>报价30</w:t>
            </w:r>
            <w:r>
              <w:rPr>
                <w:rFonts w:ascii="宋体" w:hAnsi="宋体"/>
                <w:kern w:val="0"/>
                <w:sz w:val="18"/>
                <w:szCs w:val="18"/>
              </w:rPr>
              <w:t>%</w:t>
            </w:r>
          </w:p>
        </w:tc>
        <w:tc>
          <w:tcPr>
            <w:tcW w:w="410" w:type="pct"/>
            <w:vAlign w:val="center"/>
          </w:tcPr>
          <w:p>
            <w:pPr>
              <w:jc w:val="center"/>
              <w:rPr>
                <w:rFonts w:ascii="宋体" w:hAnsi="宋体"/>
                <w:sz w:val="18"/>
                <w:szCs w:val="18"/>
              </w:rPr>
            </w:pPr>
            <w:r>
              <w:rPr>
                <w:rFonts w:hint="eastAsia" w:ascii="宋体" w:hAnsi="宋体"/>
                <w:sz w:val="18"/>
                <w:szCs w:val="18"/>
              </w:rPr>
              <w:t>30分</w:t>
            </w:r>
          </w:p>
        </w:tc>
        <w:tc>
          <w:tcPr>
            <w:tcW w:w="2832" w:type="pct"/>
            <w:vAlign w:val="center"/>
          </w:tcPr>
          <w:p>
            <w:pPr>
              <w:numPr>
                <w:ilvl w:val="0"/>
                <w:numId w:val="3"/>
              </w:numPr>
              <w:rPr>
                <w:rFonts w:ascii="宋体" w:hAnsi="宋体"/>
                <w:sz w:val="18"/>
                <w:szCs w:val="18"/>
              </w:rPr>
            </w:pPr>
            <w:r>
              <w:rPr>
                <w:rFonts w:hint="eastAsia" w:ascii="宋体" w:hAnsi="宋体" w:cs="宋体"/>
                <w:sz w:val="18"/>
                <w:szCs w:val="18"/>
              </w:rPr>
              <w:t>以本次有效的最低磋商报价为基准价，磋商报价得分=(基准价／最后磋商报价)×100×30</w:t>
            </w:r>
            <w:r>
              <w:rPr>
                <w:rFonts w:hint="eastAsia" w:ascii="宋体" w:hAnsi="宋体"/>
                <w:sz w:val="18"/>
                <w:szCs w:val="18"/>
              </w:rPr>
              <w:t>%</w:t>
            </w:r>
          </w:p>
          <w:p>
            <w:pPr>
              <w:rPr>
                <w:rFonts w:ascii="宋体" w:hAnsi="宋体" w:cs="宋体"/>
                <w:sz w:val="18"/>
                <w:szCs w:val="18"/>
              </w:rPr>
            </w:pPr>
            <w:r>
              <w:rPr>
                <w:rFonts w:hint="eastAsia" w:ascii="宋体" w:hAnsi="宋体" w:cs="宋体"/>
                <w:sz w:val="18"/>
                <w:szCs w:val="18"/>
              </w:rPr>
              <w:t>2.报价得分保留小数点后两位。</w:t>
            </w:r>
          </w:p>
          <w:p>
            <w:pPr>
              <w:rPr>
                <w:rFonts w:ascii="宋体" w:hAnsi="宋体" w:cs="宋体"/>
                <w:sz w:val="18"/>
                <w:szCs w:val="18"/>
              </w:rPr>
            </w:pPr>
            <w:r>
              <w:rPr>
                <w:rFonts w:hint="eastAsia" w:ascii="宋体" w:hAnsi="宋体"/>
                <w:sz w:val="18"/>
                <w:szCs w:val="18"/>
              </w:rPr>
              <w:t>注：</w:t>
            </w:r>
            <w:r>
              <w:rPr>
                <w:rFonts w:hint="eastAsia" w:ascii="宋体" w:hAnsi="宋体" w:cs="宋体"/>
                <w:sz w:val="18"/>
                <w:szCs w:val="18"/>
              </w:rPr>
              <w:t>对小型、微型、监狱企业或残疾人福利性单位的价格扣除，按照须知前附表中的规定执行。</w:t>
            </w:r>
          </w:p>
        </w:tc>
        <w:tc>
          <w:tcPr>
            <w:tcW w:w="622" w:type="pct"/>
            <w:vAlign w:val="center"/>
          </w:tcPr>
          <w:p>
            <w:pPr>
              <w:rPr>
                <w:rFonts w:ascii="宋体" w:hAnsi="宋体"/>
                <w:kern w:val="0"/>
                <w:sz w:val="18"/>
                <w:szCs w:val="18"/>
              </w:rPr>
            </w:pPr>
            <w:r>
              <w:rPr>
                <w:rFonts w:hint="eastAsia" w:ascii="宋体" w:hAnsi="宋体"/>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69" w:type="pct"/>
            <w:vAlign w:val="center"/>
          </w:tcPr>
          <w:p>
            <w:pPr>
              <w:ind w:firstLine="28"/>
              <w:jc w:val="center"/>
              <w:rPr>
                <w:rFonts w:ascii="宋体" w:hAnsi="宋体"/>
                <w:kern w:val="0"/>
                <w:sz w:val="18"/>
                <w:szCs w:val="18"/>
              </w:rPr>
            </w:pPr>
            <w:r>
              <w:rPr>
                <w:rFonts w:hint="eastAsia" w:ascii="宋体" w:hAnsi="宋体"/>
                <w:kern w:val="0"/>
                <w:sz w:val="18"/>
                <w:szCs w:val="18"/>
              </w:rPr>
              <w:t>2</w:t>
            </w:r>
          </w:p>
        </w:tc>
        <w:tc>
          <w:tcPr>
            <w:tcW w:w="665" w:type="pct"/>
            <w:vAlign w:val="center"/>
          </w:tcPr>
          <w:p>
            <w:pPr>
              <w:rPr>
                <w:rFonts w:ascii="宋体" w:hAnsi="宋体" w:cs="宋体"/>
                <w:sz w:val="18"/>
                <w:szCs w:val="18"/>
              </w:rPr>
            </w:pPr>
            <w:r>
              <w:rPr>
                <w:rFonts w:hint="eastAsia" w:ascii="宋体" w:hAnsi="宋体" w:cs="宋体"/>
                <w:sz w:val="18"/>
                <w:szCs w:val="18"/>
              </w:rPr>
              <w:t>技术要求响应情况59.8%</w:t>
            </w:r>
          </w:p>
        </w:tc>
        <w:tc>
          <w:tcPr>
            <w:tcW w:w="410" w:type="pct"/>
            <w:vAlign w:val="center"/>
          </w:tcPr>
          <w:p>
            <w:pPr>
              <w:rPr>
                <w:rFonts w:ascii="宋体" w:hAnsi="宋体" w:cs="宋体"/>
                <w:sz w:val="18"/>
                <w:szCs w:val="18"/>
              </w:rPr>
            </w:pPr>
            <w:r>
              <w:rPr>
                <w:rFonts w:hint="eastAsia" w:ascii="宋体" w:hAnsi="宋体" w:cs="宋体"/>
                <w:sz w:val="18"/>
                <w:szCs w:val="18"/>
              </w:rPr>
              <w:t>59.8分</w:t>
            </w:r>
          </w:p>
        </w:tc>
        <w:tc>
          <w:tcPr>
            <w:tcW w:w="2832" w:type="pct"/>
            <w:vAlign w:val="center"/>
          </w:tcPr>
          <w:p>
            <w:pPr>
              <w:rPr>
                <w:rFonts w:ascii="宋体" w:hAnsi="宋体" w:cs="宋体"/>
                <w:sz w:val="18"/>
                <w:szCs w:val="18"/>
              </w:rPr>
            </w:pPr>
            <w:r>
              <w:rPr>
                <w:rFonts w:hint="eastAsia" w:ascii="宋体" w:hAnsi="宋体" w:cs="宋体"/>
                <w:sz w:val="18"/>
                <w:szCs w:val="18"/>
              </w:rPr>
              <w:t>响应产品完全符合技术要求没有负偏离得59.8分；</w:t>
            </w:r>
          </w:p>
          <w:p>
            <w:pPr>
              <w:rPr>
                <w:rFonts w:ascii="宋体" w:hAnsi="宋体" w:cs="宋体"/>
                <w:sz w:val="18"/>
                <w:szCs w:val="18"/>
              </w:rPr>
            </w:pPr>
            <w:r>
              <w:rPr>
                <w:rFonts w:hint="eastAsia" w:ascii="宋体" w:hAnsi="宋体" w:cs="宋体"/>
                <w:sz w:val="18"/>
                <w:szCs w:val="18"/>
              </w:rPr>
              <w:t>“▲”号技术指标（共10项），每有一项不满足扣5分，最多扣50分。</w:t>
            </w:r>
          </w:p>
          <w:p>
            <w:pPr>
              <w:rPr>
                <w:rFonts w:ascii="宋体" w:hAnsi="宋体" w:cs="宋体"/>
                <w:sz w:val="18"/>
                <w:szCs w:val="18"/>
              </w:rPr>
            </w:pPr>
            <w:r>
              <w:rPr>
                <w:rFonts w:hint="eastAsia" w:ascii="宋体" w:hAnsi="宋体" w:cs="宋体"/>
                <w:sz w:val="18"/>
                <w:szCs w:val="18"/>
              </w:rPr>
              <w:t>非▲项（共计49项）：每有一项不满足扣0.2分，最多扣9.8分。</w:t>
            </w:r>
          </w:p>
          <w:p>
            <w:pPr>
              <w:rPr>
                <w:rFonts w:ascii="宋体" w:hAnsi="宋体" w:cs="宋体"/>
                <w:sz w:val="18"/>
                <w:szCs w:val="18"/>
              </w:rPr>
            </w:pPr>
            <w:r>
              <w:rPr>
                <w:rFonts w:hint="eastAsia" w:ascii="宋体" w:hAnsi="宋体" w:cs="宋体"/>
                <w:sz w:val="18"/>
                <w:szCs w:val="18"/>
              </w:rPr>
              <w:t>注：“▲”项为本项目重要技术参数，须提供有效证明材料进行佐证，否则作负偏离处理。</w:t>
            </w:r>
          </w:p>
        </w:tc>
        <w:tc>
          <w:tcPr>
            <w:tcW w:w="622" w:type="pct"/>
            <w:vAlign w:val="center"/>
          </w:tcPr>
          <w:p>
            <w:pPr>
              <w:rPr>
                <w:rFonts w:ascii="宋体" w:hAnsi="宋体"/>
                <w:kern w:val="0"/>
                <w:sz w:val="18"/>
                <w:szCs w:val="18"/>
              </w:rPr>
            </w:pPr>
            <w:r>
              <w:rPr>
                <w:rFonts w:hint="eastAsia" w:ascii="宋体" w:hAnsi="宋体"/>
                <w:kern w:val="0"/>
                <w:sz w:val="18"/>
                <w:szCs w:val="18"/>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9" w:type="pct"/>
            <w:vAlign w:val="center"/>
          </w:tcPr>
          <w:p>
            <w:pPr>
              <w:ind w:firstLine="28"/>
              <w:jc w:val="center"/>
              <w:rPr>
                <w:rFonts w:ascii="宋体" w:hAnsi="宋体"/>
                <w:kern w:val="0"/>
                <w:sz w:val="18"/>
                <w:szCs w:val="18"/>
              </w:rPr>
            </w:pPr>
            <w:r>
              <w:rPr>
                <w:rFonts w:hint="eastAsia" w:ascii="宋体" w:hAnsi="宋体"/>
                <w:kern w:val="0"/>
                <w:sz w:val="18"/>
                <w:szCs w:val="18"/>
              </w:rPr>
              <w:t>3</w:t>
            </w:r>
          </w:p>
        </w:tc>
        <w:tc>
          <w:tcPr>
            <w:tcW w:w="665" w:type="pct"/>
            <w:vAlign w:val="center"/>
          </w:tcPr>
          <w:p>
            <w:pPr>
              <w:rPr>
                <w:rFonts w:ascii="宋体" w:hAnsi="宋体" w:cs="宋体"/>
                <w:sz w:val="18"/>
                <w:szCs w:val="18"/>
              </w:rPr>
            </w:pPr>
            <w:r>
              <w:rPr>
                <w:rFonts w:hint="eastAsia" w:ascii="宋体" w:hAnsi="宋体" w:cs="宋体"/>
                <w:sz w:val="18"/>
                <w:szCs w:val="18"/>
              </w:rPr>
              <w:t>类似业绩9%</w:t>
            </w:r>
          </w:p>
        </w:tc>
        <w:tc>
          <w:tcPr>
            <w:tcW w:w="410" w:type="pct"/>
            <w:vAlign w:val="center"/>
          </w:tcPr>
          <w:p>
            <w:pPr>
              <w:rPr>
                <w:rFonts w:ascii="宋体" w:hAnsi="宋体" w:cs="宋体"/>
                <w:sz w:val="18"/>
                <w:szCs w:val="18"/>
              </w:rPr>
            </w:pPr>
            <w:r>
              <w:rPr>
                <w:rFonts w:hint="eastAsia" w:ascii="宋体" w:hAnsi="宋体" w:cs="宋体"/>
                <w:sz w:val="18"/>
                <w:szCs w:val="18"/>
              </w:rPr>
              <w:t>9分</w:t>
            </w:r>
          </w:p>
        </w:tc>
        <w:tc>
          <w:tcPr>
            <w:tcW w:w="2832" w:type="pct"/>
            <w:vAlign w:val="center"/>
          </w:tcPr>
          <w:p>
            <w:pPr>
              <w:rPr>
                <w:rFonts w:ascii="宋体" w:hAnsi="宋体" w:cs="宋体"/>
                <w:sz w:val="18"/>
                <w:szCs w:val="18"/>
              </w:rPr>
            </w:pPr>
            <w:r>
              <w:rPr>
                <w:rFonts w:hint="eastAsia" w:ascii="宋体" w:hAnsi="宋体" w:cs="宋体"/>
                <w:sz w:val="18"/>
                <w:szCs w:val="18"/>
              </w:rPr>
              <w:t>2019年1月1日以来，供应商每具备一个类似业绩得3分，本项最多得9分。</w:t>
            </w:r>
          </w:p>
          <w:p>
            <w:pPr>
              <w:rPr>
                <w:rFonts w:ascii="宋体" w:hAnsi="宋体" w:cs="宋体"/>
                <w:sz w:val="18"/>
                <w:szCs w:val="18"/>
              </w:rPr>
            </w:pPr>
            <w:r>
              <w:rPr>
                <w:rFonts w:hint="eastAsia" w:ascii="宋体" w:hAnsi="宋体" w:cs="宋体"/>
                <w:sz w:val="18"/>
                <w:szCs w:val="18"/>
              </w:rPr>
              <w:t>注：须提供合同复印件并加盖公章</w:t>
            </w:r>
          </w:p>
        </w:tc>
        <w:tc>
          <w:tcPr>
            <w:tcW w:w="622" w:type="pct"/>
            <w:vAlign w:val="center"/>
          </w:tcPr>
          <w:p>
            <w:pPr>
              <w:ind w:firstLine="28"/>
              <w:jc w:val="center"/>
              <w:rPr>
                <w:rFonts w:ascii="宋体" w:hAnsi="宋体"/>
                <w:kern w:val="0"/>
                <w:sz w:val="18"/>
                <w:szCs w:val="18"/>
              </w:rPr>
            </w:pPr>
            <w:r>
              <w:rPr>
                <w:rFonts w:hint="eastAsia" w:ascii="宋体" w:hAnsi="宋体"/>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9" w:type="pct"/>
            <w:vAlign w:val="center"/>
          </w:tcPr>
          <w:p>
            <w:pPr>
              <w:ind w:firstLine="28"/>
              <w:jc w:val="center"/>
              <w:rPr>
                <w:rFonts w:ascii="宋体" w:hAnsi="宋体"/>
                <w:kern w:val="0"/>
                <w:sz w:val="18"/>
                <w:szCs w:val="18"/>
              </w:rPr>
            </w:pPr>
            <w:r>
              <w:rPr>
                <w:rFonts w:hint="eastAsia" w:ascii="宋体" w:hAnsi="宋体"/>
                <w:kern w:val="0"/>
                <w:sz w:val="18"/>
                <w:szCs w:val="18"/>
              </w:rPr>
              <w:t>4</w:t>
            </w:r>
          </w:p>
        </w:tc>
        <w:tc>
          <w:tcPr>
            <w:tcW w:w="665" w:type="pct"/>
            <w:vAlign w:val="center"/>
          </w:tcPr>
          <w:p>
            <w:pPr>
              <w:jc w:val="center"/>
              <w:rPr>
                <w:rFonts w:ascii="宋体" w:hAnsi="宋体"/>
                <w:kern w:val="0"/>
                <w:sz w:val="18"/>
                <w:szCs w:val="18"/>
              </w:rPr>
            </w:pPr>
            <w:r>
              <w:rPr>
                <w:rFonts w:hint="eastAsia" w:ascii="宋体" w:hAnsi="宋体" w:cs="宋体"/>
                <w:kern w:val="0"/>
                <w:sz w:val="18"/>
                <w:szCs w:val="18"/>
              </w:rPr>
              <w:t>优先采购1.2</w:t>
            </w:r>
            <w:r>
              <w:rPr>
                <w:rFonts w:hint="eastAsia" w:ascii="宋体" w:hAnsi="宋体"/>
                <w:kern w:val="0"/>
                <w:sz w:val="18"/>
                <w:szCs w:val="18"/>
              </w:rPr>
              <w:t>%</w:t>
            </w:r>
          </w:p>
        </w:tc>
        <w:tc>
          <w:tcPr>
            <w:tcW w:w="410" w:type="pct"/>
            <w:vAlign w:val="center"/>
          </w:tcPr>
          <w:p>
            <w:pPr>
              <w:jc w:val="center"/>
              <w:rPr>
                <w:rFonts w:ascii="宋体" w:hAnsi="宋体"/>
                <w:kern w:val="0"/>
                <w:sz w:val="18"/>
                <w:szCs w:val="18"/>
              </w:rPr>
            </w:pPr>
            <w:r>
              <w:rPr>
                <w:rFonts w:hint="eastAsia" w:ascii="宋体" w:hAnsi="宋体" w:cs="宋体"/>
                <w:sz w:val="18"/>
                <w:szCs w:val="18"/>
              </w:rPr>
              <w:t>1.2</w:t>
            </w:r>
            <w:r>
              <w:rPr>
                <w:rFonts w:hint="eastAsia" w:ascii="宋体" w:hAnsi="宋体"/>
                <w:kern w:val="0"/>
                <w:sz w:val="18"/>
                <w:szCs w:val="18"/>
              </w:rPr>
              <w:t>分</w:t>
            </w:r>
          </w:p>
        </w:tc>
        <w:tc>
          <w:tcPr>
            <w:tcW w:w="2832" w:type="pct"/>
            <w:vAlign w:val="center"/>
          </w:tcPr>
          <w:p>
            <w:pPr>
              <w:ind w:firstLine="180" w:firstLineChars="100"/>
              <w:jc w:val="left"/>
              <w:rPr>
                <w:rFonts w:ascii="宋体" w:hAnsi="宋体" w:eastAsia="方正仿宋" w:cs="宋体"/>
                <w:sz w:val="18"/>
                <w:szCs w:val="18"/>
              </w:rPr>
            </w:pPr>
            <w:r>
              <w:rPr>
                <w:rFonts w:ascii="宋体" w:hAnsi="宋体" w:cs="宋体"/>
                <w:sz w:val="18"/>
                <w:szCs w:val="18"/>
              </w:rPr>
              <w:t>供应商所</w:t>
            </w:r>
            <w:r>
              <w:rPr>
                <w:rFonts w:hint="eastAsia" w:ascii="宋体" w:hAnsi="宋体" w:cs="宋体"/>
                <w:sz w:val="18"/>
                <w:szCs w:val="18"/>
              </w:rPr>
              <w:t>响应</w:t>
            </w:r>
            <w:r>
              <w:rPr>
                <w:rFonts w:ascii="宋体" w:hAnsi="宋体" w:cs="宋体"/>
                <w:sz w:val="18"/>
                <w:szCs w:val="18"/>
              </w:rPr>
              <w:t>产品中每有一项属于节能产品政府采购品目清单中优先采购范围的得</w:t>
            </w:r>
            <w:r>
              <w:rPr>
                <w:rFonts w:hint="eastAsia" w:ascii="宋体" w:hAnsi="宋体" w:cs="宋体"/>
                <w:sz w:val="18"/>
                <w:szCs w:val="18"/>
              </w:rPr>
              <w:t>0.3</w:t>
            </w:r>
            <w:r>
              <w:rPr>
                <w:rFonts w:ascii="宋体" w:hAnsi="宋体" w:cs="宋体"/>
                <w:sz w:val="18"/>
                <w:szCs w:val="18"/>
              </w:rPr>
              <w:t>分；每有一项属于环境标志产品政府采购品目清单中优先采购范围的得</w:t>
            </w:r>
            <w:r>
              <w:rPr>
                <w:rFonts w:hint="eastAsia" w:ascii="宋体" w:hAnsi="宋体" w:cs="宋体"/>
                <w:sz w:val="18"/>
                <w:szCs w:val="18"/>
              </w:rPr>
              <w:t>0.3</w:t>
            </w:r>
            <w:r>
              <w:rPr>
                <w:rFonts w:ascii="宋体" w:hAnsi="宋体" w:cs="宋体"/>
                <w:sz w:val="18"/>
                <w:szCs w:val="18"/>
              </w:rPr>
              <w:t>分；每有一项为无线局域网产品政府采购清单中的产品的得</w:t>
            </w:r>
            <w:r>
              <w:rPr>
                <w:rFonts w:hint="eastAsia" w:ascii="宋体" w:hAnsi="宋体" w:cs="宋体"/>
                <w:sz w:val="18"/>
                <w:szCs w:val="18"/>
              </w:rPr>
              <w:t>0.3</w:t>
            </w:r>
            <w:r>
              <w:rPr>
                <w:rFonts w:ascii="宋体" w:hAnsi="宋体" w:cs="宋体"/>
                <w:sz w:val="18"/>
                <w:szCs w:val="18"/>
              </w:rPr>
              <w:t>分。本项最多得1.2分。</w:t>
            </w:r>
          </w:p>
          <w:p>
            <w:pPr>
              <w:ind w:firstLine="180" w:firstLineChars="100"/>
              <w:jc w:val="left"/>
              <w:rPr>
                <w:rFonts w:ascii="宋体" w:hAnsi="宋体" w:eastAsia="方正仿宋" w:cs="宋体"/>
                <w:sz w:val="18"/>
                <w:szCs w:val="18"/>
              </w:rPr>
            </w:pPr>
            <w:r>
              <w:rPr>
                <w:rFonts w:ascii="宋体" w:hAnsi="宋体" w:cs="宋体"/>
                <w:sz w:val="18"/>
                <w:szCs w:val="18"/>
              </w:rPr>
              <w:t>注：（1）可重复计分；</w:t>
            </w:r>
          </w:p>
          <w:p>
            <w:pPr>
              <w:ind w:firstLine="180" w:firstLineChars="100"/>
              <w:jc w:val="left"/>
              <w:rPr>
                <w:rFonts w:ascii="宋体" w:hAnsi="宋体" w:eastAsia="方正仿宋" w:cs="宋体"/>
                <w:sz w:val="18"/>
                <w:szCs w:val="18"/>
              </w:rPr>
            </w:pPr>
            <w:r>
              <w:rPr>
                <w:rFonts w:ascii="宋体" w:hAnsi="宋体" w:cs="宋体"/>
                <w:sz w:val="18"/>
                <w:szCs w:val="18"/>
              </w:rPr>
              <w:t>（2）本项目采购的产品中属于节能产品或环境标志产品政府采购品目清单中强制采购范围的，不属于本项评分范围。</w:t>
            </w:r>
          </w:p>
          <w:p>
            <w:pPr>
              <w:ind w:firstLine="180" w:firstLineChars="100"/>
              <w:jc w:val="left"/>
              <w:rPr>
                <w:rFonts w:ascii="宋体" w:hAnsi="宋体" w:eastAsia="方正仿宋" w:cs="宋体"/>
                <w:sz w:val="18"/>
                <w:szCs w:val="18"/>
              </w:rPr>
            </w:pPr>
            <w:r>
              <w:rPr>
                <w:rFonts w:ascii="宋体" w:hAnsi="宋体" w:cs="宋体"/>
                <w:sz w:val="18"/>
                <w:szCs w:val="18"/>
              </w:rPr>
              <w:t>（3）供应商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p>
          <w:p>
            <w:pPr>
              <w:ind w:firstLine="180" w:firstLineChars="100"/>
              <w:jc w:val="left"/>
              <w:rPr>
                <w:rFonts w:ascii="宋体" w:hAnsi="宋体"/>
                <w:sz w:val="18"/>
                <w:szCs w:val="18"/>
              </w:rPr>
            </w:pPr>
            <w:r>
              <w:rPr>
                <w:rFonts w:ascii="宋体" w:hAnsi="宋体" w:cs="宋体"/>
                <w:sz w:val="18"/>
                <w:szCs w:val="18"/>
              </w:rPr>
              <w:t>（4）供应商所</w:t>
            </w:r>
            <w:r>
              <w:rPr>
                <w:rFonts w:hint="eastAsia" w:ascii="宋体" w:hAnsi="宋体" w:cs="宋体"/>
                <w:sz w:val="18"/>
                <w:szCs w:val="18"/>
              </w:rPr>
              <w:t>响应</w:t>
            </w:r>
            <w:r>
              <w:rPr>
                <w:rFonts w:ascii="宋体" w:hAnsi="宋体" w:cs="宋体"/>
                <w:sz w:val="18"/>
                <w:szCs w:val="18"/>
              </w:rPr>
              <w:t>产品属于优先采购范围内的无线局域网产品的，需提供《中国政府采购网》公布的无线局域网产品政府采购清单封面及对应页且在有效期内并加盖供应商单位公章（鲜章）。</w:t>
            </w:r>
          </w:p>
        </w:tc>
        <w:tc>
          <w:tcPr>
            <w:tcW w:w="622" w:type="pct"/>
            <w:vAlign w:val="center"/>
          </w:tcPr>
          <w:p>
            <w:pPr>
              <w:rPr>
                <w:rFonts w:ascii="宋体" w:hAnsi="宋体"/>
                <w:kern w:val="0"/>
                <w:sz w:val="18"/>
                <w:szCs w:val="18"/>
              </w:rPr>
            </w:pPr>
            <w:r>
              <w:rPr>
                <w:rFonts w:hint="eastAsia" w:ascii="宋体" w:hAnsi="宋体"/>
                <w:kern w:val="0"/>
                <w:sz w:val="18"/>
                <w:szCs w:val="18"/>
              </w:rPr>
              <w:t>共同评审因素</w:t>
            </w:r>
          </w:p>
        </w:tc>
      </w:tr>
    </w:tbl>
    <w:p>
      <w:pPr>
        <w:pStyle w:val="2"/>
        <w:tabs>
          <w:tab w:val="left" w:pos="679"/>
        </w:tabs>
      </w:pPr>
    </w:p>
    <w:p>
      <w:pPr>
        <w:widowControl/>
        <w:jc w:val="left"/>
        <w:rPr>
          <w:rFonts w:ascii="仿宋" w:hAnsi="仿宋" w:eastAsia="仿宋" w:cs="仿宋"/>
          <w:b/>
          <w:bCs/>
          <w:kern w:val="0"/>
          <w:szCs w:val="21"/>
          <w:lang w:bidi="ar"/>
        </w:rPr>
      </w:pPr>
      <w:r>
        <w:rPr>
          <w:rFonts w:hint="eastAsia" w:ascii="仿宋" w:hAnsi="仿宋" w:eastAsia="仿宋" w:cs="仿宋"/>
          <w:b/>
          <w:bCs/>
          <w:kern w:val="0"/>
          <w:szCs w:val="21"/>
          <w:lang w:bidi="ar"/>
        </w:rPr>
        <w:t>适用于0</w:t>
      </w:r>
      <w:r>
        <w:rPr>
          <w:rFonts w:hint="eastAsia" w:ascii="仿宋" w:hAnsi="仿宋" w:eastAsia="仿宋" w:cs="仿宋"/>
          <w:b/>
          <w:bCs/>
          <w:kern w:val="0"/>
          <w:szCs w:val="21"/>
          <w:lang w:val="en-US" w:eastAsia="zh-CN" w:bidi="ar"/>
        </w:rPr>
        <w:t>2</w:t>
      </w:r>
      <w:r>
        <w:rPr>
          <w:rFonts w:hint="eastAsia" w:ascii="仿宋" w:hAnsi="仿宋" w:eastAsia="仿宋" w:cs="仿宋"/>
          <w:b/>
          <w:bCs/>
          <w:kern w:val="0"/>
          <w:szCs w:val="21"/>
          <w:lang w:bidi="ar"/>
        </w:rPr>
        <w:t>包</w:t>
      </w:r>
    </w:p>
    <w:tbl>
      <w:tblPr>
        <w:tblStyle w:val="21"/>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237"/>
        <w:gridCol w:w="652"/>
        <w:gridCol w:w="4645"/>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77" w:type="pct"/>
            <w:vAlign w:val="center"/>
          </w:tcPr>
          <w:p>
            <w:pPr>
              <w:ind w:firstLine="28"/>
              <w:jc w:val="center"/>
              <w:rPr>
                <w:rFonts w:ascii="宋体" w:hAnsi="宋体"/>
                <w:b/>
                <w:bCs/>
                <w:kern w:val="0"/>
                <w:sz w:val="18"/>
                <w:szCs w:val="18"/>
              </w:rPr>
            </w:pPr>
            <w:r>
              <w:rPr>
                <w:rFonts w:hint="eastAsia" w:ascii="宋体" w:hAnsi="宋体"/>
                <w:b/>
                <w:bCs/>
                <w:kern w:val="0"/>
                <w:sz w:val="18"/>
                <w:szCs w:val="18"/>
              </w:rPr>
              <w:t>序号</w:t>
            </w:r>
          </w:p>
        </w:tc>
        <w:tc>
          <w:tcPr>
            <w:tcW w:w="763" w:type="pct"/>
            <w:vAlign w:val="center"/>
          </w:tcPr>
          <w:p>
            <w:pPr>
              <w:ind w:firstLine="28"/>
              <w:jc w:val="center"/>
              <w:rPr>
                <w:rFonts w:ascii="宋体" w:hAnsi="宋体"/>
                <w:b/>
                <w:bCs/>
                <w:kern w:val="0"/>
                <w:sz w:val="18"/>
                <w:szCs w:val="18"/>
              </w:rPr>
            </w:pPr>
            <w:r>
              <w:rPr>
                <w:rFonts w:hint="eastAsia" w:ascii="宋体" w:hAnsi="宋体"/>
                <w:b/>
                <w:bCs/>
                <w:kern w:val="0"/>
                <w:sz w:val="18"/>
                <w:szCs w:val="18"/>
              </w:rPr>
              <w:t>评分因素</w:t>
            </w:r>
          </w:p>
          <w:p>
            <w:pPr>
              <w:ind w:firstLine="28"/>
              <w:jc w:val="center"/>
              <w:rPr>
                <w:rFonts w:ascii="宋体" w:hAnsi="宋体"/>
                <w:b/>
                <w:bCs/>
                <w:kern w:val="0"/>
                <w:sz w:val="18"/>
                <w:szCs w:val="18"/>
              </w:rPr>
            </w:pPr>
            <w:r>
              <w:rPr>
                <w:rFonts w:hint="eastAsia" w:ascii="宋体" w:hAnsi="宋体"/>
                <w:b/>
                <w:bCs/>
                <w:kern w:val="0"/>
                <w:sz w:val="18"/>
                <w:szCs w:val="18"/>
              </w:rPr>
              <w:t>及权重</w:t>
            </w:r>
          </w:p>
        </w:tc>
        <w:tc>
          <w:tcPr>
            <w:tcW w:w="402" w:type="pct"/>
            <w:vAlign w:val="center"/>
          </w:tcPr>
          <w:p>
            <w:pPr>
              <w:ind w:firstLine="28"/>
              <w:jc w:val="center"/>
              <w:rPr>
                <w:rFonts w:ascii="宋体" w:hAnsi="宋体"/>
                <w:b/>
                <w:bCs/>
                <w:kern w:val="0"/>
                <w:sz w:val="18"/>
                <w:szCs w:val="18"/>
              </w:rPr>
            </w:pPr>
            <w:r>
              <w:rPr>
                <w:rFonts w:hint="eastAsia" w:ascii="宋体" w:hAnsi="宋体"/>
                <w:b/>
                <w:bCs/>
                <w:kern w:val="0"/>
                <w:sz w:val="18"/>
                <w:szCs w:val="18"/>
              </w:rPr>
              <w:t>分值</w:t>
            </w:r>
          </w:p>
        </w:tc>
        <w:tc>
          <w:tcPr>
            <w:tcW w:w="2865" w:type="pct"/>
            <w:vAlign w:val="center"/>
          </w:tcPr>
          <w:p>
            <w:pPr>
              <w:ind w:firstLine="28"/>
              <w:jc w:val="center"/>
              <w:rPr>
                <w:rFonts w:ascii="宋体" w:hAnsi="宋体"/>
                <w:b/>
                <w:bCs/>
                <w:kern w:val="0"/>
                <w:sz w:val="18"/>
                <w:szCs w:val="18"/>
              </w:rPr>
            </w:pPr>
            <w:r>
              <w:rPr>
                <w:rFonts w:hint="eastAsia" w:ascii="宋体" w:hAnsi="宋体"/>
                <w:b/>
                <w:bCs/>
                <w:kern w:val="0"/>
                <w:sz w:val="18"/>
                <w:szCs w:val="18"/>
              </w:rPr>
              <w:t>评分标准</w:t>
            </w:r>
          </w:p>
        </w:tc>
        <w:tc>
          <w:tcPr>
            <w:tcW w:w="492" w:type="pct"/>
            <w:vAlign w:val="center"/>
          </w:tcPr>
          <w:p>
            <w:pPr>
              <w:jc w:val="center"/>
              <w:rPr>
                <w:rFonts w:ascii="宋体" w:hAnsi="宋体"/>
                <w:b/>
                <w:bCs/>
                <w:kern w:val="0"/>
                <w:sz w:val="18"/>
                <w:szCs w:val="18"/>
              </w:rPr>
            </w:pPr>
            <w:r>
              <w:rPr>
                <w:rFonts w:hint="eastAsia" w:ascii="宋体" w:hAnsi="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477" w:type="pct"/>
            <w:vAlign w:val="center"/>
          </w:tcPr>
          <w:p>
            <w:pPr>
              <w:jc w:val="center"/>
              <w:rPr>
                <w:rFonts w:ascii="宋体" w:hAnsi="宋体"/>
                <w:kern w:val="0"/>
                <w:sz w:val="18"/>
                <w:szCs w:val="18"/>
              </w:rPr>
            </w:pPr>
            <w:r>
              <w:rPr>
                <w:rFonts w:hint="eastAsia" w:ascii="宋体" w:hAnsi="宋体"/>
                <w:kern w:val="0"/>
                <w:sz w:val="18"/>
                <w:szCs w:val="18"/>
              </w:rPr>
              <w:t>1</w:t>
            </w:r>
          </w:p>
        </w:tc>
        <w:tc>
          <w:tcPr>
            <w:tcW w:w="763" w:type="pct"/>
            <w:vAlign w:val="center"/>
          </w:tcPr>
          <w:p>
            <w:pPr>
              <w:jc w:val="center"/>
              <w:rPr>
                <w:rFonts w:ascii="宋体" w:hAnsi="宋体"/>
                <w:kern w:val="0"/>
                <w:sz w:val="18"/>
                <w:szCs w:val="18"/>
              </w:rPr>
            </w:pPr>
            <w:r>
              <w:rPr>
                <w:rFonts w:hint="eastAsia" w:ascii="宋体" w:hAnsi="宋体"/>
                <w:kern w:val="0"/>
                <w:sz w:val="18"/>
                <w:szCs w:val="18"/>
              </w:rPr>
              <w:t>报价30</w:t>
            </w:r>
            <w:r>
              <w:rPr>
                <w:rFonts w:ascii="宋体" w:hAnsi="宋体"/>
                <w:kern w:val="0"/>
                <w:sz w:val="18"/>
                <w:szCs w:val="18"/>
              </w:rPr>
              <w:t>%</w:t>
            </w:r>
          </w:p>
        </w:tc>
        <w:tc>
          <w:tcPr>
            <w:tcW w:w="402" w:type="pct"/>
            <w:vAlign w:val="center"/>
          </w:tcPr>
          <w:p>
            <w:pPr>
              <w:jc w:val="center"/>
              <w:rPr>
                <w:rFonts w:ascii="宋体" w:hAnsi="宋体"/>
                <w:sz w:val="18"/>
                <w:szCs w:val="18"/>
              </w:rPr>
            </w:pPr>
            <w:r>
              <w:rPr>
                <w:rFonts w:hint="eastAsia" w:ascii="宋体" w:hAnsi="宋体"/>
                <w:sz w:val="18"/>
                <w:szCs w:val="18"/>
              </w:rPr>
              <w:t>30分</w:t>
            </w:r>
          </w:p>
        </w:tc>
        <w:tc>
          <w:tcPr>
            <w:tcW w:w="2865" w:type="pct"/>
            <w:vAlign w:val="center"/>
          </w:tcPr>
          <w:p>
            <w:pPr>
              <w:rPr>
                <w:rFonts w:ascii="宋体" w:hAnsi="宋体"/>
                <w:sz w:val="18"/>
                <w:szCs w:val="18"/>
              </w:rPr>
            </w:pPr>
            <w:r>
              <w:rPr>
                <w:rFonts w:hint="eastAsia" w:ascii="宋体" w:hAnsi="宋体" w:cs="宋体"/>
                <w:sz w:val="18"/>
                <w:szCs w:val="18"/>
              </w:rPr>
              <w:t>1.以本次有效的最低磋商报价为基准价，磋商报价得分=(基准价／最后磋商报价)×100×30</w:t>
            </w:r>
            <w:r>
              <w:rPr>
                <w:rFonts w:hint="eastAsia" w:ascii="宋体" w:hAnsi="宋体"/>
                <w:sz w:val="18"/>
                <w:szCs w:val="18"/>
              </w:rPr>
              <w:t>%</w:t>
            </w:r>
          </w:p>
          <w:p>
            <w:pPr>
              <w:rPr>
                <w:rFonts w:ascii="宋体" w:hAnsi="宋体" w:cs="宋体"/>
                <w:sz w:val="18"/>
                <w:szCs w:val="18"/>
              </w:rPr>
            </w:pPr>
            <w:r>
              <w:rPr>
                <w:rFonts w:hint="eastAsia" w:ascii="宋体" w:hAnsi="宋体" w:cs="宋体"/>
                <w:sz w:val="18"/>
                <w:szCs w:val="18"/>
              </w:rPr>
              <w:t>2.报价得分保留小数点后两位。</w:t>
            </w:r>
          </w:p>
          <w:p>
            <w:pPr>
              <w:rPr>
                <w:rFonts w:ascii="宋体" w:hAnsi="宋体" w:cs="宋体"/>
                <w:sz w:val="18"/>
                <w:szCs w:val="18"/>
              </w:rPr>
            </w:pPr>
            <w:r>
              <w:rPr>
                <w:rFonts w:hint="eastAsia" w:ascii="宋体" w:hAnsi="宋体"/>
                <w:sz w:val="18"/>
                <w:szCs w:val="18"/>
              </w:rPr>
              <w:t>注：</w:t>
            </w:r>
            <w:r>
              <w:rPr>
                <w:rFonts w:hint="eastAsia" w:ascii="宋体" w:hAnsi="宋体" w:cs="宋体"/>
                <w:sz w:val="18"/>
                <w:szCs w:val="18"/>
              </w:rPr>
              <w:t>对小型、微型、监狱企业或残疾人福利性单位的价格扣除，按照须知前附表中的规定执行。</w:t>
            </w:r>
          </w:p>
        </w:tc>
        <w:tc>
          <w:tcPr>
            <w:tcW w:w="492" w:type="pct"/>
            <w:vAlign w:val="center"/>
          </w:tcPr>
          <w:p>
            <w:pPr>
              <w:rPr>
                <w:rFonts w:ascii="宋体" w:hAnsi="宋体"/>
                <w:kern w:val="0"/>
                <w:sz w:val="18"/>
                <w:szCs w:val="18"/>
              </w:rPr>
            </w:pPr>
            <w:r>
              <w:rPr>
                <w:rFonts w:hint="eastAsia" w:ascii="宋体" w:hAnsi="宋体"/>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77" w:type="pct"/>
            <w:vAlign w:val="center"/>
          </w:tcPr>
          <w:p>
            <w:pPr>
              <w:ind w:firstLine="28"/>
              <w:jc w:val="center"/>
              <w:rPr>
                <w:rFonts w:ascii="宋体" w:hAnsi="宋体"/>
                <w:kern w:val="0"/>
                <w:sz w:val="18"/>
                <w:szCs w:val="18"/>
              </w:rPr>
            </w:pPr>
            <w:r>
              <w:rPr>
                <w:rFonts w:hint="eastAsia" w:ascii="宋体" w:hAnsi="宋体"/>
                <w:kern w:val="0"/>
                <w:sz w:val="18"/>
                <w:szCs w:val="18"/>
              </w:rPr>
              <w:t>2</w:t>
            </w:r>
          </w:p>
        </w:tc>
        <w:tc>
          <w:tcPr>
            <w:tcW w:w="763" w:type="pct"/>
            <w:vAlign w:val="center"/>
          </w:tcPr>
          <w:p>
            <w:pPr>
              <w:rPr>
                <w:rFonts w:ascii="宋体" w:hAnsi="宋体" w:cs="宋体"/>
                <w:sz w:val="18"/>
                <w:szCs w:val="18"/>
              </w:rPr>
            </w:pPr>
            <w:r>
              <w:rPr>
                <w:rFonts w:hint="eastAsia" w:ascii="宋体" w:hAnsi="宋体" w:cs="宋体"/>
                <w:sz w:val="18"/>
                <w:szCs w:val="18"/>
              </w:rPr>
              <w:t>技术要求响应情况51.9%</w:t>
            </w:r>
          </w:p>
        </w:tc>
        <w:tc>
          <w:tcPr>
            <w:tcW w:w="402" w:type="pct"/>
            <w:vAlign w:val="center"/>
          </w:tcPr>
          <w:p>
            <w:pPr>
              <w:rPr>
                <w:rFonts w:ascii="宋体" w:hAnsi="宋体" w:cs="宋体"/>
                <w:sz w:val="18"/>
                <w:szCs w:val="18"/>
              </w:rPr>
            </w:pPr>
            <w:r>
              <w:rPr>
                <w:rFonts w:hint="eastAsia" w:ascii="宋体" w:hAnsi="宋体" w:cs="宋体"/>
                <w:sz w:val="18"/>
                <w:szCs w:val="18"/>
              </w:rPr>
              <w:t>51.9分</w:t>
            </w:r>
          </w:p>
        </w:tc>
        <w:tc>
          <w:tcPr>
            <w:tcW w:w="2865" w:type="pct"/>
            <w:vAlign w:val="center"/>
          </w:tcPr>
          <w:p>
            <w:pPr>
              <w:rPr>
                <w:rFonts w:ascii="宋体" w:hAnsi="宋体" w:cs="宋体"/>
                <w:sz w:val="18"/>
                <w:szCs w:val="18"/>
              </w:rPr>
            </w:pPr>
            <w:r>
              <w:rPr>
                <w:rFonts w:hint="eastAsia" w:ascii="宋体" w:hAnsi="宋体" w:cs="宋体"/>
                <w:sz w:val="18"/>
                <w:szCs w:val="18"/>
              </w:rPr>
              <w:t>响应产品完全符合技术要求没有负偏离得51.9分；</w:t>
            </w:r>
          </w:p>
          <w:p>
            <w:pPr>
              <w:rPr>
                <w:rFonts w:ascii="宋体" w:hAnsi="宋体" w:cs="宋体"/>
                <w:sz w:val="18"/>
                <w:szCs w:val="18"/>
              </w:rPr>
            </w:pPr>
            <w:r>
              <w:rPr>
                <w:rFonts w:hint="eastAsia" w:ascii="宋体" w:hAnsi="宋体" w:cs="宋体"/>
                <w:sz w:val="18"/>
                <w:szCs w:val="18"/>
              </w:rPr>
              <w:t>“▲”号技术指标（共47项），每有一项不满足扣1分，最多扣47分。</w:t>
            </w:r>
          </w:p>
          <w:p>
            <w:pPr>
              <w:rPr>
                <w:rFonts w:ascii="宋体" w:hAnsi="宋体" w:cs="宋体"/>
                <w:sz w:val="18"/>
                <w:szCs w:val="18"/>
              </w:rPr>
            </w:pPr>
            <w:r>
              <w:rPr>
                <w:rFonts w:hint="eastAsia" w:ascii="宋体" w:hAnsi="宋体" w:cs="宋体"/>
                <w:sz w:val="18"/>
                <w:szCs w:val="18"/>
              </w:rPr>
              <w:t>非▲项（共计490项）：每有一项不满足扣0.01分，最多扣4.9分。</w:t>
            </w:r>
          </w:p>
          <w:p>
            <w:pPr>
              <w:rPr>
                <w:rFonts w:ascii="宋体" w:hAnsi="宋体" w:cs="宋体"/>
                <w:sz w:val="18"/>
                <w:szCs w:val="18"/>
              </w:rPr>
            </w:pPr>
            <w:r>
              <w:rPr>
                <w:rFonts w:hint="eastAsia" w:ascii="宋体" w:hAnsi="宋体" w:cs="宋体"/>
                <w:sz w:val="18"/>
                <w:szCs w:val="18"/>
              </w:rPr>
              <w:t>注：“▲”项为本项目重要技术参数，须提供有效证明材料进行佐证，否则作负偏离处理。</w:t>
            </w:r>
          </w:p>
        </w:tc>
        <w:tc>
          <w:tcPr>
            <w:tcW w:w="492" w:type="pct"/>
            <w:vAlign w:val="center"/>
          </w:tcPr>
          <w:p>
            <w:pPr>
              <w:rPr>
                <w:rFonts w:ascii="宋体" w:hAnsi="宋体"/>
                <w:kern w:val="0"/>
                <w:sz w:val="18"/>
                <w:szCs w:val="18"/>
              </w:rPr>
            </w:pPr>
            <w:r>
              <w:rPr>
                <w:rFonts w:hint="eastAsia" w:ascii="宋体" w:hAnsi="宋体"/>
                <w:kern w:val="0"/>
                <w:sz w:val="18"/>
                <w:szCs w:val="18"/>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7" w:type="pct"/>
            <w:vAlign w:val="center"/>
          </w:tcPr>
          <w:p>
            <w:pPr>
              <w:ind w:firstLine="28"/>
              <w:jc w:val="center"/>
              <w:rPr>
                <w:rFonts w:ascii="宋体" w:hAnsi="宋体"/>
                <w:kern w:val="0"/>
                <w:sz w:val="18"/>
                <w:szCs w:val="18"/>
              </w:rPr>
            </w:pPr>
            <w:r>
              <w:rPr>
                <w:rFonts w:hint="eastAsia" w:ascii="宋体" w:hAnsi="宋体"/>
                <w:kern w:val="0"/>
                <w:sz w:val="18"/>
                <w:szCs w:val="18"/>
              </w:rPr>
              <w:t>3</w:t>
            </w:r>
          </w:p>
        </w:tc>
        <w:tc>
          <w:tcPr>
            <w:tcW w:w="763" w:type="pct"/>
            <w:vAlign w:val="center"/>
          </w:tcPr>
          <w:p>
            <w:pPr>
              <w:rPr>
                <w:rFonts w:ascii="宋体" w:hAnsi="宋体" w:cs="宋体"/>
                <w:sz w:val="18"/>
                <w:szCs w:val="18"/>
              </w:rPr>
            </w:pPr>
            <w:r>
              <w:rPr>
                <w:rFonts w:hint="eastAsia" w:ascii="宋体" w:hAnsi="宋体" w:cs="宋体"/>
                <w:sz w:val="18"/>
                <w:szCs w:val="18"/>
              </w:rPr>
              <w:t>类似业绩16%</w:t>
            </w:r>
          </w:p>
        </w:tc>
        <w:tc>
          <w:tcPr>
            <w:tcW w:w="402" w:type="pct"/>
            <w:vAlign w:val="center"/>
          </w:tcPr>
          <w:p>
            <w:pPr>
              <w:rPr>
                <w:rFonts w:ascii="宋体" w:hAnsi="宋体" w:cs="宋体"/>
                <w:sz w:val="18"/>
                <w:szCs w:val="18"/>
              </w:rPr>
            </w:pPr>
            <w:r>
              <w:rPr>
                <w:rFonts w:hint="eastAsia" w:ascii="宋体" w:hAnsi="宋体" w:cs="宋体"/>
                <w:sz w:val="18"/>
                <w:szCs w:val="18"/>
              </w:rPr>
              <w:t>16分</w:t>
            </w:r>
          </w:p>
        </w:tc>
        <w:tc>
          <w:tcPr>
            <w:tcW w:w="2865" w:type="pct"/>
            <w:vAlign w:val="center"/>
          </w:tcPr>
          <w:p>
            <w:pPr>
              <w:rPr>
                <w:rFonts w:ascii="宋体" w:hAnsi="宋体" w:cs="宋体"/>
                <w:sz w:val="18"/>
                <w:szCs w:val="18"/>
              </w:rPr>
            </w:pPr>
            <w:r>
              <w:rPr>
                <w:rFonts w:hint="eastAsia" w:ascii="宋体" w:hAnsi="宋体" w:cs="宋体"/>
                <w:sz w:val="18"/>
                <w:szCs w:val="18"/>
              </w:rPr>
              <w:t>2019年1月1日以来，供应商每具备一个类似业绩得4分，本项最多得16分。</w:t>
            </w:r>
          </w:p>
          <w:p>
            <w:pPr>
              <w:rPr>
                <w:rFonts w:ascii="宋体" w:hAnsi="宋体" w:cs="宋体"/>
                <w:sz w:val="18"/>
                <w:szCs w:val="18"/>
              </w:rPr>
            </w:pPr>
            <w:r>
              <w:rPr>
                <w:rFonts w:hint="eastAsia" w:ascii="宋体" w:hAnsi="宋体" w:cs="宋体"/>
                <w:sz w:val="18"/>
                <w:szCs w:val="18"/>
              </w:rPr>
              <w:t>注：须提供合同复印件并加盖公章</w:t>
            </w:r>
          </w:p>
        </w:tc>
        <w:tc>
          <w:tcPr>
            <w:tcW w:w="492" w:type="pct"/>
            <w:vAlign w:val="center"/>
          </w:tcPr>
          <w:p>
            <w:pPr>
              <w:ind w:firstLine="28"/>
              <w:jc w:val="center"/>
              <w:rPr>
                <w:rFonts w:ascii="宋体" w:hAnsi="宋体"/>
                <w:kern w:val="0"/>
                <w:sz w:val="18"/>
                <w:szCs w:val="18"/>
              </w:rPr>
            </w:pPr>
            <w:r>
              <w:rPr>
                <w:rFonts w:hint="eastAsia" w:ascii="宋体" w:hAnsi="宋体"/>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77" w:type="pct"/>
            <w:vAlign w:val="center"/>
          </w:tcPr>
          <w:p>
            <w:pPr>
              <w:ind w:firstLine="28"/>
              <w:jc w:val="center"/>
              <w:rPr>
                <w:rFonts w:ascii="宋体" w:hAnsi="宋体"/>
                <w:kern w:val="0"/>
                <w:sz w:val="18"/>
                <w:szCs w:val="18"/>
              </w:rPr>
            </w:pPr>
            <w:r>
              <w:rPr>
                <w:rFonts w:hint="eastAsia" w:ascii="宋体" w:hAnsi="宋体"/>
                <w:kern w:val="0"/>
                <w:sz w:val="18"/>
                <w:szCs w:val="18"/>
              </w:rPr>
              <w:t>4</w:t>
            </w:r>
          </w:p>
        </w:tc>
        <w:tc>
          <w:tcPr>
            <w:tcW w:w="763" w:type="pct"/>
            <w:vAlign w:val="center"/>
          </w:tcPr>
          <w:p>
            <w:pPr>
              <w:jc w:val="center"/>
              <w:rPr>
                <w:rFonts w:ascii="宋体" w:hAnsi="宋体"/>
                <w:kern w:val="0"/>
                <w:sz w:val="18"/>
                <w:szCs w:val="18"/>
              </w:rPr>
            </w:pPr>
            <w:r>
              <w:rPr>
                <w:rFonts w:hint="eastAsia" w:ascii="宋体" w:hAnsi="宋体" w:cs="宋体"/>
                <w:kern w:val="0"/>
                <w:sz w:val="18"/>
                <w:szCs w:val="18"/>
              </w:rPr>
              <w:t>优先采购</w:t>
            </w:r>
            <w:r>
              <w:rPr>
                <w:rFonts w:hint="eastAsia" w:ascii="宋体" w:hAnsi="宋体" w:cs="宋体"/>
                <w:sz w:val="18"/>
                <w:szCs w:val="18"/>
              </w:rPr>
              <w:t>2.1</w:t>
            </w:r>
            <w:r>
              <w:rPr>
                <w:rFonts w:ascii="宋体" w:hAnsi="宋体" w:cs="宋体"/>
                <w:sz w:val="18"/>
                <w:szCs w:val="18"/>
              </w:rPr>
              <w:t>%</w:t>
            </w:r>
          </w:p>
        </w:tc>
        <w:tc>
          <w:tcPr>
            <w:tcW w:w="402" w:type="pct"/>
            <w:vAlign w:val="center"/>
          </w:tcPr>
          <w:p>
            <w:pPr>
              <w:jc w:val="center"/>
              <w:rPr>
                <w:rFonts w:ascii="宋体" w:hAnsi="宋体"/>
                <w:kern w:val="0"/>
                <w:sz w:val="18"/>
                <w:szCs w:val="18"/>
              </w:rPr>
            </w:pPr>
            <w:r>
              <w:rPr>
                <w:rFonts w:hint="eastAsia" w:ascii="宋体" w:hAnsi="宋体"/>
                <w:sz w:val="18"/>
                <w:szCs w:val="18"/>
              </w:rPr>
              <w:t>2.1</w:t>
            </w:r>
            <w:r>
              <w:rPr>
                <w:rFonts w:hint="eastAsia" w:ascii="宋体" w:hAnsi="宋体"/>
                <w:kern w:val="0"/>
                <w:sz w:val="18"/>
                <w:szCs w:val="18"/>
              </w:rPr>
              <w:t>分</w:t>
            </w:r>
          </w:p>
        </w:tc>
        <w:tc>
          <w:tcPr>
            <w:tcW w:w="2865" w:type="pct"/>
            <w:vAlign w:val="center"/>
          </w:tcPr>
          <w:p>
            <w:pPr>
              <w:jc w:val="left"/>
              <w:rPr>
                <w:rFonts w:ascii="宋体" w:hAnsi="宋体" w:eastAsia="方正仿宋" w:cs="宋体"/>
                <w:sz w:val="18"/>
                <w:szCs w:val="18"/>
              </w:rPr>
            </w:pPr>
            <w:r>
              <w:rPr>
                <w:rFonts w:hint="eastAsia" w:ascii="宋体" w:hAnsi="宋体"/>
                <w:kern w:val="0"/>
                <w:sz w:val="18"/>
                <w:szCs w:val="18"/>
              </w:rPr>
              <w:t xml:space="preserve"> </w:t>
            </w:r>
            <w:r>
              <w:rPr>
                <w:rFonts w:ascii="宋体" w:hAnsi="宋体" w:cs="宋体"/>
                <w:sz w:val="18"/>
                <w:szCs w:val="18"/>
              </w:rPr>
              <w:t>1、供应商所</w:t>
            </w:r>
            <w:r>
              <w:rPr>
                <w:rFonts w:hint="eastAsia" w:ascii="宋体" w:hAnsi="宋体" w:cs="宋体"/>
                <w:sz w:val="18"/>
                <w:szCs w:val="18"/>
              </w:rPr>
              <w:t>响应</w:t>
            </w:r>
            <w:r>
              <w:rPr>
                <w:rFonts w:ascii="宋体" w:hAnsi="宋体" w:cs="宋体"/>
                <w:sz w:val="18"/>
                <w:szCs w:val="18"/>
              </w:rPr>
              <w:t>产品中每有一项属于节能产品政府采购品目清单中优先采购范围的得</w:t>
            </w:r>
            <w:r>
              <w:rPr>
                <w:rFonts w:hint="eastAsia" w:ascii="宋体" w:hAnsi="宋体" w:cs="宋体"/>
                <w:sz w:val="18"/>
                <w:szCs w:val="18"/>
              </w:rPr>
              <w:t>0.7</w:t>
            </w:r>
            <w:r>
              <w:rPr>
                <w:rFonts w:ascii="宋体" w:hAnsi="宋体" w:cs="宋体"/>
                <w:sz w:val="18"/>
                <w:szCs w:val="18"/>
              </w:rPr>
              <w:t>分；每有一项属于环境标志产品政府采购品目清单中优先采购范围的得</w:t>
            </w:r>
            <w:r>
              <w:rPr>
                <w:rFonts w:hint="eastAsia" w:ascii="宋体" w:hAnsi="宋体" w:cs="宋体"/>
                <w:sz w:val="18"/>
                <w:szCs w:val="18"/>
              </w:rPr>
              <w:t>0.7</w:t>
            </w:r>
            <w:r>
              <w:rPr>
                <w:rFonts w:ascii="宋体" w:hAnsi="宋体" w:cs="宋体"/>
                <w:sz w:val="18"/>
                <w:szCs w:val="18"/>
              </w:rPr>
              <w:t>分；每有一项为无线局域网产品政府采购清单中的产品的得</w:t>
            </w:r>
            <w:r>
              <w:rPr>
                <w:rFonts w:hint="eastAsia" w:ascii="宋体" w:hAnsi="宋体" w:cs="宋体"/>
                <w:sz w:val="18"/>
                <w:szCs w:val="18"/>
              </w:rPr>
              <w:t>0.7</w:t>
            </w:r>
            <w:r>
              <w:rPr>
                <w:rFonts w:ascii="宋体" w:hAnsi="宋体" w:cs="宋体"/>
                <w:sz w:val="18"/>
                <w:szCs w:val="18"/>
              </w:rPr>
              <w:t>分。本项最多得</w:t>
            </w:r>
            <w:r>
              <w:rPr>
                <w:rFonts w:hint="eastAsia" w:ascii="宋体" w:hAnsi="宋体" w:cs="宋体"/>
                <w:sz w:val="18"/>
                <w:szCs w:val="18"/>
              </w:rPr>
              <w:t>2.1</w:t>
            </w:r>
            <w:r>
              <w:rPr>
                <w:rFonts w:ascii="宋体" w:hAnsi="宋体" w:cs="宋体"/>
                <w:sz w:val="18"/>
                <w:szCs w:val="18"/>
              </w:rPr>
              <w:t>分。</w:t>
            </w:r>
          </w:p>
          <w:p>
            <w:pPr>
              <w:jc w:val="left"/>
              <w:rPr>
                <w:rFonts w:ascii="宋体" w:hAnsi="宋体" w:eastAsia="方正仿宋" w:cs="宋体"/>
                <w:sz w:val="18"/>
                <w:szCs w:val="18"/>
              </w:rPr>
            </w:pPr>
            <w:r>
              <w:rPr>
                <w:rFonts w:ascii="宋体" w:hAnsi="宋体" w:cs="宋体"/>
                <w:sz w:val="18"/>
                <w:szCs w:val="18"/>
              </w:rPr>
              <w:t>注：</w:t>
            </w:r>
          </w:p>
          <w:p>
            <w:pPr>
              <w:jc w:val="left"/>
              <w:rPr>
                <w:rFonts w:ascii="宋体" w:hAnsi="宋体" w:eastAsia="方正仿宋" w:cs="宋体"/>
                <w:sz w:val="18"/>
                <w:szCs w:val="18"/>
              </w:rPr>
            </w:pPr>
            <w:r>
              <w:rPr>
                <w:rFonts w:ascii="宋体" w:hAnsi="宋体" w:cs="宋体"/>
                <w:sz w:val="18"/>
                <w:szCs w:val="18"/>
              </w:rPr>
              <w:t>（1）可重复计分；</w:t>
            </w:r>
          </w:p>
          <w:p>
            <w:pPr>
              <w:jc w:val="left"/>
              <w:rPr>
                <w:rFonts w:ascii="宋体" w:hAnsi="宋体" w:eastAsia="方正仿宋" w:cs="宋体"/>
                <w:sz w:val="18"/>
                <w:szCs w:val="18"/>
              </w:rPr>
            </w:pPr>
            <w:r>
              <w:rPr>
                <w:rFonts w:ascii="宋体" w:hAnsi="宋体" w:cs="宋体"/>
                <w:sz w:val="18"/>
                <w:szCs w:val="18"/>
              </w:rPr>
              <w:t>（2）本项目采购的产品中属于节能产品或环境标志产品政府采购品目清单中强制采购范围的，不属于本项评分范围。</w:t>
            </w:r>
          </w:p>
          <w:p>
            <w:pPr>
              <w:jc w:val="left"/>
              <w:rPr>
                <w:rFonts w:ascii="宋体" w:hAnsi="宋体" w:eastAsia="方正仿宋" w:cs="宋体"/>
                <w:sz w:val="18"/>
                <w:szCs w:val="18"/>
              </w:rPr>
            </w:pPr>
            <w:r>
              <w:rPr>
                <w:rFonts w:ascii="宋体" w:hAnsi="宋体" w:cs="宋体"/>
                <w:sz w:val="18"/>
                <w:szCs w:val="18"/>
              </w:rPr>
              <w:t>（3）供应商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p>
          <w:p>
            <w:pPr>
              <w:jc w:val="left"/>
              <w:rPr>
                <w:rFonts w:ascii="宋体" w:hAnsi="宋体"/>
                <w:sz w:val="18"/>
                <w:szCs w:val="18"/>
              </w:rPr>
            </w:pPr>
            <w:r>
              <w:rPr>
                <w:rFonts w:ascii="宋体" w:hAnsi="宋体" w:cs="宋体"/>
                <w:sz w:val="18"/>
                <w:szCs w:val="18"/>
              </w:rPr>
              <w:t>（4）供应商所</w:t>
            </w:r>
            <w:r>
              <w:rPr>
                <w:rFonts w:hint="eastAsia" w:ascii="宋体" w:hAnsi="宋体" w:cs="宋体"/>
                <w:sz w:val="18"/>
                <w:szCs w:val="18"/>
              </w:rPr>
              <w:t>响应</w:t>
            </w:r>
            <w:r>
              <w:rPr>
                <w:rFonts w:ascii="宋体" w:hAnsi="宋体" w:cs="宋体"/>
                <w:sz w:val="18"/>
                <w:szCs w:val="18"/>
              </w:rPr>
              <w:t>产品属于优先采购范围内的无线局域网产品的，需提供《中国政府采购网》公布的无线局域网产品政府采购清单封面及对应页且在有效期内并加盖供应商单位公章（鲜章）。</w:t>
            </w:r>
          </w:p>
        </w:tc>
        <w:tc>
          <w:tcPr>
            <w:tcW w:w="492" w:type="pct"/>
            <w:vAlign w:val="center"/>
          </w:tcPr>
          <w:p>
            <w:pPr>
              <w:rPr>
                <w:rFonts w:ascii="宋体" w:hAnsi="宋体"/>
                <w:kern w:val="0"/>
                <w:sz w:val="18"/>
                <w:szCs w:val="18"/>
              </w:rPr>
            </w:pPr>
            <w:r>
              <w:rPr>
                <w:rFonts w:hint="eastAsia" w:ascii="宋体" w:hAnsi="宋体"/>
                <w:kern w:val="0"/>
                <w:sz w:val="18"/>
                <w:szCs w:val="18"/>
              </w:rPr>
              <w:t>共同评审因素</w:t>
            </w:r>
          </w:p>
        </w:tc>
      </w:tr>
    </w:tbl>
    <w:p/>
    <w:p>
      <w:pPr>
        <w:tabs>
          <w:tab w:val="left" w:pos="851"/>
        </w:tabs>
        <w:spacing w:line="360" w:lineRule="auto"/>
        <w:rPr>
          <w:rFonts w:ascii="宋体" w:hAnsi="宋体"/>
          <w:b/>
          <w:sz w:val="24"/>
        </w:rPr>
      </w:pPr>
      <w:r>
        <w:rPr>
          <w:rFonts w:ascii="宋体" w:hAnsi="宋体"/>
          <w:b/>
          <w:sz w:val="24"/>
        </w:rPr>
        <w:t>4</w:t>
      </w:r>
      <w:r>
        <w:rPr>
          <w:rFonts w:hint="eastAsia" w:ascii="宋体" w:hAnsi="宋体"/>
          <w:b/>
          <w:sz w:val="24"/>
        </w:rPr>
        <w:t>.磋商纪律及注意事项</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.1</w:t>
      </w:r>
      <w:r>
        <w:rPr>
          <w:rFonts w:ascii="宋体" w:hAnsi="宋体"/>
          <w:sz w:val="24"/>
        </w:rPr>
        <w:t xml:space="preserve"> </w:t>
      </w:r>
      <w:r>
        <w:rPr>
          <w:rFonts w:hint="eastAsia" w:ascii="宋体" w:hAnsi="宋体"/>
          <w:sz w:val="24"/>
        </w:rPr>
        <w:t>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.2</w:t>
      </w:r>
      <w:r>
        <w:rPr>
          <w:rFonts w:ascii="宋体" w:hAnsi="宋体"/>
          <w:sz w:val="24"/>
        </w:rPr>
        <w:t xml:space="preserve"> </w:t>
      </w:r>
      <w:r>
        <w:rPr>
          <w:rFonts w:hint="eastAsia" w:ascii="宋体" w:hAnsi="宋体"/>
          <w:sz w:val="24"/>
        </w:rPr>
        <w:t>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.3</w:t>
      </w:r>
      <w:r>
        <w:rPr>
          <w:rFonts w:ascii="宋体" w:hAnsi="宋体"/>
          <w:sz w:val="24"/>
        </w:rPr>
        <w:t xml:space="preserve"> </w:t>
      </w:r>
      <w:r>
        <w:rPr>
          <w:rFonts w:hint="eastAsia" w:ascii="宋体" w:hAnsi="宋体"/>
          <w:sz w:val="24"/>
        </w:rPr>
        <w:t>对各供应商的商业秘密，磋商小组成员应予以保密，不得泄露给其他供应商。</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.4 磋商小组独立评判，推荐成交候选人，并写出书面报告。</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.5 磋商小组可根据需要对供应商进行实地考察。</w:t>
      </w:r>
    </w:p>
    <w:p>
      <w:pPr>
        <w:tabs>
          <w:tab w:val="left" w:pos="7665"/>
        </w:tabs>
        <w:spacing w:line="360" w:lineRule="auto"/>
        <w:ind w:firstLine="480" w:firstLineChars="200"/>
        <w:rPr>
          <w:rFonts w:ascii="宋体" w:hAnsi="宋体"/>
          <w:sz w:val="24"/>
        </w:rPr>
      </w:pPr>
    </w:p>
    <w:p>
      <w:pPr>
        <w:tabs>
          <w:tab w:val="left" w:pos="7665"/>
        </w:tabs>
        <w:spacing w:line="360" w:lineRule="auto"/>
        <w:ind w:firstLine="482" w:firstLineChars="200"/>
        <w:rPr>
          <w:rFonts w:ascii="宋体" w:hAnsi="宋体"/>
          <w:b/>
          <w:sz w:val="24"/>
        </w:rPr>
      </w:pPr>
      <w:r>
        <w:rPr>
          <w:rFonts w:ascii="宋体" w:hAnsi="宋体"/>
          <w:b/>
          <w:sz w:val="24"/>
        </w:rPr>
        <w:t>5</w:t>
      </w:r>
      <w:r>
        <w:rPr>
          <w:rFonts w:hint="eastAsia" w:ascii="宋体" w:hAnsi="宋体"/>
          <w:b/>
          <w:sz w:val="24"/>
        </w:rPr>
        <w:t>.磋商小组在政府采购活动中承担以下义务：</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1 </w:t>
      </w:r>
      <w:r>
        <w:rPr>
          <w:rFonts w:hint="eastAsia" w:ascii="宋体" w:hAnsi="宋体"/>
          <w:sz w:val="24"/>
        </w:rPr>
        <w:t>遵守评审工作纪律；</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2 </w:t>
      </w:r>
      <w:r>
        <w:rPr>
          <w:rFonts w:hint="eastAsia" w:ascii="宋体" w:hAnsi="宋体"/>
          <w:sz w:val="24"/>
        </w:rPr>
        <w:t>按照客观、公正、审慎的原则，根据磋商文件规定的评审程序、评审方法和评审标准进行独立评审；</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3 </w:t>
      </w:r>
      <w:r>
        <w:rPr>
          <w:rFonts w:hint="eastAsia" w:ascii="宋体" w:hAnsi="宋体"/>
          <w:sz w:val="24"/>
        </w:rPr>
        <w:t>不得泄露评审文件、评审情况和在评审过程中获悉的商业秘密；</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4 </w:t>
      </w:r>
      <w:r>
        <w:rPr>
          <w:rFonts w:hint="eastAsia" w:ascii="宋体" w:hAnsi="宋体"/>
          <w:sz w:val="24"/>
        </w:rPr>
        <w:t>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5 </w:t>
      </w:r>
      <w:r>
        <w:rPr>
          <w:rFonts w:hint="eastAsia" w:ascii="宋体" w:hAnsi="宋体"/>
          <w:sz w:val="24"/>
        </w:rPr>
        <w:t>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6 </w:t>
      </w:r>
      <w:r>
        <w:rPr>
          <w:rFonts w:hint="eastAsia" w:ascii="宋体" w:hAnsi="宋体"/>
          <w:sz w:val="24"/>
        </w:rPr>
        <w:t>及时向财政、监察等部门举报在评审过程中受到非法干预的情况；</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7 </w:t>
      </w:r>
      <w:r>
        <w:rPr>
          <w:rFonts w:hint="eastAsia" w:ascii="宋体" w:hAnsi="宋体"/>
          <w:sz w:val="24"/>
        </w:rPr>
        <w:t>配合答复处理供应商的询问、质疑和投诉等事项；</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8 </w:t>
      </w:r>
      <w:r>
        <w:rPr>
          <w:rFonts w:hint="eastAsia" w:ascii="宋体" w:hAnsi="宋体"/>
          <w:sz w:val="24"/>
        </w:rPr>
        <w:t>法律、法规和规章规定的其他义务。</w:t>
      </w:r>
    </w:p>
    <w:p>
      <w:pPr>
        <w:tabs>
          <w:tab w:val="left" w:pos="7665"/>
        </w:tabs>
        <w:spacing w:line="360" w:lineRule="auto"/>
        <w:ind w:firstLine="482" w:firstLineChars="200"/>
        <w:rPr>
          <w:rFonts w:ascii="宋体" w:hAnsi="宋体"/>
          <w:b/>
          <w:sz w:val="24"/>
        </w:rPr>
      </w:pPr>
      <w:r>
        <w:rPr>
          <w:rFonts w:ascii="宋体" w:hAnsi="宋体"/>
          <w:b/>
          <w:sz w:val="24"/>
        </w:rPr>
        <w:t>6</w:t>
      </w:r>
      <w:r>
        <w:rPr>
          <w:rFonts w:hint="eastAsia" w:ascii="宋体" w:hAnsi="宋体"/>
          <w:b/>
          <w:sz w:val="24"/>
        </w:rPr>
        <w:t>.评审专家在政府采购活动中应当遵守以下工作纪律：</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1 </w:t>
      </w:r>
      <w:r>
        <w:rPr>
          <w:rFonts w:hint="eastAsia" w:ascii="宋体" w:hAnsi="宋体"/>
          <w:sz w:val="24"/>
        </w:rPr>
        <w:t>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2 </w:t>
      </w:r>
      <w:r>
        <w:rPr>
          <w:rFonts w:hint="eastAsia" w:ascii="宋体" w:hAnsi="宋体"/>
          <w:sz w:val="24"/>
        </w:rPr>
        <w:t>评审前，应当将通讯工具或者相关电子设备交由采购代理机构统一保管；</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3 </w:t>
      </w:r>
      <w:r>
        <w:rPr>
          <w:rFonts w:hint="eastAsia" w:ascii="宋体" w:hAnsi="宋体"/>
          <w:sz w:val="24"/>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4 </w:t>
      </w:r>
      <w:r>
        <w:rPr>
          <w:rFonts w:hint="eastAsia" w:ascii="宋体" w:hAnsi="宋体"/>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5 </w:t>
      </w:r>
      <w:r>
        <w:rPr>
          <w:rFonts w:hint="eastAsia" w:ascii="宋体" w:hAnsi="宋体"/>
          <w:sz w:val="24"/>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6 </w:t>
      </w:r>
      <w:r>
        <w:rPr>
          <w:rFonts w:hint="eastAsia" w:ascii="宋体" w:hAnsi="宋体"/>
          <w:sz w:val="24"/>
        </w:rPr>
        <w:t>评审现场服从采购代理机构工作人员的管理，接受现场监督人员的合法监督；</w:t>
      </w:r>
    </w:p>
    <w:p>
      <w:pPr>
        <w:tabs>
          <w:tab w:val="left" w:pos="7665"/>
        </w:tabs>
        <w:spacing w:line="360" w:lineRule="auto"/>
        <w:ind w:firstLine="480" w:firstLineChars="200"/>
        <w:sectPr>
          <w:pgSz w:w="11906" w:h="16838"/>
          <w:pgMar w:top="1440" w:right="1841" w:bottom="1440" w:left="1701" w:header="851" w:footer="992" w:gutter="0"/>
          <w:cols w:space="720" w:num="1"/>
          <w:docGrid w:type="lines" w:linePitch="312" w:charSpace="0"/>
        </w:sectPr>
      </w:pPr>
      <w:r>
        <w:rPr>
          <w:rFonts w:ascii="宋体" w:hAnsi="宋体"/>
          <w:sz w:val="24"/>
        </w:rPr>
        <w:t>6</w:t>
      </w:r>
      <w:r>
        <w:rPr>
          <w:rFonts w:hint="eastAsia" w:ascii="宋体" w:hAnsi="宋体"/>
          <w:sz w:val="24"/>
        </w:rPr>
        <w:t>.</w:t>
      </w:r>
      <w:r>
        <w:rPr>
          <w:rFonts w:ascii="宋体" w:hAnsi="宋体"/>
          <w:sz w:val="24"/>
        </w:rPr>
        <w:t xml:space="preserve">7 </w:t>
      </w:r>
      <w:r>
        <w:rPr>
          <w:rFonts w:hint="eastAsia" w:ascii="宋体" w:hAnsi="宋体"/>
          <w:sz w:val="24"/>
        </w:rPr>
        <w:t>遵守有关廉洁自律规定，不得私下接触供应商，不得收受供应商及有关业务单位和个人的财物或好处，不得接受采购代理机构的请托。</w:t>
      </w:r>
    </w:p>
    <w:bookmarkEnd w:id="156"/>
    <w:bookmarkEnd w:id="157"/>
    <w:bookmarkEnd w:id="158"/>
    <w:bookmarkEnd w:id="159"/>
    <w:bookmarkEnd w:id="160"/>
    <w:p>
      <w:pPr>
        <w:pStyle w:val="3"/>
        <w:jc w:val="center"/>
        <w:rPr>
          <w:rFonts w:ascii="宋体" w:hAnsi="宋体"/>
        </w:rPr>
      </w:pPr>
      <w:bookmarkStart w:id="161" w:name="_Toc509241627"/>
      <w:bookmarkStart w:id="162" w:name="_Toc527713831"/>
      <w:r>
        <w:rPr>
          <w:rFonts w:hint="eastAsia" w:ascii="宋体" w:hAnsi="宋体"/>
        </w:rPr>
        <w:t>第九章 采购合同（参考格式）</w:t>
      </w:r>
      <w:bookmarkEnd w:id="81"/>
      <w:bookmarkEnd w:id="82"/>
      <w:bookmarkEnd w:id="83"/>
      <w:bookmarkEnd w:id="161"/>
      <w:bookmarkEnd w:id="162"/>
    </w:p>
    <w:p>
      <w:pPr>
        <w:spacing w:line="360" w:lineRule="auto"/>
        <w:ind w:firstLine="480" w:firstLineChars="200"/>
        <w:rPr>
          <w:rFonts w:ascii="宋体" w:hAnsi="宋体"/>
          <w:sz w:val="24"/>
        </w:rPr>
      </w:pPr>
      <w:r>
        <w:rPr>
          <w:rFonts w:hint="eastAsia" w:ascii="宋体" w:hAnsi="宋体"/>
          <w:sz w:val="24"/>
        </w:rPr>
        <w:t xml:space="preserve">采购人（甲方）：                              </w:t>
      </w:r>
    </w:p>
    <w:p>
      <w:pPr>
        <w:spacing w:line="360" w:lineRule="auto"/>
        <w:ind w:firstLine="480" w:firstLineChars="200"/>
        <w:rPr>
          <w:rFonts w:ascii="宋体" w:hAnsi="宋体"/>
          <w:sz w:val="24"/>
        </w:rPr>
      </w:pPr>
      <w:r>
        <w:rPr>
          <w:rFonts w:hint="eastAsia" w:ascii="宋体" w:hAnsi="宋体"/>
          <w:sz w:val="24"/>
        </w:rPr>
        <w:t>供应商（乙</w:t>
      </w:r>
      <w:r>
        <w:rPr>
          <w:rFonts w:ascii="宋体" w:hAnsi="宋体"/>
          <w:sz w:val="24"/>
        </w:rPr>
        <w:t>方</w:t>
      </w:r>
      <w:r>
        <w:rPr>
          <w:rFonts w:hint="eastAsia" w:ascii="宋体" w:hAnsi="宋体"/>
          <w:sz w:val="24"/>
        </w:rPr>
        <w:t>）</w:t>
      </w:r>
      <w:r>
        <w:rPr>
          <w:rFonts w:ascii="宋体" w:hAnsi="宋体"/>
          <w:sz w:val="24"/>
        </w:rPr>
        <w:t>：</w:t>
      </w:r>
    </w:p>
    <w:p>
      <w:pPr>
        <w:spacing w:line="400" w:lineRule="exact"/>
        <w:rPr>
          <w:rFonts w:ascii="宋体" w:hAnsi="宋体"/>
          <w:sz w:val="24"/>
        </w:rPr>
      </w:pPr>
    </w:p>
    <w:p>
      <w:pPr>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根据《中华人民共和国政府采购法》《中华人民共和国民法典》及</w:t>
      </w:r>
      <w:r>
        <w:rPr>
          <w:rFonts w:hint="eastAsia" w:ascii="宋体" w:hAnsi="宋体" w:cs="宋体"/>
          <w:sz w:val="24"/>
          <w:szCs w:val="21"/>
        </w:rPr>
        <w:t>XXXX</w:t>
      </w:r>
      <w:r>
        <w:rPr>
          <w:rFonts w:hint="eastAsia" w:ascii="宋体" w:hAnsi="宋体" w:cs="宋体"/>
          <w:sz w:val="24"/>
        </w:rPr>
        <w:t>采购项目（项目编号：</w:t>
      </w:r>
      <w:r>
        <w:rPr>
          <w:rFonts w:hint="eastAsia" w:ascii="宋体" w:hAnsi="宋体" w:cs="宋体"/>
          <w:sz w:val="24"/>
          <w:szCs w:val="21"/>
        </w:rPr>
        <w:t>XXXXX</w:t>
      </w:r>
      <w:r>
        <w:rPr>
          <w:rFonts w:hint="eastAsia" w:ascii="宋体" w:hAnsi="宋体" w:cs="宋体"/>
          <w:sz w:val="24"/>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pacing w:line="360" w:lineRule="auto"/>
        <w:rPr>
          <w:rFonts w:ascii="宋体" w:hAnsi="宋体"/>
          <w:b/>
          <w:sz w:val="24"/>
        </w:rPr>
      </w:pPr>
      <w:bookmarkStart w:id="163" w:name="_Toc217446107"/>
      <w:r>
        <w:rPr>
          <w:rFonts w:hint="eastAsia" w:ascii="宋体" w:hAnsi="宋体"/>
          <w:b/>
          <w:sz w:val="24"/>
        </w:rPr>
        <w:t>一、合同货物</w:t>
      </w:r>
      <w:bookmarkEnd w:id="163"/>
    </w:p>
    <w:tbl>
      <w:tblPr>
        <w:tblStyle w:val="21"/>
        <w:tblW w:w="79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
        <w:gridCol w:w="865"/>
        <w:gridCol w:w="865"/>
        <w:gridCol w:w="865"/>
        <w:gridCol w:w="1145"/>
        <w:gridCol w:w="1134"/>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rPr>
            </w:pPr>
            <w:r>
              <w:rPr>
                <w:rFonts w:hint="eastAsia" w:ascii="宋体" w:hAnsi="宋体" w:cs="Arial"/>
                <w:sz w:val="24"/>
              </w:rPr>
              <w:t>货物品名</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规格</w:t>
            </w:r>
          </w:p>
          <w:p>
            <w:pPr>
              <w:spacing w:line="360" w:lineRule="auto"/>
              <w:jc w:val="center"/>
              <w:rPr>
                <w:rFonts w:ascii="宋体" w:hAnsi="宋体"/>
                <w:sz w:val="24"/>
              </w:rPr>
            </w:pPr>
            <w:r>
              <w:rPr>
                <w:rFonts w:hint="eastAsia" w:ascii="宋体" w:hAnsi="宋体" w:cs="Arial"/>
                <w:sz w:val="24"/>
              </w:rPr>
              <w:t>型号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Arial"/>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Arial"/>
                <w:sz w:val="24"/>
              </w:rPr>
              <w:t>数量</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单价</w:t>
            </w:r>
          </w:p>
          <w:p>
            <w:pPr>
              <w:spacing w:line="360" w:lineRule="auto"/>
              <w:jc w:val="center"/>
              <w:rPr>
                <w:rFonts w:ascii="宋体" w:hAnsi="宋体" w:cs="Arial"/>
                <w:sz w:val="24"/>
              </w:rPr>
            </w:pPr>
            <w:r>
              <w:rPr>
                <w:rFonts w:hint="eastAsia" w:ascii="宋体" w:hAnsi="宋体" w:cs="Arial"/>
                <w:sz w:val="24"/>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总价</w:t>
            </w:r>
          </w:p>
          <w:p>
            <w:pPr>
              <w:spacing w:line="360" w:lineRule="auto"/>
              <w:jc w:val="center"/>
              <w:rPr>
                <w:rFonts w:ascii="宋体" w:hAnsi="宋体" w:cs="Arial"/>
                <w:sz w:val="24"/>
              </w:rPr>
            </w:pPr>
            <w:r>
              <w:rPr>
                <w:rFonts w:hint="eastAsia" w:ascii="宋体" w:hAnsi="宋体" w:cs="Arial"/>
                <w:sz w:val="24"/>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随机</w:t>
            </w:r>
          </w:p>
          <w:p>
            <w:pPr>
              <w:spacing w:line="360" w:lineRule="auto"/>
              <w:jc w:val="center"/>
              <w:rPr>
                <w:rFonts w:ascii="宋体" w:hAnsi="宋体"/>
                <w:sz w:val="24"/>
              </w:rPr>
            </w:pPr>
            <w:r>
              <w:rPr>
                <w:rFonts w:hint="eastAsia" w:ascii="宋体" w:hAnsi="宋体" w:cs="Arial"/>
                <w:sz w:val="24"/>
              </w:rPr>
              <w:t>配件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rPr>
                <w:rFonts w:ascii="宋体" w:hAnsi="宋体"/>
                <w:sz w:val="24"/>
              </w:rPr>
            </w:pPr>
            <w:r>
              <w:rPr>
                <w:rFonts w:hint="eastAsia" w:ascii="宋体" w:hAnsi="宋体" w:cs="Arial"/>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 </w:t>
            </w:r>
          </w:p>
        </w:tc>
      </w:tr>
    </w:tbl>
    <w:p>
      <w:pPr>
        <w:spacing w:line="360" w:lineRule="auto"/>
        <w:rPr>
          <w:rFonts w:ascii="宋体" w:hAnsi="宋体"/>
          <w:b/>
          <w:sz w:val="24"/>
        </w:rPr>
      </w:pPr>
      <w:bookmarkStart w:id="164" w:name="_Toc217446108"/>
      <w:r>
        <w:rPr>
          <w:rFonts w:hint="eastAsia" w:ascii="宋体" w:hAnsi="宋体"/>
          <w:b/>
          <w:sz w:val="24"/>
        </w:rPr>
        <w:t>二、合同总价</w:t>
      </w:r>
      <w:bookmarkEnd w:id="164"/>
    </w:p>
    <w:p>
      <w:pPr>
        <w:spacing w:line="360" w:lineRule="auto"/>
        <w:ind w:firstLine="420" w:firstLineChars="175"/>
        <w:rPr>
          <w:rFonts w:ascii="宋体" w:hAnsi="宋体"/>
          <w:sz w:val="24"/>
        </w:rPr>
      </w:pPr>
      <w:r>
        <w:rPr>
          <w:rFonts w:hint="eastAsia" w:ascii="宋体" w:hAnsi="宋体"/>
          <w:sz w:val="24"/>
        </w:rPr>
        <w:t>合同总价为人民币大写：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元，即RMB￥</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360" w:lineRule="auto"/>
        <w:rPr>
          <w:rFonts w:ascii="宋体" w:hAnsi="宋体"/>
          <w:b/>
          <w:sz w:val="24"/>
        </w:rPr>
      </w:pPr>
      <w:bookmarkStart w:id="165" w:name="_Toc217446109"/>
      <w:r>
        <w:rPr>
          <w:rFonts w:hint="eastAsia" w:ascii="宋体" w:hAnsi="宋体"/>
          <w:b/>
          <w:sz w:val="24"/>
        </w:rPr>
        <w:t>三、质量要求</w:t>
      </w:r>
      <w:bookmarkEnd w:id="165"/>
    </w:p>
    <w:p>
      <w:pPr>
        <w:spacing w:line="360" w:lineRule="auto"/>
        <w:ind w:firstLine="480" w:firstLineChars="200"/>
        <w:rPr>
          <w:rFonts w:ascii="宋体" w:hAnsi="宋体" w:cs="宋体"/>
          <w:sz w:val="24"/>
        </w:rPr>
      </w:pPr>
      <w:r>
        <w:rPr>
          <w:rFonts w:hint="eastAsia" w:ascii="宋体" w:hAnsi="宋体" w:cs="宋体"/>
          <w:sz w:val="24"/>
        </w:rPr>
        <w:t>1、乙方须提供全新的货物（含零部件、配件等），表面无划伤、无碰撞痕迹，且权属清楚，不得侵害他人的知识产权。</w:t>
      </w:r>
    </w:p>
    <w:p>
      <w:pPr>
        <w:spacing w:line="360" w:lineRule="auto"/>
        <w:ind w:firstLine="480" w:firstLineChars="200"/>
        <w:rPr>
          <w:rFonts w:ascii="宋体" w:hAnsi="宋体" w:cs="宋体"/>
          <w:sz w:val="24"/>
        </w:rPr>
      </w:pPr>
      <w:r>
        <w:rPr>
          <w:rFonts w:hint="eastAsia" w:ascii="宋体" w:hAnsi="宋体" w:cs="宋体"/>
          <w:sz w:val="24"/>
        </w:rPr>
        <w:t>2、货物必须符合或优于国家（行业）标准，以及本项目磋商文件的质量要求和技术指标与出厂标准。</w:t>
      </w:r>
    </w:p>
    <w:p>
      <w:pPr>
        <w:spacing w:line="360" w:lineRule="auto"/>
        <w:ind w:firstLine="480" w:firstLineChars="200"/>
        <w:rPr>
          <w:rFonts w:ascii="宋体" w:hAnsi="宋体" w:cs="宋体"/>
          <w:sz w:val="24"/>
        </w:rPr>
      </w:pPr>
      <w:r>
        <w:rPr>
          <w:rFonts w:hint="eastAsia" w:ascii="宋体" w:hAnsi="宋体" w:cs="宋体"/>
          <w:sz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ascii="宋体" w:hAnsi="宋体" w:cs="宋体"/>
          <w:sz w:val="24"/>
        </w:rPr>
      </w:pPr>
      <w:r>
        <w:rPr>
          <w:rFonts w:hint="eastAsia" w:ascii="宋体" w:hAnsi="宋体" w:cs="宋体"/>
          <w:sz w:val="24"/>
        </w:rPr>
        <w:t>4、货物制造质量出现问题，乙方应负责三包（包修、包换、包退），费用由乙方负担，甲方有权到乙方生产场地检查货物质量和生产进度。</w:t>
      </w:r>
    </w:p>
    <w:p>
      <w:pPr>
        <w:spacing w:line="360" w:lineRule="auto"/>
        <w:ind w:firstLine="480" w:firstLineChars="200"/>
        <w:rPr>
          <w:rFonts w:ascii="宋体" w:hAnsi="宋体" w:cs="宋体"/>
          <w:sz w:val="24"/>
        </w:rPr>
      </w:pPr>
      <w:r>
        <w:rPr>
          <w:rFonts w:hint="eastAsia" w:ascii="宋体" w:hAnsi="宋体" w:cs="宋体"/>
          <w:sz w:val="24"/>
        </w:rPr>
        <w:t>5、货到现场后由于甲方保管不当造成的质量问题，乙方亦应负责修理，但费用由甲方负担。</w:t>
      </w:r>
    </w:p>
    <w:p>
      <w:pPr>
        <w:spacing w:line="360" w:lineRule="auto"/>
        <w:rPr>
          <w:rFonts w:ascii="宋体" w:hAnsi="宋体"/>
          <w:b/>
          <w:sz w:val="24"/>
        </w:rPr>
      </w:pPr>
      <w:bookmarkStart w:id="166" w:name="_Toc217446110"/>
      <w:r>
        <w:rPr>
          <w:rFonts w:hint="eastAsia" w:ascii="宋体" w:hAnsi="宋体"/>
          <w:b/>
          <w:sz w:val="24"/>
        </w:rPr>
        <w:t>四、交货及验收</w:t>
      </w:r>
      <w:bookmarkEnd w:id="166"/>
    </w:p>
    <w:p>
      <w:pPr>
        <w:spacing w:line="360" w:lineRule="auto"/>
        <w:ind w:firstLine="480" w:firstLineChars="200"/>
        <w:rPr>
          <w:rFonts w:ascii="宋体" w:hAnsi="宋体" w:cs="宋体"/>
          <w:sz w:val="24"/>
        </w:rPr>
      </w:pPr>
      <w:r>
        <w:rPr>
          <w:rFonts w:hint="eastAsia" w:ascii="宋体" w:hAnsi="宋体" w:cs="宋体"/>
          <w:sz w:val="24"/>
        </w:rPr>
        <w:t>1、乙方交货期限为合同签订生效后的</w:t>
      </w:r>
      <w:r>
        <w:rPr>
          <w:rFonts w:hint="eastAsia" w:ascii="宋体" w:hAnsi="宋体" w:cs="宋体"/>
          <w:sz w:val="24"/>
          <w:szCs w:val="21"/>
        </w:rPr>
        <w:t>XX</w:t>
      </w:r>
      <w:r>
        <w:rPr>
          <w:rFonts w:hint="eastAsia" w:ascii="宋体" w:hAnsi="宋体" w:cs="宋体"/>
          <w:sz w:val="24"/>
        </w:rPr>
        <w:t>日内，在合同签订生效之日起</w:t>
      </w:r>
      <w:r>
        <w:rPr>
          <w:rFonts w:hint="eastAsia" w:ascii="宋体" w:hAnsi="宋体" w:cs="宋体"/>
          <w:sz w:val="24"/>
          <w:szCs w:val="21"/>
        </w:rPr>
        <w:t>XX</w:t>
      </w:r>
      <w:r>
        <w:rPr>
          <w:rFonts w:hint="eastAsia" w:ascii="宋体" w:hAnsi="宋体" w:cs="宋体"/>
          <w:sz w:val="24"/>
        </w:rPr>
        <w:t>天内交货到甲方指定地点，随即在</w:t>
      </w:r>
      <w:r>
        <w:rPr>
          <w:rFonts w:hint="eastAsia" w:ascii="宋体" w:hAnsi="宋体" w:cs="宋体"/>
          <w:sz w:val="24"/>
          <w:szCs w:val="21"/>
        </w:rPr>
        <w:t>XX</w:t>
      </w:r>
      <w:r>
        <w:rPr>
          <w:rFonts w:hint="eastAsia" w:ascii="宋体" w:hAnsi="宋体" w:cs="宋体"/>
          <w:sz w:val="24"/>
        </w:rPr>
        <w:t>日内全部完成安装调试验收合格交付使用，并且最迟应在</w:t>
      </w:r>
      <w:r>
        <w:rPr>
          <w:rFonts w:hint="eastAsia" w:ascii="宋体" w:hAnsi="宋体" w:cs="宋体"/>
          <w:sz w:val="24"/>
          <w:szCs w:val="21"/>
        </w:rPr>
        <w:t>XX</w:t>
      </w:r>
      <w:r>
        <w:rPr>
          <w:rFonts w:hint="eastAsia" w:ascii="宋体" w:hAnsi="宋体" w:cs="宋体"/>
          <w:sz w:val="24"/>
        </w:rPr>
        <w:t>年</w:t>
      </w:r>
      <w:r>
        <w:rPr>
          <w:rFonts w:hint="eastAsia" w:ascii="宋体" w:hAnsi="宋体" w:cs="宋体"/>
          <w:sz w:val="24"/>
          <w:szCs w:val="21"/>
        </w:rPr>
        <w:t>XX</w:t>
      </w:r>
      <w:r>
        <w:rPr>
          <w:rFonts w:hint="eastAsia" w:ascii="宋体" w:hAnsi="宋体" w:cs="宋体"/>
          <w:sz w:val="24"/>
        </w:rPr>
        <w:t>月</w:t>
      </w:r>
      <w:r>
        <w:rPr>
          <w:rFonts w:hint="eastAsia" w:ascii="宋体" w:hAnsi="宋体" w:cs="宋体"/>
          <w:sz w:val="24"/>
          <w:szCs w:val="21"/>
        </w:rPr>
        <w:t>XX</w:t>
      </w:r>
      <w:r>
        <w:rPr>
          <w:rFonts w:hint="eastAsia" w:ascii="宋体" w:hAnsi="宋体" w:cs="宋体"/>
          <w:sz w:val="24"/>
        </w:rPr>
        <w:t>日前全部完成安装调试验收合格交付使用(如由于采购人的原因造成合同延迟签订或验收的，时间顺延)。交货验收时须提供产品质检部门从同类产品中抽样检查合格的检测报告。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ascii="宋体" w:hAnsi="宋体" w:cs="宋体"/>
          <w:sz w:val="24"/>
        </w:rPr>
      </w:pPr>
      <w:r>
        <w:rPr>
          <w:rFonts w:hint="eastAsia" w:ascii="宋体" w:hAnsi="宋体" w:cs="宋体"/>
          <w:sz w:val="24"/>
        </w:rPr>
        <w:t>2、验收由甲方组织，乙方配合进行：</w:t>
      </w:r>
    </w:p>
    <w:p>
      <w:pPr>
        <w:spacing w:line="360" w:lineRule="auto"/>
        <w:ind w:firstLine="480" w:firstLineChars="200"/>
        <w:rPr>
          <w:rFonts w:ascii="宋体" w:hAnsi="宋体" w:cs="宋体"/>
          <w:sz w:val="24"/>
        </w:rPr>
      </w:pPr>
      <w:r>
        <w:rPr>
          <w:rFonts w:hint="eastAsia" w:ascii="宋体" w:hAnsi="宋体" w:cs="宋体"/>
          <w:sz w:val="24"/>
        </w:rPr>
        <w:t>(1) 货物在乙方通知安装调试完毕后日内初步验收。初步验收合格后，进入试用期；试用期间发生重大质量问题，修复后试用相应顺延；试用期结束后日内完成最终验收；</w:t>
      </w:r>
    </w:p>
    <w:p>
      <w:pPr>
        <w:spacing w:line="360" w:lineRule="auto"/>
        <w:ind w:firstLine="480" w:firstLineChars="200"/>
        <w:rPr>
          <w:rFonts w:ascii="宋体" w:hAnsi="宋体" w:cs="宋体"/>
          <w:sz w:val="24"/>
        </w:rPr>
      </w:pPr>
      <w:r>
        <w:rPr>
          <w:rFonts w:hint="eastAsia" w:ascii="宋体" w:hAnsi="宋体" w:cs="宋体"/>
          <w:sz w:val="24"/>
        </w:rPr>
        <w:t>(2) 验收标准：按国家有关规定以及甲方磋商文件的质量要求和技术指标、乙方的响应文件及承诺与本合同约定标准进行验收；甲乙双方如对质量要求和技术指标的约定标准有相互抵触或异议的事项，由甲方在磋商与响应文件中按质量要求和技术指标比较优胜的原则确定该项的约定标准进行验收；</w:t>
      </w:r>
    </w:p>
    <w:p>
      <w:pPr>
        <w:spacing w:line="360" w:lineRule="auto"/>
        <w:ind w:firstLine="480" w:firstLineChars="200"/>
        <w:rPr>
          <w:rFonts w:ascii="宋体" w:hAnsi="宋体" w:cs="宋体"/>
          <w:sz w:val="24"/>
        </w:rPr>
      </w:pPr>
      <w:r>
        <w:rPr>
          <w:rFonts w:hint="eastAsia" w:ascii="宋体" w:hAnsi="宋体" w:cs="宋体"/>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宋体" w:hAnsi="宋体" w:cs="宋体"/>
          <w:sz w:val="24"/>
        </w:rPr>
      </w:pPr>
      <w:r>
        <w:rPr>
          <w:rFonts w:hint="eastAsia" w:ascii="宋体" w:hAnsi="宋体" w:cs="宋体"/>
          <w:sz w:val="24"/>
        </w:rPr>
        <w:t>(4) 如质量验收合格，双方签署质量验收报告。</w:t>
      </w:r>
    </w:p>
    <w:p>
      <w:pPr>
        <w:spacing w:line="360" w:lineRule="auto"/>
        <w:ind w:firstLine="480" w:firstLineChars="200"/>
        <w:rPr>
          <w:rFonts w:ascii="宋体" w:hAnsi="宋体" w:cs="宋体"/>
          <w:sz w:val="24"/>
        </w:rPr>
      </w:pPr>
      <w:r>
        <w:rPr>
          <w:rFonts w:hint="eastAsia" w:ascii="宋体" w:hAnsi="宋体" w:cs="宋体"/>
          <w:sz w:val="24"/>
        </w:rPr>
        <w:t>3、货物安装完成后日内，甲方无故不进行验收工作并已使用货物的，视同已安装调试完成并验收合格。</w:t>
      </w:r>
    </w:p>
    <w:p>
      <w:pPr>
        <w:spacing w:line="360" w:lineRule="auto"/>
        <w:ind w:firstLine="480" w:firstLineChars="200"/>
        <w:rPr>
          <w:rFonts w:ascii="宋体" w:hAnsi="宋体" w:cs="宋体"/>
          <w:sz w:val="24"/>
        </w:rPr>
      </w:pPr>
      <w:r>
        <w:rPr>
          <w:rFonts w:hint="eastAsia" w:ascii="宋体" w:hAnsi="宋体" w:cs="宋体"/>
          <w:sz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ascii="宋体" w:hAnsi="宋体" w:cs="宋体"/>
          <w:sz w:val="24"/>
        </w:rPr>
      </w:pPr>
      <w:r>
        <w:rPr>
          <w:rFonts w:hint="eastAsia" w:ascii="宋体" w:hAnsi="宋体" w:cs="宋体"/>
          <w:sz w:val="24"/>
        </w:rPr>
        <w:t>5、如货物经乙方次维修仍不能达到合同约定的质量标准，甲方有权退货，并视作乙方不能交付货物而须支付违约赔偿金给甲方，甲方还可依法追究乙方的违约责任。 </w:t>
      </w:r>
    </w:p>
    <w:p>
      <w:pPr>
        <w:spacing w:line="360" w:lineRule="auto"/>
        <w:rPr>
          <w:rFonts w:ascii="宋体" w:hAnsi="宋体"/>
          <w:b/>
          <w:sz w:val="24"/>
        </w:rPr>
      </w:pPr>
      <w:bookmarkStart w:id="167" w:name="_Toc217446111"/>
      <w:r>
        <w:rPr>
          <w:rFonts w:hint="eastAsia" w:ascii="宋体" w:hAnsi="宋体"/>
          <w:b/>
          <w:sz w:val="24"/>
        </w:rPr>
        <w:t>五、付款方式</w:t>
      </w:r>
      <w:bookmarkEnd w:id="167"/>
    </w:p>
    <w:p>
      <w:pPr>
        <w:spacing w:line="360" w:lineRule="auto"/>
        <w:ind w:firstLine="480" w:firstLineChars="200"/>
        <w:rPr>
          <w:rFonts w:ascii="宋体" w:hAnsi="宋体" w:cs="宋体"/>
          <w:sz w:val="24"/>
        </w:rPr>
      </w:pPr>
      <w:r>
        <w:rPr>
          <w:rFonts w:hint="eastAsia" w:ascii="宋体" w:hAnsi="宋体" w:cs="宋体"/>
          <w:sz w:val="24"/>
        </w:rPr>
        <w:t>（一）适用于无预付款采购项目</w:t>
      </w:r>
    </w:p>
    <w:p>
      <w:pPr>
        <w:spacing w:line="360" w:lineRule="auto"/>
        <w:ind w:firstLine="480" w:firstLineChars="200"/>
        <w:rPr>
          <w:rFonts w:ascii="宋体" w:hAnsi="宋体" w:cs="宋体"/>
          <w:sz w:val="24"/>
        </w:rPr>
      </w:pPr>
      <w:r>
        <w:rPr>
          <w:rFonts w:hint="eastAsia" w:ascii="宋体" w:hAnsi="宋体" w:cs="宋体"/>
          <w:sz w:val="24"/>
        </w:rPr>
        <w:t>1、全部货物安装调试完毕并验收合格之日起，甲方接到乙方通知与票据凭证资料以后的日内，向乙方支付合同价款￥</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元整；</w:t>
      </w:r>
    </w:p>
    <w:p>
      <w:pPr>
        <w:spacing w:line="360" w:lineRule="auto"/>
        <w:ind w:firstLine="480" w:firstLineChars="200"/>
        <w:rPr>
          <w:rFonts w:ascii="宋体" w:hAnsi="宋体" w:cs="宋体"/>
          <w:sz w:val="24"/>
        </w:rPr>
      </w:pPr>
      <w:r>
        <w:rPr>
          <w:rFonts w:hint="eastAsia" w:ascii="宋体" w:hAnsi="宋体" w:cs="宋体"/>
          <w:sz w:val="24"/>
        </w:rPr>
        <w:t>2、履约保证金退还：在货物验收合格满后，甲方接到乙方通知和支付凭证资料文件，以及由甲方确认本合同货物质量与服务等约定事项已经履行完毕的正式书面文件后的日内，递交结算凭证资料给银行并由其向乙方支付价款￥</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 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元整；乙方履约不合格的，履约保证金不予退还。</w:t>
      </w:r>
    </w:p>
    <w:p>
      <w:pPr>
        <w:spacing w:line="360" w:lineRule="auto"/>
        <w:ind w:firstLine="480" w:firstLineChars="200"/>
        <w:rPr>
          <w:rFonts w:ascii="宋体" w:hAnsi="宋体" w:cs="宋体"/>
          <w:sz w:val="24"/>
        </w:rPr>
      </w:pPr>
      <w:r>
        <w:rPr>
          <w:rFonts w:hint="eastAsia" w:ascii="宋体" w:hAnsi="宋体" w:cs="宋体"/>
          <w:sz w:val="24"/>
        </w:rPr>
        <w:t>3、乙方须向甲方出具合法有效完整的完税发票及凭证资料进行支付结算。</w:t>
      </w:r>
    </w:p>
    <w:p>
      <w:pPr>
        <w:spacing w:line="360" w:lineRule="auto"/>
        <w:ind w:firstLine="480" w:firstLineChars="200"/>
        <w:rPr>
          <w:rFonts w:ascii="宋体" w:hAnsi="宋体" w:cs="宋体"/>
          <w:sz w:val="24"/>
        </w:rPr>
      </w:pPr>
      <w:r>
        <w:rPr>
          <w:rFonts w:hint="eastAsia" w:ascii="宋体" w:hAnsi="宋体" w:cs="宋体"/>
          <w:sz w:val="24"/>
        </w:rPr>
        <w:t>（二）适用于有预付款采购项目（预付款建议不超过采购合同金额的30%）</w:t>
      </w:r>
    </w:p>
    <w:p>
      <w:pPr>
        <w:spacing w:line="360" w:lineRule="auto"/>
        <w:ind w:firstLine="480" w:firstLineChars="200"/>
        <w:rPr>
          <w:rFonts w:ascii="宋体" w:hAnsi="宋体" w:cs="宋体"/>
          <w:sz w:val="24"/>
        </w:rPr>
      </w:pPr>
      <w:r>
        <w:rPr>
          <w:rFonts w:hint="eastAsia" w:ascii="宋体" w:hAnsi="宋体" w:cs="宋体"/>
          <w:sz w:val="24"/>
        </w:rPr>
        <w:t>1、甲方在本合同签订生效之日起接到乙方通知和票据凭证资料以及乙方交给甲方的合同履约保证金（按合同总价的百分之  计算款额￥</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元整）后的日内支付合同金额百分之的价款；</w:t>
      </w:r>
    </w:p>
    <w:p>
      <w:pPr>
        <w:spacing w:line="360" w:lineRule="auto"/>
        <w:ind w:firstLine="480" w:firstLineChars="200"/>
        <w:rPr>
          <w:rFonts w:ascii="宋体" w:hAnsi="宋体" w:cs="宋体"/>
          <w:sz w:val="24"/>
        </w:rPr>
      </w:pPr>
      <w:r>
        <w:rPr>
          <w:rFonts w:hint="eastAsia" w:ascii="宋体" w:hAnsi="宋体" w:cs="宋体"/>
          <w:sz w:val="24"/>
        </w:rPr>
        <w:t>2、全部货物安装调试完毕并验收合格之日起，甲方接到乙方通知与票据凭证资料以后的</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日内，向乙方核拨合同总价的百分之款项：￥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元整；</w:t>
      </w:r>
    </w:p>
    <w:p>
      <w:pPr>
        <w:spacing w:line="360" w:lineRule="auto"/>
        <w:ind w:firstLine="480" w:firstLineChars="200"/>
        <w:rPr>
          <w:rFonts w:ascii="宋体" w:hAnsi="宋体" w:cs="宋体"/>
          <w:sz w:val="24"/>
        </w:rPr>
      </w:pPr>
      <w:r>
        <w:rPr>
          <w:rFonts w:hint="eastAsia" w:ascii="宋体" w:hAnsi="宋体" w:cs="宋体"/>
          <w:sz w:val="24"/>
        </w:rPr>
        <w:t>3、履约保证金退还：在货物验收合格满后，甲方接到乙方通知和支付凭证资料文件，以及由甲方确认本合同货物质量与服务等约定事项已经履行完毕的正式书面文件后的日内，递交结算凭证资料给银行并由其向乙方支付价款￥</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 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元整；乙方履约不合格的，履约保证金不予退还。</w:t>
      </w:r>
    </w:p>
    <w:p>
      <w:pPr>
        <w:spacing w:line="360" w:lineRule="auto"/>
        <w:ind w:firstLine="480" w:firstLineChars="200"/>
        <w:rPr>
          <w:rFonts w:ascii="宋体" w:hAnsi="宋体" w:cs="宋体"/>
          <w:sz w:val="24"/>
        </w:rPr>
      </w:pPr>
      <w:r>
        <w:rPr>
          <w:rFonts w:hint="eastAsia" w:ascii="宋体" w:hAnsi="宋体" w:cs="宋体"/>
          <w:sz w:val="24"/>
        </w:rPr>
        <w:t>4、乙方须向甲方出具合法有效完整的完税发票及凭证资料进行支付结算。</w:t>
      </w:r>
    </w:p>
    <w:p>
      <w:pPr>
        <w:spacing w:line="360" w:lineRule="auto"/>
        <w:rPr>
          <w:rFonts w:ascii="宋体" w:hAnsi="宋体"/>
          <w:b/>
          <w:sz w:val="24"/>
        </w:rPr>
      </w:pPr>
      <w:bookmarkStart w:id="168" w:name="_Toc217446112"/>
      <w:r>
        <w:rPr>
          <w:rFonts w:hint="eastAsia" w:ascii="宋体" w:hAnsi="宋体"/>
          <w:b/>
          <w:sz w:val="24"/>
        </w:rPr>
        <w:t>六、售后服务</w:t>
      </w:r>
      <w:bookmarkEnd w:id="168"/>
    </w:p>
    <w:p>
      <w:pPr>
        <w:spacing w:line="360" w:lineRule="auto"/>
        <w:ind w:firstLine="480" w:firstLineChars="200"/>
        <w:rPr>
          <w:rFonts w:ascii="宋体" w:hAnsi="宋体" w:cs="宋体"/>
          <w:sz w:val="24"/>
        </w:rPr>
      </w:pPr>
      <w:r>
        <w:rPr>
          <w:rFonts w:hint="eastAsia" w:ascii="宋体" w:hAnsi="宋体" w:cs="宋体"/>
          <w:sz w:val="24"/>
        </w:rPr>
        <w:t>1、质保期为验收合格后</w:t>
      </w:r>
      <w:r>
        <w:rPr>
          <w:rFonts w:hint="eastAsia" w:ascii="宋体" w:hAnsi="宋体" w:cs="宋体"/>
          <w:sz w:val="24"/>
          <w:szCs w:val="21"/>
        </w:rPr>
        <w:t>XX</w:t>
      </w:r>
      <w:r>
        <w:rPr>
          <w:rFonts w:hint="eastAsia" w:ascii="宋体" w:hAnsi="宋体" w:cs="宋体"/>
          <w:sz w:val="24"/>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ascii="宋体" w:hAnsi="宋体" w:cs="宋体"/>
          <w:sz w:val="24"/>
        </w:rPr>
      </w:pPr>
      <w:r>
        <w:rPr>
          <w:rFonts w:hint="eastAsia" w:ascii="宋体" w:hAnsi="宋体" w:cs="宋体"/>
          <w:sz w:val="24"/>
        </w:rPr>
        <w:t>2、乙方须指派专人负责与甲方联系售后服务事宜。 </w:t>
      </w:r>
    </w:p>
    <w:p>
      <w:pPr>
        <w:spacing w:line="360" w:lineRule="auto"/>
        <w:rPr>
          <w:rFonts w:ascii="宋体" w:hAnsi="宋体"/>
          <w:b/>
          <w:sz w:val="24"/>
        </w:rPr>
      </w:pPr>
      <w:bookmarkStart w:id="169" w:name="_Toc217446113"/>
      <w:r>
        <w:rPr>
          <w:rFonts w:hint="eastAsia" w:ascii="宋体" w:hAnsi="宋体"/>
          <w:b/>
          <w:sz w:val="24"/>
        </w:rPr>
        <w:t>七、违约责任</w:t>
      </w:r>
      <w:bookmarkEnd w:id="169"/>
    </w:p>
    <w:p>
      <w:pPr>
        <w:spacing w:line="360" w:lineRule="auto"/>
        <w:ind w:firstLine="480" w:firstLineChars="200"/>
        <w:rPr>
          <w:rFonts w:ascii="宋体" w:hAnsi="宋体" w:cs="宋体"/>
          <w:sz w:val="24"/>
        </w:rPr>
      </w:pPr>
      <w:r>
        <w:rPr>
          <w:rFonts w:hint="eastAsia" w:ascii="宋体" w:hAnsi="宋体" w:cs="宋体"/>
          <w:sz w:val="24"/>
        </w:rPr>
        <w:t>1、甲方违约责任</w:t>
      </w:r>
    </w:p>
    <w:p>
      <w:pPr>
        <w:spacing w:line="360" w:lineRule="auto"/>
        <w:ind w:firstLine="480" w:firstLineChars="200"/>
        <w:rPr>
          <w:rFonts w:ascii="宋体" w:hAnsi="宋体" w:cs="宋体"/>
          <w:sz w:val="24"/>
        </w:rPr>
      </w:pPr>
      <w:r>
        <w:rPr>
          <w:rFonts w:hint="eastAsia" w:ascii="宋体" w:hAnsi="宋体" w:cs="宋体"/>
          <w:sz w:val="24"/>
        </w:rPr>
        <w:t>（1） 甲方无正当理由拒收货物的，甲方应偿付合同总价百分之  的违约金；</w:t>
      </w:r>
    </w:p>
    <w:p>
      <w:pPr>
        <w:spacing w:line="360" w:lineRule="auto"/>
        <w:ind w:firstLine="480" w:firstLineChars="200"/>
        <w:rPr>
          <w:rFonts w:ascii="宋体" w:hAnsi="宋体" w:cs="宋体"/>
          <w:sz w:val="24"/>
        </w:rPr>
      </w:pPr>
      <w:r>
        <w:rPr>
          <w:rFonts w:hint="eastAsia" w:ascii="宋体" w:hAnsi="宋体" w:cs="宋体"/>
          <w:sz w:val="24"/>
        </w:rPr>
        <w:t>（2） 甲方逾期支付货款的，除应及时付足货款外，应向乙方偿付欠款总额万分之/天的违约金；逾期付款超过天的，乙方有权终止合同；</w:t>
      </w:r>
    </w:p>
    <w:p>
      <w:pPr>
        <w:spacing w:line="360" w:lineRule="auto"/>
        <w:ind w:firstLine="480" w:firstLineChars="200"/>
        <w:rPr>
          <w:rFonts w:ascii="宋体" w:hAnsi="宋体" w:cs="宋体"/>
          <w:sz w:val="24"/>
        </w:rPr>
      </w:pPr>
      <w:r>
        <w:rPr>
          <w:rFonts w:hint="eastAsia" w:ascii="宋体" w:hAnsi="宋体" w:cs="宋体"/>
          <w:sz w:val="24"/>
        </w:rPr>
        <w:t>（3） 甲方偿付的违约金不足以弥补乙方损失的，还应按乙方损失尚未弥补的部分，支付赔偿金给乙方。</w:t>
      </w:r>
    </w:p>
    <w:p>
      <w:pPr>
        <w:spacing w:line="360" w:lineRule="auto"/>
        <w:ind w:firstLine="480" w:firstLineChars="200"/>
        <w:rPr>
          <w:rFonts w:ascii="宋体" w:hAnsi="宋体" w:cs="宋体"/>
          <w:sz w:val="24"/>
        </w:rPr>
      </w:pPr>
      <w:r>
        <w:rPr>
          <w:rFonts w:hint="eastAsia" w:ascii="宋体" w:hAnsi="宋体" w:cs="宋体"/>
          <w:sz w:val="24"/>
        </w:rPr>
        <w:t>2、乙方违约责任</w:t>
      </w:r>
    </w:p>
    <w:p>
      <w:pPr>
        <w:spacing w:line="360" w:lineRule="auto"/>
        <w:ind w:firstLine="480" w:firstLineChars="200"/>
        <w:rPr>
          <w:rFonts w:ascii="宋体" w:hAnsi="宋体" w:cs="宋体"/>
          <w:sz w:val="24"/>
        </w:rPr>
      </w:pPr>
      <w:r>
        <w:rPr>
          <w:rFonts w:hint="eastAsia" w:ascii="宋体" w:hAnsi="宋体" w:cs="宋体"/>
          <w:sz w:val="24"/>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ascii="宋体" w:hAnsi="宋体" w:cs="宋体"/>
          <w:sz w:val="24"/>
        </w:rPr>
      </w:pPr>
      <w:r>
        <w:rPr>
          <w:rFonts w:hint="eastAsia" w:ascii="宋体" w:hAnsi="宋体" w:cs="宋体"/>
          <w:sz w:val="24"/>
        </w:rPr>
        <w:t>（2）乙方不能交付货物或逾期交付货物而违约的，除应及时交足货物外，应向甲方偿付逾期交货部分货款总额的万分之/天的违约金；逾期交货超过</w:t>
      </w:r>
      <w:r>
        <w:rPr>
          <w:rFonts w:hint="eastAsia" w:ascii="宋体" w:hAnsi="宋体" w:cs="宋体"/>
          <w:sz w:val="24"/>
          <w:szCs w:val="21"/>
        </w:rPr>
        <w:t>XX</w:t>
      </w:r>
      <w:r>
        <w:rPr>
          <w:rFonts w:hint="eastAsia" w:ascii="宋体" w:hAnsi="宋体" w:cs="宋体"/>
          <w:sz w:val="24"/>
        </w:rPr>
        <w:t>天，甲方有权终止合同，乙方则应按合同总价的百分之的款额向甲方偿付赔偿金，并须全额退还甲方已经付给乙方的货款及其利息。</w:t>
      </w:r>
    </w:p>
    <w:p>
      <w:pPr>
        <w:spacing w:line="360" w:lineRule="auto"/>
        <w:ind w:firstLine="480" w:firstLineChars="200"/>
        <w:rPr>
          <w:rFonts w:ascii="宋体" w:hAnsi="宋体" w:cs="宋体"/>
          <w:sz w:val="24"/>
        </w:rPr>
      </w:pPr>
      <w:r>
        <w:rPr>
          <w:rFonts w:hint="eastAsia" w:ascii="宋体" w:hAnsi="宋体" w:cs="宋体"/>
          <w:sz w:val="24"/>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spacing w:line="360" w:lineRule="auto"/>
        <w:ind w:firstLine="480" w:firstLineChars="200"/>
        <w:rPr>
          <w:rFonts w:ascii="宋体" w:hAnsi="宋体" w:cs="宋体"/>
          <w:sz w:val="24"/>
        </w:rPr>
      </w:pPr>
      <w:r>
        <w:rPr>
          <w:rFonts w:hint="eastAsia" w:ascii="宋体" w:hAnsi="宋体" w:cs="宋体"/>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spacing w:line="360" w:lineRule="auto"/>
        <w:ind w:firstLine="480" w:firstLineChars="200"/>
        <w:rPr>
          <w:rFonts w:ascii="宋体" w:hAnsi="宋体" w:cs="宋体"/>
          <w:sz w:val="24"/>
        </w:rPr>
      </w:pPr>
      <w:r>
        <w:rPr>
          <w:rFonts w:hint="eastAsia" w:ascii="宋体" w:hAnsi="宋体" w:cs="宋体"/>
          <w:sz w:val="24"/>
        </w:rPr>
        <w:t>（5）乙方偿付的违约金不足以弥补甲方损失的，还应按甲方损失尚未弥补的部分，支付赔偿金给甲方。</w:t>
      </w:r>
    </w:p>
    <w:p>
      <w:pPr>
        <w:spacing w:line="360" w:lineRule="auto"/>
        <w:rPr>
          <w:rFonts w:ascii="宋体" w:hAnsi="宋体"/>
          <w:b/>
          <w:sz w:val="24"/>
        </w:rPr>
      </w:pPr>
      <w:bookmarkStart w:id="170" w:name="_Toc217446114"/>
      <w:r>
        <w:rPr>
          <w:rFonts w:hint="eastAsia" w:ascii="宋体" w:hAnsi="宋体"/>
          <w:b/>
          <w:sz w:val="24"/>
        </w:rPr>
        <w:t>八、争议解决办法</w:t>
      </w:r>
      <w:bookmarkEnd w:id="170"/>
    </w:p>
    <w:p>
      <w:pPr>
        <w:spacing w:line="360" w:lineRule="auto"/>
        <w:ind w:firstLine="480" w:firstLineChars="200"/>
        <w:rPr>
          <w:rFonts w:ascii="宋体" w:hAnsi="宋体" w:cs="宋体"/>
          <w:sz w:val="24"/>
        </w:rPr>
      </w:pPr>
      <w:r>
        <w:rPr>
          <w:rFonts w:hint="eastAsia" w:ascii="宋体" w:hAnsi="宋体" w:cs="宋体"/>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宋体" w:hAnsi="宋体" w:cs="宋体"/>
          <w:sz w:val="24"/>
        </w:rPr>
      </w:pPr>
      <w:r>
        <w:rPr>
          <w:rFonts w:hint="eastAsia" w:ascii="宋体" w:hAnsi="宋体" w:cs="宋体"/>
          <w:sz w:val="24"/>
        </w:rPr>
        <w:t>2、合同履行期间,若双方发生争议，可协商或由有关部门调解解决，协商或调解不成的，由当事人依法维护其合法权益。</w:t>
      </w:r>
    </w:p>
    <w:p>
      <w:pPr>
        <w:spacing w:line="360" w:lineRule="auto"/>
        <w:rPr>
          <w:rFonts w:ascii="宋体" w:hAnsi="宋体"/>
          <w:b/>
          <w:sz w:val="24"/>
        </w:rPr>
      </w:pPr>
      <w:r>
        <w:rPr>
          <w:rFonts w:hint="eastAsia" w:ascii="宋体" w:hAnsi="宋体"/>
          <w:b/>
          <w:sz w:val="24"/>
        </w:rPr>
        <w:t>九、其他</w:t>
      </w:r>
    </w:p>
    <w:p>
      <w:pPr>
        <w:spacing w:line="360" w:lineRule="auto"/>
        <w:ind w:firstLine="480" w:firstLineChars="200"/>
        <w:rPr>
          <w:rFonts w:ascii="宋体" w:hAnsi="宋体" w:cs="宋体"/>
          <w:sz w:val="24"/>
        </w:rPr>
      </w:pPr>
      <w:r>
        <w:rPr>
          <w:rFonts w:hint="eastAsia" w:ascii="宋体" w:hAnsi="宋体" w:cs="宋体"/>
          <w:sz w:val="24"/>
        </w:rPr>
        <w:t>1、如有未尽事宜，由双方依法订立补充合同。</w:t>
      </w:r>
    </w:p>
    <w:p>
      <w:pPr>
        <w:spacing w:line="360" w:lineRule="auto"/>
        <w:ind w:firstLine="480" w:firstLineChars="200"/>
        <w:rPr>
          <w:rFonts w:ascii="宋体" w:hAnsi="宋体" w:cs="宋体"/>
          <w:sz w:val="24"/>
        </w:rPr>
      </w:pPr>
      <w:r>
        <w:rPr>
          <w:rFonts w:hint="eastAsia" w:ascii="宋体" w:hAnsi="宋体" w:cs="宋体"/>
          <w:sz w:val="24"/>
        </w:rPr>
        <w:t>2、本合同一式肆份，自双方签章之日起生效。甲方贰份，乙方、采购代理机构各一份。</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乙方：   （盖章）</w:t>
      </w:r>
    </w:p>
    <w:p>
      <w:pPr>
        <w:spacing w:line="360" w:lineRule="auto"/>
        <w:ind w:firstLine="480" w:firstLineChars="200"/>
        <w:rPr>
          <w:rFonts w:ascii="宋体" w:hAnsi="宋体"/>
          <w:sz w:val="24"/>
        </w:rPr>
      </w:pPr>
      <w:r>
        <w:rPr>
          <w:rFonts w:hint="eastAsia" w:ascii="宋体" w:hAnsi="宋体"/>
          <w:sz w:val="24"/>
        </w:rPr>
        <w:t>法定代表人（被授权人）：            法定代表人（被授权人）：</w:t>
      </w:r>
    </w:p>
    <w:p>
      <w:pPr>
        <w:spacing w:line="360" w:lineRule="auto"/>
        <w:ind w:firstLine="480" w:firstLineChars="200"/>
        <w:rPr>
          <w:rFonts w:ascii="宋体" w:hAnsi="宋体"/>
          <w:sz w:val="24"/>
        </w:rPr>
      </w:pPr>
      <w:r>
        <w:rPr>
          <w:rFonts w:hint="eastAsia" w:ascii="宋体" w:hAnsi="宋体"/>
          <w:sz w:val="24"/>
        </w:rPr>
        <w:t>地    址：                         地    址：</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账号：                             账号：</w:t>
      </w:r>
    </w:p>
    <w:p>
      <w:pPr>
        <w:spacing w:line="360" w:lineRule="auto"/>
        <w:ind w:firstLine="480" w:firstLineChars="200"/>
        <w:rPr>
          <w:rFonts w:ascii="宋体" w:hAnsi="宋体"/>
          <w:sz w:val="24"/>
        </w:rPr>
      </w:pPr>
      <w:r>
        <w:rPr>
          <w:rFonts w:hint="eastAsia" w:ascii="宋体" w:hAnsi="宋体"/>
          <w:sz w:val="24"/>
        </w:rPr>
        <w:t>电    话：                         电    话：</w:t>
      </w:r>
    </w:p>
    <w:p>
      <w:pPr>
        <w:spacing w:line="360" w:lineRule="auto"/>
        <w:ind w:firstLine="480" w:firstLineChars="200"/>
        <w:rPr>
          <w:rFonts w:ascii="宋体" w:hAnsi="宋体"/>
          <w:sz w:val="24"/>
        </w:rPr>
      </w:pPr>
      <w:r>
        <w:rPr>
          <w:rFonts w:hint="eastAsia" w:ascii="宋体" w:hAnsi="宋体"/>
          <w:sz w:val="24"/>
        </w:rPr>
        <w:t>传    真：                         传    真：</w:t>
      </w:r>
    </w:p>
    <w:p>
      <w:pPr>
        <w:spacing w:line="360" w:lineRule="auto"/>
        <w:ind w:firstLine="480" w:firstLineChars="200"/>
        <w:rPr>
          <w:rFonts w:ascii="宋体" w:hAnsi="宋体"/>
          <w:sz w:val="24"/>
        </w:rPr>
      </w:pPr>
      <w:r>
        <w:rPr>
          <w:rFonts w:hint="eastAsia" w:ascii="宋体" w:hAnsi="宋体"/>
          <w:sz w:val="24"/>
        </w:rPr>
        <w:t>签约日期：XX年XX月XX日</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签约日期：XX年XX月XX日</w:t>
      </w:r>
    </w:p>
    <w:p>
      <w:pPr>
        <w:pStyle w:val="8"/>
      </w:pPr>
    </w:p>
    <w:p>
      <w:pPr>
        <w:pStyle w:val="8"/>
      </w:pPr>
    </w:p>
    <w:p>
      <w:pPr>
        <w:pStyle w:val="8"/>
      </w:pPr>
    </w:p>
    <w:p>
      <w:pPr>
        <w:spacing w:line="360" w:lineRule="auto"/>
        <w:rPr>
          <w:rFonts w:ascii="宋体" w:hAnsi="宋体"/>
          <w:sz w:val="24"/>
        </w:rPr>
      </w:pPr>
    </w:p>
    <w:p>
      <w:pPr>
        <w:pStyle w:val="8"/>
      </w:pPr>
    </w:p>
    <w:p>
      <w:pPr>
        <w:pStyle w:val="8"/>
      </w:pPr>
    </w:p>
    <w:p>
      <w:pPr>
        <w:pStyle w:val="8"/>
      </w:pPr>
    </w:p>
    <w:p>
      <w:pPr>
        <w:pStyle w:val="8"/>
      </w:pPr>
    </w:p>
    <w:p>
      <w:pPr>
        <w:spacing w:line="560" w:lineRule="exact"/>
        <w:ind w:right="480"/>
        <w:jc w:val="right"/>
        <w:rPr>
          <w:rFonts w:ascii="宋体" w:hAnsi="宋体"/>
          <w:sz w:val="24"/>
        </w:rPr>
      </w:pPr>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- 2 -</w:t>
    </w:r>
    <w:r>
      <w:rPr>
        <w:rStyle w:val="24"/>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107</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74</w:t>
    </w:r>
    <w:r>
      <w:rPr>
        <w:rStyle w:val="24"/>
      </w:rP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r>
      <w:drawing>
        <wp:inline distT="0" distB="0" distL="0" distR="0">
          <wp:extent cx="760095" cy="4616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544" cy="478095"/>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r>
      <w:drawing>
        <wp:inline distT="0" distB="0" distL="0" distR="0">
          <wp:extent cx="695325" cy="42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119" cy="44015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8E9CF"/>
    <w:multiLevelType w:val="singleLevel"/>
    <w:tmpl w:val="D038E9CF"/>
    <w:lvl w:ilvl="0" w:tentative="0">
      <w:start w:val="1"/>
      <w:numFmt w:val="chineseCounting"/>
      <w:suff w:val="nothing"/>
      <w:lvlText w:val="（%1）"/>
      <w:lvlJc w:val="left"/>
      <w:rPr>
        <w:rFonts w:hint="eastAsia"/>
      </w:rPr>
    </w:lvl>
  </w:abstractNum>
  <w:abstractNum w:abstractNumId="1">
    <w:nsid w:val="1827E1FF"/>
    <w:multiLevelType w:val="singleLevel"/>
    <w:tmpl w:val="1827E1FF"/>
    <w:lvl w:ilvl="0" w:tentative="0">
      <w:start w:val="2"/>
      <w:numFmt w:val="chineseCounting"/>
      <w:suff w:val="nothing"/>
      <w:lvlText w:val="%1、"/>
      <w:lvlJc w:val="left"/>
      <w:rPr>
        <w:rFonts w:hint="eastAsia"/>
      </w:rPr>
    </w:lvl>
  </w:abstractNum>
  <w:abstractNum w:abstractNumId="2">
    <w:nsid w:val="7D01A297"/>
    <w:multiLevelType w:val="singleLevel"/>
    <w:tmpl w:val="7D01A29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C12CC"/>
    <w:rsid w:val="00001660"/>
    <w:rsid w:val="00002A08"/>
    <w:rsid w:val="00003B24"/>
    <w:rsid w:val="00004B89"/>
    <w:rsid w:val="00013385"/>
    <w:rsid w:val="0001438F"/>
    <w:rsid w:val="00014483"/>
    <w:rsid w:val="00015AD4"/>
    <w:rsid w:val="000176E8"/>
    <w:rsid w:val="00021C41"/>
    <w:rsid w:val="00021F2A"/>
    <w:rsid w:val="00022084"/>
    <w:rsid w:val="000222FA"/>
    <w:rsid w:val="0002293A"/>
    <w:rsid w:val="00023E17"/>
    <w:rsid w:val="00024182"/>
    <w:rsid w:val="000246A1"/>
    <w:rsid w:val="00024A16"/>
    <w:rsid w:val="000266D3"/>
    <w:rsid w:val="00026E80"/>
    <w:rsid w:val="00030DE6"/>
    <w:rsid w:val="00031286"/>
    <w:rsid w:val="00031558"/>
    <w:rsid w:val="000318CB"/>
    <w:rsid w:val="00032335"/>
    <w:rsid w:val="00032783"/>
    <w:rsid w:val="00035948"/>
    <w:rsid w:val="000408C4"/>
    <w:rsid w:val="00041FE4"/>
    <w:rsid w:val="00043AB5"/>
    <w:rsid w:val="000451F8"/>
    <w:rsid w:val="0004537B"/>
    <w:rsid w:val="00045A4A"/>
    <w:rsid w:val="000462B4"/>
    <w:rsid w:val="00046697"/>
    <w:rsid w:val="0004677D"/>
    <w:rsid w:val="00047873"/>
    <w:rsid w:val="00050590"/>
    <w:rsid w:val="00051366"/>
    <w:rsid w:val="0005203C"/>
    <w:rsid w:val="000523DF"/>
    <w:rsid w:val="000526C6"/>
    <w:rsid w:val="00052B12"/>
    <w:rsid w:val="00053195"/>
    <w:rsid w:val="00053337"/>
    <w:rsid w:val="00053C55"/>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67F55"/>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369"/>
    <w:rsid w:val="00090600"/>
    <w:rsid w:val="00090A00"/>
    <w:rsid w:val="00091C82"/>
    <w:rsid w:val="00091CC5"/>
    <w:rsid w:val="00092B4C"/>
    <w:rsid w:val="00092C2B"/>
    <w:rsid w:val="000932AA"/>
    <w:rsid w:val="00093ABA"/>
    <w:rsid w:val="000958DC"/>
    <w:rsid w:val="000962DA"/>
    <w:rsid w:val="00096BD4"/>
    <w:rsid w:val="00096D1A"/>
    <w:rsid w:val="00097B9E"/>
    <w:rsid w:val="000A1518"/>
    <w:rsid w:val="000A1D01"/>
    <w:rsid w:val="000A1F3F"/>
    <w:rsid w:val="000A2A84"/>
    <w:rsid w:val="000A32C6"/>
    <w:rsid w:val="000A3D02"/>
    <w:rsid w:val="000A3D83"/>
    <w:rsid w:val="000A4196"/>
    <w:rsid w:val="000A42C7"/>
    <w:rsid w:val="000A45EB"/>
    <w:rsid w:val="000A4B2E"/>
    <w:rsid w:val="000A4EA5"/>
    <w:rsid w:val="000A7857"/>
    <w:rsid w:val="000B04EC"/>
    <w:rsid w:val="000B07DD"/>
    <w:rsid w:val="000B0E0C"/>
    <w:rsid w:val="000B0F4B"/>
    <w:rsid w:val="000B1C2C"/>
    <w:rsid w:val="000B58C4"/>
    <w:rsid w:val="000B7024"/>
    <w:rsid w:val="000B7FD8"/>
    <w:rsid w:val="000C00DD"/>
    <w:rsid w:val="000C0146"/>
    <w:rsid w:val="000C22DB"/>
    <w:rsid w:val="000C2EFC"/>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338"/>
    <w:rsid w:val="00100B7D"/>
    <w:rsid w:val="00100C85"/>
    <w:rsid w:val="00100FCD"/>
    <w:rsid w:val="0010167E"/>
    <w:rsid w:val="00101A9E"/>
    <w:rsid w:val="00101CB5"/>
    <w:rsid w:val="001033D2"/>
    <w:rsid w:val="00104C6D"/>
    <w:rsid w:val="00105014"/>
    <w:rsid w:val="0010666F"/>
    <w:rsid w:val="001067FE"/>
    <w:rsid w:val="001114EB"/>
    <w:rsid w:val="001116C7"/>
    <w:rsid w:val="00111F41"/>
    <w:rsid w:val="001148A4"/>
    <w:rsid w:val="00114DE5"/>
    <w:rsid w:val="00114EBA"/>
    <w:rsid w:val="001150A5"/>
    <w:rsid w:val="00116764"/>
    <w:rsid w:val="001212C2"/>
    <w:rsid w:val="0012249F"/>
    <w:rsid w:val="0012276E"/>
    <w:rsid w:val="001239E7"/>
    <w:rsid w:val="00123E53"/>
    <w:rsid w:val="00123FC0"/>
    <w:rsid w:val="00126265"/>
    <w:rsid w:val="00126D87"/>
    <w:rsid w:val="00126EDA"/>
    <w:rsid w:val="00127950"/>
    <w:rsid w:val="00131F14"/>
    <w:rsid w:val="001329EB"/>
    <w:rsid w:val="0013433F"/>
    <w:rsid w:val="001345C8"/>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5AEB"/>
    <w:rsid w:val="001763A5"/>
    <w:rsid w:val="001836F5"/>
    <w:rsid w:val="0018382C"/>
    <w:rsid w:val="0018390E"/>
    <w:rsid w:val="00183F9B"/>
    <w:rsid w:val="00184CF7"/>
    <w:rsid w:val="00185A39"/>
    <w:rsid w:val="00185F2C"/>
    <w:rsid w:val="00186A43"/>
    <w:rsid w:val="00186AEA"/>
    <w:rsid w:val="001876EA"/>
    <w:rsid w:val="00187C36"/>
    <w:rsid w:val="00187D88"/>
    <w:rsid w:val="0019037D"/>
    <w:rsid w:val="00191FC2"/>
    <w:rsid w:val="00192427"/>
    <w:rsid w:val="00193802"/>
    <w:rsid w:val="00193E56"/>
    <w:rsid w:val="00194404"/>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6D23"/>
    <w:rsid w:val="001B7E2C"/>
    <w:rsid w:val="001C0F15"/>
    <w:rsid w:val="001C2CAE"/>
    <w:rsid w:val="001C4A5B"/>
    <w:rsid w:val="001C4C35"/>
    <w:rsid w:val="001C5AF6"/>
    <w:rsid w:val="001D0F62"/>
    <w:rsid w:val="001D2331"/>
    <w:rsid w:val="001D3913"/>
    <w:rsid w:val="001D4001"/>
    <w:rsid w:val="001D596F"/>
    <w:rsid w:val="001D6100"/>
    <w:rsid w:val="001D7D03"/>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5970"/>
    <w:rsid w:val="001F64F5"/>
    <w:rsid w:val="001F6E8A"/>
    <w:rsid w:val="001F79FC"/>
    <w:rsid w:val="001F7A42"/>
    <w:rsid w:val="001F7DBD"/>
    <w:rsid w:val="002008E5"/>
    <w:rsid w:val="00203068"/>
    <w:rsid w:val="00203411"/>
    <w:rsid w:val="002045E5"/>
    <w:rsid w:val="00205336"/>
    <w:rsid w:val="0020583D"/>
    <w:rsid w:val="00206C0B"/>
    <w:rsid w:val="00206D18"/>
    <w:rsid w:val="0021013C"/>
    <w:rsid w:val="002120D0"/>
    <w:rsid w:val="002125E6"/>
    <w:rsid w:val="00215638"/>
    <w:rsid w:val="0021668E"/>
    <w:rsid w:val="00220283"/>
    <w:rsid w:val="00224333"/>
    <w:rsid w:val="0022443E"/>
    <w:rsid w:val="00224CDC"/>
    <w:rsid w:val="00225806"/>
    <w:rsid w:val="002270B2"/>
    <w:rsid w:val="00230304"/>
    <w:rsid w:val="00230D10"/>
    <w:rsid w:val="002320BC"/>
    <w:rsid w:val="0023244E"/>
    <w:rsid w:val="002332EA"/>
    <w:rsid w:val="002342C9"/>
    <w:rsid w:val="00235550"/>
    <w:rsid w:val="0023625C"/>
    <w:rsid w:val="00240EF0"/>
    <w:rsid w:val="00241AF6"/>
    <w:rsid w:val="00242277"/>
    <w:rsid w:val="002435A6"/>
    <w:rsid w:val="00243BC7"/>
    <w:rsid w:val="00244015"/>
    <w:rsid w:val="00244889"/>
    <w:rsid w:val="0024529B"/>
    <w:rsid w:val="00245E6C"/>
    <w:rsid w:val="002470DA"/>
    <w:rsid w:val="0025006F"/>
    <w:rsid w:val="00250692"/>
    <w:rsid w:val="002509D0"/>
    <w:rsid w:val="002510B3"/>
    <w:rsid w:val="00252DDB"/>
    <w:rsid w:val="00253548"/>
    <w:rsid w:val="0025359C"/>
    <w:rsid w:val="002554B2"/>
    <w:rsid w:val="00255D4B"/>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4C3B"/>
    <w:rsid w:val="00294EBC"/>
    <w:rsid w:val="00294F55"/>
    <w:rsid w:val="0029626C"/>
    <w:rsid w:val="00297B8B"/>
    <w:rsid w:val="00297D0C"/>
    <w:rsid w:val="002A00EE"/>
    <w:rsid w:val="002A0B7A"/>
    <w:rsid w:val="002A0C3D"/>
    <w:rsid w:val="002A0C82"/>
    <w:rsid w:val="002A1E56"/>
    <w:rsid w:val="002A3EDC"/>
    <w:rsid w:val="002A4317"/>
    <w:rsid w:val="002A587F"/>
    <w:rsid w:val="002A6814"/>
    <w:rsid w:val="002A7D03"/>
    <w:rsid w:val="002B01C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2C16"/>
    <w:rsid w:val="002C3905"/>
    <w:rsid w:val="002C4397"/>
    <w:rsid w:val="002C67ED"/>
    <w:rsid w:val="002C7DDE"/>
    <w:rsid w:val="002D1552"/>
    <w:rsid w:val="002D2A3C"/>
    <w:rsid w:val="002D34C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2EDD"/>
    <w:rsid w:val="002F3919"/>
    <w:rsid w:val="002F5A38"/>
    <w:rsid w:val="002F797B"/>
    <w:rsid w:val="00302602"/>
    <w:rsid w:val="0030262F"/>
    <w:rsid w:val="00303C8B"/>
    <w:rsid w:val="00303CA7"/>
    <w:rsid w:val="003055B5"/>
    <w:rsid w:val="00305DDB"/>
    <w:rsid w:val="00306772"/>
    <w:rsid w:val="00306A59"/>
    <w:rsid w:val="00306EED"/>
    <w:rsid w:val="00306F89"/>
    <w:rsid w:val="00311669"/>
    <w:rsid w:val="0031253B"/>
    <w:rsid w:val="00314009"/>
    <w:rsid w:val="00315A72"/>
    <w:rsid w:val="0031795E"/>
    <w:rsid w:val="003206A7"/>
    <w:rsid w:val="00321BCE"/>
    <w:rsid w:val="003225F1"/>
    <w:rsid w:val="003230A0"/>
    <w:rsid w:val="00323546"/>
    <w:rsid w:val="0032451F"/>
    <w:rsid w:val="00324598"/>
    <w:rsid w:val="003245A1"/>
    <w:rsid w:val="003255E1"/>
    <w:rsid w:val="00327B03"/>
    <w:rsid w:val="00331C3C"/>
    <w:rsid w:val="00331FC6"/>
    <w:rsid w:val="0033261E"/>
    <w:rsid w:val="003331D2"/>
    <w:rsid w:val="00334A11"/>
    <w:rsid w:val="00335BD1"/>
    <w:rsid w:val="003419CA"/>
    <w:rsid w:val="00342078"/>
    <w:rsid w:val="00343E79"/>
    <w:rsid w:val="00346A47"/>
    <w:rsid w:val="0034743A"/>
    <w:rsid w:val="0035067D"/>
    <w:rsid w:val="003506D4"/>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7029D"/>
    <w:rsid w:val="003704D0"/>
    <w:rsid w:val="00370C8A"/>
    <w:rsid w:val="0037288F"/>
    <w:rsid w:val="00372E53"/>
    <w:rsid w:val="00373951"/>
    <w:rsid w:val="0037405F"/>
    <w:rsid w:val="00375F76"/>
    <w:rsid w:val="0037714C"/>
    <w:rsid w:val="00381E2B"/>
    <w:rsid w:val="00382A01"/>
    <w:rsid w:val="00382E89"/>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96ABF"/>
    <w:rsid w:val="003A1D5C"/>
    <w:rsid w:val="003A29E8"/>
    <w:rsid w:val="003A3900"/>
    <w:rsid w:val="003A44B1"/>
    <w:rsid w:val="003B035C"/>
    <w:rsid w:val="003B07A2"/>
    <w:rsid w:val="003B0FE8"/>
    <w:rsid w:val="003B131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668B"/>
    <w:rsid w:val="003C7F2A"/>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10DF"/>
    <w:rsid w:val="003F263D"/>
    <w:rsid w:val="003F2938"/>
    <w:rsid w:val="003F2D49"/>
    <w:rsid w:val="003F4247"/>
    <w:rsid w:val="003F42B2"/>
    <w:rsid w:val="003F4310"/>
    <w:rsid w:val="003F4F88"/>
    <w:rsid w:val="003F5E48"/>
    <w:rsid w:val="003F7462"/>
    <w:rsid w:val="00400273"/>
    <w:rsid w:val="00400415"/>
    <w:rsid w:val="004004D5"/>
    <w:rsid w:val="00400719"/>
    <w:rsid w:val="00400F8F"/>
    <w:rsid w:val="00401075"/>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AD1"/>
    <w:rsid w:val="00416F89"/>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02F0"/>
    <w:rsid w:val="0043115C"/>
    <w:rsid w:val="004321E1"/>
    <w:rsid w:val="004337E9"/>
    <w:rsid w:val="004347BF"/>
    <w:rsid w:val="00434EDB"/>
    <w:rsid w:val="004358F9"/>
    <w:rsid w:val="00436108"/>
    <w:rsid w:val="004368E1"/>
    <w:rsid w:val="00436A1E"/>
    <w:rsid w:val="00437349"/>
    <w:rsid w:val="00437DEE"/>
    <w:rsid w:val="00437E9C"/>
    <w:rsid w:val="00437F68"/>
    <w:rsid w:val="00440010"/>
    <w:rsid w:val="00441691"/>
    <w:rsid w:val="00442203"/>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67AB5"/>
    <w:rsid w:val="00471A12"/>
    <w:rsid w:val="004721C0"/>
    <w:rsid w:val="00472927"/>
    <w:rsid w:val="00474121"/>
    <w:rsid w:val="004746B7"/>
    <w:rsid w:val="00474A2F"/>
    <w:rsid w:val="004753B1"/>
    <w:rsid w:val="00476556"/>
    <w:rsid w:val="004837E8"/>
    <w:rsid w:val="00484A3D"/>
    <w:rsid w:val="0048517F"/>
    <w:rsid w:val="0048581D"/>
    <w:rsid w:val="004859C3"/>
    <w:rsid w:val="00485EDF"/>
    <w:rsid w:val="00490833"/>
    <w:rsid w:val="00490A1F"/>
    <w:rsid w:val="0049121B"/>
    <w:rsid w:val="00492156"/>
    <w:rsid w:val="004924E2"/>
    <w:rsid w:val="0049282E"/>
    <w:rsid w:val="004941E7"/>
    <w:rsid w:val="0049425B"/>
    <w:rsid w:val="00494369"/>
    <w:rsid w:val="004944C3"/>
    <w:rsid w:val="004967DA"/>
    <w:rsid w:val="004A0510"/>
    <w:rsid w:val="004A11B8"/>
    <w:rsid w:val="004A2B4F"/>
    <w:rsid w:val="004A37B7"/>
    <w:rsid w:val="004A6596"/>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CC5"/>
    <w:rsid w:val="004C71B5"/>
    <w:rsid w:val="004D17B5"/>
    <w:rsid w:val="004D1CAF"/>
    <w:rsid w:val="004D1D4C"/>
    <w:rsid w:val="004D2D2B"/>
    <w:rsid w:val="004D438D"/>
    <w:rsid w:val="004D596B"/>
    <w:rsid w:val="004D6AA0"/>
    <w:rsid w:val="004D6EA3"/>
    <w:rsid w:val="004D7C5A"/>
    <w:rsid w:val="004E095F"/>
    <w:rsid w:val="004E0DC1"/>
    <w:rsid w:val="004E1143"/>
    <w:rsid w:val="004E11C9"/>
    <w:rsid w:val="004E29F3"/>
    <w:rsid w:val="004E2BA2"/>
    <w:rsid w:val="004E3AD2"/>
    <w:rsid w:val="004E43E4"/>
    <w:rsid w:val="004E4ECE"/>
    <w:rsid w:val="004E5A5C"/>
    <w:rsid w:val="004E77BC"/>
    <w:rsid w:val="004E7C5E"/>
    <w:rsid w:val="004F053A"/>
    <w:rsid w:val="004F2BA1"/>
    <w:rsid w:val="004F2BF9"/>
    <w:rsid w:val="004F4A10"/>
    <w:rsid w:val="004F6640"/>
    <w:rsid w:val="004F6D0A"/>
    <w:rsid w:val="00500450"/>
    <w:rsid w:val="005023EE"/>
    <w:rsid w:val="00503CA8"/>
    <w:rsid w:val="0051137A"/>
    <w:rsid w:val="00511759"/>
    <w:rsid w:val="00512F35"/>
    <w:rsid w:val="00515F84"/>
    <w:rsid w:val="00516884"/>
    <w:rsid w:val="00516E92"/>
    <w:rsid w:val="0051714A"/>
    <w:rsid w:val="0051796C"/>
    <w:rsid w:val="00520AFD"/>
    <w:rsid w:val="0052149F"/>
    <w:rsid w:val="005234C2"/>
    <w:rsid w:val="00523933"/>
    <w:rsid w:val="00524715"/>
    <w:rsid w:val="005254B9"/>
    <w:rsid w:val="005275DB"/>
    <w:rsid w:val="00533436"/>
    <w:rsid w:val="00533FFC"/>
    <w:rsid w:val="00534655"/>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50637"/>
    <w:rsid w:val="0055077D"/>
    <w:rsid w:val="00550C15"/>
    <w:rsid w:val="00551D67"/>
    <w:rsid w:val="00551E54"/>
    <w:rsid w:val="00552804"/>
    <w:rsid w:val="00552A5B"/>
    <w:rsid w:val="005537EC"/>
    <w:rsid w:val="00553A9F"/>
    <w:rsid w:val="00555666"/>
    <w:rsid w:val="005557AE"/>
    <w:rsid w:val="005563F8"/>
    <w:rsid w:val="0055769A"/>
    <w:rsid w:val="00560119"/>
    <w:rsid w:val="005603D7"/>
    <w:rsid w:val="00560776"/>
    <w:rsid w:val="00561E63"/>
    <w:rsid w:val="00564E06"/>
    <w:rsid w:val="005651F2"/>
    <w:rsid w:val="00566BF2"/>
    <w:rsid w:val="00566C37"/>
    <w:rsid w:val="00567FBF"/>
    <w:rsid w:val="0057020D"/>
    <w:rsid w:val="005710B2"/>
    <w:rsid w:val="005715A3"/>
    <w:rsid w:val="005734F9"/>
    <w:rsid w:val="00573A4F"/>
    <w:rsid w:val="005758DC"/>
    <w:rsid w:val="00575EC8"/>
    <w:rsid w:val="005770E1"/>
    <w:rsid w:val="00577D3B"/>
    <w:rsid w:val="005801EC"/>
    <w:rsid w:val="00583ED8"/>
    <w:rsid w:val="00585C10"/>
    <w:rsid w:val="00585D18"/>
    <w:rsid w:val="00586DE8"/>
    <w:rsid w:val="005873E6"/>
    <w:rsid w:val="005876D8"/>
    <w:rsid w:val="00590091"/>
    <w:rsid w:val="00591013"/>
    <w:rsid w:val="0059168E"/>
    <w:rsid w:val="00591E80"/>
    <w:rsid w:val="0059274A"/>
    <w:rsid w:val="0059553F"/>
    <w:rsid w:val="005959A3"/>
    <w:rsid w:val="00595B7E"/>
    <w:rsid w:val="0059684C"/>
    <w:rsid w:val="005A099D"/>
    <w:rsid w:val="005A20F3"/>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3E17"/>
    <w:rsid w:val="005D1258"/>
    <w:rsid w:val="005D12BC"/>
    <w:rsid w:val="005D375A"/>
    <w:rsid w:val="005D3DE5"/>
    <w:rsid w:val="005D691C"/>
    <w:rsid w:val="005D72BC"/>
    <w:rsid w:val="005D7BAC"/>
    <w:rsid w:val="005E0927"/>
    <w:rsid w:val="005E0EB8"/>
    <w:rsid w:val="005E1042"/>
    <w:rsid w:val="005E290B"/>
    <w:rsid w:val="005E5C15"/>
    <w:rsid w:val="005E61DB"/>
    <w:rsid w:val="005E7D58"/>
    <w:rsid w:val="005F038E"/>
    <w:rsid w:val="005F28F4"/>
    <w:rsid w:val="005F39AC"/>
    <w:rsid w:val="005F5852"/>
    <w:rsid w:val="005F6B77"/>
    <w:rsid w:val="006003EE"/>
    <w:rsid w:val="0060474F"/>
    <w:rsid w:val="00605136"/>
    <w:rsid w:val="0060560B"/>
    <w:rsid w:val="00605D50"/>
    <w:rsid w:val="00606299"/>
    <w:rsid w:val="006063A3"/>
    <w:rsid w:val="00606464"/>
    <w:rsid w:val="00606E5C"/>
    <w:rsid w:val="0060753A"/>
    <w:rsid w:val="00610DCC"/>
    <w:rsid w:val="006120A9"/>
    <w:rsid w:val="00612C9E"/>
    <w:rsid w:val="0061327C"/>
    <w:rsid w:val="00614AC8"/>
    <w:rsid w:val="00614B06"/>
    <w:rsid w:val="00614DE1"/>
    <w:rsid w:val="006151C5"/>
    <w:rsid w:val="006169D0"/>
    <w:rsid w:val="00616C8F"/>
    <w:rsid w:val="00616EAA"/>
    <w:rsid w:val="0062060B"/>
    <w:rsid w:val="00621870"/>
    <w:rsid w:val="00626234"/>
    <w:rsid w:val="00627813"/>
    <w:rsid w:val="0063085C"/>
    <w:rsid w:val="00630CE7"/>
    <w:rsid w:val="00633656"/>
    <w:rsid w:val="00633FA7"/>
    <w:rsid w:val="006345DE"/>
    <w:rsid w:val="00635D86"/>
    <w:rsid w:val="00635F63"/>
    <w:rsid w:val="00635F76"/>
    <w:rsid w:val="00642182"/>
    <w:rsid w:val="00643045"/>
    <w:rsid w:val="0064574D"/>
    <w:rsid w:val="00645C78"/>
    <w:rsid w:val="00646470"/>
    <w:rsid w:val="00646570"/>
    <w:rsid w:val="00650EC4"/>
    <w:rsid w:val="00652426"/>
    <w:rsid w:val="0065519A"/>
    <w:rsid w:val="00655A6F"/>
    <w:rsid w:val="0065793E"/>
    <w:rsid w:val="006622F0"/>
    <w:rsid w:val="00662776"/>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EB4"/>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3EA5"/>
    <w:rsid w:val="006959B9"/>
    <w:rsid w:val="00695A3E"/>
    <w:rsid w:val="006972B2"/>
    <w:rsid w:val="006A0565"/>
    <w:rsid w:val="006A08D9"/>
    <w:rsid w:val="006A0C8E"/>
    <w:rsid w:val="006A357E"/>
    <w:rsid w:val="006A45A1"/>
    <w:rsid w:val="006A4E33"/>
    <w:rsid w:val="006A5EA9"/>
    <w:rsid w:val="006A6631"/>
    <w:rsid w:val="006A6791"/>
    <w:rsid w:val="006A7AD9"/>
    <w:rsid w:val="006A7FB3"/>
    <w:rsid w:val="006A7FB6"/>
    <w:rsid w:val="006B2CAF"/>
    <w:rsid w:val="006B3179"/>
    <w:rsid w:val="006B3693"/>
    <w:rsid w:val="006B43B6"/>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C7E"/>
    <w:rsid w:val="006E705C"/>
    <w:rsid w:val="006E7778"/>
    <w:rsid w:val="006F19FC"/>
    <w:rsid w:val="006F4A85"/>
    <w:rsid w:val="006F6DC4"/>
    <w:rsid w:val="006F6F4D"/>
    <w:rsid w:val="006F72D9"/>
    <w:rsid w:val="006F74F3"/>
    <w:rsid w:val="006F7A39"/>
    <w:rsid w:val="00703E8A"/>
    <w:rsid w:val="00704808"/>
    <w:rsid w:val="007051AF"/>
    <w:rsid w:val="007058AC"/>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E84"/>
    <w:rsid w:val="00774962"/>
    <w:rsid w:val="00775F64"/>
    <w:rsid w:val="00776970"/>
    <w:rsid w:val="00777FC5"/>
    <w:rsid w:val="00780BAE"/>
    <w:rsid w:val="00780DCA"/>
    <w:rsid w:val="00781660"/>
    <w:rsid w:val="007818C9"/>
    <w:rsid w:val="00782920"/>
    <w:rsid w:val="00784595"/>
    <w:rsid w:val="007865E1"/>
    <w:rsid w:val="007866F2"/>
    <w:rsid w:val="00790434"/>
    <w:rsid w:val="00790706"/>
    <w:rsid w:val="007950B8"/>
    <w:rsid w:val="007A009E"/>
    <w:rsid w:val="007A01F7"/>
    <w:rsid w:val="007A0F8C"/>
    <w:rsid w:val="007A13C0"/>
    <w:rsid w:val="007A2246"/>
    <w:rsid w:val="007A287A"/>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B50"/>
    <w:rsid w:val="007D3436"/>
    <w:rsid w:val="007D39E5"/>
    <w:rsid w:val="007D425A"/>
    <w:rsid w:val="007D45DA"/>
    <w:rsid w:val="007D54E9"/>
    <w:rsid w:val="007D5A19"/>
    <w:rsid w:val="007E03A5"/>
    <w:rsid w:val="007E193D"/>
    <w:rsid w:val="007E1CE4"/>
    <w:rsid w:val="007E31A6"/>
    <w:rsid w:val="007E37B8"/>
    <w:rsid w:val="007E44E1"/>
    <w:rsid w:val="007E4F90"/>
    <w:rsid w:val="007F00ED"/>
    <w:rsid w:val="007F1A41"/>
    <w:rsid w:val="007F2474"/>
    <w:rsid w:val="007F3275"/>
    <w:rsid w:val="007F3552"/>
    <w:rsid w:val="007F5FAD"/>
    <w:rsid w:val="007F620C"/>
    <w:rsid w:val="008004E8"/>
    <w:rsid w:val="00801861"/>
    <w:rsid w:val="00801B05"/>
    <w:rsid w:val="008025D3"/>
    <w:rsid w:val="00804734"/>
    <w:rsid w:val="00805689"/>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FBB"/>
    <w:rsid w:val="008265AD"/>
    <w:rsid w:val="008266FA"/>
    <w:rsid w:val="008276A5"/>
    <w:rsid w:val="00830484"/>
    <w:rsid w:val="00830A98"/>
    <w:rsid w:val="00831330"/>
    <w:rsid w:val="00831AF4"/>
    <w:rsid w:val="00831B48"/>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6DF"/>
    <w:rsid w:val="00875714"/>
    <w:rsid w:val="00877038"/>
    <w:rsid w:val="008807AA"/>
    <w:rsid w:val="00882E0C"/>
    <w:rsid w:val="008834FA"/>
    <w:rsid w:val="00885488"/>
    <w:rsid w:val="00886D78"/>
    <w:rsid w:val="0088778E"/>
    <w:rsid w:val="00887A37"/>
    <w:rsid w:val="00891763"/>
    <w:rsid w:val="00891E53"/>
    <w:rsid w:val="0089333C"/>
    <w:rsid w:val="008944AF"/>
    <w:rsid w:val="0089587E"/>
    <w:rsid w:val="00896E91"/>
    <w:rsid w:val="008970D5"/>
    <w:rsid w:val="00897B8F"/>
    <w:rsid w:val="008A0B92"/>
    <w:rsid w:val="008A1079"/>
    <w:rsid w:val="008A1875"/>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C2E09"/>
    <w:rsid w:val="008C32D0"/>
    <w:rsid w:val="008C3677"/>
    <w:rsid w:val="008C3970"/>
    <w:rsid w:val="008C48F8"/>
    <w:rsid w:val="008C4B46"/>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F1A08"/>
    <w:rsid w:val="008F1DDA"/>
    <w:rsid w:val="008F1E95"/>
    <w:rsid w:val="008F2108"/>
    <w:rsid w:val="008F39B8"/>
    <w:rsid w:val="008F6B8B"/>
    <w:rsid w:val="00901648"/>
    <w:rsid w:val="00901748"/>
    <w:rsid w:val="009018E5"/>
    <w:rsid w:val="009019CF"/>
    <w:rsid w:val="00901C1E"/>
    <w:rsid w:val="00902555"/>
    <w:rsid w:val="00902CF4"/>
    <w:rsid w:val="00903991"/>
    <w:rsid w:val="0090478A"/>
    <w:rsid w:val="009056D3"/>
    <w:rsid w:val="00905841"/>
    <w:rsid w:val="00906E6F"/>
    <w:rsid w:val="00907D77"/>
    <w:rsid w:val="00910D8D"/>
    <w:rsid w:val="00910F99"/>
    <w:rsid w:val="00914BDD"/>
    <w:rsid w:val="00915B3C"/>
    <w:rsid w:val="00916557"/>
    <w:rsid w:val="0091761E"/>
    <w:rsid w:val="009201EE"/>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57A"/>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51353"/>
    <w:rsid w:val="00951C0F"/>
    <w:rsid w:val="00954A78"/>
    <w:rsid w:val="00957D4A"/>
    <w:rsid w:val="009618EC"/>
    <w:rsid w:val="00961BBD"/>
    <w:rsid w:val="0096295D"/>
    <w:rsid w:val="00962AD3"/>
    <w:rsid w:val="00963996"/>
    <w:rsid w:val="00964479"/>
    <w:rsid w:val="00966E0E"/>
    <w:rsid w:val="0097195D"/>
    <w:rsid w:val="009721A4"/>
    <w:rsid w:val="009727F4"/>
    <w:rsid w:val="00972975"/>
    <w:rsid w:val="00973FEF"/>
    <w:rsid w:val="009745A3"/>
    <w:rsid w:val="00974AD3"/>
    <w:rsid w:val="009752EE"/>
    <w:rsid w:val="00977F1D"/>
    <w:rsid w:val="00980F49"/>
    <w:rsid w:val="0098255F"/>
    <w:rsid w:val="0098261E"/>
    <w:rsid w:val="00982994"/>
    <w:rsid w:val="009844F8"/>
    <w:rsid w:val="0098478A"/>
    <w:rsid w:val="0098594F"/>
    <w:rsid w:val="0098675D"/>
    <w:rsid w:val="00987223"/>
    <w:rsid w:val="00987280"/>
    <w:rsid w:val="00987F3D"/>
    <w:rsid w:val="00990E2B"/>
    <w:rsid w:val="00990F83"/>
    <w:rsid w:val="009928DB"/>
    <w:rsid w:val="0099460E"/>
    <w:rsid w:val="0099514C"/>
    <w:rsid w:val="00996CE3"/>
    <w:rsid w:val="00996F0B"/>
    <w:rsid w:val="009A07C7"/>
    <w:rsid w:val="009A0958"/>
    <w:rsid w:val="009A135B"/>
    <w:rsid w:val="009A1FE1"/>
    <w:rsid w:val="009A2502"/>
    <w:rsid w:val="009A4BD5"/>
    <w:rsid w:val="009A4DCC"/>
    <w:rsid w:val="009A4F79"/>
    <w:rsid w:val="009A5259"/>
    <w:rsid w:val="009A636B"/>
    <w:rsid w:val="009A66E2"/>
    <w:rsid w:val="009A6CC8"/>
    <w:rsid w:val="009A7416"/>
    <w:rsid w:val="009B520F"/>
    <w:rsid w:val="009B6998"/>
    <w:rsid w:val="009B727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133"/>
    <w:rsid w:val="009D7994"/>
    <w:rsid w:val="009E1712"/>
    <w:rsid w:val="009E3963"/>
    <w:rsid w:val="009E46B1"/>
    <w:rsid w:val="009E4F9C"/>
    <w:rsid w:val="009E7AD9"/>
    <w:rsid w:val="009F1B68"/>
    <w:rsid w:val="009F1FFE"/>
    <w:rsid w:val="009F31B2"/>
    <w:rsid w:val="009F48A7"/>
    <w:rsid w:val="009F60DF"/>
    <w:rsid w:val="009F6189"/>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1609"/>
    <w:rsid w:val="00A22389"/>
    <w:rsid w:val="00A2395B"/>
    <w:rsid w:val="00A24090"/>
    <w:rsid w:val="00A245C3"/>
    <w:rsid w:val="00A24C7F"/>
    <w:rsid w:val="00A25B97"/>
    <w:rsid w:val="00A25BBF"/>
    <w:rsid w:val="00A26917"/>
    <w:rsid w:val="00A26C80"/>
    <w:rsid w:val="00A31191"/>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50A0"/>
    <w:rsid w:val="00A4520A"/>
    <w:rsid w:val="00A46D08"/>
    <w:rsid w:val="00A47CB3"/>
    <w:rsid w:val="00A502A4"/>
    <w:rsid w:val="00A51A79"/>
    <w:rsid w:val="00A53021"/>
    <w:rsid w:val="00A53A2C"/>
    <w:rsid w:val="00A55909"/>
    <w:rsid w:val="00A56417"/>
    <w:rsid w:val="00A57448"/>
    <w:rsid w:val="00A60B84"/>
    <w:rsid w:val="00A612AF"/>
    <w:rsid w:val="00A627FE"/>
    <w:rsid w:val="00A64732"/>
    <w:rsid w:val="00A65E47"/>
    <w:rsid w:val="00A66011"/>
    <w:rsid w:val="00A67908"/>
    <w:rsid w:val="00A708C8"/>
    <w:rsid w:val="00A70FA9"/>
    <w:rsid w:val="00A718FE"/>
    <w:rsid w:val="00A71F21"/>
    <w:rsid w:val="00A71F44"/>
    <w:rsid w:val="00A7290B"/>
    <w:rsid w:val="00A737B7"/>
    <w:rsid w:val="00A73EF6"/>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92B"/>
    <w:rsid w:val="00AD438F"/>
    <w:rsid w:val="00AD4766"/>
    <w:rsid w:val="00AD7006"/>
    <w:rsid w:val="00AD7780"/>
    <w:rsid w:val="00AE02D5"/>
    <w:rsid w:val="00AE0937"/>
    <w:rsid w:val="00AE0A4F"/>
    <w:rsid w:val="00AE2347"/>
    <w:rsid w:val="00AE25E3"/>
    <w:rsid w:val="00AE3109"/>
    <w:rsid w:val="00AE32A1"/>
    <w:rsid w:val="00AE4129"/>
    <w:rsid w:val="00AE529B"/>
    <w:rsid w:val="00AE649F"/>
    <w:rsid w:val="00AE6E76"/>
    <w:rsid w:val="00AF02AD"/>
    <w:rsid w:val="00AF291D"/>
    <w:rsid w:val="00AF30DD"/>
    <w:rsid w:val="00AF37CB"/>
    <w:rsid w:val="00AF581C"/>
    <w:rsid w:val="00AF5C27"/>
    <w:rsid w:val="00AF613D"/>
    <w:rsid w:val="00AF61DB"/>
    <w:rsid w:val="00AF6A7E"/>
    <w:rsid w:val="00AF7313"/>
    <w:rsid w:val="00B01830"/>
    <w:rsid w:val="00B01D46"/>
    <w:rsid w:val="00B03F3C"/>
    <w:rsid w:val="00B04E09"/>
    <w:rsid w:val="00B05431"/>
    <w:rsid w:val="00B06E7A"/>
    <w:rsid w:val="00B11E8E"/>
    <w:rsid w:val="00B1216D"/>
    <w:rsid w:val="00B127CA"/>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E3D"/>
    <w:rsid w:val="00B547D9"/>
    <w:rsid w:val="00B5505C"/>
    <w:rsid w:val="00B551C8"/>
    <w:rsid w:val="00B5583D"/>
    <w:rsid w:val="00B55E50"/>
    <w:rsid w:val="00B57119"/>
    <w:rsid w:val="00B57788"/>
    <w:rsid w:val="00B60727"/>
    <w:rsid w:val="00B614D5"/>
    <w:rsid w:val="00B63F94"/>
    <w:rsid w:val="00B646A8"/>
    <w:rsid w:val="00B64DE9"/>
    <w:rsid w:val="00B65206"/>
    <w:rsid w:val="00B65B3A"/>
    <w:rsid w:val="00B662A7"/>
    <w:rsid w:val="00B66D3D"/>
    <w:rsid w:val="00B67759"/>
    <w:rsid w:val="00B7034B"/>
    <w:rsid w:val="00B70F40"/>
    <w:rsid w:val="00B71560"/>
    <w:rsid w:val="00B71959"/>
    <w:rsid w:val="00B71E95"/>
    <w:rsid w:val="00B730C0"/>
    <w:rsid w:val="00B73120"/>
    <w:rsid w:val="00B7328E"/>
    <w:rsid w:val="00B74D35"/>
    <w:rsid w:val="00B7599E"/>
    <w:rsid w:val="00B761BB"/>
    <w:rsid w:val="00B80DFC"/>
    <w:rsid w:val="00B80EDE"/>
    <w:rsid w:val="00B84254"/>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96973"/>
    <w:rsid w:val="00BA1B92"/>
    <w:rsid w:val="00BA3397"/>
    <w:rsid w:val="00BA38D7"/>
    <w:rsid w:val="00BA606B"/>
    <w:rsid w:val="00BA6C08"/>
    <w:rsid w:val="00BA7805"/>
    <w:rsid w:val="00BA78B0"/>
    <w:rsid w:val="00BA7DC3"/>
    <w:rsid w:val="00BB31D1"/>
    <w:rsid w:val="00BB3ECA"/>
    <w:rsid w:val="00BB40B8"/>
    <w:rsid w:val="00BB471C"/>
    <w:rsid w:val="00BB5F5E"/>
    <w:rsid w:val="00BB61E6"/>
    <w:rsid w:val="00BB62E8"/>
    <w:rsid w:val="00BB6415"/>
    <w:rsid w:val="00BB71A4"/>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11"/>
    <w:rsid w:val="00BE36A1"/>
    <w:rsid w:val="00BE5099"/>
    <w:rsid w:val="00BE53FC"/>
    <w:rsid w:val="00BE573A"/>
    <w:rsid w:val="00BE63C9"/>
    <w:rsid w:val="00BE79E6"/>
    <w:rsid w:val="00BF0261"/>
    <w:rsid w:val="00BF101C"/>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5341"/>
    <w:rsid w:val="00C209E1"/>
    <w:rsid w:val="00C20E1F"/>
    <w:rsid w:val="00C21258"/>
    <w:rsid w:val="00C2132E"/>
    <w:rsid w:val="00C215E3"/>
    <w:rsid w:val="00C234E3"/>
    <w:rsid w:val="00C34C5B"/>
    <w:rsid w:val="00C36A78"/>
    <w:rsid w:val="00C37429"/>
    <w:rsid w:val="00C37E58"/>
    <w:rsid w:val="00C41013"/>
    <w:rsid w:val="00C411E5"/>
    <w:rsid w:val="00C417AD"/>
    <w:rsid w:val="00C42B98"/>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C4B"/>
    <w:rsid w:val="00C577CE"/>
    <w:rsid w:val="00C60BB5"/>
    <w:rsid w:val="00C62FBC"/>
    <w:rsid w:val="00C630C0"/>
    <w:rsid w:val="00C65FAA"/>
    <w:rsid w:val="00C6749A"/>
    <w:rsid w:val="00C70BEC"/>
    <w:rsid w:val="00C7317A"/>
    <w:rsid w:val="00C736B9"/>
    <w:rsid w:val="00C74A60"/>
    <w:rsid w:val="00C75226"/>
    <w:rsid w:val="00C76857"/>
    <w:rsid w:val="00C77B4B"/>
    <w:rsid w:val="00C77FD7"/>
    <w:rsid w:val="00C80AB0"/>
    <w:rsid w:val="00C810EC"/>
    <w:rsid w:val="00C812F7"/>
    <w:rsid w:val="00C81ECD"/>
    <w:rsid w:val="00C82117"/>
    <w:rsid w:val="00C82219"/>
    <w:rsid w:val="00C84380"/>
    <w:rsid w:val="00C84EF2"/>
    <w:rsid w:val="00C8530A"/>
    <w:rsid w:val="00C8595C"/>
    <w:rsid w:val="00C87CFF"/>
    <w:rsid w:val="00C919E6"/>
    <w:rsid w:val="00C91EEF"/>
    <w:rsid w:val="00C92B04"/>
    <w:rsid w:val="00C93302"/>
    <w:rsid w:val="00C96476"/>
    <w:rsid w:val="00C966E5"/>
    <w:rsid w:val="00C9746E"/>
    <w:rsid w:val="00C97D01"/>
    <w:rsid w:val="00CA07E5"/>
    <w:rsid w:val="00CA124D"/>
    <w:rsid w:val="00CA2DD3"/>
    <w:rsid w:val="00CA2F94"/>
    <w:rsid w:val="00CA429F"/>
    <w:rsid w:val="00CA5643"/>
    <w:rsid w:val="00CA5CD4"/>
    <w:rsid w:val="00CA6FE0"/>
    <w:rsid w:val="00CA70AA"/>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074"/>
    <w:rsid w:val="00CD3365"/>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19E9"/>
    <w:rsid w:val="00D3268A"/>
    <w:rsid w:val="00D33688"/>
    <w:rsid w:val="00D338D3"/>
    <w:rsid w:val="00D33F03"/>
    <w:rsid w:val="00D34F31"/>
    <w:rsid w:val="00D360C6"/>
    <w:rsid w:val="00D365C0"/>
    <w:rsid w:val="00D4036D"/>
    <w:rsid w:val="00D40B48"/>
    <w:rsid w:val="00D42D0E"/>
    <w:rsid w:val="00D445DC"/>
    <w:rsid w:val="00D45287"/>
    <w:rsid w:val="00D4573D"/>
    <w:rsid w:val="00D46012"/>
    <w:rsid w:val="00D46EEB"/>
    <w:rsid w:val="00D475F2"/>
    <w:rsid w:val="00D4768A"/>
    <w:rsid w:val="00D50683"/>
    <w:rsid w:val="00D5094C"/>
    <w:rsid w:val="00D519FF"/>
    <w:rsid w:val="00D51E55"/>
    <w:rsid w:val="00D5274E"/>
    <w:rsid w:val="00D53693"/>
    <w:rsid w:val="00D537A9"/>
    <w:rsid w:val="00D547AC"/>
    <w:rsid w:val="00D5490A"/>
    <w:rsid w:val="00D55357"/>
    <w:rsid w:val="00D557A0"/>
    <w:rsid w:val="00D562FA"/>
    <w:rsid w:val="00D567DE"/>
    <w:rsid w:val="00D579D2"/>
    <w:rsid w:val="00D60A82"/>
    <w:rsid w:val="00D61169"/>
    <w:rsid w:val="00D6122C"/>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4EF"/>
    <w:rsid w:val="00D93747"/>
    <w:rsid w:val="00D93C60"/>
    <w:rsid w:val="00D93FCC"/>
    <w:rsid w:val="00D94365"/>
    <w:rsid w:val="00D94388"/>
    <w:rsid w:val="00D944A7"/>
    <w:rsid w:val="00D944F3"/>
    <w:rsid w:val="00D94633"/>
    <w:rsid w:val="00D9534E"/>
    <w:rsid w:val="00D955F1"/>
    <w:rsid w:val="00D95B53"/>
    <w:rsid w:val="00DA1B78"/>
    <w:rsid w:val="00DA2236"/>
    <w:rsid w:val="00DA2485"/>
    <w:rsid w:val="00DA3338"/>
    <w:rsid w:val="00DA3AB1"/>
    <w:rsid w:val="00DA4B47"/>
    <w:rsid w:val="00DA4D00"/>
    <w:rsid w:val="00DA4D8E"/>
    <w:rsid w:val="00DA5FB5"/>
    <w:rsid w:val="00DB05BD"/>
    <w:rsid w:val="00DB08CE"/>
    <w:rsid w:val="00DB0C16"/>
    <w:rsid w:val="00DB2B48"/>
    <w:rsid w:val="00DB307A"/>
    <w:rsid w:val="00DB316D"/>
    <w:rsid w:val="00DB3D59"/>
    <w:rsid w:val="00DB441E"/>
    <w:rsid w:val="00DB46C1"/>
    <w:rsid w:val="00DB4DA3"/>
    <w:rsid w:val="00DB5823"/>
    <w:rsid w:val="00DB5E67"/>
    <w:rsid w:val="00DB6340"/>
    <w:rsid w:val="00DC05D8"/>
    <w:rsid w:val="00DC1D5F"/>
    <w:rsid w:val="00DC1FAD"/>
    <w:rsid w:val="00DC20F9"/>
    <w:rsid w:val="00DC46F4"/>
    <w:rsid w:val="00DC514C"/>
    <w:rsid w:val="00DC56ED"/>
    <w:rsid w:val="00DC7F24"/>
    <w:rsid w:val="00DD08E7"/>
    <w:rsid w:val="00DD52DE"/>
    <w:rsid w:val="00DD7107"/>
    <w:rsid w:val="00DD766B"/>
    <w:rsid w:val="00DD7AD9"/>
    <w:rsid w:val="00DE22D0"/>
    <w:rsid w:val="00DE28C4"/>
    <w:rsid w:val="00DE29A8"/>
    <w:rsid w:val="00DE4225"/>
    <w:rsid w:val="00DE55D2"/>
    <w:rsid w:val="00DE6006"/>
    <w:rsid w:val="00DE6DE4"/>
    <w:rsid w:val="00DE7737"/>
    <w:rsid w:val="00DE7A57"/>
    <w:rsid w:val="00DE7C1A"/>
    <w:rsid w:val="00DF08EC"/>
    <w:rsid w:val="00DF1747"/>
    <w:rsid w:val="00DF29C2"/>
    <w:rsid w:val="00DF43EA"/>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6251"/>
    <w:rsid w:val="00E47625"/>
    <w:rsid w:val="00E47969"/>
    <w:rsid w:val="00E47F04"/>
    <w:rsid w:val="00E535E4"/>
    <w:rsid w:val="00E543F8"/>
    <w:rsid w:val="00E54E1D"/>
    <w:rsid w:val="00E551FA"/>
    <w:rsid w:val="00E55DD8"/>
    <w:rsid w:val="00E56F4D"/>
    <w:rsid w:val="00E57F4D"/>
    <w:rsid w:val="00E57FDC"/>
    <w:rsid w:val="00E600D2"/>
    <w:rsid w:val="00E60ED6"/>
    <w:rsid w:val="00E611C6"/>
    <w:rsid w:val="00E62037"/>
    <w:rsid w:val="00E64DD1"/>
    <w:rsid w:val="00E654BF"/>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260"/>
    <w:rsid w:val="00E843E8"/>
    <w:rsid w:val="00E84667"/>
    <w:rsid w:val="00E8554D"/>
    <w:rsid w:val="00E859F8"/>
    <w:rsid w:val="00E875DE"/>
    <w:rsid w:val="00E87C9B"/>
    <w:rsid w:val="00E9018A"/>
    <w:rsid w:val="00E90628"/>
    <w:rsid w:val="00E90854"/>
    <w:rsid w:val="00E93090"/>
    <w:rsid w:val="00E93C34"/>
    <w:rsid w:val="00E93E05"/>
    <w:rsid w:val="00E95FE6"/>
    <w:rsid w:val="00EA252D"/>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4AAF"/>
    <w:rsid w:val="00EC55E4"/>
    <w:rsid w:val="00EC569C"/>
    <w:rsid w:val="00EC63A7"/>
    <w:rsid w:val="00ED0D35"/>
    <w:rsid w:val="00ED1E20"/>
    <w:rsid w:val="00ED2FB9"/>
    <w:rsid w:val="00ED4C47"/>
    <w:rsid w:val="00ED4D48"/>
    <w:rsid w:val="00ED70B4"/>
    <w:rsid w:val="00EE2A0A"/>
    <w:rsid w:val="00EE2DA4"/>
    <w:rsid w:val="00EE4005"/>
    <w:rsid w:val="00EE4B18"/>
    <w:rsid w:val="00EE4C19"/>
    <w:rsid w:val="00EE59F6"/>
    <w:rsid w:val="00EE774B"/>
    <w:rsid w:val="00EF0883"/>
    <w:rsid w:val="00EF170D"/>
    <w:rsid w:val="00EF19BF"/>
    <w:rsid w:val="00EF1C1B"/>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4DB7"/>
    <w:rsid w:val="00F14E1A"/>
    <w:rsid w:val="00F14F6E"/>
    <w:rsid w:val="00F20994"/>
    <w:rsid w:val="00F222DE"/>
    <w:rsid w:val="00F22C96"/>
    <w:rsid w:val="00F22ED1"/>
    <w:rsid w:val="00F24866"/>
    <w:rsid w:val="00F264DD"/>
    <w:rsid w:val="00F27225"/>
    <w:rsid w:val="00F30258"/>
    <w:rsid w:val="00F313E2"/>
    <w:rsid w:val="00F32B6C"/>
    <w:rsid w:val="00F361E3"/>
    <w:rsid w:val="00F37A23"/>
    <w:rsid w:val="00F401C9"/>
    <w:rsid w:val="00F407D9"/>
    <w:rsid w:val="00F41844"/>
    <w:rsid w:val="00F41E24"/>
    <w:rsid w:val="00F43733"/>
    <w:rsid w:val="00F45A66"/>
    <w:rsid w:val="00F46302"/>
    <w:rsid w:val="00F47A5A"/>
    <w:rsid w:val="00F504AD"/>
    <w:rsid w:val="00F51460"/>
    <w:rsid w:val="00F53914"/>
    <w:rsid w:val="00F54EDC"/>
    <w:rsid w:val="00F56F21"/>
    <w:rsid w:val="00F60526"/>
    <w:rsid w:val="00F6130E"/>
    <w:rsid w:val="00F61EE2"/>
    <w:rsid w:val="00F625E4"/>
    <w:rsid w:val="00F62D2C"/>
    <w:rsid w:val="00F63E3F"/>
    <w:rsid w:val="00F63EAE"/>
    <w:rsid w:val="00F65C61"/>
    <w:rsid w:val="00F66421"/>
    <w:rsid w:val="00F67759"/>
    <w:rsid w:val="00F72551"/>
    <w:rsid w:val="00F73484"/>
    <w:rsid w:val="00F73DE9"/>
    <w:rsid w:val="00F748B8"/>
    <w:rsid w:val="00F75069"/>
    <w:rsid w:val="00F75123"/>
    <w:rsid w:val="00F76090"/>
    <w:rsid w:val="00F77C8E"/>
    <w:rsid w:val="00F77D19"/>
    <w:rsid w:val="00F803CF"/>
    <w:rsid w:val="00F80464"/>
    <w:rsid w:val="00F8342E"/>
    <w:rsid w:val="00F83D75"/>
    <w:rsid w:val="00F8456D"/>
    <w:rsid w:val="00F847C6"/>
    <w:rsid w:val="00F87718"/>
    <w:rsid w:val="00F87CC2"/>
    <w:rsid w:val="00F9063F"/>
    <w:rsid w:val="00F90709"/>
    <w:rsid w:val="00F90B81"/>
    <w:rsid w:val="00F90F16"/>
    <w:rsid w:val="00F912E2"/>
    <w:rsid w:val="00F91DD6"/>
    <w:rsid w:val="00F94A9C"/>
    <w:rsid w:val="00F9528D"/>
    <w:rsid w:val="00F95DB5"/>
    <w:rsid w:val="00F96F2A"/>
    <w:rsid w:val="00F97818"/>
    <w:rsid w:val="00FA06F2"/>
    <w:rsid w:val="00FA1933"/>
    <w:rsid w:val="00FA1CB8"/>
    <w:rsid w:val="00FA271F"/>
    <w:rsid w:val="00FA6C65"/>
    <w:rsid w:val="00FA6EB5"/>
    <w:rsid w:val="00FA7E7A"/>
    <w:rsid w:val="00FB0E0E"/>
    <w:rsid w:val="00FB0EBD"/>
    <w:rsid w:val="00FB151D"/>
    <w:rsid w:val="00FB1B66"/>
    <w:rsid w:val="00FB27E2"/>
    <w:rsid w:val="00FB2D03"/>
    <w:rsid w:val="00FB44B4"/>
    <w:rsid w:val="00FB44BC"/>
    <w:rsid w:val="00FB4B03"/>
    <w:rsid w:val="00FB4F69"/>
    <w:rsid w:val="00FB5BC6"/>
    <w:rsid w:val="00FB73F4"/>
    <w:rsid w:val="00FB784C"/>
    <w:rsid w:val="00FC271A"/>
    <w:rsid w:val="00FC2AC0"/>
    <w:rsid w:val="00FC3252"/>
    <w:rsid w:val="00FC4899"/>
    <w:rsid w:val="00FC4A60"/>
    <w:rsid w:val="00FC532D"/>
    <w:rsid w:val="00FC5DBC"/>
    <w:rsid w:val="00FC7074"/>
    <w:rsid w:val="00FD0FA7"/>
    <w:rsid w:val="00FD3C9B"/>
    <w:rsid w:val="00FD3D7B"/>
    <w:rsid w:val="00FD4076"/>
    <w:rsid w:val="00FE0B80"/>
    <w:rsid w:val="00FE134C"/>
    <w:rsid w:val="00FE21DA"/>
    <w:rsid w:val="00FE2D09"/>
    <w:rsid w:val="00FE2E38"/>
    <w:rsid w:val="00FE37C0"/>
    <w:rsid w:val="00FE3E44"/>
    <w:rsid w:val="00FE4734"/>
    <w:rsid w:val="00FE4E97"/>
    <w:rsid w:val="00FE51E3"/>
    <w:rsid w:val="00FE5708"/>
    <w:rsid w:val="00FE5D7D"/>
    <w:rsid w:val="00FE6271"/>
    <w:rsid w:val="00FF1AE9"/>
    <w:rsid w:val="00FF1DE6"/>
    <w:rsid w:val="00FF44B7"/>
    <w:rsid w:val="00FF4E3E"/>
    <w:rsid w:val="00FF4EFD"/>
    <w:rsid w:val="00FF5CD6"/>
    <w:rsid w:val="00FF5E86"/>
    <w:rsid w:val="013D58EF"/>
    <w:rsid w:val="01EB7F40"/>
    <w:rsid w:val="02975EA1"/>
    <w:rsid w:val="02D4187E"/>
    <w:rsid w:val="0329572B"/>
    <w:rsid w:val="05FB24B3"/>
    <w:rsid w:val="0681131F"/>
    <w:rsid w:val="07C419A3"/>
    <w:rsid w:val="08733DF4"/>
    <w:rsid w:val="08BA55DD"/>
    <w:rsid w:val="0B195A27"/>
    <w:rsid w:val="0BEF528C"/>
    <w:rsid w:val="0CAD2405"/>
    <w:rsid w:val="0DB428FE"/>
    <w:rsid w:val="0F4C2F00"/>
    <w:rsid w:val="0F701B5B"/>
    <w:rsid w:val="11772561"/>
    <w:rsid w:val="15D80A71"/>
    <w:rsid w:val="16AB6774"/>
    <w:rsid w:val="176C015E"/>
    <w:rsid w:val="17BC00B4"/>
    <w:rsid w:val="17FA20A0"/>
    <w:rsid w:val="18606782"/>
    <w:rsid w:val="18ED05AD"/>
    <w:rsid w:val="1BE32AF6"/>
    <w:rsid w:val="1CC16E46"/>
    <w:rsid w:val="1E71434A"/>
    <w:rsid w:val="1ED84C77"/>
    <w:rsid w:val="20030E4A"/>
    <w:rsid w:val="20653C72"/>
    <w:rsid w:val="213F5672"/>
    <w:rsid w:val="22924825"/>
    <w:rsid w:val="23F95942"/>
    <w:rsid w:val="245B5ECB"/>
    <w:rsid w:val="245F7B1C"/>
    <w:rsid w:val="27401EFA"/>
    <w:rsid w:val="276962E4"/>
    <w:rsid w:val="2BBE2EC4"/>
    <w:rsid w:val="2CED53F7"/>
    <w:rsid w:val="2DC25645"/>
    <w:rsid w:val="2EA76F1A"/>
    <w:rsid w:val="32C94221"/>
    <w:rsid w:val="33662A0D"/>
    <w:rsid w:val="35A50F08"/>
    <w:rsid w:val="36376162"/>
    <w:rsid w:val="383E5304"/>
    <w:rsid w:val="39961825"/>
    <w:rsid w:val="3AC24BE3"/>
    <w:rsid w:val="3D5F0562"/>
    <w:rsid w:val="3D905882"/>
    <w:rsid w:val="446C6B80"/>
    <w:rsid w:val="44E86009"/>
    <w:rsid w:val="485C799C"/>
    <w:rsid w:val="497E704C"/>
    <w:rsid w:val="4A7A67B7"/>
    <w:rsid w:val="4AFA4B09"/>
    <w:rsid w:val="4CD81D2C"/>
    <w:rsid w:val="4D473FDD"/>
    <w:rsid w:val="4D496C8B"/>
    <w:rsid w:val="4E751AF4"/>
    <w:rsid w:val="4F5137A8"/>
    <w:rsid w:val="4FEF2642"/>
    <w:rsid w:val="50C80F6A"/>
    <w:rsid w:val="522E02B7"/>
    <w:rsid w:val="542354EC"/>
    <w:rsid w:val="55522468"/>
    <w:rsid w:val="56154F91"/>
    <w:rsid w:val="56D0291A"/>
    <w:rsid w:val="5750309A"/>
    <w:rsid w:val="577D5FF1"/>
    <w:rsid w:val="5834366C"/>
    <w:rsid w:val="583F3915"/>
    <w:rsid w:val="59F02EF0"/>
    <w:rsid w:val="5AFD58AB"/>
    <w:rsid w:val="5CBC6D0C"/>
    <w:rsid w:val="5FAB4684"/>
    <w:rsid w:val="60D5759B"/>
    <w:rsid w:val="62FE4397"/>
    <w:rsid w:val="63D15181"/>
    <w:rsid w:val="64203F1C"/>
    <w:rsid w:val="67B810FE"/>
    <w:rsid w:val="69163C83"/>
    <w:rsid w:val="69A74316"/>
    <w:rsid w:val="69AD253E"/>
    <w:rsid w:val="69F96415"/>
    <w:rsid w:val="6A813F62"/>
    <w:rsid w:val="6A815407"/>
    <w:rsid w:val="6AE70DE1"/>
    <w:rsid w:val="6BD31D34"/>
    <w:rsid w:val="6D002C9C"/>
    <w:rsid w:val="6E5F2596"/>
    <w:rsid w:val="6F5E22E5"/>
    <w:rsid w:val="708D4289"/>
    <w:rsid w:val="71C046AD"/>
    <w:rsid w:val="732379B8"/>
    <w:rsid w:val="74C350A0"/>
    <w:rsid w:val="773D6CB0"/>
    <w:rsid w:val="788D1AA7"/>
    <w:rsid w:val="79462AA7"/>
    <w:rsid w:val="795F718C"/>
    <w:rsid w:val="79BB2321"/>
    <w:rsid w:val="7A0B4737"/>
    <w:rsid w:val="7A2C32DD"/>
    <w:rsid w:val="7A5D7657"/>
    <w:rsid w:val="7C6E531C"/>
    <w:rsid w:val="7DAD4F7E"/>
    <w:rsid w:val="7E3454E5"/>
    <w:rsid w:val="7EE13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pPr>
  </w:style>
  <w:style w:type="paragraph" w:styleId="6">
    <w:name w:val="Normal Indent"/>
    <w:basedOn w:val="1"/>
    <w:link w:val="33"/>
    <w:qFormat/>
    <w:uiPriority w:val="0"/>
    <w:pPr>
      <w:ind w:firstLine="420" w:firstLineChars="200"/>
    </w:pPr>
  </w:style>
  <w:style w:type="paragraph" w:styleId="7">
    <w:name w:val="annotation text"/>
    <w:basedOn w:val="1"/>
    <w:link w:val="35"/>
    <w:qFormat/>
    <w:uiPriority w:val="0"/>
    <w:pPr>
      <w:jc w:val="left"/>
    </w:pPr>
    <w:rPr>
      <w:sz w:val="18"/>
      <w:szCs w:val="20"/>
    </w:rPr>
  </w:style>
  <w:style w:type="paragraph" w:styleId="8">
    <w:name w:val="Body Text"/>
    <w:basedOn w:val="1"/>
    <w:next w:val="1"/>
    <w:unhideWhenUsed/>
    <w:qFormat/>
    <w:uiPriority w:val="99"/>
    <w:pPr>
      <w:spacing w:after="120"/>
    </w:pPr>
  </w:style>
  <w:style w:type="paragraph" w:styleId="9">
    <w:name w:val="Body Text Indent"/>
    <w:basedOn w:val="1"/>
    <w:link w:val="39"/>
    <w:qFormat/>
    <w:uiPriority w:val="0"/>
    <w:pPr>
      <w:ind w:firstLine="630"/>
    </w:pPr>
    <w:rPr>
      <w:sz w:val="32"/>
      <w:szCs w:val="20"/>
    </w:rPr>
  </w:style>
  <w:style w:type="paragraph" w:styleId="10">
    <w:name w:val="Plain Text"/>
    <w:basedOn w:val="1"/>
    <w:link w:val="36"/>
    <w:qFormat/>
    <w:uiPriority w:val="0"/>
    <w:pPr>
      <w:autoSpaceDE w:val="0"/>
      <w:autoSpaceDN w:val="0"/>
      <w:adjustRightInd w:val="0"/>
    </w:pPr>
    <w:rPr>
      <w:rFonts w:ascii="宋体" w:hAnsi="Tms Rmn"/>
      <w:kern w:val="0"/>
      <w:szCs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8"/>
    <w:qFormat/>
    <w:uiPriority w:val="99"/>
    <w:pPr>
      <w:tabs>
        <w:tab w:val="center" w:pos="4153"/>
        <w:tab w:val="right" w:pos="8306"/>
      </w:tabs>
      <w:snapToGrid w:val="0"/>
      <w:jc w:val="left"/>
    </w:pPr>
    <w:rPr>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unhideWhenUsed/>
    <w:qFormat/>
    <w:uiPriority w:val="39"/>
  </w:style>
  <w:style w:type="paragraph" w:styleId="16">
    <w:name w:val="Body Text Indent 3"/>
    <w:basedOn w:val="1"/>
    <w:link w:val="45"/>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8">
    <w:name w:val="Title"/>
    <w:basedOn w:val="1"/>
    <w:next w:val="1"/>
    <w:link w:val="49"/>
    <w:qFormat/>
    <w:uiPriority w:val="0"/>
    <w:pPr>
      <w:snapToGrid w:val="0"/>
      <w:spacing w:line="360" w:lineRule="auto"/>
      <w:jc w:val="center"/>
      <w:outlineLvl w:val="0"/>
    </w:pPr>
    <w:rPr>
      <w:rFonts w:asciiTheme="majorHAnsi" w:hAnsiTheme="majorHAnsi" w:eastAsiaTheme="majorEastAsia" w:cstheme="majorBidi"/>
      <w:b/>
      <w:bCs/>
      <w:sz w:val="36"/>
      <w:szCs w:val="32"/>
    </w:rPr>
  </w:style>
  <w:style w:type="paragraph" w:styleId="19">
    <w:name w:val="annotation subject"/>
    <w:basedOn w:val="7"/>
    <w:next w:val="7"/>
    <w:link w:val="44"/>
    <w:qFormat/>
    <w:uiPriority w:val="0"/>
    <w:rPr>
      <w:b/>
      <w:bCs/>
      <w:sz w:val="21"/>
      <w:szCs w:val="24"/>
    </w:rPr>
  </w:style>
  <w:style w:type="paragraph" w:styleId="20">
    <w:name w:val="Body Text First Indent"/>
    <w:basedOn w:val="8"/>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qFormat/>
    <w:uiPriority w:val="0"/>
    <w:rPr>
      <w:sz w:val="21"/>
      <w:szCs w:val="21"/>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表格"/>
    <w:basedOn w:val="1"/>
    <w:qFormat/>
    <w:uiPriority w:val="0"/>
    <w:pPr>
      <w:spacing w:line="400" w:lineRule="exact"/>
    </w:pPr>
    <w:rPr>
      <w:sz w:val="24"/>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character" w:customStyle="1" w:styleId="32">
    <w:name w:val="（符号）邀请函中一、"/>
    <w:basedOn w:val="23"/>
    <w:qFormat/>
    <w:uiPriority w:val="0"/>
    <w:rPr>
      <w:rFonts w:ascii="黑体" w:hAnsi="黑体" w:eastAsia="黑体"/>
      <w:b/>
      <w:bCs/>
      <w:sz w:val="24"/>
    </w:rPr>
  </w:style>
  <w:style w:type="character" w:customStyle="1" w:styleId="33">
    <w:name w:val="正文缩进 Char"/>
    <w:link w:val="6"/>
    <w:qFormat/>
    <w:uiPriority w:val="0"/>
    <w:rPr>
      <w:rFonts w:eastAsia="宋体"/>
      <w:kern w:val="2"/>
      <w:sz w:val="21"/>
      <w:szCs w:val="24"/>
      <w:lang w:val="en-US" w:eastAsia="zh-CN" w:bidi="ar-SA"/>
    </w:rPr>
  </w:style>
  <w:style w:type="character" w:customStyle="1" w:styleId="34">
    <w:name w:val="Char Char9"/>
    <w:qFormat/>
    <w:uiPriority w:val="0"/>
    <w:rPr>
      <w:kern w:val="2"/>
      <w:sz w:val="21"/>
    </w:rPr>
  </w:style>
  <w:style w:type="character" w:customStyle="1" w:styleId="35">
    <w:name w:val="批注文字 Char2"/>
    <w:link w:val="7"/>
    <w:qFormat/>
    <w:uiPriority w:val="0"/>
    <w:rPr>
      <w:kern w:val="2"/>
      <w:sz w:val="18"/>
      <w:lang w:bidi="ar-SA"/>
    </w:rPr>
  </w:style>
  <w:style w:type="character" w:customStyle="1" w:styleId="36">
    <w:name w:val="纯文本 Char"/>
    <w:link w:val="10"/>
    <w:unhideWhenUsed/>
    <w:qFormat/>
    <w:uiPriority w:val="0"/>
    <w:rPr>
      <w:rFonts w:ascii="宋体" w:hAnsi="Tms Rmn" w:eastAsia="宋体"/>
      <w:sz w:val="21"/>
      <w:lang w:val="en-US" w:eastAsia="zh-CN" w:bidi="ar-SA"/>
    </w:rPr>
  </w:style>
  <w:style w:type="character" w:customStyle="1" w:styleId="37">
    <w:name w:val="页眉 Char2"/>
    <w:link w:val="14"/>
    <w:qFormat/>
    <w:uiPriority w:val="0"/>
    <w:rPr>
      <w:rFonts w:eastAsia="宋体"/>
      <w:kern w:val="2"/>
      <w:sz w:val="18"/>
      <w:lang w:val="en-US" w:eastAsia="zh-CN" w:bidi="ar-SA"/>
    </w:rPr>
  </w:style>
  <w:style w:type="character" w:customStyle="1" w:styleId="38">
    <w:name w:val="页脚 Char"/>
    <w:link w:val="13"/>
    <w:qFormat/>
    <w:uiPriority w:val="99"/>
    <w:rPr>
      <w:rFonts w:eastAsia="宋体"/>
      <w:kern w:val="2"/>
      <w:sz w:val="18"/>
      <w:lang w:val="en-US" w:eastAsia="zh-CN" w:bidi="ar-SA"/>
    </w:rPr>
  </w:style>
  <w:style w:type="character" w:customStyle="1" w:styleId="39">
    <w:name w:val="正文文本缩进 Char"/>
    <w:link w:val="9"/>
    <w:qFormat/>
    <w:uiPriority w:val="0"/>
    <w:rPr>
      <w:rFonts w:eastAsia="宋体"/>
      <w:kern w:val="2"/>
      <w:sz w:val="32"/>
      <w:lang w:val="en-US" w:eastAsia="zh-CN" w:bidi="ar-SA"/>
    </w:rPr>
  </w:style>
  <w:style w:type="paragraph" w:customStyle="1" w:styleId="40">
    <w:name w:val="GW-正文"/>
    <w:basedOn w:val="1"/>
    <w:link w:val="41"/>
    <w:qFormat/>
    <w:uiPriority w:val="0"/>
    <w:pPr>
      <w:spacing w:line="360" w:lineRule="auto"/>
      <w:ind w:firstLine="200" w:firstLineChars="200"/>
    </w:pPr>
    <w:rPr>
      <w:rFonts w:eastAsia="仿宋_GB2312"/>
      <w:sz w:val="24"/>
    </w:rPr>
  </w:style>
  <w:style w:type="character" w:customStyle="1" w:styleId="41">
    <w:name w:val="GW-正文 Char"/>
    <w:link w:val="40"/>
    <w:qFormat/>
    <w:uiPriority w:val="0"/>
    <w:rPr>
      <w:rFonts w:eastAsia="仿宋_GB2312"/>
      <w:kern w:val="2"/>
      <w:sz w:val="24"/>
      <w:szCs w:val="24"/>
      <w:lang w:val="en-US" w:eastAsia="zh-CN" w:bidi="ar-SA"/>
    </w:rPr>
  </w:style>
  <w:style w:type="paragraph" w:styleId="42">
    <w:name w:val="List Paragraph"/>
    <w:basedOn w:val="1"/>
    <w:link w:val="43"/>
    <w:qFormat/>
    <w:uiPriority w:val="0"/>
    <w:pPr>
      <w:ind w:firstLine="420" w:firstLineChars="200"/>
    </w:pPr>
  </w:style>
  <w:style w:type="character" w:customStyle="1" w:styleId="43">
    <w:name w:val="列出段落 Char"/>
    <w:link w:val="42"/>
    <w:qFormat/>
    <w:uiPriority w:val="0"/>
    <w:rPr>
      <w:rFonts w:eastAsia="宋体"/>
      <w:kern w:val="2"/>
      <w:sz w:val="21"/>
      <w:szCs w:val="24"/>
      <w:lang w:val="en-US" w:eastAsia="zh-CN" w:bidi="ar-SA"/>
    </w:rPr>
  </w:style>
  <w:style w:type="character" w:customStyle="1" w:styleId="44">
    <w:name w:val="批注主题 Char"/>
    <w:basedOn w:val="35"/>
    <w:link w:val="19"/>
    <w:qFormat/>
    <w:uiPriority w:val="0"/>
    <w:rPr>
      <w:b/>
      <w:bCs/>
      <w:kern w:val="2"/>
      <w:sz w:val="21"/>
      <w:szCs w:val="24"/>
      <w:lang w:bidi="ar-SA"/>
    </w:rPr>
  </w:style>
  <w:style w:type="character" w:customStyle="1" w:styleId="45">
    <w:name w:val="正文文本缩进 3 Char"/>
    <w:basedOn w:val="23"/>
    <w:link w:val="16"/>
    <w:qFormat/>
    <w:uiPriority w:val="0"/>
    <w:rPr>
      <w:kern w:val="2"/>
      <w:sz w:val="16"/>
      <w:szCs w:val="16"/>
    </w:rPr>
  </w:style>
  <w:style w:type="character" w:customStyle="1" w:styleId="46">
    <w:name w:val="批注文字 Char1"/>
    <w:qFormat/>
    <w:uiPriority w:val="0"/>
    <w:rPr>
      <w:kern w:val="2"/>
      <w:sz w:val="18"/>
      <w:lang w:bidi="ar-SA"/>
    </w:rPr>
  </w:style>
  <w:style w:type="paragraph" w:customStyle="1" w:styleId="47">
    <w:name w:val="Char Char Char Char Char Char Char Char Char Char Char Char Char Char1 Char Char Char Char"/>
    <w:basedOn w:val="1"/>
    <w:qFormat/>
    <w:uiPriority w:val="0"/>
    <w:rPr>
      <w:szCs w:val="21"/>
    </w:rPr>
  </w:style>
  <w:style w:type="paragraph" w:customStyle="1" w:styleId="48">
    <w:name w:val="列出段落3"/>
    <w:basedOn w:val="1"/>
    <w:qFormat/>
    <w:uiPriority w:val="99"/>
    <w:pPr>
      <w:ind w:firstLine="420" w:firstLineChars="200"/>
    </w:pPr>
    <w:rPr>
      <w:rFonts w:ascii="Calibri" w:hAnsi="Calibri"/>
      <w:szCs w:val="22"/>
    </w:rPr>
  </w:style>
  <w:style w:type="character" w:customStyle="1" w:styleId="49">
    <w:name w:val="标题 Char"/>
    <w:basedOn w:val="23"/>
    <w:link w:val="18"/>
    <w:qFormat/>
    <w:uiPriority w:val="0"/>
    <w:rPr>
      <w:rFonts w:asciiTheme="majorHAnsi" w:hAnsiTheme="majorHAnsi" w:eastAsiaTheme="majorEastAsia" w:cstheme="majorBidi"/>
      <w:b/>
      <w:bCs/>
      <w:kern w:val="2"/>
      <w:sz w:val="36"/>
      <w:szCs w:val="32"/>
    </w:rPr>
  </w:style>
  <w:style w:type="paragraph" w:customStyle="1" w:styleId="50">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1">
    <w:name w:val="标题 1 Char1"/>
    <w:link w:val="3"/>
    <w:qFormat/>
    <w:uiPriority w:val="0"/>
    <w:rPr>
      <w:b/>
      <w:bCs/>
      <w:kern w:val="44"/>
      <w:sz w:val="44"/>
      <w:szCs w:val="44"/>
    </w:rPr>
  </w:style>
  <w:style w:type="character" w:customStyle="1" w:styleId="52">
    <w:name w:val="页眉 Char"/>
    <w:qFormat/>
    <w:uiPriority w:val="99"/>
    <w:rPr>
      <w:rFonts w:eastAsia="宋体"/>
      <w:sz w:val="18"/>
      <w:szCs w:val="18"/>
      <w:lang w:val="en-US" w:eastAsia="zh-CN" w:bidi="ar-SA"/>
    </w:rPr>
  </w:style>
  <w:style w:type="character" w:customStyle="1" w:styleId="53">
    <w:name w:val="标题 2 Char1"/>
    <w:link w:val="4"/>
    <w:qFormat/>
    <w:uiPriority w:val="0"/>
    <w:rPr>
      <w:rFonts w:ascii="Arial" w:hAnsi="Arial" w:eastAsia="黑体"/>
      <w:b/>
      <w:bCs/>
      <w:kern w:val="2"/>
      <w:sz w:val="32"/>
      <w:szCs w:val="32"/>
    </w:rPr>
  </w:style>
  <w:style w:type="character" w:customStyle="1" w:styleId="54">
    <w:name w:val="标题 2 Char"/>
    <w:qFormat/>
    <w:uiPriority w:val="0"/>
    <w:rPr>
      <w:rFonts w:ascii="Arial" w:hAnsi="Arial" w:eastAsia="黑体"/>
      <w:b/>
      <w:bCs/>
      <w:kern w:val="2"/>
      <w:sz w:val="32"/>
      <w:szCs w:val="32"/>
      <w:lang w:val="en-US" w:eastAsia="zh-CN" w:bidi="ar-SA"/>
    </w:rPr>
  </w:style>
  <w:style w:type="character" w:customStyle="1" w:styleId="55">
    <w:name w:val="标题 1 Char"/>
    <w:qFormat/>
    <w:uiPriority w:val="0"/>
    <w:rPr>
      <w:rFonts w:eastAsia="宋体"/>
      <w:b/>
      <w:bCs/>
      <w:kern w:val="44"/>
      <w:sz w:val="44"/>
      <w:szCs w:val="44"/>
      <w:lang w:val="en-US" w:eastAsia="zh-CN" w:bidi="ar-SA"/>
    </w:rPr>
  </w:style>
  <w:style w:type="character" w:customStyle="1" w:styleId="56">
    <w:name w:val="标题 3 Char1"/>
    <w:link w:val="5"/>
    <w:qFormat/>
    <w:uiPriority w:val="0"/>
    <w:rPr>
      <w:b/>
      <w:bCs/>
      <w:kern w:val="2"/>
      <w:sz w:val="32"/>
      <w:szCs w:val="32"/>
    </w:rPr>
  </w:style>
  <w:style w:type="character" w:customStyle="1" w:styleId="57">
    <w:name w:val="页眉 Char1"/>
    <w:qFormat/>
    <w:uiPriority w:val="0"/>
    <w:rPr>
      <w:rFonts w:eastAsia="宋体"/>
      <w:kern w:val="2"/>
      <w:sz w:val="18"/>
      <w:lang w:val="en-US" w:eastAsia="zh-CN" w:bidi="ar-SA"/>
    </w:rPr>
  </w:style>
  <w:style w:type="character" w:customStyle="1" w:styleId="58">
    <w:name w:val="标题 3 Char"/>
    <w:semiHidden/>
    <w:qFormat/>
    <w:uiPriority w:val="0"/>
    <w:rPr>
      <w:rFonts w:eastAsia="宋体"/>
      <w:b/>
      <w:bCs/>
      <w:kern w:val="2"/>
      <w:sz w:val="32"/>
      <w:szCs w:val="32"/>
      <w:lang w:val="en-US" w:eastAsia="zh-CN" w:bidi="ar-SA"/>
    </w:rPr>
  </w:style>
  <w:style w:type="character" w:customStyle="1" w:styleId="59">
    <w:name w:val="批注文字 Char"/>
    <w:qFormat/>
    <w:uiPriority w:val="0"/>
    <w:rPr>
      <w:kern w:val="2"/>
      <w:sz w:val="18"/>
      <w:lang w:bidi="ar-SA"/>
    </w:rPr>
  </w:style>
  <w:style w:type="paragraph" w:customStyle="1" w:styleId="6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 w:val="28"/>
      <w:szCs w:val="28"/>
    </w:rPr>
  </w:style>
  <w:style w:type="character" w:customStyle="1" w:styleId="62">
    <w:name w:val="批注文字 字符"/>
    <w:qFormat/>
    <w:uiPriority w:val="0"/>
    <w:rPr>
      <w:kern w:val="2"/>
      <w:sz w:val="18"/>
      <w:lang w:bidi="ar-SA"/>
    </w:rPr>
  </w:style>
  <w:style w:type="character" w:customStyle="1" w:styleId="63">
    <w:name w:val="正文文本缩进 3 字符"/>
    <w:qFormat/>
    <w:uiPriority w:val="0"/>
    <w:rPr>
      <w:kern w:val="2"/>
      <w:sz w:val="16"/>
      <w:szCs w:val="16"/>
    </w:rPr>
  </w:style>
  <w:style w:type="paragraph" w:customStyle="1" w:styleId="6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B63B2-289B-4B3A-8EC2-229FE5C388AB}">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116</Pages>
  <Words>59345</Words>
  <Characters>64454</Characters>
  <Lines>491</Lines>
  <Paragraphs>138</Paragraphs>
  <TotalTime>30</TotalTime>
  <ScaleCrop>false</ScaleCrop>
  <LinksUpToDate>false</LinksUpToDate>
  <CharactersWithSpaces>65617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2018-09-11T03:20:00Z</dcterms:created>
  <dc:creator>吴正新</dc:creator>
  <cp:lastModifiedBy>子午</cp:lastModifiedBy>
  <cp:lastPrinted>2016-10-20T07:52:00Z</cp:lastPrinted>
  <dcterms:modified xsi:type="dcterms:W3CDTF">2021-10-29T07:55:50Z</dcterms:modified>
  <dc:title>招标编号：xx政采招[xxxx] xxx号</dc:title>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B4580FB2749E4DD6B2BBAC9CFF4542FD</vt:lpwstr>
  </property>
</Properties>
</file>