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360" w:lineRule="auto"/>
        <w:ind w:right="0"/>
        <w:jc w:val="right"/>
        <w:textAlignment w:val="auto"/>
        <w:rPr>
          <w:rFonts w:hint="eastAsia" w:ascii="宋体" w:hAnsi="宋体" w:eastAsia="宋体" w:cs="宋体"/>
          <w:color w:val="auto"/>
          <w:sz w:val="28"/>
          <w:szCs w:val="28"/>
          <w:highlight w:val="none"/>
          <w:u w:val="single"/>
          <w:lang w:eastAsia="zh-CN"/>
        </w:rPr>
      </w:pPr>
      <w:r>
        <w:rPr>
          <w:rFonts w:hint="eastAsia" w:cs="宋体"/>
          <w:b/>
          <w:color w:val="auto"/>
          <w:sz w:val="28"/>
          <w:szCs w:val="28"/>
          <w:highlight w:val="none"/>
          <w:lang w:eastAsia="zh-CN"/>
        </w:rPr>
        <w:t>项目编号</w:t>
      </w:r>
      <w:r>
        <w:rPr>
          <w:rFonts w:hint="eastAsia" w:ascii="宋体" w:hAnsi="宋体" w:eastAsia="宋体" w:cs="宋体"/>
          <w:b/>
          <w:color w:val="auto"/>
          <w:sz w:val="28"/>
          <w:szCs w:val="28"/>
          <w:highlight w:val="none"/>
        </w:rPr>
        <w:t>：</w:t>
      </w:r>
      <w:r>
        <w:rPr>
          <w:rFonts w:hint="eastAsia" w:cs="宋体"/>
          <w:b/>
          <w:bCs/>
          <w:color w:val="auto"/>
          <w:sz w:val="28"/>
          <w:szCs w:val="28"/>
          <w:highlight w:val="none"/>
          <w:u w:val="single"/>
          <w:lang w:eastAsia="zh-CN"/>
        </w:rPr>
        <w:t>510101202100577</w:t>
      </w:r>
    </w:p>
    <w:p>
      <w:pPr>
        <w:pStyle w:val="45"/>
        <w:rPr>
          <w:color w:val="auto"/>
          <w:highlight w:val="none"/>
        </w:rPr>
      </w:pPr>
    </w:p>
    <w:p>
      <w:pPr>
        <w:pStyle w:val="45"/>
        <w:jc w:val="center"/>
        <w:rPr>
          <w:rFonts w:hint="eastAsia" w:hAnsi="宋体" w:cs="宋体"/>
          <w:b/>
          <w:bCs w:val="0"/>
          <w:color w:val="auto"/>
          <w:sz w:val="48"/>
          <w:szCs w:val="48"/>
          <w:highlight w:val="none"/>
          <w:lang w:val="en-US" w:eastAsia="zh-CN"/>
        </w:rPr>
      </w:pPr>
      <w:r>
        <w:rPr>
          <w:rFonts w:hint="eastAsia" w:hAnsi="宋体" w:cs="宋体"/>
          <w:b/>
          <w:bCs w:val="0"/>
          <w:color w:val="auto"/>
          <w:sz w:val="48"/>
          <w:szCs w:val="48"/>
          <w:highlight w:val="none"/>
          <w:lang w:val="en-US" w:eastAsia="zh-CN"/>
        </w:rPr>
        <w:t>成都动物园（成都市野生动物研究所）</w:t>
      </w:r>
    </w:p>
    <w:p>
      <w:pPr>
        <w:pStyle w:val="45"/>
        <w:jc w:val="center"/>
        <w:rPr>
          <w:rFonts w:hint="default" w:ascii="宋体" w:hAnsi="宋体" w:eastAsia="宋体" w:cs="宋体"/>
          <w:color w:val="auto"/>
          <w:spacing w:val="-20"/>
          <w:sz w:val="24"/>
          <w:szCs w:val="24"/>
          <w:highlight w:val="none"/>
        </w:rPr>
      </w:pPr>
      <w:r>
        <w:rPr>
          <w:rFonts w:hint="eastAsia" w:hAnsi="宋体" w:cs="宋体"/>
          <w:b/>
          <w:bCs w:val="0"/>
          <w:color w:val="auto"/>
          <w:sz w:val="48"/>
          <w:szCs w:val="48"/>
          <w:highlight w:val="none"/>
          <w:lang w:val="en-US" w:eastAsia="zh-CN"/>
        </w:rPr>
        <w:t>2021年度基建维修材料采购</w:t>
      </w:r>
    </w:p>
    <w:p>
      <w:pPr>
        <w:pStyle w:val="45"/>
        <w:jc w:val="center"/>
        <w:rPr>
          <w:rFonts w:hint="default" w:ascii="宋体" w:hAnsi="宋体" w:eastAsia="宋体" w:cs="宋体"/>
          <w:color w:val="auto"/>
          <w:spacing w:val="-20"/>
          <w:sz w:val="24"/>
          <w:szCs w:val="24"/>
          <w:highlight w:val="none"/>
        </w:rPr>
      </w:pPr>
    </w:p>
    <w:p>
      <w:pPr>
        <w:pStyle w:val="45"/>
        <w:jc w:val="center"/>
        <w:rPr>
          <w:rFonts w:hint="eastAsia" w:ascii="宋体" w:hAnsi="宋体" w:eastAsia="宋体" w:cs="宋体"/>
          <w:b/>
          <w:bCs w:val="0"/>
          <w:color w:val="auto"/>
          <w:sz w:val="84"/>
          <w:szCs w:val="84"/>
          <w:highlight w:val="none"/>
          <w:lang w:eastAsia="zh-CN"/>
        </w:rPr>
      </w:pPr>
    </w:p>
    <w:p>
      <w:pPr>
        <w:pStyle w:val="45"/>
        <w:jc w:val="center"/>
        <w:rPr>
          <w:rFonts w:hint="eastAsia" w:ascii="宋体" w:hAnsi="宋体" w:eastAsia="宋体" w:cs="宋体"/>
          <w:b/>
          <w:bCs w:val="0"/>
          <w:color w:val="auto"/>
          <w:sz w:val="84"/>
          <w:szCs w:val="84"/>
          <w:highlight w:val="none"/>
          <w:lang w:eastAsia="zh-CN"/>
        </w:rPr>
      </w:pPr>
    </w:p>
    <w:p>
      <w:pPr>
        <w:pStyle w:val="45"/>
        <w:jc w:val="center"/>
        <w:rPr>
          <w:rFonts w:hint="eastAsia" w:ascii="宋体" w:hAnsi="宋体" w:eastAsia="宋体" w:cs="宋体"/>
          <w:b/>
          <w:bCs w:val="0"/>
          <w:color w:val="auto"/>
          <w:sz w:val="84"/>
          <w:szCs w:val="84"/>
          <w:highlight w:val="none"/>
          <w:lang w:eastAsia="zh-CN"/>
        </w:rPr>
      </w:pPr>
      <w:r>
        <w:rPr>
          <w:rFonts w:hint="eastAsia" w:ascii="宋体" w:hAnsi="宋体" w:eastAsia="宋体" w:cs="宋体"/>
          <w:b/>
          <w:bCs w:val="0"/>
          <w:color w:val="auto"/>
          <w:sz w:val="84"/>
          <w:szCs w:val="84"/>
          <w:highlight w:val="none"/>
          <w:lang w:eastAsia="zh-CN"/>
        </w:rPr>
        <w:t>竞争性磋商文件</w:t>
      </w:r>
    </w:p>
    <w:p>
      <w:pPr>
        <w:spacing w:line="360" w:lineRule="auto"/>
        <w:jc w:val="center"/>
        <w:rPr>
          <w:rFonts w:ascii="宋体" w:hAnsi="宋体" w:eastAsia="宋体" w:cs="宋体"/>
          <w:color w:val="auto"/>
          <w:spacing w:val="-20"/>
          <w:sz w:val="28"/>
          <w:szCs w:val="28"/>
          <w:highlight w:val="none"/>
        </w:rPr>
      </w:pPr>
    </w:p>
    <w:p>
      <w:pPr>
        <w:pStyle w:val="45"/>
        <w:jc w:val="center"/>
        <w:rPr>
          <w:rFonts w:hint="default" w:ascii="宋体" w:hAnsi="宋体" w:eastAsia="宋体" w:cs="宋体"/>
          <w:color w:val="auto"/>
          <w:highlight w:val="none"/>
        </w:rPr>
      </w:pPr>
    </w:p>
    <w:p>
      <w:pPr>
        <w:pStyle w:val="45"/>
        <w:jc w:val="center"/>
        <w:rPr>
          <w:rFonts w:hint="default" w:ascii="宋体" w:hAnsi="宋体" w:eastAsia="宋体" w:cs="宋体"/>
          <w:color w:val="auto"/>
          <w:highlight w:val="none"/>
        </w:rPr>
      </w:pPr>
    </w:p>
    <w:p>
      <w:pPr>
        <w:pStyle w:val="45"/>
        <w:jc w:val="center"/>
        <w:rPr>
          <w:rFonts w:hint="default" w:ascii="宋体" w:hAnsi="宋体" w:eastAsia="宋体" w:cs="宋体"/>
          <w:color w:val="auto"/>
          <w:highlight w:val="none"/>
        </w:rPr>
      </w:pPr>
    </w:p>
    <w:p>
      <w:pPr>
        <w:pStyle w:val="45"/>
        <w:jc w:val="center"/>
        <w:rPr>
          <w:rFonts w:hint="default" w:ascii="宋体" w:hAnsi="宋体" w:eastAsia="宋体" w:cs="宋体"/>
          <w:color w:val="auto"/>
          <w:highlight w:val="none"/>
        </w:rPr>
      </w:pPr>
    </w:p>
    <w:p>
      <w:pPr>
        <w:pStyle w:val="45"/>
        <w:jc w:val="center"/>
        <w:rPr>
          <w:rFonts w:hint="default" w:ascii="宋体" w:hAnsi="宋体" w:eastAsia="宋体" w:cs="宋体"/>
          <w:color w:val="auto"/>
          <w:highlight w:val="none"/>
        </w:rPr>
      </w:pPr>
    </w:p>
    <w:p>
      <w:pPr>
        <w:pStyle w:val="45"/>
        <w:jc w:val="center"/>
        <w:rPr>
          <w:rFonts w:hint="default" w:ascii="宋体" w:hAnsi="宋体" w:eastAsia="宋体" w:cs="宋体"/>
          <w:color w:val="auto"/>
          <w:highlight w:val="none"/>
        </w:rPr>
      </w:pPr>
    </w:p>
    <w:p>
      <w:pPr>
        <w:pStyle w:val="45"/>
        <w:jc w:val="center"/>
        <w:rPr>
          <w:rFonts w:hint="default" w:ascii="宋体" w:hAnsi="宋体" w:eastAsia="宋体" w:cs="宋体"/>
          <w:color w:val="auto"/>
          <w:highlight w:val="none"/>
        </w:rPr>
      </w:pPr>
    </w:p>
    <w:p>
      <w:pPr>
        <w:pStyle w:val="45"/>
        <w:jc w:val="center"/>
        <w:rPr>
          <w:rFonts w:hint="default" w:ascii="宋体" w:hAnsi="宋体" w:eastAsia="宋体" w:cs="宋体"/>
          <w:color w:val="auto"/>
          <w:highlight w:val="none"/>
        </w:rPr>
      </w:pPr>
    </w:p>
    <w:p>
      <w:pPr>
        <w:pStyle w:val="45"/>
        <w:jc w:val="center"/>
        <w:rPr>
          <w:rFonts w:hint="default"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val="0"/>
          <w:color w:val="auto"/>
          <w:sz w:val="28"/>
          <w:szCs w:val="28"/>
          <w:highlight w:val="none"/>
        </w:rPr>
      </w:pPr>
      <w:r>
        <w:rPr>
          <w:rFonts w:hint="eastAsia"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采购人：</w:t>
      </w:r>
      <w:r>
        <w:rPr>
          <w:rFonts w:hint="eastAsia" w:cs="宋体"/>
          <w:b/>
          <w:bCs w:val="0"/>
          <w:color w:val="auto"/>
          <w:sz w:val="28"/>
          <w:szCs w:val="28"/>
          <w:highlight w:val="none"/>
          <w:u w:val="single"/>
          <w:lang w:val="en-US" w:eastAsia="zh-CN"/>
        </w:rPr>
        <w:t xml:space="preserve"> </w:t>
      </w:r>
      <w:r>
        <w:rPr>
          <w:rFonts w:hint="eastAsia" w:cs="宋体"/>
          <w:b/>
          <w:bCs w:val="0"/>
          <w:color w:val="auto"/>
          <w:sz w:val="28"/>
          <w:szCs w:val="28"/>
          <w:highlight w:val="none"/>
          <w:u w:val="single"/>
          <w:lang w:eastAsia="zh-CN"/>
        </w:rPr>
        <w:t>成都动物园（成都市野生动物研究所）</w:t>
      </w:r>
      <w:r>
        <w:rPr>
          <w:rFonts w:hint="eastAsia" w:cs="宋体"/>
          <w:b/>
          <w:bCs w:val="0"/>
          <w:color w:val="auto"/>
          <w:sz w:val="28"/>
          <w:szCs w:val="28"/>
          <w:highlight w:val="none"/>
          <w:u w:val="single"/>
          <w:lang w:val="en-US" w:eastAsia="zh-CN"/>
        </w:rPr>
        <w:t xml:space="preserve"> </w:t>
      </w:r>
      <w:r>
        <w:rPr>
          <w:rFonts w:hint="eastAsia" w:ascii="宋体" w:hAnsi="宋体" w:eastAsia="宋体" w:cs="宋体"/>
          <w:b/>
          <w:bCs w:val="0"/>
          <w:color w:val="auto"/>
          <w:sz w:val="28"/>
          <w:szCs w:val="28"/>
          <w:highlight w:val="none"/>
        </w:rPr>
        <w:t>（单位盖章）</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val="0"/>
          <w:color w:val="auto"/>
          <w:sz w:val="28"/>
          <w:szCs w:val="28"/>
          <w:highlight w:val="none"/>
        </w:rPr>
      </w:pPr>
      <w:r>
        <w:rPr>
          <w:rFonts w:hint="eastAsia"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采购代理机构：</w:t>
      </w:r>
      <w:r>
        <w:rPr>
          <w:rFonts w:hint="eastAsia" w:ascii="宋体" w:hAnsi="宋体" w:eastAsia="宋体" w:cs="宋体"/>
          <w:b/>
          <w:bCs w:val="0"/>
          <w:color w:val="auto"/>
          <w:sz w:val="28"/>
          <w:szCs w:val="28"/>
          <w:highlight w:val="none"/>
          <w:u w:val="single"/>
        </w:rPr>
        <w:t xml:space="preserve"> 四川天力招标有限责任公司 </w:t>
      </w:r>
      <w:r>
        <w:rPr>
          <w:rFonts w:hint="eastAsia" w:ascii="宋体" w:hAnsi="宋体" w:eastAsia="宋体" w:cs="宋体"/>
          <w:b/>
          <w:bCs w:val="0"/>
          <w:color w:val="auto"/>
          <w:sz w:val="28"/>
          <w:szCs w:val="28"/>
          <w:highlight w:val="none"/>
        </w:rPr>
        <w:t>（单位盖章）</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中国·四川（成都）</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eastAsia="宋体" w:cs="宋体"/>
          <w:b/>
          <w:bCs w:val="0"/>
          <w:color w:val="auto"/>
          <w:sz w:val="28"/>
          <w:szCs w:val="28"/>
          <w:highlight w:val="none"/>
        </w:rPr>
      </w:pPr>
      <w:bookmarkStart w:id="0" w:name="_Hlt101233737"/>
      <w:bookmarkEnd w:id="0"/>
      <w:bookmarkStart w:id="1" w:name="_Hlt101843627"/>
      <w:bookmarkEnd w:id="1"/>
      <w:r>
        <w:rPr>
          <w:rFonts w:hint="eastAsia" w:ascii="宋体" w:hAnsi="宋体" w:eastAsia="宋体" w:cs="宋体"/>
          <w:b/>
          <w:bCs w:val="0"/>
          <w:color w:val="auto"/>
          <w:sz w:val="28"/>
          <w:szCs w:val="28"/>
          <w:highlight w:val="none"/>
        </w:rPr>
        <w:t>202</w:t>
      </w:r>
      <w:r>
        <w:rPr>
          <w:rFonts w:hint="eastAsia"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年</w:t>
      </w:r>
      <w:r>
        <w:rPr>
          <w:rFonts w:hint="eastAsia" w:cs="宋体"/>
          <w:b/>
          <w:bCs w:val="0"/>
          <w:color w:val="auto"/>
          <w:sz w:val="28"/>
          <w:szCs w:val="28"/>
          <w:highlight w:val="none"/>
          <w:lang w:val="en-US" w:eastAsia="zh-CN"/>
        </w:rPr>
        <w:t>6</w:t>
      </w:r>
      <w:r>
        <w:rPr>
          <w:rFonts w:hint="eastAsia" w:ascii="宋体" w:hAnsi="宋体" w:eastAsia="宋体" w:cs="宋体"/>
          <w:b/>
          <w:bCs w:val="0"/>
          <w:color w:val="auto"/>
          <w:sz w:val="28"/>
          <w:szCs w:val="28"/>
          <w:highlight w:val="none"/>
        </w:rPr>
        <w:t>月</w:t>
      </w:r>
    </w:p>
    <w:p>
      <w:pPr>
        <w:adjustRightInd w:val="0"/>
        <w:snapToGrid w:val="0"/>
        <w:spacing w:line="480" w:lineRule="auto"/>
        <w:jc w:val="center"/>
        <w:rPr>
          <w:rFonts w:hint="eastAsia" w:ascii="宋体" w:hAnsi="宋体" w:eastAsia="宋体" w:cs="宋体"/>
          <w:color w:val="auto"/>
          <w:sz w:val="28"/>
          <w:szCs w:val="28"/>
          <w:highlight w:val="none"/>
          <w:lang w:eastAsia="zh-CN"/>
        </w:rPr>
        <w:sectPr>
          <w:headerReference r:id="rId5" w:type="default"/>
          <w:footerReference r:id="rId7" w:type="default"/>
          <w:headerReference r:id="rId6" w:type="even"/>
          <w:footerReference r:id="rId8" w:type="even"/>
          <w:pgSz w:w="11850" w:h="16783"/>
          <w:pgMar w:top="1440" w:right="1531" w:bottom="1440" w:left="1531" w:header="851" w:footer="992" w:gutter="0"/>
          <w:pgNumType w:fmt="decimal"/>
          <w:cols w:space="720" w:num="1"/>
          <w:docGrid w:linePitch="312" w:charSpace="0"/>
        </w:sectPr>
      </w:pPr>
    </w:p>
    <w:p>
      <w:pPr>
        <w:keepNext w:val="0"/>
        <w:keepLines w:val="0"/>
        <w:pageBreakBefore w:val="0"/>
        <w:kinsoku/>
        <w:wordWrap/>
        <w:overflowPunct/>
        <w:topLinePunct w:val="0"/>
        <w:autoSpaceDE/>
        <w:autoSpaceDN/>
        <w:bidi w:val="0"/>
        <w:spacing w:before="0" w:after="0" w:line="480" w:lineRule="auto"/>
        <w:ind w:left="0" w:leftChars="0" w:right="0" w:rightChars="0" w:firstLine="0" w:firstLineChars="0"/>
        <w:jc w:val="center"/>
        <w:textAlignment w:val="auto"/>
        <w:rPr>
          <w:rFonts w:hint="eastAsia" w:ascii="宋体" w:hAnsi="宋体" w:eastAsia="宋体" w:cs="宋体"/>
          <w:b/>
          <w:bCs/>
          <w:color w:val="auto"/>
          <w:sz w:val="30"/>
          <w:szCs w:val="30"/>
          <w:highlight w:val="none"/>
        </w:rPr>
      </w:pPr>
      <w:bookmarkStart w:id="2" w:name="_Toc181610856"/>
      <w:bookmarkStart w:id="3" w:name="_Toc32544"/>
      <w:bookmarkStart w:id="4" w:name="_Toc181591102"/>
      <w:bookmarkStart w:id="5" w:name="_Toc204575871"/>
      <w:bookmarkStart w:id="6" w:name="_Toc13321"/>
      <w:bookmarkStart w:id="7" w:name="_Toc101234248"/>
      <w:bookmarkStart w:id="8" w:name="_Toc148505181"/>
      <w:bookmarkStart w:id="9" w:name="_Toc101247312"/>
      <w:bookmarkStart w:id="10" w:name="_Toc101328520"/>
      <w:r>
        <w:rPr>
          <w:rFonts w:hint="eastAsia" w:ascii="宋体" w:hAnsi="宋体" w:eastAsia="宋体" w:cs="宋体"/>
          <w:b/>
          <w:bCs/>
          <w:color w:val="auto"/>
          <w:sz w:val="30"/>
          <w:szCs w:val="30"/>
          <w:highlight w:val="none"/>
        </w:rPr>
        <w:t>目</w:t>
      </w:r>
      <w:r>
        <w:rPr>
          <w:rFonts w:hint="eastAsia"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pPr>
        <w:pStyle w:val="21"/>
        <w:keepNext w:val="0"/>
        <w:keepLines w:val="0"/>
        <w:pageBreakBefore w:val="0"/>
        <w:widowControl w:val="0"/>
        <w:tabs>
          <w:tab w:val="right" w:leader="dot" w:pos="9158"/>
        </w:tabs>
        <w:kinsoku/>
        <w:wordWrap/>
        <w:overflowPunct/>
        <w:topLinePunct w:val="0"/>
        <w:autoSpaceDE/>
        <w:autoSpaceDN/>
        <w:bidi w:val="0"/>
        <w:adjustRightInd w:val="0"/>
        <w:snapToGrid w:val="0"/>
        <w:spacing w:line="480" w:lineRule="auto"/>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_Toc11625 </w:instrText>
      </w:r>
      <w:r>
        <w:rPr>
          <w:rFonts w:hint="eastAsia" w:ascii="宋体" w:hAnsi="宋体" w:eastAsia="宋体" w:cs="宋体"/>
          <w:color w:val="auto"/>
          <w:szCs w:val="24"/>
          <w:highlight w:val="none"/>
        </w:rPr>
        <w:fldChar w:fldCharType="separate"/>
      </w:r>
      <w:r>
        <w:rPr>
          <w:rFonts w:hint="eastAsia"/>
          <w:bCs/>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_Toc11625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val="0"/>
        <w:snapToGrid w:val="0"/>
        <w:spacing w:line="48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_Toc20829 </w:instrText>
      </w:r>
      <w:r>
        <w:rPr>
          <w:rFonts w:hint="eastAsia" w:ascii="宋体" w:hAnsi="宋体" w:eastAsia="宋体" w:cs="宋体"/>
          <w:color w:val="auto"/>
          <w:szCs w:val="24"/>
          <w:highlight w:val="none"/>
        </w:rPr>
        <w:fldChar w:fldCharType="separate"/>
      </w:r>
      <w:r>
        <w:rPr>
          <w:rFonts w:hint="eastAsia"/>
          <w:color w:val="auto"/>
          <w:highlight w:val="none"/>
        </w:rPr>
        <w:t>第二章 磋商须知</w:t>
      </w:r>
      <w:r>
        <w:rPr>
          <w:color w:val="auto"/>
          <w:highlight w:val="none"/>
        </w:rPr>
        <w:tab/>
      </w:r>
      <w:r>
        <w:rPr>
          <w:color w:val="auto"/>
          <w:highlight w:val="none"/>
        </w:rPr>
        <w:fldChar w:fldCharType="begin"/>
      </w:r>
      <w:r>
        <w:rPr>
          <w:color w:val="auto"/>
          <w:highlight w:val="none"/>
        </w:rPr>
        <w:instrText xml:space="preserve"> PAGEREF _Toc20829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val="0"/>
        <w:snapToGrid w:val="0"/>
        <w:spacing w:line="480" w:lineRule="auto"/>
        <w:textAlignment w:val="auto"/>
        <w:rPr>
          <w:rFonts w:hint="default"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_Toc25498 </w:instrText>
      </w:r>
      <w:r>
        <w:rPr>
          <w:rFonts w:hint="eastAsia" w:ascii="宋体" w:hAnsi="宋体" w:eastAsia="宋体" w:cs="宋体"/>
          <w:color w:val="auto"/>
          <w:szCs w:val="24"/>
          <w:highlight w:val="none"/>
        </w:rPr>
        <w:fldChar w:fldCharType="separate"/>
      </w:r>
      <w:r>
        <w:rPr>
          <w:rFonts w:hint="eastAsia"/>
          <w:color w:val="auto"/>
          <w:highlight w:val="none"/>
        </w:rPr>
        <w:t>第三章 供应商资格条件要求</w:t>
      </w:r>
      <w:r>
        <w:rPr>
          <w:color w:val="auto"/>
          <w:highlight w:val="none"/>
        </w:rPr>
        <w:tab/>
      </w:r>
      <w:r>
        <w:rPr>
          <w:rFonts w:hint="eastAsia" w:ascii="宋体" w:hAnsi="宋体" w:eastAsia="宋体" w:cs="宋体"/>
          <w:color w:val="auto"/>
          <w:szCs w:val="24"/>
          <w:highlight w:val="none"/>
        </w:rPr>
        <w:fldChar w:fldCharType="end"/>
      </w:r>
      <w:r>
        <w:rPr>
          <w:rFonts w:hint="eastAsia" w:cs="宋体"/>
          <w:color w:val="auto"/>
          <w:szCs w:val="24"/>
          <w:highlight w:val="none"/>
          <w:lang w:val="en-US" w:eastAsia="zh-CN"/>
        </w:rPr>
        <w:t>18</w:t>
      </w:r>
    </w:p>
    <w:p>
      <w:pPr>
        <w:pStyle w:val="21"/>
        <w:keepNext w:val="0"/>
        <w:keepLines w:val="0"/>
        <w:pageBreakBefore w:val="0"/>
        <w:widowControl w:val="0"/>
        <w:tabs>
          <w:tab w:val="right" w:leader="dot" w:pos="9158"/>
        </w:tabs>
        <w:kinsoku/>
        <w:wordWrap/>
        <w:overflowPunct/>
        <w:topLinePunct w:val="0"/>
        <w:autoSpaceDE/>
        <w:autoSpaceDN/>
        <w:bidi w:val="0"/>
        <w:adjustRightInd w:val="0"/>
        <w:snapToGrid w:val="0"/>
        <w:spacing w:line="48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_Toc18182 </w:instrText>
      </w:r>
      <w:r>
        <w:rPr>
          <w:rFonts w:hint="eastAsia" w:ascii="宋体" w:hAnsi="宋体" w:eastAsia="宋体" w:cs="宋体"/>
          <w:color w:val="auto"/>
          <w:szCs w:val="24"/>
          <w:highlight w:val="none"/>
        </w:rPr>
        <w:fldChar w:fldCharType="separate"/>
      </w:r>
      <w:r>
        <w:rPr>
          <w:rFonts w:hint="eastAsia"/>
          <w:color w:val="auto"/>
          <w:highlight w:val="none"/>
        </w:rPr>
        <w:t>第四章 供应商资格证明材料</w:t>
      </w:r>
      <w:r>
        <w:rPr>
          <w:color w:val="auto"/>
          <w:highlight w:val="none"/>
        </w:rPr>
        <w:tab/>
      </w:r>
      <w:r>
        <w:rPr>
          <w:color w:val="auto"/>
          <w:highlight w:val="none"/>
        </w:rPr>
        <w:fldChar w:fldCharType="begin"/>
      </w:r>
      <w:r>
        <w:rPr>
          <w:color w:val="auto"/>
          <w:highlight w:val="none"/>
        </w:rPr>
        <w:instrText xml:space="preserve"> PAGEREF _Toc18182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val="0"/>
        <w:snapToGrid w:val="0"/>
        <w:spacing w:line="480" w:lineRule="auto"/>
        <w:textAlignment w:val="auto"/>
        <w:rPr>
          <w:rFonts w:hint="default"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_Toc20751 </w:instrText>
      </w:r>
      <w:r>
        <w:rPr>
          <w:rFonts w:hint="eastAsia" w:ascii="宋体" w:hAnsi="宋体" w:eastAsia="宋体" w:cs="宋体"/>
          <w:color w:val="auto"/>
          <w:szCs w:val="24"/>
          <w:highlight w:val="none"/>
        </w:rPr>
        <w:fldChar w:fldCharType="separate"/>
      </w:r>
      <w:r>
        <w:rPr>
          <w:rFonts w:hint="eastAsia"/>
          <w:color w:val="auto"/>
          <w:highlight w:val="none"/>
        </w:rPr>
        <w:t>第五章 采购项目技术服务、商务及其他要求</w:t>
      </w:r>
      <w:r>
        <w:rPr>
          <w:color w:val="auto"/>
          <w:highlight w:val="none"/>
        </w:rPr>
        <w:tab/>
      </w:r>
      <w:r>
        <w:rPr>
          <w:rFonts w:hint="eastAsia" w:ascii="宋体" w:hAnsi="宋体" w:eastAsia="宋体" w:cs="宋体"/>
          <w:color w:val="auto"/>
          <w:szCs w:val="24"/>
          <w:highlight w:val="none"/>
        </w:rPr>
        <w:fldChar w:fldCharType="end"/>
      </w:r>
      <w:r>
        <w:rPr>
          <w:rFonts w:hint="eastAsia" w:cs="宋体"/>
          <w:color w:val="auto"/>
          <w:szCs w:val="24"/>
          <w:highlight w:val="none"/>
          <w:lang w:val="en-US" w:eastAsia="zh-CN"/>
        </w:rPr>
        <w:t>21</w:t>
      </w:r>
    </w:p>
    <w:p>
      <w:pPr>
        <w:pStyle w:val="21"/>
        <w:keepNext w:val="0"/>
        <w:keepLines w:val="0"/>
        <w:pageBreakBefore w:val="0"/>
        <w:widowControl w:val="0"/>
        <w:tabs>
          <w:tab w:val="right" w:leader="dot" w:pos="9158"/>
        </w:tabs>
        <w:kinsoku/>
        <w:wordWrap/>
        <w:overflowPunct/>
        <w:topLinePunct w:val="0"/>
        <w:autoSpaceDE/>
        <w:autoSpaceDN/>
        <w:bidi w:val="0"/>
        <w:adjustRightInd w:val="0"/>
        <w:snapToGrid w:val="0"/>
        <w:spacing w:line="48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_Toc19962 </w:instrText>
      </w:r>
      <w:r>
        <w:rPr>
          <w:rFonts w:hint="eastAsia" w:ascii="宋体" w:hAnsi="宋体" w:eastAsia="宋体" w:cs="宋体"/>
          <w:color w:val="auto"/>
          <w:szCs w:val="24"/>
          <w:highlight w:val="none"/>
        </w:rPr>
        <w:fldChar w:fldCharType="separate"/>
      </w:r>
      <w:r>
        <w:rPr>
          <w:rFonts w:hint="eastAsia"/>
          <w:color w:val="auto"/>
          <w:highlight w:val="none"/>
          <w:lang w:eastAsia="zh-CN"/>
        </w:rPr>
        <w:t>第六章</w:t>
      </w:r>
      <w:r>
        <w:rPr>
          <w:rFonts w:hint="eastAsia"/>
          <w:color w:val="auto"/>
          <w:highlight w:val="none"/>
          <w:lang w:val="en-US" w:eastAsia="zh-CN"/>
        </w:rPr>
        <w:t xml:space="preserve"> </w:t>
      </w:r>
      <w:r>
        <w:rPr>
          <w:color w:val="auto"/>
          <w:highlight w:val="none"/>
        </w:rPr>
        <w:t>磋商内容、磋商过程中可实质性变动的内容</w:t>
      </w:r>
      <w:r>
        <w:rPr>
          <w:color w:val="auto"/>
          <w:highlight w:val="none"/>
        </w:rPr>
        <w:tab/>
      </w:r>
      <w:r>
        <w:rPr>
          <w:color w:val="auto"/>
          <w:highlight w:val="none"/>
        </w:rPr>
        <w:fldChar w:fldCharType="begin"/>
      </w:r>
      <w:r>
        <w:rPr>
          <w:color w:val="auto"/>
          <w:highlight w:val="none"/>
        </w:rPr>
        <w:instrText xml:space="preserve"> PAGEREF _Toc19962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val="0"/>
        <w:snapToGrid w:val="0"/>
        <w:spacing w:line="48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_Toc7760 </w:instrText>
      </w:r>
      <w:r>
        <w:rPr>
          <w:rFonts w:hint="eastAsia" w:ascii="宋体" w:hAnsi="宋体" w:eastAsia="宋体" w:cs="宋体"/>
          <w:color w:val="auto"/>
          <w:szCs w:val="24"/>
          <w:highlight w:val="none"/>
        </w:rPr>
        <w:fldChar w:fldCharType="separate"/>
      </w:r>
      <w:r>
        <w:rPr>
          <w:color w:val="auto"/>
          <w:highlight w:val="none"/>
        </w:rPr>
        <w:t>第七章 响应文件格式</w:t>
      </w:r>
      <w:r>
        <w:rPr>
          <w:color w:val="auto"/>
          <w:highlight w:val="none"/>
        </w:rPr>
        <w:tab/>
      </w:r>
      <w:r>
        <w:rPr>
          <w:color w:val="auto"/>
          <w:highlight w:val="none"/>
        </w:rPr>
        <w:fldChar w:fldCharType="begin"/>
      </w:r>
      <w:r>
        <w:rPr>
          <w:color w:val="auto"/>
          <w:highlight w:val="none"/>
        </w:rPr>
        <w:instrText xml:space="preserve"> PAGEREF _Toc7760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val="0"/>
        <w:snapToGrid w:val="0"/>
        <w:spacing w:line="48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_Toc20346 </w:instrText>
      </w:r>
      <w:r>
        <w:rPr>
          <w:rFonts w:hint="eastAsia" w:ascii="宋体" w:hAnsi="宋体" w:eastAsia="宋体" w:cs="宋体"/>
          <w:color w:val="auto"/>
          <w:szCs w:val="24"/>
          <w:highlight w:val="none"/>
        </w:rPr>
        <w:fldChar w:fldCharType="separate"/>
      </w:r>
      <w:r>
        <w:rPr>
          <w:rFonts w:hint="eastAsia"/>
          <w:color w:val="auto"/>
          <w:highlight w:val="none"/>
        </w:rPr>
        <w:t>第八章 评审方法</w:t>
      </w:r>
      <w:r>
        <w:rPr>
          <w:color w:val="auto"/>
          <w:highlight w:val="none"/>
        </w:rPr>
        <w:tab/>
      </w:r>
      <w:r>
        <w:rPr>
          <w:color w:val="auto"/>
          <w:highlight w:val="none"/>
        </w:rPr>
        <w:fldChar w:fldCharType="begin"/>
      </w:r>
      <w:r>
        <w:rPr>
          <w:color w:val="auto"/>
          <w:highlight w:val="none"/>
        </w:rPr>
        <w:instrText xml:space="preserve"> PAGEREF _Toc20346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szCs w:val="24"/>
          <w:highlight w:val="none"/>
        </w:rPr>
        <w:fldChar w:fldCharType="end"/>
      </w:r>
    </w:p>
    <w:p>
      <w:pPr>
        <w:pStyle w:val="21"/>
        <w:keepNext w:val="0"/>
        <w:keepLines w:val="0"/>
        <w:pageBreakBefore w:val="0"/>
        <w:widowControl w:val="0"/>
        <w:tabs>
          <w:tab w:val="right" w:leader="dot" w:pos="9158"/>
        </w:tabs>
        <w:kinsoku/>
        <w:wordWrap/>
        <w:overflowPunct/>
        <w:topLinePunct w:val="0"/>
        <w:autoSpaceDE/>
        <w:autoSpaceDN/>
        <w:bidi w:val="0"/>
        <w:adjustRightInd w:val="0"/>
        <w:snapToGrid w:val="0"/>
        <w:spacing w:line="48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_Toc12074 </w:instrText>
      </w:r>
      <w:r>
        <w:rPr>
          <w:rFonts w:hint="eastAsia" w:ascii="宋体" w:hAnsi="宋体" w:eastAsia="宋体" w:cs="宋体"/>
          <w:color w:val="auto"/>
          <w:szCs w:val="24"/>
          <w:highlight w:val="none"/>
        </w:rPr>
        <w:fldChar w:fldCharType="separate"/>
      </w:r>
      <w:r>
        <w:rPr>
          <w:rFonts w:hint="eastAsia"/>
          <w:color w:val="auto"/>
          <w:highlight w:val="none"/>
        </w:rPr>
        <w:t>第九章 政府采购合同（草案）</w:t>
      </w:r>
      <w:r>
        <w:rPr>
          <w:color w:val="auto"/>
          <w:highlight w:val="none"/>
        </w:rPr>
        <w:tab/>
      </w:r>
      <w:r>
        <w:rPr>
          <w:color w:val="auto"/>
          <w:highlight w:val="none"/>
        </w:rPr>
        <w:fldChar w:fldCharType="begin"/>
      </w:r>
      <w:r>
        <w:rPr>
          <w:color w:val="auto"/>
          <w:highlight w:val="none"/>
        </w:rPr>
        <w:instrText xml:space="preserve"> PAGEREF _Toc12074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4"/>
          <w:highlight w:val="none"/>
        </w:rPr>
        <w:fldChar w:fldCharType="end"/>
      </w:r>
    </w:p>
    <w:p>
      <w:pPr>
        <w:pStyle w:val="25"/>
        <w:keepNext w:val="0"/>
        <w:keepLines w:val="0"/>
        <w:pageBreakBefore w:val="0"/>
        <w:widowControl w:val="0"/>
        <w:tabs>
          <w:tab w:val="left" w:pos="620"/>
          <w:tab w:val="right" w:leader="dot" w:pos="8364"/>
        </w:tabs>
        <w:kinsoku/>
        <w:wordWrap/>
        <w:overflowPunct/>
        <w:topLinePunct w:val="0"/>
        <w:autoSpaceDE/>
        <w:autoSpaceDN/>
        <w:bidi w:val="0"/>
        <w:adjustRightInd w:val="0"/>
        <w:snapToGrid w:val="0"/>
        <w:spacing w:line="480" w:lineRule="auto"/>
        <w:ind w:left="0" w:leftChars="0" w:firstLine="0" w:firstLineChars="0"/>
        <w:jc w:val="left"/>
        <w:textAlignment w:val="auto"/>
        <w:rPr>
          <w:rFonts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pPr>
        <w:pStyle w:val="3"/>
        <w:tabs>
          <w:tab w:val="left" w:pos="0"/>
        </w:tabs>
        <w:autoSpaceDE w:val="0"/>
        <w:autoSpaceDN w:val="0"/>
        <w:adjustRightInd w:val="0"/>
        <w:spacing w:before="0" w:after="0" w:line="360" w:lineRule="auto"/>
        <w:jc w:val="center"/>
        <w:rPr>
          <w:rFonts w:ascii="宋体" w:hAnsi="宋体" w:eastAsia="宋体" w:cs="宋体"/>
          <w:b/>
          <w:bCs/>
          <w:color w:val="auto"/>
          <w:sz w:val="28"/>
          <w:szCs w:val="28"/>
          <w:highlight w:val="none"/>
        </w:rPr>
      </w:pPr>
      <w:bookmarkStart w:id="11" w:name="_Toc4107"/>
      <w:bookmarkStart w:id="12" w:name="_Toc30440"/>
      <w:r>
        <w:rPr>
          <w:rFonts w:hint="eastAsia" w:ascii="宋体" w:hAnsi="宋体" w:eastAsia="宋体" w:cs="宋体"/>
          <w:b/>
          <w:bCs/>
          <w:color w:val="auto"/>
          <w:sz w:val="28"/>
          <w:szCs w:val="28"/>
          <w:highlight w:val="none"/>
        </w:rPr>
        <w:br w:type="page"/>
      </w:r>
      <w:bookmarkStart w:id="13" w:name="_Toc31957"/>
      <w:bookmarkStart w:id="14" w:name="_Toc18205"/>
      <w:bookmarkStart w:id="15" w:name="_Toc14946"/>
      <w:bookmarkStart w:id="16" w:name="_Toc2311"/>
      <w:bookmarkStart w:id="17" w:name="_Toc9237"/>
      <w:bookmarkStart w:id="18" w:name="_Toc11625"/>
      <w:r>
        <w:rPr>
          <w:rStyle w:val="46"/>
          <w:rFonts w:hint="eastAsia"/>
          <w:b/>
          <w:bCs/>
          <w:color w:val="auto"/>
          <w:highlight w:val="none"/>
        </w:rPr>
        <w:t xml:space="preserve">第一章 </w:t>
      </w:r>
      <w:bookmarkEnd w:id="2"/>
      <w:bookmarkEnd w:id="3"/>
      <w:bookmarkEnd w:id="4"/>
      <w:bookmarkEnd w:id="5"/>
      <w:bookmarkEnd w:id="6"/>
      <w:bookmarkEnd w:id="11"/>
      <w:bookmarkEnd w:id="12"/>
      <w:bookmarkEnd w:id="13"/>
      <w:bookmarkEnd w:id="14"/>
      <w:bookmarkEnd w:id="15"/>
      <w:bookmarkEnd w:id="16"/>
      <w:bookmarkEnd w:id="17"/>
      <w:bookmarkStart w:id="19" w:name="_Toc35393797"/>
      <w:bookmarkStart w:id="20" w:name="_Toc28359011"/>
      <w:r>
        <w:rPr>
          <w:rStyle w:val="46"/>
          <w:rFonts w:hint="eastAsia"/>
          <w:b/>
          <w:bCs/>
          <w:color w:val="auto"/>
          <w:highlight w:val="none"/>
        </w:rPr>
        <w:t>竞争性磋商公告</w:t>
      </w:r>
      <w:bookmarkEnd w:id="18"/>
      <w:bookmarkEnd w:id="19"/>
      <w:bookmarkEnd w:id="20"/>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4" w:type="dxa"/>
          </w:tcPr>
          <w:p>
            <w:pPr>
              <w:bidi w:val="0"/>
              <w:rPr>
                <w:rFonts w:hint="eastAsia"/>
                <w:color w:val="auto"/>
                <w:highlight w:val="none"/>
              </w:rPr>
            </w:pPr>
            <w:r>
              <w:rPr>
                <w:rFonts w:hint="eastAsia"/>
                <w:color w:val="auto"/>
                <w:highlight w:val="none"/>
              </w:rPr>
              <w:t>项目概况</w:t>
            </w:r>
          </w:p>
          <w:p>
            <w:pPr>
              <w:bidi w:val="0"/>
              <w:rPr>
                <w:rFonts w:hint="eastAsia"/>
                <w:color w:val="auto"/>
                <w:highlight w:val="none"/>
                <w:vertAlign w:val="baseline"/>
              </w:rPr>
            </w:pPr>
            <w:r>
              <w:rPr>
                <w:rFonts w:hint="eastAsia"/>
                <w:b/>
                <w:bCs/>
                <w:color w:val="auto"/>
                <w:highlight w:val="none"/>
                <w:u w:val="single"/>
                <w:lang w:eastAsia="zh-CN"/>
              </w:rPr>
              <w:t xml:space="preserve"> 成都动物园（成都市野生动物研究所）2021年度基建维修材料采购</w:t>
            </w:r>
            <w:r>
              <w:rPr>
                <w:rFonts w:hint="eastAsia"/>
                <w:b/>
                <w:bCs/>
                <w:color w:val="auto"/>
                <w:highlight w:val="none"/>
                <w:u w:val="single"/>
                <w:lang w:val="en-US" w:eastAsia="zh-CN"/>
              </w:rPr>
              <w:t xml:space="preserve"> </w:t>
            </w:r>
            <w:r>
              <w:rPr>
                <w:rFonts w:hint="eastAsia"/>
                <w:color w:val="auto"/>
                <w:highlight w:val="none"/>
              </w:rPr>
              <w:t>采购项目的潜在供应商应在</w:t>
            </w:r>
            <w:r>
              <w:rPr>
                <w:rFonts w:hint="eastAsia"/>
                <w:b/>
                <w:bCs/>
                <w:color w:val="auto"/>
                <w:highlight w:val="none"/>
                <w:u w:val="single"/>
                <w:lang w:val="en-US" w:eastAsia="zh-CN"/>
              </w:rPr>
              <w:t xml:space="preserve"> </w:t>
            </w:r>
            <w:r>
              <w:rPr>
                <w:rFonts w:hint="eastAsia"/>
                <w:b/>
                <w:bCs/>
                <w:color w:val="auto"/>
                <w:highlight w:val="none"/>
                <w:u w:val="single"/>
                <w:lang w:eastAsia="zh-CN"/>
              </w:rPr>
              <w:t>网络报名</w:t>
            </w:r>
            <w:r>
              <w:rPr>
                <w:rFonts w:hint="eastAsia"/>
                <w:b/>
                <w:bCs/>
                <w:color w:val="auto"/>
                <w:highlight w:val="none"/>
                <w:u w:val="single"/>
                <w:lang w:val="en-US" w:eastAsia="zh-CN"/>
              </w:rPr>
              <w:t xml:space="preserve"> </w:t>
            </w:r>
            <w:r>
              <w:rPr>
                <w:rFonts w:hint="eastAsia"/>
                <w:color w:val="auto"/>
                <w:highlight w:val="none"/>
              </w:rPr>
              <w:t>获取采购文件，并于</w:t>
            </w:r>
            <w:r>
              <w:rPr>
                <w:rFonts w:hint="eastAsia"/>
                <w:b/>
                <w:bCs/>
                <w:color w:val="auto"/>
                <w:highlight w:val="none"/>
                <w:u w:val="single"/>
                <w:lang w:val="en-US" w:eastAsia="zh-CN"/>
              </w:rPr>
              <w:t>2021</w:t>
            </w:r>
            <w:r>
              <w:rPr>
                <w:rFonts w:hint="eastAsia"/>
                <w:b/>
                <w:bCs/>
                <w:color w:val="auto"/>
                <w:highlight w:val="none"/>
                <w:u w:val="single"/>
              </w:rPr>
              <w:t>年</w:t>
            </w:r>
            <w:r>
              <w:rPr>
                <w:rFonts w:hint="eastAsia"/>
                <w:b/>
                <w:bCs/>
                <w:color w:val="auto"/>
                <w:highlight w:val="none"/>
                <w:u w:val="single"/>
                <w:lang w:val="en-US" w:eastAsia="zh-CN"/>
              </w:rPr>
              <w:t>6</w:t>
            </w:r>
            <w:r>
              <w:rPr>
                <w:rFonts w:hint="eastAsia"/>
                <w:b/>
                <w:bCs/>
                <w:color w:val="auto"/>
                <w:highlight w:val="none"/>
                <w:u w:val="single"/>
              </w:rPr>
              <w:t>月</w:t>
            </w:r>
            <w:r>
              <w:rPr>
                <w:rFonts w:hint="eastAsia"/>
                <w:b/>
                <w:bCs/>
                <w:color w:val="auto"/>
                <w:highlight w:val="none"/>
                <w:u w:val="single"/>
                <w:lang w:val="en-US" w:eastAsia="zh-CN"/>
              </w:rPr>
              <w:t>18日10</w:t>
            </w:r>
            <w:r>
              <w:rPr>
                <w:rFonts w:hint="eastAsia"/>
                <w:b/>
                <w:bCs/>
                <w:color w:val="auto"/>
                <w:highlight w:val="none"/>
                <w:u w:val="single"/>
              </w:rPr>
              <w:t xml:space="preserve">点 </w:t>
            </w:r>
            <w:r>
              <w:rPr>
                <w:rFonts w:hint="eastAsia"/>
                <w:b/>
                <w:bCs/>
                <w:color w:val="auto"/>
                <w:highlight w:val="none"/>
                <w:u w:val="single"/>
                <w:lang w:val="en-US" w:eastAsia="zh-CN"/>
              </w:rPr>
              <w:t>00</w:t>
            </w:r>
            <w:r>
              <w:rPr>
                <w:rFonts w:hint="eastAsia"/>
                <w:b/>
                <w:bCs/>
                <w:color w:val="auto"/>
                <w:highlight w:val="none"/>
                <w:u w:val="single"/>
              </w:rPr>
              <w:t xml:space="preserve"> 分</w:t>
            </w:r>
            <w:r>
              <w:rPr>
                <w:rFonts w:hint="eastAsia"/>
                <w:color w:val="auto"/>
                <w:highlight w:val="none"/>
              </w:rPr>
              <w:t>（北京时间）前提交响应文件。</w:t>
            </w:r>
          </w:p>
        </w:tc>
      </w:tr>
    </w:tbl>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b/>
          <w:bCs/>
          <w:color w:val="auto"/>
          <w:highlight w:val="none"/>
        </w:rPr>
      </w:pPr>
      <w:bookmarkStart w:id="21" w:name="_Toc28359012"/>
      <w:bookmarkStart w:id="22" w:name="_Toc35393798"/>
      <w:bookmarkStart w:id="23" w:name="_Toc28359089"/>
      <w:bookmarkStart w:id="24" w:name="_Toc35393629"/>
      <w:r>
        <w:rPr>
          <w:rFonts w:hint="eastAsia"/>
          <w:b/>
          <w:bCs/>
          <w:color w:val="auto"/>
          <w:highlight w:val="none"/>
        </w:rPr>
        <w:t>一、项目基本情况</w:t>
      </w:r>
      <w:bookmarkEnd w:id="21"/>
      <w:bookmarkEnd w:id="22"/>
      <w:bookmarkEnd w:id="23"/>
      <w:bookmarkEnd w:id="24"/>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b/>
          <w:bCs/>
          <w:color w:val="auto"/>
          <w:highlight w:val="none"/>
          <w:lang w:eastAsia="zh-CN"/>
        </w:rPr>
      </w:pPr>
      <w:r>
        <w:rPr>
          <w:rFonts w:hint="eastAsia"/>
          <w:b/>
          <w:bCs/>
          <w:color w:val="auto"/>
          <w:highlight w:val="none"/>
        </w:rPr>
        <w:t>项目编号：</w:t>
      </w:r>
      <w:r>
        <w:rPr>
          <w:rFonts w:hint="eastAsia"/>
          <w:b/>
          <w:bCs/>
          <w:color w:val="auto"/>
          <w:highlight w:val="none"/>
          <w:lang w:eastAsia="zh-CN"/>
        </w:rPr>
        <w:t>510101202100577</w:t>
      </w:r>
    </w:p>
    <w:p>
      <w:pPr>
        <w:keepNext w:val="0"/>
        <w:keepLines w:val="0"/>
        <w:pageBreakBefore w:val="0"/>
        <w:widowControl w:val="0"/>
        <w:kinsoku/>
        <w:wordWrap/>
        <w:overflowPunct/>
        <w:topLinePunct w:val="0"/>
        <w:autoSpaceDE/>
        <w:autoSpaceDN/>
        <w:bidi w:val="0"/>
        <w:adjustRightInd w:val="0"/>
        <w:snapToGrid w:val="0"/>
        <w:ind w:left="0" w:leftChars="0" w:firstLine="482" w:firstLineChars="200"/>
        <w:textAlignment w:val="auto"/>
        <w:rPr>
          <w:rFonts w:hint="eastAsia"/>
          <w:b/>
          <w:bCs/>
          <w:color w:val="auto"/>
          <w:highlight w:val="none"/>
          <w:lang w:eastAsia="zh-CN"/>
        </w:rPr>
      </w:pPr>
      <w:r>
        <w:rPr>
          <w:rFonts w:hint="eastAsia"/>
          <w:b/>
          <w:bCs/>
          <w:color w:val="auto"/>
          <w:highlight w:val="none"/>
        </w:rPr>
        <w:t>项目名称：</w:t>
      </w:r>
      <w:r>
        <w:rPr>
          <w:rFonts w:hint="eastAsia"/>
          <w:b/>
          <w:bCs/>
          <w:color w:val="auto"/>
          <w:highlight w:val="none"/>
          <w:lang w:eastAsia="zh-CN"/>
        </w:rPr>
        <w:t>成都动物园（成都市野生动物研究所）2021年度基建维修材料采购</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color w:val="auto"/>
          <w:highlight w:val="none"/>
        </w:rPr>
      </w:pPr>
      <w:r>
        <w:rPr>
          <w:rFonts w:hint="eastAsia"/>
          <w:color w:val="auto"/>
          <w:highlight w:val="none"/>
        </w:rPr>
        <w:t xml:space="preserve">采购方式：□竞争性谈判 </w:t>
      </w:r>
      <w:r>
        <w:rPr>
          <w:rFonts w:hint="eastAsia"/>
          <w:color w:val="auto"/>
          <w:highlight w:val="none"/>
          <w:lang w:eastAsia="zh-CN"/>
        </w:rPr>
        <w:t>☑</w:t>
      </w:r>
      <w:r>
        <w:rPr>
          <w:rFonts w:hint="eastAsia"/>
          <w:color w:val="auto"/>
          <w:highlight w:val="none"/>
        </w:rPr>
        <w:t>竞争性磋商 □询价</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color w:val="auto"/>
          <w:highlight w:val="none"/>
          <w:lang w:val="en-US" w:eastAsia="zh-CN"/>
        </w:rPr>
      </w:pPr>
      <w:r>
        <w:rPr>
          <w:rFonts w:hint="eastAsia"/>
          <w:color w:val="auto"/>
          <w:highlight w:val="none"/>
        </w:rPr>
        <w:t>预算金额：</w:t>
      </w:r>
      <w:r>
        <w:rPr>
          <w:rFonts w:hint="eastAsia"/>
          <w:color w:val="auto"/>
          <w:highlight w:val="none"/>
          <w:lang w:val="en-US" w:eastAsia="zh-CN"/>
        </w:rPr>
        <w:t>60万元</w:t>
      </w:r>
    </w:p>
    <w:p>
      <w:pPr>
        <w:keepNext w:val="0"/>
        <w:keepLines w:val="0"/>
        <w:pageBreakBefore w:val="0"/>
        <w:widowControl w:val="0"/>
        <w:kinsoku/>
        <w:wordWrap/>
        <w:overflowPunct/>
        <w:topLinePunct w:val="0"/>
        <w:autoSpaceDE/>
        <w:autoSpaceDN/>
        <w:bidi w:val="0"/>
        <w:adjustRightInd w:val="0"/>
        <w:snapToGrid w:val="0"/>
        <w:ind w:left="0" w:leftChars="0"/>
        <w:textAlignment w:val="auto"/>
        <w:rPr>
          <w:color w:val="auto"/>
          <w:highlight w:val="none"/>
        </w:rPr>
      </w:pPr>
      <w:r>
        <w:rPr>
          <w:rFonts w:hint="eastAsia"/>
          <w:color w:val="auto"/>
          <w:highlight w:val="none"/>
        </w:rPr>
        <w:t>最高限价：599993.79</w:t>
      </w:r>
      <w:r>
        <w:rPr>
          <w:rFonts w:hint="eastAsia"/>
          <w:color w:val="auto"/>
          <w:highlight w:val="none"/>
          <w:lang w:val="en-US" w:eastAsia="zh-CN"/>
        </w:rPr>
        <w:t>元</w:t>
      </w:r>
    </w:p>
    <w:p>
      <w:pPr>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r>
        <w:rPr>
          <w:rFonts w:hint="eastAsia"/>
          <w:color w:val="auto"/>
          <w:highlight w:val="none"/>
        </w:rPr>
        <w:t>采购需求：本项目为</w:t>
      </w:r>
      <w:r>
        <w:rPr>
          <w:rFonts w:hint="eastAsia"/>
          <w:color w:val="auto"/>
          <w:highlight w:val="none"/>
          <w:lang w:eastAsia="zh-CN"/>
        </w:rPr>
        <w:t>成都动物园（成都市野生动物研究所）2021年度基建维修材料采购</w:t>
      </w:r>
      <w:r>
        <w:rPr>
          <w:rFonts w:hint="eastAsia"/>
          <w:color w:val="auto"/>
          <w:highlight w:val="none"/>
        </w:rPr>
        <w:t>，共</w:t>
      </w:r>
      <w:r>
        <w:rPr>
          <w:rFonts w:hint="eastAsia"/>
          <w:color w:val="auto"/>
          <w:highlight w:val="none"/>
          <w:lang w:val="en-US" w:eastAsia="zh-CN"/>
        </w:rPr>
        <w:t>1</w:t>
      </w:r>
      <w:r>
        <w:rPr>
          <w:rFonts w:hint="eastAsia"/>
          <w:color w:val="auto"/>
          <w:highlight w:val="none"/>
        </w:rPr>
        <w:t>个包件。</w:t>
      </w:r>
      <w:r>
        <w:rPr>
          <w:rFonts w:hint="eastAsia"/>
          <w:color w:val="auto"/>
          <w:highlight w:val="none"/>
          <w:lang w:val="en-US" w:eastAsia="zh-CN"/>
        </w:rPr>
        <w:t>详细的技术服务、商务及其他要求见磋商文件第五章。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color w:val="auto"/>
          <w:highlight w:val="none"/>
          <w:lang w:val="en-US" w:eastAsia="zh-CN"/>
        </w:rPr>
      </w:pPr>
      <w:r>
        <w:rPr>
          <w:rFonts w:hint="eastAsia"/>
          <w:color w:val="auto"/>
          <w:highlight w:val="none"/>
        </w:rPr>
        <w:t>合同履行期限：</w:t>
      </w:r>
      <w:r>
        <w:rPr>
          <w:rFonts w:hint="eastAsia" w:asciiTheme="minorEastAsia" w:hAnsiTheme="minorEastAsia" w:eastAsiaTheme="minorEastAsia" w:cstheme="minorEastAsia"/>
          <w:b w:val="0"/>
          <w:bCs w:val="0"/>
          <w:color w:val="auto"/>
          <w:kern w:val="2"/>
          <w:sz w:val="24"/>
          <w:szCs w:val="24"/>
          <w:highlight w:val="none"/>
          <w:u w:val="none"/>
          <w:lang w:val="en-US" w:eastAsia="zh-CN"/>
        </w:rPr>
        <w:t>合同签订后一年</w:t>
      </w:r>
      <w:r>
        <w:rPr>
          <w:rFonts w:hint="eastAsia" w:asciiTheme="minorEastAsia" w:hAnsiTheme="minorEastAsia" w:eastAsiaTheme="minorEastAsia" w:cstheme="minorEastAsia"/>
          <w:b w:val="0"/>
          <w:bCs w:val="0"/>
          <w:color w:val="auto"/>
          <w:kern w:val="2"/>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ind w:left="0" w:leftChars="0"/>
        <w:textAlignment w:val="auto"/>
        <w:rPr>
          <w:color w:val="auto"/>
          <w:highlight w:val="none"/>
        </w:rPr>
      </w:pPr>
      <w:r>
        <w:rPr>
          <w:rFonts w:hint="eastAsia"/>
          <w:color w:val="auto"/>
          <w:highlight w:val="none"/>
        </w:rPr>
        <w:t>本项目</w:t>
      </w:r>
      <w:r>
        <w:rPr>
          <w:rFonts w:hint="eastAsia"/>
          <w:b/>
          <w:bCs/>
          <w:color w:val="auto"/>
          <w:highlight w:val="none"/>
          <w:lang w:eastAsia="zh-CN"/>
        </w:rPr>
        <w:t>不</w:t>
      </w:r>
      <w:r>
        <w:rPr>
          <w:rFonts w:hint="eastAsia"/>
          <w:b/>
          <w:bCs/>
          <w:color w:val="auto"/>
          <w:highlight w:val="none"/>
        </w:rPr>
        <w:t>接受</w:t>
      </w:r>
      <w:r>
        <w:rPr>
          <w:rFonts w:hint="eastAsia"/>
          <w:color w:val="auto"/>
          <w:highlight w:val="none"/>
        </w:rPr>
        <w:t>联合体。</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b/>
          <w:bCs/>
          <w:color w:val="auto"/>
          <w:highlight w:val="none"/>
        </w:rPr>
      </w:pPr>
      <w:bookmarkStart w:id="25" w:name="_Toc28359013"/>
      <w:bookmarkStart w:id="26" w:name="_Toc35393799"/>
      <w:bookmarkStart w:id="27" w:name="_Toc28359090"/>
      <w:bookmarkStart w:id="28" w:name="_Toc35393630"/>
      <w:r>
        <w:rPr>
          <w:rFonts w:hint="eastAsia"/>
          <w:b/>
          <w:bCs/>
          <w:color w:val="auto"/>
          <w:highlight w:val="none"/>
        </w:rPr>
        <w:t>二、申请人的资格要求：</w:t>
      </w:r>
      <w:bookmarkEnd w:id="25"/>
      <w:bookmarkEnd w:id="26"/>
      <w:bookmarkEnd w:id="27"/>
      <w:bookmarkEnd w:id="28"/>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ascii="宋体" w:hAnsi="宋体" w:eastAsia="宋体" w:cs="宋体"/>
          <w:color w:val="auto"/>
          <w:highlight w:val="none"/>
        </w:rPr>
      </w:pPr>
      <w:bookmarkStart w:id="29" w:name="_Toc28359014"/>
      <w:bookmarkStart w:id="30" w:name="_Toc28359091"/>
      <w:r>
        <w:rPr>
          <w:rFonts w:hint="eastAsia" w:ascii="宋体" w:hAnsi="宋体" w:eastAsia="宋体" w:cs="宋体"/>
          <w:color w:val="auto"/>
          <w:highlight w:val="none"/>
        </w:rPr>
        <w:t>2.落实政府采购政策需满足的资格要求：本项目专门面向中小企业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监狱企业、残疾人福利性单位视同小微企业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，非中小企业不能参与本项目的采购活动。</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eastAsia="宋体" w:cs="宋体"/>
          <w:color w:val="auto"/>
          <w:highlight w:val="none"/>
          <w:lang w:eastAsia="zh-CN"/>
        </w:rPr>
        <w:t>无</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b/>
          <w:bCs/>
          <w:color w:val="auto"/>
          <w:highlight w:val="none"/>
        </w:rPr>
      </w:pPr>
      <w:bookmarkStart w:id="31" w:name="_Toc35393631"/>
      <w:bookmarkStart w:id="32" w:name="_Toc35393800"/>
      <w:r>
        <w:rPr>
          <w:rFonts w:hint="eastAsia"/>
          <w:b/>
          <w:bCs/>
          <w:color w:val="auto"/>
          <w:highlight w:val="none"/>
        </w:rPr>
        <w:t>三、获取采购文件</w:t>
      </w:r>
      <w:bookmarkEnd w:id="29"/>
      <w:bookmarkEnd w:id="30"/>
      <w:bookmarkEnd w:id="31"/>
      <w:bookmarkEnd w:id="32"/>
    </w:p>
    <w:p>
      <w:pPr>
        <w:keepNext w:val="0"/>
        <w:keepLines w:val="0"/>
        <w:pageBreakBefore w:val="0"/>
        <w:widowControl w:val="0"/>
        <w:kinsoku/>
        <w:wordWrap/>
        <w:overflowPunct/>
        <w:topLinePunct w:val="0"/>
        <w:autoSpaceDE/>
        <w:autoSpaceDN/>
        <w:bidi w:val="0"/>
        <w:adjustRightInd w:val="0"/>
        <w:snapToGrid w:val="0"/>
        <w:ind w:left="0" w:leftChars="0"/>
        <w:textAlignment w:val="auto"/>
        <w:rPr>
          <w:color w:val="auto"/>
          <w:highlight w:val="none"/>
        </w:rPr>
      </w:pPr>
      <w:r>
        <w:rPr>
          <w:rFonts w:hint="eastAsia"/>
          <w:color w:val="auto"/>
          <w:highlight w:val="none"/>
        </w:rPr>
        <w:t>时间：</w:t>
      </w:r>
      <w:r>
        <w:rPr>
          <w:rFonts w:hint="eastAsia"/>
          <w:b/>
          <w:bCs/>
          <w:color w:val="auto"/>
          <w:highlight w:val="none"/>
          <w:u w:val="single"/>
          <w:lang w:val="en-US" w:eastAsia="zh-CN"/>
        </w:rPr>
        <w:t>2021</w:t>
      </w:r>
      <w:r>
        <w:rPr>
          <w:rFonts w:hint="eastAsia"/>
          <w:b/>
          <w:bCs/>
          <w:color w:val="auto"/>
          <w:highlight w:val="none"/>
          <w:u w:val="single"/>
        </w:rPr>
        <w:t>年</w:t>
      </w:r>
      <w:r>
        <w:rPr>
          <w:rFonts w:hint="eastAsia"/>
          <w:b/>
          <w:bCs/>
          <w:color w:val="auto"/>
          <w:highlight w:val="none"/>
          <w:u w:val="single"/>
          <w:lang w:val="en-US" w:eastAsia="zh-CN"/>
        </w:rPr>
        <w:t>6</w:t>
      </w:r>
      <w:r>
        <w:rPr>
          <w:rFonts w:hint="eastAsia"/>
          <w:b/>
          <w:bCs/>
          <w:color w:val="auto"/>
          <w:highlight w:val="none"/>
          <w:u w:val="single"/>
        </w:rPr>
        <w:t>月</w:t>
      </w:r>
      <w:r>
        <w:rPr>
          <w:rFonts w:hint="eastAsia"/>
          <w:b/>
          <w:bCs/>
          <w:color w:val="auto"/>
          <w:highlight w:val="none"/>
          <w:u w:val="single"/>
          <w:lang w:val="en-US" w:eastAsia="zh-CN"/>
        </w:rPr>
        <w:t>8</w:t>
      </w:r>
      <w:r>
        <w:rPr>
          <w:rFonts w:hint="eastAsia"/>
          <w:b/>
          <w:bCs/>
          <w:color w:val="auto"/>
          <w:highlight w:val="none"/>
          <w:u w:val="single"/>
        </w:rPr>
        <w:t>日</w:t>
      </w:r>
      <w:r>
        <w:rPr>
          <w:rFonts w:hint="eastAsia"/>
          <w:b/>
          <w:bCs/>
          <w:color w:val="auto"/>
          <w:highlight w:val="none"/>
        </w:rPr>
        <w:t>至</w:t>
      </w:r>
      <w:r>
        <w:rPr>
          <w:rFonts w:hint="eastAsia"/>
          <w:b/>
          <w:bCs/>
          <w:color w:val="auto"/>
          <w:highlight w:val="none"/>
          <w:u w:val="single"/>
          <w:lang w:val="en-US" w:eastAsia="zh-CN"/>
        </w:rPr>
        <w:t>2021</w:t>
      </w:r>
      <w:r>
        <w:rPr>
          <w:rFonts w:hint="eastAsia"/>
          <w:b/>
          <w:bCs/>
          <w:color w:val="auto"/>
          <w:highlight w:val="none"/>
          <w:u w:val="single"/>
        </w:rPr>
        <w:t>年</w:t>
      </w:r>
      <w:r>
        <w:rPr>
          <w:rFonts w:hint="eastAsia"/>
          <w:b/>
          <w:bCs/>
          <w:color w:val="auto"/>
          <w:highlight w:val="none"/>
          <w:u w:val="single"/>
          <w:lang w:val="en-US" w:eastAsia="zh-CN"/>
        </w:rPr>
        <w:t>6</w:t>
      </w:r>
      <w:r>
        <w:rPr>
          <w:rFonts w:hint="eastAsia"/>
          <w:b/>
          <w:bCs/>
          <w:color w:val="auto"/>
          <w:highlight w:val="none"/>
          <w:u w:val="single"/>
        </w:rPr>
        <w:t>月</w:t>
      </w:r>
      <w:r>
        <w:rPr>
          <w:rFonts w:hint="eastAsia"/>
          <w:b/>
          <w:bCs/>
          <w:color w:val="auto"/>
          <w:highlight w:val="none"/>
          <w:u w:val="single"/>
          <w:lang w:val="en-US" w:eastAsia="zh-CN"/>
        </w:rPr>
        <w:t>15</w:t>
      </w:r>
      <w:r>
        <w:rPr>
          <w:rFonts w:hint="eastAsia"/>
          <w:b/>
          <w:bCs/>
          <w:color w:val="auto"/>
          <w:highlight w:val="none"/>
          <w:u w:val="single"/>
        </w:rPr>
        <w:t>日</w:t>
      </w:r>
      <w:r>
        <w:rPr>
          <w:rFonts w:hint="eastAsia"/>
          <w:color w:val="auto"/>
          <w:highlight w:val="none"/>
        </w:rPr>
        <w:t>，</w:t>
      </w:r>
      <w:r>
        <w:rPr>
          <w:rFonts w:hint="eastAsia"/>
          <w:b/>
          <w:bCs/>
          <w:color w:val="auto"/>
          <w:highlight w:val="none"/>
          <w:u w:val="single"/>
        </w:rPr>
        <w:t>每天上午</w:t>
      </w:r>
      <w:r>
        <w:rPr>
          <w:rFonts w:hint="eastAsia"/>
          <w:b/>
          <w:bCs/>
          <w:color w:val="auto"/>
          <w:highlight w:val="none"/>
          <w:u w:val="single"/>
          <w:lang w:val="en-US" w:eastAsia="zh-CN"/>
        </w:rPr>
        <w:t>9：00</w:t>
      </w:r>
      <w:r>
        <w:rPr>
          <w:rFonts w:hint="eastAsia"/>
          <w:b/>
          <w:bCs/>
          <w:color w:val="auto"/>
          <w:highlight w:val="none"/>
        </w:rPr>
        <w:t>至</w:t>
      </w:r>
      <w:r>
        <w:rPr>
          <w:rFonts w:hint="eastAsia"/>
          <w:b/>
          <w:bCs/>
          <w:color w:val="auto"/>
          <w:highlight w:val="none"/>
          <w:u w:val="single"/>
          <w:lang w:val="en-US" w:eastAsia="zh-CN"/>
        </w:rPr>
        <w:t>12：00</w:t>
      </w:r>
      <w:r>
        <w:rPr>
          <w:rFonts w:hint="eastAsia"/>
          <w:b/>
          <w:bCs/>
          <w:color w:val="auto"/>
          <w:highlight w:val="none"/>
        </w:rPr>
        <w:t>，</w:t>
      </w:r>
      <w:r>
        <w:rPr>
          <w:rFonts w:hint="eastAsia"/>
          <w:b/>
          <w:bCs/>
          <w:color w:val="auto"/>
          <w:highlight w:val="none"/>
          <w:u w:val="single"/>
        </w:rPr>
        <w:t>下午</w:t>
      </w:r>
      <w:r>
        <w:rPr>
          <w:rFonts w:hint="eastAsia"/>
          <w:b/>
          <w:bCs/>
          <w:color w:val="auto"/>
          <w:highlight w:val="none"/>
          <w:u w:val="single"/>
          <w:lang w:val="en-US" w:eastAsia="zh-CN"/>
        </w:rPr>
        <w:t>14：00</w:t>
      </w:r>
      <w:r>
        <w:rPr>
          <w:rFonts w:hint="eastAsia"/>
          <w:b/>
          <w:bCs/>
          <w:color w:val="auto"/>
          <w:highlight w:val="none"/>
        </w:rPr>
        <w:t>至</w:t>
      </w:r>
      <w:r>
        <w:rPr>
          <w:rFonts w:hint="eastAsia"/>
          <w:b/>
          <w:bCs/>
          <w:color w:val="auto"/>
          <w:highlight w:val="none"/>
          <w:u w:val="single"/>
          <w:lang w:val="en-US" w:eastAsia="zh-CN"/>
        </w:rPr>
        <w:t>17：00</w:t>
      </w:r>
      <w:r>
        <w:rPr>
          <w:rFonts w:hint="eastAsia"/>
          <w:b/>
          <w:bCs/>
          <w:color w:val="auto"/>
          <w:highlight w:val="none"/>
        </w:rPr>
        <w:t>（北京时间，</w:t>
      </w:r>
      <w:r>
        <w:rPr>
          <w:b/>
          <w:bCs/>
          <w:color w:val="auto"/>
          <w:highlight w:val="none"/>
        </w:rPr>
        <w:t>法定节假日</w:t>
      </w:r>
      <w:r>
        <w:rPr>
          <w:rFonts w:hint="eastAsia"/>
          <w:b/>
          <w:bCs/>
          <w:color w:val="auto"/>
          <w:highlight w:val="none"/>
        </w:rPr>
        <w:t>除外）</w:t>
      </w:r>
    </w:p>
    <w:p>
      <w:pPr>
        <w:keepNext w:val="0"/>
        <w:keepLines w:val="0"/>
        <w:pageBreakBefore w:val="0"/>
        <w:widowControl w:val="0"/>
        <w:kinsoku/>
        <w:wordWrap/>
        <w:overflowPunct/>
        <w:topLinePunct w:val="0"/>
        <w:autoSpaceDE/>
        <w:autoSpaceDN/>
        <w:bidi w:val="0"/>
        <w:adjustRightInd w:val="0"/>
        <w:snapToGrid w:val="0"/>
        <w:ind w:left="0" w:leftChars="0"/>
        <w:textAlignment w:val="auto"/>
        <w:rPr>
          <w:color w:val="auto"/>
          <w:highlight w:val="none"/>
        </w:rPr>
      </w:pPr>
      <w:r>
        <w:rPr>
          <w:rFonts w:hint="eastAsia"/>
          <w:color w:val="auto"/>
          <w:highlight w:val="none"/>
        </w:rPr>
        <w:t>地点：</w:t>
      </w:r>
      <w:r>
        <w:rPr>
          <w:rFonts w:hint="eastAsia"/>
          <w:color w:val="auto"/>
          <w:highlight w:val="none"/>
          <w:lang w:val="en-US" w:eastAsia="zh-CN"/>
        </w:rPr>
        <w:t>网络报名。</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color w:val="auto"/>
          <w:highlight w:val="none"/>
          <w:lang w:val="en-US" w:eastAsia="zh-CN"/>
        </w:rPr>
      </w:pPr>
      <w:r>
        <w:rPr>
          <w:rFonts w:hint="eastAsia"/>
          <w:color w:val="auto"/>
          <w:highlight w:val="none"/>
        </w:rPr>
        <w:t>方式：</w:t>
      </w:r>
      <w:r>
        <w:rPr>
          <w:rFonts w:hint="eastAsia"/>
          <w:color w:val="auto"/>
          <w:highlight w:val="none"/>
          <w:lang w:val="en-US" w:eastAsia="zh-CN"/>
        </w:rPr>
        <w:t>网络报名。</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b/>
          <w:bCs/>
          <w:color w:val="auto"/>
          <w:highlight w:val="none"/>
          <w:lang w:val="en-US" w:eastAsia="zh-CN"/>
        </w:rPr>
      </w:pPr>
      <w:r>
        <w:rPr>
          <w:rFonts w:hint="eastAsia"/>
          <w:b/>
          <w:bCs/>
          <w:color w:val="auto"/>
          <w:highlight w:val="none"/>
          <w:lang w:val="en-US" w:eastAsia="zh-CN"/>
        </w:rPr>
        <w:t>疫情防控期间，请有意参与本次采购的供应商通过网络的方式完成报名工作，将以下两项资料的原件扫描件统一发送至1822126561@qq.com邮箱：</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b/>
          <w:bCs/>
          <w:color w:val="auto"/>
          <w:highlight w:val="none"/>
          <w:lang w:val="en-US" w:eastAsia="zh-CN"/>
        </w:rPr>
      </w:pPr>
      <w:r>
        <w:rPr>
          <w:rFonts w:hint="eastAsia"/>
          <w:b/>
          <w:bCs/>
          <w:color w:val="auto"/>
          <w:highlight w:val="none"/>
          <w:lang w:val="en-US" w:eastAsia="zh-CN"/>
        </w:rPr>
        <w:t>（1）证明文件：供应商为法人或者其他组织的，需提供单位介绍信（注明项目名称、项目编号、经办事项和有效期等，并加盖单位鲜章）、经办人身份证复印件（盖鲜章）。</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b/>
          <w:bCs/>
          <w:color w:val="auto"/>
          <w:highlight w:val="none"/>
          <w:lang w:val="en-US" w:eastAsia="zh-CN"/>
        </w:rPr>
      </w:pPr>
      <w:r>
        <w:rPr>
          <w:rFonts w:hint="eastAsia"/>
          <w:b/>
          <w:bCs/>
          <w:color w:val="auto"/>
          <w:highlight w:val="none"/>
          <w:lang w:val="en-US" w:eastAsia="zh-CN"/>
        </w:rPr>
        <w:t>（2）报名登记表：供应商应据实完整填写相关内容，表格详见采购公告附件。</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b/>
          <w:bCs/>
          <w:color w:val="auto"/>
          <w:highlight w:val="none"/>
          <w:lang w:val="en-US" w:eastAsia="zh-CN"/>
        </w:rPr>
      </w:pPr>
      <w:r>
        <w:rPr>
          <w:rFonts w:hint="eastAsia"/>
          <w:b/>
          <w:bCs/>
          <w:color w:val="auto"/>
          <w:highlight w:val="none"/>
          <w:lang w:val="en-US" w:eastAsia="zh-CN"/>
        </w:rPr>
        <w:t>注：①以上资料缺一不可，否则视为报名无效；②如有意愿参与本项目的潜在供应商，请按竞争性磋商文件要求提供相关承诺，严禁提供虚假承诺，如提供虚假承诺将报告监管部门严肃追究法律责任。</w:t>
      </w:r>
    </w:p>
    <w:p>
      <w:pPr>
        <w:keepNext w:val="0"/>
        <w:keepLines w:val="0"/>
        <w:pageBreakBefore w:val="0"/>
        <w:widowControl w:val="0"/>
        <w:kinsoku/>
        <w:wordWrap/>
        <w:overflowPunct/>
        <w:topLinePunct w:val="0"/>
        <w:autoSpaceDE/>
        <w:autoSpaceDN/>
        <w:bidi w:val="0"/>
        <w:adjustRightInd w:val="0"/>
        <w:snapToGrid w:val="0"/>
        <w:ind w:left="0" w:leftChars="0"/>
        <w:textAlignment w:val="auto"/>
        <w:rPr>
          <w:color w:val="auto"/>
          <w:highlight w:val="none"/>
        </w:rPr>
      </w:pPr>
      <w:r>
        <w:rPr>
          <w:rFonts w:hint="eastAsia"/>
          <w:color w:val="auto"/>
          <w:highlight w:val="none"/>
        </w:rPr>
        <w:t>售价：</w:t>
      </w:r>
      <w:r>
        <w:rPr>
          <w:rFonts w:hint="eastAsia"/>
          <w:color w:val="auto"/>
          <w:highlight w:val="none"/>
          <w:lang w:val="en-US" w:eastAsia="zh-CN"/>
        </w:rPr>
        <w:t>人民币0元/份</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b/>
          <w:bCs/>
          <w:color w:val="auto"/>
          <w:highlight w:val="none"/>
        </w:rPr>
      </w:pPr>
      <w:bookmarkStart w:id="33" w:name="_Toc35393632"/>
      <w:bookmarkStart w:id="34" w:name="_Toc28359092"/>
      <w:bookmarkStart w:id="35" w:name="_Toc35393801"/>
      <w:bookmarkStart w:id="36" w:name="_Toc28359015"/>
      <w:r>
        <w:rPr>
          <w:rFonts w:hint="eastAsia"/>
          <w:b/>
          <w:bCs/>
          <w:color w:val="auto"/>
          <w:highlight w:val="none"/>
        </w:rPr>
        <w:t>四、响应文件提交</w:t>
      </w:r>
      <w:bookmarkEnd w:id="33"/>
      <w:bookmarkEnd w:id="34"/>
      <w:bookmarkEnd w:id="35"/>
      <w:bookmarkEnd w:id="36"/>
    </w:p>
    <w:p>
      <w:pPr>
        <w:keepNext w:val="0"/>
        <w:keepLines w:val="0"/>
        <w:pageBreakBefore w:val="0"/>
        <w:widowControl w:val="0"/>
        <w:kinsoku/>
        <w:wordWrap/>
        <w:overflowPunct/>
        <w:topLinePunct w:val="0"/>
        <w:autoSpaceDE/>
        <w:autoSpaceDN/>
        <w:bidi w:val="0"/>
        <w:adjustRightInd w:val="0"/>
        <w:snapToGrid w:val="0"/>
        <w:ind w:left="0" w:leftChars="0"/>
        <w:textAlignment w:val="auto"/>
        <w:rPr>
          <w:b/>
          <w:bCs/>
          <w:color w:val="auto"/>
          <w:highlight w:val="none"/>
        </w:rPr>
      </w:pPr>
      <w:r>
        <w:rPr>
          <w:rFonts w:hint="eastAsia"/>
          <w:b/>
          <w:bCs/>
          <w:color w:val="auto"/>
          <w:highlight w:val="none"/>
        </w:rPr>
        <w:t>截止时间：</w:t>
      </w:r>
      <w:r>
        <w:rPr>
          <w:rFonts w:hint="eastAsia"/>
          <w:b/>
          <w:bCs/>
          <w:color w:val="auto"/>
          <w:highlight w:val="none"/>
          <w:u w:val="single"/>
          <w:lang w:val="en-US" w:eastAsia="zh-CN"/>
        </w:rPr>
        <w:t>2021</w:t>
      </w:r>
      <w:r>
        <w:rPr>
          <w:rFonts w:hint="eastAsia"/>
          <w:b/>
          <w:bCs/>
          <w:color w:val="auto"/>
          <w:highlight w:val="none"/>
          <w:u w:val="single"/>
        </w:rPr>
        <w:t>年</w:t>
      </w:r>
      <w:r>
        <w:rPr>
          <w:rFonts w:hint="eastAsia"/>
          <w:b/>
          <w:bCs/>
          <w:color w:val="auto"/>
          <w:highlight w:val="none"/>
          <w:u w:val="single"/>
          <w:lang w:val="en-US" w:eastAsia="zh-CN"/>
        </w:rPr>
        <w:t>6</w:t>
      </w:r>
      <w:r>
        <w:rPr>
          <w:rFonts w:hint="eastAsia"/>
          <w:b/>
          <w:bCs/>
          <w:color w:val="auto"/>
          <w:highlight w:val="none"/>
          <w:u w:val="single"/>
        </w:rPr>
        <w:t>月</w:t>
      </w:r>
      <w:r>
        <w:rPr>
          <w:rFonts w:hint="eastAsia"/>
          <w:b/>
          <w:bCs/>
          <w:color w:val="auto"/>
          <w:highlight w:val="none"/>
          <w:u w:val="single"/>
          <w:lang w:val="en-US" w:eastAsia="zh-CN"/>
        </w:rPr>
        <w:t>18</w:t>
      </w:r>
      <w:r>
        <w:rPr>
          <w:rFonts w:hint="eastAsia"/>
          <w:b/>
          <w:bCs/>
          <w:color w:val="auto"/>
          <w:highlight w:val="none"/>
          <w:u w:val="single"/>
        </w:rPr>
        <w:t>日</w:t>
      </w:r>
      <w:r>
        <w:rPr>
          <w:rFonts w:hint="eastAsia"/>
          <w:b/>
          <w:bCs/>
          <w:color w:val="auto"/>
          <w:highlight w:val="none"/>
          <w:u w:val="single"/>
          <w:lang w:val="en-US" w:eastAsia="zh-CN"/>
        </w:rPr>
        <w:t>10</w:t>
      </w:r>
      <w:r>
        <w:rPr>
          <w:rFonts w:hint="eastAsia"/>
          <w:b/>
          <w:bCs/>
          <w:color w:val="auto"/>
          <w:highlight w:val="none"/>
          <w:u w:val="single"/>
        </w:rPr>
        <w:t xml:space="preserve">点 </w:t>
      </w:r>
      <w:r>
        <w:rPr>
          <w:rFonts w:hint="eastAsia"/>
          <w:b/>
          <w:bCs/>
          <w:color w:val="auto"/>
          <w:highlight w:val="none"/>
          <w:u w:val="single"/>
          <w:lang w:val="en-US" w:eastAsia="zh-CN"/>
        </w:rPr>
        <w:t>00</w:t>
      </w:r>
      <w:r>
        <w:rPr>
          <w:rFonts w:hint="eastAsia"/>
          <w:b/>
          <w:bCs/>
          <w:color w:val="auto"/>
          <w:highlight w:val="none"/>
          <w:u w:val="single"/>
        </w:rPr>
        <w:t>分</w:t>
      </w:r>
      <w:r>
        <w:rPr>
          <w:rFonts w:hint="eastAsia"/>
          <w:b/>
          <w:bCs/>
          <w:color w:val="auto"/>
          <w:highlight w:val="none"/>
        </w:rPr>
        <w:t>（北京时间）</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color w:val="auto"/>
          <w:highlight w:val="none"/>
          <w:lang w:val="en-US" w:eastAsia="zh-CN"/>
        </w:rPr>
      </w:pPr>
      <w:r>
        <w:rPr>
          <w:rFonts w:hint="eastAsia"/>
          <w:color w:val="auto"/>
          <w:highlight w:val="none"/>
        </w:rPr>
        <w:t>地点：</w:t>
      </w:r>
      <w:r>
        <w:rPr>
          <w:rFonts w:hint="eastAsia"/>
          <w:color w:val="auto"/>
          <w:highlight w:val="none"/>
          <w:lang w:val="en-US" w:eastAsia="zh-CN"/>
        </w:rPr>
        <w:t>成都市金牛区九里堤南路93号6楼。</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b/>
          <w:bCs/>
          <w:color w:val="auto"/>
          <w:highlight w:val="none"/>
        </w:rPr>
      </w:pPr>
      <w:bookmarkStart w:id="37" w:name="_Toc35393633"/>
      <w:bookmarkStart w:id="38" w:name="_Toc28359093"/>
      <w:bookmarkStart w:id="39" w:name="_Toc28359016"/>
      <w:bookmarkStart w:id="40" w:name="_Toc35393802"/>
      <w:r>
        <w:rPr>
          <w:rFonts w:hint="eastAsia"/>
          <w:b/>
          <w:bCs/>
          <w:color w:val="auto"/>
          <w:highlight w:val="none"/>
        </w:rPr>
        <w:t>五、开启</w:t>
      </w:r>
      <w:bookmarkEnd w:id="37"/>
      <w:bookmarkEnd w:id="38"/>
      <w:bookmarkEnd w:id="39"/>
      <w:bookmarkEnd w:id="40"/>
    </w:p>
    <w:p>
      <w:pPr>
        <w:keepNext w:val="0"/>
        <w:keepLines w:val="0"/>
        <w:pageBreakBefore w:val="0"/>
        <w:widowControl w:val="0"/>
        <w:kinsoku/>
        <w:wordWrap/>
        <w:overflowPunct/>
        <w:topLinePunct w:val="0"/>
        <w:autoSpaceDE/>
        <w:autoSpaceDN/>
        <w:bidi w:val="0"/>
        <w:adjustRightInd w:val="0"/>
        <w:snapToGrid w:val="0"/>
        <w:ind w:left="0" w:leftChars="0"/>
        <w:textAlignment w:val="auto"/>
        <w:rPr>
          <w:b/>
          <w:bCs/>
          <w:color w:val="auto"/>
          <w:highlight w:val="none"/>
        </w:rPr>
      </w:pPr>
      <w:r>
        <w:rPr>
          <w:rFonts w:hint="eastAsia"/>
          <w:b/>
          <w:bCs/>
          <w:color w:val="auto"/>
          <w:highlight w:val="none"/>
        </w:rPr>
        <w:t>时间：</w:t>
      </w:r>
      <w:r>
        <w:rPr>
          <w:rFonts w:hint="eastAsia"/>
          <w:b/>
          <w:bCs/>
          <w:color w:val="auto"/>
          <w:highlight w:val="none"/>
          <w:u w:val="single"/>
          <w:lang w:val="en-US" w:eastAsia="zh-CN"/>
        </w:rPr>
        <w:t>2021</w:t>
      </w:r>
      <w:r>
        <w:rPr>
          <w:rFonts w:hint="eastAsia"/>
          <w:b/>
          <w:bCs/>
          <w:color w:val="auto"/>
          <w:highlight w:val="none"/>
          <w:u w:val="single"/>
        </w:rPr>
        <w:t>年</w:t>
      </w:r>
      <w:r>
        <w:rPr>
          <w:rFonts w:hint="eastAsia"/>
          <w:b/>
          <w:bCs/>
          <w:color w:val="auto"/>
          <w:highlight w:val="none"/>
          <w:u w:val="single"/>
          <w:lang w:val="en-US" w:eastAsia="zh-CN"/>
        </w:rPr>
        <w:t>6</w:t>
      </w:r>
      <w:r>
        <w:rPr>
          <w:rFonts w:hint="eastAsia"/>
          <w:b/>
          <w:bCs/>
          <w:color w:val="auto"/>
          <w:highlight w:val="none"/>
          <w:u w:val="single"/>
        </w:rPr>
        <w:t>月</w:t>
      </w:r>
      <w:r>
        <w:rPr>
          <w:rFonts w:hint="eastAsia"/>
          <w:b/>
          <w:bCs/>
          <w:color w:val="auto"/>
          <w:highlight w:val="none"/>
          <w:u w:val="single"/>
          <w:lang w:val="en-US" w:eastAsia="zh-CN"/>
        </w:rPr>
        <w:t>18</w:t>
      </w:r>
      <w:r>
        <w:rPr>
          <w:rFonts w:hint="eastAsia"/>
          <w:b/>
          <w:bCs/>
          <w:color w:val="auto"/>
          <w:highlight w:val="none"/>
          <w:u w:val="single"/>
        </w:rPr>
        <w:t>日</w:t>
      </w:r>
      <w:r>
        <w:rPr>
          <w:rFonts w:hint="eastAsia"/>
          <w:b/>
          <w:bCs/>
          <w:color w:val="auto"/>
          <w:highlight w:val="none"/>
          <w:u w:val="single"/>
          <w:lang w:val="en-US" w:eastAsia="zh-CN"/>
        </w:rPr>
        <w:t>10</w:t>
      </w:r>
      <w:r>
        <w:rPr>
          <w:rFonts w:hint="eastAsia"/>
          <w:b/>
          <w:bCs/>
          <w:color w:val="auto"/>
          <w:highlight w:val="none"/>
          <w:u w:val="single"/>
        </w:rPr>
        <w:t xml:space="preserve">点 </w:t>
      </w:r>
      <w:r>
        <w:rPr>
          <w:rFonts w:hint="eastAsia"/>
          <w:b/>
          <w:bCs/>
          <w:color w:val="auto"/>
          <w:highlight w:val="none"/>
          <w:u w:val="single"/>
          <w:lang w:val="en-US" w:eastAsia="zh-CN"/>
        </w:rPr>
        <w:t>00</w:t>
      </w:r>
      <w:r>
        <w:rPr>
          <w:rFonts w:hint="eastAsia"/>
          <w:b/>
          <w:bCs/>
          <w:color w:val="auto"/>
          <w:highlight w:val="none"/>
          <w:u w:val="single"/>
        </w:rPr>
        <w:t>分</w:t>
      </w:r>
      <w:r>
        <w:rPr>
          <w:rFonts w:hint="eastAsia"/>
          <w:b/>
          <w:bCs/>
          <w:color w:val="auto"/>
          <w:highlight w:val="none"/>
        </w:rPr>
        <w:t>（北京时间）</w:t>
      </w:r>
    </w:p>
    <w:p>
      <w:pPr>
        <w:keepNext w:val="0"/>
        <w:keepLines w:val="0"/>
        <w:pageBreakBefore w:val="0"/>
        <w:widowControl w:val="0"/>
        <w:kinsoku/>
        <w:wordWrap/>
        <w:overflowPunct/>
        <w:topLinePunct w:val="0"/>
        <w:autoSpaceDE/>
        <w:autoSpaceDN/>
        <w:bidi w:val="0"/>
        <w:adjustRightInd w:val="0"/>
        <w:snapToGrid w:val="0"/>
        <w:ind w:left="0" w:leftChars="0"/>
        <w:textAlignment w:val="auto"/>
        <w:rPr>
          <w:color w:val="auto"/>
          <w:highlight w:val="none"/>
        </w:rPr>
      </w:pPr>
      <w:r>
        <w:rPr>
          <w:rFonts w:hint="eastAsia"/>
          <w:color w:val="auto"/>
          <w:highlight w:val="none"/>
        </w:rPr>
        <w:t>地点：</w:t>
      </w:r>
      <w:r>
        <w:rPr>
          <w:rFonts w:hint="eastAsia"/>
          <w:color w:val="auto"/>
          <w:highlight w:val="none"/>
          <w:lang w:val="en-US" w:eastAsia="zh-CN"/>
        </w:rPr>
        <w:t>成都市金牛区九里堤南路93号6楼。</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b/>
          <w:bCs/>
          <w:color w:val="auto"/>
          <w:highlight w:val="none"/>
        </w:rPr>
      </w:pPr>
      <w:bookmarkStart w:id="41" w:name="_Toc35393634"/>
      <w:bookmarkStart w:id="42" w:name="_Toc28359017"/>
      <w:bookmarkStart w:id="43" w:name="_Toc28359094"/>
      <w:bookmarkStart w:id="44" w:name="_Toc35393803"/>
      <w:r>
        <w:rPr>
          <w:rFonts w:hint="eastAsia"/>
          <w:b/>
          <w:bCs/>
          <w:color w:val="auto"/>
          <w:highlight w:val="none"/>
        </w:rPr>
        <w:t>六、公告期限</w:t>
      </w:r>
      <w:bookmarkEnd w:id="41"/>
      <w:bookmarkEnd w:id="42"/>
      <w:bookmarkEnd w:id="43"/>
      <w:bookmarkEnd w:id="44"/>
    </w:p>
    <w:p>
      <w:pPr>
        <w:keepNext w:val="0"/>
        <w:keepLines w:val="0"/>
        <w:pageBreakBefore w:val="0"/>
        <w:widowControl w:val="0"/>
        <w:kinsoku/>
        <w:wordWrap/>
        <w:overflowPunct/>
        <w:topLinePunct w:val="0"/>
        <w:autoSpaceDE/>
        <w:autoSpaceDN/>
        <w:bidi w:val="0"/>
        <w:adjustRightInd w:val="0"/>
        <w:snapToGrid w:val="0"/>
        <w:ind w:left="0" w:leftChars="0"/>
        <w:textAlignment w:val="auto"/>
        <w:rPr>
          <w:color w:val="auto"/>
          <w:highlight w:val="none"/>
        </w:rPr>
      </w:pPr>
      <w:r>
        <w:rPr>
          <w:rFonts w:hint="eastAsia"/>
          <w:color w:val="auto"/>
          <w:highlight w:val="none"/>
        </w:rPr>
        <w:t>自本公告发布之日起3个工作日。</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textAlignment w:val="auto"/>
        <w:rPr>
          <w:rFonts w:hint="eastAsia"/>
          <w:b/>
          <w:bCs/>
          <w:color w:val="auto"/>
          <w:highlight w:val="none"/>
        </w:rPr>
      </w:pPr>
      <w:bookmarkStart w:id="45" w:name="_Toc35393635"/>
      <w:bookmarkStart w:id="46" w:name="_Toc35393804"/>
      <w:r>
        <w:rPr>
          <w:rFonts w:hint="eastAsia"/>
          <w:b/>
          <w:bCs/>
          <w:color w:val="auto"/>
          <w:highlight w:val="none"/>
        </w:rPr>
        <w:t>其他补充事宜</w:t>
      </w:r>
      <w:bookmarkEnd w:id="45"/>
      <w:bookmarkEnd w:id="46"/>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color w:val="auto"/>
          <w:highlight w:val="none"/>
          <w:lang w:val="en-US" w:eastAsia="zh-CN"/>
        </w:rPr>
      </w:pPr>
      <w:r>
        <w:rPr>
          <w:rFonts w:hint="eastAsia"/>
          <w:color w:val="auto"/>
          <w:highlight w:val="none"/>
          <w:lang w:val="en-US" w:eastAsia="zh-CN"/>
        </w:rPr>
        <w:t>1.本项目参加政府采购活动的供应商及其现任法定代表人/主要负责人在前三年内不得具有行贿犯罪记录。</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b/>
          <w:bCs/>
          <w:color w:val="auto"/>
          <w:highlight w:val="none"/>
        </w:rPr>
      </w:pPr>
      <w:bookmarkStart w:id="47" w:name="_Toc28359095"/>
      <w:bookmarkStart w:id="48" w:name="_Toc28359018"/>
      <w:bookmarkStart w:id="49" w:name="_Toc35393805"/>
      <w:bookmarkStart w:id="50" w:name="_Toc35393636"/>
      <w:r>
        <w:rPr>
          <w:rFonts w:hint="eastAsia"/>
          <w:b/>
          <w:bCs/>
          <w:color w:val="auto"/>
          <w:highlight w:val="none"/>
          <w:lang w:val="en-US" w:eastAsia="zh-CN"/>
        </w:rPr>
        <w:t>2.</w:t>
      </w:r>
      <w:r>
        <w:rPr>
          <w:rFonts w:hint="eastAsia"/>
          <w:b/>
          <w:bCs/>
          <w:color w:val="auto"/>
          <w:highlight w:val="none"/>
        </w:rPr>
        <w:t>禁止参加本次采购活动的供应商</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w:t>
      </w:r>
      <w:r>
        <w:rPr>
          <w:rFonts w:hint="eastAsia"/>
          <w:b/>
          <w:bCs/>
          <w:color w:val="auto"/>
          <w:highlight w:val="none"/>
        </w:rPr>
        <w:t>拒绝列入失信被执行人名单、重大税收违法案件当事人名单、政府采购严重违法失信行为记录名单中的供应商参加本项目的采购活动。</w:t>
      </w:r>
    </w:p>
    <w:p>
      <w:pPr>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color w:val="auto"/>
          <w:highlight w:val="none"/>
        </w:rPr>
      </w:pPr>
      <w:r>
        <w:rPr>
          <w:rFonts w:hint="eastAsia"/>
          <w:b/>
          <w:bCs/>
          <w:color w:val="auto"/>
          <w:highlight w:val="none"/>
          <w:lang w:val="en-US" w:eastAsia="zh-CN"/>
        </w:rPr>
        <w:t>3.</w:t>
      </w:r>
      <w:r>
        <w:rPr>
          <w:rFonts w:hint="eastAsia"/>
          <w:b/>
          <w:bCs/>
          <w:color w:val="auto"/>
          <w:highlight w:val="none"/>
        </w:rPr>
        <w:t>本项目确定供应商重大违法记录中较大数额罚款的金额标准是指：</w:t>
      </w:r>
      <w:r>
        <w:rPr>
          <w:rFonts w:hint="eastAsia"/>
          <w:color w:val="auto"/>
          <w:highlight w:val="none"/>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b/>
          <w:bCs/>
          <w:color w:val="auto"/>
          <w:highlight w:val="none"/>
        </w:rPr>
      </w:pPr>
      <w:r>
        <w:rPr>
          <w:rFonts w:hint="eastAsia"/>
          <w:b/>
          <w:bCs/>
          <w:color w:val="auto"/>
          <w:highlight w:val="none"/>
          <w:lang w:val="en-US" w:eastAsia="zh-CN"/>
        </w:rPr>
        <w:t>4.</w:t>
      </w:r>
      <w:r>
        <w:rPr>
          <w:rFonts w:hint="eastAsia"/>
          <w:b/>
          <w:bCs/>
          <w:color w:val="auto"/>
          <w:highlight w:val="none"/>
        </w:rPr>
        <w:t>中小企业政府采购信用融资</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color w:val="auto"/>
          <w:highlight w:val="none"/>
          <w:lang w:eastAsia="zh-CN"/>
        </w:rPr>
      </w:pPr>
      <w:r>
        <w:rPr>
          <w:rFonts w:hint="eastAsia"/>
          <w:color w:val="auto"/>
          <w:highlight w:val="none"/>
        </w:rPr>
        <w:t>根据《四川省财政厅关于推进四川省政府采购供应商信用融资工作的通知》（川财采[2018]123号）文件要求，为助力解决政府采购中标、成交供应商资金不足、融资难、融资贵的困难，有融资需求的供应商可根据四川政府采购网公示的银行及其“政采贷”产品，凭中标（成交）通知书向银行提出贷款意向申请。</w:t>
      </w:r>
      <w:r>
        <w:rPr>
          <w:rFonts w:hint="eastAsia"/>
          <w:color w:val="auto"/>
          <w:highlight w:val="none"/>
          <w:lang w:eastAsia="zh-CN"/>
        </w:rPr>
        <w:t>根据</w:t>
      </w:r>
      <w:r>
        <w:rPr>
          <w:rFonts w:hint="eastAsia"/>
          <w:color w:val="auto"/>
          <w:highlight w:val="none"/>
        </w:rPr>
        <w:t>《成都市财政局关于增补“蓉采贷”政策合作银行及做好相关工作的通知》（成财采发〔2020〕20号）</w:t>
      </w:r>
      <w:r>
        <w:rPr>
          <w:rFonts w:hint="eastAsia"/>
          <w:color w:val="auto"/>
          <w:highlight w:val="none"/>
          <w:lang w:eastAsia="zh-CN"/>
        </w:rPr>
        <w:t>，</w:t>
      </w:r>
      <w:r>
        <w:rPr>
          <w:rFonts w:hint="eastAsia"/>
          <w:color w:val="auto"/>
          <w:highlight w:val="none"/>
        </w:rPr>
        <w:t>参加本次采购活动的中小企业供应商凭借政府采购合同可向融资机构申请融资。具体内容详见《成都市财政局 中国人民银行成都分行营业管理部关于印发〈成都市中小企业政府采购信用融资暂行办法〉和〈成都市级支持中小企业政府采购信用融资实施方案〉的通知》（成财采[2019]17号）</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default" w:eastAsia="宋体"/>
          <w:color w:val="auto"/>
          <w:highlight w:val="none"/>
          <w:lang w:val="en-US" w:eastAsia="zh-CN"/>
        </w:rPr>
      </w:pPr>
      <w:r>
        <w:rPr>
          <w:rFonts w:hint="eastAsia"/>
          <w:b/>
          <w:bCs/>
          <w:color w:val="auto"/>
          <w:highlight w:val="none"/>
          <w:lang w:val="en-US" w:eastAsia="zh-CN"/>
        </w:rPr>
        <w:t>5.需落实的政府采购政策：</w:t>
      </w:r>
      <w:r>
        <w:rPr>
          <w:rFonts w:hint="eastAsia"/>
          <w:color w:val="auto"/>
          <w:highlight w:val="none"/>
        </w:rPr>
        <w:t>优先采购节能产品</w:t>
      </w:r>
      <w:r>
        <w:rPr>
          <w:rFonts w:hint="eastAsia"/>
          <w:color w:val="auto"/>
          <w:highlight w:val="none"/>
          <w:lang w:eastAsia="zh-CN"/>
        </w:rPr>
        <w:t>，</w:t>
      </w:r>
      <w:r>
        <w:rPr>
          <w:rFonts w:hint="eastAsia"/>
          <w:color w:val="auto"/>
          <w:highlight w:val="none"/>
        </w:rPr>
        <w:t>强制采购节能产品</w:t>
      </w:r>
      <w:r>
        <w:rPr>
          <w:rFonts w:hint="eastAsia"/>
          <w:color w:val="auto"/>
          <w:highlight w:val="none"/>
          <w:lang w:eastAsia="zh-CN"/>
        </w:rPr>
        <w:t>，</w:t>
      </w:r>
      <w:r>
        <w:rPr>
          <w:rFonts w:hint="eastAsia"/>
          <w:color w:val="auto"/>
          <w:highlight w:val="none"/>
        </w:rPr>
        <w:t>优先采购环境标志产品</w:t>
      </w:r>
      <w:r>
        <w:rPr>
          <w:rFonts w:hint="eastAsia"/>
          <w:color w:val="auto"/>
          <w:highlight w:val="none"/>
          <w:lang w:eastAsia="zh-CN"/>
        </w:rPr>
        <w:t>，</w:t>
      </w:r>
      <w:r>
        <w:rPr>
          <w:rFonts w:hint="eastAsia"/>
          <w:color w:val="auto"/>
          <w:highlight w:val="none"/>
        </w:rPr>
        <w:t>优先采购无线局域网产品</w:t>
      </w:r>
      <w:r>
        <w:rPr>
          <w:rFonts w:hint="eastAsia"/>
          <w:color w:val="auto"/>
          <w:highlight w:val="none"/>
          <w:lang w:eastAsia="zh-CN"/>
        </w:rPr>
        <w:t>，</w:t>
      </w:r>
      <w:r>
        <w:rPr>
          <w:rFonts w:hint="eastAsia"/>
          <w:color w:val="auto"/>
          <w:highlight w:val="none"/>
        </w:rPr>
        <w:t>促进中小企业发展</w:t>
      </w:r>
      <w:r>
        <w:rPr>
          <w:rFonts w:hint="eastAsia"/>
          <w:color w:val="auto"/>
          <w:highlight w:val="none"/>
          <w:lang w:eastAsia="zh-CN"/>
        </w:rPr>
        <w:t>，</w:t>
      </w:r>
      <w:r>
        <w:rPr>
          <w:rFonts w:hint="eastAsia"/>
          <w:color w:val="auto"/>
          <w:highlight w:val="none"/>
        </w:rPr>
        <w:t>促进监狱企业发展</w:t>
      </w:r>
      <w:r>
        <w:rPr>
          <w:rFonts w:hint="eastAsia"/>
          <w:color w:val="auto"/>
          <w:highlight w:val="none"/>
          <w:lang w:eastAsia="zh-CN"/>
        </w:rPr>
        <w:t>，</w:t>
      </w:r>
      <w:r>
        <w:rPr>
          <w:rFonts w:hint="eastAsia"/>
          <w:color w:val="auto"/>
          <w:highlight w:val="none"/>
        </w:rPr>
        <w:t>促进残疾人福利性单位发展。</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color w:val="auto"/>
          <w:highlight w:val="none"/>
          <w:lang w:eastAsia="zh-CN"/>
        </w:rPr>
      </w:pPr>
      <w:r>
        <w:rPr>
          <w:rFonts w:hint="eastAsia"/>
          <w:b/>
          <w:bCs/>
          <w:color w:val="auto"/>
          <w:highlight w:val="none"/>
          <w:lang w:val="en-US" w:eastAsia="zh-CN"/>
        </w:rPr>
        <w:t>6.</w:t>
      </w:r>
      <w:r>
        <w:rPr>
          <w:rFonts w:hint="eastAsia"/>
          <w:b/>
          <w:bCs/>
          <w:color w:val="auto"/>
          <w:highlight w:val="none"/>
        </w:rPr>
        <w:t>资金情况</w:t>
      </w:r>
      <w:r>
        <w:rPr>
          <w:rFonts w:hint="eastAsia"/>
          <w:b/>
          <w:bCs/>
          <w:color w:val="auto"/>
          <w:highlight w:val="none"/>
          <w:lang w:eastAsia="zh-CN"/>
        </w:rPr>
        <w:t>：</w:t>
      </w:r>
      <w:r>
        <w:rPr>
          <w:rFonts w:hint="eastAsia"/>
          <w:color w:val="auto"/>
          <w:highlight w:val="none"/>
        </w:rPr>
        <w:t>财政性资金；采购资金计划表：成都市</w:t>
      </w:r>
      <w:r>
        <w:rPr>
          <w:rFonts w:hint="eastAsia"/>
          <w:color w:val="auto"/>
          <w:highlight w:val="none"/>
          <w:lang w:eastAsia="zh-CN"/>
        </w:rPr>
        <w:t>市级</w:t>
      </w:r>
      <w:r>
        <w:rPr>
          <w:rFonts w:hint="eastAsia"/>
          <w:color w:val="auto"/>
          <w:highlight w:val="none"/>
        </w:rPr>
        <w:t>政府采购实施计划备案表，</w:t>
      </w:r>
      <w:r>
        <w:rPr>
          <w:rFonts w:hint="eastAsia"/>
          <w:color w:val="auto"/>
          <w:highlight w:val="none"/>
          <w:lang w:eastAsia="zh-CN"/>
        </w:rPr>
        <w:t>备案号：（</w:t>
      </w:r>
      <w:r>
        <w:rPr>
          <w:rFonts w:hint="eastAsia"/>
          <w:color w:val="auto"/>
          <w:highlight w:val="none"/>
          <w:lang w:val="en-US" w:eastAsia="zh-CN"/>
        </w:rPr>
        <w:t>2021</w:t>
      </w:r>
      <w:r>
        <w:rPr>
          <w:rFonts w:hint="eastAsia"/>
          <w:color w:val="auto"/>
          <w:highlight w:val="none"/>
          <w:lang w:eastAsia="zh-CN"/>
        </w:rPr>
        <w:t>）</w:t>
      </w:r>
      <w:r>
        <w:rPr>
          <w:rFonts w:hint="eastAsia"/>
          <w:color w:val="auto"/>
          <w:highlight w:val="none"/>
          <w:lang w:val="en-US" w:eastAsia="zh-CN"/>
        </w:rPr>
        <w:t>0302号</w:t>
      </w:r>
      <w:r>
        <w:rPr>
          <w:rFonts w:hint="eastAsia"/>
          <w:color w:val="auto"/>
          <w:highlight w:val="none"/>
          <w:lang w:val="zh-CN" w:eastAsia="zh-CN"/>
        </w:rPr>
        <w:t>，</w:t>
      </w:r>
      <w:r>
        <w:rPr>
          <w:rFonts w:hint="default"/>
          <w:color w:val="auto"/>
          <w:highlight w:val="none"/>
          <w:lang w:val="en-US" w:eastAsia="zh-CN"/>
        </w:rPr>
        <w:t>采购品目：A1003，非金属矿物材料。</w:t>
      </w:r>
      <w:r>
        <w:rPr>
          <w:rFonts w:hint="eastAsia"/>
          <w:color w:val="auto"/>
          <w:highlight w:val="none"/>
          <w:lang w:val="zh-CN" w:eastAsia="zh-CN"/>
        </w:rPr>
        <w:t>项目属性：货物</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b/>
          <w:bCs/>
          <w:color w:val="auto"/>
          <w:highlight w:val="none"/>
        </w:rPr>
      </w:pPr>
      <w:r>
        <w:rPr>
          <w:rFonts w:hint="eastAsia"/>
          <w:b/>
          <w:bCs/>
          <w:color w:val="auto"/>
          <w:highlight w:val="none"/>
          <w:lang w:val="en-US" w:eastAsia="zh-CN"/>
        </w:rPr>
        <w:t>7.</w:t>
      </w:r>
      <w:r>
        <w:rPr>
          <w:rFonts w:hint="eastAsia"/>
          <w:b/>
          <w:bCs/>
          <w:color w:val="auto"/>
          <w:highlight w:val="none"/>
        </w:rPr>
        <w:t>监督机构：</w:t>
      </w:r>
      <w:r>
        <w:rPr>
          <w:rFonts w:hint="eastAsia"/>
          <w:b w:val="0"/>
          <w:bCs w:val="0"/>
          <w:color w:val="auto"/>
          <w:highlight w:val="none"/>
          <w:lang w:val="zh-CN" w:eastAsia="zh-CN"/>
        </w:rPr>
        <w:t>成都市财政局</w:t>
      </w:r>
      <w:r>
        <w:rPr>
          <w:rFonts w:hint="eastAsia"/>
          <w:b w:val="0"/>
          <w:bCs w:val="0"/>
          <w:color w:val="auto"/>
          <w:highlight w:val="none"/>
        </w:rPr>
        <w:t>，电话：</w:t>
      </w:r>
      <w:r>
        <w:rPr>
          <w:rFonts w:hint="eastAsia" w:asciiTheme="minorEastAsia" w:hAnsiTheme="minorEastAsia" w:eastAsiaTheme="minorEastAsia" w:cstheme="minorEastAsia"/>
          <w:b w:val="0"/>
          <w:bCs w:val="0"/>
          <w:color w:val="auto"/>
          <w:sz w:val="24"/>
          <w:szCs w:val="24"/>
          <w:highlight w:val="none"/>
          <w:lang w:eastAsia="zh-CN"/>
        </w:rPr>
        <w:t>028-61882648</w:t>
      </w:r>
      <w:r>
        <w:rPr>
          <w:rFonts w:hint="eastAsia"/>
          <w:b w:val="0"/>
          <w:bCs w:val="0"/>
          <w:color w:val="auto"/>
          <w:highlight w:val="none"/>
        </w:rPr>
        <w:t>。</w:t>
      </w:r>
      <w:bookmarkStart w:id="336" w:name="_GoBack"/>
      <w:bookmarkEnd w:id="336"/>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eastAsia"/>
          <w:b/>
          <w:bCs/>
          <w:color w:val="auto"/>
          <w:highlight w:val="none"/>
        </w:rPr>
      </w:pPr>
      <w:r>
        <w:rPr>
          <w:rFonts w:hint="eastAsia"/>
          <w:b/>
          <w:bCs/>
          <w:color w:val="auto"/>
          <w:highlight w:val="none"/>
        </w:rPr>
        <w:t>八、凡对本次采购提出询问，请按以下方式联系。</w:t>
      </w:r>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color w:val="auto"/>
          <w:highlight w:val="none"/>
        </w:rPr>
      </w:pPr>
      <w:bookmarkStart w:id="51" w:name="_Toc35393637"/>
      <w:bookmarkStart w:id="52" w:name="_Toc28359096"/>
      <w:bookmarkStart w:id="53" w:name="_Toc28359019"/>
      <w:bookmarkStart w:id="54" w:name="_Toc35393806"/>
      <w:r>
        <w:rPr>
          <w:rFonts w:hint="eastAsia"/>
          <w:color w:val="auto"/>
          <w:highlight w:val="none"/>
        </w:rPr>
        <w:t>1.采购人信息</w:t>
      </w:r>
      <w:bookmarkEnd w:id="51"/>
      <w:bookmarkEnd w:id="52"/>
      <w:bookmarkEnd w:id="53"/>
      <w:bookmarkEnd w:id="54"/>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color w:val="auto"/>
          <w:highlight w:val="none"/>
        </w:rPr>
      </w:pPr>
      <w:r>
        <w:rPr>
          <w:rFonts w:hint="eastAsia"/>
          <w:color w:val="auto"/>
          <w:highlight w:val="none"/>
        </w:rPr>
        <w:t>名    称</w:t>
      </w:r>
      <w:r>
        <w:rPr>
          <w:rFonts w:hint="eastAsia"/>
          <w:color w:val="auto"/>
          <w:highlight w:val="none"/>
          <w:lang w:val="en-US" w:eastAsia="zh-CN"/>
        </w:rPr>
        <w:t>：</w:t>
      </w:r>
      <w:r>
        <w:rPr>
          <w:rFonts w:hint="eastAsia"/>
          <w:b/>
          <w:bCs/>
          <w:color w:val="auto"/>
          <w:highlight w:val="none"/>
          <w:lang w:val="en-US" w:eastAsia="zh-CN"/>
        </w:rPr>
        <w:t>成都动物园（成都市野生动物研究所）</w:t>
      </w:r>
      <w:r>
        <w:rPr>
          <w:rFonts w:hint="eastAsia"/>
          <w:color w:val="auto"/>
          <w:highlight w:val="none"/>
          <w:lang w:val="en-US" w:eastAsia="zh-CN"/>
        </w:rPr>
        <w:t>　</w:t>
      </w:r>
    </w:p>
    <w:p>
      <w:pPr>
        <w:keepNext w:val="0"/>
        <w:keepLines w:val="0"/>
        <w:pageBreakBefore w:val="0"/>
        <w:widowControl w:val="0"/>
        <w:kinsoku/>
        <w:wordWrap/>
        <w:overflowPunct/>
        <w:topLinePunct w:val="0"/>
        <w:autoSpaceDE/>
        <w:autoSpaceDN/>
        <w:bidi w:val="0"/>
        <w:adjustRightInd w:val="0"/>
        <w:snapToGrid w:val="0"/>
        <w:spacing w:line="460" w:lineRule="exact"/>
        <w:ind w:left="480" w:leftChars="200" w:firstLine="0" w:firstLineChars="0"/>
        <w:textAlignment w:val="auto"/>
        <w:rPr>
          <w:rFonts w:hint="default" w:eastAsia="宋体"/>
          <w:color w:val="auto"/>
          <w:highlight w:val="none"/>
          <w:lang w:val="en-US" w:eastAsia="zh-CN"/>
        </w:rPr>
      </w:pPr>
      <w:r>
        <w:rPr>
          <w:rFonts w:hint="eastAsia"/>
          <w:color w:val="auto"/>
          <w:highlight w:val="none"/>
        </w:rPr>
        <w:t>地    址：</w:t>
      </w:r>
      <w:r>
        <w:rPr>
          <w:rFonts w:hint="eastAsia" w:ascii="宋体" w:hAnsi="宋体" w:eastAsia="宋体" w:cs="宋体"/>
          <w:color w:val="auto"/>
          <w:sz w:val="24"/>
          <w:szCs w:val="24"/>
          <w:highlight w:val="none"/>
        </w:rPr>
        <w:t>成华区昭觉寺南路234号</w:t>
      </w:r>
      <w:r>
        <w:rPr>
          <w:color w:val="auto"/>
          <w:highlight w:val="none"/>
        </w:rPr>
        <w:br w:type="textWrapping"/>
      </w:r>
      <w:r>
        <w:rPr>
          <w:color w:val="auto"/>
          <w:highlight w:val="none"/>
        </w:rPr>
        <w:t>联系</w:t>
      </w:r>
      <w:r>
        <w:rPr>
          <w:rFonts w:hint="eastAsia"/>
          <w:color w:val="auto"/>
          <w:highlight w:val="none"/>
          <w:lang w:eastAsia="zh-CN"/>
        </w:rPr>
        <w:t>方式</w:t>
      </w:r>
      <w:r>
        <w:rPr>
          <w:color w:val="auto"/>
          <w:highlight w:val="none"/>
        </w:rPr>
        <w:t>：</w:t>
      </w:r>
      <w:r>
        <w:rPr>
          <w:rFonts w:hint="eastAsia"/>
          <w:color w:val="auto"/>
          <w:highlight w:val="none"/>
          <w:lang w:val="en-US" w:eastAsia="zh-CN"/>
        </w:rPr>
        <w:t>028-83517197</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color w:val="auto"/>
          <w:highlight w:val="none"/>
        </w:rPr>
      </w:pPr>
      <w:bookmarkStart w:id="55" w:name="_Toc35393807"/>
      <w:bookmarkStart w:id="56" w:name="_Toc28359020"/>
      <w:bookmarkStart w:id="57" w:name="_Toc35393638"/>
      <w:bookmarkStart w:id="58" w:name="_Toc28359097"/>
      <w:r>
        <w:rPr>
          <w:rFonts w:hint="eastAsia"/>
          <w:color w:val="auto"/>
          <w:highlight w:val="none"/>
        </w:rPr>
        <w:t>2.采购代理机构信息</w:t>
      </w:r>
      <w:bookmarkEnd w:id="55"/>
      <w:bookmarkEnd w:id="56"/>
      <w:bookmarkEnd w:id="57"/>
      <w:bookmarkEnd w:id="58"/>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b/>
          <w:bCs/>
          <w:color w:val="auto"/>
          <w:highlight w:val="none"/>
        </w:rPr>
      </w:pPr>
      <w:r>
        <w:rPr>
          <w:rFonts w:hint="eastAsia"/>
          <w:b w:val="0"/>
          <w:bCs w:val="0"/>
          <w:color w:val="auto"/>
          <w:highlight w:val="none"/>
        </w:rPr>
        <w:t>名    称：</w:t>
      </w:r>
      <w:r>
        <w:rPr>
          <w:rFonts w:hint="eastAsia"/>
          <w:b/>
          <w:bCs/>
          <w:color w:val="auto"/>
          <w:highlight w:val="none"/>
          <w:lang w:val="en-US" w:eastAsia="zh-CN"/>
        </w:rPr>
        <w:t>四川天力招标有限责任公司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color w:val="auto"/>
          <w:highlight w:val="none"/>
        </w:rPr>
      </w:pPr>
      <w:r>
        <w:rPr>
          <w:rFonts w:hint="eastAsia"/>
          <w:color w:val="auto"/>
          <w:highlight w:val="none"/>
        </w:rPr>
        <w:t>地　　址：</w:t>
      </w:r>
      <w:r>
        <w:rPr>
          <w:rFonts w:hint="eastAsia"/>
          <w:color w:val="auto"/>
          <w:highlight w:val="none"/>
          <w:lang w:val="en-US" w:eastAsia="zh-CN"/>
        </w:rPr>
        <w:t xml:space="preserve">成都市金牛区九里堤南路93号6楼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color w:val="auto"/>
          <w:highlight w:val="none"/>
        </w:rPr>
      </w:pPr>
      <w:r>
        <w:rPr>
          <w:rFonts w:hint="eastAsia"/>
          <w:color w:val="auto"/>
          <w:highlight w:val="none"/>
        </w:rPr>
        <w:t>联系方式：</w:t>
      </w:r>
      <w:r>
        <w:rPr>
          <w:rFonts w:hint="eastAsia"/>
          <w:color w:val="auto"/>
          <w:highlight w:val="none"/>
          <w:lang w:val="en-US" w:eastAsia="zh-CN"/>
        </w:rPr>
        <w:t>028-87701706/18328703880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color w:val="auto"/>
          <w:highlight w:val="none"/>
        </w:rPr>
      </w:pPr>
      <w:bookmarkStart w:id="59" w:name="_Toc35393808"/>
      <w:bookmarkStart w:id="60" w:name="_Toc35393639"/>
      <w:bookmarkStart w:id="61" w:name="_Toc28359098"/>
      <w:bookmarkStart w:id="62" w:name="_Toc28359021"/>
      <w:r>
        <w:rPr>
          <w:rFonts w:hint="eastAsia"/>
          <w:color w:val="auto"/>
          <w:highlight w:val="none"/>
        </w:rPr>
        <w:t>3.项目联系</w:t>
      </w:r>
      <w:r>
        <w:rPr>
          <w:color w:val="auto"/>
          <w:highlight w:val="none"/>
        </w:rPr>
        <w:t>方式</w:t>
      </w:r>
      <w:bookmarkEnd w:id="59"/>
      <w:bookmarkEnd w:id="60"/>
      <w:bookmarkEnd w:id="61"/>
      <w:bookmarkEnd w:id="62"/>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default"/>
          <w:color w:val="auto"/>
          <w:highlight w:val="none"/>
          <w:lang w:val="en-US"/>
        </w:rPr>
      </w:pPr>
      <w:r>
        <w:rPr>
          <w:rFonts w:hint="eastAsia"/>
          <w:color w:val="auto"/>
          <w:highlight w:val="none"/>
        </w:rPr>
        <w:t>项目联系人：</w:t>
      </w:r>
      <w:r>
        <w:rPr>
          <w:rFonts w:hint="eastAsia"/>
          <w:color w:val="auto"/>
          <w:highlight w:val="none"/>
          <w:lang w:val="en-US" w:eastAsia="zh-CN"/>
        </w:rPr>
        <w:t xml:space="preserve">何柳、张萍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color w:val="auto"/>
          <w:highlight w:val="none"/>
        </w:rPr>
      </w:pPr>
      <w:r>
        <w:rPr>
          <w:rFonts w:hint="eastAsia"/>
          <w:color w:val="auto"/>
          <w:highlight w:val="none"/>
        </w:rPr>
        <w:t>电　　 话：</w:t>
      </w:r>
      <w:r>
        <w:rPr>
          <w:rFonts w:hint="eastAsia"/>
          <w:color w:val="auto"/>
          <w:highlight w:val="none"/>
          <w:lang w:val="en-US" w:eastAsia="zh-CN"/>
        </w:rPr>
        <w:t>028-87701706/18328703880</w:t>
      </w:r>
      <w:r>
        <w:rPr>
          <w:rFonts w:hint="eastAsia"/>
          <w:color w:val="auto"/>
          <w:highlight w:val="none"/>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color w:val="auto"/>
          <w:highlight w:val="none"/>
        </w:rPr>
      </w:pPr>
    </w:p>
    <w:p>
      <w:pPr>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outlineLvl w:val="0"/>
        <w:rPr>
          <w:rFonts w:ascii="宋体" w:hAnsi="宋体" w:eastAsia="宋体" w:cs="宋体"/>
          <w:b/>
          <w:bCs/>
          <w:color w:val="auto"/>
          <w:sz w:val="28"/>
          <w:szCs w:val="28"/>
          <w:highlight w:val="none"/>
        </w:rPr>
      </w:pPr>
      <w:bookmarkStart w:id="63" w:name="_Toc20075"/>
      <w:bookmarkStart w:id="64" w:name="_Toc6346"/>
      <w:bookmarkStart w:id="65" w:name="_Toc17565"/>
      <w:bookmarkStart w:id="66" w:name="_Toc25021"/>
      <w:bookmarkStart w:id="67" w:name="_Toc2471"/>
      <w:bookmarkStart w:id="68" w:name="_Toc23753"/>
      <w:bookmarkStart w:id="69" w:name="_Toc20829"/>
      <w:bookmarkStart w:id="70" w:name="_Toc30527"/>
      <w:bookmarkStart w:id="71" w:name="_Toc9620"/>
      <w:r>
        <w:rPr>
          <w:rStyle w:val="46"/>
          <w:rFonts w:hint="eastAsia"/>
          <w:color w:val="auto"/>
          <w:highlight w:val="none"/>
        </w:rPr>
        <w:t xml:space="preserve">第二章 </w:t>
      </w:r>
      <w:bookmarkStart w:id="72" w:name="_Toc12871"/>
      <w:r>
        <w:rPr>
          <w:rStyle w:val="46"/>
          <w:rFonts w:hint="eastAsia"/>
          <w:color w:val="auto"/>
          <w:highlight w:val="none"/>
        </w:rPr>
        <w:t>磋商须知</w:t>
      </w:r>
      <w:bookmarkEnd w:id="63"/>
      <w:bookmarkEnd w:id="64"/>
      <w:bookmarkEnd w:id="65"/>
      <w:bookmarkEnd w:id="66"/>
      <w:bookmarkEnd w:id="67"/>
      <w:bookmarkEnd w:id="68"/>
      <w:bookmarkEnd w:id="69"/>
      <w:bookmarkEnd w:id="70"/>
      <w:bookmarkEnd w:id="71"/>
      <w:bookmarkEnd w:id="72"/>
    </w:p>
    <w:p>
      <w:pPr>
        <w:pStyle w:val="4"/>
        <w:keepLines w:val="0"/>
        <w:pageBreakBefore w:val="0"/>
        <w:widowControl w:val="0"/>
        <w:kinsoku/>
        <w:wordWrap/>
        <w:overflowPunct/>
        <w:topLinePunct w:val="0"/>
        <w:autoSpaceDE/>
        <w:autoSpaceDN/>
        <w:bidi w:val="0"/>
        <w:spacing w:line="400" w:lineRule="exact"/>
        <w:jc w:val="center"/>
        <w:textAlignment w:val="auto"/>
        <w:rPr>
          <w:color w:val="auto"/>
          <w:highlight w:val="none"/>
        </w:rPr>
      </w:pPr>
      <w:bookmarkStart w:id="73" w:name="_Toc17946"/>
      <w:bookmarkStart w:id="74" w:name="_Toc16618"/>
      <w:bookmarkStart w:id="75" w:name="_Toc11381"/>
      <w:bookmarkStart w:id="76" w:name="_Toc30631"/>
      <w:bookmarkStart w:id="77" w:name="_Toc18675"/>
      <w:bookmarkStart w:id="78" w:name="_Toc3894"/>
      <w:bookmarkStart w:id="79" w:name="_Toc27964"/>
      <w:r>
        <w:rPr>
          <w:rFonts w:hint="eastAsia"/>
          <w:color w:val="auto"/>
          <w:highlight w:val="none"/>
        </w:rPr>
        <w:t>一、供应商须知附表</w:t>
      </w:r>
      <w:bookmarkEnd w:id="73"/>
      <w:bookmarkEnd w:id="74"/>
    </w:p>
    <w:tbl>
      <w:tblPr>
        <w:tblStyle w:val="30"/>
        <w:tblW w:w="949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63"/>
        <w:gridCol w:w="1636"/>
        <w:gridCol w:w="709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0" w:hRule="atLeas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应知事项</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90" w:hRule="exac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确定邀请磋商的供应商数量和方式</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本次采购采取方式</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邀请参加磋商的供应商。</w:t>
            </w:r>
          </w:p>
          <w:p>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left="0" w:leftChars="0" w:firstLine="210" w:firstLineChars="1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zh-CN"/>
              </w:rPr>
              <w:t>方式1（公告方式）：本次竞争性磋商邀请在四川政府采购（</w:t>
            </w:r>
            <w:r>
              <w:rPr>
                <w:rFonts w:hint="eastAsia" w:ascii="宋体" w:hAnsi="宋体" w:eastAsia="宋体" w:cs="宋体"/>
                <w:color w:val="auto"/>
                <w:sz w:val="21"/>
                <w:szCs w:val="21"/>
                <w:highlight w:val="none"/>
                <w:shd w:val="clear" w:color="auto" w:fill="FFFFFF"/>
              </w:rPr>
              <w:t>http://www.ccgp-</w:t>
            </w:r>
          </w:p>
          <w:p>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48" w:lineRule="auto"/>
              <w:ind w:left="0" w:leftChars="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shd w:val="clear" w:color="auto" w:fill="FFFFFF"/>
              </w:rPr>
              <w:t>sichuan.gov.cn</w:t>
            </w:r>
            <w:r>
              <w:rPr>
                <w:rFonts w:hint="eastAsia" w:ascii="宋体" w:hAnsi="宋体" w:eastAsia="宋体" w:cs="宋体"/>
                <w:color w:val="auto"/>
                <w:sz w:val="21"/>
                <w:szCs w:val="21"/>
                <w:highlight w:val="none"/>
                <w:lang w:val="zh-CN"/>
              </w:rPr>
              <w:t>）上以公告形式发布；</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方式2（书面推荐）：通过采购人和评审专家各自出具书面推荐意见，推荐符合相应资格条件的供应商参与本次采购活动；</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方式3（供应商库随机抽取）：通过省级以上财政部门建立的供应商库中随机抽取供应商。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3" w:hRule="exac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采购预算</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094" w:type="dxa"/>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1"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本项目采购预算金额为：</w:t>
            </w:r>
            <w:r>
              <w:rPr>
                <w:rFonts w:hint="eastAsia" w:cs="宋体"/>
                <w:b/>
                <w:bCs/>
                <w:color w:val="auto"/>
                <w:sz w:val="21"/>
                <w:szCs w:val="21"/>
                <w:highlight w:val="none"/>
                <w:lang w:val="en-US" w:eastAsia="zh-CN"/>
              </w:rPr>
              <w:t>60</w:t>
            </w:r>
            <w:r>
              <w:rPr>
                <w:rFonts w:hint="eastAsia" w:cs="宋体"/>
                <w:b/>
                <w:bCs/>
                <w:color w:val="auto"/>
                <w:sz w:val="21"/>
                <w:szCs w:val="21"/>
                <w:highlight w:val="none"/>
                <w:lang w:eastAsia="zh-CN"/>
              </w:rPr>
              <w:t>万元</w:t>
            </w:r>
            <w:r>
              <w:rPr>
                <w:rFonts w:hint="eastAsia" w:ascii="宋体" w:hAnsi="宋体" w:eastAsia="宋体" w:cs="宋体"/>
                <w:b/>
                <w:bCs/>
                <w:color w:val="auto"/>
                <w:sz w:val="21"/>
                <w:szCs w:val="21"/>
                <w:highlight w:val="none"/>
                <w:lang w:val="zh-CN"/>
              </w:rPr>
              <w:t>。</w:t>
            </w:r>
            <w:r>
              <w:rPr>
                <w:rFonts w:hint="eastAsia" w:cs="宋体"/>
                <w:color w:val="auto"/>
                <w:sz w:val="21"/>
                <w:szCs w:val="21"/>
                <w:highlight w:val="none"/>
                <w:lang w:val="en-US" w:eastAsia="zh-CN"/>
              </w:rPr>
              <w:t xml:space="preserve"> </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1"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最高限价</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1" w:firstLineChars="1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zh-CN"/>
              </w:rPr>
              <w:t>本项目最高限价为</w:t>
            </w:r>
            <w:r>
              <w:rPr>
                <w:rFonts w:hint="eastAsia"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eastAsia="zh-CN"/>
              </w:rPr>
              <w:t>599993.79</w:t>
            </w:r>
            <w:r>
              <w:rPr>
                <w:rFonts w:hint="eastAsia" w:ascii="宋体" w:hAnsi="宋体" w:eastAsia="宋体" w:cs="宋体"/>
                <w:b/>
                <w:bCs/>
                <w:color w:val="auto"/>
                <w:sz w:val="21"/>
                <w:szCs w:val="21"/>
                <w:highlight w:val="none"/>
                <w:lang w:val="zh-CN"/>
              </w:rPr>
              <w:t>元。</w:t>
            </w:r>
            <w:r>
              <w:rPr>
                <w:rFonts w:hint="eastAsia" w:cs="宋体"/>
                <w:b/>
                <w:bCs/>
                <w:color w:val="auto"/>
                <w:sz w:val="21"/>
                <w:szCs w:val="21"/>
                <w:highlight w:val="none"/>
                <w:lang w:val="en-US" w:eastAsia="zh-CN"/>
              </w:rPr>
              <w:t>单价最高限价详见第五章采购清单。</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1" w:firstLineChars="100"/>
              <w:jc w:val="both"/>
              <w:rPr>
                <w:rFonts w:hint="default" w:ascii="宋体" w:hAnsi="宋体" w:eastAsia="宋体" w:cs="宋体"/>
                <w:color w:val="auto"/>
                <w:sz w:val="21"/>
                <w:szCs w:val="21"/>
                <w:highlight w:val="none"/>
                <w:lang w:val="en-US" w:eastAsia="zh-CN"/>
              </w:rPr>
            </w:pPr>
            <w:r>
              <w:rPr>
                <w:rFonts w:hint="eastAsia"/>
                <w:b/>
                <w:bCs/>
                <w:color w:val="auto"/>
                <w:sz w:val="21"/>
                <w:szCs w:val="21"/>
                <w:highlight w:val="none"/>
                <w:lang w:val="en-US" w:eastAsia="zh-CN"/>
              </w:rPr>
              <w:t>供应商总报价高于</w:t>
            </w:r>
            <w:r>
              <w:rPr>
                <w:rFonts w:hint="eastAsia"/>
                <w:b/>
                <w:bCs/>
                <w:color w:val="auto"/>
                <w:sz w:val="21"/>
                <w:szCs w:val="21"/>
                <w:highlight w:val="none"/>
                <w:lang w:val="zh-CN"/>
              </w:rPr>
              <w:t>最高限价</w:t>
            </w:r>
            <w:r>
              <w:rPr>
                <w:rFonts w:hint="eastAsia"/>
                <w:b/>
                <w:bCs/>
                <w:color w:val="auto"/>
                <w:sz w:val="21"/>
                <w:szCs w:val="21"/>
                <w:highlight w:val="none"/>
                <w:lang w:val="en-US" w:eastAsia="zh-CN"/>
              </w:rPr>
              <w:t>或单价报价高于单价最高限价</w:t>
            </w:r>
            <w:r>
              <w:rPr>
                <w:rFonts w:hint="eastAsia"/>
                <w:b/>
                <w:bCs/>
                <w:color w:val="auto"/>
                <w:sz w:val="21"/>
                <w:szCs w:val="21"/>
                <w:highlight w:val="none"/>
                <w:lang w:val="zh-CN"/>
              </w:rPr>
              <w:t>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3" w:hRule="exac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4</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进口产品</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本项目不允许采购进口产品。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联合体</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1"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不接受</w:t>
            </w:r>
            <w:r>
              <w:rPr>
                <w:rFonts w:hint="eastAsia" w:ascii="宋体" w:hAnsi="宋体" w:eastAsia="宋体" w:cs="宋体"/>
                <w:b/>
                <w:bCs/>
                <w:color w:val="auto"/>
                <w:sz w:val="21"/>
                <w:szCs w:val="21"/>
                <w:highlight w:val="none"/>
                <w:lang w:val="zh-CN"/>
              </w:rPr>
              <w:t>联合体</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91" w:hRule="exac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低于成本价</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不正当竞争预防措施</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1.在评审过程中，供应商的</w:t>
            </w:r>
            <w:r>
              <w:rPr>
                <w:rFonts w:hint="eastAsia" w:cs="宋体"/>
                <w:color w:val="auto"/>
                <w:sz w:val="21"/>
                <w:szCs w:val="21"/>
                <w:highlight w:val="none"/>
                <w:lang w:eastAsia="zh-CN"/>
              </w:rPr>
              <w:t>总报价或单</w:t>
            </w:r>
            <w:r>
              <w:rPr>
                <w:rFonts w:hint="eastAsia" w:cs="宋体"/>
                <w:color w:val="auto"/>
                <w:sz w:val="21"/>
                <w:szCs w:val="21"/>
                <w:highlight w:val="none"/>
                <w:lang w:val="en-US" w:eastAsia="zh-CN"/>
              </w:rPr>
              <w:t>价</w:t>
            </w:r>
            <w:r>
              <w:rPr>
                <w:rFonts w:hint="eastAsia" w:ascii="宋体" w:hAnsi="宋体" w:eastAsia="宋体" w:cs="宋体"/>
                <w:color w:val="auto"/>
                <w:sz w:val="21"/>
                <w:szCs w:val="21"/>
                <w:highlight w:val="none"/>
              </w:rPr>
              <w:t>报价明显低于其他通过实质性审查供应商的报价，有可能影响</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质量或者不能诚信履约的，磋商小组应当要求其在磋商现场90分钟内提供书面说明，并提交相关证明材料，供应商不能证明其报价合理性的，磋商小组应当将其作为无效处理。</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供应商的书面说明材料应当按照国家财务会计制度的规定要求，逐项就供应商提供的货物的主营业务成本、税金及附加、销售费用、管理费用、财务费用等成本构成事项详细陈述。</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2.供应商书面说明应当签字确认或者加盖公章，否则无效。书面说明的签字确认，供应商为法人的，由其法定代表人/单位负责人或者代理人签字确认；供应商为其他组织的，由其主要负责人或者代理人签字确认。</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1" w:hRule="exac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7</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小微企业（监狱企业、残疾人福利性单位视同小微企业）价格扣除</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p>
        </w:tc>
        <w:tc>
          <w:tcPr>
            <w:tcW w:w="70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209" w:leftChars="87" w:right="0" w:firstLine="0" w:firstLineChars="0"/>
              <w:jc w:val="left"/>
              <w:outlineLvl w:val="9"/>
              <w:rPr>
                <w:rFonts w:asciiTheme="minorEastAsia" w:hAnsiTheme="minorEastAsia" w:eastAsiaTheme="minorEastAsia" w:cstheme="minorEastAsia"/>
                <w:color w:val="auto"/>
                <w:sz w:val="21"/>
                <w:szCs w:val="21"/>
                <w:highlight w:val="none"/>
                <w:u w:val="none"/>
                <w:lang w:val="zh-CN"/>
              </w:rPr>
            </w:pPr>
            <w:r>
              <w:rPr>
                <w:rFonts w:hint="eastAsia" w:ascii="宋体" w:hAnsi="宋体" w:eastAsia="宋体" w:cs="宋体"/>
                <w:color w:val="auto"/>
                <w:sz w:val="21"/>
                <w:szCs w:val="21"/>
                <w:highlight w:val="none"/>
                <w:lang w:val="en-US" w:eastAsia="zh-CN"/>
              </w:rPr>
              <w:t>小微企业（监狱企业、残疾人福利性单位视同小微企业）价格扣除</w:t>
            </w:r>
            <w:r>
              <w:rPr>
                <w:rFonts w:hint="eastAsia" w:ascii="宋体" w:hAnsi="宋体" w:eastAsia="宋体" w:cs="宋体"/>
                <w:color w:val="auto"/>
                <w:sz w:val="21"/>
                <w:szCs w:val="21"/>
                <w:highlight w:val="none"/>
                <w:lang w:val="en-US" w:eastAsia="zh-CN"/>
              </w:rPr>
              <w:br w:type="textWrapping"/>
            </w:r>
            <w:r>
              <w:rPr>
                <w:rFonts w:hint="eastAsia" w:asciiTheme="minorEastAsia" w:hAnsiTheme="minorEastAsia" w:eastAsiaTheme="minorEastAsia" w:cstheme="minorEastAsia"/>
                <w:b/>
                <w:bCs/>
                <w:color w:val="auto"/>
                <w:sz w:val="21"/>
                <w:szCs w:val="21"/>
                <w:highlight w:val="none"/>
                <w:u w:val="none"/>
                <w:lang w:val="en-US" w:eastAsia="zh-CN"/>
              </w:rPr>
              <w:t>本项目专门面向中小企业。</w:t>
            </w:r>
          </w:p>
          <w:p>
            <w:pPr>
              <w:keepNext w:val="0"/>
              <w:keepLines w:val="0"/>
              <w:pageBreakBefore w:val="0"/>
              <w:widowControl w:val="0"/>
              <w:tabs>
                <w:tab w:val="left" w:pos="-2127"/>
              </w:tabs>
              <w:kinsoku/>
              <w:wordWrap/>
              <w:overflowPunct/>
              <w:topLinePunct w:val="0"/>
              <w:autoSpaceDE/>
              <w:autoSpaceDN/>
              <w:bidi w:val="0"/>
              <w:adjustRightInd w:val="0"/>
              <w:snapToGrid w:val="0"/>
              <w:spacing w:line="348" w:lineRule="auto"/>
              <w:ind w:left="0" w:leftChars="0" w:firstLine="210" w:firstLineChars="100"/>
              <w:jc w:val="center"/>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36" w:type="dxa"/>
            <w:vAlign w:val="center"/>
          </w:tcPr>
          <w:p>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节能、环境标志、无线局域网产品政府采购政策</w:t>
            </w:r>
          </w:p>
        </w:tc>
        <w:tc>
          <w:tcPr>
            <w:tcW w:w="7094" w:type="dxa"/>
          </w:tcPr>
          <w:p>
            <w:pPr>
              <w:pStyle w:val="67"/>
              <w:keepNext w:val="0"/>
              <w:keepLines w:val="0"/>
              <w:pageBreakBefore w:val="0"/>
              <w:widowControl w:val="0"/>
              <w:kinsoku/>
              <w:wordWrap/>
              <w:overflowPunct/>
              <w:topLinePunct w:val="0"/>
              <w:autoSpaceDE/>
              <w:autoSpaceDN/>
              <w:bidi w:val="0"/>
              <w:adjustRightInd w:val="0"/>
              <w:snapToGrid w:val="0"/>
              <w:spacing w:line="348" w:lineRule="auto"/>
              <w:ind w:left="0" w:lef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1.节能产品、环境标志产品</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 发展改革委 生态环境部 市场监管总局关于调整优化节能产品、环境标志产品政府采购执行机制的通知》（财库〔2019〕9号）文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本项目采购的产品属于品目清单强制采购范围的，供应商应按上述要求提供产品认证证书复印件并加盖供应商单位公章（鲜章），未提供的作无效响应处理。（实质性要求）</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本项目采购的产品属于品目清单内优先采购产品的，按照本磋商文件第八章中综合评分明细表的规定进行认定。</w:t>
            </w:r>
          </w:p>
          <w:p>
            <w:pPr>
              <w:pStyle w:val="67"/>
              <w:keepNext w:val="0"/>
              <w:keepLines w:val="0"/>
              <w:pageBreakBefore w:val="0"/>
              <w:widowControl w:val="0"/>
              <w:kinsoku/>
              <w:wordWrap/>
              <w:overflowPunct/>
              <w:topLinePunct w:val="0"/>
              <w:autoSpaceDE/>
              <w:autoSpaceDN/>
              <w:bidi w:val="0"/>
              <w:adjustRightInd w:val="0"/>
              <w:snapToGrid w:val="0"/>
              <w:spacing w:line="348" w:lineRule="auto"/>
              <w:ind w:left="0"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2.无线局域网产品</w:t>
            </w:r>
          </w:p>
          <w:p>
            <w:pPr>
              <w:pStyle w:val="67"/>
              <w:keepNext w:val="0"/>
              <w:keepLines w:val="0"/>
              <w:pageBreakBefore w:val="0"/>
              <w:widowControl w:val="0"/>
              <w:kinsoku/>
              <w:wordWrap/>
              <w:overflowPunct/>
              <w:topLinePunct w:val="0"/>
              <w:autoSpaceDE/>
              <w:autoSpaceDN/>
              <w:bidi w:val="0"/>
              <w:adjustRightInd w:val="0"/>
              <w:snapToGrid w:val="0"/>
              <w:spacing w:line="348"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财政部国家发展改革委信息产业部关于印发无线局域网产品政府采购实施意见的通知》财库[2005]366号文要求，本项目采购的产品属于《无线局域网认证产品政府采购清单》的，按照本磋商文件第八章中综合评分明细表的规定进行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9</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磋商情况公告</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10</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磋商保证金</w:t>
            </w:r>
          </w:p>
        </w:tc>
        <w:tc>
          <w:tcPr>
            <w:tcW w:w="7094" w:type="dxa"/>
            <w:vAlign w:val="center"/>
          </w:tcPr>
          <w:p>
            <w:pPr>
              <w:pStyle w:val="68"/>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本项目无磋商保证金。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11</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履约保证金</w:t>
            </w:r>
          </w:p>
        </w:tc>
        <w:tc>
          <w:tcPr>
            <w:tcW w:w="7094" w:type="dxa"/>
            <w:vAlign w:val="center"/>
          </w:tcPr>
          <w:p>
            <w:pPr>
              <w:pStyle w:val="56"/>
              <w:keepNext w:val="0"/>
              <w:keepLines w:val="0"/>
              <w:pageBreakBefore w:val="0"/>
              <w:widowControl w:val="0"/>
              <w:kinsoku/>
              <w:wordWrap/>
              <w:overflowPunct/>
              <w:topLinePunct w:val="0"/>
              <w:autoSpaceDE/>
              <w:autoSpaceDN/>
              <w:bidi w:val="0"/>
              <w:snapToGrid w:val="0"/>
              <w:spacing w:line="348" w:lineRule="auto"/>
              <w:ind w:firstLine="210" w:firstLineChars="100"/>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金额：</w:t>
            </w:r>
            <w:r>
              <w:rPr>
                <w:rFonts w:hint="eastAsia" w:asciiTheme="minorEastAsia" w:hAnsiTheme="minorEastAsia" w:eastAsiaTheme="minorEastAsia" w:cstheme="minorEastAsia"/>
                <w:color w:val="auto"/>
                <w:sz w:val="21"/>
                <w:szCs w:val="21"/>
                <w:highlight w:val="none"/>
                <w:lang w:eastAsia="zh-CN"/>
              </w:rPr>
              <w:t>成交金额</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b/>
                <w:bCs/>
                <w:color w:val="auto"/>
                <w:sz w:val="21"/>
                <w:szCs w:val="21"/>
                <w:highlight w:val="none"/>
                <w:u w:val="single"/>
                <w:lang w:val="en-US" w:eastAsia="zh-CN"/>
              </w:rPr>
              <w:t>5</w:t>
            </w:r>
            <w:r>
              <w:rPr>
                <w:rFonts w:hint="eastAsia" w:asciiTheme="minorEastAsia" w:hAnsiTheme="minorEastAsia" w:eastAsiaTheme="minorEastAsia" w:cstheme="minorEastAsia"/>
                <w:b/>
                <w:bCs/>
                <w:color w:val="auto"/>
                <w:sz w:val="21"/>
                <w:szCs w:val="21"/>
                <w:highlight w:val="none"/>
                <w:u w:val="single"/>
              </w:rPr>
              <w:t>%</w:t>
            </w:r>
            <w:r>
              <w:rPr>
                <w:rFonts w:hint="eastAsia" w:asciiTheme="minorEastAsia" w:hAnsiTheme="minorEastAsia" w:eastAsiaTheme="minorEastAsia" w:cstheme="minorEastAsia"/>
                <w:color w:val="auto"/>
                <w:sz w:val="21"/>
                <w:szCs w:val="21"/>
                <w:highlight w:val="none"/>
                <w:lang w:val="zh-CN"/>
              </w:rPr>
              <w:t>。</w:t>
            </w:r>
          </w:p>
          <w:p>
            <w:pPr>
              <w:pStyle w:val="56"/>
              <w:keepNext w:val="0"/>
              <w:keepLines w:val="0"/>
              <w:pageBreakBefore w:val="0"/>
              <w:widowControl w:val="0"/>
              <w:kinsoku/>
              <w:wordWrap/>
              <w:overflowPunct/>
              <w:topLinePunct w:val="0"/>
              <w:autoSpaceDE/>
              <w:autoSpaceDN/>
              <w:bidi w:val="0"/>
              <w:snapToGrid w:val="0"/>
              <w:spacing w:line="348" w:lineRule="auto"/>
              <w:ind w:firstLine="210" w:firstLineChars="100"/>
              <w:jc w:val="both"/>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交款方式：</w:t>
            </w:r>
            <w:r>
              <w:rPr>
                <w:rFonts w:hint="eastAsia" w:asciiTheme="minorEastAsia" w:hAnsiTheme="minorEastAsia" w:eastAsiaTheme="minorEastAsia" w:cstheme="minorEastAsia"/>
                <w:color w:val="auto"/>
                <w:sz w:val="21"/>
                <w:szCs w:val="21"/>
                <w:highlight w:val="none"/>
              </w:rPr>
              <w:t>以支票、汇票、本票、网上银行支付或者金融机构、担保机构出具的保函等非现金形式向采购人指定账户提交</w:t>
            </w:r>
            <w:r>
              <w:rPr>
                <w:rFonts w:hint="eastAsia" w:asciiTheme="minorEastAsia" w:hAnsiTheme="minorEastAsia" w:eastAsiaTheme="minorEastAsia" w:cstheme="minorEastAsia"/>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收款单位：</w:t>
            </w:r>
            <w:r>
              <w:rPr>
                <w:rFonts w:hint="eastAsia" w:cs="宋体"/>
                <w:color w:val="auto"/>
                <w:sz w:val="21"/>
                <w:szCs w:val="21"/>
                <w:highlight w:val="none"/>
                <w:lang w:eastAsia="zh-CN"/>
              </w:rPr>
              <w:t>成都动物园（成都市野生动物研究所）</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交款时间：</w:t>
            </w:r>
            <w:r>
              <w:rPr>
                <w:rFonts w:hint="eastAsia" w:ascii="宋体" w:hAnsi="宋体" w:eastAsia="宋体" w:cs="宋体"/>
                <w:color w:val="auto"/>
                <w:sz w:val="21"/>
                <w:szCs w:val="21"/>
                <w:highlight w:val="none"/>
                <w:lang w:val="zh-CN"/>
              </w:rPr>
              <w:t>成交通知书发放后，政府采购合同签订前。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2</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文件咨询</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rPr>
              <w:t>何</w:t>
            </w:r>
            <w:r>
              <w:rPr>
                <w:rFonts w:hint="eastAsia" w:ascii="宋体" w:hAnsi="宋体" w:eastAsia="宋体" w:cs="宋体"/>
                <w:color w:val="auto"/>
                <w:sz w:val="21"/>
                <w:szCs w:val="21"/>
                <w:highlight w:val="none"/>
                <w:lang w:val="zh-CN"/>
              </w:rPr>
              <w:t xml:space="preserve">女士、张女士，联系电话：028-87701706/18328703880。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1" w:hRule="exac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3</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磋商过程、结果</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工作咨询</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联系人：张女士、郑女士，联系电话：028-87701706/18328703880。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24" w:hRule="atLeast"/>
          <w:jc w:val="center"/>
        </w:trPr>
        <w:tc>
          <w:tcPr>
            <w:tcW w:w="763"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4</w:t>
            </w:r>
          </w:p>
        </w:tc>
        <w:tc>
          <w:tcPr>
            <w:tcW w:w="1636"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成交通知书</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领取</w:t>
            </w:r>
          </w:p>
        </w:tc>
        <w:tc>
          <w:tcPr>
            <w:tcW w:w="7094" w:type="dxa"/>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val="zh-CN"/>
              </w:rPr>
              <w:t>公告在四川政府采购网上发布后，请成交供应商</w:t>
            </w:r>
            <w:r>
              <w:rPr>
                <w:rFonts w:hint="eastAsia" w:ascii="宋体" w:hAnsi="宋体" w:eastAsia="宋体" w:cs="宋体"/>
                <w:color w:val="auto"/>
                <w:sz w:val="21"/>
                <w:szCs w:val="21"/>
                <w:highlight w:val="none"/>
              </w:rPr>
              <w:t>持</w:t>
            </w:r>
            <w:r>
              <w:rPr>
                <w:rFonts w:hint="eastAsia" w:ascii="宋体" w:hAnsi="宋体" w:eastAsia="宋体" w:cs="宋体"/>
                <w:color w:val="auto"/>
                <w:sz w:val="21"/>
                <w:szCs w:val="21"/>
                <w:highlight w:val="none"/>
                <w:lang w:val="zh-CN"/>
              </w:rPr>
              <w:t>公司介绍信（注明项目名称、项目编号</w:t>
            </w:r>
            <w:r>
              <w:rPr>
                <w:rFonts w:hint="eastAsia" w:cs="宋体"/>
                <w:color w:val="auto"/>
                <w:sz w:val="21"/>
                <w:szCs w:val="21"/>
                <w:highlight w:val="none"/>
                <w:lang w:val="zh-CN"/>
              </w:rPr>
              <w:t>、</w:t>
            </w:r>
            <w:r>
              <w:rPr>
                <w:rFonts w:hint="eastAsia" w:ascii="宋体" w:hAnsi="宋体" w:eastAsia="宋体" w:cs="宋体"/>
                <w:color w:val="auto"/>
                <w:sz w:val="21"/>
                <w:szCs w:val="21"/>
                <w:highlight w:val="none"/>
                <w:lang w:val="zh-CN"/>
              </w:rPr>
              <w:t>以及经办事项等，加盖公章）、经办人身份证（复印件并加盖公章）到四川天力招标有限责任公司领取成交通知书。</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联系人：张女士、郑女士 </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联系电话：028-87701706/18328703880   </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地址：成都市金牛区九里堤南路93号6楼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p>
        </w:tc>
        <w:tc>
          <w:tcPr>
            <w:tcW w:w="1636" w:type="dxa"/>
            <w:tcBorders>
              <w:top w:val="single" w:color="auto" w:sz="8" w:space="0"/>
              <w:left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供应商询问、</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p>
        </w:tc>
        <w:tc>
          <w:tcPr>
            <w:tcW w:w="7094" w:type="dxa"/>
            <w:tcBorders>
              <w:top w:val="single" w:color="auto" w:sz="8" w:space="0"/>
              <w:left w:val="single" w:color="auto" w:sz="8" w:space="0"/>
              <w:right w:val="single" w:color="auto" w:sz="18" w:space="0"/>
            </w:tcBorders>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根据委托代理协议约定，对</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文件技术要求的询问、质疑，向采购人提出，并由采购人按相关规定作出答复。</w:t>
            </w:r>
          </w:p>
          <w:p>
            <w:pPr>
              <w:keepNext w:val="0"/>
              <w:keepLines w:val="0"/>
              <w:pageBreakBefore w:val="0"/>
              <w:widowControl w:val="0"/>
              <w:kinsoku/>
              <w:wordWrap/>
              <w:overflowPunct/>
              <w:topLinePunct w:val="0"/>
              <w:autoSpaceDE/>
              <w:autoSpaceDN/>
              <w:bidi w:val="0"/>
              <w:spacing w:line="348"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采购人的联系人：</w:t>
            </w:r>
            <w:r>
              <w:rPr>
                <w:rFonts w:hint="eastAsia" w:cs="宋体"/>
                <w:color w:val="auto"/>
                <w:sz w:val="21"/>
                <w:szCs w:val="21"/>
                <w:highlight w:val="none"/>
                <w:lang w:val="zh-CN" w:eastAsia="zh-CN" w:bidi="ar-SA"/>
              </w:rPr>
              <w:t>郭女士</w:t>
            </w:r>
            <w:r>
              <w:rPr>
                <w:rFonts w:hint="eastAsia"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联系电话：</w:t>
            </w:r>
            <w:r>
              <w:rPr>
                <w:rFonts w:hint="eastAsia" w:ascii="宋体" w:hAnsi="宋体" w:eastAsia="宋体" w:cs="宋体"/>
                <w:color w:val="auto"/>
                <w:sz w:val="21"/>
                <w:szCs w:val="21"/>
                <w:highlight w:val="none"/>
                <w:lang w:val="en-US" w:eastAsia="zh-CN" w:bidi="ar-SA"/>
              </w:rPr>
              <w:t xml:space="preserve">028-83517197 </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根据委托代理协议约定，对</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zh-CN"/>
              </w:rPr>
              <w:t>文件中的其他内容、采购过程及</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val="zh-CN"/>
              </w:rPr>
              <w:t>结果的询问、质疑，向代理机构提出，并由代理机构按相关规定作出答复。</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采购代理机构的联系人</w:t>
            </w:r>
            <w:r>
              <w:rPr>
                <w:rFonts w:hint="eastAsia" w:cs="宋体"/>
                <w:color w:val="auto"/>
                <w:sz w:val="21"/>
                <w:szCs w:val="21"/>
                <w:highlight w:val="none"/>
                <w:lang w:val="zh-CN"/>
              </w:rPr>
              <w:t>：</w:t>
            </w:r>
            <w:r>
              <w:rPr>
                <w:rFonts w:hint="eastAsia" w:ascii="宋体" w:hAnsi="宋体" w:eastAsia="宋体" w:cs="宋体"/>
                <w:color w:val="auto"/>
                <w:sz w:val="21"/>
                <w:szCs w:val="21"/>
                <w:highlight w:val="none"/>
                <w:lang w:val="zh-CN"/>
              </w:rPr>
              <w:t>张女士、郑女士  联系电话：</w:t>
            </w:r>
            <w:r>
              <w:rPr>
                <w:rFonts w:hint="eastAsia" w:ascii="宋体" w:hAnsi="宋体" w:eastAsia="宋体" w:cs="宋体"/>
                <w:color w:val="auto"/>
                <w:sz w:val="21"/>
                <w:szCs w:val="21"/>
                <w:highlight w:val="none"/>
              </w:rPr>
              <w:t>028-87701706/18328703880</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注：根据《中华人民共和国政府采购法》的规定，供应商质疑不得超出采购文件、采购过程、采购结果的范围。供应商针对同一采购程序环节的质疑应在法定质疑期内一次性提出。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6</w:t>
            </w:r>
          </w:p>
        </w:tc>
        <w:tc>
          <w:tcPr>
            <w:tcW w:w="1636" w:type="dxa"/>
            <w:tcBorders>
              <w:top w:val="single" w:color="auto" w:sz="8" w:space="0"/>
              <w:left w:val="single" w:color="auto" w:sz="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供应商投诉</w:t>
            </w:r>
          </w:p>
        </w:tc>
        <w:tc>
          <w:tcPr>
            <w:tcW w:w="7094" w:type="dxa"/>
            <w:tcBorders>
              <w:top w:val="single" w:color="auto" w:sz="8" w:space="0"/>
              <w:left w:val="single" w:color="auto" w:sz="8" w:space="0"/>
              <w:bottom w:val="single" w:color="auto" w:sz="8" w:space="0"/>
              <w:right w:val="single" w:color="auto" w:sz="1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质疑供应商对采购人或采购代理机构的质疑答复不满意可在答复期满后十五个工作日内向同级政府采购监督管理部门投诉。</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投诉受理单位：本项目同级财政部门，即成都市财政局。</w:t>
            </w:r>
          </w:p>
          <w:p>
            <w:pPr>
              <w:pStyle w:val="56"/>
              <w:autoSpaceDE/>
              <w:autoSpaceDN/>
              <w:snapToGrid w:val="0"/>
              <w:spacing w:line="360" w:lineRule="auto"/>
              <w:ind w:left="419" w:leftChars="87" w:hanging="210" w:hangingChars="100"/>
              <w:rPr>
                <w:rFonts w:hint="eastAsia" w:asciiTheme="minorEastAsia" w:hAnsiTheme="minorEastAsia" w:eastAsiaTheme="minorEastAsia" w:cstheme="minorEastAsia"/>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联系电话：</w:t>
            </w:r>
            <w:r>
              <w:rPr>
                <w:rFonts w:hint="eastAsia" w:asciiTheme="minorEastAsia" w:hAnsiTheme="minorEastAsia" w:eastAsiaTheme="minorEastAsia" w:cstheme="minorEastAsia"/>
                <w:color w:val="auto"/>
                <w:sz w:val="21"/>
                <w:szCs w:val="21"/>
                <w:highlight w:val="none"/>
                <w:lang w:eastAsia="zh-CN"/>
              </w:rPr>
              <w:t>028-61882648</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联系地址：</w:t>
            </w:r>
            <w:r>
              <w:rPr>
                <w:rFonts w:hint="eastAsia"/>
                <w:b w:val="0"/>
                <w:bCs w:val="0"/>
                <w:color w:val="auto"/>
                <w:sz w:val="21"/>
                <w:szCs w:val="21"/>
                <w:highlight w:val="none"/>
                <w:lang w:eastAsia="zh-CN"/>
              </w:rPr>
              <w:t>成都市高新区锦城大道366号</w:t>
            </w:r>
          </w:p>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注：根据《政府采购质疑和投诉办法》——中华人民共和国财政部令第94号的规定，供应商投诉事项不得超出已质疑事项的范围，但基于质疑答复内容提出的投诉事项除外。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7</w:t>
            </w:r>
          </w:p>
        </w:tc>
        <w:tc>
          <w:tcPr>
            <w:tcW w:w="1636" w:type="dxa"/>
            <w:tcBorders>
              <w:top w:val="single" w:color="auto" w:sz="8" w:space="0"/>
              <w:left w:val="single" w:color="auto" w:sz="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政府采购合同公告备案</w:t>
            </w:r>
          </w:p>
        </w:tc>
        <w:tc>
          <w:tcPr>
            <w:tcW w:w="7094" w:type="dxa"/>
            <w:tcBorders>
              <w:top w:val="single" w:color="auto" w:sz="8" w:space="0"/>
              <w:left w:val="single" w:color="auto" w:sz="8" w:space="0"/>
              <w:bottom w:val="single" w:color="auto" w:sz="8" w:space="0"/>
              <w:right w:val="single" w:color="auto" w:sz="1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政府采购合同签订之日起2个工作日内，政府采购合同将在四川政府采购网公告；政府采购合同签订之日起</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个工作日内，政府采购合同将向采购项目同级财政部门备案，即成都市财政局备案。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8</w:t>
            </w:r>
          </w:p>
        </w:tc>
        <w:tc>
          <w:tcPr>
            <w:tcW w:w="1636" w:type="dxa"/>
            <w:tcBorders>
              <w:top w:val="single" w:color="auto" w:sz="8" w:space="0"/>
              <w:left w:val="single" w:color="auto" w:sz="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bidi="ar-SA"/>
              </w:rPr>
              <w:t>代理服务费</w:t>
            </w:r>
          </w:p>
        </w:tc>
        <w:tc>
          <w:tcPr>
            <w:tcW w:w="7094" w:type="dxa"/>
            <w:tcBorders>
              <w:top w:val="single" w:color="auto" w:sz="8" w:space="0"/>
              <w:left w:val="single" w:color="auto" w:sz="8" w:space="0"/>
              <w:bottom w:val="single" w:color="auto" w:sz="8" w:space="0"/>
              <w:right w:val="single" w:color="auto" w:sz="18" w:space="0"/>
            </w:tcBorders>
            <w:vAlign w:val="center"/>
          </w:tcPr>
          <w:p>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本项目代理服务费由成交供应商支付，按包干价人民币7200.00元（大写人民币：柒仟贰佰圆整）收取</w:t>
            </w:r>
            <w:r>
              <w:rPr>
                <w:rFonts w:hint="eastAsia" w:cs="宋体"/>
                <w:color w:val="auto"/>
                <w:sz w:val="21"/>
                <w:szCs w:val="21"/>
                <w:highlight w:val="none"/>
                <w:lang w:val="zh-CN" w:eastAsia="zh-CN"/>
              </w:rPr>
              <w:t>，通过银行转账方式向代理机构缴纳。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19</w:t>
            </w:r>
          </w:p>
        </w:tc>
        <w:tc>
          <w:tcPr>
            <w:tcW w:w="8730" w:type="dxa"/>
            <w:gridSpan w:val="2"/>
            <w:tcBorders>
              <w:top w:val="single" w:color="auto" w:sz="8" w:space="0"/>
              <w:left w:val="single" w:color="auto" w:sz="8" w:space="0"/>
              <w:bottom w:val="single" w:color="auto" w:sz="8" w:space="0"/>
              <w:right w:val="single" w:color="auto" w:sz="1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48" w:lineRule="auto"/>
              <w:ind w:left="209" w:leftChars="87"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本项目已做需求论证。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default" w:cs="宋体"/>
                <w:b/>
                <w:bCs/>
                <w:color w:val="auto"/>
                <w:sz w:val="21"/>
                <w:szCs w:val="21"/>
                <w:highlight w:val="none"/>
                <w:lang w:val="en-US" w:eastAsia="zh-CN"/>
              </w:rPr>
            </w:pPr>
            <w:bookmarkStart w:id="80" w:name="_Toc21051"/>
            <w:bookmarkStart w:id="81" w:name="_Toc28961"/>
            <w:r>
              <w:rPr>
                <w:rFonts w:hint="eastAsia" w:cs="宋体"/>
                <w:b/>
                <w:bCs/>
                <w:color w:val="auto"/>
                <w:sz w:val="21"/>
                <w:szCs w:val="21"/>
                <w:highlight w:val="none"/>
                <w:lang w:val="en-US" w:eastAsia="zh-CN"/>
              </w:rPr>
              <w:t>20</w:t>
            </w:r>
          </w:p>
        </w:tc>
        <w:tc>
          <w:tcPr>
            <w:tcW w:w="1636" w:type="dxa"/>
            <w:tcBorders>
              <w:top w:val="single" w:color="auto" w:sz="8" w:space="0"/>
              <w:left w:val="single" w:color="auto" w:sz="8" w:space="0"/>
              <w:bottom w:val="single" w:color="auto" w:sz="8" w:space="0"/>
              <w:right w:val="single" w:color="auto" w:sz="18" w:space="0"/>
            </w:tcBorders>
            <w:vAlign w:val="center"/>
          </w:tcPr>
          <w:p>
            <w:pPr>
              <w:bidi w:val="0"/>
              <w:ind w:left="0" w:leftChars="0" w:firstLine="0" w:firstLineChars="0"/>
              <w:jc w:val="center"/>
              <w:rPr>
                <w:rFonts w:hint="eastAsia" w:ascii="宋体" w:hAnsi="宋体" w:eastAsia="宋体" w:cs="宋体"/>
                <w:b/>
                <w:bCs/>
                <w:color w:val="auto"/>
                <w:sz w:val="21"/>
                <w:szCs w:val="21"/>
                <w:highlight w:val="none"/>
              </w:rPr>
            </w:pPr>
            <w:r>
              <w:rPr>
                <w:rFonts w:hint="eastAsia" w:cs="宋体"/>
                <w:b/>
                <w:bCs/>
                <w:color w:val="auto"/>
                <w:sz w:val="21"/>
                <w:szCs w:val="21"/>
                <w:highlight w:val="none"/>
                <w:lang w:val="zh-CN"/>
              </w:rPr>
              <w:t>采购标的</w:t>
            </w:r>
          </w:p>
        </w:tc>
        <w:tc>
          <w:tcPr>
            <w:tcW w:w="7094" w:type="dxa"/>
            <w:tcBorders>
              <w:top w:val="single" w:color="auto" w:sz="8" w:space="0"/>
              <w:left w:val="single" w:color="auto" w:sz="8" w:space="0"/>
              <w:bottom w:val="single" w:color="auto" w:sz="8" w:space="0"/>
              <w:right w:val="single" w:color="auto" w:sz="18" w:space="0"/>
            </w:tcBorders>
            <w:vAlign w:val="center"/>
          </w:tcPr>
          <w:p>
            <w:pPr>
              <w:tabs>
                <w:tab w:val="left" w:pos="1595"/>
              </w:tabs>
              <w:bidi w:val="0"/>
              <w:ind w:left="0" w:leftChars="0" w:firstLine="0" w:firstLineChars="0"/>
              <w:jc w:val="center"/>
              <w:rPr>
                <w:rFonts w:hint="eastAsia" w:cs="宋体"/>
                <w:b w:val="0"/>
                <w:bCs w:val="0"/>
                <w:color w:val="auto"/>
                <w:sz w:val="21"/>
                <w:szCs w:val="21"/>
                <w:highlight w:val="none"/>
                <w:lang w:val="zh-CN"/>
              </w:rPr>
            </w:pPr>
            <w:r>
              <w:rPr>
                <w:rFonts w:hint="eastAsia" w:cs="宋体"/>
                <w:b/>
                <w:bCs/>
                <w:color w:val="auto"/>
                <w:sz w:val="21"/>
                <w:szCs w:val="21"/>
                <w:highlight w:val="none"/>
                <w:lang w:val="zh-CN"/>
              </w:rPr>
              <w:t>详见第五章</w:t>
            </w:r>
            <w:r>
              <w:rPr>
                <w:rFonts w:hint="eastAsia" w:cs="宋体"/>
                <w:b/>
                <w:bCs/>
                <w:color w:val="auto"/>
                <w:sz w:val="21"/>
                <w:szCs w:val="21"/>
                <w:highlight w:val="none"/>
                <w:lang w:val="en-US" w:eastAsia="zh-CN"/>
              </w:rPr>
              <w:t>5.2</w:t>
            </w:r>
            <w:r>
              <w:rPr>
                <w:rFonts w:hint="eastAsia" w:cs="宋体"/>
                <w:b/>
                <w:bCs/>
                <w:color w:val="auto"/>
                <w:sz w:val="21"/>
                <w:szCs w:val="21"/>
                <w:highlight w:val="none"/>
                <w:lang w:val="zh-CN"/>
              </w:rPr>
              <w:t>采购标的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763" w:type="dxa"/>
            <w:tcBorders>
              <w:top w:val="single" w:color="auto" w:sz="8" w:space="0"/>
              <w:left w:val="single" w:color="auto" w:sz="18" w:space="0"/>
              <w:bottom w:val="single" w:color="auto" w:sz="8" w:space="0"/>
              <w:right w:val="single" w:color="auto" w:sz="8" w:space="0"/>
            </w:tcBorders>
            <w:vAlign w:val="center"/>
          </w:tcPr>
          <w:p>
            <w:pPr>
              <w:pStyle w:val="56"/>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21</w:t>
            </w:r>
          </w:p>
        </w:tc>
        <w:tc>
          <w:tcPr>
            <w:tcW w:w="1636" w:type="dxa"/>
            <w:tcBorders>
              <w:top w:val="single" w:color="auto" w:sz="8" w:space="0"/>
              <w:left w:val="single" w:color="auto" w:sz="8" w:space="0"/>
              <w:bottom w:val="single" w:color="auto" w:sz="8" w:space="0"/>
              <w:right w:val="single" w:color="auto" w:sz="18" w:space="0"/>
            </w:tcBorders>
            <w:vAlign w:val="center"/>
          </w:tcPr>
          <w:p>
            <w:pPr>
              <w:bidi w:val="0"/>
              <w:ind w:left="0" w:leftChars="0" w:firstLine="0" w:firstLineChars="0"/>
              <w:jc w:val="center"/>
              <w:rPr>
                <w:rFonts w:hint="eastAsia" w:cs="宋体"/>
                <w:b/>
                <w:bCs/>
                <w:color w:val="auto"/>
                <w:sz w:val="21"/>
                <w:szCs w:val="21"/>
                <w:highlight w:val="none"/>
                <w:lang w:val="zh-CN"/>
              </w:rPr>
            </w:pPr>
            <w:r>
              <w:rPr>
                <w:rFonts w:hint="eastAsia" w:cs="宋体"/>
                <w:b/>
                <w:bCs/>
                <w:color w:val="auto"/>
                <w:sz w:val="21"/>
                <w:szCs w:val="21"/>
                <w:highlight w:val="none"/>
                <w:lang w:val="zh-CN"/>
              </w:rPr>
              <w:t>所属行业</w:t>
            </w:r>
          </w:p>
        </w:tc>
        <w:tc>
          <w:tcPr>
            <w:tcW w:w="7094" w:type="dxa"/>
            <w:tcBorders>
              <w:top w:val="single" w:color="auto" w:sz="8" w:space="0"/>
              <w:left w:val="single" w:color="auto" w:sz="8" w:space="0"/>
              <w:bottom w:val="single" w:color="auto" w:sz="8" w:space="0"/>
              <w:right w:val="single" w:color="auto" w:sz="18" w:space="0"/>
            </w:tcBorders>
            <w:vAlign w:val="center"/>
          </w:tcPr>
          <w:p>
            <w:pPr>
              <w:bidi w:val="0"/>
              <w:ind w:left="0" w:leftChars="0" w:firstLine="0" w:firstLineChars="0"/>
              <w:jc w:val="center"/>
              <w:rPr>
                <w:rFonts w:hint="eastAsia" w:cs="宋体"/>
                <w:b w:val="0"/>
                <w:bCs w:val="0"/>
                <w:color w:val="auto"/>
                <w:sz w:val="21"/>
                <w:szCs w:val="21"/>
                <w:highlight w:val="none"/>
                <w:lang w:val="zh-CN"/>
              </w:rPr>
            </w:pPr>
            <w:r>
              <w:rPr>
                <w:rFonts w:hint="eastAsia" w:cs="宋体"/>
                <w:b/>
                <w:bCs/>
                <w:color w:val="auto"/>
                <w:sz w:val="21"/>
                <w:szCs w:val="21"/>
                <w:highlight w:val="none"/>
                <w:lang w:val="zh-CN"/>
              </w:rPr>
              <w:t>详见第五章</w:t>
            </w:r>
            <w:r>
              <w:rPr>
                <w:rFonts w:hint="eastAsia" w:cs="宋体"/>
                <w:b/>
                <w:bCs/>
                <w:color w:val="auto"/>
                <w:sz w:val="21"/>
                <w:szCs w:val="21"/>
                <w:highlight w:val="none"/>
                <w:lang w:val="en-US" w:eastAsia="zh-CN"/>
              </w:rPr>
              <w:t>5.2</w:t>
            </w:r>
            <w:r>
              <w:rPr>
                <w:rFonts w:hint="eastAsia" w:cs="宋体"/>
                <w:b/>
                <w:bCs/>
                <w:color w:val="auto"/>
                <w:sz w:val="21"/>
                <w:szCs w:val="21"/>
                <w:highlight w:val="none"/>
                <w:lang w:val="zh-CN"/>
              </w:rPr>
              <w:t>所属行业</w:t>
            </w:r>
          </w:p>
        </w:tc>
      </w:tr>
    </w:tbl>
    <w:p>
      <w:pPr>
        <w:pStyle w:val="4"/>
        <w:bidi w:val="0"/>
        <w:jc w:val="center"/>
        <w:rPr>
          <w:color w:val="auto"/>
          <w:highlight w:val="none"/>
        </w:rPr>
      </w:pPr>
      <w:r>
        <w:rPr>
          <w:rFonts w:hint="eastAsia"/>
          <w:color w:val="auto"/>
          <w:highlight w:val="none"/>
        </w:rPr>
        <w:t>二、总  则</w:t>
      </w:r>
      <w:bookmarkEnd w:id="80"/>
      <w:bookmarkEnd w:id="81"/>
    </w:p>
    <w:p>
      <w:pPr>
        <w:pStyle w:val="5"/>
        <w:bidi w:val="0"/>
        <w:rPr>
          <w:color w:val="auto"/>
          <w:highlight w:val="none"/>
        </w:rPr>
      </w:pPr>
      <w:bookmarkStart w:id="82" w:name="_Toc3741"/>
      <w:r>
        <w:rPr>
          <w:rFonts w:hint="eastAsia"/>
          <w:color w:val="auto"/>
          <w:highlight w:val="none"/>
        </w:rPr>
        <w:t>2.1适用范围</w:t>
      </w:r>
      <w:bookmarkEnd w:id="75"/>
      <w:bookmarkEnd w:id="76"/>
      <w:bookmarkEnd w:id="77"/>
      <w:bookmarkEnd w:id="82"/>
    </w:p>
    <w:p>
      <w:pPr>
        <w:bidi w:val="0"/>
        <w:rPr>
          <w:color w:val="auto"/>
          <w:highlight w:val="none"/>
        </w:rPr>
      </w:pPr>
      <w:r>
        <w:rPr>
          <w:rFonts w:hint="eastAsia"/>
          <w:color w:val="auto"/>
          <w:highlight w:val="none"/>
        </w:rPr>
        <w:t>1、本磋商文件仅适用于本次磋商所叙述的采购项目。</w:t>
      </w:r>
    </w:p>
    <w:p>
      <w:pPr>
        <w:bidi w:val="0"/>
        <w:rPr>
          <w:color w:val="auto"/>
          <w:highlight w:val="none"/>
        </w:rPr>
      </w:pPr>
      <w:r>
        <w:rPr>
          <w:rFonts w:hint="eastAsia"/>
          <w:color w:val="auto"/>
          <w:highlight w:val="none"/>
        </w:rPr>
        <w:t>2、本磋商文件的解释权归采购人和采购代理机构所有。</w:t>
      </w:r>
    </w:p>
    <w:p>
      <w:pPr>
        <w:pStyle w:val="5"/>
        <w:bidi w:val="0"/>
        <w:rPr>
          <w:color w:val="auto"/>
          <w:highlight w:val="none"/>
        </w:rPr>
      </w:pPr>
      <w:bookmarkStart w:id="83" w:name="_Toc17017"/>
      <w:bookmarkStart w:id="84" w:name="_Toc22695"/>
      <w:bookmarkStart w:id="85" w:name="_Toc20948"/>
      <w:bookmarkStart w:id="86" w:name="_Toc954"/>
      <w:r>
        <w:rPr>
          <w:rFonts w:hint="eastAsia"/>
          <w:color w:val="auto"/>
          <w:highlight w:val="none"/>
        </w:rPr>
        <w:t>2.2</w:t>
      </w:r>
      <w:bookmarkEnd w:id="83"/>
      <w:bookmarkEnd w:id="84"/>
      <w:bookmarkEnd w:id="85"/>
      <w:bookmarkEnd w:id="86"/>
      <w:r>
        <w:rPr>
          <w:rFonts w:hint="eastAsia"/>
          <w:color w:val="auto"/>
          <w:highlight w:val="none"/>
        </w:rPr>
        <w:t>采购主体</w:t>
      </w:r>
    </w:p>
    <w:p>
      <w:pPr>
        <w:bidi w:val="0"/>
        <w:rPr>
          <w:color w:val="auto"/>
          <w:highlight w:val="none"/>
        </w:rPr>
      </w:pPr>
      <w:r>
        <w:rPr>
          <w:rFonts w:hint="eastAsia"/>
          <w:color w:val="auto"/>
          <w:highlight w:val="none"/>
        </w:rPr>
        <w:t>1、本次磋商的采购人是</w:t>
      </w:r>
      <w:r>
        <w:rPr>
          <w:rFonts w:hint="eastAsia"/>
          <w:b/>
          <w:bCs/>
          <w:color w:val="auto"/>
          <w:highlight w:val="none"/>
          <w:u w:val="single"/>
          <w:lang w:eastAsia="zh-CN"/>
        </w:rPr>
        <w:t>成都动物园（成都市野生动物研究所）</w:t>
      </w:r>
      <w:r>
        <w:rPr>
          <w:rFonts w:hint="eastAsia"/>
          <w:color w:val="auto"/>
          <w:highlight w:val="none"/>
        </w:rPr>
        <w:t>。</w:t>
      </w:r>
    </w:p>
    <w:p>
      <w:pPr>
        <w:bidi w:val="0"/>
        <w:rPr>
          <w:color w:val="auto"/>
          <w:highlight w:val="none"/>
        </w:rPr>
      </w:pPr>
      <w:r>
        <w:rPr>
          <w:rFonts w:hint="eastAsia"/>
          <w:color w:val="auto"/>
          <w:highlight w:val="none"/>
        </w:rPr>
        <w:t>2、本次磋商的采购代理机构是</w:t>
      </w:r>
      <w:r>
        <w:rPr>
          <w:rFonts w:hint="eastAsia"/>
          <w:b/>
          <w:bCs/>
          <w:color w:val="auto"/>
          <w:highlight w:val="none"/>
          <w:u w:val="single"/>
        </w:rPr>
        <w:t>四川天力招标有限责任公司</w:t>
      </w:r>
      <w:r>
        <w:rPr>
          <w:rFonts w:hint="eastAsia"/>
          <w:color w:val="auto"/>
          <w:highlight w:val="none"/>
        </w:rPr>
        <w:t>。</w:t>
      </w:r>
    </w:p>
    <w:p>
      <w:pPr>
        <w:pStyle w:val="5"/>
        <w:bidi w:val="0"/>
        <w:rPr>
          <w:color w:val="auto"/>
          <w:highlight w:val="none"/>
        </w:rPr>
      </w:pPr>
      <w:bookmarkStart w:id="87" w:name="_Toc31953"/>
      <w:bookmarkStart w:id="88" w:name="_Toc27033"/>
      <w:bookmarkStart w:id="89" w:name="_Toc3854"/>
      <w:bookmarkStart w:id="90" w:name="_Toc5765"/>
      <w:r>
        <w:rPr>
          <w:rFonts w:hint="eastAsia"/>
          <w:color w:val="auto"/>
          <w:highlight w:val="none"/>
        </w:rPr>
        <w:t>2.3合格的供应商</w:t>
      </w:r>
      <w:bookmarkEnd w:id="87"/>
      <w:bookmarkEnd w:id="88"/>
      <w:bookmarkEnd w:id="89"/>
      <w:bookmarkEnd w:id="90"/>
      <w:r>
        <w:rPr>
          <w:rFonts w:hint="eastAsia"/>
          <w:color w:val="auto"/>
          <w:highlight w:val="none"/>
        </w:rPr>
        <w:t>（实质性要求）</w:t>
      </w:r>
    </w:p>
    <w:p>
      <w:pPr>
        <w:bidi w:val="0"/>
        <w:rPr>
          <w:color w:val="auto"/>
          <w:highlight w:val="none"/>
        </w:rPr>
      </w:pPr>
      <w:r>
        <w:rPr>
          <w:rFonts w:hint="eastAsia"/>
          <w:color w:val="auto"/>
          <w:highlight w:val="none"/>
        </w:rPr>
        <w:t>合格的供应商应具备以下条件：</w:t>
      </w:r>
    </w:p>
    <w:p>
      <w:pPr>
        <w:bidi w:val="0"/>
        <w:rPr>
          <w:color w:val="auto"/>
          <w:highlight w:val="none"/>
        </w:rPr>
      </w:pPr>
      <w:r>
        <w:rPr>
          <w:rFonts w:hint="eastAsia"/>
          <w:color w:val="auto"/>
          <w:highlight w:val="none"/>
        </w:rPr>
        <w:t>一、具备法律法规和本采购文件规定的资格条件；</w:t>
      </w:r>
    </w:p>
    <w:p>
      <w:pPr>
        <w:bidi w:val="0"/>
        <w:rPr>
          <w:color w:val="auto"/>
          <w:highlight w:val="none"/>
        </w:rPr>
      </w:pPr>
      <w:r>
        <w:rPr>
          <w:rFonts w:hint="eastAsia"/>
          <w:color w:val="auto"/>
          <w:highlight w:val="none"/>
        </w:rPr>
        <w:t>二、不属于禁止参加本项目采购活动的供应商；</w:t>
      </w:r>
    </w:p>
    <w:p>
      <w:pPr>
        <w:bidi w:val="0"/>
        <w:rPr>
          <w:color w:val="auto"/>
          <w:highlight w:val="none"/>
        </w:rPr>
      </w:pPr>
      <w:r>
        <w:rPr>
          <w:rFonts w:hint="eastAsia"/>
          <w:color w:val="auto"/>
          <w:highlight w:val="none"/>
        </w:rPr>
        <w:t>三、按照规定获取了磋商文件，属于实质性参加政府采购活动的供应商。</w:t>
      </w:r>
      <w:bookmarkStart w:id="91" w:name="_Toc27814"/>
      <w:bookmarkStart w:id="92" w:name="_Toc10374"/>
      <w:bookmarkStart w:id="93" w:name="_Toc30639"/>
    </w:p>
    <w:p>
      <w:pPr>
        <w:pStyle w:val="5"/>
        <w:bidi w:val="0"/>
        <w:rPr>
          <w:color w:val="auto"/>
          <w:highlight w:val="none"/>
        </w:rPr>
      </w:pPr>
      <w:bookmarkStart w:id="94" w:name="_Toc13044"/>
      <w:r>
        <w:rPr>
          <w:rFonts w:hint="eastAsia"/>
          <w:color w:val="auto"/>
          <w:highlight w:val="none"/>
        </w:rPr>
        <w:t>2.4磋商费用</w:t>
      </w:r>
      <w:bookmarkEnd w:id="91"/>
      <w:bookmarkEnd w:id="92"/>
      <w:bookmarkEnd w:id="93"/>
      <w:bookmarkEnd w:id="94"/>
    </w:p>
    <w:p>
      <w:pPr>
        <w:bidi w:val="0"/>
        <w:rPr>
          <w:color w:val="auto"/>
          <w:highlight w:val="none"/>
        </w:rPr>
      </w:pPr>
      <w:r>
        <w:rPr>
          <w:rFonts w:hint="eastAsia"/>
          <w:color w:val="auto"/>
          <w:highlight w:val="none"/>
        </w:rPr>
        <w:t>供应商应自行承担参加磋商活动的全部费用。</w:t>
      </w:r>
    </w:p>
    <w:p>
      <w:pPr>
        <w:pStyle w:val="5"/>
        <w:bidi w:val="0"/>
        <w:rPr>
          <w:color w:val="auto"/>
          <w:highlight w:val="none"/>
        </w:rPr>
      </w:pPr>
      <w:bookmarkStart w:id="95" w:name="_Toc3253"/>
      <w:bookmarkStart w:id="96" w:name="_Toc5830"/>
      <w:bookmarkStart w:id="97" w:name="_Toc28016"/>
      <w:bookmarkStart w:id="98" w:name="_Toc9202"/>
      <w:r>
        <w:rPr>
          <w:rFonts w:hint="eastAsia"/>
          <w:color w:val="auto"/>
          <w:highlight w:val="none"/>
        </w:rPr>
        <w:t>2.5充分、公平竞争保障措施</w:t>
      </w:r>
      <w:bookmarkEnd w:id="95"/>
      <w:bookmarkEnd w:id="96"/>
      <w:bookmarkEnd w:id="97"/>
      <w:r>
        <w:rPr>
          <w:rFonts w:hint="eastAsia"/>
          <w:color w:val="auto"/>
          <w:highlight w:val="none"/>
        </w:rPr>
        <w:t>（实质性要求）</w:t>
      </w:r>
      <w:bookmarkEnd w:id="98"/>
    </w:p>
    <w:p>
      <w:pPr>
        <w:bidi w:val="0"/>
        <w:rPr>
          <w:color w:val="auto"/>
          <w:highlight w:val="none"/>
        </w:rPr>
      </w:pPr>
      <w:bookmarkStart w:id="99" w:name="_Toc17358"/>
      <w:bookmarkStart w:id="100" w:name="_Toc13098"/>
      <w:bookmarkStart w:id="101" w:name="_Toc16886"/>
      <w:bookmarkStart w:id="102" w:name="_Toc11443"/>
      <w:bookmarkStart w:id="103" w:name="_Toc6994"/>
      <w:r>
        <w:rPr>
          <w:rFonts w:hint="eastAsia"/>
          <w:color w:val="auto"/>
          <w:highlight w:val="none"/>
        </w:rPr>
        <w:t>2.5.1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bidi w:val="0"/>
        <w:rPr>
          <w:color w:val="auto"/>
          <w:highlight w:val="none"/>
        </w:rPr>
      </w:pPr>
      <w:r>
        <w:rPr>
          <w:rFonts w:hint="eastAsia"/>
          <w:color w:val="auto"/>
          <w:highlight w:val="none"/>
        </w:rPr>
        <w:t>2.5.2利害关系授权代表处理。两家以上的供应商不得在同一合同项下的采购项目中，委托同一个自然人、同一家庭的人员、同一单位的人员作为其授权代表，否则，其响应文件作为无效处理。</w:t>
      </w:r>
    </w:p>
    <w:p>
      <w:pPr>
        <w:bidi w:val="0"/>
        <w:rPr>
          <w:color w:val="auto"/>
          <w:highlight w:val="none"/>
        </w:rPr>
      </w:pPr>
      <w:r>
        <w:rPr>
          <w:rFonts w:hint="eastAsia"/>
          <w:color w:val="auto"/>
          <w:highlight w:val="none"/>
        </w:rPr>
        <w:t>2.5.3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bidi w:val="0"/>
        <w:rPr>
          <w:color w:val="auto"/>
          <w:highlight w:val="none"/>
        </w:rPr>
      </w:pPr>
      <w:r>
        <w:rPr>
          <w:rFonts w:hint="eastAsia"/>
          <w:color w:val="auto"/>
          <w:highlight w:val="none"/>
        </w:rPr>
        <w:t>2.5.4供应商实际控制人或者中高级管理人员，同时是采购代理机构工作人员，不得参与本项目政府采购活动。</w:t>
      </w:r>
    </w:p>
    <w:p>
      <w:pPr>
        <w:bidi w:val="0"/>
        <w:rPr>
          <w:color w:val="auto"/>
          <w:highlight w:val="none"/>
        </w:rPr>
      </w:pPr>
      <w:r>
        <w:rPr>
          <w:rFonts w:hint="eastAsia"/>
          <w:color w:val="auto"/>
          <w:highlight w:val="none"/>
        </w:rPr>
        <w:t>2.5.5同一母公司的两家以上的子公司只能组成联合体参加本项目同一合同项下的采购活动，不得以不同供应商身份同时参加本项目同一合同项下的采购活动。</w:t>
      </w:r>
    </w:p>
    <w:p>
      <w:pPr>
        <w:bidi w:val="0"/>
        <w:rPr>
          <w:color w:val="auto"/>
          <w:highlight w:val="none"/>
        </w:rPr>
      </w:pPr>
      <w:r>
        <w:rPr>
          <w:rFonts w:hint="eastAsia"/>
          <w:color w:val="auto"/>
          <w:highlight w:val="none"/>
        </w:rPr>
        <w:t>2.5.6供应商与采购代理机构存在关联关系，或者是采购代理机构的母公司或子公司，不得参加本项目政府采购活动。</w:t>
      </w:r>
    </w:p>
    <w:p>
      <w:pPr>
        <w:bidi w:val="0"/>
        <w:rPr>
          <w:color w:val="auto"/>
          <w:highlight w:val="none"/>
        </w:rPr>
      </w:pPr>
      <w:r>
        <w:rPr>
          <w:rFonts w:hint="eastAsia"/>
          <w:color w:val="auto"/>
          <w:highlight w:val="none"/>
        </w:rPr>
        <w:t>2.5.7回避。政府采购活动中，采购人员及相关人员与供应商有下列利害关系之一的，应当回避：</w:t>
      </w:r>
    </w:p>
    <w:p>
      <w:pPr>
        <w:bidi w:val="0"/>
        <w:rPr>
          <w:color w:val="auto"/>
          <w:highlight w:val="none"/>
        </w:rPr>
      </w:pPr>
      <w:r>
        <w:rPr>
          <w:rFonts w:hint="eastAsia"/>
          <w:color w:val="auto"/>
          <w:highlight w:val="none"/>
        </w:rPr>
        <w:t>（1）参加采购活动前3年内与供应商存在劳动关系；</w:t>
      </w:r>
    </w:p>
    <w:p>
      <w:pPr>
        <w:bidi w:val="0"/>
        <w:rPr>
          <w:color w:val="auto"/>
          <w:highlight w:val="none"/>
        </w:rPr>
      </w:pPr>
      <w:r>
        <w:rPr>
          <w:rFonts w:hint="eastAsia"/>
          <w:color w:val="auto"/>
          <w:highlight w:val="none"/>
        </w:rPr>
        <w:t>（2）参加采购活动前3年内担任供应商的董事、监事；</w:t>
      </w:r>
    </w:p>
    <w:p>
      <w:pPr>
        <w:bidi w:val="0"/>
        <w:rPr>
          <w:color w:val="auto"/>
          <w:highlight w:val="none"/>
        </w:rPr>
      </w:pPr>
      <w:r>
        <w:rPr>
          <w:rFonts w:hint="eastAsia"/>
          <w:color w:val="auto"/>
          <w:highlight w:val="none"/>
        </w:rPr>
        <w:t>（3）参加采购活动前3年内是供应商的控股股东或者实际控制人；</w:t>
      </w:r>
    </w:p>
    <w:p>
      <w:pPr>
        <w:bidi w:val="0"/>
        <w:rPr>
          <w:color w:val="auto"/>
          <w:highlight w:val="none"/>
        </w:rPr>
      </w:pPr>
      <w:r>
        <w:rPr>
          <w:rFonts w:hint="eastAsia"/>
          <w:color w:val="auto"/>
          <w:highlight w:val="none"/>
        </w:rPr>
        <w:t>（4）与供应商的法定代表人或者负责人有夫妻、直系血亲、三代以内旁系血亲或者近姻亲关系；</w:t>
      </w:r>
    </w:p>
    <w:p>
      <w:pPr>
        <w:bidi w:val="0"/>
        <w:rPr>
          <w:color w:val="auto"/>
          <w:highlight w:val="none"/>
        </w:rPr>
      </w:pPr>
      <w:r>
        <w:rPr>
          <w:rFonts w:hint="eastAsia"/>
          <w:color w:val="auto"/>
          <w:highlight w:val="none"/>
        </w:rPr>
        <w:t>（5）与供应商有其他可能影响政府采购活动公平、公正进行的关系。</w:t>
      </w:r>
    </w:p>
    <w:p>
      <w:pPr>
        <w:bidi w:val="0"/>
        <w:rPr>
          <w:color w:val="auto"/>
          <w:highlight w:val="none"/>
        </w:rPr>
      </w:pPr>
      <w:r>
        <w:rPr>
          <w:rFonts w:hint="eastAsia"/>
          <w:color w:val="auto"/>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 提供相同品牌产品处理。提供相同品牌产品且通过资格审查、实质性审查的不同供应商参加同一合同项下采购项目的，按一家供应商计算，评审后得分最高的同品牌供应商获得成交供应商推荐资格；评审得分相同的，由采购人委托磋商小组自主采取随机抽取的方式确定一个供应商获得成交供应商推荐资格，其他同品牌供应商不作为成交供应商候选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非单一产品采购项目中，多家供应商提供的部分或所有核心产品品牌相同的，视为提供相同品牌产品。</w:t>
      </w:r>
      <w:r>
        <w:rPr>
          <w:rFonts w:hint="eastAsia" w:ascii="宋体" w:hAnsi="宋体" w:eastAsia="宋体" w:cs="宋体"/>
          <w:b/>
          <w:bCs/>
          <w:color w:val="auto"/>
          <w:highlight w:val="none"/>
        </w:rPr>
        <w:t>本采购项目核心产品为：</w:t>
      </w:r>
      <w:r>
        <w:rPr>
          <w:rFonts w:hint="eastAsia" w:ascii="宋体" w:hAnsi="宋体" w:eastAsia="宋体" w:cs="宋体"/>
          <w:b/>
          <w:bCs/>
          <w:color w:val="auto"/>
          <w:highlight w:val="none"/>
          <w:lang w:val="en-US" w:eastAsia="zh-CN"/>
        </w:rPr>
        <w:t>多层板</w:t>
      </w:r>
      <w:r>
        <w:rPr>
          <w:rFonts w:hint="eastAsia" w:ascii="宋体" w:hAnsi="宋体" w:eastAsia="宋体" w:cs="宋体"/>
          <w:b/>
          <w:bCs/>
          <w:color w:val="auto"/>
          <w:highlight w:val="none"/>
        </w:rPr>
        <w:t>。</w:t>
      </w:r>
      <w:r>
        <w:rPr>
          <w:rFonts w:hint="eastAsia" w:ascii="宋体" w:hAnsi="宋体" w:eastAsia="宋体" w:cs="宋体"/>
          <w:color w:val="auto"/>
          <w:highlight w:val="none"/>
        </w:rPr>
        <w:t>多家供应商提供的核心产品品牌相同的，按前款规定处理。</w:t>
      </w:r>
    </w:p>
    <w:p>
      <w:pPr>
        <w:pStyle w:val="5"/>
        <w:bidi w:val="0"/>
        <w:rPr>
          <w:color w:val="auto"/>
          <w:highlight w:val="none"/>
        </w:rPr>
      </w:pPr>
      <w:r>
        <w:rPr>
          <w:rFonts w:hint="eastAsia"/>
          <w:color w:val="auto"/>
          <w:highlight w:val="none"/>
        </w:rPr>
        <w:t>2.6.联合体竞争性磋商</w:t>
      </w:r>
    </w:p>
    <w:p>
      <w:pPr>
        <w:bidi w:val="0"/>
        <w:rPr>
          <w:color w:val="auto"/>
          <w:highlight w:val="none"/>
        </w:rPr>
      </w:pPr>
      <w:r>
        <w:rPr>
          <w:rFonts w:hint="eastAsia"/>
          <w:color w:val="auto"/>
          <w:highlight w:val="none"/>
        </w:rPr>
        <w:t>本项目</w:t>
      </w:r>
      <w:r>
        <w:rPr>
          <w:rFonts w:hint="eastAsia"/>
          <w:b/>
          <w:bCs/>
          <w:color w:val="auto"/>
          <w:highlight w:val="none"/>
        </w:rPr>
        <w:t>不接受</w:t>
      </w:r>
      <w:r>
        <w:rPr>
          <w:rFonts w:hint="eastAsia"/>
          <w:color w:val="auto"/>
          <w:highlight w:val="none"/>
        </w:rPr>
        <w:t>联合体参与采购活动。</w:t>
      </w:r>
    </w:p>
    <w:p>
      <w:pPr>
        <w:pStyle w:val="5"/>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2.7.磋商保证金</w:t>
      </w:r>
    </w:p>
    <w:p>
      <w:pPr>
        <w:bidi w:val="0"/>
        <w:rPr>
          <w:color w:val="auto"/>
          <w:highlight w:val="none"/>
        </w:rPr>
      </w:pPr>
      <w:r>
        <w:rPr>
          <w:rFonts w:hint="eastAsia"/>
          <w:color w:val="auto"/>
          <w:highlight w:val="none"/>
        </w:rPr>
        <w:t>本项目无磋商保证金。</w:t>
      </w:r>
    </w:p>
    <w:p>
      <w:pPr>
        <w:pStyle w:val="5"/>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2.8.响应文件有效期（实质性要求）</w:t>
      </w:r>
    </w:p>
    <w:p>
      <w:pPr>
        <w:bidi w:val="0"/>
        <w:rPr>
          <w:color w:val="auto"/>
          <w:highlight w:val="none"/>
        </w:rPr>
      </w:pPr>
      <w:r>
        <w:rPr>
          <w:rFonts w:hint="eastAsia"/>
          <w:color w:val="auto"/>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2.9.知识产权（实质性要求）</w:t>
      </w:r>
    </w:p>
    <w:p>
      <w:pPr>
        <w:bidi w:val="0"/>
        <w:rPr>
          <w:color w:val="auto"/>
          <w:highlight w:val="none"/>
        </w:rPr>
      </w:pPr>
      <w:r>
        <w:rPr>
          <w:rFonts w:hint="eastAsia"/>
          <w:color w:val="auto"/>
          <w:highlight w:val="none"/>
        </w:rPr>
        <w:t>2.9.1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bidi w:val="0"/>
        <w:rPr>
          <w:color w:val="auto"/>
          <w:highlight w:val="none"/>
        </w:rPr>
      </w:pPr>
      <w:r>
        <w:rPr>
          <w:rFonts w:hint="eastAsia"/>
          <w:color w:val="auto"/>
          <w:highlight w:val="none"/>
        </w:rPr>
        <w:t>2.9.2 除非磋商文件特别规定，采购人享有本项目实施过程中产生的知识成果及知识产权。</w:t>
      </w:r>
    </w:p>
    <w:p>
      <w:pPr>
        <w:bidi w:val="0"/>
        <w:rPr>
          <w:color w:val="auto"/>
          <w:highlight w:val="none"/>
        </w:rPr>
      </w:pPr>
      <w:r>
        <w:rPr>
          <w:rFonts w:hint="eastAsia"/>
          <w:color w:val="auto"/>
          <w:highlight w:val="none"/>
        </w:rPr>
        <w:t>2.9.3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bidi w:val="0"/>
        <w:rPr>
          <w:color w:val="auto"/>
          <w:highlight w:val="none"/>
        </w:rPr>
      </w:pPr>
      <w:r>
        <w:rPr>
          <w:rFonts w:hint="eastAsia"/>
          <w:color w:val="auto"/>
          <w:highlight w:val="none"/>
        </w:rPr>
        <w:t>2.9.4 如采用供应商所不拥有的知识产权，则在报价中必须包括合法获取该知识产权的相关费用。</w:t>
      </w:r>
    </w:p>
    <w:p>
      <w:pPr>
        <w:pStyle w:val="4"/>
        <w:bidi w:val="0"/>
        <w:jc w:val="center"/>
        <w:rPr>
          <w:color w:val="auto"/>
          <w:highlight w:val="none"/>
        </w:rPr>
      </w:pPr>
      <w:bookmarkStart w:id="104" w:name="_Toc20200"/>
      <w:bookmarkStart w:id="105" w:name="_Toc11414"/>
      <w:r>
        <w:rPr>
          <w:rFonts w:hint="eastAsia"/>
          <w:color w:val="auto"/>
          <w:highlight w:val="none"/>
        </w:rPr>
        <w:t>三、磋商文件</w:t>
      </w:r>
      <w:bookmarkEnd w:id="104"/>
      <w:bookmarkEnd w:id="105"/>
      <w:bookmarkStart w:id="106" w:name="_Toc217446039"/>
      <w:bookmarkStart w:id="107" w:name="_Toc183582210"/>
      <w:bookmarkStart w:id="108" w:name="_Toc183682347"/>
    </w:p>
    <w:p>
      <w:pPr>
        <w:pStyle w:val="5"/>
        <w:bidi w:val="0"/>
        <w:ind w:left="0" w:firstLine="0"/>
        <w:rPr>
          <w:rFonts w:hint="eastAsia" w:ascii="宋体" w:hAnsi="宋体" w:eastAsia="宋体" w:cs="宋体"/>
          <w:color w:val="auto"/>
          <w:highlight w:val="none"/>
        </w:rPr>
      </w:pPr>
      <w:bookmarkStart w:id="109" w:name="_Toc27328"/>
      <w:r>
        <w:rPr>
          <w:rFonts w:hint="eastAsia" w:ascii="宋体" w:hAnsi="宋体" w:eastAsia="宋体" w:cs="宋体"/>
          <w:color w:val="auto"/>
          <w:highlight w:val="none"/>
        </w:rPr>
        <w:t>2.10.磋商文件的构成</w:t>
      </w:r>
      <w:bookmarkEnd w:id="106"/>
      <w:bookmarkEnd w:id="107"/>
      <w:bookmarkEnd w:id="108"/>
      <w:r>
        <w:rPr>
          <w:rFonts w:hint="eastAsia" w:ascii="宋体" w:hAnsi="宋体" w:eastAsia="宋体" w:cs="宋体"/>
          <w:color w:val="auto"/>
          <w:highlight w:val="none"/>
        </w:rPr>
        <w:t>（实质性要求）</w:t>
      </w:r>
      <w:bookmarkEnd w:id="109"/>
    </w:p>
    <w:p>
      <w:pPr>
        <w:bidi w:val="0"/>
        <w:rPr>
          <w:color w:val="auto"/>
          <w:highlight w:val="none"/>
        </w:rPr>
      </w:pPr>
      <w:r>
        <w:rPr>
          <w:rFonts w:hint="eastAsia"/>
          <w:color w:val="auto"/>
          <w:highlight w:val="none"/>
        </w:rPr>
        <w:t>2.10.1 磋商文件是供应商准备响应文件和参加磋商的依据，同时也是磋商的重要依据。磋商文件用以阐明磋商项目所需的资质、技术、服务及报价等要求、磋商程序、有关规定和注意事项以及合同主要条款等。</w:t>
      </w:r>
    </w:p>
    <w:p>
      <w:pPr>
        <w:bidi w:val="0"/>
        <w:rPr>
          <w:color w:val="auto"/>
          <w:highlight w:val="none"/>
        </w:rPr>
      </w:pPr>
      <w:r>
        <w:rPr>
          <w:rFonts w:hint="eastAsia"/>
          <w:color w:val="auto"/>
          <w:highlight w:val="none"/>
        </w:rPr>
        <w:t>2.10.2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110" w:name="_Toc183682348"/>
      <w:bookmarkStart w:id="111" w:name="_Toc183582211"/>
      <w:bookmarkStart w:id="112" w:name="_Toc217446040"/>
    </w:p>
    <w:p>
      <w:pPr>
        <w:pStyle w:val="5"/>
        <w:bidi w:val="0"/>
        <w:ind w:left="0" w:firstLine="0"/>
        <w:rPr>
          <w:rFonts w:hint="eastAsia" w:ascii="宋体" w:hAnsi="宋体" w:eastAsia="宋体" w:cs="宋体"/>
          <w:color w:val="auto"/>
          <w:highlight w:val="none"/>
        </w:rPr>
      </w:pPr>
      <w:bookmarkStart w:id="113" w:name="_Toc10032"/>
      <w:r>
        <w:rPr>
          <w:rFonts w:hint="eastAsia" w:ascii="宋体" w:hAnsi="宋体" w:eastAsia="宋体" w:cs="宋体"/>
          <w:color w:val="auto"/>
          <w:highlight w:val="none"/>
        </w:rPr>
        <w:t>2.11.磋商文件的澄清</w:t>
      </w:r>
      <w:bookmarkEnd w:id="110"/>
      <w:bookmarkEnd w:id="111"/>
      <w:r>
        <w:rPr>
          <w:rFonts w:hint="eastAsia" w:ascii="宋体" w:hAnsi="宋体" w:eastAsia="宋体" w:cs="宋体"/>
          <w:color w:val="auto"/>
          <w:highlight w:val="none"/>
        </w:rPr>
        <w:t>和修改</w:t>
      </w:r>
      <w:bookmarkEnd w:id="112"/>
      <w:bookmarkEnd w:id="113"/>
    </w:p>
    <w:p>
      <w:pPr>
        <w:bidi w:val="0"/>
        <w:rPr>
          <w:color w:val="auto"/>
          <w:highlight w:val="none"/>
        </w:rPr>
      </w:pPr>
      <w:r>
        <w:rPr>
          <w:rFonts w:hint="eastAsia"/>
          <w:color w:val="auto"/>
          <w:highlight w:val="none"/>
        </w:rPr>
        <w:t>2.11.1 在递交响应文件截止时间前，采购人、采购代理机构可以对磋商文件进行澄清或者修改。</w:t>
      </w:r>
    </w:p>
    <w:p>
      <w:pPr>
        <w:bidi w:val="0"/>
        <w:rPr>
          <w:color w:val="auto"/>
          <w:highlight w:val="none"/>
        </w:rPr>
      </w:pPr>
      <w:r>
        <w:rPr>
          <w:rFonts w:hint="eastAsia"/>
          <w:color w:val="auto"/>
          <w:highlight w:val="none"/>
        </w:rPr>
        <w:t>2.11.2 采购人或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至少5日前；不足上述时间的，应当顺延递交响应文件的截止时间。</w:t>
      </w:r>
    </w:p>
    <w:p>
      <w:pPr>
        <w:pStyle w:val="5"/>
        <w:bidi w:val="0"/>
        <w:ind w:left="0" w:firstLine="0"/>
        <w:rPr>
          <w:rFonts w:hint="eastAsia" w:ascii="宋体" w:hAnsi="宋体" w:eastAsia="宋体" w:cs="宋体"/>
          <w:color w:val="auto"/>
          <w:highlight w:val="none"/>
        </w:rPr>
      </w:pPr>
      <w:bookmarkStart w:id="114" w:name="_Toc208848971"/>
      <w:bookmarkStart w:id="115" w:name="_Toc20357"/>
      <w:bookmarkStart w:id="116" w:name="_Toc217446041"/>
      <w:r>
        <w:rPr>
          <w:rFonts w:hint="eastAsia" w:ascii="宋体" w:hAnsi="宋体" w:eastAsia="宋体" w:cs="宋体"/>
          <w:color w:val="auto"/>
          <w:highlight w:val="none"/>
        </w:rPr>
        <w:t>2.12.答疑会和现场考察</w:t>
      </w:r>
      <w:bookmarkEnd w:id="114"/>
      <w:bookmarkEnd w:id="115"/>
      <w:bookmarkEnd w:id="116"/>
    </w:p>
    <w:p>
      <w:pPr>
        <w:bidi w:val="0"/>
        <w:rPr>
          <w:color w:val="auto"/>
          <w:highlight w:val="none"/>
        </w:rPr>
      </w:pPr>
      <w:r>
        <w:rPr>
          <w:rFonts w:hint="eastAsia"/>
          <w:color w:val="auto"/>
          <w:highlight w:val="none"/>
        </w:rPr>
        <w:t>本项目不组织答疑会和现场考察。</w:t>
      </w:r>
    </w:p>
    <w:p>
      <w:pPr>
        <w:pStyle w:val="4"/>
        <w:bidi w:val="0"/>
        <w:jc w:val="center"/>
        <w:rPr>
          <w:color w:val="auto"/>
          <w:highlight w:val="none"/>
        </w:rPr>
      </w:pPr>
      <w:bookmarkStart w:id="117" w:name="_Toc89075876"/>
      <w:bookmarkStart w:id="118" w:name="_Toc22783"/>
      <w:bookmarkStart w:id="119" w:name="_Toc77400780"/>
      <w:bookmarkStart w:id="120" w:name="_Toc217446042"/>
      <w:bookmarkStart w:id="121" w:name="_Toc183682351"/>
      <w:bookmarkStart w:id="122" w:name="_Toc13891"/>
      <w:bookmarkStart w:id="123" w:name="_Toc183582214"/>
      <w:r>
        <w:rPr>
          <w:rFonts w:hint="eastAsia"/>
          <w:color w:val="auto"/>
          <w:highlight w:val="none"/>
        </w:rPr>
        <w:t>四、响应文件</w:t>
      </w:r>
      <w:bookmarkEnd w:id="117"/>
      <w:bookmarkEnd w:id="118"/>
      <w:bookmarkEnd w:id="119"/>
      <w:bookmarkEnd w:id="120"/>
      <w:bookmarkEnd w:id="121"/>
      <w:bookmarkEnd w:id="122"/>
      <w:bookmarkEnd w:id="123"/>
    </w:p>
    <w:p>
      <w:pPr>
        <w:pStyle w:val="5"/>
        <w:bidi w:val="0"/>
        <w:ind w:left="0" w:firstLine="0"/>
        <w:rPr>
          <w:rFonts w:hint="eastAsia" w:ascii="宋体" w:hAnsi="宋体" w:eastAsia="宋体" w:cs="宋体"/>
          <w:color w:val="auto"/>
          <w:highlight w:val="none"/>
        </w:rPr>
      </w:pPr>
      <w:bookmarkStart w:id="124" w:name="_Toc14531"/>
      <w:bookmarkStart w:id="125" w:name="_Toc217446043"/>
      <w:bookmarkStart w:id="126" w:name="_Toc183582215"/>
      <w:bookmarkStart w:id="127" w:name="_Toc183682352"/>
      <w:r>
        <w:rPr>
          <w:rFonts w:hint="eastAsia" w:ascii="宋体" w:hAnsi="宋体" w:eastAsia="宋体" w:cs="宋体"/>
          <w:color w:val="auto"/>
          <w:highlight w:val="none"/>
        </w:rPr>
        <w:t>2.13.响应文件的组成（实质性要求）</w:t>
      </w:r>
      <w:bookmarkEnd w:id="124"/>
    </w:p>
    <w:p>
      <w:pPr>
        <w:bidi w:val="0"/>
        <w:rPr>
          <w:color w:val="auto"/>
          <w:highlight w:val="none"/>
        </w:rPr>
      </w:pPr>
      <w:r>
        <w:rPr>
          <w:rFonts w:hint="eastAsia"/>
          <w:color w:val="auto"/>
          <w:highlight w:val="none"/>
        </w:rPr>
        <w:t>供应商应按照磋商文件的规定和要求编制响应文件。</w:t>
      </w:r>
    </w:p>
    <w:p>
      <w:pPr>
        <w:pStyle w:val="5"/>
        <w:bidi w:val="0"/>
        <w:ind w:left="0" w:firstLine="0"/>
        <w:rPr>
          <w:rFonts w:hint="eastAsia" w:ascii="宋体" w:hAnsi="宋体" w:eastAsia="宋体" w:cs="宋体"/>
          <w:color w:val="auto"/>
          <w:highlight w:val="none"/>
        </w:rPr>
      </w:pPr>
      <w:bookmarkStart w:id="128" w:name="_Toc19270"/>
      <w:r>
        <w:rPr>
          <w:rFonts w:hint="eastAsia" w:ascii="宋体" w:hAnsi="宋体" w:eastAsia="宋体" w:cs="宋体"/>
          <w:color w:val="auto"/>
          <w:highlight w:val="none"/>
        </w:rPr>
        <w:t>2.14.响应文件的语言</w:t>
      </w:r>
      <w:bookmarkEnd w:id="125"/>
      <w:bookmarkEnd w:id="126"/>
      <w:bookmarkEnd w:id="127"/>
      <w:r>
        <w:rPr>
          <w:rFonts w:hint="eastAsia" w:ascii="宋体" w:hAnsi="宋体" w:eastAsia="宋体" w:cs="宋体"/>
          <w:color w:val="auto"/>
          <w:highlight w:val="none"/>
        </w:rPr>
        <w:t>（实质性要求）</w:t>
      </w:r>
      <w:bookmarkEnd w:id="128"/>
    </w:p>
    <w:p>
      <w:pPr>
        <w:bidi w:val="0"/>
        <w:rPr>
          <w:color w:val="auto"/>
          <w:highlight w:val="none"/>
        </w:rPr>
      </w:pPr>
      <w:r>
        <w:rPr>
          <w:rFonts w:hint="eastAsia"/>
          <w:color w:val="auto"/>
          <w:highlight w:val="none"/>
        </w:rPr>
        <w:t>2.14.1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w:t>
      </w:r>
      <w:r>
        <w:rPr>
          <w:rFonts w:hint="eastAsia"/>
          <w:color w:val="auto"/>
          <w:highlight w:val="none"/>
          <w:lang w:val="en-US" w:eastAsia="zh-CN"/>
        </w:rPr>
        <w:t>/单位负责人</w:t>
      </w:r>
      <w:r>
        <w:rPr>
          <w:rFonts w:hint="eastAsia"/>
          <w:color w:val="auto"/>
          <w:highlight w:val="none"/>
        </w:rPr>
        <w:t>为外籍人士的，法定代表人</w:t>
      </w:r>
      <w:r>
        <w:rPr>
          <w:rFonts w:hint="eastAsia"/>
          <w:color w:val="auto"/>
          <w:highlight w:val="none"/>
          <w:lang w:val="en-US" w:eastAsia="zh-CN"/>
        </w:rPr>
        <w:t>/单位负责人</w:t>
      </w:r>
      <w:r>
        <w:rPr>
          <w:rFonts w:hint="eastAsia"/>
          <w:color w:val="auto"/>
          <w:highlight w:val="none"/>
        </w:rPr>
        <w:t>的签字和护照除外。）</w:t>
      </w:r>
    </w:p>
    <w:p>
      <w:pPr>
        <w:bidi w:val="0"/>
        <w:rPr>
          <w:color w:val="auto"/>
          <w:highlight w:val="none"/>
        </w:rPr>
      </w:pPr>
      <w:r>
        <w:rPr>
          <w:rFonts w:hint="eastAsia"/>
          <w:color w:val="auto"/>
          <w:highlight w:val="none"/>
        </w:rPr>
        <w:t>2.14.2 翻译的中文资料与外文资料如果出现差异和矛盾，以中文为准。但不能故意错误翻译，否则，供应商的响应文件将作为无效处理。</w:t>
      </w:r>
      <w:bookmarkStart w:id="129" w:name="_Toc183582216"/>
      <w:bookmarkStart w:id="130" w:name="_Toc183682353"/>
      <w:bookmarkStart w:id="131" w:name="_Toc217446044"/>
    </w:p>
    <w:p>
      <w:pPr>
        <w:pStyle w:val="5"/>
        <w:bidi w:val="0"/>
        <w:ind w:left="0" w:firstLine="0"/>
        <w:rPr>
          <w:rFonts w:hint="eastAsia" w:ascii="宋体" w:hAnsi="宋体" w:eastAsia="宋体" w:cs="宋体"/>
          <w:color w:val="auto"/>
          <w:highlight w:val="none"/>
        </w:rPr>
      </w:pPr>
      <w:bookmarkStart w:id="132" w:name="_Toc19238"/>
      <w:r>
        <w:rPr>
          <w:rFonts w:hint="eastAsia" w:ascii="宋体" w:hAnsi="宋体" w:eastAsia="宋体" w:cs="宋体"/>
          <w:color w:val="auto"/>
          <w:highlight w:val="none"/>
        </w:rPr>
        <w:t>2.15计量单位</w:t>
      </w:r>
      <w:bookmarkEnd w:id="129"/>
      <w:bookmarkEnd w:id="130"/>
      <w:bookmarkEnd w:id="131"/>
      <w:r>
        <w:rPr>
          <w:rFonts w:hint="eastAsia" w:ascii="宋体" w:hAnsi="宋体" w:eastAsia="宋体" w:cs="宋体"/>
          <w:color w:val="auto"/>
          <w:highlight w:val="none"/>
        </w:rPr>
        <w:t>（实质性要求）</w:t>
      </w:r>
      <w:bookmarkEnd w:id="132"/>
    </w:p>
    <w:p>
      <w:pPr>
        <w:bidi w:val="0"/>
        <w:rPr>
          <w:color w:val="auto"/>
          <w:highlight w:val="none"/>
        </w:rPr>
      </w:pPr>
      <w:r>
        <w:rPr>
          <w:rFonts w:hint="eastAsia"/>
          <w:color w:val="auto"/>
          <w:highlight w:val="none"/>
        </w:rPr>
        <w:t>除磋商文件中另有规定外，本次采购项目所有合同项下的报价均采用国家法定的计量单位。</w:t>
      </w:r>
      <w:bookmarkStart w:id="133" w:name="_Toc217446045"/>
    </w:p>
    <w:p>
      <w:pPr>
        <w:pStyle w:val="5"/>
        <w:bidi w:val="0"/>
        <w:ind w:left="0" w:firstLine="0"/>
        <w:rPr>
          <w:rFonts w:hint="eastAsia" w:ascii="宋体" w:hAnsi="宋体" w:eastAsia="宋体" w:cs="宋体"/>
          <w:color w:val="auto"/>
          <w:highlight w:val="none"/>
        </w:rPr>
      </w:pPr>
      <w:bookmarkStart w:id="134" w:name="_Toc21756"/>
      <w:r>
        <w:rPr>
          <w:rFonts w:hint="eastAsia" w:ascii="宋体" w:hAnsi="宋体" w:eastAsia="宋体" w:cs="宋体"/>
          <w:color w:val="auto"/>
          <w:highlight w:val="none"/>
        </w:rPr>
        <w:t>2.16.报价货币（实质性要求）</w:t>
      </w:r>
      <w:bookmarkEnd w:id="134"/>
    </w:p>
    <w:p>
      <w:pPr>
        <w:bidi w:val="0"/>
        <w:rPr>
          <w:color w:val="auto"/>
          <w:highlight w:val="none"/>
        </w:rPr>
      </w:pPr>
      <w:r>
        <w:rPr>
          <w:rFonts w:hint="eastAsia"/>
          <w:color w:val="auto"/>
          <w:highlight w:val="none"/>
        </w:rPr>
        <w:t>本次磋商项目的报价货币为人民币，报价以磋商文件规定为准。</w:t>
      </w:r>
    </w:p>
    <w:bookmarkEnd w:id="133"/>
    <w:p>
      <w:pPr>
        <w:pStyle w:val="5"/>
        <w:bidi w:val="0"/>
        <w:ind w:left="0" w:firstLine="0"/>
        <w:rPr>
          <w:rFonts w:hint="eastAsia" w:ascii="宋体" w:hAnsi="宋体" w:eastAsia="宋体" w:cs="宋体"/>
          <w:color w:val="auto"/>
          <w:highlight w:val="none"/>
        </w:rPr>
      </w:pPr>
      <w:bookmarkStart w:id="135" w:name="_Toc19461"/>
      <w:r>
        <w:rPr>
          <w:rFonts w:hint="eastAsia" w:ascii="宋体" w:hAnsi="宋体" w:eastAsia="宋体" w:cs="宋体"/>
          <w:color w:val="auto"/>
          <w:highlight w:val="none"/>
        </w:rPr>
        <w:t>2.17.响应文件格式</w:t>
      </w:r>
      <w:bookmarkEnd w:id="135"/>
    </w:p>
    <w:p>
      <w:pPr>
        <w:bidi w:val="0"/>
        <w:rPr>
          <w:color w:val="auto"/>
          <w:highlight w:val="none"/>
        </w:rPr>
      </w:pPr>
      <w:r>
        <w:rPr>
          <w:rFonts w:hint="eastAsia"/>
          <w:color w:val="auto"/>
          <w:highlight w:val="none"/>
        </w:rPr>
        <w:t>2.17.1 供应商应执行磋商文件第七章的规定要求。</w:t>
      </w:r>
    </w:p>
    <w:p>
      <w:pPr>
        <w:bidi w:val="0"/>
        <w:rPr>
          <w:color w:val="auto"/>
          <w:highlight w:val="none"/>
        </w:rPr>
      </w:pPr>
      <w:r>
        <w:rPr>
          <w:rFonts w:hint="eastAsia"/>
          <w:color w:val="auto"/>
          <w:highlight w:val="none"/>
        </w:rPr>
        <w:t>2.17.2 对于没有格式要求的磋商文件由供应商自行编写。</w:t>
      </w:r>
      <w:bookmarkStart w:id="136" w:name="_Toc217446051"/>
      <w:bookmarkStart w:id="137" w:name="_Toc183582224"/>
      <w:bookmarkStart w:id="138" w:name="_Toc183682361"/>
    </w:p>
    <w:p>
      <w:pPr>
        <w:pStyle w:val="5"/>
        <w:bidi w:val="0"/>
        <w:ind w:left="0" w:firstLine="0"/>
        <w:rPr>
          <w:rFonts w:hint="default" w:ascii="宋体" w:hAnsi="宋体" w:eastAsia="宋体" w:cs="宋体"/>
          <w:color w:val="auto"/>
          <w:highlight w:val="none"/>
          <w:lang w:val="en-US" w:eastAsia="zh-CN"/>
        </w:rPr>
      </w:pPr>
      <w:bookmarkStart w:id="139" w:name="_Toc22142"/>
      <w:r>
        <w:rPr>
          <w:rFonts w:hint="eastAsia" w:ascii="宋体" w:hAnsi="宋体" w:eastAsia="宋体" w:cs="宋体"/>
          <w:color w:val="auto"/>
          <w:highlight w:val="none"/>
        </w:rPr>
        <w:t>2.18.响应文件的编制和签署</w:t>
      </w:r>
      <w:bookmarkEnd w:id="136"/>
      <w:bookmarkEnd w:id="137"/>
      <w:bookmarkEnd w:id="138"/>
      <w:bookmarkEnd w:id="139"/>
      <w:r>
        <w:rPr>
          <w:rFonts w:hint="eastAsia"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spacing w:line="480" w:lineRule="exact"/>
        <w:textAlignment w:val="auto"/>
        <w:rPr>
          <w:color w:val="auto"/>
          <w:highlight w:val="none"/>
        </w:rPr>
      </w:pPr>
      <w:r>
        <w:rPr>
          <w:rFonts w:hint="eastAsia"/>
          <w:b/>
          <w:bCs/>
          <w:color w:val="auto"/>
          <w:highlight w:val="none"/>
        </w:rPr>
        <w:t>1、资格性响应文件正本一份副本二份</w:t>
      </w:r>
      <w:r>
        <w:rPr>
          <w:rFonts w:hint="eastAsia"/>
          <w:color w:val="auto"/>
          <w:highlight w:val="none"/>
        </w:rPr>
        <w:t>，并在其封面上清楚地标明</w:t>
      </w:r>
      <w:r>
        <w:rPr>
          <w:rFonts w:hint="eastAsia"/>
          <w:b/>
          <w:bCs/>
          <w:color w:val="auto"/>
          <w:highlight w:val="none"/>
          <w:u w:val="single"/>
        </w:rPr>
        <w:t>资格性响应文件、项目名称、</w:t>
      </w:r>
      <w:r>
        <w:rPr>
          <w:rFonts w:hint="eastAsia"/>
          <w:b/>
          <w:bCs/>
          <w:color w:val="auto"/>
          <w:highlight w:val="none"/>
          <w:u w:val="single"/>
          <w:lang w:eastAsia="zh-CN"/>
        </w:rPr>
        <w:t>项目编号</w:t>
      </w:r>
      <w:r>
        <w:rPr>
          <w:rFonts w:hint="eastAsia"/>
          <w:b/>
          <w:bCs/>
          <w:color w:val="auto"/>
          <w:sz w:val="24"/>
          <w:szCs w:val="24"/>
          <w:highlight w:val="none"/>
          <w:u w:val="single"/>
          <w:lang w:val="en-US" w:eastAsia="zh-CN"/>
        </w:rPr>
        <w:t>、</w:t>
      </w:r>
      <w:r>
        <w:rPr>
          <w:rFonts w:hint="eastAsia"/>
          <w:b/>
          <w:bCs/>
          <w:color w:val="auto"/>
          <w:highlight w:val="none"/>
          <w:u w:val="single"/>
        </w:rPr>
        <w:t>供应商名称以及“正本”或“副本”字样</w:t>
      </w:r>
      <w:r>
        <w:rPr>
          <w:rFonts w:hint="eastAsia"/>
          <w:color w:val="auto"/>
          <w:highlight w:val="none"/>
        </w:rPr>
        <w:t>。</w:t>
      </w:r>
    </w:p>
    <w:p>
      <w:pPr>
        <w:keepNext w:val="0"/>
        <w:keepLines w:val="0"/>
        <w:pageBreakBefore w:val="0"/>
        <w:widowControl w:val="0"/>
        <w:kinsoku/>
        <w:wordWrap/>
        <w:overflowPunct/>
        <w:topLinePunct w:val="0"/>
        <w:autoSpaceDE/>
        <w:autoSpaceDN/>
        <w:bidi w:val="0"/>
        <w:spacing w:line="480" w:lineRule="exact"/>
        <w:textAlignment w:val="auto"/>
        <w:rPr>
          <w:rFonts w:hint="eastAsia"/>
          <w:color w:val="auto"/>
          <w:highlight w:val="none"/>
        </w:rPr>
      </w:pPr>
      <w:r>
        <w:rPr>
          <w:rFonts w:hint="eastAsia"/>
          <w:b/>
          <w:bCs/>
          <w:color w:val="auto"/>
          <w:highlight w:val="none"/>
        </w:rPr>
        <w:t>2、其他响应文件正本一份副本二份</w:t>
      </w:r>
      <w:r>
        <w:rPr>
          <w:rFonts w:hint="eastAsia"/>
          <w:color w:val="auto"/>
          <w:highlight w:val="none"/>
        </w:rPr>
        <w:t>，并在其封面上清楚地标明</w:t>
      </w:r>
      <w:r>
        <w:rPr>
          <w:rFonts w:hint="eastAsia"/>
          <w:b/>
          <w:bCs/>
          <w:color w:val="auto"/>
          <w:highlight w:val="none"/>
          <w:u w:val="single"/>
        </w:rPr>
        <w:t>其他响应文件、项目名称、</w:t>
      </w:r>
      <w:r>
        <w:rPr>
          <w:rFonts w:hint="eastAsia"/>
          <w:b/>
          <w:bCs/>
          <w:color w:val="auto"/>
          <w:highlight w:val="none"/>
          <w:u w:val="single"/>
          <w:lang w:eastAsia="zh-CN"/>
        </w:rPr>
        <w:t>项目编号</w:t>
      </w:r>
      <w:r>
        <w:rPr>
          <w:rFonts w:hint="eastAsia"/>
          <w:b/>
          <w:bCs/>
          <w:color w:val="auto"/>
          <w:highlight w:val="none"/>
          <w:u w:val="single"/>
        </w:rPr>
        <w:t>、供应商名称以及“正本”或“副本”字样</w:t>
      </w:r>
      <w:r>
        <w:rPr>
          <w:rFonts w:hint="eastAsia"/>
          <w:color w:val="auto"/>
          <w:highlight w:val="none"/>
        </w:rPr>
        <w:t>。</w:t>
      </w:r>
    </w:p>
    <w:p>
      <w:pPr>
        <w:keepNext w:val="0"/>
        <w:keepLines w:val="0"/>
        <w:pageBreakBefore w:val="0"/>
        <w:widowControl w:val="0"/>
        <w:kinsoku/>
        <w:wordWrap/>
        <w:overflowPunct/>
        <w:topLinePunct w:val="0"/>
        <w:autoSpaceDE/>
        <w:autoSpaceDN/>
        <w:bidi w:val="0"/>
        <w:spacing w:line="480" w:lineRule="exact"/>
        <w:textAlignment w:val="auto"/>
        <w:rPr>
          <w:rFonts w:hint="default"/>
          <w:color w:val="auto"/>
          <w:highlight w:val="none"/>
        </w:rPr>
      </w:pPr>
      <w:r>
        <w:rPr>
          <w:rFonts w:hint="eastAsia"/>
          <w:b/>
          <w:bCs/>
          <w:color w:val="auto"/>
          <w:highlight w:val="none"/>
          <w:lang w:val="en-US" w:eastAsia="zh-CN"/>
        </w:rPr>
        <w:t>3</w:t>
      </w:r>
      <w:r>
        <w:rPr>
          <w:b/>
          <w:bCs/>
          <w:color w:val="auto"/>
          <w:highlight w:val="none"/>
        </w:rPr>
        <w:t>、电子文档一份，电子文档用U盘或光盘的形式提供</w:t>
      </w:r>
      <w:r>
        <w:rPr>
          <w:color w:val="auto"/>
          <w:highlight w:val="none"/>
        </w:rPr>
        <w:t>。</w:t>
      </w:r>
    </w:p>
    <w:p>
      <w:pPr>
        <w:bidi w:val="0"/>
        <w:rPr>
          <w:rFonts w:hint="default"/>
          <w:color w:val="auto"/>
          <w:highlight w:val="none"/>
        </w:rPr>
      </w:pPr>
      <w:r>
        <w:rPr>
          <w:rFonts w:hint="eastAsia"/>
          <w:color w:val="auto"/>
          <w:highlight w:val="none"/>
          <w:lang w:val="en-US" w:eastAsia="zh-CN"/>
        </w:rPr>
        <w:t>4</w:t>
      </w:r>
      <w:r>
        <w:rPr>
          <w:color w:val="auto"/>
          <w:highlight w:val="none"/>
        </w:rPr>
        <w:t>、供应商应当按照磋商文件的规定编制响应文件，对于没有格式要求的响应文件由供应商自行编写。响应文件应用不褪色的墨水书写或打印，并将所有响应文件的书面材料装订成册。响应文件副本可用正本的复印件，响应文件副本与正本有差异时以正本为准。</w:t>
      </w:r>
    </w:p>
    <w:p>
      <w:pPr>
        <w:bidi w:val="0"/>
        <w:rPr>
          <w:b/>
          <w:bCs/>
          <w:color w:val="auto"/>
          <w:highlight w:val="none"/>
        </w:rPr>
      </w:pPr>
      <w:r>
        <w:rPr>
          <w:rFonts w:hint="eastAsia"/>
          <w:color w:val="auto"/>
          <w:highlight w:val="none"/>
          <w:lang w:val="en-US" w:eastAsia="zh-CN"/>
        </w:rPr>
        <w:t>5</w:t>
      </w:r>
      <w:r>
        <w:rPr>
          <w:rFonts w:hint="eastAsia"/>
          <w:color w:val="auto"/>
          <w:highlight w:val="none"/>
        </w:rPr>
        <w:t>、响应文件应由供应商法定代表人（单位负责人）或授权代理人在响应文件要求的地方签字或加盖公章。</w:t>
      </w:r>
      <w:r>
        <w:rPr>
          <w:rFonts w:hint="eastAsia"/>
          <w:b/>
          <w:bCs/>
          <w:color w:val="auto"/>
          <w:highlight w:val="none"/>
        </w:rPr>
        <w:t>[注：所有要求盖公章的地方都应加盖供应商（法定名称）章（鲜章），不得使用专用章（如经济合同章、磋商专用章等）或下属单位印章代替。]</w:t>
      </w:r>
    </w:p>
    <w:p>
      <w:pPr>
        <w:bidi w:val="0"/>
        <w:rPr>
          <w:color w:val="auto"/>
          <w:highlight w:val="none"/>
        </w:rPr>
      </w:pPr>
      <w:r>
        <w:rPr>
          <w:rFonts w:hint="eastAsia"/>
          <w:color w:val="auto"/>
          <w:highlight w:val="none"/>
          <w:lang w:val="en-US" w:eastAsia="zh-CN"/>
        </w:rPr>
        <w:t>6</w:t>
      </w:r>
      <w:r>
        <w:rPr>
          <w:rFonts w:hint="eastAsia"/>
          <w:color w:val="auto"/>
          <w:highlight w:val="none"/>
        </w:rPr>
        <w:t>、响应文件的打印和书写应清楚工整，任何行间插字、涂改或增删，必须由供应商的法定代表人（单位负责人）或其授权代理人签字。</w:t>
      </w:r>
    </w:p>
    <w:p>
      <w:pPr>
        <w:bidi w:val="0"/>
        <w:rPr>
          <w:color w:val="auto"/>
          <w:highlight w:val="none"/>
        </w:rPr>
      </w:pPr>
      <w:r>
        <w:rPr>
          <w:rFonts w:hint="eastAsia"/>
          <w:color w:val="auto"/>
          <w:highlight w:val="none"/>
          <w:lang w:val="en-US" w:eastAsia="zh-CN"/>
        </w:rPr>
        <w:t>7</w:t>
      </w:r>
      <w:r>
        <w:rPr>
          <w:rFonts w:hint="eastAsia"/>
          <w:color w:val="auto"/>
          <w:highlight w:val="none"/>
        </w:rPr>
        <w:t>、响应文件正本和副本需要逐页编码。</w:t>
      </w:r>
    </w:p>
    <w:p>
      <w:pPr>
        <w:bidi w:val="0"/>
        <w:rPr>
          <w:color w:val="auto"/>
          <w:highlight w:val="none"/>
        </w:rPr>
      </w:pPr>
      <w:r>
        <w:rPr>
          <w:rFonts w:hint="eastAsia"/>
          <w:color w:val="auto"/>
          <w:highlight w:val="none"/>
          <w:lang w:val="en-US" w:eastAsia="zh-CN"/>
        </w:rPr>
        <w:t>8</w:t>
      </w:r>
      <w:r>
        <w:rPr>
          <w:rFonts w:hint="eastAsia"/>
          <w:color w:val="auto"/>
          <w:highlight w:val="none"/>
        </w:rPr>
        <w:t>、响应文件正本和副本应当采用</w:t>
      </w:r>
      <w:r>
        <w:rPr>
          <w:rFonts w:hint="eastAsia"/>
          <w:b/>
          <w:bCs/>
          <w:color w:val="auto"/>
          <w:highlight w:val="none"/>
        </w:rPr>
        <w:t>胶装</w:t>
      </w:r>
      <w:r>
        <w:rPr>
          <w:rFonts w:hint="eastAsia"/>
          <w:color w:val="auto"/>
          <w:highlight w:val="none"/>
        </w:rPr>
        <w:t>方式装订成册。</w:t>
      </w:r>
    </w:p>
    <w:p>
      <w:pPr>
        <w:bidi w:val="0"/>
        <w:rPr>
          <w:color w:val="auto"/>
          <w:highlight w:val="none"/>
        </w:rPr>
      </w:pPr>
      <w:r>
        <w:rPr>
          <w:rFonts w:hint="eastAsia"/>
          <w:color w:val="auto"/>
          <w:highlight w:val="none"/>
          <w:lang w:val="en-US" w:eastAsia="zh-CN"/>
        </w:rPr>
        <w:t>9</w:t>
      </w:r>
      <w:r>
        <w:rPr>
          <w:rFonts w:hint="eastAsia"/>
          <w:color w:val="auto"/>
          <w:highlight w:val="none"/>
        </w:rPr>
        <w:t>、响应文件应根据磋商文件的要求制作，签署、盖章。</w:t>
      </w:r>
    </w:p>
    <w:p>
      <w:pPr>
        <w:bidi w:val="0"/>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、响应文件统一用A4幅面纸印制，除另有规定外。</w:t>
      </w:r>
    </w:p>
    <w:p>
      <w:pPr>
        <w:pStyle w:val="5"/>
        <w:bidi w:val="0"/>
        <w:rPr>
          <w:rFonts w:hint="eastAsia"/>
          <w:color w:val="auto"/>
          <w:highlight w:val="none"/>
        </w:rPr>
      </w:pPr>
      <w:bookmarkStart w:id="140" w:name="_Toc8392"/>
      <w:bookmarkStart w:id="141" w:name="_Toc77400781"/>
      <w:bookmarkStart w:id="142" w:name="_Toc217446053"/>
      <w:bookmarkStart w:id="143" w:name="_Toc183582226"/>
      <w:bookmarkStart w:id="144" w:name="_Toc89075877"/>
      <w:bookmarkStart w:id="145" w:name="_Toc183682363"/>
      <w:r>
        <w:rPr>
          <w:rFonts w:hint="eastAsia"/>
          <w:color w:val="auto"/>
          <w:highlight w:val="none"/>
        </w:rPr>
        <w:t>2.19.响应文件的密封和标注（不属于本项目磋商小组评审范畴，由采购代理机构在接收响应文件时及时处理）</w:t>
      </w:r>
      <w:bookmarkEnd w:id="140"/>
    </w:p>
    <w:p>
      <w:pPr>
        <w:keepNext w:val="0"/>
        <w:keepLines w:val="0"/>
        <w:pageBreakBefore w:val="0"/>
        <w:widowControl w:val="0"/>
        <w:kinsoku/>
        <w:wordWrap/>
        <w:overflowPunct/>
        <w:topLinePunct w:val="0"/>
        <w:autoSpaceDE/>
        <w:autoSpaceDN/>
        <w:bidi w:val="0"/>
        <w:spacing w:line="480" w:lineRule="exact"/>
        <w:textAlignment w:val="auto"/>
        <w:rPr>
          <w:b/>
          <w:bCs/>
          <w:color w:val="auto"/>
          <w:highlight w:val="none"/>
        </w:rPr>
      </w:pPr>
      <w:r>
        <w:rPr>
          <w:rFonts w:hint="eastAsia"/>
          <w:b/>
          <w:bCs/>
          <w:color w:val="auto"/>
          <w:highlight w:val="none"/>
        </w:rPr>
        <w:t>2.19.1</w:t>
      </w:r>
      <w:r>
        <w:rPr>
          <w:rFonts w:hint="eastAsia"/>
          <w:b/>
          <w:bCs/>
          <w:color w:val="auto"/>
          <w:highlight w:val="none"/>
          <w:u w:val="single"/>
        </w:rPr>
        <w:t>响应文件可以单独密封包装，也可以所有响应文件密封包装在一个密封袋内</w:t>
      </w:r>
      <w:r>
        <w:rPr>
          <w:rFonts w:hint="eastAsia"/>
          <w:b/>
          <w:bCs/>
          <w:color w:val="auto"/>
          <w:highlight w:val="none"/>
        </w:rPr>
        <w:t>。</w:t>
      </w:r>
    </w:p>
    <w:p>
      <w:pPr>
        <w:keepNext w:val="0"/>
        <w:keepLines w:val="0"/>
        <w:pageBreakBefore w:val="0"/>
        <w:widowControl w:val="0"/>
        <w:kinsoku/>
        <w:wordWrap/>
        <w:overflowPunct/>
        <w:topLinePunct w:val="0"/>
        <w:autoSpaceDE/>
        <w:autoSpaceDN/>
        <w:bidi w:val="0"/>
        <w:spacing w:line="480" w:lineRule="exact"/>
        <w:textAlignment w:val="auto"/>
        <w:rPr>
          <w:rFonts w:hint="eastAsia"/>
          <w:b/>
          <w:bCs/>
          <w:color w:val="auto"/>
          <w:highlight w:val="none"/>
        </w:rPr>
      </w:pPr>
      <w:r>
        <w:rPr>
          <w:rFonts w:hint="eastAsia"/>
          <w:b/>
          <w:bCs/>
          <w:color w:val="auto"/>
          <w:highlight w:val="none"/>
        </w:rPr>
        <w:t>2.19.</w:t>
      </w:r>
      <w:r>
        <w:rPr>
          <w:rFonts w:hint="eastAsia"/>
          <w:b/>
          <w:bCs/>
          <w:color w:val="auto"/>
          <w:highlight w:val="none"/>
          <w:lang w:val="en-US" w:eastAsia="zh-CN"/>
        </w:rPr>
        <w:t>2</w:t>
      </w:r>
      <w:r>
        <w:rPr>
          <w:rFonts w:hint="eastAsia"/>
          <w:b/>
          <w:bCs/>
          <w:color w:val="auto"/>
          <w:highlight w:val="none"/>
          <w:u w:val="single"/>
        </w:rPr>
        <w:t>密封袋的最外层应清楚地标明项目名称、</w:t>
      </w:r>
      <w:r>
        <w:rPr>
          <w:rFonts w:hint="eastAsia"/>
          <w:b/>
          <w:bCs/>
          <w:color w:val="auto"/>
          <w:highlight w:val="none"/>
          <w:u w:val="single"/>
          <w:lang w:eastAsia="zh-CN"/>
        </w:rPr>
        <w:t>项目编号</w:t>
      </w:r>
      <w:r>
        <w:rPr>
          <w:rFonts w:hint="eastAsia"/>
          <w:b/>
          <w:bCs/>
          <w:color w:val="auto"/>
          <w:highlight w:val="none"/>
          <w:u w:val="single"/>
        </w:rPr>
        <w:t>、供应商名称</w:t>
      </w:r>
      <w:r>
        <w:rPr>
          <w:rFonts w:hint="eastAsia"/>
          <w:b/>
          <w:bCs/>
          <w:color w:val="auto"/>
          <w:highlight w:val="none"/>
        </w:rPr>
        <w:t>。</w:t>
      </w:r>
    </w:p>
    <w:p>
      <w:pPr>
        <w:bidi w:val="0"/>
        <w:rPr>
          <w:color w:val="auto"/>
          <w:highlight w:val="none"/>
        </w:rPr>
      </w:pPr>
      <w:r>
        <w:rPr>
          <w:rFonts w:hint="eastAsia"/>
          <w:color w:val="auto"/>
          <w:highlight w:val="none"/>
        </w:rPr>
        <w:t>2.19.</w:t>
      </w:r>
      <w:r>
        <w:rPr>
          <w:rFonts w:hint="eastAsia"/>
          <w:color w:val="auto"/>
          <w:highlight w:val="none"/>
          <w:lang w:val="en-US" w:eastAsia="zh-CN"/>
        </w:rPr>
        <w:t>3</w:t>
      </w:r>
      <w:r>
        <w:rPr>
          <w:rFonts w:hint="eastAsia"/>
          <w:color w:val="auto"/>
          <w:highlight w:val="none"/>
        </w:rPr>
        <w:t xml:space="preserve"> 所有外层密封袋的封口处应粘贴牢固。</w:t>
      </w:r>
    </w:p>
    <w:p>
      <w:pPr>
        <w:bidi w:val="0"/>
        <w:rPr>
          <w:color w:val="auto"/>
          <w:highlight w:val="none"/>
        </w:rPr>
      </w:pPr>
      <w:r>
        <w:rPr>
          <w:rFonts w:hint="eastAsia"/>
          <w:color w:val="auto"/>
          <w:highlight w:val="none"/>
        </w:rPr>
        <w:t>2.19.</w:t>
      </w:r>
      <w:r>
        <w:rPr>
          <w:rFonts w:hint="eastAsia"/>
          <w:color w:val="auto"/>
          <w:highlight w:val="none"/>
          <w:lang w:val="en-US" w:eastAsia="zh-CN"/>
        </w:rPr>
        <w:t>4</w:t>
      </w:r>
      <w:r>
        <w:rPr>
          <w:rFonts w:hint="eastAsia"/>
          <w:color w:val="auto"/>
          <w:highlight w:val="none"/>
        </w:rPr>
        <w:t xml:space="preserve"> 未按以上要求进行密封和标注的响应文件，采购代理机构将拒收或者在时间允许的范围内，要求修改完善后接收。</w:t>
      </w:r>
    </w:p>
    <w:p>
      <w:pPr>
        <w:pStyle w:val="5"/>
        <w:bidi w:val="0"/>
        <w:rPr>
          <w:color w:val="auto"/>
          <w:highlight w:val="none"/>
        </w:rPr>
      </w:pPr>
      <w:bookmarkStart w:id="146" w:name="_Toc7032"/>
      <w:r>
        <w:rPr>
          <w:rFonts w:hint="eastAsia"/>
          <w:color w:val="auto"/>
          <w:highlight w:val="none"/>
        </w:rPr>
        <w:t>2</w:t>
      </w:r>
      <w:r>
        <w:rPr>
          <w:rFonts w:hint="eastAsia"/>
          <w:color w:val="auto"/>
          <w:highlight w:val="none"/>
          <w:lang w:val="en-US" w:eastAsia="zh-CN"/>
        </w:rPr>
        <w:t>.20.响应文件的递交</w:t>
      </w:r>
      <w:bookmarkEnd w:id="146"/>
    </w:p>
    <w:p>
      <w:pPr>
        <w:bidi w:val="0"/>
        <w:rPr>
          <w:color w:val="auto"/>
          <w:highlight w:val="none"/>
        </w:rPr>
      </w:pPr>
      <w:r>
        <w:rPr>
          <w:rFonts w:hint="eastAsia"/>
          <w:color w:val="auto"/>
          <w:highlight w:val="none"/>
        </w:rPr>
        <w:t>2.20.1 资格性响应文件、其他响应文件、电子文档应于递交响应文件截止时间前送达指定地点，采购代理机构拒绝接收截止时间后送达的响应文件。</w:t>
      </w:r>
    </w:p>
    <w:p>
      <w:pPr>
        <w:bidi w:val="0"/>
        <w:rPr>
          <w:color w:val="auto"/>
          <w:highlight w:val="none"/>
        </w:rPr>
      </w:pPr>
      <w:r>
        <w:rPr>
          <w:rFonts w:hint="eastAsia"/>
          <w:color w:val="auto"/>
          <w:highlight w:val="none"/>
        </w:rPr>
        <w:t>2.20.2 采购代理机构将向通过资格审查的供应商发出磋商邀请；告知未通过资格审查的供应商未通过的原因。</w:t>
      </w:r>
    </w:p>
    <w:p>
      <w:pPr>
        <w:bidi w:val="0"/>
        <w:rPr>
          <w:color w:val="auto"/>
          <w:highlight w:val="none"/>
        </w:rPr>
      </w:pPr>
      <w:r>
        <w:rPr>
          <w:rFonts w:hint="eastAsia"/>
          <w:color w:val="auto"/>
          <w:highlight w:val="none"/>
        </w:rPr>
        <w:t>2.20.3 本次采购不接收邮寄的响应文件。</w:t>
      </w:r>
    </w:p>
    <w:bookmarkEnd w:id="141"/>
    <w:bookmarkEnd w:id="142"/>
    <w:bookmarkEnd w:id="143"/>
    <w:bookmarkEnd w:id="144"/>
    <w:bookmarkEnd w:id="145"/>
    <w:p>
      <w:pPr>
        <w:pStyle w:val="5"/>
        <w:bidi w:val="0"/>
        <w:ind w:left="0" w:firstLine="0"/>
        <w:rPr>
          <w:rFonts w:hint="eastAsia" w:ascii="宋体" w:hAnsi="宋体" w:eastAsia="宋体" w:cs="宋体"/>
          <w:color w:val="auto"/>
          <w:highlight w:val="none"/>
        </w:rPr>
      </w:pPr>
      <w:bookmarkStart w:id="147" w:name="_Toc6830"/>
      <w:bookmarkStart w:id="148" w:name="_Toc217446055"/>
      <w:bookmarkStart w:id="149" w:name="_Toc183682365"/>
      <w:bookmarkStart w:id="150" w:name="_Toc183582228"/>
      <w:r>
        <w:rPr>
          <w:rFonts w:hint="eastAsia" w:ascii="宋体" w:hAnsi="宋体" w:eastAsia="宋体" w:cs="宋体"/>
          <w:color w:val="auto"/>
          <w:highlight w:val="none"/>
        </w:rPr>
        <w:t>2.21.响应文件的修改和撤回（补充、修改响应文件的密封和标注按照本章“2.19.响应文件的密封和标注”规定处理）</w:t>
      </w:r>
      <w:bookmarkEnd w:id="147"/>
    </w:p>
    <w:p>
      <w:pPr>
        <w:bidi w:val="0"/>
        <w:rPr>
          <w:color w:val="auto"/>
          <w:highlight w:val="none"/>
        </w:rPr>
      </w:pPr>
      <w:r>
        <w:rPr>
          <w:rFonts w:hint="eastAsia"/>
          <w:color w:val="auto"/>
          <w:highlight w:val="none"/>
        </w:rPr>
        <w:t>2.21.1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bidi w:val="0"/>
        <w:rPr>
          <w:color w:val="auto"/>
          <w:highlight w:val="none"/>
        </w:rPr>
      </w:pPr>
      <w:r>
        <w:rPr>
          <w:rFonts w:hint="eastAsia"/>
          <w:color w:val="auto"/>
          <w:highlight w:val="none"/>
        </w:rPr>
        <w:t>2.21.2供应商对响应文件修改的书面材料或撤回的通知应该按规定进行编写、密封、标注和递送，并注明“修改响应文件”字样。</w:t>
      </w:r>
    </w:p>
    <w:p>
      <w:pPr>
        <w:bidi w:val="0"/>
        <w:rPr>
          <w:color w:val="auto"/>
          <w:highlight w:val="none"/>
        </w:rPr>
      </w:pPr>
      <w:r>
        <w:rPr>
          <w:rFonts w:hint="eastAsia"/>
          <w:color w:val="auto"/>
          <w:highlight w:val="none"/>
        </w:rPr>
        <w:t>2.21.3供应商不得在递交截止时间起至响应文件有效期期满前撤销其响应文件。否则其磋商保证金将按“第二章2.7.磋商保证金”的相关规定被没收。</w:t>
      </w:r>
    </w:p>
    <w:p>
      <w:pPr>
        <w:bidi w:val="0"/>
        <w:rPr>
          <w:color w:val="auto"/>
          <w:highlight w:val="none"/>
        </w:rPr>
      </w:pPr>
      <w:r>
        <w:rPr>
          <w:rFonts w:hint="eastAsia"/>
          <w:color w:val="auto"/>
          <w:highlight w:val="none"/>
        </w:rPr>
        <w:t>2.21.4 响应文件中报价如果出现下列不一致的，可按以下原则进行修改：</w:t>
      </w:r>
    </w:p>
    <w:p>
      <w:pPr>
        <w:bidi w:val="0"/>
        <w:rPr>
          <w:color w:val="auto"/>
          <w:highlight w:val="none"/>
        </w:rPr>
      </w:pPr>
      <w:r>
        <w:rPr>
          <w:rFonts w:hint="eastAsia"/>
          <w:color w:val="auto"/>
          <w:highlight w:val="none"/>
        </w:rPr>
        <w:t>（一）大写金额和小写金额不一致的，以大写金额为准，但大写金额文字存在错误的，应当先对大写金额的文字错误进行澄清、说明或者更正，再行修正。</w:t>
      </w:r>
    </w:p>
    <w:p>
      <w:pPr>
        <w:bidi w:val="0"/>
        <w:rPr>
          <w:color w:val="auto"/>
          <w:highlight w:val="none"/>
        </w:rPr>
      </w:pPr>
      <w:r>
        <w:rPr>
          <w:rFonts w:hint="eastAsia"/>
          <w:color w:val="auto"/>
          <w:highlight w:val="none"/>
        </w:rPr>
        <w:t>（二）总价金额与按单价汇总金额不一致的，以单价金额计算结果为准，但单价或者单价汇总金额存在数字或者文字错误的，应当先对数字或者文字错误进行澄清、说明或者更正，再行修正。</w:t>
      </w:r>
    </w:p>
    <w:p>
      <w:pPr>
        <w:bidi w:val="0"/>
        <w:rPr>
          <w:color w:val="auto"/>
          <w:highlight w:val="none"/>
        </w:rPr>
      </w:pPr>
      <w:r>
        <w:rPr>
          <w:rFonts w:hint="eastAsia"/>
          <w:color w:val="auto"/>
          <w:highlight w:val="none"/>
        </w:rPr>
        <w:t>（三）单价金额小数点或者百分比有明显错位的，以总价为准，修正单价。</w:t>
      </w:r>
    </w:p>
    <w:p>
      <w:pPr>
        <w:bidi w:val="0"/>
        <w:rPr>
          <w:color w:val="auto"/>
          <w:highlight w:val="none"/>
        </w:rPr>
      </w:pPr>
      <w:r>
        <w:rPr>
          <w:rFonts w:hint="eastAsia"/>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bidi w:val="0"/>
        <w:rPr>
          <w:color w:val="auto"/>
          <w:highlight w:val="none"/>
        </w:rPr>
      </w:pPr>
      <w:r>
        <w:rPr>
          <w:rFonts w:hint="eastAsia"/>
          <w:color w:val="auto"/>
          <w:highlight w:val="none"/>
        </w:rPr>
        <w:t>2.21.5供应商对其提交的响应文件的真实性、合法性承担法律责任。</w:t>
      </w:r>
      <w:bookmarkEnd w:id="148"/>
      <w:bookmarkEnd w:id="149"/>
      <w:bookmarkEnd w:id="150"/>
    </w:p>
    <w:p>
      <w:pPr>
        <w:pStyle w:val="4"/>
        <w:numPr>
          <w:ilvl w:val="0"/>
          <w:numId w:val="3"/>
        </w:numPr>
        <w:bidi w:val="0"/>
        <w:jc w:val="center"/>
        <w:rPr>
          <w:color w:val="auto"/>
          <w:highlight w:val="none"/>
        </w:rPr>
      </w:pPr>
      <w:bookmarkStart w:id="151" w:name="_Toc17509"/>
      <w:bookmarkStart w:id="152" w:name="_Toc7019"/>
      <w:r>
        <w:rPr>
          <w:rFonts w:hint="eastAsia"/>
          <w:color w:val="auto"/>
          <w:highlight w:val="none"/>
        </w:rPr>
        <w:t>评审</w:t>
      </w:r>
      <w:bookmarkEnd w:id="151"/>
      <w:bookmarkEnd w:id="152"/>
    </w:p>
    <w:p>
      <w:pPr>
        <w:bidi w:val="0"/>
        <w:rPr>
          <w:color w:val="auto"/>
          <w:highlight w:val="none"/>
        </w:rPr>
      </w:pPr>
      <w:bookmarkStart w:id="153" w:name="_Toc31109"/>
      <w:r>
        <w:rPr>
          <w:rFonts w:hint="eastAsia"/>
          <w:color w:val="auto"/>
          <w:highlight w:val="none"/>
        </w:rPr>
        <w:t>2.22.磋商小组的组建及其评审工作按照有关法律制度和本文件第八章的规定进行。</w:t>
      </w:r>
      <w:bookmarkEnd w:id="153"/>
    </w:p>
    <w:p>
      <w:pPr>
        <w:pStyle w:val="4"/>
        <w:bidi w:val="0"/>
        <w:jc w:val="center"/>
        <w:rPr>
          <w:color w:val="auto"/>
          <w:highlight w:val="none"/>
        </w:rPr>
      </w:pPr>
      <w:bookmarkStart w:id="154" w:name="_Toc18784"/>
      <w:bookmarkStart w:id="155" w:name="_Toc27640"/>
      <w:r>
        <w:rPr>
          <w:rFonts w:hint="eastAsia"/>
          <w:color w:val="auto"/>
          <w:highlight w:val="none"/>
        </w:rPr>
        <w:t>六、成交事项</w:t>
      </w:r>
      <w:bookmarkEnd w:id="154"/>
      <w:bookmarkEnd w:id="155"/>
    </w:p>
    <w:p>
      <w:pPr>
        <w:pStyle w:val="5"/>
        <w:bidi w:val="0"/>
        <w:ind w:left="0" w:firstLine="0"/>
        <w:rPr>
          <w:rFonts w:hint="eastAsia" w:ascii="宋体" w:hAnsi="宋体" w:eastAsia="宋体" w:cs="宋体"/>
          <w:color w:val="auto"/>
          <w:highlight w:val="none"/>
        </w:rPr>
      </w:pPr>
      <w:bookmarkStart w:id="156" w:name="_Toc9547"/>
      <w:r>
        <w:rPr>
          <w:rFonts w:hint="eastAsia" w:ascii="宋体" w:hAnsi="宋体" w:eastAsia="宋体" w:cs="宋体"/>
          <w:color w:val="auto"/>
          <w:highlight w:val="none"/>
        </w:rPr>
        <w:t>2.23.确定成交供应商</w:t>
      </w:r>
      <w:bookmarkEnd w:id="156"/>
    </w:p>
    <w:p>
      <w:pPr>
        <w:bidi w:val="0"/>
        <w:rPr>
          <w:color w:val="auto"/>
          <w:highlight w:val="none"/>
        </w:rPr>
      </w:pPr>
      <w:r>
        <w:rPr>
          <w:rFonts w:hint="eastAsia"/>
          <w:color w:val="auto"/>
          <w:highlight w:val="none"/>
        </w:rPr>
        <w:t>方式一：采购人将按磋商小组推荐的成交候选供应商顺序确定成交供应商。</w:t>
      </w:r>
    </w:p>
    <w:p>
      <w:pPr>
        <w:bidi w:val="0"/>
        <w:rPr>
          <w:color w:val="auto"/>
          <w:highlight w:val="none"/>
        </w:rPr>
      </w:pPr>
      <w:r>
        <w:rPr>
          <w:rFonts w:hint="eastAsia"/>
          <w:color w:val="auto"/>
          <w:highlight w:val="none"/>
        </w:rPr>
        <w:t>方式二：采购人授权磋商小组根据综合评分排名直接确定成交供应商。</w:t>
      </w:r>
    </w:p>
    <w:p>
      <w:pPr>
        <w:bidi w:val="0"/>
        <w:rPr>
          <w:color w:val="auto"/>
          <w:highlight w:val="none"/>
        </w:rPr>
      </w:pPr>
      <w:r>
        <w:rPr>
          <w:rFonts w:hint="eastAsia"/>
          <w:color w:val="auto"/>
          <w:highlight w:val="none"/>
        </w:rPr>
        <w:t>本项目采用方式一确定成交供应商。</w:t>
      </w:r>
    </w:p>
    <w:p>
      <w:pPr>
        <w:bidi w:val="0"/>
        <w:rPr>
          <w:color w:val="auto"/>
          <w:highlight w:val="none"/>
        </w:rPr>
      </w:pPr>
      <w:r>
        <w:rPr>
          <w:rFonts w:hint="eastAsia"/>
          <w:color w:val="auto"/>
          <w:highlight w:val="none"/>
        </w:rPr>
        <w:t>2.23.1采购代理机构自评审结束后2个工作日内将磋商报告及有关资料送交采购人确定成交供应商。</w:t>
      </w:r>
    </w:p>
    <w:p>
      <w:pPr>
        <w:bidi w:val="0"/>
        <w:rPr>
          <w:color w:val="auto"/>
          <w:highlight w:val="none"/>
        </w:rPr>
      </w:pPr>
      <w:r>
        <w:rPr>
          <w:rFonts w:hint="eastAsia"/>
          <w:color w:val="auto"/>
          <w:highlight w:val="none"/>
        </w:rPr>
        <w:t>2.23.2采购人收到磋商报告及有关资料后，将在5个工作日内按照磋商报告中推荐的成交候选供应商顺序确定成交供应商。成交候选供应商并列的，采购人自主采取随机抽签的方式选择成交供应商。采购人逾期未确定成交供应商且不提出异议的，视为确定磋商报告提出的排序第一的供应商为成交供应商。</w:t>
      </w:r>
    </w:p>
    <w:p>
      <w:pPr>
        <w:bidi w:val="0"/>
        <w:rPr>
          <w:color w:val="auto"/>
          <w:highlight w:val="none"/>
        </w:rPr>
      </w:pPr>
      <w:r>
        <w:rPr>
          <w:rFonts w:hint="eastAsia"/>
          <w:color w:val="auto"/>
          <w:highlight w:val="none"/>
        </w:rPr>
        <w:t>2.23.3采购人确定成交供应商过程中，发现成交候选供应商有下列情形之一的，应当不予确定其为成交供应商：</w:t>
      </w:r>
    </w:p>
    <w:p>
      <w:pPr>
        <w:bidi w:val="0"/>
        <w:rPr>
          <w:color w:val="auto"/>
          <w:highlight w:val="none"/>
        </w:rPr>
      </w:pPr>
      <w:r>
        <w:rPr>
          <w:rFonts w:hint="eastAsia"/>
          <w:color w:val="auto"/>
          <w:highlight w:val="none"/>
        </w:rPr>
        <w:t>（1）发现成交候选供应商存在禁止参加本项目采购活动的违法行为的；</w:t>
      </w:r>
    </w:p>
    <w:p>
      <w:pPr>
        <w:bidi w:val="0"/>
        <w:rPr>
          <w:color w:val="auto"/>
          <w:highlight w:val="none"/>
        </w:rPr>
      </w:pPr>
      <w:r>
        <w:rPr>
          <w:rFonts w:hint="eastAsia"/>
          <w:color w:val="auto"/>
          <w:highlight w:val="none"/>
        </w:rPr>
        <w:t>（2）成交候选供应商因不可抗力，不能继续参加政府采购活动；</w:t>
      </w:r>
    </w:p>
    <w:p>
      <w:pPr>
        <w:bidi w:val="0"/>
        <w:rPr>
          <w:color w:val="auto"/>
          <w:highlight w:val="none"/>
        </w:rPr>
      </w:pPr>
      <w:r>
        <w:rPr>
          <w:rFonts w:hint="eastAsia"/>
          <w:color w:val="auto"/>
          <w:highlight w:val="none"/>
        </w:rPr>
        <w:t>（3）成交候选供应商无偿赠与或者低于成本价竞争；</w:t>
      </w:r>
    </w:p>
    <w:p>
      <w:pPr>
        <w:bidi w:val="0"/>
        <w:rPr>
          <w:color w:val="auto"/>
          <w:highlight w:val="none"/>
        </w:rPr>
      </w:pPr>
      <w:r>
        <w:rPr>
          <w:rFonts w:hint="eastAsia"/>
          <w:color w:val="auto"/>
          <w:highlight w:val="none"/>
        </w:rPr>
        <w:t>（4）成交候选供应商提供虚假材料；</w:t>
      </w:r>
    </w:p>
    <w:p>
      <w:pPr>
        <w:bidi w:val="0"/>
        <w:rPr>
          <w:color w:val="auto"/>
          <w:highlight w:val="none"/>
        </w:rPr>
      </w:pPr>
      <w:r>
        <w:rPr>
          <w:rFonts w:hint="eastAsia"/>
          <w:color w:val="auto"/>
          <w:highlight w:val="none"/>
        </w:rPr>
        <w:t>（5）成交候选供应商恶意串通。</w:t>
      </w:r>
    </w:p>
    <w:p>
      <w:pPr>
        <w:bidi w:val="0"/>
        <w:rPr>
          <w:color w:val="auto"/>
          <w:highlight w:val="none"/>
        </w:rPr>
      </w:pPr>
      <w:r>
        <w:rPr>
          <w:rFonts w:hint="eastAsia"/>
          <w:color w:val="auto"/>
          <w:highlight w:val="none"/>
        </w:rPr>
        <w:t>成交候选供应商有本条情形之一的，采购人可以确定后一位成交候选供应商为成交供应商，依次类推。无法确定成交供应商的，应当重新组织采购。</w:t>
      </w:r>
    </w:p>
    <w:p>
      <w:pPr>
        <w:pStyle w:val="5"/>
        <w:bidi w:val="0"/>
        <w:ind w:left="0" w:firstLine="0"/>
        <w:rPr>
          <w:rFonts w:hint="eastAsia" w:ascii="宋体" w:hAnsi="宋体" w:eastAsia="宋体" w:cs="宋体"/>
          <w:color w:val="auto"/>
          <w:highlight w:val="none"/>
        </w:rPr>
      </w:pPr>
      <w:bookmarkStart w:id="157" w:name="_Toc24034"/>
      <w:r>
        <w:rPr>
          <w:rFonts w:hint="eastAsia" w:ascii="宋体" w:hAnsi="宋体" w:eastAsia="宋体" w:cs="宋体"/>
          <w:color w:val="auto"/>
          <w:highlight w:val="none"/>
        </w:rPr>
        <w:t>2.24.成交结果</w:t>
      </w:r>
      <w:bookmarkEnd w:id="157"/>
    </w:p>
    <w:p>
      <w:pPr>
        <w:bidi w:val="0"/>
        <w:rPr>
          <w:color w:val="auto"/>
          <w:highlight w:val="none"/>
        </w:rPr>
      </w:pPr>
      <w:r>
        <w:rPr>
          <w:rFonts w:hint="eastAsia"/>
          <w:color w:val="auto"/>
          <w:highlight w:val="none"/>
        </w:rPr>
        <w:t>2.24.1采购人确定成交供应商后，将及时书面通知采购代理机构，发出成交通知书并发布成交结果公告。</w:t>
      </w:r>
    </w:p>
    <w:p>
      <w:pPr>
        <w:bidi w:val="0"/>
        <w:rPr>
          <w:color w:val="auto"/>
          <w:highlight w:val="none"/>
        </w:rPr>
      </w:pPr>
      <w:r>
        <w:rPr>
          <w:rFonts w:hint="eastAsia"/>
          <w:color w:val="auto"/>
          <w:highlight w:val="none"/>
        </w:rPr>
        <w:t>2.24.2成交供应商应当及时领取成交通知书。本项目需要交纳履约保证金的，成交供应商应当及时向采购人交纳。</w:t>
      </w:r>
    </w:p>
    <w:p>
      <w:pPr>
        <w:bidi w:val="0"/>
        <w:rPr>
          <w:rFonts w:hint="eastAsia"/>
          <w:b/>
          <w:bCs/>
          <w:color w:val="auto"/>
          <w:highlight w:val="none"/>
        </w:rPr>
      </w:pPr>
      <w:r>
        <w:rPr>
          <w:rFonts w:hint="eastAsia"/>
          <w:b/>
          <w:bCs/>
          <w:color w:val="auto"/>
          <w:highlight w:val="none"/>
        </w:rPr>
        <w:t>2.24.3成交通知书领取</w:t>
      </w:r>
    </w:p>
    <w:p>
      <w:pPr>
        <w:bidi w:val="0"/>
        <w:rPr>
          <w:color w:val="auto"/>
          <w:highlight w:val="none"/>
        </w:rPr>
      </w:pPr>
      <w:r>
        <w:rPr>
          <w:rFonts w:hint="eastAsia"/>
          <w:color w:val="auto"/>
          <w:highlight w:val="none"/>
        </w:rPr>
        <w:t>采购结果公告在四川政府采购网上公告后，请成交供应商凭公司介绍信（注明项目名称、</w:t>
      </w:r>
      <w:r>
        <w:rPr>
          <w:rFonts w:hint="eastAsia"/>
          <w:color w:val="auto"/>
          <w:highlight w:val="none"/>
          <w:lang w:eastAsia="zh-CN"/>
        </w:rPr>
        <w:t>项目编号、</w:t>
      </w:r>
      <w:r>
        <w:rPr>
          <w:rFonts w:hint="eastAsia"/>
          <w:color w:val="auto"/>
          <w:highlight w:val="none"/>
        </w:rPr>
        <w:t>经办事项等，加盖公章）、经办人身份证（复印件并加盖公章）到四川天力招标有限责任公司领取成交通知书。</w:t>
      </w:r>
    </w:p>
    <w:p>
      <w:pPr>
        <w:bidi w:val="0"/>
        <w:rPr>
          <w:color w:val="auto"/>
          <w:highlight w:val="none"/>
        </w:rPr>
      </w:pPr>
      <w:r>
        <w:rPr>
          <w:rFonts w:hint="eastAsia"/>
          <w:color w:val="auto"/>
          <w:highlight w:val="none"/>
        </w:rPr>
        <w:t>联系人：张女士、</w:t>
      </w:r>
      <w:r>
        <w:rPr>
          <w:rFonts w:hint="eastAsia"/>
          <w:color w:val="auto"/>
          <w:highlight w:val="none"/>
          <w:lang w:eastAsia="zh-CN"/>
        </w:rPr>
        <w:t>郑女士</w:t>
      </w:r>
      <w:r>
        <w:rPr>
          <w:rFonts w:hint="eastAsia"/>
          <w:color w:val="auto"/>
          <w:highlight w:val="none"/>
        </w:rPr>
        <w:t xml:space="preserve"> </w:t>
      </w:r>
    </w:p>
    <w:p>
      <w:pPr>
        <w:bidi w:val="0"/>
        <w:rPr>
          <w:color w:val="auto"/>
          <w:highlight w:val="none"/>
        </w:rPr>
      </w:pPr>
      <w:r>
        <w:rPr>
          <w:rFonts w:hint="eastAsia"/>
          <w:color w:val="auto"/>
          <w:highlight w:val="none"/>
        </w:rPr>
        <w:t>联系电话：028-87701706/18328703880</w:t>
      </w:r>
    </w:p>
    <w:p>
      <w:pPr>
        <w:bidi w:val="0"/>
        <w:rPr>
          <w:color w:val="auto"/>
          <w:highlight w:val="none"/>
        </w:rPr>
      </w:pPr>
      <w:r>
        <w:rPr>
          <w:rFonts w:hint="eastAsia"/>
          <w:color w:val="auto"/>
          <w:highlight w:val="none"/>
        </w:rPr>
        <w:t>地址：成都市金牛区九里堤南路93号6楼</w:t>
      </w:r>
    </w:p>
    <w:p>
      <w:pPr>
        <w:bidi w:val="0"/>
        <w:rPr>
          <w:color w:val="auto"/>
          <w:highlight w:val="none"/>
        </w:rPr>
      </w:pPr>
      <w:r>
        <w:rPr>
          <w:rFonts w:hint="eastAsia"/>
          <w:color w:val="auto"/>
          <w:highlight w:val="none"/>
        </w:rPr>
        <w:t>2.24.4成交供应商不能及时领取成交通知书，采购人或者采购代理机应当通过邮寄、快递等方式将项目成交通知书送达成交供应商。</w:t>
      </w:r>
    </w:p>
    <w:p>
      <w:pPr>
        <w:pStyle w:val="5"/>
        <w:bidi w:val="0"/>
        <w:rPr>
          <w:color w:val="auto"/>
          <w:highlight w:val="none"/>
        </w:rPr>
      </w:pPr>
      <w:bookmarkStart w:id="158" w:name="_Toc18301"/>
      <w:r>
        <w:rPr>
          <w:rFonts w:hint="eastAsia"/>
          <w:color w:val="auto"/>
          <w:highlight w:val="none"/>
        </w:rPr>
        <w:t>2.25.成交通知书</w:t>
      </w:r>
      <w:bookmarkEnd w:id="158"/>
    </w:p>
    <w:p>
      <w:pPr>
        <w:bidi w:val="0"/>
        <w:rPr>
          <w:color w:val="auto"/>
          <w:highlight w:val="none"/>
        </w:rPr>
      </w:pPr>
      <w:r>
        <w:rPr>
          <w:rFonts w:hint="eastAsia"/>
          <w:color w:val="auto"/>
          <w:highlight w:val="none"/>
        </w:rPr>
        <w:t>2.25.1成交通知书为签订政府采购合同的依据之一，是合同的有效组成部分。</w:t>
      </w:r>
    </w:p>
    <w:p>
      <w:pPr>
        <w:bidi w:val="0"/>
        <w:rPr>
          <w:color w:val="auto"/>
          <w:highlight w:val="none"/>
        </w:rPr>
      </w:pPr>
      <w:r>
        <w:rPr>
          <w:rFonts w:hint="eastAsia"/>
          <w:color w:val="auto"/>
          <w:highlight w:val="none"/>
        </w:rPr>
        <w:t>2.25.2成交通知书对采购人和成交供应商均具有法律效力。成交通知书发出后，采购人无正当理由改变成交结果，或者成交供应商无正当理由放弃成交的，将承担相应的法律责任。</w:t>
      </w:r>
    </w:p>
    <w:p>
      <w:pPr>
        <w:bidi w:val="0"/>
        <w:rPr>
          <w:color w:val="auto"/>
          <w:highlight w:val="none"/>
        </w:rPr>
      </w:pPr>
      <w:r>
        <w:rPr>
          <w:rFonts w:hint="eastAsia"/>
          <w:color w:val="auto"/>
          <w:highlight w:val="none"/>
        </w:rPr>
        <w:t>2.25.3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4"/>
        <w:bidi w:val="0"/>
        <w:jc w:val="center"/>
        <w:rPr>
          <w:color w:val="auto"/>
          <w:highlight w:val="none"/>
        </w:rPr>
      </w:pPr>
      <w:bookmarkStart w:id="159" w:name="_Toc22828"/>
      <w:bookmarkStart w:id="160" w:name="_Toc30805"/>
      <w:r>
        <w:rPr>
          <w:rFonts w:hint="eastAsia"/>
          <w:color w:val="auto"/>
          <w:highlight w:val="none"/>
        </w:rPr>
        <w:t>七、合同事项</w:t>
      </w:r>
      <w:bookmarkEnd w:id="159"/>
      <w:bookmarkEnd w:id="160"/>
    </w:p>
    <w:p>
      <w:pPr>
        <w:pStyle w:val="5"/>
        <w:bidi w:val="0"/>
        <w:ind w:left="0" w:firstLine="0"/>
        <w:rPr>
          <w:rFonts w:hint="eastAsia" w:ascii="宋体" w:hAnsi="宋体" w:eastAsia="宋体" w:cs="宋体"/>
          <w:color w:val="auto"/>
          <w:highlight w:val="none"/>
        </w:rPr>
      </w:pPr>
      <w:bookmarkStart w:id="161" w:name="_Toc101338364"/>
      <w:bookmarkStart w:id="162" w:name="_Toc209847069"/>
      <w:bookmarkStart w:id="163" w:name="_Toc430773927"/>
      <w:bookmarkStart w:id="164" w:name="_Toc101250646"/>
      <w:bookmarkStart w:id="165" w:name="_Toc21196"/>
      <w:bookmarkStart w:id="166" w:name="_Toc101174151"/>
      <w:r>
        <w:rPr>
          <w:rFonts w:hint="eastAsia" w:ascii="宋体" w:hAnsi="宋体" w:eastAsia="宋体" w:cs="宋体"/>
          <w:color w:val="auto"/>
          <w:highlight w:val="none"/>
        </w:rPr>
        <w:t>2.26.签订合同</w:t>
      </w:r>
      <w:bookmarkEnd w:id="161"/>
      <w:bookmarkEnd w:id="162"/>
      <w:bookmarkEnd w:id="163"/>
      <w:bookmarkEnd w:id="164"/>
      <w:bookmarkEnd w:id="165"/>
      <w:bookmarkEnd w:id="166"/>
    </w:p>
    <w:p>
      <w:pPr>
        <w:bidi w:val="0"/>
        <w:rPr>
          <w:color w:val="auto"/>
          <w:highlight w:val="none"/>
        </w:rPr>
      </w:pPr>
      <w:r>
        <w:rPr>
          <w:rFonts w:hint="eastAsia"/>
          <w:color w:val="auto"/>
          <w:highlight w:val="none"/>
        </w:rPr>
        <w:t>2.26.1 成交供应商应在成交通知书发出之日起三十日内与采购人签订采购合同。由于成交供应商的原因逾期未与采购人签订采购合同的，将视为放弃成交，取消其成交资格并将按相关规定进行处理。</w:t>
      </w:r>
    </w:p>
    <w:p>
      <w:pPr>
        <w:bidi w:val="0"/>
        <w:rPr>
          <w:color w:val="auto"/>
          <w:highlight w:val="none"/>
        </w:rPr>
      </w:pPr>
      <w:r>
        <w:rPr>
          <w:rFonts w:hint="eastAsia"/>
          <w:color w:val="auto"/>
          <w:highlight w:val="none"/>
        </w:rPr>
        <w:t>2.26.2 磋商文件、成交供应商的响应文件及双方确认的澄清文件等，均为有法律约束力的合同组成部分。</w:t>
      </w:r>
    </w:p>
    <w:p>
      <w:pPr>
        <w:bidi w:val="0"/>
        <w:rPr>
          <w:color w:val="auto"/>
          <w:highlight w:val="none"/>
        </w:rPr>
      </w:pPr>
      <w:r>
        <w:rPr>
          <w:rFonts w:hint="eastAsia"/>
          <w:color w:val="auto"/>
          <w:highlight w:val="none"/>
        </w:rPr>
        <w:t>2.26.3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bidi w:val="0"/>
        <w:rPr>
          <w:color w:val="auto"/>
          <w:highlight w:val="none"/>
        </w:rPr>
      </w:pPr>
      <w:r>
        <w:rPr>
          <w:rFonts w:hint="eastAsia"/>
          <w:color w:val="auto"/>
          <w:highlight w:val="none"/>
        </w:rPr>
        <w:t>2.26.4 成交供应商因不可抗力原因不能履行采购合同或放弃成交的，采购人可以与排在成交供应商之后第一位的成交候选人签订采购合同，以此类推。</w:t>
      </w:r>
    </w:p>
    <w:p>
      <w:pPr>
        <w:bidi w:val="0"/>
        <w:rPr>
          <w:color w:val="auto"/>
          <w:highlight w:val="none"/>
        </w:rPr>
      </w:pPr>
      <w:r>
        <w:rPr>
          <w:rFonts w:hint="eastAsia"/>
          <w:color w:val="auto"/>
          <w:highlight w:val="none"/>
        </w:rPr>
        <w:t>2.26.5竞争性磋商文件、成交供应商提交的响应文件、磋商中的最后报价、成交供应商承诺书、成交通知书等均称为有法律约束力的合同组成内容。</w:t>
      </w:r>
    </w:p>
    <w:p>
      <w:pPr>
        <w:pStyle w:val="5"/>
        <w:bidi w:val="0"/>
        <w:ind w:left="0" w:firstLine="0"/>
        <w:rPr>
          <w:rFonts w:hint="eastAsia" w:ascii="宋体" w:hAnsi="宋体" w:eastAsia="宋体" w:cs="宋体"/>
          <w:color w:val="auto"/>
          <w:highlight w:val="none"/>
        </w:rPr>
      </w:pPr>
      <w:bookmarkStart w:id="167" w:name="_Toc19283"/>
      <w:r>
        <w:rPr>
          <w:rFonts w:hint="eastAsia" w:ascii="宋体" w:hAnsi="宋体" w:eastAsia="宋体" w:cs="宋体"/>
          <w:color w:val="auto"/>
          <w:highlight w:val="none"/>
        </w:rPr>
        <w:t>2.27.合同分包（实质性要求）</w:t>
      </w:r>
      <w:bookmarkEnd w:id="167"/>
    </w:p>
    <w:p>
      <w:pPr>
        <w:bidi w:val="0"/>
        <w:rPr>
          <w:color w:val="auto"/>
          <w:highlight w:val="none"/>
        </w:rPr>
      </w:pPr>
      <w:r>
        <w:rPr>
          <w:rFonts w:hint="eastAsia"/>
          <w:color w:val="auto"/>
          <w:highlight w:val="none"/>
        </w:rPr>
        <w:t>本项目不允许分包。</w:t>
      </w:r>
    </w:p>
    <w:p>
      <w:pPr>
        <w:pStyle w:val="5"/>
        <w:bidi w:val="0"/>
        <w:ind w:left="0" w:firstLine="0"/>
        <w:rPr>
          <w:rFonts w:hint="eastAsia" w:ascii="宋体" w:hAnsi="宋体" w:eastAsia="宋体" w:cs="宋体"/>
          <w:color w:val="auto"/>
          <w:highlight w:val="none"/>
        </w:rPr>
      </w:pPr>
      <w:bookmarkStart w:id="168" w:name="_Toc7480"/>
      <w:r>
        <w:rPr>
          <w:rFonts w:hint="eastAsia" w:ascii="宋体" w:hAnsi="宋体" w:eastAsia="宋体" w:cs="宋体"/>
          <w:color w:val="auto"/>
          <w:highlight w:val="none"/>
        </w:rPr>
        <w:t>2.28.合同转包（实质性要求）</w:t>
      </w:r>
      <w:bookmarkEnd w:id="168"/>
    </w:p>
    <w:p>
      <w:pPr>
        <w:bidi w:val="0"/>
        <w:rPr>
          <w:color w:val="auto"/>
          <w:highlight w:val="none"/>
        </w:rPr>
      </w:pPr>
      <w:r>
        <w:rPr>
          <w:rFonts w:hint="eastAsia"/>
          <w:color w:val="auto"/>
          <w:highlight w:val="none"/>
        </w:rPr>
        <w:t>本项目不允许转包。</w:t>
      </w:r>
    </w:p>
    <w:p>
      <w:pPr>
        <w:bidi w:val="0"/>
        <w:rPr>
          <w:color w:val="auto"/>
          <w:highlight w:val="none"/>
        </w:rPr>
      </w:pPr>
      <w:r>
        <w:rPr>
          <w:rFonts w:hint="eastAsia"/>
          <w:color w:val="auto"/>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bidi w:val="0"/>
        <w:rPr>
          <w:color w:val="auto"/>
          <w:highlight w:val="none"/>
        </w:rPr>
      </w:pPr>
      <w:r>
        <w:rPr>
          <w:rFonts w:hint="eastAsia"/>
          <w:color w:val="auto"/>
          <w:highlight w:val="none"/>
        </w:rPr>
        <w:t>成交供应商转包的，视同拒绝履行政府采购合同义务，将依法追究法律责任。</w:t>
      </w:r>
    </w:p>
    <w:p>
      <w:pPr>
        <w:pStyle w:val="5"/>
        <w:bidi w:val="0"/>
        <w:ind w:left="0" w:firstLine="0"/>
        <w:rPr>
          <w:rFonts w:hint="eastAsia" w:ascii="宋体" w:hAnsi="宋体" w:eastAsia="宋体" w:cs="宋体"/>
          <w:color w:val="auto"/>
          <w:highlight w:val="none"/>
        </w:rPr>
      </w:pPr>
      <w:bookmarkStart w:id="169" w:name="_Toc29194"/>
      <w:r>
        <w:rPr>
          <w:rFonts w:hint="eastAsia" w:ascii="宋体" w:hAnsi="宋体" w:eastAsia="宋体" w:cs="宋体"/>
          <w:color w:val="auto"/>
          <w:highlight w:val="none"/>
        </w:rPr>
        <w:t>2.29.补充合同</w:t>
      </w:r>
      <w:bookmarkEnd w:id="169"/>
    </w:p>
    <w:p>
      <w:pPr>
        <w:bidi w:val="0"/>
        <w:rPr>
          <w:color w:val="auto"/>
          <w:highlight w:val="none"/>
        </w:rPr>
      </w:pPr>
      <w:r>
        <w:rPr>
          <w:rFonts w:hint="eastAsia"/>
          <w:color w:val="auto"/>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bidi w:val="0"/>
        <w:rPr>
          <w:rFonts w:hint="eastAsia"/>
          <w:color w:val="auto"/>
          <w:highlight w:val="none"/>
        </w:rPr>
      </w:pPr>
      <w:bookmarkStart w:id="170" w:name="_Toc23873"/>
      <w:r>
        <w:rPr>
          <w:rFonts w:hint="eastAsia"/>
          <w:color w:val="auto"/>
          <w:highlight w:val="none"/>
        </w:rPr>
        <w:t>2.30.履约保证金</w:t>
      </w:r>
      <w:bookmarkEnd w:id="170"/>
    </w:p>
    <w:p>
      <w:pPr>
        <w:numPr>
          <w:ilvl w:val="0"/>
          <w:numId w:val="4"/>
        </w:numPr>
        <w:ind w:firstLine="480"/>
        <w:rPr>
          <w:color w:val="auto"/>
          <w:highlight w:val="none"/>
        </w:rPr>
      </w:pPr>
      <w:bookmarkStart w:id="171" w:name="_Toc17154"/>
      <w:r>
        <w:rPr>
          <w:rFonts w:hint="eastAsia"/>
          <w:color w:val="auto"/>
          <w:highlight w:val="none"/>
          <w:lang w:eastAsia="zh-CN"/>
        </w:rPr>
        <w:t>成交供应商</w:t>
      </w:r>
      <w:r>
        <w:rPr>
          <w:rFonts w:hint="eastAsia"/>
          <w:color w:val="auto"/>
          <w:highlight w:val="none"/>
        </w:rPr>
        <w:t>应在合同签订之前交纳</w:t>
      </w:r>
      <w:r>
        <w:rPr>
          <w:rFonts w:hint="eastAsia"/>
          <w:color w:val="auto"/>
          <w:highlight w:val="none"/>
          <w:lang w:eastAsia="zh-CN"/>
        </w:rPr>
        <w:t>磋商</w:t>
      </w:r>
      <w:r>
        <w:rPr>
          <w:rFonts w:hint="eastAsia"/>
          <w:color w:val="auto"/>
          <w:highlight w:val="none"/>
        </w:rPr>
        <w:t>文件规定数额的履约保证金。</w:t>
      </w:r>
    </w:p>
    <w:p>
      <w:pPr>
        <w:numPr>
          <w:ilvl w:val="0"/>
          <w:numId w:val="4"/>
        </w:numPr>
        <w:ind w:firstLine="480"/>
        <w:rPr>
          <w:color w:val="auto"/>
          <w:highlight w:val="none"/>
          <w:lang w:val="zh-CN"/>
        </w:rPr>
      </w:pPr>
      <w:r>
        <w:rPr>
          <w:rFonts w:hint="eastAsia"/>
          <w:color w:val="auto"/>
          <w:highlight w:val="none"/>
        </w:rPr>
        <w:t>如果</w:t>
      </w:r>
      <w:r>
        <w:rPr>
          <w:rFonts w:hint="eastAsia"/>
          <w:color w:val="auto"/>
          <w:highlight w:val="none"/>
          <w:lang w:eastAsia="zh-CN"/>
        </w:rPr>
        <w:t>成交供应商</w:t>
      </w:r>
      <w:r>
        <w:rPr>
          <w:rFonts w:hint="eastAsia"/>
          <w:color w:val="auto"/>
          <w:highlight w:val="none"/>
        </w:rPr>
        <w:t>在规定的合同签订时间内，没有按照</w:t>
      </w:r>
      <w:r>
        <w:rPr>
          <w:rFonts w:hint="eastAsia"/>
          <w:color w:val="auto"/>
          <w:highlight w:val="none"/>
          <w:lang w:eastAsia="zh-CN"/>
        </w:rPr>
        <w:t>磋商</w:t>
      </w:r>
      <w:r>
        <w:rPr>
          <w:rFonts w:hint="eastAsia"/>
          <w:color w:val="auto"/>
          <w:highlight w:val="none"/>
        </w:rPr>
        <w:t>文件的规定交纳履约保证金，且又无正当理由的，将视为放弃</w:t>
      </w:r>
      <w:r>
        <w:rPr>
          <w:rFonts w:hint="eastAsia"/>
          <w:color w:val="auto"/>
          <w:highlight w:val="none"/>
          <w:lang w:eastAsia="zh-CN"/>
        </w:rPr>
        <w:t>成交</w:t>
      </w:r>
      <w:r>
        <w:rPr>
          <w:rFonts w:hint="eastAsia"/>
          <w:color w:val="auto"/>
          <w:highlight w:val="none"/>
        </w:rPr>
        <w:t>。</w:t>
      </w:r>
    </w:p>
    <w:p>
      <w:pPr>
        <w:pStyle w:val="5"/>
        <w:bidi w:val="0"/>
        <w:rPr>
          <w:rFonts w:hint="eastAsia"/>
          <w:color w:val="auto"/>
          <w:highlight w:val="none"/>
        </w:rPr>
      </w:pPr>
      <w:r>
        <w:rPr>
          <w:rFonts w:hint="eastAsia"/>
          <w:color w:val="auto"/>
          <w:highlight w:val="none"/>
        </w:rPr>
        <w:t>2.31.合同公告</w:t>
      </w:r>
      <w:bookmarkEnd w:id="171"/>
    </w:p>
    <w:p>
      <w:pPr>
        <w:bidi w:val="0"/>
        <w:rPr>
          <w:color w:val="auto"/>
          <w:highlight w:val="none"/>
        </w:rPr>
      </w:pPr>
      <w:r>
        <w:rPr>
          <w:rFonts w:hint="eastAsia"/>
          <w:color w:val="auto"/>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5"/>
        <w:bidi w:val="0"/>
        <w:ind w:left="0" w:firstLine="0"/>
        <w:rPr>
          <w:rFonts w:hint="eastAsia" w:ascii="宋体" w:hAnsi="宋体" w:eastAsia="宋体" w:cs="宋体"/>
          <w:color w:val="auto"/>
          <w:highlight w:val="none"/>
        </w:rPr>
      </w:pPr>
      <w:bookmarkStart w:id="172" w:name="_Toc11842"/>
      <w:r>
        <w:rPr>
          <w:rFonts w:hint="eastAsia" w:ascii="宋体" w:hAnsi="宋体" w:eastAsia="宋体" w:cs="宋体"/>
          <w:color w:val="auto"/>
          <w:highlight w:val="none"/>
        </w:rPr>
        <w:t>2.32.合同备案</w:t>
      </w:r>
      <w:bookmarkEnd w:id="172"/>
    </w:p>
    <w:p>
      <w:pPr>
        <w:bidi w:val="0"/>
        <w:rPr>
          <w:color w:val="auto"/>
          <w:highlight w:val="none"/>
        </w:rPr>
      </w:pPr>
      <w:r>
        <w:rPr>
          <w:rFonts w:hint="eastAsia"/>
          <w:color w:val="auto"/>
          <w:highlight w:val="none"/>
        </w:rPr>
        <w:t>采购人应当将政府采购合同副本自签订（双方当事人均已签字盖章）之日起七个工作日内通过四川政府采购网报同级财政部门备案。</w:t>
      </w:r>
    </w:p>
    <w:p>
      <w:pPr>
        <w:pStyle w:val="5"/>
        <w:bidi w:val="0"/>
        <w:ind w:left="0" w:firstLine="0"/>
        <w:rPr>
          <w:rFonts w:hint="eastAsia" w:ascii="宋体" w:hAnsi="宋体" w:eastAsia="宋体" w:cs="宋体"/>
          <w:color w:val="auto"/>
          <w:highlight w:val="none"/>
        </w:rPr>
      </w:pPr>
      <w:bookmarkStart w:id="173" w:name="_Toc7918"/>
      <w:r>
        <w:rPr>
          <w:rFonts w:hint="eastAsia" w:ascii="宋体" w:hAnsi="宋体" w:eastAsia="宋体" w:cs="宋体"/>
          <w:color w:val="auto"/>
          <w:highlight w:val="none"/>
        </w:rPr>
        <w:t>2.33.履行合同</w:t>
      </w:r>
      <w:bookmarkEnd w:id="173"/>
    </w:p>
    <w:p>
      <w:pPr>
        <w:bidi w:val="0"/>
        <w:rPr>
          <w:color w:val="auto"/>
          <w:highlight w:val="none"/>
        </w:rPr>
      </w:pPr>
      <w:r>
        <w:rPr>
          <w:rFonts w:hint="eastAsia"/>
          <w:color w:val="auto"/>
          <w:highlight w:val="none"/>
        </w:rPr>
        <w:t>2.33.1 成交供应商与采购人签订合同后，合同双方应严格执行合同条款，履行合同规定的义务，保证合同的顺利完成。</w:t>
      </w:r>
    </w:p>
    <w:p>
      <w:pPr>
        <w:bidi w:val="0"/>
        <w:rPr>
          <w:color w:val="auto"/>
          <w:highlight w:val="none"/>
        </w:rPr>
      </w:pPr>
      <w:r>
        <w:rPr>
          <w:rFonts w:hint="eastAsia"/>
          <w:color w:val="auto"/>
          <w:highlight w:val="none"/>
        </w:rPr>
        <w:t>2.33.2 在合同履行过程中，如发生合同纠纷，合同双方应按照《中华人民共和国</w:t>
      </w:r>
      <w:r>
        <w:rPr>
          <w:rFonts w:hint="eastAsia"/>
          <w:color w:val="auto"/>
          <w:highlight w:val="none"/>
          <w:lang w:eastAsia="zh-CN"/>
        </w:rPr>
        <w:t>民法典</w:t>
      </w:r>
      <w:r>
        <w:rPr>
          <w:rFonts w:hint="eastAsia"/>
          <w:color w:val="auto"/>
          <w:highlight w:val="none"/>
        </w:rPr>
        <w:t>》的有关规定进行处理。</w:t>
      </w:r>
    </w:p>
    <w:p>
      <w:pPr>
        <w:pStyle w:val="5"/>
        <w:bidi w:val="0"/>
        <w:ind w:left="0" w:firstLine="0"/>
        <w:rPr>
          <w:rFonts w:hint="eastAsia" w:ascii="宋体" w:hAnsi="宋体" w:eastAsia="宋体" w:cs="宋体"/>
          <w:color w:val="auto"/>
          <w:highlight w:val="none"/>
        </w:rPr>
      </w:pPr>
      <w:bookmarkStart w:id="174" w:name="_Toc24022"/>
      <w:r>
        <w:rPr>
          <w:rFonts w:hint="eastAsia" w:ascii="宋体" w:hAnsi="宋体" w:eastAsia="宋体" w:cs="宋体"/>
          <w:color w:val="auto"/>
          <w:highlight w:val="none"/>
        </w:rPr>
        <w:t>2.34.验收</w:t>
      </w:r>
      <w:bookmarkEnd w:id="174"/>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4"/>
          <w:highlight w:val="none"/>
        </w:rPr>
      </w:pPr>
      <w:bookmarkStart w:id="175" w:name="_Toc13772"/>
      <w:r>
        <w:rPr>
          <w:rFonts w:hint="eastAsia"/>
          <w:color w:val="auto"/>
          <w:highlight w:val="none"/>
          <w:lang w:val="en-US" w:eastAsia="zh-CN"/>
        </w:rPr>
        <w:t>验收时间、期限、方式和标准等相关验收事项，</w:t>
      </w:r>
      <w:r>
        <w:rPr>
          <w:rFonts w:hint="eastAsia"/>
          <w:color w:val="auto"/>
          <w:sz w:val="24"/>
          <w:szCs w:val="24"/>
          <w:highlight w:val="none"/>
        </w:rPr>
        <w:t>采购人将严格按照政府采购相关法律法规以及</w:t>
      </w:r>
      <w:r>
        <w:rPr>
          <w:rFonts w:hint="eastAsia" w:asciiTheme="minorEastAsia" w:hAnsiTheme="minorEastAsia" w:eastAsiaTheme="minorEastAsia" w:cstheme="minorEastAsia"/>
          <w:color w:val="auto"/>
          <w:sz w:val="24"/>
          <w:szCs w:val="24"/>
          <w:highlight w:val="none"/>
        </w:rPr>
        <w:t>《财政部关于进一步加强政府采购需求和履约验收管理的指导意见》（财库[2016]205 号文）</w:t>
      </w:r>
      <w:r>
        <w:rPr>
          <w:rFonts w:hint="eastAsia"/>
          <w:color w:val="auto"/>
          <w:sz w:val="24"/>
          <w:szCs w:val="24"/>
          <w:highlight w:val="none"/>
        </w:rPr>
        <w:t>的要求进行验收，出具验收书，并将验收书交代理机构一份存档。</w:t>
      </w:r>
    </w:p>
    <w:p>
      <w:pPr>
        <w:pStyle w:val="5"/>
        <w:bidi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2.35.资金支付</w:t>
      </w:r>
      <w:bookmarkEnd w:id="175"/>
    </w:p>
    <w:p>
      <w:pPr>
        <w:bidi w:val="0"/>
        <w:rPr>
          <w:color w:val="auto"/>
          <w:highlight w:val="none"/>
        </w:rPr>
      </w:pPr>
      <w:r>
        <w:rPr>
          <w:rFonts w:hint="eastAsia"/>
          <w:color w:val="auto"/>
          <w:highlight w:val="none"/>
        </w:rPr>
        <w:t>采购人将按照政府采购合同规定，及时向成交供应商支付采购资金。本项目采购资金采取直接支付，支付程序为：</w:t>
      </w:r>
      <w:r>
        <w:rPr>
          <w:rFonts w:hint="eastAsia"/>
          <w:b/>
          <w:bCs/>
          <w:color w:val="auto"/>
          <w:highlight w:val="none"/>
        </w:rPr>
        <w:t>详见磋商文件第五章</w:t>
      </w:r>
      <w:r>
        <w:rPr>
          <w:rFonts w:hint="eastAsia"/>
          <w:color w:val="auto"/>
          <w:highlight w:val="none"/>
        </w:rPr>
        <w:t>。</w:t>
      </w:r>
      <w:r>
        <w:rPr>
          <w:rFonts w:hint="eastAsia"/>
          <w:color w:val="auto"/>
          <w:highlight w:val="none"/>
          <w:lang w:eastAsia="zh-CN"/>
        </w:rPr>
        <w:t>对于满足政府采购合同约定支付条件的，采购人应当自收到发票后</w:t>
      </w:r>
      <w:r>
        <w:rPr>
          <w:rFonts w:hint="eastAsia"/>
          <w:color w:val="auto"/>
          <w:highlight w:val="none"/>
          <w:lang w:val="en-US" w:eastAsia="zh-CN"/>
        </w:rPr>
        <w:t>30日内将资金支付到合同约定的供应商账户，不得以机构变动、人员更替、政策调整等为延迟付款，不得将采购文件和合同中未规定的义务作为向供应商付款的条件。采购人逾期支付采购资金的，</w:t>
      </w:r>
      <w:r>
        <w:rPr>
          <w:rFonts w:hint="eastAsia"/>
          <w:color w:val="auto"/>
          <w:highlight w:val="none"/>
          <w:lang w:eastAsia="zh-CN"/>
        </w:rPr>
        <w:t>将</w:t>
      </w:r>
      <w:r>
        <w:rPr>
          <w:rFonts w:hint="eastAsia"/>
          <w:color w:val="auto"/>
          <w:highlight w:val="none"/>
        </w:rPr>
        <w:t>按照有关规定</w:t>
      </w:r>
      <w:r>
        <w:rPr>
          <w:rFonts w:hint="eastAsia"/>
          <w:color w:val="auto"/>
          <w:highlight w:val="none"/>
          <w:lang w:eastAsia="zh-CN"/>
        </w:rPr>
        <w:t>承担违约责任</w:t>
      </w:r>
      <w:r>
        <w:rPr>
          <w:rFonts w:hint="eastAsia"/>
          <w:color w:val="auto"/>
          <w:highlight w:val="none"/>
        </w:rPr>
        <w:t>。</w:t>
      </w:r>
    </w:p>
    <w:p>
      <w:pPr>
        <w:pStyle w:val="4"/>
        <w:bidi w:val="0"/>
        <w:jc w:val="center"/>
        <w:rPr>
          <w:color w:val="auto"/>
          <w:highlight w:val="none"/>
        </w:rPr>
      </w:pPr>
      <w:bookmarkStart w:id="176" w:name="_Toc22925"/>
      <w:bookmarkStart w:id="177" w:name="_Toc14198"/>
      <w:r>
        <w:rPr>
          <w:rFonts w:hint="eastAsia"/>
          <w:color w:val="auto"/>
          <w:highlight w:val="none"/>
        </w:rPr>
        <w:t>八、磋商纪律要求</w:t>
      </w:r>
      <w:bookmarkEnd w:id="176"/>
      <w:bookmarkEnd w:id="177"/>
    </w:p>
    <w:p>
      <w:pPr>
        <w:pStyle w:val="5"/>
        <w:bidi w:val="0"/>
        <w:rPr>
          <w:rFonts w:hint="eastAsia"/>
          <w:color w:val="auto"/>
          <w:highlight w:val="none"/>
        </w:rPr>
      </w:pPr>
      <w:bookmarkStart w:id="178" w:name="_Toc28237"/>
      <w:r>
        <w:rPr>
          <w:rFonts w:hint="eastAsia"/>
          <w:color w:val="auto"/>
          <w:highlight w:val="none"/>
        </w:rPr>
        <w:t>2.36.供应商不得具有的情形</w:t>
      </w:r>
      <w:bookmarkEnd w:id="178"/>
    </w:p>
    <w:p>
      <w:pPr>
        <w:bidi w:val="0"/>
        <w:rPr>
          <w:color w:val="auto"/>
          <w:highlight w:val="none"/>
        </w:rPr>
      </w:pPr>
      <w:r>
        <w:rPr>
          <w:rFonts w:hint="eastAsia"/>
          <w:color w:val="auto"/>
          <w:highlight w:val="none"/>
        </w:rPr>
        <w:t>供应商参加本项目磋商不得有下列情形：</w:t>
      </w:r>
    </w:p>
    <w:p>
      <w:pPr>
        <w:bidi w:val="0"/>
        <w:rPr>
          <w:color w:val="auto"/>
          <w:highlight w:val="none"/>
        </w:rPr>
      </w:pPr>
      <w:r>
        <w:rPr>
          <w:rFonts w:hint="eastAsia"/>
          <w:color w:val="auto"/>
          <w:highlight w:val="none"/>
        </w:rPr>
        <w:t>（1）提供虚假材料谋取成交；</w:t>
      </w:r>
    </w:p>
    <w:p>
      <w:pPr>
        <w:bidi w:val="0"/>
        <w:rPr>
          <w:color w:val="auto"/>
          <w:highlight w:val="none"/>
        </w:rPr>
      </w:pPr>
      <w:r>
        <w:rPr>
          <w:rFonts w:hint="eastAsia"/>
          <w:color w:val="auto"/>
          <w:highlight w:val="none"/>
        </w:rPr>
        <w:t>（2）采取不正当手段诋毁、排挤其他供应商；</w:t>
      </w:r>
    </w:p>
    <w:p>
      <w:pPr>
        <w:bidi w:val="0"/>
        <w:rPr>
          <w:color w:val="auto"/>
          <w:highlight w:val="none"/>
        </w:rPr>
      </w:pPr>
      <w:r>
        <w:rPr>
          <w:rFonts w:hint="eastAsia"/>
          <w:color w:val="auto"/>
          <w:highlight w:val="none"/>
        </w:rPr>
        <w:t>（3）与采购人、采购代理机构、或其他供应商恶意串通；</w:t>
      </w:r>
    </w:p>
    <w:p>
      <w:pPr>
        <w:bidi w:val="0"/>
        <w:rPr>
          <w:color w:val="auto"/>
          <w:highlight w:val="none"/>
        </w:rPr>
      </w:pPr>
      <w:r>
        <w:rPr>
          <w:rFonts w:hint="eastAsia"/>
          <w:color w:val="auto"/>
          <w:highlight w:val="none"/>
        </w:rPr>
        <w:t>（4）向采购人、采购代理机构、磋商小组成员行贿或者提供其他不正当利益；</w:t>
      </w:r>
    </w:p>
    <w:p>
      <w:pPr>
        <w:bidi w:val="0"/>
        <w:rPr>
          <w:color w:val="auto"/>
          <w:highlight w:val="none"/>
        </w:rPr>
      </w:pPr>
      <w:r>
        <w:rPr>
          <w:rFonts w:hint="eastAsia"/>
          <w:color w:val="auto"/>
          <w:highlight w:val="none"/>
        </w:rPr>
        <w:t>（5）在磋商过程中与采购人、采购代理机构进行协商；</w:t>
      </w:r>
    </w:p>
    <w:p>
      <w:pPr>
        <w:bidi w:val="0"/>
        <w:rPr>
          <w:color w:val="auto"/>
          <w:highlight w:val="none"/>
        </w:rPr>
      </w:pPr>
      <w:r>
        <w:rPr>
          <w:rFonts w:hint="eastAsia"/>
          <w:color w:val="auto"/>
          <w:highlight w:val="none"/>
        </w:rPr>
        <w:t>（6）成交后无正当理由拒不与采购人签订政府采购合同；</w:t>
      </w:r>
    </w:p>
    <w:p>
      <w:pPr>
        <w:bidi w:val="0"/>
        <w:rPr>
          <w:color w:val="auto"/>
          <w:highlight w:val="none"/>
        </w:rPr>
      </w:pPr>
      <w:r>
        <w:rPr>
          <w:rFonts w:hint="eastAsia"/>
          <w:color w:val="auto"/>
          <w:highlight w:val="none"/>
        </w:rPr>
        <w:t>（7）未按照磋商文件确定的事项签订政府采购合同；</w:t>
      </w:r>
    </w:p>
    <w:p>
      <w:pPr>
        <w:bidi w:val="0"/>
        <w:rPr>
          <w:color w:val="auto"/>
          <w:highlight w:val="none"/>
        </w:rPr>
      </w:pPr>
      <w:r>
        <w:rPr>
          <w:rFonts w:hint="eastAsia"/>
          <w:color w:val="auto"/>
          <w:highlight w:val="none"/>
        </w:rPr>
        <w:t>（8）将政府采购合同转包或者违规分包；</w:t>
      </w:r>
    </w:p>
    <w:p>
      <w:pPr>
        <w:bidi w:val="0"/>
        <w:rPr>
          <w:color w:val="auto"/>
          <w:highlight w:val="none"/>
        </w:rPr>
      </w:pPr>
      <w:r>
        <w:rPr>
          <w:rFonts w:hint="eastAsia"/>
          <w:color w:val="auto"/>
          <w:highlight w:val="none"/>
        </w:rPr>
        <w:t>（9）提供假冒伪劣产品；</w:t>
      </w:r>
    </w:p>
    <w:p>
      <w:pPr>
        <w:bidi w:val="0"/>
        <w:rPr>
          <w:color w:val="auto"/>
          <w:highlight w:val="none"/>
        </w:rPr>
      </w:pPr>
      <w:r>
        <w:rPr>
          <w:rFonts w:hint="eastAsia"/>
          <w:color w:val="auto"/>
          <w:highlight w:val="none"/>
        </w:rPr>
        <w:t>（10）擅自变更、中止或者终止政府采购合同；</w:t>
      </w:r>
    </w:p>
    <w:p>
      <w:pPr>
        <w:bidi w:val="0"/>
        <w:rPr>
          <w:color w:val="auto"/>
          <w:highlight w:val="none"/>
        </w:rPr>
      </w:pPr>
      <w:r>
        <w:rPr>
          <w:rFonts w:hint="eastAsia"/>
          <w:color w:val="auto"/>
          <w:highlight w:val="none"/>
        </w:rPr>
        <w:t>（11）拒绝有关部门的监督检查或者向监督检查部门提供虚假情况；</w:t>
      </w:r>
    </w:p>
    <w:p>
      <w:pPr>
        <w:bidi w:val="0"/>
        <w:rPr>
          <w:color w:val="auto"/>
          <w:highlight w:val="none"/>
        </w:rPr>
      </w:pPr>
      <w:r>
        <w:rPr>
          <w:rFonts w:hint="eastAsia"/>
          <w:color w:val="auto"/>
          <w:highlight w:val="none"/>
        </w:rPr>
        <w:t>（12）法律法规规定的其他情形。</w:t>
      </w:r>
    </w:p>
    <w:p>
      <w:pPr>
        <w:bidi w:val="0"/>
        <w:rPr>
          <w:color w:val="auto"/>
          <w:highlight w:val="none"/>
        </w:rPr>
      </w:pPr>
      <w:r>
        <w:rPr>
          <w:rFonts w:hint="eastAsia"/>
          <w:color w:val="auto"/>
          <w:highlight w:val="none"/>
        </w:rPr>
        <w:t>供应商有上述情形的，按照规定追究法律责任，具备（1）-（10）条情形之一的，同时将取消被确认为成交供应商的资格或者认定成交无效。</w:t>
      </w:r>
    </w:p>
    <w:p>
      <w:pPr>
        <w:pStyle w:val="4"/>
        <w:bidi w:val="0"/>
        <w:jc w:val="center"/>
        <w:rPr>
          <w:color w:val="auto"/>
          <w:highlight w:val="none"/>
        </w:rPr>
      </w:pPr>
      <w:r>
        <w:rPr>
          <w:rFonts w:hint="eastAsia"/>
          <w:color w:val="auto"/>
          <w:highlight w:val="none"/>
        </w:rPr>
        <w:t>九、询问、质疑和投诉</w:t>
      </w:r>
    </w:p>
    <w:p>
      <w:pPr>
        <w:keepLines w:val="0"/>
        <w:pageBreakBefore w:val="0"/>
        <w:widowControl w:val="0"/>
        <w:kinsoku/>
        <w:wordWrap/>
        <w:overflowPunct/>
        <w:topLinePunct w:val="0"/>
        <w:autoSpaceDE/>
        <w:autoSpaceDN/>
        <w:bidi w:val="0"/>
        <w:spacing w:line="480" w:lineRule="exact"/>
        <w:textAlignment w:val="auto"/>
        <w:rPr>
          <w:color w:val="auto"/>
          <w:highlight w:val="none"/>
        </w:rPr>
      </w:pPr>
      <w:bookmarkStart w:id="179" w:name="_Toc26416"/>
      <w:r>
        <w:rPr>
          <w:rFonts w:hint="eastAsia"/>
          <w:color w:val="auto"/>
          <w:highlight w:val="none"/>
        </w:rPr>
        <w:t>2.37.询问、质疑、投诉的接收和处理严格按照《中华人共和国政府采购法》、《中华人民共和国政府采购法实施条例》、《政府采购质疑和投诉办法》（94号令）和四川省的有关规定办理</w:t>
      </w:r>
      <w:bookmarkEnd w:id="179"/>
      <w:r>
        <w:rPr>
          <w:rFonts w:hint="eastAsia"/>
          <w:color w:val="auto"/>
          <w:highlight w:val="none"/>
        </w:rPr>
        <w:t>。</w:t>
      </w:r>
    </w:p>
    <w:p>
      <w:pPr>
        <w:pStyle w:val="4"/>
        <w:keepLines w:val="0"/>
        <w:pageBreakBefore w:val="0"/>
        <w:widowControl w:val="0"/>
        <w:kinsoku/>
        <w:wordWrap/>
        <w:overflowPunct/>
        <w:topLinePunct w:val="0"/>
        <w:autoSpaceDE/>
        <w:autoSpaceDN/>
        <w:bidi w:val="0"/>
        <w:spacing w:line="480" w:lineRule="exact"/>
        <w:jc w:val="center"/>
        <w:textAlignment w:val="auto"/>
        <w:rPr>
          <w:color w:val="auto"/>
          <w:highlight w:val="none"/>
        </w:rPr>
      </w:pPr>
      <w:r>
        <w:rPr>
          <w:rFonts w:hint="eastAsia"/>
          <w:color w:val="auto"/>
          <w:highlight w:val="none"/>
        </w:rPr>
        <w:t>十、</w:t>
      </w:r>
      <w:r>
        <w:rPr>
          <w:rFonts w:hint="eastAsia"/>
          <w:b/>
          <w:bCs/>
          <w:color w:val="auto"/>
          <w:highlight w:val="none"/>
        </w:rPr>
        <w:t>中小企业政府采购信用融资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color w:val="auto"/>
          <w:highlight w:val="none"/>
        </w:rPr>
      </w:pPr>
      <w:r>
        <w:rPr>
          <w:rFonts w:hint="eastAsia"/>
          <w:color w:val="auto"/>
          <w:highlight w:val="none"/>
          <w:lang w:val="en-US" w:eastAsia="zh-CN"/>
        </w:rPr>
        <w:t>2.38.</w:t>
      </w:r>
      <w:r>
        <w:rPr>
          <w:rFonts w:hint="eastAsia"/>
          <w:color w:val="auto"/>
          <w:highlight w:val="none"/>
        </w:rPr>
        <w:t>根据《四川省财政厅关于推进四川省政府采购供应商信用融资工作的通知》（川财采[2018]123号）文件要求，为助力解决政府采购中标、成交供应商资金不足、融资难、融资贵的困难，有融资需求的供应商可根据四川政府采购网公示的银行及其“政采贷”产品，凭中标（成交）通知书向银行提出贷款意向申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color w:val="auto"/>
          <w:highlight w:val="none"/>
          <w:lang w:eastAsia="zh-CN"/>
        </w:rPr>
      </w:pPr>
      <w:r>
        <w:rPr>
          <w:rFonts w:hint="eastAsia"/>
          <w:color w:val="auto"/>
          <w:highlight w:val="none"/>
          <w:lang w:val="en-US" w:eastAsia="zh-CN"/>
        </w:rPr>
        <w:t>2.39.</w:t>
      </w:r>
      <w:r>
        <w:rPr>
          <w:rFonts w:hint="eastAsia"/>
          <w:color w:val="auto"/>
          <w:highlight w:val="none"/>
          <w:lang w:eastAsia="zh-CN"/>
        </w:rPr>
        <w:t>根据</w:t>
      </w:r>
      <w:r>
        <w:rPr>
          <w:rFonts w:hint="eastAsia"/>
          <w:color w:val="auto"/>
          <w:highlight w:val="none"/>
        </w:rPr>
        <w:t>《成都市财政局关于增补“蓉采贷”政策合作银行及做好相关工作的通知》（成财采发〔2020〕20号）</w:t>
      </w:r>
      <w:r>
        <w:rPr>
          <w:rFonts w:hint="eastAsia"/>
          <w:color w:val="auto"/>
          <w:highlight w:val="none"/>
          <w:lang w:eastAsia="zh-CN"/>
        </w:rPr>
        <w:t>，</w:t>
      </w:r>
      <w:r>
        <w:rPr>
          <w:rFonts w:hint="eastAsia"/>
          <w:color w:val="auto"/>
          <w:highlight w:val="none"/>
        </w:rPr>
        <w:t>参加本次采购活动的中小企业供应商凭借政府采购合同可向融资机构申请融资。具体内容详见《成都市财政局 中国人民银行成都分行营业管理部关于印发〈成都市中小企业政府采购信用融资暂行办法〉和〈成都市级支持中小企业政府采购信用融资实施方案〉的通知》（成财采[2019]17号）</w:t>
      </w:r>
      <w:r>
        <w:rPr>
          <w:rFonts w:hint="eastAsia"/>
          <w:color w:val="auto"/>
          <w:highlight w:val="none"/>
          <w:lang w:eastAsia="zh-CN"/>
        </w:rPr>
        <w:t>。</w:t>
      </w:r>
    </w:p>
    <w:p>
      <w:pPr>
        <w:pStyle w:val="4"/>
        <w:bidi w:val="0"/>
        <w:jc w:val="center"/>
        <w:rPr>
          <w:color w:val="auto"/>
          <w:highlight w:val="none"/>
        </w:rPr>
      </w:pPr>
      <w:r>
        <w:rPr>
          <w:rFonts w:hint="eastAsia"/>
          <w:color w:val="auto"/>
          <w:highlight w:val="none"/>
        </w:rPr>
        <w:t>十一、其  他</w:t>
      </w:r>
    </w:p>
    <w:p>
      <w:pPr>
        <w:bidi w:val="0"/>
        <w:rPr>
          <w:rFonts w:hint="eastAsia"/>
          <w:color w:val="auto"/>
          <w:highlight w:val="none"/>
        </w:rPr>
      </w:pPr>
      <w:bookmarkStart w:id="180" w:name="_Toc29068"/>
      <w:r>
        <w:rPr>
          <w:rFonts w:hint="eastAsia"/>
          <w:color w:val="auto"/>
          <w:highlight w:val="none"/>
        </w:rPr>
        <w:t>2.</w:t>
      </w:r>
      <w:r>
        <w:rPr>
          <w:rFonts w:hint="eastAsia"/>
          <w:color w:val="auto"/>
          <w:highlight w:val="none"/>
          <w:lang w:val="en-US" w:eastAsia="zh-CN"/>
        </w:rPr>
        <w:t>40</w:t>
      </w:r>
      <w:r>
        <w:rPr>
          <w:rFonts w:hint="eastAsia"/>
          <w:color w:val="auto"/>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bookmarkEnd w:id="180"/>
      <w:bookmarkStart w:id="181" w:name="_Toc25627"/>
      <w:r>
        <w:rPr>
          <w:rFonts w:hint="eastAsia"/>
          <w:color w:val="auto"/>
          <w:highlight w:val="none"/>
        </w:rPr>
        <w:t>律制度规定执行，本磋商文件不再做调整。</w:t>
      </w:r>
      <w:bookmarkEnd w:id="181"/>
    </w:p>
    <w:bookmarkEnd w:id="78"/>
    <w:bookmarkEnd w:id="79"/>
    <w:bookmarkEnd w:id="99"/>
    <w:bookmarkEnd w:id="100"/>
    <w:bookmarkEnd w:id="101"/>
    <w:bookmarkEnd w:id="102"/>
    <w:bookmarkEnd w:id="103"/>
    <w:p>
      <w:pPr>
        <w:adjustRightInd w:val="0"/>
        <w:snapToGrid w:val="0"/>
        <w:spacing w:line="360" w:lineRule="auto"/>
        <w:ind w:left="0" w:leftChars="0" w:firstLine="0" w:firstLineChars="0"/>
        <w:jc w:val="center"/>
        <w:outlineLvl w:val="0"/>
        <w:rPr>
          <w:rFonts w:ascii="宋体" w:hAnsi="宋体" w:eastAsia="宋体" w:cs="宋体"/>
          <w:b/>
          <w:color w:val="auto"/>
          <w:sz w:val="32"/>
          <w:szCs w:val="32"/>
          <w:highlight w:val="none"/>
        </w:rPr>
      </w:pPr>
      <w:bookmarkStart w:id="182" w:name="_Toc18645"/>
      <w:bookmarkStart w:id="183" w:name="_Toc17784"/>
      <w:bookmarkStart w:id="184" w:name="_Toc30484"/>
      <w:bookmarkStart w:id="185" w:name="_Toc17670"/>
      <w:bookmarkStart w:id="186" w:name="_Toc19052"/>
      <w:bookmarkStart w:id="187" w:name="_Toc25498"/>
      <w:bookmarkStart w:id="188" w:name="_Toc16949"/>
      <w:bookmarkStart w:id="189" w:name="_Toc6069"/>
      <w:bookmarkStart w:id="190" w:name="_Toc21661"/>
      <w:bookmarkStart w:id="191" w:name="_Toc9257"/>
      <w:r>
        <w:rPr>
          <w:rStyle w:val="46"/>
          <w:rFonts w:hint="eastAsia"/>
          <w:color w:val="auto"/>
          <w:highlight w:val="none"/>
        </w:rPr>
        <w:t>第三章 供应商资格条件要求</w:t>
      </w:r>
      <w:bookmarkEnd w:id="182"/>
      <w:bookmarkEnd w:id="183"/>
      <w:bookmarkEnd w:id="184"/>
      <w:bookmarkEnd w:id="185"/>
      <w:bookmarkEnd w:id="186"/>
      <w:bookmarkEnd w:id="187"/>
    </w:p>
    <w:p>
      <w:pPr>
        <w:bidi w:val="0"/>
        <w:rPr>
          <w:b/>
          <w:bCs/>
          <w:color w:val="auto"/>
          <w:highlight w:val="none"/>
        </w:rPr>
      </w:pPr>
      <w:bookmarkStart w:id="192" w:name="_Toc8481"/>
      <w:bookmarkStart w:id="193" w:name="_Toc29597"/>
      <w:r>
        <w:rPr>
          <w:rFonts w:hint="eastAsia"/>
          <w:b/>
          <w:bCs/>
          <w:color w:val="auto"/>
          <w:highlight w:val="none"/>
        </w:rPr>
        <w:t>（一）资格要求：</w:t>
      </w:r>
    </w:p>
    <w:p>
      <w:pPr>
        <w:bidi w:val="0"/>
        <w:rPr>
          <w:rFonts w:hint="eastAsia"/>
          <w:color w:val="auto"/>
          <w:highlight w:val="none"/>
        </w:rPr>
      </w:pPr>
      <w:r>
        <w:rPr>
          <w:rFonts w:hint="eastAsia"/>
          <w:color w:val="auto"/>
          <w:highlight w:val="none"/>
        </w:rPr>
        <w:t>1.具有独立承担民事责任的能力；</w:t>
      </w:r>
    </w:p>
    <w:p>
      <w:pPr>
        <w:bidi w:val="0"/>
        <w:rPr>
          <w:rFonts w:hint="eastAsia"/>
          <w:color w:val="auto"/>
          <w:highlight w:val="none"/>
        </w:rPr>
      </w:pPr>
      <w:r>
        <w:rPr>
          <w:rFonts w:hint="eastAsia"/>
          <w:color w:val="auto"/>
          <w:highlight w:val="none"/>
        </w:rPr>
        <w:t>2.具有良好的商业信誉和健全的财务会计制度；</w:t>
      </w:r>
    </w:p>
    <w:p>
      <w:pPr>
        <w:bidi w:val="0"/>
        <w:rPr>
          <w:rFonts w:hint="eastAsia"/>
          <w:color w:val="auto"/>
          <w:highlight w:val="none"/>
        </w:rPr>
      </w:pPr>
      <w:r>
        <w:rPr>
          <w:rFonts w:hint="eastAsia"/>
          <w:color w:val="auto"/>
          <w:highlight w:val="none"/>
        </w:rPr>
        <w:t>3.具有履行合同所必需的设备和专业技术能力；</w:t>
      </w:r>
    </w:p>
    <w:p>
      <w:pPr>
        <w:bidi w:val="0"/>
        <w:rPr>
          <w:rFonts w:hint="eastAsia"/>
          <w:color w:val="auto"/>
          <w:highlight w:val="none"/>
        </w:rPr>
      </w:pPr>
      <w:r>
        <w:rPr>
          <w:rFonts w:hint="eastAsia"/>
          <w:color w:val="auto"/>
          <w:highlight w:val="none"/>
        </w:rPr>
        <w:t>4.具有依法缴纳税收和社会保障资金的良好记录；</w:t>
      </w:r>
    </w:p>
    <w:p>
      <w:pPr>
        <w:bidi w:val="0"/>
        <w:rPr>
          <w:rFonts w:hint="eastAsia"/>
          <w:color w:val="auto"/>
          <w:highlight w:val="none"/>
        </w:rPr>
      </w:pPr>
      <w:r>
        <w:rPr>
          <w:rFonts w:hint="eastAsia"/>
          <w:color w:val="auto"/>
          <w:highlight w:val="none"/>
        </w:rPr>
        <w:t>5.参加本次政府采购活动前三年内，在经营活动中没有重大违法记录；</w:t>
      </w:r>
    </w:p>
    <w:p>
      <w:pPr>
        <w:bidi w:val="0"/>
        <w:rPr>
          <w:rFonts w:hint="eastAsia"/>
          <w:color w:val="auto"/>
          <w:highlight w:val="none"/>
        </w:rPr>
      </w:pPr>
      <w:r>
        <w:rPr>
          <w:rFonts w:hint="eastAsia"/>
          <w:color w:val="auto"/>
          <w:highlight w:val="none"/>
        </w:rPr>
        <w:t>6.法律、行政法规规定的其他条件；</w:t>
      </w:r>
    </w:p>
    <w:p>
      <w:pPr>
        <w:bidi w:val="0"/>
        <w:rPr>
          <w:rFonts w:hint="eastAsia"/>
          <w:color w:val="auto"/>
          <w:highlight w:val="none"/>
        </w:rPr>
      </w:pPr>
      <w:r>
        <w:rPr>
          <w:rFonts w:hint="eastAsia"/>
          <w:color w:val="auto"/>
          <w:highlight w:val="none"/>
          <w:lang w:val="en-US" w:eastAsia="zh-CN"/>
        </w:rPr>
        <w:t>7.</w:t>
      </w:r>
      <w:r>
        <w:rPr>
          <w:rFonts w:hint="eastAsia"/>
          <w:color w:val="auto"/>
          <w:highlight w:val="none"/>
          <w:lang w:eastAsia="zh-CN"/>
        </w:rPr>
        <w:t>本项目专门面向中小企业（监狱企业、残疾人福利性单位视同小微企业），非中小企业不能参与本项目的采购活动；</w:t>
      </w:r>
    </w:p>
    <w:p>
      <w:pPr>
        <w:bidi w:val="0"/>
        <w:rPr>
          <w:rFonts w:hint="eastAsia"/>
          <w:color w:val="auto"/>
          <w:highlight w:val="none"/>
          <w:lang w:eastAsia="zh-CN"/>
        </w:rPr>
      </w:pPr>
      <w:r>
        <w:rPr>
          <w:rFonts w:hint="eastAsia"/>
          <w:color w:val="auto"/>
          <w:highlight w:val="none"/>
          <w:lang w:val="en-US" w:eastAsia="zh-CN"/>
        </w:rPr>
        <w:t>8</w:t>
      </w:r>
      <w:r>
        <w:rPr>
          <w:rFonts w:hint="eastAsia"/>
          <w:color w:val="auto"/>
          <w:highlight w:val="none"/>
        </w:rPr>
        <w:t>.本项目参加政府采购活动的供应商及其现任法定代表人/主要负责人在前</w:t>
      </w:r>
      <w:r>
        <w:rPr>
          <w:rFonts w:hint="eastAsia"/>
          <w:color w:val="auto"/>
          <w:highlight w:val="none"/>
          <w:lang w:eastAsia="zh-CN"/>
        </w:rPr>
        <w:t>三</w:t>
      </w:r>
      <w:r>
        <w:rPr>
          <w:rFonts w:hint="eastAsia"/>
          <w:color w:val="auto"/>
          <w:highlight w:val="none"/>
        </w:rPr>
        <w:t>年内不得具有行贿犯罪记录</w:t>
      </w:r>
      <w:r>
        <w:rPr>
          <w:rFonts w:hint="eastAsia"/>
          <w:color w:val="auto"/>
          <w:highlight w:val="none"/>
          <w:lang w:val="en-US" w:eastAsia="zh-CN"/>
        </w:rPr>
        <w:t>。</w:t>
      </w:r>
    </w:p>
    <w:p>
      <w:pPr>
        <w:bidi w:val="0"/>
        <w:rPr>
          <w:rFonts w:hint="eastAsia"/>
          <w:b/>
          <w:bCs/>
          <w:color w:val="auto"/>
          <w:highlight w:val="none"/>
        </w:rPr>
      </w:pPr>
      <w:r>
        <w:rPr>
          <w:rFonts w:hint="eastAsia"/>
          <w:b/>
          <w:bCs/>
          <w:color w:val="auto"/>
          <w:highlight w:val="none"/>
        </w:rPr>
        <w:t>（二）其他类似效力要求：</w:t>
      </w:r>
    </w:p>
    <w:p>
      <w:pPr>
        <w:bidi w:val="0"/>
        <w:rPr>
          <w:rFonts w:hint="eastAsia"/>
          <w:color w:val="auto"/>
          <w:highlight w:val="none"/>
        </w:rPr>
      </w:pPr>
      <w:r>
        <w:rPr>
          <w:rFonts w:hint="eastAsia"/>
          <w:color w:val="auto"/>
          <w:highlight w:val="none"/>
        </w:rPr>
        <w:t>1.供应商向采购代理机构购买了本项目竞争性磋商文件；</w:t>
      </w:r>
    </w:p>
    <w:p>
      <w:pPr>
        <w:bidi w:val="0"/>
        <w:rPr>
          <w:rFonts w:hint="eastAsia"/>
          <w:color w:val="auto"/>
          <w:highlight w:val="none"/>
        </w:rPr>
      </w:pPr>
      <w:r>
        <w:rPr>
          <w:rFonts w:hint="eastAsia"/>
          <w:color w:val="auto"/>
          <w:highlight w:val="none"/>
        </w:rPr>
        <w:t>2.参加本次采购活动的法定代表人（单位负责人）或授权参加本次采购活动的供应商代表证明材料。</w:t>
      </w:r>
    </w:p>
    <w:p>
      <w:pPr>
        <w:bidi w:val="0"/>
        <w:rPr>
          <w:rFonts w:hint="eastAsia"/>
          <w:color w:val="auto"/>
          <w:highlight w:val="none"/>
        </w:rPr>
      </w:pPr>
      <w:r>
        <w:rPr>
          <w:rFonts w:hint="eastAsia"/>
          <w:color w:val="auto"/>
          <w:highlight w:val="none"/>
        </w:rPr>
        <w:t>3.为采购项目提供整体设计、规范编制或者项目管理、监理、检测等服务的供应商，不得参加本采购项目。</w:t>
      </w:r>
    </w:p>
    <w:p>
      <w:pPr>
        <w:pStyle w:val="57"/>
        <w:tabs>
          <w:tab w:val="left" w:pos="1260"/>
        </w:tabs>
        <w:adjustRightInd w:val="0"/>
        <w:snapToGrid w:val="0"/>
        <w:ind w:firstLine="480"/>
        <w:rPr>
          <w:rFonts w:ascii="宋体" w:hAnsi="宋体" w:eastAsia="宋体" w:cs="宋体"/>
          <w:color w:val="auto"/>
          <w:sz w:val="24"/>
          <w:highlight w:val="none"/>
        </w:rPr>
      </w:pPr>
    </w:p>
    <w:bookmarkEnd w:id="192"/>
    <w:bookmarkEnd w:id="193"/>
    <w:p>
      <w:pPr>
        <w:adjustRightInd w:val="0"/>
        <w:snapToGrid w:val="0"/>
        <w:spacing w:line="360" w:lineRule="auto"/>
        <w:ind w:firstLine="422" w:firstLineChars="200"/>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adjustRightInd w:val="0"/>
        <w:snapToGrid w:val="0"/>
        <w:spacing w:line="360" w:lineRule="auto"/>
        <w:ind w:firstLine="422" w:firstLineChars="200"/>
        <w:jc w:val="lef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eastAsia="宋体" w:cs="宋体"/>
          <w:b/>
          <w:bCs/>
          <w:color w:val="auto"/>
          <w:sz w:val="21"/>
          <w:szCs w:val="21"/>
          <w:highlight w:val="none"/>
        </w:rPr>
        <w:br w:type="page"/>
      </w:r>
      <w:bookmarkStart w:id="194" w:name="_Toc18486"/>
      <w:bookmarkStart w:id="195" w:name="_Toc4461"/>
    </w:p>
    <w:p>
      <w:pPr>
        <w:pStyle w:val="3"/>
        <w:bidi w:val="0"/>
        <w:rPr>
          <w:color w:val="auto"/>
          <w:highlight w:val="none"/>
        </w:rPr>
      </w:pPr>
      <w:bookmarkStart w:id="196" w:name="_Toc18182"/>
      <w:bookmarkStart w:id="197" w:name="_Toc9993"/>
      <w:bookmarkStart w:id="198" w:name="_Toc19537"/>
      <w:bookmarkStart w:id="199" w:name="_Toc13528"/>
      <w:r>
        <w:rPr>
          <w:rFonts w:hint="eastAsia"/>
          <w:color w:val="auto"/>
          <w:highlight w:val="none"/>
        </w:rPr>
        <w:t>第四章 供应商资格证明材料</w:t>
      </w:r>
      <w:bookmarkEnd w:id="194"/>
      <w:bookmarkEnd w:id="195"/>
      <w:bookmarkEnd w:id="196"/>
      <w:bookmarkEnd w:id="197"/>
      <w:bookmarkEnd w:id="198"/>
      <w:bookmarkEnd w:id="199"/>
    </w:p>
    <w:p>
      <w:pPr>
        <w:bidi w:val="0"/>
        <w:rPr>
          <w:rFonts w:hint="eastAsia"/>
          <w:color w:val="auto"/>
          <w:highlight w:val="none"/>
        </w:rPr>
      </w:pPr>
      <w:r>
        <w:rPr>
          <w:rFonts w:hint="eastAsia"/>
          <w:color w:val="auto"/>
          <w:highlight w:val="none"/>
        </w:rPr>
        <w:t>1、具有独立承担民事责任的能力提供以下证明材料：</w:t>
      </w:r>
    </w:p>
    <w:p>
      <w:pPr>
        <w:bidi w:val="0"/>
        <w:rPr>
          <w:rFonts w:hint="eastAsia"/>
          <w:color w:val="auto"/>
          <w:highlight w:val="none"/>
        </w:rPr>
      </w:pPr>
      <w:r>
        <w:rPr>
          <w:rFonts w:hint="eastAsia"/>
          <w:color w:val="auto"/>
          <w:highlight w:val="none"/>
        </w:rPr>
        <w:t>①企业法人：提交“统一社会信用代码的营业执照”；</w:t>
      </w:r>
    </w:p>
    <w:p>
      <w:pPr>
        <w:bidi w:val="0"/>
        <w:rPr>
          <w:rFonts w:hint="eastAsia"/>
          <w:color w:val="auto"/>
          <w:highlight w:val="none"/>
        </w:rPr>
      </w:pPr>
      <w:r>
        <w:rPr>
          <w:rFonts w:hint="eastAsia"/>
          <w:color w:val="auto"/>
          <w:highlight w:val="none"/>
        </w:rPr>
        <w:t>②事业法人：提交“统一社会信用代码的事业单位法人证书”；</w:t>
      </w:r>
    </w:p>
    <w:p>
      <w:pPr>
        <w:bidi w:val="0"/>
        <w:rPr>
          <w:rFonts w:hint="eastAsia"/>
          <w:color w:val="auto"/>
          <w:highlight w:val="none"/>
          <w:lang w:eastAsia="zh-CN"/>
        </w:rPr>
      </w:pPr>
      <w:r>
        <w:rPr>
          <w:rFonts w:hint="eastAsia"/>
          <w:color w:val="auto"/>
          <w:highlight w:val="none"/>
        </w:rPr>
        <w:t>③其他组织：提交“</w:t>
      </w:r>
      <w:r>
        <w:rPr>
          <w:rFonts w:hint="eastAsia"/>
          <w:color w:val="auto"/>
          <w:highlight w:val="none"/>
          <w:lang w:eastAsia="zh-CN"/>
        </w:rPr>
        <w:t>相关主管部门颁发的</w:t>
      </w:r>
      <w:r>
        <w:rPr>
          <w:rFonts w:hint="eastAsia"/>
          <w:color w:val="auto"/>
          <w:highlight w:val="none"/>
        </w:rPr>
        <w:t>准许执业证明文件</w:t>
      </w:r>
      <w:r>
        <w:rPr>
          <w:rFonts w:hint="eastAsia"/>
          <w:color w:val="auto"/>
          <w:highlight w:val="none"/>
          <w:lang w:eastAsia="zh-CN"/>
        </w:rPr>
        <w:t>或其他证明材料</w:t>
      </w:r>
      <w:r>
        <w:rPr>
          <w:rFonts w:hint="eastAsia"/>
          <w:color w:val="auto"/>
          <w:highlight w:val="none"/>
        </w:rPr>
        <w:t>”</w:t>
      </w:r>
      <w:r>
        <w:rPr>
          <w:rFonts w:hint="eastAsia"/>
          <w:color w:val="auto"/>
          <w:highlight w:val="none"/>
          <w:lang w:eastAsia="zh-CN"/>
        </w:rPr>
        <w:t>；</w:t>
      </w:r>
    </w:p>
    <w:p>
      <w:pPr>
        <w:bidi w:val="0"/>
        <w:rPr>
          <w:rFonts w:hint="eastAsia"/>
          <w:color w:val="auto"/>
          <w:highlight w:val="none"/>
          <w:lang w:val="en-US" w:eastAsia="zh-CN"/>
        </w:rPr>
      </w:pPr>
      <w:r>
        <w:rPr>
          <w:rFonts w:hint="eastAsia"/>
          <w:color w:val="auto"/>
          <w:highlight w:val="none"/>
          <w:lang w:val="en-US" w:eastAsia="zh-CN"/>
        </w:rPr>
        <w:t>④自然人：提交“身份证明材料”。</w:t>
      </w:r>
    </w:p>
    <w:p>
      <w:pPr>
        <w:bidi w:val="0"/>
        <w:rPr>
          <w:rFonts w:hint="eastAsia"/>
          <w:color w:val="auto"/>
          <w:highlight w:val="none"/>
        </w:rPr>
      </w:pPr>
      <w:r>
        <w:rPr>
          <w:rFonts w:hint="eastAsia"/>
          <w:color w:val="auto"/>
          <w:highlight w:val="none"/>
        </w:rPr>
        <w:t>（</w:t>
      </w:r>
      <w:r>
        <w:rPr>
          <w:rFonts w:hint="eastAsia"/>
          <w:color w:val="auto"/>
          <w:highlight w:val="none"/>
          <w:lang w:val="en-US" w:eastAsia="zh-CN"/>
        </w:rPr>
        <w:t>注：</w:t>
      </w:r>
      <w:r>
        <w:rPr>
          <w:rFonts w:hint="eastAsia"/>
          <w:color w:val="auto"/>
          <w:highlight w:val="none"/>
        </w:rPr>
        <w:t>以上均提供复印件，</w:t>
      </w:r>
      <w:r>
        <w:rPr>
          <w:rFonts w:hint="eastAsia"/>
          <w:color w:val="auto"/>
          <w:highlight w:val="none"/>
          <w:lang w:eastAsia="zh-CN"/>
        </w:rPr>
        <w:t>属于</w:t>
      </w:r>
      <w:r>
        <w:rPr>
          <w:rFonts w:hint="eastAsia"/>
          <w:color w:val="auto"/>
          <w:highlight w:val="none"/>
        </w:rPr>
        <w:t>①②③</w:t>
      </w:r>
      <w:r>
        <w:rPr>
          <w:rFonts w:hint="eastAsia"/>
          <w:color w:val="auto"/>
          <w:highlight w:val="none"/>
          <w:lang w:eastAsia="zh-CN"/>
        </w:rPr>
        <w:t>其中一项的，应</w:t>
      </w:r>
      <w:r>
        <w:rPr>
          <w:rFonts w:hint="eastAsia"/>
          <w:color w:val="auto"/>
          <w:highlight w:val="none"/>
        </w:rPr>
        <w:t>加盖公章。）</w:t>
      </w:r>
    </w:p>
    <w:p>
      <w:pPr>
        <w:bidi w:val="0"/>
        <w:rPr>
          <w:rFonts w:hint="eastAsia"/>
          <w:color w:val="auto"/>
          <w:highlight w:val="none"/>
        </w:rPr>
      </w:pPr>
      <w:r>
        <w:rPr>
          <w:rFonts w:hint="eastAsia"/>
          <w:color w:val="auto"/>
          <w:highlight w:val="none"/>
        </w:rPr>
        <w:t>2、具备良好</w:t>
      </w:r>
      <w:r>
        <w:rPr>
          <w:rFonts w:hint="eastAsia"/>
          <w:color w:val="auto"/>
          <w:highlight w:val="none"/>
          <w:lang w:eastAsia="zh-CN"/>
        </w:rPr>
        <w:t>的</w:t>
      </w:r>
      <w:r>
        <w:rPr>
          <w:rFonts w:hint="eastAsia"/>
          <w:color w:val="auto"/>
          <w:highlight w:val="none"/>
        </w:rPr>
        <w:t>商业信誉的证明材料（提供承诺函</w:t>
      </w:r>
      <w:r>
        <w:rPr>
          <w:rFonts w:hint="eastAsia"/>
          <w:color w:val="auto"/>
          <w:highlight w:val="none"/>
          <w:lang w:eastAsia="zh-CN"/>
        </w:rPr>
        <w:t>，格式详见磋商文件第七章</w:t>
      </w:r>
      <w:r>
        <w:rPr>
          <w:rFonts w:hint="eastAsia"/>
          <w:color w:val="auto"/>
          <w:highlight w:val="none"/>
        </w:rPr>
        <w:t>）；</w:t>
      </w:r>
    </w:p>
    <w:p>
      <w:pPr>
        <w:bidi w:val="0"/>
        <w:rPr>
          <w:color w:val="auto"/>
          <w:highlight w:val="none"/>
        </w:rPr>
      </w:pPr>
      <w:r>
        <w:rPr>
          <w:rFonts w:hint="eastAsia"/>
          <w:color w:val="auto"/>
          <w:highlight w:val="none"/>
        </w:rPr>
        <w:t>3、具备健全的财务会计制度的证明材料；｛注：①可提供201</w:t>
      </w:r>
      <w:r>
        <w:rPr>
          <w:rFonts w:hint="eastAsia"/>
          <w:color w:val="auto"/>
          <w:highlight w:val="none"/>
          <w:lang w:val="en-US" w:eastAsia="zh-CN"/>
        </w:rPr>
        <w:t>9</w:t>
      </w:r>
      <w:r>
        <w:rPr>
          <w:rFonts w:hint="eastAsia"/>
          <w:color w:val="auto"/>
          <w:highlight w:val="none"/>
        </w:rPr>
        <w:t>或20</w:t>
      </w:r>
      <w:r>
        <w:rPr>
          <w:rFonts w:hint="eastAsia"/>
          <w:color w:val="auto"/>
          <w:highlight w:val="none"/>
          <w:lang w:val="en-US" w:eastAsia="zh-CN"/>
        </w:rPr>
        <w:t>20</w:t>
      </w:r>
      <w:r>
        <w:rPr>
          <w:rFonts w:hint="eastAsia"/>
          <w:color w:val="auto"/>
          <w:highlight w:val="none"/>
        </w:rPr>
        <w:t>年度经审计的财务报告复印件（包含审计报告、审计报告中所涉及的财务报表和报表附注）；②也可提供20</w:t>
      </w:r>
      <w:r>
        <w:rPr>
          <w:rFonts w:hint="eastAsia"/>
          <w:color w:val="auto"/>
          <w:highlight w:val="none"/>
          <w:lang w:val="en-US" w:eastAsia="zh-CN"/>
        </w:rPr>
        <w:t>20或2021</w:t>
      </w:r>
      <w:r>
        <w:rPr>
          <w:rFonts w:hint="eastAsia"/>
          <w:color w:val="auto"/>
          <w:highlight w:val="none"/>
        </w:rPr>
        <w:t>年</w:t>
      </w:r>
      <w:r>
        <w:rPr>
          <w:rFonts w:hint="eastAsia"/>
          <w:color w:val="auto"/>
          <w:highlight w:val="none"/>
          <w:lang w:eastAsia="zh-CN"/>
        </w:rPr>
        <w:t>供应商</w:t>
      </w:r>
      <w:r>
        <w:rPr>
          <w:rFonts w:hint="eastAsia"/>
          <w:color w:val="auto"/>
          <w:highlight w:val="none"/>
        </w:rPr>
        <w:t>内部的财务报表复印件（至少包含资产负债表）；③也可提供</w:t>
      </w:r>
      <w:r>
        <w:rPr>
          <w:rFonts w:hint="eastAsia"/>
          <w:color w:val="auto"/>
          <w:highlight w:val="none"/>
          <w:lang w:eastAsia="zh-CN"/>
        </w:rPr>
        <w:t>响应文件</w:t>
      </w:r>
      <w:r>
        <w:rPr>
          <w:rFonts w:hint="eastAsia"/>
          <w:color w:val="auto"/>
          <w:highlight w:val="none"/>
        </w:rPr>
        <w:t>递交截止日前一年内银行出具的有效资信证明；④</w:t>
      </w:r>
      <w:r>
        <w:rPr>
          <w:rFonts w:hint="eastAsia"/>
          <w:color w:val="auto"/>
          <w:highlight w:val="none"/>
          <w:lang w:eastAsia="zh-CN"/>
        </w:rPr>
        <w:t>供应商</w:t>
      </w:r>
      <w:r>
        <w:rPr>
          <w:rFonts w:hint="eastAsia"/>
          <w:color w:val="auto"/>
          <w:highlight w:val="none"/>
        </w:rPr>
        <w:t>注册时间距</w:t>
      </w:r>
      <w:r>
        <w:rPr>
          <w:rFonts w:hint="eastAsia"/>
          <w:color w:val="auto"/>
          <w:highlight w:val="none"/>
          <w:lang w:eastAsia="zh-CN"/>
        </w:rPr>
        <w:t>响应文件</w:t>
      </w:r>
      <w:r>
        <w:rPr>
          <w:rFonts w:hint="eastAsia"/>
          <w:color w:val="auto"/>
          <w:highlight w:val="none"/>
        </w:rPr>
        <w:t>递交截止日不足一年的，也可提供在工商备案的公司章程复印件；⑤复印件加盖公章。｝</w:t>
      </w:r>
    </w:p>
    <w:p>
      <w:pPr>
        <w:bidi w:val="0"/>
        <w:rPr>
          <w:rFonts w:hint="eastAsia"/>
          <w:color w:val="auto"/>
          <w:highlight w:val="none"/>
          <w:lang w:eastAsia="zh-CN"/>
        </w:rPr>
      </w:pPr>
      <w:r>
        <w:rPr>
          <w:rFonts w:hint="eastAsia"/>
          <w:color w:val="auto"/>
          <w:highlight w:val="none"/>
        </w:rPr>
        <w:t>4、具有依法缴纳税收和社会保障资金的良好记录</w:t>
      </w:r>
      <w:r>
        <w:rPr>
          <w:rFonts w:hint="eastAsia"/>
          <w:color w:val="auto"/>
          <w:highlight w:val="none"/>
          <w:lang w:eastAsia="zh-CN"/>
        </w:rPr>
        <w:t>的证明材料：</w:t>
      </w:r>
    </w:p>
    <w:p>
      <w:pPr>
        <w:bidi w:val="0"/>
        <w:rPr>
          <w:rFonts w:hint="eastAsia"/>
          <w:color w:val="auto"/>
          <w:highlight w:val="none"/>
        </w:rPr>
      </w:pPr>
      <w:r>
        <w:rPr>
          <w:rFonts w:hint="eastAsia"/>
          <w:color w:val="auto"/>
          <w:highlight w:val="none"/>
        </w:rPr>
        <w:t>①缴纳税收：提供20</w:t>
      </w:r>
      <w:r>
        <w:rPr>
          <w:rFonts w:hint="eastAsia"/>
          <w:color w:val="auto"/>
          <w:highlight w:val="none"/>
          <w:lang w:val="en-US" w:eastAsia="zh-CN"/>
        </w:rPr>
        <w:t>20</w:t>
      </w:r>
      <w:r>
        <w:rPr>
          <w:rFonts w:hint="eastAsia"/>
          <w:color w:val="auto"/>
          <w:highlight w:val="none"/>
        </w:rPr>
        <w:t>年1月（含）以来任意时段（至少1个月）的缴纳税收的银行电子回单或者税务部门出具的纳税证明或完税证明或有效票据的复印件【1.复印件加盖公章；2.依法免税的供应商，应提供相应文件证明其依法免税（不含供应商承诺）】；</w:t>
      </w:r>
    </w:p>
    <w:p>
      <w:pPr>
        <w:bidi w:val="0"/>
        <w:rPr>
          <w:rFonts w:hint="eastAsia"/>
          <w:color w:val="auto"/>
          <w:highlight w:val="none"/>
          <w:lang w:eastAsia="zh-CN"/>
        </w:rPr>
      </w:pPr>
      <w:r>
        <w:rPr>
          <w:rFonts w:hint="eastAsia"/>
          <w:color w:val="auto"/>
          <w:highlight w:val="none"/>
        </w:rPr>
        <w:t>②缴纳社会保障资金：提供20</w:t>
      </w:r>
      <w:r>
        <w:rPr>
          <w:rFonts w:hint="eastAsia"/>
          <w:color w:val="auto"/>
          <w:highlight w:val="none"/>
          <w:lang w:val="en-US" w:eastAsia="zh-CN"/>
        </w:rPr>
        <w:t>20</w:t>
      </w:r>
      <w:r>
        <w:rPr>
          <w:rFonts w:hint="eastAsia"/>
          <w:color w:val="auto"/>
          <w:highlight w:val="none"/>
        </w:rPr>
        <w:t>年1月（含）以来任意时段（至少1个月）的缴纳社保的银行电子回单或社保部门出具的社保缴纳证明材料或有效票据复印件（复印件加盖公章）</w:t>
      </w:r>
      <w:r>
        <w:rPr>
          <w:rFonts w:hint="eastAsia"/>
          <w:color w:val="auto"/>
          <w:highlight w:val="none"/>
          <w:lang w:eastAsia="zh-CN"/>
        </w:rPr>
        <w:t>。</w:t>
      </w:r>
    </w:p>
    <w:p>
      <w:pPr>
        <w:bidi w:val="0"/>
        <w:rPr>
          <w:rFonts w:hint="eastAsia"/>
          <w:color w:val="auto"/>
          <w:highlight w:val="none"/>
        </w:rPr>
      </w:pPr>
      <w:r>
        <w:rPr>
          <w:rFonts w:hint="eastAsia"/>
          <w:color w:val="auto"/>
          <w:highlight w:val="none"/>
          <w:lang w:val="en-US" w:eastAsia="zh-CN"/>
        </w:rPr>
        <w:t>5、</w:t>
      </w:r>
      <w:r>
        <w:rPr>
          <w:rFonts w:hint="eastAsia"/>
          <w:color w:val="auto"/>
          <w:highlight w:val="none"/>
        </w:rPr>
        <w:t>具备履行合同所必需的设备和专业技术能力的证明材料（提供承诺函</w:t>
      </w:r>
      <w:r>
        <w:rPr>
          <w:rFonts w:hint="eastAsia"/>
          <w:color w:val="auto"/>
          <w:highlight w:val="none"/>
          <w:lang w:eastAsia="zh-CN"/>
        </w:rPr>
        <w:t>，格式详见磋商文件第七章</w:t>
      </w:r>
      <w:r>
        <w:rPr>
          <w:rFonts w:hint="eastAsia"/>
          <w:color w:val="auto"/>
          <w:highlight w:val="none"/>
        </w:rPr>
        <w:t>）；</w:t>
      </w:r>
    </w:p>
    <w:p>
      <w:pPr>
        <w:bidi w:val="0"/>
        <w:rPr>
          <w:rFonts w:hint="eastAsia"/>
          <w:color w:val="auto"/>
          <w:highlight w:val="none"/>
        </w:rPr>
      </w:pPr>
      <w:r>
        <w:rPr>
          <w:rFonts w:hint="eastAsia"/>
          <w:color w:val="auto"/>
          <w:highlight w:val="none"/>
        </w:rPr>
        <w:t>6、参加政府采购活动前</w:t>
      </w:r>
      <w:r>
        <w:rPr>
          <w:rFonts w:hint="eastAsia"/>
          <w:color w:val="auto"/>
          <w:highlight w:val="none"/>
          <w:lang w:eastAsia="zh-CN"/>
        </w:rPr>
        <w:t>三</w:t>
      </w:r>
      <w:r>
        <w:rPr>
          <w:rFonts w:hint="eastAsia"/>
          <w:color w:val="auto"/>
          <w:highlight w:val="none"/>
        </w:rPr>
        <w:t>年内在经营活动中没有重大违法记录的</w:t>
      </w:r>
      <w:r>
        <w:rPr>
          <w:rFonts w:hint="eastAsia"/>
          <w:color w:val="auto"/>
          <w:highlight w:val="none"/>
          <w:lang w:eastAsia="zh-CN"/>
        </w:rPr>
        <w:t>证明材料</w:t>
      </w:r>
      <w:r>
        <w:rPr>
          <w:rFonts w:hint="eastAsia"/>
          <w:color w:val="auto"/>
          <w:highlight w:val="none"/>
        </w:rPr>
        <w:t>（提供承诺函</w:t>
      </w:r>
      <w:r>
        <w:rPr>
          <w:rFonts w:hint="eastAsia"/>
          <w:color w:val="auto"/>
          <w:highlight w:val="none"/>
          <w:lang w:eastAsia="zh-CN"/>
        </w:rPr>
        <w:t>，格式详见磋商文件第七章</w:t>
      </w:r>
      <w:r>
        <w:rPr>
          <w:rFonts w:hint="eastAsia"/>
          <w:color w:val="auto"/>
          <w:highlight w:val="none"/>
        </w:rPr>
        <w:t>）；</w:t>
      </w:r>
    </w:p>
    <w:p>
      <w:pPr>
        <w:bidi w:val="0"/>
        <w:rPr>
          <w:rFonts w:hint="eastAsia"/>
          <w:color w:val="auto"/>
          <w:highlight w:val="none"/>
        </w:rPr>
      </w:pPr>
      <w:r>
        <w:rPr>
          <w:rFonts w:hint="eastAsia"/>
          <w:color w:val="auto"/>
          <w:highlight w:val="none"/>
        </w:rPr>
        <w:t>7、具备法律、行政法规规定的其他条件的证明材料（提供承诺函</w:t>
      </w:r>
      <w:r>
        <w:rPr>
          <w:rFonts w:hint="eastAsia"/>
          <w:color w:val="auto"/>
          <w:highlight w:val="none"/>
          <w:lang w:eastAsia="zh-CN"/>
        </w:rPr>
        <w:t>，格式详见磋商文件第七章</w:t>
      </w:r>
      <w:r>
        <w:rPr>
          <w:rFonts w:hint="eastAsia"/>
          <w:color w:val="auto"/>
          <w:highlight w:val="none"/>
        </w:rPr>
        <w:t>）；</w:t>
      </w:r>
    </w:p>
    <w:p>
      <w:pPr>
        <w:pStyle w:val="2"/>
        <w:rPr>
          <w:rFonts w:hint="eastAsia"/>
          <w:color w:val="auto"/>
          <w:highlight w:val="none"/>
        </w:rPr>
      </w:pPr>
      <w:r>
        <w:rPr>
          <w:rFonts w:hint="eastAsia"/>
          <w:color w:val="auto"/>
          <w:highlight w:val="none"/>
          <w:lang w:val="en-US" w:eastAsia="zh-CN"/>
        </w:rPr>
        <w:t>8、</w:t>
      </w:r>
      <w:r>
        <w:rPr>
          <w:rFonts w:hint="eastAsia"/>
          <w:color w:val="auto"/>
          <w:highlight w:val="none"/>
        </w:rPr>
        <w:t>本项目专门面向中小企业</w:t>
      </w:r>
      <w:r>
        <w:rPr>
          <w:rFonts w:hint="eastAsia"/>
          <w:color w:val="auto"/>
          <w:highlight w:val="none"/>
          <w:lang w:eastAsia="zh-CN"/>
        </w:rPr>
        <w:t>（</w:t>
      </w:r>
      <w:r>
        <w:rPr>
          <w:rFonts w:hint="eastAsia"/>
          <w:color w:val="auto"/>
          <w:highlight w:val="none"/>
        </w:rPr>
        <w:t>监狱企业、残疾人福利性单位视同小微企业</w:t>
      </w:r>
      <w:r>
        <w:rPr>
          <w:rFonts w:hint="eastAsia"/>
          <w:color w:val="auto"/>
          <w:highlight w:val="none"/>
          <w:lang w:eastAsia="zh-CN"/>
        </w:rPr>
        <w:t>）</w:t>
      </w:r>
      <w:r>
        <w:rPr>
          <w:rFonts w:hint="eastAsia"/>
          <w:color w:val="auto"/>
          <w:highlight w:val="none"/>
        </w:rPr>
        <w:t>，非中小企业不能参与本项目的采购活动：</w:t>
      </w:r>
    </w:p>
    <w:p>
      <w:pPr>
        <w:bidi w:val="0"/>
        <w:rPr>
          <w:rFonts w:hint="eastAsia"/>
          <w:color w:val="auto"/>
          <w:highlight w:val="none"/>
        </w:rPr>
      </w:pPr>
      <w:r>
        <w:rPr>
          <w:rFonts w:hint="eastAsia"/>
          <w:color w:val="auto"/>
          <w:highlight w:val="none"/>
        </w:rPr>
        <w:t>提供中小企业声明函或监狱企业证明文件或残疾人福利性单位声明函。</w:t>
      </w:r>
    </w:p>
    <w:p>
      <w:pPr>
        <w:bidi w:val="0"/>
        <w:rPr>
          <w:rFonts w:hint="eastAsia"/>
          <w:color w:val="auto"/>
          <w:highlight w:val="none"/>
          <w:lang w:eastAsia="zh-CN"/>
        </w:rPr>
      </w:pPr>
      <w:r>
        <w:rPr>
          <w:rFonts w:hint="eastAsia"/>
          <w:color w:val="auto"/>
          <w:highlight w:val="none"/>
          <w:lang w:val="en-US" w:eastAsia="zh-CN"/>
        </w:rPr>
        <w:t>9、</w:t>
      </w:r>
      <w:r>
        <w:rPr>
          <w:rFonts w:hint="eastAsia"/>
          <w:color w:val="auto"/>
          <w:highlight w:val="none"/>
        </w:rPr>
        <w:t>本项目参加政府采购活动的</w:t>
      </w:r>
      <w:r>
        <w:rPr>
          <w:rFonts w:hint="eastAsia"/>
          <w:color w:val="auto"/>
          <w:highlight w:val="none"/>
          <w:lang w:eastAsia="zh-CN"/>
        </w:rPr>
        <w:t>供应商</w:t>
      </w:r>
      <w:r>
        <w:rPr>
          <w:rFonts w:hint="eastAsia"/>
          <w:color w:val="auto"/>
          <w:highlight w:val="none"/>
        </w:rPr>
        <w:t>及其现任</w:t>
      </w:r>
      <w:r>
        <w:rPr>
          <w:rFonts w:hint="eastAsia"/>
          <w:color w:val="auto"/>
          <w:highlight w:val="none"/>
          <w:lang w:eastAsia="zh-CN"/>
        </w:rPr>
        <w:t>法定代表人/主要负责人在前三年内</w:t>
      </w:r>
      <w:r>
        <w:rPr>
          <w:rFonts w:hint="eastAsia"/>
          <w:color w:val="auto"/>
          <w:highlight w:val="none"/>
        </w:rPr>
        <w:t>不得具有行贿犯罪记录</w:t>
      </w:r>
      <w:r>
        <w:rPr>
          <w:rFonts w:hint="eastAsia"/>
          <w:color w:val="auto"/>
          <w:highlight w:val="none"/>
          <w:lang w:eastAsia="zh-CN"/>
        </w:rPr>
        <w:t>：</w:t>
      </w:r>
    </w:p>
    <w:p>
      <w:pPr>
        <w:bidi w:val="0"/>
        <w:rPr>
          <w:rFonts w:hint="eastAsia"/>
          <w:color w:val="auto"/>
          <w:highlight w:val="none"/>
        </w:rPr>
      </w:pPr>
      <w:r>
        <w:rPr>
          <w:rFonts w:hint="eastAsia"/>
          <w:color w:val="auto"/>
          <w:highlight w:val="none"/>
        </w:rPr>
        <w:t>提供</w:t>
      </w:r>
      <w:r>
        <w:rPr>
          <w:rFonts w:hint="eastAsia"/>
          <w:color w:val="auto"/>
          <w:highlight w:val="none"/>
          <w:lang w:eastAsia="zh-CN"/>
        </w:rPr>
        <w:t>供应商</w:t>
      </w:r>
      <w:r>
        <w:rPr>
          <w:rFonts w:hint="eastAsia"/>
          <w:color w:val="auto"/>
          <w:highlight w:val="none"/>
        </w:rPr>
        <w:t>及其现任</w:t>
      </w:r>
      <w:r>
        <w:rPr>
          <w:rFonts w:hint="eastAsia"/>
          <w:color w:val="auto"/>
          <w:highlight w:val="none"/>
          <w:lang w:eastAsia="zh-CN"/>
        </w:rPr>
        <w:t>法定代表人/主要负责人在参加政府采购活动前三年内</w:t>
      </w:r>
      <w:r>
        <w:rPr>
          <w:rFonts w:hint="eastAsia"/>
          <w:color w:val="auto"/>
          <w:highlight w:val="none"/>
        </w:rPr>
        <w:t>无行贿犯罪记录的承诺</w:t>
      </w:r>
      <w:r>
        <w:rPr>
          <w:rFonts w:hint="eastAsia"/>
          <w:color w:val="auto"/>
          <w:highlight w:val="none"/>
          <w:lang w:val="en-US" w:eastAsia="zh-CN"/>
        </w:rPr>
        <w:t>函</w:t>
      </w:r>
      <w:r>
        <w:rPr>
          <w:rFonts w:hint="eastAsia"/>
          <w:color w:val="auto"/>
          <w:highlight w:val="none"/>
          <w:lang w:eastAsia="zh-CN"/>
        </w:rPr>
        <w:t>原件</w:t>
      </w:r>
      <w:r>
        <w:rPr>
          <w:rFonts w:hint="eastAsia"/>
          <w:color w:val="auto"/>
          <w:highlight w:val="none"/>
        </w:rPr>
        <w:t>；</w:t>
      </w:r>
    </w:p>
    <w:p>
      <w:pPr>
        <w:bidi w:val="0"/>
        <w:rPr>
          <w:rFonts w:hint="eastAsia"/>
          <w:color w:val="auto"/>
          <w:highlight w:val="none"/>
        </w:rPr>
      </w:pPr>
      <w:r>
        <w:rPr>
          <w:rFonts w:hint="eastAsia"/>
          <w:color w:val="auto"/>
          <w:highlight w:val="none"/>
          <w:lang w:val="en-US" w:eastAsia="zh-CN"/>
        </w:rPr>
        <w:t>10</w:t>
      </w:r>
      <w:r>
        <w:rPr>
          <w:rFonts w:hint="eastAsia"/>
          <w:color w:val="auto"/>
          <w:highlight w:val="none"/>
        </w:rPr>
        <w:t>、供应商向采购代理机构购买了本项目磋商文件证明材料（注：</w:t>
      </w:r>
      <w:r>
        <w:rPr>
          <w:rFonts w:hint="eastAsia"/>
          <w:b w:val="0"/>
          <w:bCs w:val="0"/>
          <w:color w:val="auto"/>
          <w:highlight w:val="none"/>
          <w:lang w:val="en-US" w:eastAsia="zh-CN"/>
        </w:rPr>
        <w:t>由采购代理机构提供供应商获取</w:t>
      </w:r>
      <w:r>
        <w:rPr>
          <w:rFonts w:hint="eastAsia" w:asciiTheme="minorEastAsia" w:hAnsiTheme="minorEastAsia" w:eastAsiaTheme="minorEastAsia" w:cstheme="minorEastAsia"/>
          <w:color w:val="auto"/>
          <w:sz w:val="24"/>
          <w:highlight w:val="none"/>
          <w:lang w:eastAsia="zh-CN"/>
        </w:rPr>
        <w:t>磋商</w:t>
      </w:r>
      <w:r>
        <w:rPr>
          <w:rFonts w:hint="eastAsia"/>
          <w:b w:val="0"/>
          <w:bCs w:val="0"/>
          <w:color w:val="auto"/>
          <w:highlight w:val="none"/>
          <w:lang w:val="en-US" w:eastAsia="zh-CN"/>
        </w:rPr>
        <w:t>文件情况的证明材料，供应商不需要提供其他证明材料。</w:t>
      </w:r>
      <w:r>
        <w:rPr>
          <w:rFonts w:hint="eastAsia"/>
          <w:color w:val="auto"/>
          <w:highlight w:val="none"/>
        </w:rPr>
        <w:t>）；</w:t>
      </w:r>
    </w:p>
    <w:p>
      <w:pPr>
        <w:bidi w:val="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提供法定代表人（单位负责人）身份证明书原件及法定代表人（单位负责人）身份证复印件或护照复印件【①法定代表人（单位负责人）身份证明书原件；②法定代表人（单位负责人）身份证复印件（在有效期内, 身份证两面均应复印）或护照复印件（供应商的法定代表人（单位负责人）为外籍人士的，按此提供）；③满足磋商文件的要求。】；</w:t>
      </w:r>
    </w:p>
    <w:p>
      <w:pPr>
        <w:bidi w:val="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提供法定代表人（单位负责人）授权书原件及授权代表身份证明材料复印件【①法定代表人授权书原件需加盖公章；②授权代表身份证复印件（在有效期内,身份证两面均应复印）；③满足磋商文件的要求；④如响应文件均由供应商法定代表人（单位负责人）签字的则可不提供。】；</w:t>
      </w:r>
    </w:p>
    <w:p>
      <w:pPr>
        <w:bidi w:val="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、供应商未提供本项目整体设计、规范编制或者项目管理、监理、检测等服务的证明材料（提供承诺函</w:t>
      </w:r>
      <w:r>
        <w:rPr>
          <w:rFonts w:hint="eastAsia"/>
          <w:color w:val="auto"/>
          <w:highlight w:val="none"/>
          <w:lang w:eastAsia="zh-CN"/>
        </w:rPr>
        <w:t>，格式详见磋商文件第七章</w:t>
      </w:r>
      <w:r>
        <w:rPr>
          <w:rFonts w:hint="eastAsia"/>
          <w:color w:val="auto"/>
          <w:highlight w:val="none"/>
        </w:rPr>
        <w:t>）。</w:t>
      </w:r>
    </w:p>
    <w:p>
      <w:pPr>
        <w:pStyle w:val="15"/>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bidi="ar-SA"/>
        </w:rPr>
      </w:pPr>
      <w:r>
        <w:rPr>
          <w:rFonts w:hint="eastAsia"/>
          <w:b/>
          <w:bCs/>
          <w:color w:val="auto"/>
          <w:sz w:val="21"/>
          <w:szCs w:val="21"/>
          <w:highlight w:val="none"/>
        </w:rPr>
        <w:t>说明：</w:t>
      </w:r>
      <w:r>
        <w:rPr>
          <w:rFonts w:hint="eastAsia" w:ascii="宋体" w:hAnsi="宋体" w:eastAsia="宋体" w:cs="宋体"/>
          <w:b/>
          <w:bCs/>
          <w:color w:val="auto"/>
          <w:sz w:val="21"/>
          <w:szCs w:val="21"/>
          <w:highlight w:val="none"/>
          <w:lang w:val="en-US" w:eastAsia="zh-CN" w:bidi="ar-SA"/>
        </w:rPr>
        <w:t>（1）如有意愿参与本项目的潜在供应商，请按磋商文件要求提供相关承诺，严禁提供虚假承诺，如提供虚假承诺将报告监管部门严肃追究法律责任。</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除供应商自愿以外，不能要求供应商提供额外的证明材料。如果要求提供额外的证明材料，供应商有权不予提供，且不影响响应文件的有效性和完整性。</w:t>
      </w:r>
    </w:p>
    <w:p>
      <w:pPr>
        <w:pStyle w:val="2"/>
        <w:widowControl w:val="0"/>
        <w:numPr>
          <w:ilvl w:val="0"/>
          <w:numId w:val="0"/>
        </w:numPr>
        <w:spacing w:after="120" w:line="360" w:lineRule="auto"/>
        <w:jc w:val="left"/>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highlight w:val="none"/>
        </w:rPr>
      </w:pPr>
      <w:bookmarkStart w:id="200" w:name="_Toc12710"/>
      <w:bookmarkStart w:id="201" w:name="_Toc29136"/>
      <w:bookmarkStart w:id="202" w:name="_Toc25682"/>
      <w:bookmarkStart w:id="203" w:name="_Toc17562"/>
      <w:bookmarkStart w:id="204" w:name="_Toc4933"/>
      <w:bookmarkStart w:id="205" w:name="_Toc23977"/>
      <w:r>
        <w:rPr>
          <w:rFonts w:hint="eastAsia" w:asciiTheme="minorEastAsia" w:hAnsiTheme="minorEastAsia" w:eastAsiaTheme="minorEastAsia" w:cstheme="minorEastAsia"/>
          <w:b/>
          <w:color w:val="auto"/>
          <w:sz w:val="30"/>
          <w:szCs w:val="30"/>
          <w:highlight w:val="none"/>
        </w:rPr>
        <w:t>第五章 采购项目技术服务、商务及其他要求</w:t>
      </w:r>
      <w:bookmarkEnd w:id="200"/>
    </w:p>
    <w:bookmarkEnd w:id="188"/>
    <w:bookmarkEnd w:id="189"/>
    <w:bookmarkEnd w:id="190"/>
    <w:bookmarkEnd w:id="191"/>
    <w:bookmarkEnd w:id="201"/>
    <w:bookmarkEnd w:id="202"/>
    <w:bookmarkEnd w:id="203"/>
    <w:bookmarkEnd w:id="204"/>
    <w:bookmarkEnd w:id="205"/>
    <w:p>
      <w:pPr>
        <w:pStyle w:val="4"/>
        <w:keepNext/>
        <w:keepLines/>
        <w:pageBreakBefore w:val="0"/>
        <w:widowControl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bCs/>
          <w:color w:val="auto"/>
          <w:highlight w:val="none"/>
        </w:rPr>
      </w:pPr>
      <w:bookmarkStart w:id="206" w:name="_Toc17553"/>
      <w:bookmarkStart w:id="207" w:name="_Toc19854"/>
      <w:bookmarkStart w:id="208" w:name="_Toc6686"/>
      <w:bookmarkStart w:id="209" w:name="_Toc15022"/>
      <w:bookmarkStart w:id="210" w:name="_Toc14736"/>
      <w:bookmarkStart w:id="211" w:name="_Toc7520"/>
      <w:r>
        <w:rPr>
          <w:rFonts w:hint="eastAsia" w:asciiTheme="minorEastAsia" w:hAnsiTheme="minorEastAsia" w:eastAsiaTheme="minorEastAsia" w:cstheme="minorEastAsia"/>
          <w:b/>
          <w:bCs/>
          <w:color w:val="auto"/>
          <w:highlight w:val="none"/>
          <w:lang w:val="en-US" w:eastAsia="zh-CN"/>
        </w:rPr>
        <w:t>5</w:t>
      </w: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lang w:val="en-US" w:eastAsia="zh-CN"/>
        </w:rPr>
        <w:t>1</w:t>
      </w:r>
      <w:r>
        <w:rPr>
          <w:rFonts w:hint="eastAsia" w:asciiTheme="minorEastAsia" w:hAnsiTheme="minorEastAsia" w:eastAsiaTheme="minorEastAsia" w:cstheme="minorEastAsia"/>
          <w:b/>
          <w:bCs/>
          <w:color w:val="auto"/>
          <w:highlight w:val="none"/>
        </w:rPr>
        <w:t>采购内容</w:t>
      </w:r>
    </w:p>
    <w:tbl>
      <w:tblPr>
        <w:tblStyle w:val="31"/>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0" w:type="dxa"/>
            <w:noWrap/>
            <w:vAlign w:val="center"/>
          </w:tcPr>
          <w:p>
            <w:pPr>
              <w:pStyle w:val="2"/>
              <w:pageBreakBefore w:val="0"/>
              <w:wordWrap/>
              <w:topLinePunct w:val="0"/>
              <w:bidi w:val="0"/>
              <w:adjustRightInd w:val="0"/>
              <w:snapToGrid w:val="0"/>
              <w:spacing w:line="360" w:lineRule="auto"/>
              <w:ind w:left="0" w:leftChars="0" w:firstLine="0" w:firstLineChars="0"/>
              <w:jc w:val="center"/>
              <w:rPr>
                <w:rFonts w:hAnsi="宋体" w:cs="宋体"/>
                <w:b/>
                <w:bCs/>
                <w:color w:val="auto"/>
                <w:sz w:val="24"/>
                <w:szCs w:val="24"/>
                <w:highlight w:val="none"/>
              </w:rPr>
            </w:pPr>
            <w:r>
              <w:rPr>
                <w:rFonts w:hint="eastAsia" w:hAnsi="宋体" w:cs="宋体"/>
                <w:b/>
                <w:bCs/>
                <w:color w:val="auto"/>
                <w:sz w:val="24"/>
                <w:szCs w:val="24"/>
                <w:highlight w:val="none"/>
              </w:rPr>
              <w:t>序号</w:t>
            </w:r>
          </w:p>
        </w:tc>
        <w:tc>
          <w:tcPr>
            <w:tcW w:w="8289" w:type="dxa"/>
            <w:noWrap/>
            <w:vAlign w:val="center"/>
          </w:tcPr>
          <w:p>
            <w:pPr>
              <w:pStyle w:val="2"/>
              <w:pageBreakBefore w:val="0"/>
              <w:wordWrap/>
              <w:topLinePunct w:val="0"/>
              <w:bidi w:val="0"/>
              <w:adjustRightInd w:val="0"/>
              <w:snapToGrid w:val="0"/>
              <w:spacing w:line="360" w:lineRule="auto"/>
              <w:ind w:left="0" w:leftChars="0"/>
              <w:jc w:val="center"/>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货物</w:t>
            </w:r>
            <w:r>
              <w:rPr>
                <w:rFonts w:hint="eastAsia" w:cs="宋体"/>
                <w:b/>
                <w:bCs/>
                <w:color w:val="auto"/>
                <w:sz w:val="24"/>
                <w:szCs w:val="24"/>
                <w:highlight w:val="none"/>
                <w:lang w:eastAsia="zh-CN"/>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0" w:type="dxa"/>
            <w:noWrap/>
            <w:vAlign w:val="center"/>
          </w:tcPr>
          <w:p>
            <w:pPr>
              <w:pStyle w:val="2"/>
              <w:pageBreakBefore w:val="0"/>
              <w:wordWrap/>
              <w:topLinePunct w:val="0"/>
              <w:bidi w:val="0"/>
              <w:adjustRightInd w:val="0"/>
              <w:snapToGrid w:val="0"/>
              <w:spacing w:line="360" w:lineRule="auto"/>
              <w:ind w:left="0" w:leftChars="0" w:firstLine="0" w:firstLineChars="0"/>
              <w:jc w:val="center"/>
              <w:rPr>
                <w:rFonts w:hAnsi="宋体" w:cs="宋体"/>
                <w:color w:val="auto"/>
                <w:sz w:val="24"/>
                <w:szCs w:val="24"/>
                <w:highlight w:val="none"/>
              </w:rPr>
            </w:pPr>
            <w:r>
              <w:rPr>
                <w:rFonts w:hint="eastAsia" w:hAnsi="宋体" w:cs="宋体"/>
                <w:color w:val="auto"/>
                <w:sz w:val="24"/>
                <w:szCs w:val="24"/>
                <w:highlight w:val="none"/>
              </w:rPr>
              <w:t>1</w:t>
            </w:r>
          </w:p>
        </w:tc>
        <w:tc>
          <w:tcPr>
            <w:tcW w:w="8289" w:type="dxa"/>
            <w:noWrap/>
            <w:vAlign w:val="center"/>
          </w:tcPr>
          <w:p>
            <w:pPr>
              <w:pageBreakBefore w:val="0"/>
              <w:wordWrap/>
              <w:topLinePunct w:val="0"/>
              <w:bidi w:val="0"/>
              <w:adjustRightInd w:val="0"/>
              <w:snapToGrid w:val="0"/>
              <w:spacing w:line="360" w:lineRule="auto"/>
              <w:ind w:left="0" w:leftChars="0" w:firstLine="0" w:firstLineChars="0"/>
              <w:jc w:val="center"/>
              <w:rPr>
                <w:rFonts w:hAnsi="宋体" w:cs="宋体"/>
                <w:color w:val="auto"/>
                <w:sz w:val="24"/>
                <w:szCs w:val="24"/>
                <w:highlight w:val="none"/>
              </w:rPr>
            </w:pPr>
            <w:r>
              <w:rPr>
                <w:rFonts w:hint="eastAsia" w:hAnsi="宋体" w:cs="宋体"/>
                <w:color w:val="auto"/>
                <w:sz w:val="24"/>
                <w:szCs w:val="24"/>
                <w:highlight w:val="none"/>
              </w:rPr>
              <w:t>沙、石、砖、水泥</w:t>
            </w:r>
            <w:r>
              <w:rPr>
                <w:rFonts w:hint="eastAsia" w:hAnsi="宋体" w:cs="宋体"/>
                <w:color w:val="auto"/>
                <w:sz w:val="24"/>
                <w:szCs w:val="24"/>
                <w:highlight w:val="none"/>
                <w:lang w:eastAsia="zh-CN"/>
              </w:rPr>
              <w:t>、</w:t>
            </w:r>
            <w:r>
              <w:rPr>
                <w:rFonts w:hint="eastAsia" w:hAnsi="宋体" w:cs="宋体"/>
                <w:color w:val="auto"/>
                <w:sz w:val="24"/>
                <w:szCs w:val="24"/>
                <w:highlight w:val="none"/>
              </w:rPr>
              <w:t>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0" w:type="dxa"/>
            <w:noWrap/>
            <w:vAlign w:val="center"/>
          </w:tcPr>
          <w:p>
            <w:pPr>
              <w:pStyle w:val="2"/>
              <w:pageBreakBefore w:val="0"/>
              <w:wordWrap/>
              <w:topLinePunct w:val="0"/>
              <w:bidi w:val="0"/>
              <w:adjustRightInd w:val="0"/>
              <w:snapToGrid w:val="0"/>
              <w:spacing w:line="360" w:lineRule="auto"/>
              <w:ind w:left="0" w:leftChars="0" w:firstLine="0" w:firstLineChars="0"/>
              <w:jc w:val="center"/>
              <w:rPr>
                <w:rFonts w:hAnsi="宋体" w:cs="宋体"/>
                <w:color w:val="auto"/>
                <w:sz w:val="24"/>
                <w:szCs w:val="24"/>
                <w:highlight w:val="none"/>
              </w:rPr>
            </w:pPr>
            <w:r>
              <w:rPr>
                <w:rFonts w:hint="eastAsia" w:hAnsi="宋体" w:cs="宋体"/>
                <w:color w:val="auto"/>
                <w:sz w:val="24"/>
                <w:szCs w:val="24"/>
                <w:highlight w:val="none"/>
              </w:rPr>
              <w:t>2</w:t>
            </w:r>
          </w:p>
        </w:tc>
        <w:tc>
          <w:tcPr>
            <w:tcW w:w="8289" w:type="dxa"/>
            <w:noWrap/>
            <w:vAlign w:val="center"/>
          </w:tcPr>
          <w:p>
            <w:pPr>
              <w:pageBreakBefore w:val="0"/>
              <w:wordWrap/>
              <w:topLinePunct w:val="0"/>
              <w:bidi w:val="0"/>
              <w:adjustRightInd w:val="0"/>
              <w:snapToGrid w:val="0"/>
              <w:spacing w:line="360" w:lineRule="auto"/>
              <w:ind w:left="0" w:leftChars="0" w:firstLine="0" w:firstLineChars="0"/>
              <w:jc w:val="center"/>
              <w:rPr>
                <w:rFonts w:hAnsi="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木</w:t>
            </w:r>
            <w:r>
              <w:rPr>
                <w:rFonts w:hint="eastAsia" w:cs="宋体"/>
                <w:i w:val="0"/>
                <w:iCs w:val="0"/>
                <w:color w:val="auto"/>
                <w:kern w:val="0"/>
                <w:sz w:val="24"/>
                <w:szCs w:val="24"/>
                <w:highlight w:val="none"/>
                <w:u w:val="none"/>
                <w:lang w:val="en-US" w:eastAsia="zh-CN" w:bidi="ar"/>
              </w:rPr>
              <w:t>板、</w:t>
            </w:r>
            <w:r>
              <w:rPr>
                <w:rFonts w:hint="eastAsia" w:ascii="宋体" w:hAnsi="宋体" w:eastAsia="宋体" w:cs="宋体"/>
                <w:i w:val="0"/>
                <w:iCs w:val="0"/>
                <w:color w:val="auto"/>
                <w:kern w:val="0"/>
                <w:sz w:val="24"/>
                <w:szCs w:val="24"/>
                <w:highlight w:val="none"/>
                <w:u w:val="none"/>
                <w:lang w:val="en-US" w:eastAsia="zh-CN" w:bidi="ar"/>
              </w:rPr>
              <w:t>去皮杉杆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0" w:type="dxa"/>
            <w:noWrap/>
            <w:vAlign w:val="center"/>
          </w:tcPr>
          <w:p>
            <w:pPr>
              <w:pStyle w:val="2"/>
              <w:pageBreakBefore w:val="0"/>
              <w:wordWrap/>
              <w:topLinePunct w:val="0"/>
              <w:bidi w:val="0"/>
              <w:adjustRightInd w:val="0"/>
              <w:snapToGrid w:val="0"/>
              <w:spacing w:line="360" w:lineRule="auto"/>
              <w:ind w:left="0" w:leftChars="0" w:firstLine="0" w:firstLineChars="0"/>
              <w:jc w:val="center"/>
              <w:rPr>
                <w:rFonts w:hAnsi="宋体" w:cs="宋体"/>
                <w:color w:val="auto"/>
                <w:sz w:val="24"/>
                <w:szCs w:val="24"/>
                <w:highlight w:val="none"/>
              </w:rPr>
            </w:pPr>
            <w:r>
              <w:rPr>
                <w:rFonts w:hint="eastAsia" w:hAnsi="宋体" w:cs="宋体"/>
                <w:color w:val="auto"/>
                <w:sz w:val="24"/>
                <w:szCs w:val="24"/>
                <w:highlight w:val="none"/>
              </w:rPr>
              <w:t>3</w:t>
            </w:r>
          </w:p>
        </w:tc>
        <w:tc>
          <w:tcPr>
            <w:tcW w:w="8289" w:type="dxa"/>
            <w:noWrap/>
            <w:vAlign w:val="center"/>
          </w:tcPr>
          <w:p>
            <w:pPr>
              <w:pageBreakBefore w:val="0"/>
              <w:wordWrap/>
              <w:topLinePunct w:val="0"/>
              <w:bidi w:val="0"/>
              <w:adjustRightInd w:val="0"/>
              <w:snapToGrid w:val="0"/>
              <w:spacing w:line="360" w:lineRule="auto"/>
              <w:ind w:left="0" w:leftChars="0" w:firstLine="0" w:firstLineChars="0"/>
              <w:jc w:val="center"/>
              <w:rPr>
                <w:rFonts w:hAnsi="宋体" w:cs="宋体"/>
                <w:color w:val="auto"/>
                <w:sz w:val="24"/>
                <w:szCs w:val="24"/>
                <w:highlight w:val="none"/>
              </w:rPr>
            </w:pPr>
            <w:r>
              <w:rPr>
                <w:rFonts w:hint="eastAsia" w:hAnsi="宋体" w:cs="宋体"/>
                <w:color w:val="auto"/>
                <w:sz w:val="24"/>
                <w:szCs w:val="24"/>
                <w:highlight w:val="none"/>
              </w:rPr>
              <w:t>洁具、五金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0" w:type="dxa"/>
            <w:noWrap/>
            <w:vAlign w:val="center"/>
          </w:tcPr>
          <w:p>
            <w:pPr>
              <w:pStyle w:val="2"/>
              <w:pageBreakBefore w:val="0"/>
              <w:wordWrap/>
              <w:topLinePunct w:val="0"/>
              <w:bidi w:val="0"/>
              <w:adjustRightInd w:val="0"/>
              <w:snapToGrid w:val="0"/>
              <w:spacing w:line="360" w:lineRule="auto"/>
              <w:ind w:left="0" w:leftChars="0" w:firstLine="0" w:firstLineChars="0"/>
              <w:jc w:val="center"/>
              <w:rPr>
                <w:rFonts w:hint="eastAsia"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c>
          <w:tcPr>
            <w:tcW w:w="8289" w:type="dxa"/>
            <w:noWrap/>
            <w:vAlign w:val="center"/>
          </w:tcPr>
          <w:p>
            <w:pPr>
              <w:pageBreakBefore w:val="0"/>
              <w:wordWrap/>
              <w:topLinePunct w:val="0"/>
              <w:bidi w:val="0"/>
              <w:adjustRightInd w:val="0"/>
              <w:snapToGrid w:val="0"/>
              <w:spacing w:line="360" w:lineRule="auto"/>
              <w:ind w:left="0" w:leftChars="0"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井盖、水篦子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0" w:type="dxa"/>
            <w:noWrap/>
            <w:vAlign w:val="center"/>
          </w:tcPr>
          <w:p>
            <w:pPr>
              <w:pStyle w:val="2"/>
              <w:pageBreakBefore w:val="0"/>
              <w:wordWrap/>
              <w:topLinePunct w:val="0"/>
              <w:bidi w:val="0"/>
              <w:adjustRightInd w:val="0"/>
              <w:snapToGrid w:val="0"/>
              <w:spacing w:line="360" w:lineRule="auto"/>
              <w:ind w:left="0" w:leftChars="0" w:firstLine="0" w:firstLineChars="0"/>
              <w:jc w:val="center"/>
              <w:rPr>
                <w:rFonts w:hint="eastAsia"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8289" w:type="dxa"/>
            <w:noWrap/>
            <w:vAlign w:val="center"/>
          </w:tcPr>
          <w:p>
            <w:pPr>
              <w:pageBreakBefore w:val="0"/>
              <w:wordWrap/>
              <w:topLinePunct w:val="0"/>
              <w:bidi w:val="0"/>
              <w:adjustRightInd w:val="0"/>
              <w:snapToGrid w:val="0"/>
              <w:spacing w:line="360" w:lineRule="auto"/>
              <w:ind w:left="0" w:leftChars="0" w:firstLine="0" w:firstLineChars="0"/>
              <w:jc w:val="center"/>
              <w:rPr>
                <w:rFonts w:hint="eastAsia" w:hAnsi="宋体" w:cs="宋体"/>
                <w:b w:val="0"/>
                <w:bCs w:val="0"/>
                <w:color w:val="auto"/>
                <w:sz w:val="24"/>
                <w:szCs w:val="24"/>
                <w:highlight w:val="none"/>
              </w:rPr>
            </w:pPr>
            <w:r>
              <w:rPr>
                <w:rFonts w:hint="eastAsia"/>
                <w:b w:val="0"/>
                <w:bCs w:val="0"/>
                <w:color w:val="auto"/>
                <w:sz w:val="24"/>
                <w:highlight w:val="none"/>
              </w:rPr>
              <w:t>灯具、电线、管材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0" w:type="dxa"/>
            <w:noWrap/>
            <w:vAlign w:val="center"/>
          </w:tcPr>
          <w:p>
            <w:pPr>
              <w:pStyle w:val="2"/>
              <w:pageBreakBefore w:val="0"/>
              <w:wordWrap/>
              <w:topLinePunct w:val="0"/>
              <w:bidi w:val="0"/>
              <w:adjustRightInd w:val="0"/>
              <w:snapToGrid w:val="0"/>
              <w:spacing w:line="360" w:lineRule="auto"/>
              <w:ind w:left="0" w:leftChars="0" w:firstLine="0" w:firstLineChars="0"/>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6</w:t>
            </w:r>
          </w:p>
        </w:tc>
        <w:tc>
          <w:tcPr>
            <w:tcW w:w="8289" w:type="dxa"/>
            <w:noWrap/>
            <w:vAlign w:val="center"/>
          </w:tcPr>
          <w:p>
            <w:pPr>
              <w:pageBreakBefore w:val="0"/>
              <w:wordWrap/>
              <w:topLinePunct w:val="0"/>
              <w:bidi w:val="0"/>
              <w:adjustRightInd w:val="0"/>
              <w:snapToGrid w:val="0"/>
              <w:spacing w:line="360" w:lineRule="auto"/>
              <w:ind w:left="0" w:leftChars="0" w:firstLine="0" w:firstLineChars="0"/>
              <w:jc w:val="center"/>
              <w:rPr>
                <w:rFonts w:hint="eastAsia"/>
                <w:b w:val="0"/>
                <w:bCs w:val="0"/>
                <w:color w:val="auto"/>
                <w:sz w:val="24"/>
                <w:highlight w:val="none"/>
              </w:rPr>
            </w:pPr>
            <w:r>
              <w:rPr>
                <w:rFonts w:hint="eastAsia" w:ascii="宋体" w:hAnsi="宋体" w:cs="宋体"/>
                <w:b w:val="0"/>
                <w:bCs w:val="0"/>
                <w:color w:val="auto"/>
                <w:sz w:val="24"/>
                <w:highlight w:val="none"/>
              </w:rPr>
              <w:t>石材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0" w:type="dxa"/>
            <w:noWrap/>
            <w:vAlign w:val="center"/>
          </w:tcPr>
          <w:p>
            <w:pPr>
              <w:pStyle w:val="2"/>
              <w:pageBreakBefore w:val="0"/>
              <w:wordWrap/>
              <w:topLinePunct w:val="0"/>
              <w:bidi w:val="0"/>
              <w:adjustRightInd w:val="0"/>
              <w:snapToGrid w:val="0"/>
              <w:spacing w:line="360" w:lineRule="auto"/>
              <w:ind w:left="0" w:leftChars="0" w:firstLine="0" w:firstLineChars="0"/>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7</w:t>
            </w:r>
          </w:p>
        </w:tc>
        <w:tc>
          <w:tcPr>
            <w:tcW w:w="8289" w:type="dxa"/>
            <w:noWrap/>
            <w:vAlign w:val="center"/>
          </w:tcPr>
          <w:p>
            <w:pPr>
              <w:pageBreakBefore w:val="0"/>
              <w:wordWrap/>
              <w:topLinePunct w:val="0"/>
              <w:bidi w:val="0"/>
              <w:adjustRightInd w:val="0"/>
              <w:snapToGrid w:val="0"/>
              <w:spacing w:line="360" w:lineRule="auto"/>
              <w:ind w:left="0" w:leftChars="0" w:firstLine="0" w:firstLineChars="0"/>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其他</w:t>
            </w:r>
          </w:p>
        </w:tc>
      </w:tr>
    </w:tbl>
    <w:p>
      <w:pPr>
        <w:pStyle w:val="4"/>
        <w:keepNext/>
        <w:keepLines/>
        <w:pageBreakBefore w:val="0"/>
        <w:widowControl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5.2采购清单及技术参数要求</w:t>
      </w:r>
    </w:p>
    <w:tbl>
      <w:tblPr>
        <w:tblStyle w:val="3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2"/>
        <w:gridCol w:w="529"/>
        <w:gridCol w:w="1687"/>
        <w:gridCol w:w="744"/>
        <w:gridCol w:w="1884"/>
        <w:gridCol w:w="937"/>
        <w:gridCol w:w="638"/>
        <w:gridCol w:w="9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4" w:hRule="atLeast"/>
          <w:jc w:val="center"/>
        </w:trPr>
        <w:tc>
          <w:tcPr>
            <w:tcW w:w="932"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货物</w:t>
            </w:r>
          </w:p>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种类</w:t>
            </w: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货物名称</w:t>
            </w:r>
          </w:p>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sz w:val="24"/>
                <w:szCs w:val="24"/>
                <w:highlight w:val="none"/>
                <w:u w:val="none"/>
              </w:rPr>
            </w:pPr>
            <w:r>
              <w:rPr>
                <w:rFonts w:hint="eastAsia" w:cs="宋体"/>
                <w:b/>
                <w:bCs/>
                <w:i w:val="0"/>
                <w:iCs w:val="0"/>
                <w:color w:val="auto"/>
                <w:kern w:val="0"/>
                <w:sz w:val="24"/>
                <w:szCs w:val="24"/>
                <w:highlight w:val="none"/>
                <w:u w:val="none"/>
                <w:lang w:val="en-US" w:eastAsia="zh-CN" w:bidi="ar"/>
              </w:rPr>
              <w:t>（采购标的）</w:t>
            </w:r>
          </w:p>
        </w:tc>
        <w:tc>
          <w:tcPr>
            <w:tcW w:w="744" w:type="dxa"/>
            <w:shd w:val="clear" w:color="auto" w:fill="auto"/>
            <w:vAlign w:val="center"/>
          </w:tcPr>
          <w:p>
            <w:pPr>
              <w:keepNext w:val="0"/>
              <w:keepLines w:val="0"/>
              <w:widowControl/>
              <w:numPr>
                <w:ilvl w:val="0"/>
                <w:numId w:val="0"/>
              </w:numPr>
              <w:suppressLineNumbers w:val="0"/>
              <w:ind w:leftChars="0"/>
              <w:jc w:val="center"/>
              <w:textAlignment w:val="center"/>
              <w:rPr>
                <w:rFonts w:hint="eastAsia" w:cs="宋体"/>
                <w:b/>
                <w:bCs/>
                <w:i w:val="0"/>
                <w:iCs w:val="0"/>
                <w:color w:val="auto"/>
                <w:kern w:val="0"/>
                <w:sz w:val="24"/>
                <w:szCs w:val="24"/>
                <w:highlight w:val="none"/>
                <w:u w:val="none"/>
                <w:lang w:val="en-US" w:eastAsia="zh-CN" w:bidi="ar"/>
              </w:rPr>
            </w:pPr>
            <w:r>
              <w:rPr>
                <w:rFonts w:hint="eastAsia" w:cs="宋体"/>
                <w:b/>
                <w:bCs/>
                <w:i w:val="0"/>
                <w:iCs w:val="0"/>
                <w:color w:val="auto"/>
                <w:kern w:val="0"/>
                <w:sz w:val="24"/>
                <w:szCs w:val="24"/>
                <w:highlight w:val="none"/>
                <w:u w:val="none"/>
                <w:lang w:val="en-US" w:eastAsia="zh-CN" w:bidi="ar"/>
              </w:rPr>
              <w:t>所属</w:t>
            </w:r>
          </w:p>
          <w:p>
            <w:pPr>
              <w:keepNext w:val="0"/>
              <w:keepLines w:val="0"/>
              <w:widowControl/>
              <w:numPr>
                <w:ilvl w:val="0"/>
                <w:numId w:val="0"/>
              </w:numPr>
              <w:suppressLineNumbers w:val="0"/>
              <w:ind w:leftChars="0"/>
              <w:jc w:val="center"/>
              <w:textAlignment w:val="center"/>
              <w:rPr>
                <w:rFonts w:hint="eastAsia" w:cs="宋体"/>
                <w:b/>
                <w:bCs/>
                <w:i w:val="0"/>
                <w:iCs w:val="0"/>
                <w:color w:val="auto"/>
                <w:kern w:val="0"/>
                <w:sz w:val="24"/>
                <w:szCs w:val="24"/>
                <w:highlight w:val="none"/>
                <w:u w:val="none"/>
                <w:lang w:val="en-US" w:eastAsia="zh-CN" w:bidi="ar"/>
              </w:rPr>
            </w:pPr>
            <w:r>
              <w:rPr>
                <w:rFonts w:hint="eastAsia" w:cs="宋体"/>
                <w:b/>
                <w:bCs/>
                <w:i w:val="0"/>
                <w:iCs w:val="0"/>
                <w:color w:val="auto"/>
                <w:kern w:val="0"/>
                <w:sz w:val="24"/>
                <w:szCs w:val="24"/>
                <w:highlight w:val="none"/>
                <w:u w:val="none"/>
                <w:lang w:val="en-US" w:eastAsia="zh-CN" w:bidi="ar"/>
              </w:rPr>
              <w:t>行业</w:t>
            </w: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单价最高限价</w:t>
            </w:r>
          </w:p>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（元）</w:t>
            </w:r>
          </w:p>
        </w:tc>
        <w:tc>
          <w:tcPr>
            <w:tcW w:w="638" w:type="dxa"/>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900"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年用量</w:t>
            </w:r>
          </w:p>
        </w:tc>
        <w:tc>
          <w:tcPr>
            <w:tcW w:w="124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32" w:type="dxa"/>
            <w:vMerge w:val="restart"/>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w:t>
            </w: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石、砖、水泥、钢材</w:t>
            </w: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白水泥</w:t>
            </w:r>
          </w:p>
        </w:tc>
        <w:tc>
          <w:tcPr>
            <w:tcW w:w="744" w:type="dxa"/>
            <w:vMerge w:val="restart"/>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工业</w:t>
            </w: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42.5R</w:t>
            </w: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w:t>
            </w:r>
            <w:r>
              <w:rPr>
                <w:rFonts w:hint="eastAsia" w:cs="宋体"/>
                <w:i w:val="0"/>
                <w:iCs w:val="0"/>
                <w:color w:val="auto"/>
                <w:kern w:val="0"/>
                <w:sz w:val="24"/>
                <w:szCs w:val="24"/>
                <w:highlight w:val="none"/>
                <w:u w:val="none"/>
                <w:lang w:val="en-US" w:eastAsia="zh-CN" w:bidi="ar"/>
              </w:rPr>
              <w:t>kg/袋</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袋</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过筛河沙</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numPr>
                <w:ilvl w:val="0"/>
                <w:numId w:val="0"/>
              </w:numPr>
              <w:ind w:leftChars="0"/>
              <w:jc w:val="center"/>
              <w:rPr>
                <w:rFonts w:hint="eastAsia" w:ascii="宋体" w:hAnsi="宋体" w:eastAsia="宋体" w:cs="宋体"/>
                <w:i w:val="0"/>
                <w:iCs w:val="0"/>
                <w:color w:val="auto"/>
                <w:sz w:val="24"/>
                <w:szCs w:val="24"/>
                <w:highlight w:val="none"/>
                <w:u w:val="none"/>
              </w:rPr>
            </w:pP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碎石</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numPr>
                <w:ilvl w:val="0"/>
                <w:numId w:val="0"/>
              </w:numPr>
              <w:ind w:lef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综合</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m³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页岩实心标砖</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匹</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水泥</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袋装</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880</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吨</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透水砖</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r>
              <w:rPr>
                <w:rStyle w:val="100"/>
                <w:color w:val="auto"/>
                <w:highlight w:val="none"/>
                <w:lang w:val="en-US" w:eastAsia="zh-CN" w:bidi="ar"/>
              </w:rPr>
              <w:t>0*240*80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圆钢</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ascii="Times New Roman" w:hAnsi="Times New Roman" w:cs="Times New Roman"/>
                <w:i w:val="0"/>
                <w:iCs w:val="0"/>
                <w:color w:val="auto"/>
                <w:kern w:val="0"/>
                <w:sz w:val="24"/>
                <w:szCs w:val="24"/>
                <w:highlight w:val="none"/>
                <w:u w:val="none"/>
                <w:lang w:val="en-US" w:eastAsia="zh-CN" w:bidi="ar"/>
              </w:rPr>
              <w:t>6820</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t</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角钢</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6468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t</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7" w:hRule="exac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热镀锌管</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¢100，6000长</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根</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热镀锌矩管</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120*60*5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支</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3850</w:t>
            </w:r>
          </w:p>
        </w:tc>
      </w:tr>
    </w:tbl>
    <w:p>
      <w:pPr>
        <w:keepNext w:val="0"/>
        <w:keepLines w:val="0"/>
        <w:widowControl/>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sectPr>
          <w:footerReference r:id="rId10" w:type="first"/>
          <w:footerReference r:id="rId9" w:type="default"/>
          <w:pgSz w:w="11850" w:h="16783"/>
          <w:pgMar w:top="1134" w:right="1274" w:bottom="1440" w:left="1418" w:header="851" w:footer="992" w:gutter="0"/>
          <w:pgNumType w:fmt="decimal" w:start="1"/>
          <w:cols w:space="720" w:num="1"/>
          <w:titlePg/>
          <w:docGrid w:type="lines" w:linePitch="312" w:charSpace="0"/>
        </w:sectPr>
      </w:pPr>
    </w:p>
    <w:tbl>
      <w:tblPr>
        <w:tblStyle w:val="3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2"/>
        <w:gridCol w:w="529"/>
        <w:gridCol w:w="1687"/>
        <w:gridCol w:w="744"/>
        <w:gridCol w:w="1884"/>
        <w:gridCol w:w="937"/>
        <w:gridCol w:w="638"/>
        <w:gridCol w:w="9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exact"/>
          <w:jc w:val="center"/>
        </w:trPr>
        <w:tc>
          <w:tcPr>
            <w:tcW w:w="932" w:type="dxa"/>
            <w:vMerge w:val="restart"/>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w:t>
            </w:r>
            <w:r>
              <w:rPr>
                <w:rFonts w:hint="eastAsia" w:cs="宋体"/>
                <w:i w:val="0"/>
                <w:iCs w:val="0"/>
                <w:color w:val="auto"/>
                <w:kern w:val="0"/>
                <w:sz w:val="24"/>
                <w:szCs w:val="24"/>
                <w:highlight w:val="none"/>
                <w:u w:val="none"/>
                <w:lang w:val="en-US" w:eastAsia="zh-CN" w:bidi="ar"/>
              </w:rPr>
              <w:t>板、</w:t>
            </w:r>
            <w:r>
              <w:rPr>
                <w:rFonts w:hint="eastAsia" w:ascii="宋体" w:hAnsi="宋体" w:eastAsia="宋体" w:cs="宋体"/>
                <w:i w:val="0"/>
                <w:iCs w:val="0"/>
                <w:color w:val="auto"/>
                <w:kern w:val="0"/>
                <w:sz w:val="24"/>
                <w:szCs w:val="24"/>
                <w:highlight w:val="none"/>
                <w:u w:val="none"/>
                <w:lang w:val="en-US" w:eastAsia="zh-CN" w:bidi="ar"/>
              </w:rPr>
              <w:t>去皮杉杆</w:t>
            </w: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防腐木板</w:t>
            </w:r>
          </w:p>
        </w:tc>
        <w:tc>
          <w:tcPr>
            <w:tcW w:w="744" w:type="dxa"/>
            <w:vMerge w:val="restart"/>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工业</w:t>
            </w: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110宽，20厚</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木板</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42*240*4000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101.2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木板</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25*240*4000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61.6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多层板</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1220*2440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三层板</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1220*2440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五层板</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1220*2440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59.4</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欧松板</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1200*2440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去皮杉杆</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¢60-80，5000长</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生态免漆板</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1220*2440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restart"/>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洁具、五金</w:t>
            </w: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蹲便器</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cs="宋体"/>
                <w:i w:val="0"/>
                <w:iCs w:val="0"/>
                <w:color w:val="auto"/>
                <w:kern w:val="0"/>
                <w:sz w:val="24"/>
                <w:szCs w:val="24"/>
                <w:highlight w:val="none"/>
                <w:u w:val="none"/>
                <w:lang w:val="en-US" w:eastAsia="zh-CN" w:bidi="ar"/>
              </w:rPr>
              <w:t>陶瓷，</w:t>
            </w:r>
            <w:r>
              <w:rPr>
                <w:rFonts w:hint="eastAsia" w:ascii="宋体" w:hAnsi="宋体" w:eastAsia="宋体" w:cs="宋体"/>
                <w:i w:val="0"/>
                <w:iCs w:val="0"/>
                <w:color w:val="auto"/>
                <w:kern w:val="0"/>
                <w:sz w:val="24"/>
                <w:szCs w:val="24"/>
                <w:highlight w:val="none"/>
                <w:u w:val="none"/>
                <w:lang w:val="en-US" w:eastAsia="zh-CN" w:bidi="ar"/>
              </w:rPr>
              <w:t>常规</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cs="宋体"/>
                <w:i w:val="0"/>
                <w:iCs w:val="0"/>
                <w:color w:val="auto"/>
                <w:kern w:val="0"/>
                <w:sz w:val="24"/>
                <w:szCs w:val="24"/>
                <w:highlight w:val="none"/>
                <w:u w:val="none"/>
                <w:lang w:val="en-US" w:eastAsia="zh-CN" w:bidi="ar"/>
              </w:rPr>
              <w:t>座</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儿童坐便器</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cs="宋体"/>
                <w:i w:val="0"/>
                <w:iCs w:val="0"/>
                <w:color w:val="auto"/>
                <w:kern w:val="0"/>
                <w:sz w:val="24"/>
                <w:szCs w:val="24"/>
                <w:highlight w:val="none"/>
                <w:u w:val="none"/>
                <w:lang w:val="en-US" w:eastAsia="zh-CN" w:bidi="ar"/>
              </w:rPr>
              <w:t>陶瓷，</w:t>
            </w:r>
            <w:r>
              <w:rPr>
                <w:rFonts w:hint="eastAsia" w:ascii="宋体" w:hAnsi="宋体" w:eastAsia="宋体" w:cs="宋体"/>
                <w:i w:val="0"/>
                <w:iCs w:val="0"/>
                <w:color w:val="auto"/>
                <w:kern w:val="0"/>
                <w:sz w:val="24"/>
                <w:szCs w:val="24"/>
                <w:highlight w:val="none"/>
                <w:u w:val="none"/>
                <w:lang w:val="en-US" w:eastAsia="zh-CN" w:bidi="ar"/>
              </w:rPr>
              <w:t>常规</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891</w:t>
            </w:r>
          </w:p>
        </w:tc>
        <w:tc>
          <w:tcPr>
            <w:tcW w:w="638" w:type="dxa"/>
            <w:shd w:val="clear" w:color="auto" w:fill="auto"/>
            <w:noWrap/>
            <w:vAlign w:val="center"/>
          </w:tcPr>
          <w:p>
            <w:pPr>
              <w:keepNext w:val="0"/>
              <w:keepLines w:val="0"/>
              <w:widowControl/>
              <w:numPr>
                <w:ilvl w:val="0"/>
                <w:numId w:val="0"/>
              </w:numPr>
              <w:suppressLineNumbers w:val="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cs="宋体"/>
                <w:i w:val="0"/>
                <w:iCs w:val="0"/>
                <w:color w:val="auto"/>
                <w:kern w:val="0"/>
                <w:sz w:val="24"/>
                <w:szCs w:val="24"/>
                <w:highlight w:val="none"/>
                <w:u w:val="none"/>
                <w:lang w:val="en-US" w:eastAsia="zh-CN" w:bidi="ar"/>
              </w:rPr>
              <w:t>座</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成人坐便器</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cs="宋体"/>
                <w:i w:val="0"/>
                <w:iCs w:val="0"/>
                <w:color w:val="auto"/>
                <w:kern w:val="0"/>
                <w:sz w:val="24"/>
                <w:szCs w:val="24"/>
                <w:highlight w:val="none"/>
                <w:u w:val="none"/>
                <w:lang w:val="en-US" w:eastAsia="zh-CN" w:bidi="ar"/>
              </w:rPr>
              <w:t>陶瓷，</w:t>
            </w:r>
            <w:r>
              <w:rPr>
                <w:rFonts w:hint="eastAsia" w:ascii="宋体" w:hAnsi="宋体" w:eastAsia="宋体" w:cs="宋体"/>
                <w:i w:val="0"/>
                <w:iCs w:val="0"/>
                <w:color w:val="auto"/>
                <w:kern w:val="0"/>
                <w:sz w:val="24"/>
                <w:szCs w:val="24"/>
                <w:highlight w:val="none"/>
                <w:u w:val="none"/>
                <w:lang w:val="en-US" w:eastAsia="zh-CN" w:bidi="ar"/>
              </w:rPr>
              <w:t>常规</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1683</w:t>
            </w:r>
          </w:p>
        </w:tc>
        <w:tc>
          <w:tcPr>
            <w:tcW w:w="638" w:type="dxa"/>
            <w:shd w:val="clear" w:color="auto" w:fill="auto"/>
            <w:noWrap/>
            <w:vAlign w:val="center"/>
          </w:tcPr>
          <w:p>
            <w:pPr>
              <w:keepNext w:val="0"/>
              <w:keepLines w:val="0"/>
              <w:widowControl/>
              <w:numPr>
                <w:ilvl w:val="0"/>
                <w:numId w:val="0"/>
              </w:numPr>
              <w:suppressLineNumbers w:val="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cs="宋体"/>
                <w:i w:val="0"/>
                <w:iCs w:val="0"/>
                <w:color w:val="auto"/>
                <w:kern w:val="0"/>
                <w:sz w:val="24"/>
                <w:szCs w:val="24"/>
                <w:highlight w:val="none"/>
                <w:u w:val="none"/>
                <w:lang w:val="en-US" w:eastAsia="zh-CN" w:bidi="ar"/>
              </w:rPr>
              <w:t>座</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一体感应</w:t>
            </w:r>
          </w:p>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小便器</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落地式，常规</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1848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面盆延时水咀</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DN15</w:t>
            </w:r>
            <w:r>
              <w:rPr>
                <w:rStyle w:val="100"/>
                <w:color w:val="auto"/>
                <w:highlight w:val="none"/>
                <w:lang w:val="en-US" w:eastAsia="zh-CN" w:bidi="ar"/>
              </w:rPr>
              <w:t>按压式</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脚踏感应一体感应器</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2145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脚踏阀</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感应龙头</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726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普通水龙头</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地漏</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不锈钢100*100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三角阀</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DN15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15.95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687"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球阀</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cs="宋体"/>
                <w:i w:val="0"/>
                <w:iCs w:val="0"/>
                <w:color w:val="auto"/>
                <w:kern w:val="0"/>
                <w:sz w:val="24"/>
                <w:szCs w:val="24"/>
                <w:highlight w:val="none"/>
                <w:u w:val="none"/>
                <w:lang w:val="en-US" w:eastAsia="zh-CN" w:bidi="ar"/>
              </w:rPr>
              <w:t>不锈钢</w:t>
            </w:r>
            <w:r>
              <w:rPr>
                <w:rFonts w:hint="eastAsia" w:ascii="宋体" w:hAnsi="宋体" w:eastAsia="宋体" w:cs="宋体"/>
                <w:i w:val="0"/>
                <w:iCs w:val="0"/>
                <w:color w:val="auto"/>
                <w:kern w:val="0"/>
                <w:sz w:val="24"/>
                <w:szCs w:val="24"/>
                <w:highlight w:val="none"/>
                <w:u w:val="none"/>
                <w:lang w:val="en-US" w:eastAsia="zh-CN" w:bidi="ar"/>
              </w:rPr>
              <w:t>连接管</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w:t>
            </w: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600长</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元丝</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cs="宋体"/>
                <w:i w:val="0"/>
                <w:iCs w:val="0"/>
                <w:color w:val="auto"/>
                <w:kern w:val="0"/>
                <w:sz w:val="24"/>
                <w:szCs w:val="24"/>
                <w:highlight w:val="none"/>
                <w:u w:val="none"/>
                <w:lang w:val="en-US" w:eastAsia="zh-CN" w:bidi="ar"/>
              </w:rPr>
              <w:t>kg</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铝板</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1200*2400*12</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209</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镀锌铁皮</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1000*2000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铝网</w:t>
            </w:r>
          </w:p>
        </w:tc>
        <w:tc>
          <w:tcPr>
            <w:tcW w:w="744" w:type="dxa"/>
            <w:vMerge w:val="continue"/>
            <w:tcBorders/>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01"/>
                <w:color w:val="auto"/>
                <w:highlight w:val="none"/>
                <w:lang w:val="en-US" w:eastAsia="zh-CN" w:bidi="ar"/>
              </w:rPr>
              <w:t>＃</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209</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卷</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1254</w:t>
            </w:r>
          </w:p>
        </w:tc>
      </w:tr>
    </w:tbl>
    <w:p>
      <w:pPr>
        <w:jc w:val="center"/>
        <w:rPr>
          <w:rFonts w:hint="eastAsia" w:ascii="宋体" w:hAnsi="宋体" w:eastAsia="宋体" w:cs="宋体"/>
          <w:i w:val="0"/>
          <w:iCs w:val="0"/>
          <w:color w:val="auto"/>
          <w:sz w:val="24"/>
          <w:szCs w:val="24"/>
          <w:highlight w:val="none"/>
          <w:u w:val="none"/>
        </w:rPr>
        <w:sectPr>
          <w:footerReference r:id="rId12" w:type="first"/>
          <w:footerReference r:id="rId11" w:type="default"/>
          <w:pgSz w:w="11850" w:h="16783"/>
          <w:pgMar w:top="1134" w:right="1274" w:bottom="1440" w:left="1418" w:header="851" w:footer="992" w:gutter="0"/>
          <w:pgNumType w:fmt="decimal"/>
          <w:cols w:space="720" w:num="1"/>
          <w:titlePg/>
          <w:docGrid w:type="lines" w:linePitch="312" w:charSpace="0"/>
        </w:sectPr>
      </w:pPr>
    </w:p>
    <w:tbl>
      <w:tblPr>
        <w:tblStyle w:val="3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2"/>
        <w:gridCol w:w="529"/>
        <w:gridCol w:w="1687"/>
        <w:gridCol w:w="744"/>
        <w:gridCol w:w="1884"/>
        <w:gridCol w:w="937"/>
        <w:gridCol w:w="638"/>
        <w:gridCol w:w="9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restart"/>
            <w:shd w:val="clear" w:color="auto" w:fill="auto"/>
            <w:vAlign w:val="center"/>
          </w:tcPr>
          <w:p>
            <w:pPr>
              <w:pStyle w:val="2"/>
              <w:rPr>
                <w:rFonts w:hint="eastAsia"/>
                <w:color w:val="auto"/>
                <w:highlight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抓钉</w:t>
            </w:r>
          </w:p>
        </w:tc>
        <w:tc>
          <w:tcPr>
            <w:tcW w:w="744" w:type="dxa"/>
            <w:vMerge w:val="restart"/>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工业</w:t>
            </w: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20kg/件</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件</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1687"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不锈钢网</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304*4目</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exac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687"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钢丝网</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孔径10，钢丝2，1000宽</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exac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687"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黑螺丝</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4*70，500颗/盒</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932" w:type="dxa"/>
            <w:vMerge w:val="restart"/>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井盖、水篦子</w:t>
            </w: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高分子水篦子</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重型，标准，Q25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高分子井盖</w:t>
            </w:r>
          </w:p>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井圈</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重型，标准，Q25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154</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高分子井盖</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cs="宋体"/>
                <w:i w:val="0"/>
                <w:iCs w:val="0"/>
                <w:color w:val="auto"/>
                <w:kern w:val="0"/>
                <w:sz w:val="24"/>
                <w:szCs w:val="24"/>
                <w:highlight w:val="none"/>
                <w:u w:val="none"/>
                <w:lang w:val="en-US" w:eastAsia="zh-CN" w:bidi="ar"/>
              </w:rPr>
              <w:t>圆</w:t>
            </w:r>
            <w:r>
              <w:rPr>
                <w:rFonts w:hint="eastAsia" w:ascii="宋体" w:hAnsi="宋体" w:eastAsia="宋体" w:cs="宋体"/>
                <w:i w:val="0"/>
                <w:iCs w:val="0"/>
                <w:color w:val="auto"/>
                <w:kern w:val="0"/>
                <w:sz w:val="24"/>
                <w:szCs w:val="24"/>
                <w:highlight w:val="none"/>
                <w:u w:val="none"/>
                <w:lang w:val="en-US" w:eastAsia="zh-CN" w:bidi="ar"/>
              </w:rPr>
              <w:t>形，重型，标准，Q25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148.5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高分子井盖</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方形，重型，标准，Q25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181.5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下沉井盖</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重型，标准，Q25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99</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球墨铸铁井盖井圈</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重型，标准，Q25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440</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球墨铸铁井盖</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圆形，重型，标准，Q25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286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球墨铸铁井盖</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方形，重型，标准，Q25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restart"/>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灯具、电线、管材</w:t>
            </w: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LED灯管</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1200长</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LED光源</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LED光源</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LED灯珠及驱</w:t>
            </w:r>
          </w:p>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动器</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LED吸顶灯</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¢420，23W</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82.5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LED灯泡</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16.28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1628</w:t>
            </w:r>
          </w:p>
        </w:tc>
      </w:tr>
    </w:tbl>
    <w:p>
      <w:pPr>
        <w:jc w:val="center"/>
        <w:rPr>
          <w:rFonts w:hint="eastAsia" w:ascii="宋体" w:hAnsi="宋体" w:eastAsia="宋体" w:cs="宋体"/>
          <w:i w:val="0"/>
          <w:iCs w:val="0"/>
          <w:color w:val="auto"/>
          <w:sz w:val="24"/>
          <w:szCs w:val="24"/>
          <w:highlight w:val="none"/>
          <w:u w:val="none"/>
        </w:rPr>
        <w:sectPr>
          <w:pgSz w:w="11850" w:h="16783"/>
          <w:pgMar w:top="1134" w:right="1274" w:bottom="1440" w:left="1418" w:header="851" w:footer="992" w:gutter="0"/>
          <w:pgNumType w:fmt="decimal"/>
          <w:cols w:space="720" w:num="1"/>
          <w:titlePg/>
          <w:docGrid w:type="lines" w:linePitch="312" w:charSpace="0"/>
        </w:sectPr>
      </w:pPr>
    </w:p>
    <w:tbl>
      <w:tblPr>
        <w:tblStyle w:val="3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2"/>
        <w:gridCol w:w="529"/>
        <w:gridCol w:w="1687"/>
        <w:gridCol w:w="744"/>
        <w:gridCol w:w="1884"/>
        <w:gridCol w:w="937"/>
        <w:gridCol w:w="638"/>
        <w:gridCol w:w="9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restart"/>
            <w:shd w:val="clear" w:color="auto" w:fill="auto"/>
            <w:vAlign w:val="center"/>
          </w:tcPr>
          <w:p>
            <w:pPr>
              <w:pStyle w:val="2"/>
              <w:rPr>
                <w:rFonts w:hint="eastAsia"/>
                <w:color w:val="auto"/>
                <w:highlight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带漏电空开</w:t>
            </w:r>
          </w:p>
        </w:tc>
        <w:tc>
          <w:tcPr>
            <w:tcW w:w="744" w:type="dxa"/>
            <w:vMerge w:val="restart"/>
            <w:shd w:val="clear" w:color="auto" w:fill="auto"/>
            <w:vAlign w:val="center"/>
          </w:tcPr>
          <w:p>
            <w:pPr>
              <w:keepNext w:val="0"/>
              <w:keepLines w:val="0"/>
              <w:widowControl/>
              <w:numPr>
                <w:ilvl w:val="0"/>
                <w:numId w:val="0"/>
              </w:numPr>
              <w:suppressLineNumbers w:val="0"/>
              <w:ind w:leftChars="0"/>
              <w:jc w:val="center"/>
              <w:textAlignment w:val="center"/>
              <w:rPr>
                <w:rFonts w:hint="eastAsia"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工业</w:t>
            </w:r>
          </w:p>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16A</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27.5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三孔插座</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Style w:val="100"/>
                <w:color w:val="auto"/>
                <w:highlight w:val="none"/>
                <w:lang w:val="en-US" w:eastAsia="zh-CN" w:bidi="ar"/>
              </w:rPr>
              <w:t>16A</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空气开关</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4*63A</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49.5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双头开关</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380V400A</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231</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套</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多孔插座</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10孔，16A</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五孔插座</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16A</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9.35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铜芯BV1.5㎡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卷</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铜芯BV2.5㎡</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227.7</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卷</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铜芯橡套线</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cs="宋体"/>
                <w:i w:val="0"/>
                <w:iCs w:val="0"/>
                <w:color w:val="auto"/>
                <w:kern w:val="0"/>
                <w:sz w:val="24"/>
                <w:szCs w:val="24"/>
                <w:highlight w:val="none"/>
                <w:u w:val="none"/>
                <w:lang w:val="en-US" w:eastAsia="zh-CN" w:bidi="ar"/>
              </w:rPr>
              <w:t>GN500-4</w:t>
            </w:r>
            <w:r>
              <w:rPr>
                <w:rFonts w:hint="eastAsia" w:ascii="宋体" w:hAnsi="宋体" w:eastAsia="宋体" w:cs="宋体"/>
                <w:i w:val="0"/>
                <w:iCs w:val="0"/>
                <w:color w:val="auto"/>
                <w:kern w:val="0"/>
                <w:sz w:val="24"/>
                <w:szCs w:val="24"/>
                <w:highlight w:val="none"/>
                <w:u w:val="none"/>
                <w:lang w:val="en-US" w:eastAsia="zh-CN" w:bidi="ar"/>
              </w:rPr>
              <w:t>*6</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铜芯带铠电缆线</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YJV22-3*25+1*16</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铜芯带铠电缆线</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YJV22-3*16+</w:t>
            </w:r>
            <w:r>
              <w:rPr>
                <w:rFonts w:hint="eastAsia"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*10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铜芯带铠电缆线</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YJV22-3*150+1*70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437.8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PVC管</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¢25以内</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cs="宋体"/>
                <w:i w:val="0"/>
                <w:iCs w:val="0"/>
                <w:color w:val="auto"/>
                <w:kern w:val="0"/>
                <w:sz w:val="24"/>
                <w:szCs w:val="24"/>
                <w:highlight w:val="none"/>
                <w:u w:val="none"/>
                <w:lang w:val="en-US" w:eastAsia="zh-CN" w:bidi="ar"/>
              </w:rPr>
              <w:t>250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cs="宋体"/>
                <w:i w:val="0"/>
                <w:iCs w:val="0"/>
                <w:color w:val="auto"/>
                <w:kern w:val="0"/>
                <w:sz w:val="24"/>
                <w:szCs w:val="24"/>
                <w:highlight w:val="none"/>
                <w:u w:val="none"/>
                <w:lang w:val="en-US" w:eastAsia="zh-CN"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PPR管</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cs="宋体"/>
                <w:i w:val="0"/>
                <w:iCs w:val="0"/>
                <w:color w:val="auto"/>
                <w:kern w:val="0"/>
                <w:sz w:val="24"/>
                <w:szCs w:val="24"/>
                <w:highlight w:val="none"/>
                <w:u w:val="none"/>
                <w:lang w:val="en-US" w:eastAsia="zh-CN" w:bidi="ar"/>
              </w:rPr>
              <w:t>DN</w:t>
            </w:r>
            <w:r>
              <w:rPr>
                <w:rFonts w:hint="eastAsia" w:ascii="宋体" w:hAnsi="宋体" w:eastAsia="宋体" w:cs="宋体"/>
                <w:i w:val="0"/>
                <w:iCs w:val="0"/>
                <w:color w:val="auto"/>
                <w:kern w:val="0"/>
                <w:sz w:val="24"/>
                <w:szCs w:val="24"/>
                <w:highlight w:val="none"/>
                <w:u w:val="none"/>
                <w:lang w:val="en-US" w:eastAsia="zh-CN" w:bidi="ar"/>
              </w:rPr>
              <w:t>63</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24.86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波纹管</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HD双壁缠绕¢200-300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波纹管</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¢20-32</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塑料进水管</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cs="宋体"/>
                <w:i w:val="0"/>
                <w:iCs w:val="0"/>
                <w:color w:val="auto"/>
                <w:kern w:val="0"/>
                <w:sz w:val="24"/>
                <w:szCs w:val="24"/>
                <w:highlight w:val="none"/>
                <w:u w:val="none"/>
                <w:lang w:val="en-US" w:eastAsia="zh-CN" w:bidi="ar"/>
              </w:rPr>
              <w:t>DN20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ascii="Times New Roman" w:hAnsi="Times New Roman" w:cs="Times New Roman"/>
                <w:i w:val="0"/>
                <w:iCs w:val="0"/>
                <w:color w:val="auto"/>
                <w:kern w:val="0"/>
                <w:sz w:val="24"/>
                <w:szCs w:val="24"/>
                <w:highlight w:val="none"/>
                <w:u w:val="none"/>
                <w:lang w:val="en-US" w:eastAsia="zh-CN" w:bidi="ar"/>
              </w:rPr>
              <w:t>0.605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cs="宋体"/>
                <w:i w:val="0"/>
                <w:iCs w:val="0"/>
                <w:color w:val="auto"/>
                <w:kern w:val="0"/>
                <w:sz w:val="24"/>
                <w:szCs w:val="24"/>
                <w:highlight w:val="none"/>
                <w:u w:val="none"/>
                <w:lang w:val="en-US" w:eastAsia="zh-CN" w:bidi="ar"/>
              </w:rPr>
              <w:t>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restart"/>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石材</w:t>
            </w: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花岗石</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200*200*20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青石板</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600*350*20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7"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马赛克</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陶瓷，300*300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297</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地砖</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800*800*10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eastAsia" w:ascii="Times New Roman" w:hAnsi="Times New Roman" w:cs="Times New Roman"/>
                <w:i w:val="0"/>
                <w:iCs w:val="0"/>
                <w:color w:val="auto"/>
                <w:kern w:val="0"/>
                <w:sz w:val="24"/>
                <w:szCs w:val="24"/>
                <w:highlight w:val="none"/>
                <w:u w:val="none"/>
                <w:lang w:val="en-US" w:eastAsia="zh-CN" w:bidi="ar"/>
              </w:rPr>
              <w:t>110</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cs="宋体"/>
                <w:i w:val="0"/>
                <w:iCs w:val="0"/>
                <w:color w:val="auto"/>
                <w:kern w:val="0"/>
                <w:sz w:val="24"/>
                <w:szCs w:val="24"/>
                <w:highlight w:val="none"/>
                <w:u w:val="none"/>
                <w:lang w:val="en-US" w:eastAsia="zh-CN" w:bidi="ar"/>
              </w:rPr>
              <w:t>40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cs="宋体"/>
                <w:i w:val="0"/>
                <w:iCs w:val="0"/>
                <w:color w:val="auto"/>
                <w:kern w:val="0"/>
                <w:sz w:val="24"/>
                <w:szCs w:val="24"/>
                <w:highlight w:val="none"/>
                <w:u w:val="none"/>
                <w:lang w:val="en-US" w:eastAsia="zh-CN" w:bidi="ar"/>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地砖</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600*600*10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3740</w:t>
            </w:r>
          </w:p>
        </w:tc>
      </w:tr>
    </w:tbl>
    <w:p>
      <w:pPr>
        <w:keepNext w:val="0"/>
        <w:keepLines w:val="0"/>
        <w:widowControl/>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sectPr>
          <w:pgSz w:w="11850" w:h="16783"/>
          <w:pgMar w:top="1134" w:right="1274" w:bottom="1440" w:left="1418" w:header="851" w:footer="992" w:gutter="0"/>
          <w:pgNumType w:fmt="decimal"/>
          <w:cols w:space="720" w:num="1"/>
          <w:titlePg/>
          <w:docGrid w:type="lines" w:linePitch="312" w:charSpace="0"/>
        </w:sectPr>
      </w:pPr>
    </w:p>
    <w:tbl>
      <w:tblPr>
        <w:tblStyle w:val="3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2"/>
        <w:gridCol w:w="529"/>
        <w:gridCol w:w="1687"/>
        <w:gridCol w:w="744"/>
        <w:gridCol w:w="1884"/>
        <w:gridCol w:w="937"/>
        <w:gridCol w:w="638"/>
        <w:gridCol w:w="9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Merge w:val="restart"/>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醇酸白漆</w:t>
            </w:r>
          </w:p>
        </w:tc>
        <w:tc>
          <w:tcPr>
            <w:tcW w:w="744" w:type="dxa"/>
            <w:vMerge w:val="restart"/>
            <w:shd w:val="clear" w:color="auto" w:fill="auto"/>
            <w:vAlign w:val="center"/>
          </w:tcPr>
          <w:p>
            <w:pPr>
              <w:keepNext w:val="0"/>
              <w:keepLines w:val="0"/>
              <w:widowControl/>
              <w:numPr>
                <w:ilvl w:val="0"/>
                <w:numId w:val="0"/>
              </w:numPr>
              <w:suppressLineNumbers w:val="0"/>
              <w:ind w:leftChars="0"/>
              <w:jc w:val="center"/>
              <w:textAlignment w:val="center"/>
              <w:rPr>
                <w:rFonts w:hint="eastAsia"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工业</w:t>
            </w:r>
          </w:p>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bidi="ar-SA"/>
              </w:rPr>
            </w:pPr>
          </w:p>
        </w:tc>
        <w:tc>
          <w:tcPr>
            <w:tcW w:w="1884" w:type="dxa"/>
            <w:shd w:val="clear" w:color="auto" w:fill="auto"/>
            <w:vAlign w:val="center"/>
          </w:tcPr>
          <w:p>
            <w:pPr>
              <w:numPr>
                <w:ilvl w:val="0"/>
                <w:numId w:val="0"/>
              </w:numPr>
              <w:ind w:leftChars="0"/>
              <w:jc w:val="center"/>
              <w:rPr>
                <w:rFonts w:hint="eastAsia" w:ascii="宋体" w:hAnsi="宋体" w:eastAsia="宋体" w:cs="宋体"/>
                <w:i w:val="0"/>
                <w:iCs w:val="0"/>
                <w:color w:val="auto"/>
                <w:sz w:val="24"/>
                <w:szCs w:val="24"/>
                <w:highlight w:val="none"/>
                <w:u w:val="none"/>
              </w:rPr>
            </w:pP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18.15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cs="宋体"/>
                <w:i w:val="0"/>
                <w:iCs w:val="0"/>
                <w:color w:val="auto"/>
                <w:kern w:val="0"/>
                <w:sz w:val="24"/>
                <w:szCs w:val="24"/>
                <w:highlight w:val="none"/>
                <w:u w:val="none"/>
                <w:lang w:val="en-US" w:eastAsia="zh-CN" w:bidi="ar"/>
              </w:rPr>
              <w:t>kg</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免钉胶</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300ml</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马赛克粘接剂</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20</w:t>
            </w:r>
            <w:r>
              <w:rPr>
                <w:rStyle w:val="100"/>
                <w:color w:val="auto"/>
                <w:highlight w:val="none"/>
                <w:lang w:val="en-US" w:eastAsia="zh-CN" w:bidi="ar"/>
              </w:rPr>
              <w:t>kg</w:t>
            </w:r>
            <w:r>
              <w:rPr>
                <w:rStyle w:val="100"/>
                <w:rFonts w:hint="eastAsia"/>
                <w:color w:val="auto"/>
                <w:highlight w:val="none"/>
                <w:lang w:val="en-US" w:eastAsia="zh-CN" w:bidi="ar"/>
              </w:rPr>
              <w:t>/包</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57.2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包</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外墙乳胶漆</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抗碱，25kg/桶</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396</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桶</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内墙乳胶漆</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20kg/桶</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104.5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桶</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斗车</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人推，双轮</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407</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换气扇</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300*300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74.8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个</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腻子粉</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25kg/包</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包</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固化剂</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10ml</w:t>
            </w:r>
            <w:r>
              <w:rPr>
                <w:rFonts w:hint="eastAsia" w:cs="宋体"/>
                <w:i w:val="0"/>
                <w:iCs w:val="0"/>
                <w:color w:val="auto"/>
                <w:kern w:val="0"/>
                <w:sz w:val="24"/>
                <w:szCs w:val="24"/>
                <w:highlight w:val="none"/>
                <w:u w:val="none"/>
                <w:lang w:val="en-US" w:eastAsia="zh-CN" w:bidi="ar"/>
              </w:rPr>
              <w:t>/支</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支</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白乳胶</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2.5kg/桶</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25.3</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桶</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云石胶</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3.5kg/桶</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桶</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玻钢瓦</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15厚，840宽 </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209</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张</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定制夹心瓦</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50厚，800宽</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80.3</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吊扇</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¢1400</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140.8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台</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万能胶</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20L/桶</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313.5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桶</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冷补沥青</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25kg/袋</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41.8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袋</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1687"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pc耐力板</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3厚</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107.8</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ascii="宋体" w:hAnsi="宋体" w:eastAsia="宋体" w:cs="宋体"/>
                <w:i w:val="0"/>
                <w:iCs w:val="0"/>
                <w:color w:val="auto"/>
                <w:kern w:val="0"/>
                <w:sz w:val="24"/>
                <w:szCs w:val="24"/>
                <w:highlight w:val="none"/>
                <w:u w:val="none"/>
                <w:lang w:val="en-US" w:eastAsia="zh-CN" w:bidi="ar"/>
              </w:rPr>
              <w:t>㎡</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1687"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玻璃胶</w:t>
            </w:r>
          </w:p>
        </w:tc>
        <w:tc>
          <w:tcPr>
            <w:tcW w:w="744" w:type="dxa"/>
            <w:vMerge w:val="continue"/>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300ml/支</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13.75</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1687"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树脂瓦</w:t>
            </w:r>
          </w:p>
        </w:tc>
        <w:tc>
          <w:tcPr>
            <w:tcW w:w="744" w:type="dxa"/>
            <w:vMerge w:val="continue"/>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3厚，800宽</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37.4</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932" w:type="dxa"/>
            <w:vMerge w:val="continue"/>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529" w:type="dxa"/>
            <w:shd w:val="clear" w:color="auto" w:fill="auto"/>
            <w:noWrap/>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687"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油漆刷</w:t>
            </w:r>
          </w:p>
        </w:tc>
        <w:tc>
          <w:tcPr>
            <w:tcW w:w="744" w:type="dxa"/>
            <w:vMerge w:val="continue"/>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84" w:type="dxa"/>
            <w:shd w:val="clear" w:color="auto" w:fill="auto"/>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3寸</w:t>
            </w:r>
          </w:p>
        </w:tc>
        <w:tc>
          <w:tcPr>
            <w:tcW w:w="937" w:type="dxa"/>
            <w:shd w:val="clear" w:color="auto" w:fill="auto"/>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4.62</w:t>
            </w:r>
          </w:p>
        </w:tc>
        <w:tc>
          <w:tcPr>
            <w:tcW w:w="638" w:type="dxa"/>
            <w:shd w:val="clear" w:color="auto" w:fill="auto"/>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900"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44" w:type="dxa"/>
            <w:shd w:val="clear" w:color="auto" w:fill="auto"/>
            <w:noWrap/>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w:t>
            </w:r>
          </w:p>
        </w:tc>
      </w:tr>
    </w:tbl>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hint="eastAsia" w:asciiTheme="minorEastAsia" w:hAnsiTheme="minorEastAsia" w:eastAsiaTheme="minorEastAsia" w:cstheme="minorEastAsia"/>
          <w:b/>
          <w:bCs/>
          <w:color w:val="auto"/>
          <w:kern w:val="0"/>
          <w:sz w:val="24"/>
          <w:szCs w:val="24"/>
          <w:highlight w:val="none"/>
          <w:u w:val="none"/>
        </w:rPr>
      </w:pPr>
      <w:r>
        <w:rPr>
          <w:rFonts w:hint="eastAsia"/>
          <w:b/>
          <w:bCs/>
          <w:color w:val="auto"/>
          <w:highlight w:val="none"/>
          <w:lang w:val="en-US" w:eastAsia="zh-CN"/>
        </w:rPr>
        <w:t>注：表中数量为暂定数量，仅作为投标报价使用，不作为合同结算依据，结算时按实际供货量调整。</w:t>
      </w:r>
      <w:r>
        <w:rPr>
          <w:rFonts w:hint="eastAsia" w:asciiTheme="minorEastAsia" w:hAnsiTheme="minorEastAsia" w:eastAsiaTheme="minorEastAsia" w:cstheme="minorEastAsia"/>
          <w:b/>
          <w:bCs/>
          <w:color w:val="auto"/>
          <w:kern w:val="0"/>
          <w:sz w:val="24"/>
          <w:szCs w:val="24"/>
          <w:highlight w:val="none"/>
          <w:u w:val="none"/>
        </w:rPr>
        <w:t>配送产品结算价格的计算公式为：结算价格=</w:t>
      </w:r>
      <w:r>
        <w:rPr>
          <w:rFonts w:hint="eastAsia" w:asciiTheme="minorEastAsia" w:hAnsiTheme="minorEastAsia" w:eastAsiaTheme="minorEastAsia" w:cstheme="minorEastAsia"/>
          <w:b/>
          <w:bCs/>
          <w:color w:val="auto"/>
          <w:kern w:val="0"/>
          <w:sz w:val="24"/>
          <w:szCs w:val="24"/>
          <w:highlight w:val="none"/>
          <w:u w:val="none"/>
          <w:lang w:val="en-US" w:eastAsia="zh-CN"/>
        </w:rPr>
        <w:t>实际供货量</w:t>
      </w:r>
      <w:r>
        <w:rPr>
          <w:rFonts w:hint="eastAsia" w:asciiTheme="minorEastAsia" w:hAnsiTheme="minorEastAsia" w:eastAsiaTheme="minorEastAsia" w:cstheme="minorEastAsia"/>
          <w:b/>
          <w:bCs/>
          <w:color w:val="auto"/>
          <w:kern w:val="0"/>
          <w:sz w:val="24"/>
          <w:szCs w:val="24"/>
          <w:highlight w:val="none"/>
          <w:u w:val="none"/>
        </w:rPr>
        <w:t>*</w:t>
      </w:r>
      <w:r>
        <w:rPr>
          <w:rFonts w:hint="eastAsia" w:asciiTheme="minorEastAsia" w:hAnsiTheme="minorEastAsia" w:eastAsiaTheme="minorEastAsia" w:cstheme="minorEastAsia"/>
          <w:b/>
          <w:bCs/>
          <w:color w:val="auto"/>
          <w:kern w:val="0"/>
          <w:sz w:val="24"/>
          <w:szCs w:val="24"/>
          <w:highlight w:val="none"/>
          <w:u w:val="none"/>
          <w:lang w:val="en-US" w:eastAsia="zh-CN"/>
        </w:rPr>
        <w:t>投标单价</w:t>
      </w:r>
      <w:r>
        <w:rPr>
          <w:rFonts w:hint="eastAsia" w:asciiTheme="minorEastAsia" w:hAnsiTheme="minorEastAsia" w:eastAsiaTheme="minorEastAsia" w:cstheme="minorEastAsia"/>
          <w:b/>
          <w:bCs/>
          <w:color w:val="auto"/>
          <w:kern w:val="0"/>
          <w:sz w:val="24"/>
          <w:szCs w:val="24"/>
          <w:highlight w:val="none"/>
          <w:u w:val="none"/>
        </w:rPr>
        <w:t>。</w:t>
      </w:r>
    </w:p>
    <w:p>
      <w:pPr>
        <w:pStyle w:val="4"/>
        <w:keepNext/>
        <w:keepLines/>
        <w:pageBreakBefore w:val="0"/>
        <w:widowControl w:val="0"/>
        <w:kinsoku/>
        <w:wordWrap/>
        <w:overflowPunct/>
        <w:topLinePunct w:val="0"/>
        <w:autoSpaceDE/>
        <w:autoSpaceDN/>
        <w:bidi w:val="0"/>
        <w:adjustRightInd w:val="0"/>
        <w:snapToGrid w:val="0"/>
        <w:spacing w:line="480" w:lineRule="exact"/>
        <w:ind w:left="0" w:leftChars="0"/>
        <w:textAlignment w:val="auto"/>
        <w:outlineLvl w:val="1"/>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5.3技术、服务要求</w:t>
      </w:r>
    </w:p>
    <w:p>
      <w:pPr>
        <w:pStyle w:val="5"/>
        <w:pageBreakBefore w:val="0"/>
        <w:widowControl w:val="0"/>
        <w:kinsoku/>
        <w:wordWrap/>
        <w:overflowPunct/>
        <w:topLinePunct w:val="0"/>
        <w:autoSpaceDE/>
        <w:autoSpaceDN/>
        <w:bidi w:val="0"/>
        <w:spacing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5.3.1具体技术、服务要求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bCs/>
          <w:color w:val="auto"/>
          <w:highlight w:val="none"/>
        </w:rPr>
      </w:pPr>
      <w:r>
        <w:rPr>
          <w:rFonts w:hint="eastAsia" w:ascii="宋体" w:hAnsi="宋体" w:cs="宋体"/>
          <w:color w:val="auto"/>
          <w:sz w:val="24"/>
          <w:szCs w:val="24"/>
          <w:highlight w:val="none"/>
          <w:lang w:val="en-US" w:eastAsia="zh-CN"/>
        </w:rPr>
        <w:t>1、</w:t>
      </w:r>
      <w:r>
        <w:rPr>
          <w:rFonts w:hint="eastAsia" w:cs="宋体"/>
          <w:color w:val="auto"/>
          <w:sz w:val="24"/>
          <w:szCs w:val="24"/>
          <w:highlight w:val="none"/>
          <w:lang w:val="en-US" w:eastAsia="zh-CN"/>
        </w:rPr>
        <w:t>供应商保证</w:t>
      </w:r>
      <w:r>
        <w:rPr>
          <w:rFonts w:hint="eastAsia" w:asciiTheme="minorEastAsia" w:hAnsiTheme="minorEastAsia" w:eastAsiaTheme="minorEastAsia" w:cstheme="minorEastAsia"/>
          <w:color w:val="auto"/>
          <w:sz w:val="24"/>
          <w:szCs w:val="24"/>
          <w:highlight w:val="none"/>
          <w:lang w:val="en-US" w:eastAsia="zh-CN"/>
        </w:rPr>
        <w:t>货源充足，且提供的货物是全新、未使用过的原装合格正品，并完全满足</w:t>
      </w:r>
      <w:r>
        <w:rPr>
          <w:rFonts w:hint="eastAsia"/>
          <w:b w:val="0"/>
          <w:bCs w:val="0"/>
          <w:color w:val="auto"/>
          <w:sz w:val="24"/>
          <w:highlight w:val="none"/>
          <w:lang w:val="en-US" w:eastAsia="zh-CN"/>
        </w:rPr>
        <w:t>现行规范及标准要求，符合</w:t>
      </w:r>
      <w:r>
        <w:rPr>
          <w:rFonts w:hint="eastAsia" w:asciiTheme="minorEastAsia" w:hAnsiTheme="minorEastAsia" w:eastAsiaTheme="minorEastAsia" w:cstheme="minorEastAsia"/>
          <w:b w:val="0"/>
          <w:bCs w:val="0"/>
          <w:color w:val="auto"/>
          <w:sz w:val="24"/>
          <w:szCs w:val="24"/>
          <w:highlight w:val="none"/>
          <w:lang w:val="en-US" w:eastAsia="zh-CN"/>
        </w:rPr>
        <w:t>磋</w:t>
      </w:r>
      <w:r>
        <w:rPr>
          <w:rFonts w:hint="eastAsia" w:asciiTheme="minorEastAsia" w:hAnsiTheme="minorEastAsia" w:eastAsiaTheme="minorEastAsia" w:cstheme="minorEastAsia"/>
          <w:color w:val="auto"/>
          <w:sz w:val="24"/>
          <w:szCs w:val="24"/>
          <w:highlight w:val="none"/>
          <w:lang w:val="en-US" w:eastAsia="zh-CN"/>
        </w:rPr>
        <w:t>商文件规定的质量、规格和性能的要求。供应商应保证其提供的货物在正确安装、正常使用和保养条件下，在其使用寿命内具有良好的性能。货物验收后，在质量保证期内，供应商应对由于工艺、材料等缺陷所发生的任何不足或故障负责，所需费用由供应商承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ascii="宋体" w:hAnsi="宋体" w:cs="宋体"/>
          <w:b w:val="0"/>
          <w:bCs w:val="0"/>
          <w:color w:val="auto"/>
          <w:highlight w:val="none"/>
        </w:rPr>
        <w:t>2、</w:t>
      </w:r>
      <w:r>
        <w:rPr>
          <w:rFonts w:hint="eastAsia" w:hAnsi="宋体" w:cs="宋体"/>
          <w:color w:val="auto"/>
          <w:sz w:val="24"/>
          <w:highlight w:val="none"/>
        </w:rPr>
        <w:t>送货方式：每次根据采购人的电话或其它方式通知订购品种、数量后，按时运送物品到指定地点，</w:t>
      </w:r>
      <w:r>
        <w:rPr>
          <w:rFonts w:hint="eastAsia" w:hAnsi="宋体" w:cs="宋体"/>
          <w:color w:val="auto"/>
          <w:sz w:val="24"/>
          <w:highlight w:val="none"/>
          <w:lang w:eastAsia="zh-CN"/>
        </w:rPr>
        <w:t>供应商</w:t>
      </w:r>
      <w:r>
        <w:rPr>
          <w:rFonts w:hint="eastAsia" w:hAnsi="宋体" w:cs="宋体"/>
          <w:color w:val="auto"/>
          <w:sz w:val="24"/>
          <w:highlight w:val="none"/>
        </w:rPr>
        <w:t>随货提供注明货物名称、单位、数量、售价及总金额的商品送货清单。</w:t>
      </w:r>
    </w:p>
    <w:p>
      <w:pPr>
        <w:pStyle w:val="45"/>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textAlignment w:val="auto"/>
        <w:outlineLvl w:val="9"/>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3、供应商提供的</w:t>
      </w:r>
      <w:r>
        <w:rPr>
          <w:rFonts w:hint="eastAsia" w:asciiTheme="minorEastAsia" w:hAnsiTheme="minorEastAsia" w:eastAsiaTheme="minorEastAsia" w:cstheme="minorEastAsia"/>
          <w:color w:val="auto"/>
          <w:sz w:val="24"/>
          <w:szCs w:val="24"/>
          <w:highlight w:val="none"/>
          <w:lang w:val="en-US" w:eastAsia="zh-CN"/>
        </w:rPr>
        <w:t>货物应是环保、符合</w:t>
      </w:r>
      <w:r>
        <w:rPr>
          <w:rFonts w:hint="eastAsia" w:asciiTheme="minorEastAsia" w:hAnsiTheme="minorEastAsia" w:eastAsiaTheme="minorEastAsia" w:cstheme="minorEastAsia"/>
          <w:bCs/>
          <w:color w:val="auto"/>
          <w:kern w:val="2"/>
          <w:sz w:val="24"/>
          <w:szCs w:val="24"/>
          <w:highlight w:val="none"/>
          <w:lang w:val="en-US" w:eastAsia="zh-CN" w:bidi="ar-SA"/>
        </w:rPr>
        <w:t>国家规范要求的优质材料，且能与现有的设施、设备、材料等配套使用。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hAnsi="宋体" w:cs="宋体"/>
          <w:b w:val="0"/>
          <w:bCs w:val="0"/>
          <w:color w:val="auto"/>
          <w:sz w:val="24"/>
          <w:highlight w:val="none"/>
          <w:lang w:eastAsia="zh-CN"/>
        </w:rPr>
      </w:pPr>
      <w:r>
        <w:rPr>
          <w:rFonts w:hint="eastAsia" w:cs="宋体"/>
          <w:b w:val="0"/>
          <w:bCs w:val="0"/>
          <w:color w:val="auto"/>
          <w:sz w:val="24"/>
          <w:highlight w:val="none"/>
          <w:lang w:val="en-US" w:eastAsia="zh-CN"/>
        </w:rPr>
        <w:t>4、</w:t>
      </w:r>
      <w:r>
        <w:rPr>
          <w:rFonts w:hint="eastAsia" w:hAnsi="宋体" w:cs="宋体"/>
          <w:b w:val="0"/>
          <w:bCs w:val="0"/>
          <w:color w:val="auto"/>
          <w:sz w:val="24"/>
          <w:highlight w:val="none"/>
        </w:rPr>
        <w:t>每次根据采购</w:t>
      </w:r>
      <w:r>
        <w:rPr>
          <w:rFonts w:hint="eastAsia" w:hAnsi="宋体" w:cs="宋体"/>
          <w:b w:val="0"/>
          <w:bCs w:val="0"/>
          <w:color w:val="auto"/>
          <w:sz w:val="24"/>
          <w:highlight w:val="none"/>
          <w:lang w:eastAsia="zh-CN"/>
        </w:rPr>
        <w:t>人</w:t>
      </w:r>
      <w:r>
        <w:rPr>
          <w:rFonts w:hint="eastAsia" w:hAnsi="宋体" w:cs="宋体"/>
          <w:b w:val="0"/>
          <w:bCs w:val="0"/>
          <w:color w:val="auto"/>
          <w:sz w:val="24"/>
          <w:highlight w:val="none"/>
        </w:rPr>
        <w:t>的通知订购品种和数量后，</w:t>
      </w:r>
      <w:r>
        <w:rPr>
          <w:rFonts w:hint="eastAsia" w:asciiTheme="minorEastAsia" w:hAnsiTheme="minorEastAsia" w:eastAsiaTheme="minorEastAsia" w:cstheme="minorEastAsia"/>
          <w:b w:val="0"/>
          <w:bCs w:val="0"/>
          <w:color w:val="auto"/>
          <w:sz w:val="24"/>
          <w:szCs w:val="24"/>
          <w:highlight w:val="none"/>
          <w:u w:val="none"/>
        </w:rPr>
        <w:t>具体交货时间为采购人提出供货清单后</w:t>
      </w:r>
      <w:r>
        <w:rPr>
          <w:rFonts w:hint="eastAsia" w:asciiTheme="minorEastAsia" w:hAnsiTheme="minorEastAsia" w:eastAsiaTheme="minorEastAsia" w:cstheme="minorEastAsia"/>
          <w:b w:val="0"/>
          <w:bCs w:val="0"/>
          <w:color w:val="auto"/>
          <w:sz w:val="24"/>
          <w:szCs w:val="24"/>
          <w:highlight w:val="none"/>
          <w:u w:val="none"/>
          <w:lang w:val="en-US" w:eastAsia="zh-CN"/>
        </w:rPr>
        <w:t>3</w:t>
      </w:r>
      <w:r>
        <w:rPr>
          <w:rFonts w:hint="eastAsia" w:asciiTheme="minorEastAsia" w:hAnsiTheme="minorEastAsia" w:eastAsiaTheme="minorEastAsia" w:cstheme="minorEastAsia"/>
          <w:b w:val="0"/>
          <w:bCs w:val="0"/>
          <w:color w:val="auto"/>
          <w:sz w:val="24"/>
          <w:szCs w:val="24"/>
          <w:highlight w:val="none"/>
          <w:u w:val="none"/>
        </w:rPr>
        <w:t>日内交货</w:t>
      </w:r>
      <w:r>
        <w:rPr>
          <w:rFonts w:hint="eastAsia" w:cs="宋体" w:eastAsiaTheme="minorEastAsia"/>
          <w:b w:val="0"/>
          <w:bCs w:val="0"/>
          <w:color w:val="auto"/>
          <w:sz w:val="24"/>
          <w:highlight w:val="none"/>
          <w:lang w:eastAsia="zh-CN"/>
        </w:rPr>
        <w:t>。</w:t>
      </w:r>
      <w:r>
        <w:rPr>
          <w:rFonts w:hint="eastAsia" w:hAnsi="宋体" w:cs="宋体"/>
          <w:b w:val="0"/>
          <w:bCs w:val="0"/>
          <w:color w:val="auto"/>
          <w:sz w:val="24"/>
          <w:highlight w:val="none"/>
        </w:rPr>
        <w:t>对于质量不</w:t>
      </w:r>
      <w:r>
        <w:rPr>
          <w:rFonts w:hint="eastAsia" w:cs="宋体"/>
          <w:b w:val="0"/>
          <w:bCs w:val="0"/>
          <w:color w:val="auto"/>
          <w:sz w:val="24"/>
          <w:highlight w:val="none"/>
          <w:lang w:val="en-US" w:eastAsia="zh-CN"/>
        </w:rPr>
        <w:t>合格</w:t>
      </w:r>
      <w:r>
        <w:rPr>
          <w:rFonts w:hint="eastAsia" w:hAnsi="宋体" w:cs="宋体"/>
          <w:b w:val="0"/>
          <w:bCs w:val="0"/>
          <w:color w:val="auto"/>
          <w:sz w:val="24"/>
          <w:highlight w:val="none"/>
        </w:rPr>
        <w:t>的</w:t>
      </w:r>
      <w:r>
        <w:rPr>
          <w:rFonts w:hint="eastAsia" w:cs="宋体"/>
          <w:b w:val="0"/>
          <w:bCs w:val="0"/>
          <w:color w:val="auto"/>
          <w:sz w:val="24"/>
          <w:highlight w:val="none"/>
          <w:lang w:eastAsia="zh-CN"/>
        </w:rPr>
        <w:t>货物</w:t>
      </w:r>
      <w:r>
        <w:rPr>
          <w:rFonts w:hint="eastAsia" w:hAnsi="宋体" w:cs="宋体"/>
          <w:b w:val="0"/>
          <w:bCs w:val="0"/>
          <w:color w:val="auto"/>
          <w:sz w:val="24"/>
          <w:highlight w:val="none"/>
        </w:rPr>
        <w:t>采购人可退货或换货</w:t>
      </w:r>
      <w:r>
        <w:rPr>
          <w:rFonts w:hint="eastAsia" w:hAnsi="宋体" w:cs="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bidi="ar-SA"/>
        </w:rPr>
        <w:t>★</w:t>
      </w:r>
      <w:r>
        <w:rPr>
          <w:rFonts w:hint="eastAsia" w:cs="宋体"/>
          <w:b/>
          <w:bCs/>
          <w:color w:val="auto"/>
          <w:sz w:val="24"/>
          <w:szCs w:val="24"/>
          <w:highlight w:val="none"/>
          <w:lang w:val="en-US" w:eastAsia="zh-CN" w:bidi="ar-SA"/>
        </w:rPr>
        <w:t>5</w:t>
      </w:r>
      <w:r>
        <w:rPr>
          <w:rFonts w:hint="eastAsia" w:cs="宋体"/>
          <w:b/>
          <w:bCs/>
          <w:color w:val="auto"/>
          <w:sz w:val="24"/>
          <w:highlight w:val="none"/>
          <w:lang w:val="en-US" w:eastAsia="zh-CN"/>
        </w:rPr>
        <w:t>、</w:t>
      </w:r>
      <w:r>
        <w:rPr>
          <w:rFonts w:hint="eastAsia" w:hAnsi="宋体" w:cs="宋体"/>
          <w:b/>
          <w:bCs/>
          <w:color w:val="auto"/>
          <w:sz w:val="24"/>
          <w:highlight w:val="none"/>
        </w:rPr>
        <w:t>对采购人临时的供货要求，</w:t>
      </w:r>
      <w:r>
        <w:rPr>
          <w:rFonts w:hint="eastAsia" w:hAnsi="宋体" w:cs="宋体"/>
          <w:b/>
          <w:bCs/>
          <w:color w:val="auto"/>
          <w:sz w:val="24"/>
          <w:highlight w:val="none"/>
          <w:lang w:val="en-US" w:eastAsia="zh-CN"/>
        </w:rPr>
        <w:t>供应商</w:t>
      </w:r>
      <w:r>
        <w:rPr>
          <w:rFonts w:hint="eastAsia" w:hAnsi="宋体" w:cs="宋体"/>
          <w:b/>
          <w:bCs/>
          <w:color w:val="auto"/>
          <w:sz w:val="24"/>
          <w:highlight w:val="none"/>
        </w:rPr>
        <w:t>需随订随送，</w:t>
      </w:r>
      <w:r>
        <w:rPr>
          <w:rFonts w:hint="eastAsia" w:cs="宋体"/>
          <w:b/>
          <w:bCs/>
          <w:color w:val="auto"/>
          <w:sz w:val="24"/>
          <w:highlight w:val="none"/>
          <w:lang w:eastAsia="zh-CN"/>
        </w:rPr>
        <w:t>须</w:t>
      </w:r>
      <w:r>
        <w:rPr>
          <w:rFonts w:hint="eastAsia" w:asciiTheme="minorEastAsia" w:hAnsiTheme="minorEastAsia" w:eastAsiaTheme="minorEastAsia" w:cstheme="minorEastAsia"/>
          <w:b/>
          <w:bCs/>
          <w:color w:val="auto"/>
          <w:highlight w:val="none"/>
        </w:rPr>
        <w:t>在</w:t>
      </w:r>
      <w:r>
        <w:rPr>
          <w:rFonts w:hint="eastAsia" w:asciiTheme="minorEastAsia" w:hAnsiTheme="minorEastAsia" w:eastAsiaTheme="minorEastAsia" w:cstheme="minorEastAsia"/>
          <w:b/>
          <w:bCs/>
          <w:color w:val="auto"/>
          <w:highlight w:val="none"/>
          <w:lang w:val="en-US" w:eastAsia="zh-CN"/>
        </w:rPr>
        <w:t>2小时</w:t>
      </w:r>
      <w:r>
        <w:rPr>
          <w:rFonts w:hint="eastAsia" w:asciiTheme="minorEastAsia" w:hAnsiTheme="minorEastAsia" w:eastAsiaTheme="minorEastAsia" w:cstheme="minorEastAsia"/>
          <w:b/>
          <w:bCs/>
          <w:color w:val="auto"/>
          <w:highlight w:val="none"/>
        </w:rPr>
        <w:t>内予以响应</w:t>
      </w:r>
      <w:r>
        <w:rPr>
          <w:rFonts w:hint="eastAsia" w:hAnsi="宋体" w:cs="宋体"/>
          <w:b/>
          <w:bCs/>
          <w:color w:val="auto"/>
          <w:sz w:val="24"/>
          <w:highlight w:val="none"/>
        </w:rPr>
        <w:t>。</w:t>
      </w:r>
      <w:r>
        <w:rPr>
          <w:rFonts w:hint="eastAsia"/>
          <w:b/>
          <w:bCs/>
          <w:color w:val="auto"/>
          <w:sz w:val="24"/>
          <w:highlight w:val="none"/>
          <w:lang w:eastAsia="zh-CN"/>
        </w:rPr>
        <w:t>（提供承诺函）</w:t>
      </w:r>
      <w:r>
        <w:rPr>
          <w:rFonts w:hint="eastAsia"/>
          <w:b/>
          <w:bCs/>
          <w:color w:val="auto"/>
          <w:sz w:val="24"/>
          <w:highlight w:val="none"/>
          <w:lang w:val="en-US" w:eastAsia="zh-CN"/>
        </w:rPr>
        <w:t xml:space="preserve"> </w:t>
      </w:r>
    </w:p>
    <w:p>
      <w:pPr>
        <w:pStyle w:val="5"/>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5.3.2其他要求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80" w:firstLineChars="200"/>
        <w:textAlignment w:val="auto"/>
        <w:rPr>
          <w:color w:val="auto"/>
          <w:sz w:val="24"/>
          <w:szCs w:val="24"/>
          <w:highlight w:val="none"/>
        </w:rPr>
      </w:pPr>
      <w:r>
        <w:rPr>
          <w:rFonts w:hint="eastAsia"/>
          <w:color w:val="auto"/>
          <w:sz w:val="24"/>
          <w:szCs w:val="24"/>
          <w:highlight w:val="none"/>
          <w:lang w:val="en-US" w:eastAsia="zh-CN"/>
        </w:rPr>
        <w:t>1、</w:t>
      </w:r>
      <w:r>
        <w:rPr>
          <w:rFonts w:hint="eastAsia" w:asciiTheme="minorEastAsia" w:hAnsiTheme="minorEastAsia" w:eastAsiaTheme="minorEastAsia" w:cstheme="minorEastAsia"/>
          <w:color w:val="auto"/>
          <w:highlight w:val="none"/>
        </w:rPr>
        <w:t>供应商应具有针对本项目的</w:t>
      </w:r>
      <w:r>
        <w:rPr>
          <w:rFonts w:hint="eastAsia" w:asciiTheme="minorEastAsia" w:hAnsiTheme="minorEastAsia" w:eastAsiaTheme="minorEastAsia" w:cstheme="minorEastAsia"/>
          <w:color w:val="auto"/>
          <w:highlight w:val="none"/>
          <w:lang w:val="en-US" w:eastAsia="zh-CN"/>
        </w:rPr>
        <w:t>实施</w:t>
      </w:r>
      <w:r>
        <w:rPr>
          <w:rFonts w:hint="eastAsia" w:asciiTheme="minorEastAsia" w:hAnsiTheme="minorEastAsia" w:eastAsiaTheme="minorEastAsia" w:cstheme="minorEastAsia"/>
          <w:color w:val="auto"/>
          <w:highlight w:val="none"/>
        </w:rPr>
        <w:t>方案</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质量保障措施和售后服务方案</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color w:val="auto"/>
          <w:sz w:val="24"/>
          <w:szCs w:val="24"/>
          <w:highlight w:val="none"/>
          <w:lang w:val="en-US" w:eastAsia="zh-CN"/>
        </w:rPr>
        <w:t>2</w:t>
      </w:r>
      <w:r>
        <w:rPr>
          <w:rFonts w:hint="eastAsia"/>
          <w:color w:val="auto"/>
          <w:sz w:val="24"/>
          <w:szCs w:val="24"/>
          <w:highlight w:val="none"/>
        </w:rPr>
        <w:t>、</w:t>
      </w:r>
      <w:r>
        <w:rPr>
          <w:rFonts w:hint="eastAsia" w:asciiTheme="minorEastAsia" w:hAnsiTheme="minorEastAsia" w:eastAsiaTheme="minorEastAsia" w:cstheme="minorEastAsia"/>
          <w:color w:val="auto"/>
          <w:highlight w:val="none"/>
        </w:rPr>
        <w:t>供应商应具有履约能力，有从事类似项目的业绩，为本项目配备了服务人员。</w:t>
      </w:r>
    </w:p>
    <w:p>
      <w:pPr>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hint="eastAsia"/>
          <w:color w:val="auto"/>
          <w:highlight w:val="none"/>
          <w:lang w:eastAsia="zh-CN"/>
        </w:rPr>
      </w:pPr>
      <w:r>
        <w:rPr>
          <w:rFonts w:hint="eastAsia" w:asciiTheme="minorEastAsia" w:hAnsiTheme="minorEastAsia" w:eastAsiaTheme="minorEastAsia" w:cstheme="minorEastAsia"/>
          <w:bCs/>
          <w:color w:val="auto"/>
          <w:highlight w:val="none"/>
          <w:lang w:val="en-US" w:eastAsia="zh-CN"/>
        </w:rPr>
        <w:t>3</w:t>
      </w:r>
      <w:r>
        <w:rPr>
          <w:rFonts w:hint="eastAsia" w:asciiTheme="minorEastAsia" w:hAnsiTheme="minorEastAsia" w:eastAsiaTheme="minorEastAsia" w:cstheme="minorEastAsia"/>
          <w:bCs/>
          <w:color w:val="auto"/>
          <w:highlight w:val="none"/>
        </w:rPr>
        <w:t>、供应商委派的</w:t>
      </w:r>
      <w:r>
        <w:rPr>
          <w:rFonts w:hint="eastAsia" w:asciiTheme="minorEastAsia" w:hAnsiTheme="minorEastAsia" w:eastAsiaTheme="minorEastAsia" w:cstheme="minorEastAsia"/>
          <w:bCs/>
          <w:color w:val="auto"/>
          <w:highlight w:val="none"/>
          <w:lang w:val="en-US" w:eastAsia="zh-CN"/>
        </w:rPr>
        <w:t>业务</w:t>
      </w:r>
      <w:r>
        <w:rPr>
          <w:rFonts w:hint="eastAsia" w:asciiTheme="minorEastAsia" w:hAnsiTheme="minorEastAsia" w:eastAsiaTheme="minorEastAsia" w:cstheme="minorEastAsia"/>
          <w:bCs/>
          <w:color w:val="auto"/>
          <w:highlight w:val="none"/>
        </w:rPr>
        <w:t>负责人，在项目履约过程中不得随意更换，若确需更换，供应商应至少15日前向采购人申请，经采购人同意后方可更换。</w:t>
      </w:r>
    </w:p>
    <w:p>
      <w:pPr>
        <w:pStyle w:val="45"/>
        <w:keepNext w:val="0"/>
        <w:keepLines w:val="0"/>
        <w:pageBreakBefore w:val="0"/>
        <w:widowControl w:val="0"/>
        <w:kinsoku/>
        <w:wordWrap/>
        <w:overflowPunct/>
        <w:topLinePunct w:val="0"/>
        <w:autoSpaceDE/>
        <w:autoSpaceDN/>
        <w:bidi w:val="0"/>
        <w:adjustRightInd w:val="0"/>
        <w:snapToGrid w:val="0"/>
        <w:spacing w:after="0" w:line="480" w:lineRule="exact"/>
        <w:ind w:left="0" w:leftChars="0"/>
        <w:textAlignment w:val="auto"/>
        <w:outlineLvl w:val="1"/>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5</w:t>
      </w:r>
      <w:r>
        <w:rPr>
          <w:rFonts w:hint="eastAsia" w:asciiTheme="minorEastAsia" w:hAnsiTheme="minorEastAsia" w:eastAsiaTheme="minorEastAsia" w:cstheme="minorEastAsia"/>
          <w:b/>
          <w:bCs/>
          <w:color w:val="auto"/>
          <w:highlight w:val="none"/>
        </w:rPr>
        <w:t>.</w:t>
      </w:r>
      <w:bookmarkStart w:id="212" w:name="_Toc494464918"/>
      <w:bookmarkStart w:id="213" w:name="_Toc10834"/>
      <w:r>
        <w:rPr>
          <w:rFonts w:hint="eastAsia" w:asciiTheme="minorEastAsia" w:hAnsiTheme="minorEastAsia" w:eastAsiaTheme="minorEastAsia" w:cstheme="minorEastAsia"/>
          <w:b/>
          <w:bCs/>
          <w:color w:val="auto"/>
          <w:highlight w:val="none"/>
          <w:lang w:val="en-US" w:eastAsia="zh-CN"/>
        </w:rPr>
        <w:t>4</w:t>
      </w:r>
      <w:r>
        <w:rPr>
          <w:rFonts w:hint="eastAsia" w:asciiTheme="minorEastAsia" w:hAnsiTheme="minorEastAsia" w:eastAsiaTheme="minorEastAsia" w:cstheme="minorEastAsia"/>
          <w:b/>
          <w:bCs/>
          <w:color w:val="auto"/>
          <w:highlight w:val="none"/>
        </w:rPr>
        <w:t>商务要求</w:t>
      </w:r>
      <w:bookmarkEnd w:id="212"/>
      <w:bookmarkEnd w:id="213"/>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outlineLvl w:val="9"/>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lang w:val="en-US" w:eastAsia="zh-CN"/>
        </w:rPr>
        <w:t>1、</w:t>
      </w:r>
      <w:r>
        <w:rPr>
          <w:rFonts w:hint="eastAsia" w:asciiTheme="minorEastAsia" w:hAnsiTheme="minorEastAsia" w:eastAsiaTheme="minorEastAsia" w:cstheme="minorEastAsia"/>
          <w:b/>
          <w:bCs/>
          <w:color w:val="auto"/>
          <w:sz w:val="24"/>
          <w:szCs w:val="24"/>
          <w:highlight w:val="none"/>
          <w:u w:val="none"/>
        </w:rPr>
        <w:t>交货时间</w:t>
      </w:r>
      <w:r>
        <w:rPr>
          <w:rFonts w:hint="eastAsia" w:asciiTheme="minorEastAsia" w:hAnsiTheme="minorEastAsia" w:eastAsiaTheme="minorEastAsia" w:cstheme="minorEastAsia"/>
          <w:b w:val="0"/>
          <w:bCs w:val="0"/>
          <w:color w:val="auto"/>
          <w:sz w:val="24"/>
          <w:szCs w:val="24"/>
          <w:highlight w:val="none"/>
          <w:u w:val="none"/>
        </w:rPr>
        <w:t>：本次采购按批交货，供货时间由采购人根据实际情况向供应商提出，具体交货时间为采购人提出供货清单后</w:t>
      </w:r>
      <w:r>
        <w:rPr>
          <w:rFonts w:hint="eastAsia" w:asciiTheme="minorEastAsia" w:hAnsiTheme="minorEastAsia" w:eastAsiaTheme="minorEastAsia" w:cstheme="minorEastAsia"/>
          <w:b w:val="0"/>
          <w:bCs w:val="0"/>
          <w:color w:val="auto"/>
          <w:sz w:val="24"/>
          <w:szCs w:val="24"/>
          <w:highlight w:val="none"/>
          <w:u w:val="none"/>
          <w:lang w:val="en-US" w:eastAsia="zh-CN"/>
        </w:rPr>
        <w:t>3</w:t>
      </w:r>
      <w:r>
        <w:rPr>
          <w:rFonts w:hint="eastAsia" w:asciiTheme="minorEastAsia" w:hAnsiTheme="minorEastAsia" w:eastAsiaTheme="minorEastAsia" w:cstheme="minorEastAsia"/>
          <w:b w:val="0"/>
          <w:bCs w:val="0"/>
          <w:color w:val="auto"/>
          <w:sz w:val="24"/>
          <w:szCs w:val="24"/>
          <w:highlight w:val="none"/>
          <w:u w:val="none"/>
        </w:rPr>
        <w:t>日内交货。</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left"/>
        <w:textAlignment w:val="auto"/>
        <w:outlineLvl w:val="9"/>
        <w:rPr>
          <w:rFonts w:hint="eastAsia" w:asciiTheme="minorEastAsia" w:hAnsiTheme="minorEastAsia" w:eastAsiaTheme="minorEastAsia" w:cstheme="minorEastAsia"/>
          <w:bCs/>
          <w:color w:val="auto"/>
          <w:sz w:val="24"/>
          <w:szCs w:val="24"/>
          <w:highlight w:val="none"/>
          <w:u w:val="none"/>
        </w:rPr>
      </w:pPr>
      <w:r>
        <w:rPr>
          <w:rFonts w:hint="eastAsia"/>
          <w:b/>
          <w:bCs/>
          <w:color w:val="auto"/>
          <w:highlight w:val="none"/>
          <w:lang w:val="en-US" w:eastAsia="zh-CN"/>
        </w:rPr>
        <w:t>2、</w:t>
      </w:r>
      <w:r>
        <w:rPr>
          <w:rFonts w:hint="eastAsia" w:asciiTheme="minorEastAsia" w:hAnsiTheme="minorEastAsia" w:eastAsiaTheme="minorEastAsia" w:cstheme="minorEastAsia"/>
          <w:b/>
          <w:bCs/>
          <w:color w:val="auto"/>
          <w:kern w:val="0"/>
          <w:sz w:val="24"/>
          <w:szCs w:val="24"/>
          <w:highlight w:val="none"/>
          <w:u w:val="none"/>
        </w:rPr>
        <w:t>交货方式</w:t>
      </w:r>
      <w:r>
        <w:rPr>
          <w:rFonts w:hint="eastAsia" w:asciiTheme="minorEastAsia" w:hAnsiTheme="minorEastAsia" w:eastAsiaTheme="minorEastAsia" w:cstheme="minorEastAsia"/>
          <w:b w:val="0"/>
          <w:bCs w:val="0"/>
          <w:color w:val="auto"/>
          <w:sz w:val="24"/>
          <w:szCs w:val="24"/>
          <w:highlight w:val="none"/>
          <w:u w:val="none"/>
        </w:rPr>
        <w:t>：</w:t>
      </w:r>
      <w:r>
        <w:rPr>
          <w:rFonts w:hint="eastAsia" w:asciiTheme="minorEastAsia" w:hAnsiTheme="minorEastAsia" w:eastAsiaTheme="minorEastAsia" w:cstheme="minorEastAsia"/>
          <w:bCs/>
          <w:color w:val="auto"/>
          <w:sz w:val="24"/>
          <w:szCs w:val="24"/>
          <w:highlight w:val="none"/>
          <w:u w:val="none"/>
        </w:rPr>
        <w:t>合同期限内，按采购人要求按时送货上门。</w:t>
      </w:r>
    </w:p>
    <w:p>
      <w:pPr>
        <w:pStyle w:val="2"/>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outlineLvl w:val="9"/>
        <w:rPr>
          <w:rFonts w:hint="default" w:eastAsia="宋体"/>
          <w:color w:val="auto"/>
          <w:highlight w:val="none"/>
          <w:lang w:val="en-US" w:eastAsia="zh-CN"/>
        </w:rPr>
      </w:pPr>
      <w:r>
        <w:rPr>
          <w:rFonts w:hint="eastAsia" w:ascii="宋体" w:hAnsi="宋体" w:eastAsia="宋体" w:cs="宋体"/>
          <w:b/>
          <w:bCs/>
          <w:color w:val="auto"/>
          <w:sz w:val="24"/>
          <w:szCs w:val="24"/>
          <w:highlight w:val="none"/>
          <w:lang w:val="en-US" w:eastAsia="zh-CN" w:bidi="ar-SA"/>
        </w:rPr>
        <w:t>3、交货地点</w:t>
      </w:r>
      <w:r>
        <w:rPr>
          <w:rFonts w:hint="eastAsia" w:asciiTheme="minorEastAsia" w:hAnsiTheme="minorEastAsia" w:eastAsiaTheme="minorEastAsia" w:cstheme="minorEastAsia"/>
          <w:b/>
          <w:bCs/>
          <w:color w:val="auto"/>
          <w:sz w:val="24"/>
          <w:szCs w:val="24"/>
          <w:highlight w:val="none"/>
          <w:u w:val="none"/>
        </w:rPr>
        <w:t>：</w:t>
      </w:r>
      <w:r>
        <w:rPr>
          <w:rFonts w:hint="eastAsia" w:asciiTheme="minorEastAsia" w:hAnsiTheme="minorEastAsia" w:eastAsiaTheme="minorEastAsia" w:cstheme="minorEastAsia"/>
          <w:bCs/>
          <w:color w:val="auto"/>
          <w:sz w:val="24"/>
          <w:szCs w:val="24"/>
          <w:highlight w:val="none"/>
          <w:u w:val="none"/>
        </w:rPr>
        <w:t>采购人指定交货地点。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4、供货期限</w:t>
      </w:r>
      <w:r>
        <w:rPr>
          <w:rFonts w:hint="eastAsia" w:asciiTheme="minorEastAsia" w:hAnsiTheme="minorEastAsia" w:eastAsiaTheme="minorEastAsia" w:cstheme="minorEastAsia"/>
          <w:b/>
          <w:bCs/>
          <w:color w:val="auto"/>
          <w:kern w:val="2"/>
          <w:sz w:val="24"/>
          <w:szCs w:val="24"/>
          <w:highlight w:val="none"/>
          <w:u w:val="none"/>
        </w:rPr>
        <w:t>：</w:t>
      </w:r>
      <w:r>
        <w:rPr>
          <w:rFonts w:hint="eastAsia" w:asciiTheme="minorEastAsia" w:hAnsiTheme="minorEastAsia" w:eastAsiaTheme="minorEastAsia" w:cstheme="minorEastAsia"/>
          <w:b w:val="0"/>
          <w:bCs w:val="0"/>
          <w:color w:val="auto"/>
          <w:kern w:val="2"/>
          <w:sz w:val="24"/>
          <w:szCs w:val="24"/>
          <w:highlight w:val="none"/>
          <w:u w:val="none"/>
          <w:lang w:val="en-US" w:eastAsia="zh-CN"/>
        </w:rPr>
        <w:t>合同签订后一年</w:t>
      </w:r>
      <w:r>
        <w:rPr>
          <w:rFonts w:hint="eastAsia" w:asciiTheme="minorEastAsia" w:hAnsiTheme="minorEastAsia" w:eastAsiaTheme="minorEastAsia" w:cstheme="minorEastAsia"/>
          <w:b w:val="0"/>
          <w:bCs w:val="0"/>
          <w:color w:val="auto"/>
          <w:kern w:val="2"/>
          <w:sz w:val="24"/>
          <w:szCs w:val="24"/>
          <w:highlight w:val="none"/>
          <w:u w:val="non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480" w:lineRule="exac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val="0"/>
          <w:color w:val="auto"/>
          <w:sz w:val="24"/>
          <w:highlight w:val="none"/>
          <w:lang w:val="en-US" w:eastAsia="zh-CN"/>
        </w:rPr>
        <w:t>5、质保期</w:t>
      </w:r>
      <w:r>
        <w:rPr>
          <w:rFonts w:hint="eastAsia" w:asciiTheme="minorEastAsia" w:hAnsiTheme="minorEastAsia" w:eastAsiaTheme="minorEastAsia" w:cstheme="minorEastAsia"/>
          <w:bCs/>
          <w:color w:val="auto"/>
          <w:sz w:val="24"/>
          <w:highlight w:val="none"/>
          <w:lang w:val="en-US" w:eastAsia="zh-CN"/>
        </w:rPr>
        <w:t>：</w:t>
      </w:r>
      <w:r>
        <w:rPr>
          <w:rFonts w:hint="eastAsia" w:ascii="宋体" w:hAnsi="宋体" w:eastAsia="宋体" w:cs="宋体"/>
          <w:b w:val="0"/>
          <w:color w:val="auto"/>
          <w:kern w:val="2"/>
          <w:sz w:val="24"/>
          <w:szCs w:val="24"/>
          <w:highlight w:val="none"/>
          <w:shd w:val="clear" w:color="auto" w:fill="FFFFFF"/>
          <w:lang w:val="en-US" w:eastAsia="zh-CN" w:bidi="ar-SA"/>
        </w:rPr>
        <w:t>符合同类货物国家行业</w:t>
      </w:r>
      <w:r>
        <w:rPr>
          <w:rFonts w:hint="eastAsia" w:cs="宋体"/>
          <w:b w:val="0"/>
          <w:color w:val="auto"/>
          <w:kern w:val="2"/>
          <w:sz w:val="24"/>
          <w:szCs w:val="24"/>
          <w:highlight w:val="none"/>
          <w:shd w:val="clear" w:color="auto" w:fill="FFFFFF"/>
          <w:lang w:val="en-US" w:eastAsia="zh-CN" w:bidi="ar-SA"/>
        </w:rPr>
        <w:t>相关</w:t>
      </w:r>
      <w:r>
        <w:rPr>
          <w:rFonts w:hint="eastAsia" w:ascii="宋体" w:hAnsi="宋体" w:eastAsia="宋体" w:cs="宋体"/>
          <w:b w:val="0"/>
          <w:color w:val="auto"/>
          <w:kern w:val="2"/>
          <w:sz w:val="24"/>
          <w:szCs w:val="24"/>
          <w:highlight w:val="none"/>
          <w:shd w:val="clear" w:color="auto" w:fill="FFFFFF"/>
          <w:lang w:val="en-US" w:eastAsia="zh-CN" w:bidi="ar-SA"/>
        </w:rPr>
        <w:t>规定</w:t>
      </w:r>
      <w:r>
        <w:rPr>
          <w:rFonts w:hint="eastAsia" w:asciiTheme="minorEastAsia" w:hAnsiTheme="minorEastAsia" w:eastAsiaTheme="minorEastAsia" w:cstheme="minorEastAsia"/>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textAlignment w:val="auto"/>
        <w:outlineLvl w:val="9"/>
        <w:rPr>
          <w:rFonts w:hint="eastAsia" w:asciiTheme="minorEastAsia" w:hAnsiTheme="minorEastAsia" w:eastAsiaTheme="minorEastAsia" w:cstheme="minorEastAsia"/>
          <w:b/>
          <w:bCs/>
          <w:color w:val="auto"/>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bidi="ar-SA"/>
        </w:rPr>
        <w:t xml:space="preserve">6、付款方式：   </w:t>
      </w:r>
    </w:p>
    <w:p>
      <w:pPr>
        <w:keepNext w:val="0"/>
        <w:keepLines w:val="0"/>
        <w:pageBreakBefore w:val="0"/>
        <w:widowControl w:val="0"/>
        <w:numPr>
          <w:ilvl w:val="0"/>
          <w:numId w:val="6"/>
        </w:numPr>
        <w:kinsoku/>
        <w:wordWrap/>
        <w:overflowPunct/>
        <w:topLinePunct w:val="0"/>
        <w:autoSpaceDE/>
        <w:autoSpaceDN/>
        <w:bidi w:val="0"/>
        <w:adjustRightInd w:val="0"/>
        <w:snapToGrid w:val="0"/>
        <w:spacing w:line="480" w:lineRule="exact"/>
        <w:ind w:leftChars="0" w:right="0" w:rightChars="0"/>
        <w:jc w:val="both"/>
        <w:textAlignment w:val="auto"/>
        <w:outlineLvl w:val="9"/>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合同签订后1</w:t>
      </w:r>
      <w:r>
        <w:rPr>
          <w:rFonts w:hint="eastAsia" w:cs="宋体"/>
          <w:b w:val="0"/>
          <w:bCs w:val="0"/>
          <w:color w:val="auto"/>
          <w:kern w:val="0"/>
          <w:sz w:val="24"/>
          <w:szCs w:val="24"/>
          <w:highlight w:val="none"/>
          <w:u w:val="none"/>
          <w:lang w:val="en-US" w:eastAsia="zh-CN" w:bidi="ar-SA"/>
        </w:rPr>
        <w:t>5</w:t>
      </w:r>
      <w:r>
        <w:rPr>
          <w:rFonts w:hint="eastAsia" w:ascii="宋体" w:hAnsi="宋体" w:eastAsia="宋体" w:cs="宋体"/>
          <w:b w:val="0"/>
          <w:bCs w:val="0"/>
          <w:color w:val="auto"/>
          <w:kern w:val="0"/>
          <w:sz w:val="24"/>
          <w:szCs w:val="24"/>
          <w:highlight w:val="none"/>
          <w:u w:val="none"/>
          <w:lang w:val="en-US" w:eastAsia="zh-CN" w:bidi="ar-SA"/>
        </w:rPr>
        <w:t>个工作日内支付合同金额的10%作为预付款，合同履行期间，分</w:t>
      </w:r>
      <w:r>
        <w:rPr>
          <w:rFonts w:hint="eastAsia" w:cs="宋体"/>
          <w:b w:val="0"/>
          <w:bCs w:val="0"/>
          <w:color w:val="auto"/>
          <w:kern w:val="0"/>
          <w:sz w:val="24"/>
          <w:szCs w:val="24"/>
          <w:highlight w:val="none"/>
          <w:u w:val="none"/>
          <w:lang w:val="en-US" w:eastAsia="zh-CN" w:bidi="ar-SA"/>
        </w:rPr>
        <w:t>二</w:t>
      </w:r>
      <w:r>
        <w:rPr>
          <w:rFonts w:hint="eastAsia" w:ascii="宋体" w:hAnsi="宋体" w:eastAsia="宋体" w:cs="宋体"/>
          <w:b w:val="0"/>
          <w:bCs w:val="0"/>
          <w:color w:val="auto"/>
          <w:kern w:val="0"/>
          <w:sz w:val="24"/>
          <w:szCs w:val="24"/>
          <w:highlight w:val="none"/>
          <w:u w:val="none"/>
          <w:lang w:val="en-US" w:eastAsia="zh-CN" w:bidi="ar-SA"/>
        </w:rPr>
        <w:t>期进行扣回；</w:t>
      </w:r>
    </w:p>
    <w:p>
      <w:pPr>
        <w:keepNext w:val="0"/>
        <w:keepLines w:val="0"/>
        <w:pageBreakBefore w:val="0"/>
        <w:widowControl w:val="0"/>
        <w:numPr>
          <w:ilvl w:val="0"/>
          <w:numId w:val="6"/>
        </w:numPr>
        <w:kinsoku/>
        <w:wordWrap/>
        <w:overflowPunct/>
        <w:topLinePunct w:val="0"/>
        <w:autoSpaceDE/>
        <w:autoSpaceDN/>
        <w:bidi w:val="0"/>
        <w:adjustRightInd w:val="0"/>
        <w:snapToGrid w:val="0"/>
        <w:spacing w:line="480" w:lineRule="exact"/>
        <w:ind w:leftChars="0" w:right="0" w:righ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按</w:t>
      </w:r>
      <w:r>
        <w:rPr>
          <w:rFonts w:hint="eastAsia" w:cs="宋体"/>
          <w:b w:val="0"/>
          <w:bCs w:val="0"/>
          <w:color w:val="auto"/>
          <w:kern w:val="0"/>
          <w:sz w:val="24"/>
          <w:szCs w:val="24"/>
          <w:highlight w:val="none"/>
          <w:u w:val="none"/>
          <w:lang w:val="en-US" w:eastAsia="zh-CN" w:bidi="ar-SA"/>
        </w:rPr>
        <w:t>季度</w:t>
      </w:r>
      <w:r>
        <w:rPr>
          <w:rFonts w:hint="eastAsia" w:ascii="宋体" w:hAnsi="宋体" w:eastAsia="宋体" w:cs="宋体"/>
          <w:b w:val="0"/>
          <w:bCs w:val="0"/>
          <w:color w:val="auto"/>
          <w:kern w:val="0"/>
          <w:sz w:val="24"/>
          <w:szCs w:val="24"/>
          <w:highlight w:val="none"/>
          <w:u w:val="none"/>
          <w:lang w:val="en-US" w:eastAsia="zh-CN" w:bidi="ar-SA"/>
        </w:rPr>
        <w:t>结算，</w:t>
      </w:r>
      <w:r>
        <w:rPr>
          <w:rFonts w:hint="eastAsia" w:cs="宋体"/>
          <w:b w:val="0"/>
          <w:bCs w:val="0"/>
          <w:color w:val="auto"/>
          <w:kern w:val="0"/>
          <w:sz w:val="24"/>
          <w:szCs w:val="24"/>
          <w:highlight w:val="none"/>
          <w:u w:val="none"/>
          <w:lang w:val="en-US" w:eastAsia="zh-CN" w:bidi="ar-SA"/>
        </w:rPr>
        <w:t>根据供应商与采购人双方签字确认的</w:t>
      </w:r>
      <w:r>
        <w:rPr>
          <w:rFonts w:hint="eastAsia" w:ascii="宋体" w:hAnsi="宋体" w:eastAsia="宋体" w:cs="宋体"/>
          <w:b w:val="0"/>
          <w:bCs w:val="0"/>
          <w:color w:val="auto"/>
          <w:kern w:val="0"/>
          <w:sz w:val="24"/>
          <w:szCs w:val="24"/>
          <w:highlight w:val="none"/>
          <w:u w:val="none"/>
          <w:lang w:val="en-US" w:eastAsia="zh-CN" w:bidi="ar-SA"/>
        </w:rPr>
        <w:t>凭证办理业务结算。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textAlignment w:val="auto"/>
        <w:outlineLvl w:val="9"/>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履约保证金</w:t>
      </w:r>
    </w:p>
    <w:p>
      <w:pPr>
        <w:keepNext w:val="0"/>
        <w:keepLines w:val="0"/>
        <w:pageBreakBefore w:val="0"/>
        <w:widowControl w:val="0"/>
        <w:kinsoku/>
        <w:wordWrap/>
        <w:overflowPunct/>
        <w:topLinePunct w:val="0"/>
        <w:autoSpaceDE/>
        <w:autoSpaceDN/>
        <w:bidi w:val="0"/>
        <w:spacing w:line="480" w:lineRule="exact"/>
        <w:textAlignment w:val="auto"/>
        <w:outlineLvl w:val="9"/>
        <w:rPr>
          <w:color w:val="auto"/>
          <w:highlight w:val="none"/>
        </w:rPr>
      </w:pPr>
      <w:r>
        <w:rPr>
          <w:rFonts w:hint="eastAsia"/>
          <w:color w:val="auto"/>
          <w:highlight w:val="none"/>
        </w:rPr>
        <w:t>（1）</w:t>
      </w:r>
      <w:r>
        <w:rPr>
          <w:rFonts w:hint="eastAsia"/>
          <w:color w:val="auto"/>
          <w:highlight w:val="none"/>
          <w:lang w:eastAsia="zh-CN"/>
        </w:rPr>
        <w:t>成交供应商</w:t>
      </w:r>
      <w:r>
        <w:rPr>
          <w:rFonts w:hint="eastAsia"/>
          <w:color w:val="auto"/>
          <w:highlight w:val="none"/>
        </w:rPr>
        <w:t>与采购人签订合同前应缴纳</w:t>
      </w:r>
      <w:r>
        <w:rPr>
          <w:rFonts w:hint="eastAsia"/>
          <w:color w:val="auto"/>
          <w:highlight w:val="none"/>
          <w:lang w:val="en-US" w:eastAsia="zh-CN"/>
        </w:rPr>
        <w:t>成交</w:t>
      </w:r>
      <w:r>
        <w:rPr>
          <w:rFonts w:hint="eastAsia"/>
          <w:color w:val="auto"/>
          <w:highlight w:val="none"/>
        </w:rPr>
        <w:t>价</w:t>
      </w:r>
      <w:r>
        <w:rPr>
          <w:rFonts w:hint="eastAsia"/>
          <w:b/>
          <w:bCs/>
          <w:color w:val="auto"/>
          <w:highlight w:val="none"/>
          <w:u w:val="single"/>
          <w:lang w:val="en-US" w:eastAsia="zh-CN"/>
        </w:rPr>
        <w:t>5</w:t>
      </w:r>
      <w:r>
        <w:rPr>
          <w:rFonts w:hint="eastAsia"/>
          <w:b/>
          <w:bCs/>
          <w:color w:val="auto"/>
          <w:highlight w:val="none"/>
          <w:u w:val="single"/>
        </w:rPr>
        <w:t xml:space="preserve">% </w:t>
      </w:r>
      <w:r>
        <w:rPr>
          <w:rFonts w:hint="eastAsia"/>
          <w:color w:val="auto"/>
          <w:highlight w:val="none"/>
        </w:rPr>
        <w:t>的履约保证金，</w:t>
      </w:r>
      <w:r>
        <w:rPr>
          <w:rFonts w:hint="eastAsia"/>
          <w:color w:val="auto"/>
          <w:highlight w:val="none"/>
          <w:lang w:eastAsia="zh-CN"/>
        </w:rPr>
        <w:t>成交供应商</w:t>
      </w:r>
      <w:r>
        <w:rPr>
          <w:rFonts w:hint="eastAsia"/>
          <w:color w:val="auto"/>
          <w:highlight w:val="none"/>
        </w:rPr>
        <w:t>应以银行电汇或转账支票或履约保函的方式向采购人交纳规定金额的履约保证金。履约保证金的退还按照合同的约定进行。</w:t>
      </w:r>
    </w:p>
    <w:p>
      <w:pPr>
        <w:keepNext w:val="0"/>
        <w:keepLines w:val="0"/>
        <w:pageBreakBefore w:val="0"/>
        <w:widowControl w:val="0"/>
        <w:kinsoku/>
        <w:wordWrap/>
        <w:overflowPunct/>
        <w:topLinePunct w:val="0"/>
        <w:autoSpaceDE/>
        <w:autoSpaceDN/>
        <w:bidi w:val="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color w:val="auto"/>
          <w:highlight w:val="none"/>
        </w:rPr>
        <w:t>（2）如果</w:t>
      </w:r>
      <w:r>
        <w:rPr>
          <w:rFonts w:hint="eastAsia"/>
          <w:color w:val="auto"/>
          <w:highlight w:val="none"/>
          <w:lang w:eastAsia="zh-CN"/>
        </w:rPr>
        <w:t>成交供应商</w:t>
      </w:r>
      <w:r>
        <w:rPr>
          <w:rFonts w:hint="eastAsia"/>
          <w:color w:val="auto"/>
          <w:highlight w:val="none"/>
        </w:rPr>
        <w:t>在规定的合同签订时间内，没有按照</w:t>
      </w:r>
      <w:r>
        <w:rPr>
          <w:rFonts w:hint="eastAsia"/>
          <w:color w:val="auto"/>
          <w:highlight w:val="none"/>
          <w:lang w:eastAsia="zh-CN"/>
        </w:rPr>
        <w:t>磋商</w:t>
      </w:r>
      <w:r>
        <w:rPr>
          <w:rFonts w:hint="eastAsia"/>
          <w:color w:val="auto"/>
          <w:highlight w:val="none"/>
        </w:rPr>
        <w:t>文件的规定交纳履约保证金，且又无正当理由的，将视为放弃</w:t>
      </w:r>
      <w:r>
        <w:rPr>
          <w:rFonts w:hint="eastAsia"/>
          <w:color w:val="auto"/>
          <w:highlight w:val="none"/>
          <w:lang w:eastAsia="zh-CN"/>
        </w:rPr>
        <w:t>成交</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验收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4"/>
          <w:highlight w:val="none"/>
        </w:rPr>
      </w:pPr>
      <w:r>
        <w:rPr>
          <w:rFonts w:hint="eastAsia"/>
          <w:color w:val="auto"/>
          <w:highlight w:val="none"/>
          <w:lang w:val="en-US" w:eastAsia="zh-CN"/>
        </w:rPr>
        <w:t>验收时间、期限、方式和标准等相关验收事项，</w:t>
      </w:r>
      <w:r>
        <w:rPr>
          <w:rFonts w:hint="eastAsia"/>
          <w:color w:val="auto"/>
          <w:sz w:val="24"/>
          <w:szCs w:val="24"/>
          <w:highlight w:val="none"/>
        </w:rPr>
        <w:t>采购人将严格按照政府采购相关法律法规以及</w:t>
      </w:r>
      <w:r>
        <w:rPr>
          <w:rFonts w:hint="eastAsia" w:asciiTheme="minorEastAsia" w:hAnsiTheme="minorEastAsia" w:eastAsiaTheme="minorEastAsia" w:cstheme="minorEastAsia"/>
          <w:color w:val="auto"/>
          <w:sz w:val="24"/>
          <w:szCs w:val="24"/>
          <w:highlight w:val="none"/>
        </w:rPr>
        <w:t>《财政部关于进一步加强政府采购需求和履约验收管理的指导意见》（财库[2016]205 号文）</w:t>
      </w:r>
      <w:r>
        <w:rPr>
          <w:rFonts w:hint="eastAsia"/>
          <w:color w:val="auto"/>
          <w:sz w:val="24"/>
          <w:szCs w:val="24"/>
          <w:highlight w:val="none"/>
        </w:rPr>
        <w:t>的要求进行验收，出具验收书，并将验收书交代理机构一份存档。</w:t>
      </w:r>
    </w:p>
    <w:p>
      <w:pPr>
        <w:pStyle w:val="45"/>
        <w:keepNext w:val="0"/>
        <w:keepLines w:val="0"/>
        <w:pageBreakBefore w:val="0"/>
        <w:widowControl w:val="0"/>
        <w:kinsoku/>
        <w:wordWrap/>
        <w:overflowPunct/>
        <w:topLinePunct w:val="0"/>
        <w:autoSpaceDE/>
        <w:autoSpaceDN/>
        <w:bidi w:val="0"/>
        <w:adjustRightInd w:val="0"/>
        <w:snapToGrid w:val="0"/>
        <w:spacing w:after="0" w:line="360" w:lineRule="auto"/>
        <w:ind w:left="0" w:leftChars="0"/>
        <w:textAlignment w:val="auto"/>
        <w:outlineLvl w:val="1"/>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5</w:t>
      </w: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lang w:val="en-US" w:eastAsia="zh-CN"/>
        </w:rPr>
        <w:t>5</w:t>
      </w:r>
      <w:r>
        <w:rPr>
          <w:rFonts w:hint="eastAsia" w:asciiTheme="minorEastAsia" w:hAnsiTheme="minorEastAsia" w:eastAsiaTheme="minorEastAsia" w:cstheme="minorEastAsia"/>
          <w:b/>
          <w:bCs/>
          <w:color w:val="auto"/>
          <w:highlight w:val="none"/>
        </w:rPr>
        <w:t>报价要求</w:t>
      </w:r>
    </w:p>
    <w:p>
      <w:pPr>
        <w:pStyle w:val="45"/>
        <w:keepNext w:val="0"/>
        <w:keepLines w:val="0"/>
        <w:pageBreakBefore w:val="0"/>
        <w:widowControl w:val="0"/>
        <w:wordWrap/>
        <w:topLinePunct w:val="0"/>
        <w:bidi w:val="0"/>
        <w:adjustRightInd w:val="0"/>
        <w:snapToGrid w:val="0"/>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★最高限价：</w:t>
      </w:r>
      <w:r>
        <w:rPr>
          <w:rFonts w:hint="eastAsia" w:hAnsi="宋体" w:cs="宋体"/>
          <w:b/>
          <w:bCs/>
          <w:color w:val="auto"/>
          <w:sz w:val="24"/>
          <w:szCs w:val="24"/>
          <w:highlight w:val="none"/>
          <w:lang w:val="en-US" w:eastAsia="zh-CN" w:bidi="ar-SA"/>
        </w:rPr>
        <w:t>人民币599993.79</w:t>
      </w:r>
      <w:r>
        <w:rPr>
          <w:rFonts w:hint="eastAsia" w:ascii="宋体" w:hAnsi="宋体" w:eastAsia="宋体" w:cs="宋体"/>
          <w:b/>
          <w:bCs/>
          <w:color w:val="auto"/>
          <w:sz w:val="24"/>
          <w:szCs w:val="24"/>
          <w:highlight w:val="none"/>
          <w:lang w:val="en-US" w:eastAsia="zh-CN" w:bidi="ar-SA"/>
        </w:rPr>
        <w:t>元。</w:t>
      </w:r>
      <w:r>
        <w:rPr>
          <w:rFonts w:hint="eastAsia" w:hAnsi="宋体" w:cs="宋体"/>
          <w:b/>
          <w:bCs/>
          <w:color w:val="auto"/>
          <w:sz w:val="24"/>
          <w:szCs w:val="24"/>
          <w:highlight w:val="none"/>
          <w:lang w:val="en-US" w:eastAsia="zh-CN" w:bidi="ar-SA"/>
        </w:rPr>
        <w:t>单价最高限价详见第五章采购清单。</w:t>
      </w:r>
      <w:r>
        <w:rPr>
          <w:rFonts w:hint="eastAsia" w:asciiTheme="minorEastAsia" w:hAnsiTheme="minorEastAsia" w:eastAsiaTheme="minorEastAsia" w:cstheme="minorEastAsia"/>
          <w:b/>
          <w:color w:val="auto"/>
          <w:sz w:val="24"/>
          <w:szCs w:val="24"/>
          <w:highlight w:val="none"/>
          <w:lang w:val="en-US" w:eastAsia="zh-CN" w:bidi="ar-SA"/>
        </w:rPr>
        <w:t>供应商总报价高于</w:t>
      </w:r>
      <w:r>
        <w:rPr>
          <w:rFonts w:hint="eastAsia" w:asciiTheme="minorEastAsia" w:hAnsiTheme="minorEastAsia" w:eastAsiaTheme="minorEastAsia" w:cstheme="minorEastAsia"/>
          <w:b/>
          <w:color w:val="auto"/>
          <w:sz w:val="24"/>
          <w:szCs w:val="24"/>
          <w:highlight w:val="none"/>
          <w:lang w:val="zh-CN" w:eastAsia="zh-CN" w:bidi="ar-SA"/>
        </w:rPr>
        <w:t>最高限价</w:t>
      </w:r>
      <w:r>
        <w:rPr>
          <w:rFonts w:hint="eastAsia" w:asciiTheme="minorEastAsia" w:hAnsiTheme="minorEastAsia" w:eastAsiaTheme="minorEastAsia" w:cstheme="minorEastAsia"/>
          <w:b/>
          <w:color w:val="auto"/>
          <w:sz w:val="24"/>
          <w:szCs w:val="24"/>
          <w:highlight w:val="none"/>
          <w:lang w:val="en-US" w:eastAsia="zh-CN" w:bidi="ar-SA"/>
        </w:rPr>
        <w:t>或单价报价高于单价最高限价</w:t>
      </w:r>
      <w:r>
        <w:rPr>
          <w:rFonts w:hint="eastAsia" w:asciiTheme="minorEastAsia" w:hAnsiTheme="minorEastAsia" w:eastAsiaTheme="minorEastAsia" w:cstheme="minorEastAsia"/>
          <w:b/>
          <w:color w:val="auto"/>
          <w:sz w:val="24"/>
          <w:szCs w:val="24"/>
          <w:highlight w:val="none"/>
          <w:lang w:val="zh-CN" w:eastAsia="zh-CN" w:bidi="ar-SA"/>
        </w:rPr>
        <w:t>的</w:t>
      </w:r>
      <w:r>
        <w:rPr>
          <w:rFonts w:hint="eastAsia" w:asciiTheme="minorEastAsia" w:hAnsiTheme="minorEastAsia" w:eastAsiaTheme="minorEastAsia" w:cstheme="minorEastAsia"/>
          <w:b/>
          <w:color w:val="auto"/>
          <w:sz w:val="24"/>
          <w:szCs w:val="24"/>
          <w:highlight w:val="none"/>
          <w:lang w:val="en-US" w:eastAsia="zh-CN" w:bidi="ar-SA"/>
        </w:rPr>
        <w:t>，</w:t>
      </w:r>
      <w:r>
        <w:rPr>
          <w:rFonts w:hint="eastAsia" w:ascii="宋体" w:hAnsi="宋体" w:eastAsia="宋体" w:cs="宋体"/>
          <w:b/>
          <w:bCs/>
          <w:color w:val="auto"/>
          <w:sz w:val="24"/>
          <w:szCs w:val="24"/>
          <w:highlight w:val="none"/>
          <w:lang w:val="en-US" w:eastAsia="zh-CN" w:bidi="ar-SA"/>
        </w:rPr>
        <w:t>则其响应文件按</w:t>
      </w:r>
      <w:r>
        <w:rPr>
          <w:rFonts w:hint="eastAsia" w:ascii="宋体" w:hAnsi="宋体" w:eastAsia="宋体" w:cs="宋体"/>
          <w:b/>
          <w:bCs/>
          <w:color w:val="auto"/>
          <w:sz w:val="24"/>
          <w:szCs w:val="24"/>
          <w:highlight w:val="none"/>
          <w:lang w:val="zh-CN" w:eastAsia="zh-CN" w:bidi="ar-SA"/>
        </w:rPr>
        <w:t>无效</w:t>
      </w:r>
      <w:r>
        <w:rPr>
          <w:rFonts w:hint="eastAsia" w:ascii="宋体" w:hAnsi="宋体" w:eastAsia="宋体" w:cs="宋体"/>
          <w:b/>
          <w:bCs/>
          <w:color w:val="auto"/>
          <w:sz w:val="24"/>
          <w:szCs w:val="24"/>
          <w:highlight w:val="none"/>
          <w:lang w:val="en-US" w:eastAsia="zh-CN" w:bidi="ar-SA"/>
        </w:rPr>
        <w:t>响应</w:t>
      </w:r>
      <w:r>
        <w:rPr>
          <w:rFonts w:hint="eastAsia" w:ascii="宋体" w:hAnsi="宋体" w:eastAsia="宋体" w:cs="宋体"/>
          <w:b/>
          <w:bCs/>
          <w:color w:val="auto"/>
          <w:sz w:val="24"/>
          <w:szCs w:val="24"/>
          <w:highlight w:val="none"/>
          <w:lang w:val="zh-CN" w:eastAsia="zh-CN" w:bidi="ar-SA"/>
        </w:rPr>
        <w:t>文件处理</w:t>
      </w:r>
      <w:r>
        <w:rPr>
          <w:rFonts w:hint="eastAsia" w:ascii="宋体" w:hAnsi="宋体" w:eastAsia="宋体" w:cs="宋体"/>
          <w:b/>
          <w:bCs/>
          <w:color w:val="auto"/>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供应商报价应包含完成本项目所需的一切费用（包括</w:t>
      </w:r>
      <w:r>
        <w:rPr>
          <w:rFonts w:hint="eastAsia" w:asciiTheme="minorEastAsia" w:hAnsiTheme="minorEastAsia" w:eastAsiaTheme="minorEastAsia" w:cstheme="minorEastAsia"/>
          <w:b/>
          <w:bCs/>
          <w:color w:val="auto"/>
          <w:sz w:val="24"/>
          <w:szCs w:val="24"/>
          <w:highlight w:val="none"/>
        </w:rPr>
        <w:t>配送货物本身的费用、包装费、运输费、</w:t>
      </w:r>
      <w:r>
        <w:rPr>
          <w:rFonts w:hint="eastAsia" w:asciiTheme="minorEastAsia" w:hAnsiTheme="minorEastAsia" w:eastAsiaTheme="minorEastAsia" w:cstheme="minorEastAsia"/>
          <w:b/>
          <w:bCs/>
          <w:color w:val="auto"/>
          <w:sz w:val="24"/>
          <w:szCs w:val="24"/>
          <w:highlight w:val="none"/>
          <w:lang w:val="en-US" w:eastAsia="zh-CN"/>
        </w:rPr>
        <w:t>装卸费、运输</w:t>
      </w:r>
      <w:r>
        <w:rPr>
          <w:rFonts w:hint="eastAsia" w:asciiTheme="minorEastAsia" w:hAnsiTheme="minorEastAsia" w:eastAsiaTheme="minorEastAsia" w:cstheme="minorEastAsia"/>
          <w:b/>
          <w:bCs/>
          <w:color w:val="auto"/>
          <w:kern w:val="0"/>
          <w:sz w:val="24"/>
          <w:szCs w:val="24"/>
          <w:highlight w:val="none"/>
        </w:rPr>
        <w:t>损耗</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采管费、税金、利润、保险等</w:t>
      </w:r>
      <w:r>
        <w:rPr>
          <w:rFonts w:hint="eastAsia" w:ascii="宋体" w:hAnsi="宋体" w:eastAsia="宋体" w:cs="宋体"/>
          <w:b/>
          <w:bCs/>
          <w:color w:val="auto"/>
          <w:sz w:val="24"/>
          <w:szCs w:val="24"/>
          <w:highlight w:val="none"/>
          <w:lang w:val="en-US" w:eastAsia="zh-CN" w:bidi="ar-SA"/>
        </w:rPr>
        <w:t>）。</w:t>
      </w:r>
    </w:p>
    <w:p>
      <w:pPr>
        <w:pStyle w:val="45"/>
        <w:keepNext w:val="0"/>
        <w:keepLines w:val="0"/>
        <w:pageBreakBefore w:val="0"/>
        <w:widowControl w:val="0"/>
        <w:kinsoku/>
        <w:wordWrap/>
        <w:overflowPunct/>
        <w:topLinePunct w:val="0"/>
        <w:autoSpaceDE/>
        <w:autoSpaceDN/>
        <w:bidi w:val="0"/>
        <w:adjustRightInd w:val="0"/>
        <w:snapToGrid w:val="0"/>
        <w:spacing w:after="0" w:line="360" w:lineRule="auto"/>
        <w:ind w:left="0" w:leftChars="0"/>
        <w:textAlignment w:val="auto"/>
        <w:outlineLvl w:val="1"/>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5</w:t>
      </w: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lang w:val="en-US" w:eastAsia="zh-CN"/>
        </w:rPr>
        <w:t>6</w:t>
      </w:r>
      <w:r>
        <w:rPr>
          <w:rFonts w:hint="eastAsia" w:asciiTheme="minorEastAsia" w:hAnsiTheme="minorEastAsia" w:eastAsiaTheme="minorEastAsia" w:cstheme="minorEastAsia"/>
          <w:b/>
          <w:bCs/>
          <w:color w:val="auto"/>
          <w:highlight w:val="none"/>
        </w:rPr>
        <w:t>满足采购需求、质量和服务的采购项目实质性要求</w:t>
      </w:r>
    </w:p>
    <w:p>
      <w:pPr>
        <w:keepNext w:val="0"/>
        <w:keepLines w:val="0"/>
        <w:pageBreakBefore w:val="0"/>
        <w:widowControl w:val="0"/>
        <w:kinsoku w:val="0"/>
        <w:wordWrap/>
        <w:overflowPunct w:val="0"/>
        <w:topLinePunct w:val="0"/>
        <w:bidi w:val="0"/>
        <w:adjustRightInd w:val="0"/>
        <w:snapToGrid w:val="0"/>
        <w:spacing w:line="360" w:lineRule="auto"/>
        <w:ind w:left="0" w:leftChars="0" w:firstLine="0" w:firstLineChars="0"/>
        <w:textAlignment w:val="auto"/>
        <w:rPr>
          <w:rFonts w:hint="eastAsia" w:ascii="宋体" w:hAnsi="宋体" w:eastAsia="宋体" w:cs="宋体"/>
          <w:b/>
          <w:bCs/>
          <w:color w:val="auto"/>
          <w:sz w:val="24"/>
          <w:highlight w:val="none"/>
        </w:rPr>
      </w:pPr>
      <w:r>
        <w:rPr>
          <w:rFonts w:hint="eastAsia"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cs="宋体"/>
          <w:b/>
          <w:bCs/>
          <w:color w:val="auto"/>
          <w:sz w:val="24"/>
          <w:highlight w:val="none"/>
          <w:lang w:val="en-US" w:eastAsia="zh-CN"/>
        </w:rPr>
        <w:t>6</w:t>
      </w:r>
      <w:r>
        <w:rPr>
          <w:rFonts w:hint="eastAsia" w:ascii="宋体" w:hAnsi="宋体" w:eastAsia="宋体" w:cs="宋体"/>
          <w:b/>
          <w:bCs/>
          <w:color w:val="auto"/>
          <w:sz w:val="24"/>
          <w:highlight w:val="none"/>
        </w:rPr>
        <w:t>.1带★的要求为满足采购需求、质量和服务相等的采购项目实质性要求，不允许有负偏离</w:t>
      </w:r>
      <w:r>
        <w:rPr>
          <w:rFonts w:hint="eastAsia" w:cs="宋体"/>
          <w:b/>
          <w:bCs/>
          <w:color w:val="auto"/>
          <w:sz w:val="24"/>
          <w:highlight w:val="none"/>
          <w:lang w:eastAsia="zh-CN"/>
        </w:rPr>
        <w:t>，</w:t>
      </w:r>
      <w:r>
        <w:rPr>
          <w:rFonts w:hint="eastAsia" w:cs="宋体"/>
          <w:b/>
          <w:bCs/>
          <w:color w:val="auto"/>
          <w:sz w:val="24"/>
          <w:highlight w:val="none"/>
          <w:lang w:val="en-US" w:eastAsia="zh-CN"/>
        </w:rPr>
        <w:t>否则作无效响应文件处理</w:t>
      </w:r>
      <w:r>
        <w:rPr>
          <w:rFonts w:hint="eastAsia" w:ascii="宋体" w:hAnsi="宋体" w:eastAsia="宋体" w:cs="宋体"/>
          <w:b/>
          <w:bCs/>
          <w:color w:val="auto"/>
          <w:sz w:val="24"/>
          <w:highlight w:val="none"/>
        </w:rPr>
        <w:t>。</w:t>
      </w:r>
    </w:p>
    <w:p>
      <w:pPr>
        <w:keepNext w:val="0"/>
        <w:keepLines w:val="0"/>
        <w:pageBreakBefore w:val="0"/>
        <w:widowControl w:val="0"/>
        <w:wordWrap/>
        <w:topLinePunct w:val="0"/>
        <w:bidi w:val="0"/>
        <w:adjustRightInd w:val="0"/>
        <w:snapToGrid w:val="0"/>
        <w:spacing w:line="360" w:lineRule="auto"/>
        <w:ind w:left="0" w:leftChars="0" w:firstLine="0" w:firstLineChars="0"/>
        <w:jc w:val="left"/>
        <w:textAlignment w:val="auto"/>
        <w:rPr>
          <w:rFonts w:hint="eastAsia" w:ascii="宋体" w:hAnsi="宋体" w:eastAsia="宋体" w:cs="宋体"/>
          <w:b/>
          <w:bCs/>
          <w:color w:val="auto"/>
          <w:sz w:val="24"/>
          <w:highlight w:val="none"/>
        </w:rPr>
      </w:pPr>
      <w:r>
        <w:rPr>
          <w:rFonts w:hint="eastAsia"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cs="宋体"/>
          <w:b/>
          <w:bCs/>
          <w:color w:val="auto"/>
          <w:sz w:val="24"/>
          <w:highlight w:val="none"/>
          <w:lang w:val="en-US" w:eastAsia="zh-CN"/>
        </w:rPr>
        <w:t>6</w:t>
      </w:r>
      <w:r>
        <w:rPr>
          <w:rFonts w:hint="eastAsia" w:ascii="宋体" w:hAnsi="宋体" w:eastAsia="宋体" w:cs="宋体"/>
          <w:b/>
          <w:bCs/>
          <w:color w:val="auto"/>
          <w:sz w:val="24"/>
          <w:highlight w:val="none"/>
        </w:rPr>
        <w:t>.2供应商响应文件中所提供的资料必须是真实准确的，若发现存在提供虚假材料谋取成交的，成交无效，并处以采购金额5‰以上10‰以下的罚款，列入不良行为记录名单，在一至三年内禁止参加政府采购活动，有违法所得的，并没收违法所得，情节严重的，由工商行政管理机关吊销营业执照；构成犯罪的，依法追究刑事责任。经财政部门同意后，采购人将确定排名下一位的成交候选人为成交供应商，以此类推。</w:t>
      </w:r>
    </w:p>
    <w:p>
      <w:pPr>
        <w:keepNext w:val="0"/>
        <w:keepLines w:val="0"/>
        <w:pageBreakBefore w:val="0"/>
        <w:widowControl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p>
    <w:p>
      <w:pPr>
        <w:keepNext w:val="0"/>
        <w:keepLines w:val="0"/>
        <w:pageBreakBefore w:val="0"/>
        <w:widowControl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olor w:val="auto"/>
          <w:highlight w:val="none"/>
        </w:rPr>
      </w:pPr>
      <w:r>
        <w:rPr>
          <w:rFonts w:hint="eastAsia" w:ascii="宋体" w:hAnsi="宋体" w:eastAsia="宋体" w:cs="宋体"/>
          <w:color w:val="auto"/>
          <w:sz w:val="24"/>
          <w:szCs w:val="24"/>
          <w:highlight w:val="none"/>
        </w:rPr>
        <w:br w:type="page"/>
      </w:r>
    </w:p>
    <w:p>
      <w:pPr>
        <w:pStyle w:val="3"/>
        <w:bidi w:val="0"/>
        <w:rPr>
          <w:rFonts w:hint="default"/>
          <w:color w:val="auto"/>
          <w:highlight w:val="none"/>
        </w:rPr>
      </w:pPr>
      <w:bookmarkStart w:id="214" w:name="_Toc12269"/>
      <w:bookmarkStart w:id="215" w:name="_Toc11697"/>
      <w:bookmarkStart w:id="216" w:name="_Toc19040"/>
      <w:bookmarkStart w:id="217" w:name="_Toc19962"/>
      <w:bookmarkStart w:id="218" w:name="_Toc12076"/>
      <w:r>
        <w:rPr>
          <w:rFonts w:hint="eastAsia"/>
          <w:color w:val="auto"/>
          <w:highlight w:val="none"/>
          <w:lang w:eastAsia="zh-CN"/>
        </w:rPr>
        <w:t>第六章</w:t>
      </w:r>
      <w:r>
        <w:rPr>
          <w:rFonts w:hint="eastAsia"/>
          <w:color w:val="auto"/>
          <w:highlight w:val="none"/>
          <w:lang w:val="en-US" w:eastAsia="zh-CN"/>
        </w:rPr>
        <w:t xml:space="preserve"> </w:t>
      </w:r>
      <w:r>
        <w:rPr>
          <w:color w:val="auto"/>
          <w:highlight w:val="none"/>
        </w:rPr>
        <w:t>磋商内容、磋商过程中可实质性变动的内容</w:t>
      </w:r>
      <w:bookmarkEnd w:id="214"/>
      <w:bookmarkEnd w:id="215"/>
      <w:bookmarkEnd w:id="216"/>
      <w:bookmarkEnd w:id="217"/>
      <w:bookmarkEnd w:id="218"/>
    </w:p>
    <w:p>
      <w:pPr>
        <w:pStyle w:val="45"/>
        <w:autoSpaceDE/>
        <w:autoSpaceDN/>
        <w:snapToGrid w:val="0"/>
        <w:spacing w:line="360" w:lineRule="auto"/>
        <w:jc w:val="both"/>
        <w:rPr>
          <w:rFonts w:hint="default" w:ascii="宋体" w:hAnsi="宋体" w:eastAsia="宋体" w:cs="宋体"/>
          <w:b/>
          <w:color w:val="auto"/>
          <w:sz w:val="30"/>
          <w:szCs w:val="30"/>
          <w:highlight w:val="none"/>
        </w:rPr>
      </w:pPr>
    </w:p>
    <w:p>
      <w:pPr>
        <w:pStyle w:val="45"/>
        <w:autoSpaceDE/>
        <w:autoSpaceDN/>
        <w:snapToGrid w:val="0"/>
        <w:spacing w:line="360" w:lineRule="auto"/>
        <w:jc w:val="both"/>
        <w:rPr>
          <w:rFonts w:hint="default" w:ascii="宋体" w:hAnsi="宋体" w:eastAsia="宋体" w:cs="宋体"/>
          <w:b/>
          <w:color w:val="auto"/>
          <w:sz w:val="30"/>
          <w:szCs w:val="30"/>
          <w:highlight w:val="none"/>
        </w:rPr>
      </w:pPr>
    </w:p>
    <w:p>
      <w:pPr>
        <w:bidi w:val="0"/>
        <w:rPr>
          <w:rFonts w:hint="default"/>
          <w:b/>
          <w:bCs/>
          <w:color w:val="auto"/>
          <w:highlight w:val="none"/>
        </w:rPr>
      </w:pPr>
      <w:r>
        <w:rPr>
          <w:b/>
          <w:bCs/>
          <w:color w:val="auto"/>
          <w:highlight w:val="none"/>
        </w:rPr>
        <w:t>由磋商小组根据磋商情况实质性变动磋商文件的第五章技术、服务要求和第九章合同草案条款，但不得变动磋商文件中的其他内容。磋商实质性变动的内容，须经采购人代表书面确认。对磋商文件作出的实质性变动是磋商文件的有效组成部分，磋商小组应当及时以书面形式同时通知所有参加磋商的供应商。</w:t>
      </w:r>
    </w:p>
    <w:p>
      <w:pPr>
        <w:pStyle w:val="45"/>
        <w:autoSpaceDE/>
        <w:autoSpaceDN/>
        <w:snapToGrid w:val="0"/>
        <w:spacing w:line="360" w:lineRule="auto"/>
        <w:jc w:val="both"/>
        <w:rPr>
          <w:rFonts w:hint="default" w:ascii="宋体" w:hAnsi="宋体" w:eastAsia="宋体" w:cs="宋体"/>
          <w:b/>
          <w:color w:val="auto"/>
          <w:sz w:val="30"/>
          <w:szCs w:val="30"/>
          <w:highlight w:val="none"/>
        </w:rPr>
      </w:pPr>
    </w:p>
    <w:p>
      <w:pPr>
        <w:pStyle w:val="45"/>
        <w:autoSpaceDE/>
        <w:autoSpaceDN/>
        <w:snapToGrid w:val="0"/>
        <w:spacing w:line="360" w:lineRule="auto"/>
        <w:jc w:val="center"/>
        <w:rPr>
          <w:rFonts w:hint="default" w:ascii="宋体" w:hAnsi="宋体" w:eastAsia="宋体" w:cs="宋体"/>
          <w:b/>
          <w:color w:val="auto"/>
          <w:sz w:val="30"/>
          <w:szCs w:val="30"/>
          <w:highlight w:val="none"/>
        </w:rPr>
      </w:pPr>
      <w:r>
        <w:rPr>
          <w:rFonts w:ascii="宋体" w:hAnsi="宋体" w:eastAsia="宋体" w:cs="宋体"/>
          <w:b/>
          <w:color w:val="auto"/>
          <w:sz w:val="30"/>
          <w:szCs w:val="30"/>
          <w:highlight w:val="none"/>
        </w:rPr>
        <w:br w:type="page"/>
      </w:r>
    </w:p>
    <w:p>
      <w:pPr>
        <w:pStyle w:val="3"/>
        <w:bidi w:val="0"/>
        <w:rPr>
          <w:rFonts w:hint="default"/>
          <w:color w:val="auto"/>
          <w:highlight w:val="none"/>
        </w:rPr>
      </w:pPr>
      <w:bookmarkStart w:id="219" w:name="_Toc7760"/>
      <w:bookmarkStart w:id="220" w:name="_Toc15963"/>
      <w:bookmarkStart w:id="221" w:name="_Toc2608"/>
      <w:bookmarkStart w:id="222" w:name="_Toc31610"/>
      <w:r>
        <w:rPr>
          <w:color w:val="auto"/>
          <w:highlight w:val="none"/>
        </w:rPr>
        <w:t>第七章 响应文件格式</w:t>
      </w:r>
      <w:bookmarkEnd w:id="206"/>
      <w:bookmarkEnd w:id="207"/>
      <w:bookmarkEnd w:id="208"/>
      <w:bookmarkEnd w:id="209"/>
      <w:bookmarkEnd w:id="210"/>
      <w:bookmarkEnd w:id="211"/>
      <w:bookmarkEnd w:id="219"/>
      <w:bookmarkEnd w:id="220"/>
      <w:bookmarkEnd w:id="221"/>
      <w:bookmarkEnd w:id="222"/>
    </w:p>
    <w:p>
      <w:pPr>
        <w:bidi w:val="0"/>
        <w:rPr>
          <w:color w:val="auto"/>
          <w:highlight w:val="none"/>
        </w:rPr>
      </w:pPr>
      <w:bookmarkStart w:id="223" w:name="_Toc314574804"/>
      <w:bookmarkStart w:id="224" w:name="_Toc7103"/>
      <w:bookmarkStart w:id="225" w:name="_Toc182759327"/>
      <w:bookmarkStart w:id="226" w:name="_Toc239846734"/>
      <w:bookmarkStart w:id="227" w:name="_Toc295978802"/>
      <w:bookmarkStart w:id="228" w:name="_Toc240865266"/>
      <w:bookmarkStart w:id="229" w:name="_Toc316462354"/>
      <w:bookmarkStart w:id="230" w:name="_Toc240367172"/>
      <w:bookmarkStart w:id="231" w:name="_Toc294688711"/>
      <w:bookmarkStart w:id="232" w:name="_Toc231030275"/>
      <w:bookmarkStart w:id="233" w:name="_Toc9850"/>
      <w:bookmarkStart w:id="234" w:name="_Toc294701519"/>
      <w:bookmarkStart w:id="235" w:name="_Toc287367101"/>
      <w:bookmarkStart w:id="236" w:name="_Toc13840"/>
      <w:bookmarkStart w:id="237" w:name="_Toc229802674"/>
      <w:bookmarkStart w:id="238" w:name="_Toc18893"/>
      <w:bookmarkStart w:id="239" w:name="_Toc239849853"/>
      <w:bookmarkStart w:id="240" w:name="_Toc182629023"/>
      <w:bookmarkStart w:id="241" w:name="_Toc515"/>
      <w:bookmarkStart w:id="242" w:name="_Toc265494342"/>
      <w:bookmarkStart w:id="243" w:name="_Toc211218954"/>
      <w:bookmarkStart w:id="244" w:name="_Toc237145395"/>
      <w:bookmarkStart w:id="245" w:name="_Toc11573"/>
      <w:r>
        <w:rPr>
          <w:rFonts w:hint="eastAsia"/>
          <w:color w:val="auto"/>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bidi w:val="0"/>
        <w:rPr>
          <w:rFonts w:hint="eastAsia"/>
          <w:color w:val="auto"/>
          <w:highlight w:val="none"/>
        </w:rPr>
      </w:pPr>
      <w:r>
        <w:rPr>
          <w:rFonts w:hint="eastAsia"/>
          <w:color w:val="auto"/>
          <w:highlight w:val="none"/>
        </w:rPr>
        <w:t>二、本章所制响应文件格式有关表格中的备注栏，由供应商根据自身响应情况作解释性说明，不作为必填项。</w:t>
      </w:r>
    </w:p>
    <w:p>
      <w:pPr>
        <w:bidi w:val="0"/>
        <w:rPr>
          <w:color w:val="auto"/>
          <w:highlight w:val="none"/>
        </w:rPr>
      </w:pPr>
      <w:r>
        <w:rPr>
          <w:rFonts w:hint="eastAsia"/>
          <w:color w:val="auto"/>
          <w:highlight w:val="none"/>
        </w:rPr>
        <w:t>三、本章所制响应文件格式中需要填写的相关内容事项，可能会与本采购项目无关，在不改变响应文件原义、不影响本项目采购需求的情况下，供应商可以不予填写，但应当注明。</w:t>
      </w:r>
    </w:p>
    <w:p>
      <w:pPr>
        <w:adjustRightInd w:val="0"/>
        <w:snapToGrid w:val="0"/>
        <w:spacing w:line="360" w:lineRule="auto"/>
        <w:ind w:left="-425"/>
        <w:jc w:val="left"/>
        <w:rPr>
          <w:rFonts w:ascii="宋体" w:hAnsi="宋体" w:eastAsia="宋体" w:cs="宋体"/>
          <w:b/>
          <w:bCs/>
          <w:color w:val="auto"/>
          <w:sz w:val="24"/>
          <w:szCs w:val="24"/>
          <w:highlight w:val="none"/>
        </w:rPr>
      </w:pPr>
    </w:p>
    <w:p>
      <w:pPr>
        <w:adjustRightInd w:val="0"/>
        <w:snapToGrid w:val="0"/>
        <w:spacing w:line="360" w:lineRule="auto"/>
        <w:ind w:left="-425"/>
        <w:jc w:val="left"/>
        <w:rPr>
          <w:rFonts w:ascii="宋体" w:hAnsi="宋体" w:eastAsia="宋体" w:cs="宋体"/>
          <w:b/>
          <w:bCs/>
          <w:color w:val="auto"/>
          <w:sz w:val="24"/>
          <w:szCs w:val="24"/>
          <w:highlight w:val="none"/>
        </w:rPr>
      </w:pPr>
    </w:p>
    <w:p>
      <w:pPr>
        <w:adjustRightInd w:val="0"/>
        <w:snapToGrid w:val="0"/>
        <w:spacing w:line="360" w:lineRule="auto"/>
        <w:ind w:left="-425"/>
        <w:jc w:val="left"/>
        <w:rPr>
          <w:rFonts w:ascii="宋体" w:hAnsi="宋体" w:eastAsia="宋体" w:cs="宋体"/>
          <w:b/>
          <w:bCs/>
          <w:color w:val="auto"/>
          <w:sz w:val="24"/>
          <w:szCs w:val="24"/>
          <w:highlight w:val="none"/>
        </w:rPr>
      </w:pPr>
    </w:p>
    <w:p>
      <w:pPr>
        <w:adjustRightInd w:val="0"/>
        <w:snapToGrid w:val="0"/>
        <w:spacing w:line="360" w:lineRule="auto"/>
        <w:ind w:left="-425"/>
        <w:jc w:val="left"/>
        <w:rPr>
          <w:rFonts w:ascii="宋体" w:hAnsi="宋体" w:eastAsia="宋体" w:cs="宋体"/>
          <w:b/>
          <w:bCs/>
          <w:color w:val="auto"/>
          <w:sz w:val="24"/>
          <w:szCs w:val="24"/>
          <w:highlight w:val="none"/>
        </w:rPr>
      </w:pPr>
    </w:p>
    <w:p>
      <w:pPr>
        <w:adjustRightInd w:val="0"/>
        <w:snapToGrid w:val="0"/>
        <w:spacing w:line="360" w:lineRule="auto"/>
        <w:ind w:left="-425"/>
        <w:jc w:val="left"/>
        <w:rPr>
          <w:rFonts w:ascii="宋体" w:hAnsi="宋体" w:eastAsia="宋体" w:cs="宋体"/>
          <w:b/>
          <w:bCs/>
          <w:color w:val="auto"/>
          <w:sz w:val="24"/>
          <w:szCs w:val="24"/>
          <w:highlight w:val="none"/>
        </w:rPr>
      </w:pPr>
    </w:p>
    <w:p>
      <w:pPr>
        <w:adjustRightInd w:val="0"/>
        <w:snapToGrid w:val="0"/>
        <w:spacing w:line="360" w:lineRule="auto"/>
        <w:ind w:left="0" w:leftChars="0" w:firstLine="0" w:firstLineChars="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Start w:id="246" w:name="_Toc26353"/>
      <w:bookmarkStart w:id="247" w:name="_Toc4131"/>
      <w:bookmarkStart w:id="248" w:name="_Toc263768870"/>
      <w:bookmarkStart w:id="249" w:name="_Toc220299393"/>
      <w:bookmarkStart w:id="250" w:name="_Toc263753605"/>
      <w:bookmarkStart w:id="251" w:name="_Toc302997926"/>
      <w:bookmarkStart w:id="252" w:name="_Toc217446083"/>
      <w:bookmarkStart w:id="253" w:name="_Toc27201"/>
      <w:r>
        <w:rPr>
          <w:rStyle w:val="47"/>
          <w:rFonts w:hint="eastAsia"/>
          <w:color w:val="auto"/>
          <w:highlight w:val="none"/>
          <w:lang w:val="en-US" w:eastAsia="zh-CN"/>
        </w:rPr>
        <w:t>7</w:t>
      </w:r>
      <w:r>
        <w:rPr>
          <w:rStyle w:val="47"/>
          <w:rFonts w:hint="eastAsia"/>
          <w:color w:val="auto"/>
          <w:highlight w:val="none"/>
        </w:rPr>
        <w:t>.1资格性响应文件格式</w:t>
      </w:r>
      <w:bookmarkEnd w:id="246"/>
      <w:bookmarkEnd w:id="247"/>
    </w:p>
    <w:p>
      <w:pPr>
        <w:pStyle w:val="5"/>
        <w:bidi w:val="0"/>
        <w:rPr>
          <w:rFonts w:hint="eastAsia"/>
          <w:color w:val="auto"/>
          <w:highlight w:val="none"/>
        </w:rPr>
      </w:pPr>
      <w:bookmarkStart w:id="254" w:name="_Toc19948"/>
      <w:r>
        <w:rPr>
          <w:rFonts w:hint="eastAsia"/>
          <w:color w:val="auto"/>
          <w:highlight w:val="none"/>
          <w:lang w:val="en-US" w:eastAsia="zh-CN"/>
        </w:rPr>
        <w:t>7</w:t>
      </w:r>
      <w:r>
        <w:rPr>
          <w:rFonts w:hint="eastAsia"/>
          <w:color w:val="auto"/>
          <w:highlight w:val="none"/>
        </w:rPr>
        <w:t>.1.1资格性响应文件封面格式</w:t>
      </w:r>
      <w:bookmarkEnd w:id="254"/>
    </w:p>
    <w:tbl>
      <w:tblPr>
        <w:tblStyle w:val="3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jc w:val="center"/>
        </w:trPr>
        <w:tc>
          <w:tcPr>
            <w:tcW w:w="9480" w:type="dxa"/>
          </w:tcPr>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 xml:space="preserve">                  </w:t>
            </w:r>
          </w:p>
          <w:p>
            <w:pPr>
              <w:adjustRightInd w:val="0"/>
              <w:snapToGrid w:val="0"/>
              <w:spacing w:line="360" w:lineRule="auto"/>
              <w:jc w:val="center"/>
              <w:rPr>
                <w:rFonts w:hint="eastAsia" w:ascii="宋体" w:hAnsi="宋体" w:eastAsia="宋体" w:cs="宋体"/>
                <w:color w:val="auto"/>
                <w:sz w:val="24"/>
                <w:szCs w:val="24"/>
                <w:highlight w:val="none"/>
              </w:rPr>
            </w:pP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资格性响应文件</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（正本或副本）</w:t>
            </w:r>
          </w:p>
          <w:p>
            <w:pPr>
              <w:adjustRightInd w:val="0"/>
              <w:snapToGrid w:val="0"/>
              <w:spacing w:line="360" w:lineRule="auto"/>
              <w:jc w:val="center"/>
              <w:rPr>
                <w:rFonts w:hint="eastAsia" w:ascii="宋体" w:hAnsi="宋体" w:eastAsia="宋体" w:cs="宋体"/>
                <w:color w:val="auto"/>
                <w:sz w:val="24"/>
                <w:szCs w:val="24"/>
                <w:highlight w:val="none"/>
              </w:rPr>
            </w:pP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tc>
      </w:tr>
    </w:tbl>
    <w:p>
      <w:pPr>
        <w:adjustRightInd w:val="0"/>
        <w:snapToGrid w:val="0"/>
        <w:spacing w:line="360" w:lineRule="auto"/>
        <w:rPr>
          <w:rFonts w:hint="eastAsia" w:ascii="宋体" w:hAnsi="宋体" w:eastAsia="宋体" w:cs="宋体"/>
          <w:color w:val="auto"/>
          <w:sz w:val="24"/>
          <w:szCs w:val="24"/>
          <w:highlight w:val="none"/>
        </w:rPr>
      </w:pPr>
    </w:p>
    <w:p>
      <w:pPr>
        <w:bidi w:val="0"/>
        <w:ind w:firstLine="56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温馨提示：</w:t>
      </w:r>
    </w:p>
    <w:p>
      <w:pPr>
        <w:bidi w:val="0"/>
        <w:ind w:firstLine="56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一、资格性响应文件正本一份、副本二份；</w:t>
      </w:r>
    </w:p>
    <w:p>
      <w:pPr>
        <w:bidi w:val="0"/>
        <w:ind w:firstLine="56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二、资格性响应文件应于截止时间前送达指定地点；</w:t>
      </w:r>
    </w:p>
    <w:p>
      <w:pPr>
        <w:bidi w:val="0"/>
        <w:ind w:firstLine="56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三、供应商提供的资格证明材料如发证机关有年检要求的则应通过年检且年检章要清楚，如有有效期的则应提供在有效期内的证明材料。</w:t>
      </w:r>
    </w:p>
    <w:p>
      <w:pPr>
        <w:pStyle w:val="45"/>
        <w:autoSpaceDE/>
        <w:autoSpaceDN/>
        <w:snapToGrid w:val="0"/>
        <w:spacing w:line="360" w:lineRule="auto"/>
        <w:rPr>
          <w:rFonts w:hint="eastAsia" w:ascii="宋体" w:hAnsi="宋体" w:eastAsia="宋体" w:cs="宋体"/>
          <w:b/>
          <w:color w:val="auto"/>
          <w:sz w:val="21"/>
          <w:szCs w:val="21"/>
          <w:highlight w:val="none"/>
        </w:rPr>
      </w:pPr>
    </w:p>
    <w:p>
      <w:pPr>
        <w:pStyle w:val="45"/>
        <w:autoSpaceDE/>
        <w:autoSpaceDN/>
        <w:snapToGrid w:val="0"/>
        <w:spacing w:line="360" w:lineRule="auto"/>
        <w:rPr>
          <w:rFonts w:hint="eastAsia" w:ascii="宋体" w:hAnsi="宋体" w:eastAsia="宋体" w:cs="宋体"/>
          <w:b/>
          <w:color w:val="auto"/>
          <w:sz w:val="21"/>
          <w:szCs w:val="21"/>
          <w:highlight w:val="none"/>
        </w:rPr>
      </w:pPr>
    </w:p>
    <w:p>
      <w:pPr>
        <w:adjustRightInd w:val="0"/>
        <w:snapToGrid w:val="0"/>
        <w:spacing w:line="360" w:lineRule="auto"/>
        <w:jc w:val="left"/>
        <w:rPr>
          <w:rFonts w:hint="eastAsia" w:ascii="宋体" w:hAnsi="宋体" w:eastAsia="宋体" w:cs="宋体"/>
          <w:color w:val="auto"/>
          <w:sz w:val="24"/>
          <w:szCs w:val="24"/>
          <w:highlight w:val="none"/>
        </w:rPr>
      </w:pPr>
    </w:p>
    <w:p>
      <w:pPr>
        <w:adjustRightInd w:val="0"/>
        <w:snapToGrid w:val="0"/>
        <w:spacing w:line="360" w:lineRule="auto"/>
        <w:ind w:firstLine="600" w:firstLineChars="250"/>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8"/>
          <w:szCs w:val="28"/>
          <w:highlight w:val="none"/>
        </w:rPr>
        <w:sectPr>
          <w:pgSz w:w="11850" w:h="16783"/>
          <w:pgMar w:top="1134" w:right="1274" w:bottom="1440" w:left="1418" w:header="851" w:footer="992" w:gutter="0"/>
          <w:pgNumType w:fmt="decimal"/>
          <w:cols w:space="720" w:num="1"/>
          <w:titlePg/>
          <w:docGrid w:type="lines" w:linePitch="312" w:charSpace="0"/>
        </w:sectPr>
      </w:pPr>
    </w:p>
    <w:p>
      <w:pPr>
        <w:pStyle w:val="5"/>
        <w:bidi w:val="0"/>
        <w:ind w:left="0" w:firstLine="0"/>
        <w:rPr>
          <w:rFonts w:hint="eastAsia" w:ascii="宋体" w:hAnsi="宋体" w:eastAsia="宋体" w:cs="宋体"/>
          <w:color w:val="auto"/>
          <w:highlight w:val="none"/>
          <w:lang w:val="en-US" w:eastAsia="zh-CN"/>
        </w:rPr>
      </w:pPr>
      <w:bookmarkStart w:id="255" w:name="_Toc9275"/>
      <w:r>
        <w:rPr>
          <w:rFonts w:hint="eastAsia" w:ascii="宋体" w:hAnsi="宋体" w:eastAsia="宋体" w:cs="宋体"/>
          <w:color w:val="auto"/>
          <w:highlight w:val="none"/>
          <w:lang w:val="en-US" w:eastAsia="zh-CN"/>
        </w:rPr>
        <w:t>7.1.2法定代表人/单位负责人身份证明书</w:t>
      </w:r>
      <w:bookmarkEnd w:id="255"/>
    </w:p>
    <w:p>
      <w:pPr>
        <w:tabs>
          <w:tab w:val="left" w:pos="6300"/>
        </w:tabs>
        <w:adjustRightInd w:val="0"/>
        <w:snapToGrid w:val="0"/>
        <w:spacing w:line="360" w:lineRule="auto"/>
        <w:ind w:firstLine="573"/>
        <w:rPr>
          <w:rFonts w:hint="eastAsia" w:ascii="宋体" w:hAnsi="宋体" w:eastAsia="宋体" w:cs="宋体"/>
          <w:color w:val="auto"/>
          <w:sz w:val="24"/>
          <w:szCs w:val="24"/>
          <w:highlight w:val="none"/>
          <w:u w:val="single"/>
          <w:lang w:val="zh-CN"/>
        </w:rPr>
      </w:pP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573"/>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 xml:space="preserve">   （法定代表人</w:t>
      </w:r>
      <w:r>
        <w:rPr>
          <w:rFonts w:hint="eastAsia" w:hAnsi="宋体" w:cs="宋体"/>
          <w:color w:val="auto"/>
          <w:sz w:val="24"/>
          <w:szCs w:val="24"/>
          <w:highlight w:val="none"/>
          <w:u w:val="single"/>
          <w:lang w:val="en-US" w:eastAsia="zh-CN"/>
        </w:rPr>
        <w:t>/</w:t>
      </w:r>
      <w:r>
        <w:rPr>
          <w:rFonts w:hint="eastAsia" w:hAnsi="宋体" w:cs="宋体"/>
          <w:color w:val="auto"/>
          <w:sz w:val="24"/>
          <w:szCs w:val="24"/>
          <w:highlight w:val="none"/>
          <w:u w:val="single"/>
          <w:lang w:val="zh-CN"/>
        </w:rPr>
        <w:t>单位负责人姓名</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u w:val="single"/>
          <w:lang w:val="zh-CN"/>
        </w:rPr>
        <w:t xml:space="preserve">          （供应商名称）  </w:t>
      </w:r>
      <w:r>
        <w:rPr>
          <w:rFonts w:hint="eastAsia" w:ascii="宋体" w:hAnsi="宋体" w:eastAsia="宋体" w:cs="宋体"/>
          <w:color w:val="auto"/>
          <w:sz w:val="24"/>
          <w:szCs w:val="24"/>
          <w:highlight w:val="none"/>
          <w:lang w:val="zh-CN"/>
        </w:rPr>
        <w:t>处任</w:t>
      </w:r>
      <w:r>
        <w:rPr>
          <w:rFonts w:hint="eastAsia" w:ascii="宋体" w:hAnsi="宋体" w:eastAsia="宋体" w:cs="宋体"/>
          <w:color w:val="auto"/>
          <w:sz w:val="24"/>
          <w:szCs w:val="24"/>
          <w:highlight w:val="none"/>
          <w:u w:val="single"/>
          <w:lang w:val="zh-CN"/>
        </w:rPr>
        <w:t xml:space="preserve">         （职务名称）       </w:t>
      </w:r>
      <w:r>
        <w:rPr>
          <w:rFonts w:hint="eastAsia" w:ascii="宋体" w:hAnsi="宋体" w:eastAsia="宋体" w:cs="宋体"/>
          <w:color w:val="auto"/>
          <w:sz w:val="24"/>
          <w:szCs w:val="24"/>
          <w:highlight w:val="none"/>
          <w:lang w:val="zh-CN"/>
        </w:rPr>
        <w:t>职务，是</w:t>
      </w:r>
      <w:r>
        <w:rPr>
          <w:rFonts w:hint="eastAsia" w:ascii="宋体" w:hAnsi="宋体" w:eastAsia="宋体" w:cs="宋体"/>
          <w:color w:val="auto"/>
          <w:sz w:val="24"/>
          <w:szCs w:val="24"/>
          <w:highlight w:val="none"/>
          <w:u w:val="single"/>
          <w:lang w:val="zh-CN"/>
        </w:rPr>
        <w:t xml:space="preserve">      （供应商名称）    </w:t>
      </w:r>
      <w:r>
        <w:rPr>
          <w:rFonts w:hint="eastAsia" w:ascii="宋体" w:hAnsi="宋体" w:eastAsia="宋体" w:cs="宋体"/>
          <w:color w:val="auto"/>
          <w:sz w:val="24"/>
          <w:szCs w:val="24"/>
          <w:highlight w:val="none"/>
          <w:lang w:val="zh-CN"/>
        </w:rPr>
        <w:t>的法定代表人</w:t>
      </w:r>
      <w:r>
        <w:rPr>
          <w:rFonts w:hint="eastAsia"/>
          <w:color w:val="auto"/>
          <w:sz w:val="24"/>
          <w:szCs w:val="24"/>
          <w:highlight w:val="none"/>
          <w:lang w:val="en-US" w:eastAsia="zh-CN"/>
        </w:rPr>
        <w:t>/单位负责人</w:t>
      </w:r>
      <w:r>
        <w:rPr>
          <w:rFonts w:hint="eastAsia" w:ascii="宋体" w:hAnsi="宋体" w:eastAsia="宋体" w:cs="宋体"/>
          <w:color w:val="auto"/>
          <w:sz w:val="24"/>
          <w:szCs w:val="24"/>
          <w:highlight w:val="none"/>
          <w:lang w:val="zh-CN"/>
        </w:rPr>
        <w:t>。</w:t>
      </w: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ind w:firstLine="573"/>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ind w:firstLine="573"/>
        <w:rPr>
          <w:rFonts w:hint="eastAsia" w:ascii="宋体" w:hAnsi="宋体" w:eastAsia="宋体" w:cs="宋体"/>
          <w:color w:val="auto"/>
          <w:sz w:val="24"/>
          <w:szCs w:val="24"/>
          <w:highlight w:val="none"/>
          <w:lang w:val="zh-CN"/>
        </w:rPr>
      </w:pPr>
      <w:bookmarkStart w:id="256" w:name="_Toc263768866"/>
      <w:r>
        <w:rPr>
          <w:rFonts w:hint="eastAsia" w:ascii="宋体" w:hAnsi="宋体" w:eastAsia="宋体" w:cs="宋体"/>
          <w:color w:val="auto"/>
          <w:sz w:val="24"/>
          <w:szCs w:val="24"/>
          <w:highlight w:val="none"/>
          <w:lang w:val="zh-CN"/>
        </w:rPr>
        <w:t>特此证明。</w:t>
      </w:r>
      <w:bookmarkEnd w:id="256"/>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tabs>
          <w:tab w:val="left" w:pos="6300"/>
        </w:tabs>
        <w:adjustRightInd w:val="0"/>
        <w:snapToGrid w:val="0"/>
        <w:spacing w:line="360" w:lineRule="auto"/>
        <w:rPr>
          <w:rFonts w:hint="eastAsia" w:ascii="宋体" w:hAnsi="宋体" w:eastAsia="宋体" w:cs="宋体"/>
          <w:color w:val="auto"/>
          <w:sz w:val="24"/>
          <w:szCs w:val="24"/>
          <w:highlight w:val="none"/>
          <w:lang w:val="zh-CN"/>
        </w:rPr>
      </w:pP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（加盖公章）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tabs>
          <w:tab w:val="left" w:pos="6300"/>
        </w:tabs>
        <w:adjustRightInd w:val="0"/>
        <w:snapToGrid w:val="0"/>
        <w:spacing w:line="360" w:lineRule="auto"/>
        <w:rPr>
          <w:rFonts w:hint="eastAsia" w:ascii="宋体" w:hAnsi="宋体" w:eastAsia="宋体" w:cs="宋体"/>
          <w:b/>
          <w:color w:val="auto"/>
          <w:sz w:val="24"/>
          <w:szCs w:val="24"/>
          <w:highlight w:val="none"/>
          <w:u w:val="single"/>
          <w:lang w:val="zh-CN"/>
        </w:rPr>
      </w:pPr>
    </w:p>
    <w:p>
      <w:pPr>
        <w:pStyle w:val="9"/>
        <w:adjustRightInd w:val="0"/>
        <w:snapToGrid w:val="0"/>
        <w:spacing w:after="0" w:line="360" w:lineRule="auto"/>
        <w:ind w:firstLine="484" w:firstLineChars="202"/>
        <w:rPr>
          <w:rFonts w:hint="eastAsia" w:ascii="宋体" w:hAnsi="宋体" w:eastAsia="宋体" w:cs="宋体"/>
          <w:color w:val="auto"/>
          <w:sz w:val="24"/>
          <w:szCs w:val="24"/>
          <w:highlight w:val="none"/>
        </w:rPr>
      </w:pPr>
    </w:p>
    <w:p>
      <w:pPr>
        <w:bidi w:val="0"/>
        <w:ind w:firstLine="56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b/>
          <w:bCs/>
          <w:color w:val="auto"/>
          <w:sz w:val="21"/>
          <w:szCs w:val="21"/>
          <w:highlight w:val="none"/>
          <w:lang w:val="zh-CN"/>
        </w:rPr>
        <w:t>1、供应商为法人单位时提供“法定代表人</w:t>
      </w:r>
      <w:r>
        <w:rPr>
          <w:rFonts w:hint="eastAsia" w:ascii="宋体" w:hAnsi="宋体" w:eastAsia="宋体" w:cs="宋体"/>
          <w:b/>
          <w:bCs/>
          <w:color w:val="auto"/>
          <w:sz w:val="21"/>
          <w:szCs w:val="21"/>
          <w:highlight w:val="none"/>
          <w:lang w:val="zh-CN" w:eastAsia="zh-CN"/>
        </w:rPr>
        <w:t>身份证明</w:t>
      </w:r>
      <w:r>
        <w:rPr>
          <w:rFonts w:hint="eastAsia" w:ascii="宋体" w:hAnsi="宋体" w:eastAsia="宋体" w:cs="宋体"/>
          <w:b/>
          <w:bCs/>
          <w:color w:val="auto"/>
          <w:sz w:val="21"/>
          <w:szCs w:val="21"/>
          <w:highlight w:val="none"/>
          <w:lang w:val="zh-CN"/>
        </w:rPr>
        <w:t>书”，供应商为其他组织时提供“单位负责人身份证明书”。</w:t>
      </w:r>
    </w:p>
    <w:p>
      <w:pPr>
        <w:bidi w:val="0"/>
        <w:ind w:firstLine="56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zh-CN"/>
        </w:rPr>
        <w:t>应附法定代表人/单位负责人身份证复印件</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rPr>
        <w:t>身份证两面均应复印）或护照复印件</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zh-CN"/>
        </w:rPr>
        <w:t>供应商的法定代表人/单位负责人为外籍人士的，则提供护照复印件）时才能生效。</w:t>
      </w:r>
    </w:p>
    <w:p>
      <w:pPr>
        <w:pStyle w:val="9"/>
        <w:adjustRightInd w:val="0"/>
        <w:snapToGrid w:val="0"/>
        <w:spacing w:after="0" w:line="360" w:lineRule="auto"/>
        <w:ind w:firstLine="487" w:firstLineChars="202"/>
        <w:rPr>
          <w:rFonts w:hint="eastAsia" w:ascii="宋体" w:hAnsi="宋体" w:eastAsia="宋体" w:cs="宋体"/>
          <w:b/>
          <w:color w:val="auto"/>
          <w:sz w:val="24"/>
          <w:szCs w:val="24"/>
          <w:highlight w:val="none"/>
        </w:rPr>
      </w:pPr>
    </w:p>
    <w:p>
      <w:pPr>
        <w:pStyle w:val="9"/>
        <w:adjustRightInd w:val="0"/>
        <w:snapToGrid w:val="0"/>
        <w:spacing w:after="0" w:line="360" w:lineRule="auto"/>
        <w:ind w:firstLine="487" w:firstLineChars="202"/>
        <w:rPr>
          <w:rFonts w:hint="eastAsia" w:ascii="宋体" w:hAnsi="宋体" w:eastAsia="宋体" w:cs="宋体"/>
          <w:b/>
          <w:color w:val="auto"/>
          <w:sz w:val="24"/>
          <w:szCs w:val="24"/>
          <w:highlight w:val="none"/>
        </w:rPr>
      </w:pPr>
    </w:p>
    <w:p>
      <w:pPr>
        <w:pStyle w:val="9"/>
        <w:adjustRightInd w:val="0"/>
        <w:snapToGrid w:val="0"/>
        <w:spacing w:after="0" w:line="360" w:lineRule="auto"/>
        <w:ind w:firstLine="487" w:firstLineChars="202"/>
        <w:rPr>
          <w:rFonts w:hint="eastAsia" w:ascii="宋体" w:hAnsi="宋体" w:eastAsia="宋体" w:cs="宋体"/>
          <w:b/>
          <w:color w:val="auto"/>
          <w:sz w:val="24"/>
          <w:szCs w:val="24"/>
          <w:highlight w:val="none"/>
        </w:rPr>
      </w:pPr>
    </w:p>
    <w:p>
      <w:pPr>
        <w:pStyle w:val="5"/>
        <w:keepNext w:val="0"/>
        <w:keepLines w:val="0"/>
        <w:numPr>
          <w:ilvl w:val="0"/>
          <w:numId w:val="0"/>
        </w:numPr>
        <w:adjustRightInd w:val="0"/>
        <w:snapToGrid w:val="0"/>
        <w:jc w:val="left"/>
        <w:rPr>
          <w:rFonts w:hint="eastAsia" w:ascii="宋体" w:hAnsi="宋体" w:eastAsia="宋体" w:cs="宋体"/>
          <w:b w:val="0"/>
          <w:bCs w:val="0"/>
          <w:color w:val="auto"/>
          <w:sz w:val="24"/>
          <w:szCs w:val="24"/>
          <w:highlight w:val="none"/>
          <w:u w:val="single"/>
        </w:rPr>
      </w:pPr>
      <w:bookmarkStart w:id="257" w:name="_Toc263753602"/>
      <w:bookmarkStart w:id="258" w:name="_Toc214858829"/>
      <w:bookmarkStart w:id="259" w:name="_Toc302997919"/>
      <w:bookmarkStart w:id="260" w:name="_Toc12100"/>
      <w:bookmarkStart w:id="261" w:name="_Toc233512320"/>
      <w:bookmarkStart w:id="262" w:name="_Toc256175396"/>
      <w:bookmarkStart w:id="263" w:name="_Toc181520573"/>
      <w:bookmarkStart w:id="264" w:name="_Toc263768867"/>
      <w:r>
        <w:rPr>
          <w:rFonts w:hint="eastAsia" w:ascii="宋体" w:hAnsi="宋体" w:eastAsia="宋体" w:cs="宋体"/>
          <w:color w:val="auto"/>
          <w:sz w:val="24"/>
          <w:szCs w:val="24"/>
          <w:highlight w:val="none"/>
        </w:rPr>
        <w:br w:type="page"/>
      </w:r>
      <w:bookmarkStart w:id="265" w:name="_Toc2564"/>
      <w:r>
        <w:rPr>
          <w:rFonts w:hint="eastAsia" w:ascii="宋体" w:hAnsi="宋体" w:eastAsia="宋体" w:cs="宋体"/>
          <w:color w:val="auto"/>
          <w:highlight w:val="none"/>
          <w:lang w:val="en-US" w:eastAsia="zh-CN"/>
        </w:rPr>
        <w:t>7.1.</w:t>
      </w:r>
      <w:bookmarkEnd w:id="257"/>
      <w:bookmarkEnd w:id="258"/>
      <w:bookmarkEnd w:id="259"/>
      <w:bookmarkEnd w:id="260"/>
      <w:bookmarkEnd w:id="261"/>
      <w:bookmarkEnd w:id="262"/>
      <w:bookmarkEnd w:id="263"/>
      <w:bookmarkEnd w:id="264"/>
      <w:r>
        <w:rPr>
          <w:rFonts w:hint="eastAsia" w:ascii="宋体" w:hAnsi="宋体" w:eastAsia="宋体" w:cs="宋体"/>
          <w:color w:val="auto"/>
          <w:highlight w:val="none"/>
          <w:lang w:val="en-US" w:eastAsia="zh-CN"/>
        </w:rPr>
        <w:t>3法定代表人/单位负责人授权书</w:t>
      </w:r>
      <w:bookmarkEnd w:id="265"/>
    </w:p>
    <w:p>
      <w:pPr>
        <w:bidi w:val="0"/>
        <w:ind w:left="0" w:leftChars="0" w:firstLine="0" w:firstLineChars="0"/>
        <w:rPr>
          <w:rFonts w:hint="eastAsia"/>
          <w:b/>
          <w:bCs/>
          <w:color w:val="auto"/>
          <w:highlight w:val="none"/>
          <w:u w:val="single"/>
        </w:rPr>
      </w:pPr>
      <w:r>
        <w:rPr>
          <w:rFonts w:hint="eastAsia"/>
          <w:b/>
          <w:bCs/>
          <w:color w:val="auto"/>
          <w:highlight w:val="none"/>
          <w:u w:val="single"/>
        </w:rPr>
        <w:t>四川天力招标有限责任公司</w:t>
      </w:r>
      <w:r>
        <w:rPr>
          <w:rFonts w:hint="eastAsia"/>
          <w:b/>
          <w:bCs/>
          <w:color w:val="auto"/>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highlight w:val="none"/>
        </w:rPr>
        <w:t>姓名、职务）授权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（被授权人姓名、职务）为我方参加</w:t>
      </w:r>
      <w:r>
        <w:rPr>
          <w:rFonts w:hint="eastAsia" w:ascii="宋体" w:hAnsi="宋体" w:eastAsia="宋体" w:cs="宋体"/>
          <w:color w:val="auto"/>
          <w:sz w:val="24"/>
          <w:highlight w:val="none"/>
          <w:u w:val="single"/>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color w:val="auto"/>
          <w:sz w:val="24"/>
          <w:highlight w:val="none"/>
        </w:rPr>
        <w:t>项目（</w:t>
      </w:r>
      <w:r>
        <w:rPr>
          <w:rFonts w:hint="eastAsia"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cs="宋体"/>
          <w:b/>
          <w:color w:val="auto"/>
          <w:sz w:val="24"/>
          <w:szCs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）磋商采购活动的合法代表，以我方名义全权处理该项目有关磋商、报价、签订合同以及执行合同等一切事宜。授权代理人无转让委托权。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本授权书有效期自签署之日起至本项目</w:t>
      </w:r>
      <w:r>
        <w:rPr>
          <w:rFonts w:hint="eastAsia" w:ascii="宋体" w:hAnsi="宋体" w:eastAsia="宋体" w:cs="宋体"/>
          <w:color w:val="auto"/>
          <w:sz w:val="24"/>
          <w:highlight w:val="none"/>
          <w:lang w:val="en-US" w:eastAsia="zh-CN"/>
        </w:rPr>
        <w:t>磋商文件</w:t>
      </w:r>
      <w:r>
        <w:rPr>
          <w:rFonts w:hint="eastAsia" w:ascii="宋体" w:hAnsi="宋体" w:eastAsia="宋体" w:cs="宋体"/>
          <w:color w:val="auto"/>
          <w:sz w:val="24"/>
          <w:highlight w:val="none"/>
        </w:rPr>
        <w:t>规定的磋商有效期结束止。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color w:val="auto"/>
          <w:sz w:val="24"/>
          <w:highlight w:val="none"/>
        </w:rPr>
        <w:t>（签字或盖章）：</w:t>
      </w:r>
      <w:r>
        <w:rPr>
          <w:rFonts w:hint="eastAsia" w:ascii="宋体" w:hAnsi="宋体" w:eastAsia="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被授权人签字：</w:t>
      </w:r>
      <w:r>
        <w:rPr>
          <w:rFonts w:hint="eastAsia" w:ascii="宋体" w:hAnsi="宋体" w:eastAsia="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adjustRightInd w:val="0"/>
        <w:snapToGrid w:val="0"/>
        <w:spacing w:line="360" w:lineRule="auto"/>
        <w:rPr>
          <w:rFonts w:hint="eastAsia" w:ascii="宋体" w:hAnsi="宋体" w:eastAsia="宋体" w:cs="宋体"/>
          <w:b/>
          <w:color w:val="auto"/>
          <w:sz w:val="24"/>
          <w:szCs w:val="24"/>
          <w:highlight w:val="none"/>
        </w:rPr>
      </w:pP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说明：</w:t>
      </w:r>
    </w:p>
    <w:p>
      <w:pPr>
        <w:bidi w:val="0"/>
        <w:ind w:firstLine="562"/>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供应商为法人单位时提供“法定代表人授权书”，供应商为其他组织时提供“单位负责人授权书”。</w:t>
      </w: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上述证明文件在</w:t>
      </w:r>
      <w:r>
        <w:rPr>
          <w:rFonts w:hint="eastAsia" w:ascii="宋体" w:hAnsi="宋体" w:eastAsia="宋体" w:cs="宋体"/>
          <w:b/>
          <w:bCs/>
          <w:color w:val="auto"/>
          <w:sz w:val="21"/>
          <w:szCs w:val="21"/>
          <w:highlight w:val="none"/>
          <w:lang w:val="en-US" w:eastAsia="zh-CN"/>
        </w:rPr>
        <w:t>资格性响应</w:t>
      </w:r>
      <w:r>
        <w:rPr>
          <w:rFonts w:hint="eastAsia" w:ascii="宋体" w:hAnsi="宋体" w:eastAsia="宋体" w:cs="宋体"/>
          <w:b/>
          <w:bCs/>
          <w:color w:val="auto"/>
          <w:sz w:val="21"/>
          <w:szCs w:val="21"/>
          <w:highlight w:val="none"/>
          <w:lang w:val="zh-CN"/>
        </w:rPr>
        <w:t>文件中</w:t>
      </w:r>
      <w:r>
        <w:rPr>
          <w:rFonts w:hint="eastAsia" w:ascii="宋体" w:hAnsi="宋体" w:eastAsia="宋体" w:cs="宋体"/>
          <w:b/>
          <w:bCs/>
          <w:color w:val="auto"/>
          <w:sz w:val="21"/>
          <w:szCs w:val="21"/>
          <w:highlight w:val="none"/>
          <w:lang w:val="en-US" w:eastAsia="zh-CN"/>
        </w:rPr>
        <w:t>应</w:t>
      </w:r>
      <w:r>
        <w:rPr>
          <w:rFonts w:hint="eastAsia" w:ascii="宋体" w:hAnsi="宋体" w:eastAsia="宋体" w:cs="宋体"/>
          <w:b/>
          <w:bCs/>
          <w:color w:val="auto"/>
          <w:sz w:val="21"/>
          <w:szCs w:val="21"/>
          <w:highlight w:val="none"/>
          <w:lang w:val="zh-CN"/>
        </w:rPr>
        <w:t>附授权代表身份证复印件（身份证两面均应复印）</w:t>
      </w:r>
      <w:r>
        <w:rPr>
          <w:rFonts w:hint="eastAsia" w:ascii="宋体" w:hAnsi="宋体" w:eastAsia="宋体" w:cs="宋体"/>
          <w:b/>
          <w:bCs/>
          <w:color w:val="auto"/>
          <w:sz w:val="21"/>
          <w:szCs w:val="21"/>
          <w:highlight w:val="none"/>
        </w:rPr>
        <w:t>。</w:t>
      </w: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3.响应</w:t>
      </w:r>
      <w:r>
        <w:rPr>
          <w:rFonts w:hint="eastAsia" w:ascii="宋体" w:hAnsi="宋体" w:eastAsia="宋体" w:cs="宋体"/>
          <w:b/>
          <w:bCs/>
          <w:color w:val="auto"/>
          <w:sz w:val="21"/>
          <w:szCs w:val="21"/>
          <w:highlight w:val="none"/>
        </w:rPr>
        <w:t>文件均由</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eastAsia="zh-CN"/>
        </w:rPr>
        <w:t>法定代表人（单位负责人）</w:t>
      </w:r>
      <w:r>
        <w:rPr>
          <w:rFonts w:hint="eastAsia" w:ascii="宋体" w:hAnsi="宋体" w:eastAsia="宋体" w:cs="宋体"/>
          <w:b/>
          <w:bCs/>
          <w:color w:val="auto"/>
          <w:sz w:val="21"/>
          <w:szCs w:val="21"/>
          <w:highlight w:val="none"/>
        </w:rPr>
        <w:t>签字的,</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eastAsia="zh-CN"/>
        </w:rPr>
        <w:t>文件中可不提供该附件的内容。</w:t>
      </w: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两家以上的供应商不得在同一合同项下的采购项目中，委托同一个自然人、同一家庭的人员、同一单位的人员作为其授权代表，否则，其响应文件作为无效处理。</w:t>
      </w:r>
    </w:p>
    <w:p>
      <w:pPr>
        <w:pStyle w:val="17"/>
        <w:adjustRightInd w:val="0"/>
        <w:snapToGrid w:val="0"/>
        <w:spacing w:after="0" w:line="360" w:lineRule="auto"/>
        <w:ind w:left="0" w:leftChars="0" w:firstLine="320" w:firstLineChars="152"/>
        <w:rPr>
          <w:rFonts w:hint="eastAsia" w:ascii="宋体" w:hAnsi="宋体" w:eastAsia="宋体" w:cs="宋体"/>
          <w:b/>
          <w:color w:val="auto"/>
          <w:sz w:val="21"/>
          <w:szCs w:val="21"/>
          <w:highlight w:val="none"/>
        </w:rPr>
      </w:pPr>
    </w:p>
    <w:p>
      <w:pPr>
        <w:pStyle w:val="17"/>
        <w:adjustRightInd w:val="0"/>
        <w:snapToGrid w:val="0"/>
        <w:spacing w:after="0" w:line="360" w:lineRule="auto"/>
        <w:ind w:left="0" w:leftChars="0" w:firstLine="366" w:firstLineChars="152"/>
        <w:rPr>
          <w:rFonts w:hint="eastAsia" w:ascii="宋体" w:hAnsi="宋体" w:eastAsia="宋体" w:cs="宋体"/>
          <w:b/>
          <w:color w:val="auto"/>
          <w:sz w:val="24"/>
          <w:szCs w:val="24"/>
          <w:highlight w:val="none"/>
        </w:rPr>
      </w:pPr>
    </w:p>
    <w:p>
      <w:pPr>
        <w:pStyle w:val="17"/>
        <w:adjustRightInd w:val="0"/>
        <w:snapToGrid w:val="0"/>
        <w:spacing w:after="0" w:line="360" w:lineRule="auto"/>
        <w:ind w:left="0" w:leftChars="0" w:firstLine="366" w:firstLineChars="152"/>
        <w:rPr>
          <w:rFonts w:hint="eastAsia" w:ascii="宋体" w:hAnsi="宋体" w:eastAsia="宋体" w:cs="宋体"/>
          <w:b/>
          <w:color w:val="auto"/>
          <w:sz w:val="24"/>
          <w:szCs w:val="24"/>
          <w:highlight w:val="none"/>
        </w:rPr>
      </w:pPr>
    </w:p>
    <w:p>
      <w:pPr>
        <w:pStyle w:val="17"/>
        <w:adjustRightInd w:val="0"/>
        <w:snapToGrid w:val="0"/>
        <w:spacing w:after="0" w:line="360" w:lineRule="auto"/>
        <w:ind w:left="0" w:leftChars="0" w:firstLine="366" w:firstLineChars="152"/>
        <w:rPr>
          <w:rFonts w:hint="eastAsia" w:ascii="宋体" w:hAnsi="宋体" w:eastAsia="宋体" w:cs="宋体"/>
          <w:b/>
          <w:color w:val="auto"/>
          <w:sz w:val="24"/>
          <w:szCs w:val="24"/>
          <w:highlight w:val="none"/>
        </w:rPr>
      </w:pPr>
    </w:p>
    <w:p>
      <w:pPr>
        <w:pStyle w:val="17"/>
        <w:adjustRightInd w:val="0"/>
        <w:snapToGrid w:val="0"/>
        <w:spacing w:after="0" w:line="360" w:lineRule="auto"/>
        <w:ind w:left="0" w:leftChars="0" w:firstLine="366" w:firstLineChars="152"/>
        <w:rPr>
          <w:rFonts w:hint="eastAsia" w:ascii="宋体" w:hAnsi="宋体" w:eastAsia="宋体" w:cs="宋体"/>
          <w:b/>
          <w:color w:val="auto"/>
          <w:sz w:val="24"/>
          <w:szCs w:val="24"/>
          <w:highlight w:val="none"/>
        </w:rPr>
      </w:pPr>
    </w:p>
    <w:p>
      <w:pPr>
        <w:pStyle w:val="5"/>
        <w:bidi w:val="0"/>
        <w:rPr>
          <w:rFonts w:hint="eastAsia"/>
          <w:color w:val="auto"/>
          <w:highlight w:val="none"/>
          <w:lang w:val="en-US" w:eastAsia="zh-CN"/>
        </w:rPr>
      </w:pPr>
      <w:bookmarkStart w:id="266" w:name="_Toc7067"/>
      <w:r>
        <w:rPr>
          <w:rFonts w:hint="eastAsia"/>
          <w:color w:val="auto"/>
          <w:highlight w:val="none"/>
          <w:lang w:val="en-US" w:eastAsia="zh-CN"/>
        </w:rPr>
        <w:t>7.1.4承诺函</w:t>
      </w:r>
    </w:p>
    <w:p>
      <w:pPr>
        <w:bidi w:val="0"/>
        <w:ind w:left="0" w:leftChars="0" w:firstLine="0" w:firstLineChars="0"/>
        <w:rPr>
          <w:rFonts w:hint="eastAsia"/>
          <w:b/>
          <w:bCs/>
          <w:color w:val="auto"/>
          <w:highlight w:val="none"/>
        </w:rPr>
      </w:pPr>
      <w:r>
        <w:rPr>
          <w:rFonts w:hint="eastAsia"/>
          <w:b/>
          <w:bCs/>
          <w:color w:val="auto"/>
          <w:highlight w:val="none"/>
        </w:rPr>
        <w:t>致：四川天力招标有限责任公司</w:t>
      </w:r>
    </w:p>
    <w:p>
      <w:pPr>
        <w:bidi w:val="0"/>
        <w:rPr>
          <w:rFonts w:hint="eastAsia"/>
          <w:color w:val="auto"/>
          <w:highlight w:val="none"/>
        </w:rPr>
      </w:pPr>
      <w:r>
        <w:rPr>
          <w:rFonts w:hint="eastAsia"/>
          <w:color w:val="auto"/>
          <w:highlight w:val="none"/>
        </w:rPr>
        <w:t>我单位作为本次采购项目的</w:t>
      </w:r>
      <w:r>
        <w:rPr>
          <w:rFonts w:hint="eastAsia"/>
          <w:color w:val="auto"/>
          <w:highlight w:val="none"/>
          <w:lang w:eastAsia="zh-CN"/>
        </w:rPr>
        <w:t>供应商</w:t>
      </w:r>
      <w:r>
        <w:rPr>
          <w:rFonts w:hint="eastAsia"/>
          <w:color w:val="auto"/>
          <w:highlight w:val="none"/>
        </w:rPr>
        <w:t>，根据</w:t>
      </w:r>
      <w:r>
        <w:rPr>
          <w:rFonts w:hint="eastAsia"/>
          <w:color w:val="auto"/>
          <w:highlight w:val="none"/>
          <w:lang w:eastAsia="zh-CN"/>
        </w:rPr>
        <w:t>磋商</w:t>
      </w:r>
      <w:r>
        <w:rPr>
          <w:rFonts w:hint="eastAsia"/>
          <w:color w:val="auto"/>
          <w:highlight w:val="none"/>
        </w:rPr>
        <w:t>文件要求，现郑重承诺如下：</w:t>
      </w:r>
    </w:p>
    <w:p>
      <w:pPr>
        <w:bidi w:val="0"/>
        <w:rPr>
          <w:rFonts w:hint="eastAsia"/>
          <w:color w:val="auto"/>
          <w:highlight w:val="none"/>
        </w:rPr>
      </w:pPr>
      <w:r>
        <w:rPr>
          <w:rFonts w:hint="eastAsia"/>
          <w:color w:val="auto"/>
          <w:highlight w:val="none"/>
          <w:lang w:eastAsia="zh-CN"/>
        </w:rPr>
        <w:t>一、</w:t>
      </w:r>
      <w:r>
        <w:rPr>
          <w:rFonts w:hint="eastAsia"/>
          <w:color w:val="auto"/>
          <w:highlight w:val="none"/>
        </w:rPr>
        <w:t>具备《中华人民共和国政府采购法》第二十二条规定的条件：</w:t>
      </w:r>
    </w:p>
    <w:p>
      <w:pPr>
        <w:bidi w:val="0"/>
        <w:rPr>
          <w:rFonts w:hint="eastAsia"/>
          <w:color w:val="auto"/>
          <w:highlight w:val="none"/>
        </w:rPr>
      </w:pPr>
      <w:r>
        <w:rPr>
          <w:rFonts w:hint="eastAsia"/>
          <w:color w:val="auto"/>
          <w:highlight w:val="none"/>
        </w:rPr>
        <w:t>（一）具有独立承担民事责任的能力；</w:t>
      </w:r>
    </w:p>
    <w:p>
      <w:pPr>
        <w:bidi w:val="0"/>
        <w:rPr>
          <w:rFonts w:hint="eastAsia"/>
          <w:color w:val="auto"/>
          <w:highlight w:val="none"/>
        </w:rPr>
      </w:pPr>
      <w:r>
        <w:rPr>
          <w:rFonts w:hint="eastAsia"/>
          <w:color w:val="auto"/>
          <w:highlight w:val="none"/>
        </w:rPr>
        <w:t>（二）具有良好的商业信誉和健全的财务会计制度；</w:t>
      </w:r>
    </w:p>
    <w:p>
      <w:pPr>
        <w:bidi w:val="0"/>
        <w:rPr>
          <w:rFonts w:hint="eastAsia"/>
          <w:color w:val="auto"/>
          <w:highlight w:val="none"/>
        </w:rPr>
      </w:pPr>
      <w:r>
        <w:rPr>
          <w:rFonts w:hint="eastAsia"/>
          <w:color w:val="auto"/>
          <w:highlight w:val="none"/>
        </w:rPr>
        <w:t>（三）具有履行合同所必需的设备和专业技术能力；</w:t>
      </w:r>
    </w:p>
    <w:p>
      <w:pPr>
        <w:bidi w:val="0"/>
        <w:rPr>
          <w:rFonts w:hint="eastAsia"/>
          <w:color w:val="auto"/>
          <w:highlight w:val="none"/>
        </w:rPr>
      </w:pPr>
      <w:r>
        <w:rPr>
          <w:rFonts w:hint="eastAsia"/>
          <w:color w:val="auto"/>
          <w:highlight w:val="none"/>
        </w:rPr>
        <w:t>（四）</w:t>
      </w:r>
      <w:r>
        <w:rPr>
          <w:rFonts w:hint="eastAsia"/>
          <w:color w:val="auto"/>
          <w:highlight w:val="none"/>
          <w:lang w:eastAsia="zh-CN"/>
        </w:rPr>
        <w:t>具</w:t>
      </w:r>
      <w:r>
        <w:rPr>
          <w:rFonts w:hint="eastAsia"/>
          <w:color w:val="auto"/>
          <w:highlight w:val="none"/>
        </w:rPr>
        <w:t>有依法缴纳税收和社会保障资金的良好记录；</w:t>
      </w:r>
    </w:p>
    <w:p>
      <w:pPr>
        <w:bidi w:val="0"/>
        <w:rPr>
          <w:rFonts w:hint="eastAsia"/>
          <w:color w:val="auto"/>
          <w:highlight w:val="none"/>
        </w:rPr>
      </w:pPr>
      <w:r>
        <w:rPr>
          <w:rFonts w:hint="eastAsia"/>
          <w:color w:val="auto"/>
          <w:highlight w:val="none"/>
        </w:rPr>
        <w:t>（五）参加政府采购活动前三年内，在经营活动中没有重大违法记录；</w:t>
      </w:r>
    </w:p>
    <w:p>
      <w:pPr>
        <w:bidi w:val="0"/>
        <w:rPr>
          <w:rFonts w:hint="eastAsia"/>
          <w:color w:val="auto"/>
          <w:highlight w:val="none"/>
          <w:lang w:eastAsia="zh-CN"/>
        </w:rPr>
      </w:pPr>
      <w:r>
        <w:rPr>
          <w:rFonts w:hint="eastAsia"/>
          <w:color w:val="auto"/>
          <w:highlight w:val="none"/>
        </w:rPr>
        <w:t>（六）法律、行政法规规定的其他条件</w:t>
      </w:r>
      <w:r>
        <w:rPr>
          <w:rFonts w:hint="eastAsia"/>
          <w:color w:val="auto"/>
          <w:highlight w:val="none"/>
          <w:lang w:eastAsia="zh-CN"/>
        </w:rPr>
        <w:t>。</w:t>
      </w:r>
    </w:p>
    <w:p>
      <w:pPr>
        <w:bidi w:val="0"/>
        <w:rPr>
          <w:rFonts w:hint="eastAsia"/>
          <w:color w:val="auto"/>
          <w:highlight w:val="none"/>
          <w:lang w:eastAsia="zh-CN"/>
        </w:rPr>
      </w:pPr>
      <w:r>
        <w:rPr>
          <w:rFonts w:hint="eastAsia"/>
          <w:color w:val="auto"/>
          <w:highlight w:val="none"/>
          <w:lang w:eastAsia="zh-CN"/>
        </w:rPr>
        <w:t>二、我</w:t>
      </w:r>
      <w:r>
        <w:rPr>
          <w:rFonts w:hint="eastAsia"/>
          <w:color w:val="auto"/>
          <w:highlight w:val="none"/>
          <w:lang w:val="en-US" w:eastAsia="zh-CN"/>
        </w:rPr>
        <w:t>单位</w:t>
      </w:r>
      <w:r>
        <w:rPr>
          <w:rFonts w:hint="eastAsia"/>
          <w:color w:val="auto"/>
          <w:highlight w:val="none"/>
        </w:rPr>
        <w:t>及</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现任</w:t>
      </w:r>
      <w:r>
        <w:rPr>
          <w:rFonts w:hint="eastAsia"/>
          <w:color w:val="auto"/>
          <w:highlight w:val="none"/>
          <w:lang w:eastAsia="zh-CN"/>
        </w:rPr>
        <w:t>法定代表人</w:t>
      </w:r>
      <w:r>
        <w:rPr>
          <w:rFonts w:hint="eastAsia"/>
          <w:color w:val="auto"/>
          <w:highlight w:val="none"/>
          <w:lang w:val="en-US" w:eastAsia="zh-CN"/>
        </w:rPr>
        <w:t>/</w:t>
      </w:r>
      <w:r>
        <w:rPr>
          <w:rFonts w:hint="eastAsia"/>
          <w:color w:val="auto"/>
          <w:highlight w:val="none"/>
          <w:lang w:eastAsia="zh-CN"/>
        </w:rPr>
        <w:t>主要负责人在参加政府采购活动前三年内</w:t>
      </w:r>
      <w:r>
        <w:rPr>
          <w:rFonts w:hint="eastAsia"/>
          <w:color w:val="auto"/>
          <w:highlight w:val="none"/>
        </w:rPr>
        <w:t>无行贿犯罪记录</w:t>
      </w:r>
      <w:r>
        <w:rPr>
          <w:rFonts w:hint="eastAsia"/>
          <w:color w:val="auto"/>
          <w:highlight w:val="none"/>
          <w:lang w:eastAsia="zh-CN"/>
        </w:rPr>
        <w:t>。</w:t>
      </w:r>
    </w:p>
    <w:p>
      <w:pPr>
        <w:bidi w:val="0"/>
        <w:rPr>
          <w:rFonts w:hint="eastAsia"/>
          <w:color w:val="auto"/>
          <w:highlight w:val="none"/>
          <w:lang w:eastAsia="zh-CN"/>
        </w:rPr>
      </w:pPr>
      <w:r>
        <w:rPr>
          <w:rFonts w:hint="eastAsia"/>
          <w:color w:val="auto"/>
          <w:highlight w:val="none"/>
          <w:lang w:val="en-US" w:eastAsia="zh-CN"/>
        </w:rPr>
        <w:t>三</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lang w:eastAsia="zh-CN"/>
        </w:rPr>
        <w:t>承诺未提供本项目整体设计、规范编制或者项目管理、监理、检测等服务。</w:t>
      </w:r>
    </w:p>
    <w:p>
      <w:pPr>
        <w:bidi w:val="0"/>
        <w:rPr>
          <w:rFonts w:hint="eastAsia"/>
          <w:color w:val="auto"/>
          <w:highlight w:val="none"/>
        </w:rPr>
      </w:pPr>
    </w:p>
    <w:p>
      <w:pPr>
        <w:bidi w:val="0"/>
        <w:rPr>
          <w:rFonts w:hint="eastAsia"/>
          <w:color w:val="auto"/>
          <w:highlight w:val="none"/>
        </w:rPr>
      </w:pPr>
      <w:r>
        <w:rPr>
          <w:rFonts w:hint="eastAsia"/>
          <w:color w:val="auto"/>
          <w:highlight w:val="none"/>
        </w:rPr>
        <w:t>本单位对上述承诺的内容事项真实性负责。如经查实上述承诺的内容事项存在虚假，我单位愿意接受以提供虚假材料谋取成交追究法律责任。</w:t>
      </w:r>
    </w:p>
    <w:p>
      <w:pPr>
        <w:rPr>
          <w:rFonts w:hint="eastAsia" w:ascii="宋体" w:hAnsi="宋体" w:eastAsia="宋体" w:cs="宋体"/>
          <w:color w:val="auto"/>
          <w:sz w:val="24"/>
          <w:highlight w:val="none"/>
        </w:rPr>
      </w:pPr>
    </w:p>
    <w:p>
      <w:pPr>
        <w:pStyle w:val="45"/>
        <w:rPr>
          <w:rFonts w:hint="eastAsia" w:ascii="宋体" w:hAnsi="宋体" w:eastAsia="宋体" w:cs="宋体"/>
          <w:color w:val="auto"/>
          <w:sz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bookmarkEnd w:id="266"/>
    <w:p>
      <w:pPr>
        <w:rPr>
          <w:rFonts w:hint="eastAsia" w:ascii="宋体" w:hAnsi="宋体" w:eastAsia="宋体" w:cs="宋体"/>
          <w:b/>
          <w:bCs/>
          <w:color w:val="auto"/>
          <w:sz w:val="24"/>
          <w:szCs w:val="24"/>
          <w:highlight w:val="none"/>
          <w:lang w:val="en-US" w:eastAsia="zh-CN"/>
        </w:rPr>
      </w:pPr>
      <w:bookmarkStart w:id="267" w:name="_Toc24916"/>
    </w:p>
    <w:p>
      <w:pPr>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rPr>
          <w:rFonts w:hint="eastAsia"/>
          <w:color w:val="auto"/>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pStyle w:val="2"/>
        <w:rPr>
          <w:rFonts w:hint="eastAsia"/>
          <w:color w:val="auto"/>
          <w:highlight w:val="none"/>
          <w:lang w:val="en-US" w:eastAsia="zh-CN"/>
        </w:rPr>
      </w:pPr>
    </w:p>
    <w:p>
      <w:pPr>
        <w:pStyle w:val="5"/>
        <w:ind w:firstLine="0" w:firstLineChars="0"/>
        <w:rPr>
          <w:color w:val="auto"/>
          <w:highlight w:val="none"/>
        </w:rPr>
      </w:pPr>
      <w:r>
        <w:rPr>
          <w:rFonts w:hint="eastAsia"/>
          <w:color w:val="auto"/>
          <w:highlight w:val="none"/>
        </w:rPr>
        <w:t>7.</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5</w:t>
      </w:r>
      <w:r>
        <w:rPr>
          <w:rFonts w:hint="eastAsia"/>
          <w:color w:val="auto"/>
          <w:highlight w:val="none"/>
        </w:rPr>
        <w:t>中小企业声明函</w:t>
      </w:r>
    </w:p>
    <w:p>
      <w:pPr>
        <w:ind w:firstLine="480"/>
        <w:rPr>
          <w:color w:val="auto"/>
          <w:highlight w:val="none"/>
        </w:rPr>
      </w:pP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本公司郑重声明，根据《政府采购促进中小企业发展管理办法》（财库〔2020〕46 号）的规定，本公司参加 </w:t>
      </w:r>
      <w:r>
        <w:rPr>
          <w:rFonts w:hint="eastAsia" w:asciiTheme="minorEastAsia" w:hAnsiTheme="minorEastAsia" w:eastAsiaTheme="minorEastAsia" w:cstheme="minorEastAsia"/>
          <w:color w:val="auto"/>
          <w:highlight w:val="none"/>
          <w:u w:val="single"/>
        </w:rPr>
        <w:t xml:space="preserve">（单位名称） </w:t>
      </w:r>
      <w:r>
        <w:rPr>
          <w:rFonts w:hint="eastAsia" w:asciiTheme="minorEastAsia" w:hAnsiTheme="minorEastAsia" w:eastAsiaTheme="minorEastAsia" w:cstheme="minorEastAsia"/>
          <w:color w:val="auto"/>
          <w:highlight w:val="none"/>
        </w:rPr>
        <w:t xml:space="preserve">的 </w:t>
      </w:r>
      <w:r>
        <w:rPr>
          <w:rFonts w:hint="eastAsia" w:asciiTheme="minorEastAsia" w:hAnsiTheme="minorEastAsia" w:eastAsiaTheme="minorEastAsia" w:cstheme="minorEastAsia"/>
          <w:color w:val="auto"/>
          <w:highlight w:val="none"/>
          <w:u w:val="single"/>
        </w:rPr>
        <w:t xml:space="preserve">（项目名称） </w:t>
      </w:r>
      <w:r>
        <w:rPr>
          <w:rFonts w:hint="eastAsia" w:asciiTheme="minorEastAsia" w:hAnsiTheme="minorEastAsia" w:eastAsiaTheme="minorEastAsia" w:cstheme="minorEastAsia"/>
          <w:color w:val="auto"/>
          <w:highlight w:val="none"/>
        </w:rPr>
        <w:t>采购活动，</w:t>
      </w:r>
      <w:r>
        <w:rPr>
          <w:rFonts w:hint="eastAsia" w:asciiTheme="minorEastAsia" w:hAnsiTheme="minorEastAsia" w:eastAsiaTheme="minorEastAsia" w:cstheme="minorEastAsia"/>
          <w:color w:val="auto"/>
          <w:highlight w:val="none"/>
          <w:lang w:eastAsia="zh-CN"/>
        </w:rPr>
        <w:t>提供的货物</w:t>
      </w:r>
      <w:r>
        <w:rPr>
          <w:rFonts w:hint="eastAsia" w:asciiTheme="minorEastAsia" w:hAnsiTheme="minorEastAsia" w:eastAsiaTheme="minorEastAsia" w:cstheme="minorEastAsia"/>
          <w:color w:val="auto"/>
          <w:highlight w:val="none"/>
        </w:rPr>
        <w:t>全部由符合政策要求的中小企业</w:t>
      </w:r>
      <w:r>
        <w:rPr>
          <w:rFonts w:hint="eastAsia" w:asciiTheme="minorEastAsia" w:hAnsiTheme="minorEastAsia" w:eastAsiaTheme="minorEastAsia" w:cstheme="minorEastAsia"/>
          <w:color w:val="auto"/>
          <w:highlight w:val="none"/>
          <w:lang w:eastAsia="zh-CN"/>
        </w:rPr>
        <w:t>制造</w:t>
      </w:r>
      <w:r>
        <w:rPr>
          <w:rFonts w:hint="eastAsia" w:asciiTheme="minorEastAsia" w:hAnsiTheme="minorEastAsia" w:eastAsiaTheme="minorEastAsia" w:cstheme="minorEastAsia"/>
          <w:color w:val="auto"/>
          <w:highlight w:val="none"/>
        </w:rPr>
        <w:t>。相关企业</w:t>
      </w:r>
      <w:r>
        <w:rPr>
          <w:rFonts w:hint="eastAsia" w:asciiTheme="minorEastAsia" w:hAnsiTheme="minorEastAsia" w:eastAsiaTheme="minorEastAsia" w:cstheme="minorEastAsia"/>
          <w:color w:val="auto"/>
          <w:highlight w:val="none"/>
          <w:u w:val="none"/>
        </w:rPr>
        <w:t>的具体情况如下：</w:t>
      </w:r>
      <w:r>
        <w:rPr>
          <w:rFonts w:hint="eastAsia" w:asciiTheme="minorEastAsia" w:hAnsiTheme="minorEastAsia" w:eastAsiaTheme="minorEastAsia" w:cstheme="minorEastAsia"/>
          <w:color w:val="auto"/>
          <w:highlight w:val="none"/>
          <w:u w:val="single"/>
        </w:rPr>
        <w:br w:type="textWrapping"/>
      </w:r>
      <w:r>
        <w:rPr>
          <w:rFonts w:hint="eastAsia" w:asciiTheme="minorEastAsia" w:hAnsiTheme="minorEastAsia" w:eastAsiaTheme="minorEastAsia" w:cstheme="minorEastAsia"/>
          <w:color w:val="auto"/>
          <w:highlight w:val="none"/>
          <w:u w:val="none"/>
        </w:rPr>
        <w:t>　　1.</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lang w:val="zh-CN"/>
        </w:rPr>
        <w:t>（</w:t>
      </w:r>
      <w:r>
        <w:rPr>
          <w:rFonts w:hint="eastAsia" w:asciiTheme="minorEastAsia" w:hAnsiTheme="minorEastAsia" w:eastAsiaTheme="minorEastAsia" w:cstheme="minorEastAsia"/>
          <w:color w:val="auto"/>
          <w:highlight w:val="none"/>
          <w:u w:val="single"/>
          <w:lang w:val="en-US" w:eastAsia="zh-CN"/>
        </w:rPr>
        <w:t>标的名称</w:t>
      </w:r>
      <w:r>
        <w:rPr>
          <w:rFonts w:hint="eastAsia" w:asciiTheme="minorEastAsia" w:hAnsiTheme="minorEastAsia" w:eastAsiaTheme="minorEastAsia" w:cstheme="minorEastAsia"/>
          <w:color w:val="auto"/>
          <w:highlight w:val="none"/>
          <w:u w:val="single"/>
          <w:lang w:val="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（采购文件中明确的所属行业）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制造商为</w:t>
      </w:r>
      <w:r>
        <w:rPr>
          <w:rFonts w:hint="eastAsia" w:asciiTheme="minorEastAsia" w:hAnsiTheme="minorEastAsia" w:eastAsiaTheme="minorEastAsia" w:cstheme="minorEastAsia"/>
          <w:color w:val="auto"/>
          <w:highlight w:val="none"/>
          <w:u w:val="single"/>
          <w:lang w:eastAsia="zh-CN"/>
        </w:rPr>
        <w:t>（企业名称）</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none"/>
          <w:lang w:val="en-US" w:eastAsia="zh-CN"/>
        </w:rPr>
        <w:t>2.</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lang w:val="zh-CN"/>
        </w:rPr>
        <w:t>（</w:t>
      </w:r>
      <w:r>
        <w:rPr>
          <w:rFonts w:hint="eastAsia" w:asciiTheme="minorEastAsia" w:hAnsiTheme="minorEastAsia" w:eastAsiaTheme="minorEastAsia" w:cstheme="minorEastAsia"/>
          <w:color w:val="auto"/>
          <w:highlight w:val="none"/>
          <w:u w:val="single"/>
          <w:lang w:val="en-US" w:eastAsia="zh-CN"/>
        </w:rPr>
        <w:t>标的名称</w:t>
      </w:r>
      <w:r>
        <w:rPr>
          <w:rFonts w:hint="eastAsia" w:asciiTheme="minorEastAsia" w:hAnsiTheme="minorEastAsia" w:eastAsiaTheme="minorEastAsia" w:cstheme="minorEastAsia"/>
          <w:color w:val="auto"/>
          <w:highlight w:val="none"/>
          <w:u w:val="single"/>
          <w:lang w:val="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（采购文件中明确的所属行业）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制造商为</w:t>
      </w:r>
      <w:r>
        <w:rPr>
          <w:rFonts w:hint="eastAsia" w:asciiTheme="minorEastAsia" w:hAnsiTheme="minorEastAsia" w:eastAsiaTheme="minorEastAsia" w:cstheme="minorEastAsia"/>
          <w:color w:val="auto"/>
          <w:highlight w:val="none"/>
          <w:u w:val="single"/>
          <w:lang w:eastAsia="zh-CN"/>
        </w:rPr>
        <w:t>（企业名称）</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ind w:firstLine="600" w:firstLineChars="250"/>
        <w:textAlignment w:val="auto"/>
        <w:rPr>
          <w:color w:val="auto"/>
          <w:highlight w:val="none"/>
        </w:rPr>
      </w:pP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ind w:firstLine="600" w:firstLineChars="25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600" w:firstLineChars="25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pPr>
        <w:pStyle w:val="98"/>
        <w:rPr>
          <w:color w:val="auto"/>
          <w:highlight w:val="none"/>
        </w:rPr>
      </w:pPr>
    </w:p>
    <w:p>
      <w:pPr>
        <w:adjustRightInd w:val="0"/>
        <w:snapToGrid w:val="0"/>
        <w:ind w:firstLine="480"/>
        <w:rPr>
          <w:color w:val="auto"/>
          <w:highlight w:val="none"/>
        </w:rPr>
      </w:pPr>
      <w:r>
        <w:rPr>
          <w:rFonts w:hint="eastAsia" w:asciiTheme="minorEastAsia" w:hAnsiTheme="minorEastAsia" w:eastAsiaTheme="minorEastAsia" w:cstheme="minorEastAsia"/>
          <w:color w:val="auto"/>
          <w:highlight w:val="none"/>
        </w:rPr>
        <w:t xml:space="preserve">                                </w:t>
      </w:r>
      <w:r>
        <w:rPr>
          <w:rFonts w:hint="eastAsia"/>
          <w:color w:val="auto"/>
          <w:highlight w:val="none"/>
        </w:rPr>
        <w:t xml:space="preserve"> 企业名称（盖章）：</w:t>
      </w:r>
      <w:r>
        <w:rPr>
          <w:rFonts w:hint="eastAsia"/>
          <w:color w:val="auto"/>
          <w:highlight w:val="none"/>
          <w:u w:val="single"/>
        </w:rPr>
        <w:t xml:space="preserve">                </w:t>
      </w:r>
    </w:p>
    <w:p>
      <w:pPr>
        <w:ind w:firstLine="480"/>
        <w:jc w:val="center"/>
        <w:rPr>
          <w:rFonts w:asciiTheme="minorEastAsia" w:hAnsiTheme="minorEastAsia" w:eastAsiaTheme="minorEastAsia" w:cstheme="minor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
        <w:ind w:firstLine="480"/>
        <w:rPr>
          <w:color w:val="auto"/>
          <w:highlight w:val="none"/>
        </w:rPr>
      </w:pPr>
    </w:p>
    <w:p>
      <w:pPr>
        <w:numPr>
          <w:ilvl w:val="-1"/>
          <w:numId w:val="0"/>
        </w:numPr>
        <w:ind w:left="0" w:leftChars="0"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注：从业人员、营业收入、资产总额填报上一年度数据，无上一年度数据的新成立企业可不填报。</w:t>
      </w:r>
      <w:r>
        <w:rPr>
          <w:rFonts w:hint="eastAsia" w:asciiTheme="minorEastAsia" w:hAnsiTheme="minorEastAsia" w:eastAsiaTheme="minorEastAsia" w:cstheme="minorEastAsia"/>
          <w:b/>
          <w:bCs/>
          <w:color w:val="auto"/>
          <w:sz w:val="21"/>
          <w:szCs w:val="21"/>
          <w:highlight w:val="none"/>
        </w:rPr>
        <w:br w:type="textWrapping"/>
      </w:r>
      <w:r>
        <w:rPr>
          <w:rFonts w:hint="eastAsia" w:asciiTheme="minorEastAsia" w:hAnsiTheme="minorEastAsia" w:eastAsiaTheme="minorEastAsia" w:cstheme="minorEastAsia"/>
          <w:b/>
          <w:bCs/>
          <w:color w:val="auto"/>
          <w:sz w:val="21"/>
          <w:szCs w:val="21"/>
          <w:highlight w:val="none"/>
        </w:rPr>
        <w:t xml:space="preserve">  </w:t>
      </w:r>
    </w:p>
    <w:p>
      <w:pPr>
        <w:pStyle w:val="45"/>
        <w:rPr>
          <w:rFonts w:hint="default" w:hAnsi="宋体" w:cs="宋体"/>
          <w:color w:val="auto"/>
          <w:highlight w:val="none"/>
        </w:rPr>
      </w:pPr>
    </w:p>
    <w:p>
      <w:pPr>
        <w:adjustRightInd w:val="0"/>
        <w:snapToGrid w:val="0"/>
        <w:ind w:firstLine="480"/>
        <w:rPr>
          <w:color w:val="auto"/>
          <w:highlight w:val="none"/>
        </w:rPr>
      </w:pPr>
    </w:p>
    <w:p>
      <w:pPr>
        <w:rPr>
          <w:rFonts w:hint="eastAsia"/>
          <w:color w:val="auto"/>
          <w:highlight w:val="none"/>
        </w:rPr>
      </w:pPr>
      <w:r>
        <w:rPr>
          <w:rFonts w:hint="eastAsia"/>
          <w:color w:val="auto"/>
          <w:highlight w:val="none"/>
        </w:rPr>
        <w:br w:type="page"/>
      </w:r>
    </w:p>
    <w:p>
      <w:pPr>
        <w:pStyle w:val="5"/>
        <w:ind w:firstLine="0" w:firstLineChars="0"/>
        <w:rPr>
          <w:color w:val="auto"/>
          <w:highlight w:val="none"/>
        </w:rPr>
      </w:pPr>
      <w:r>
        <w:rPr>
          <w:rFonts w:hint="eastAsia"/>
          <w:color w:val="auto"/>
          <w:highlight w:val="none"/>
        </w:rPr>
        <w:t>7.</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6</w:t>
      </w:r>
      <w:r>
        <w:rPr>
          <w:rFonts w:hint="eastAsia"/>
          <w:color w:val="auto"/>
          <w:highlight w:val="none"/>
        </w:rPr>
        <w:t>监狱企业证明文件</w:t>
      </w:r>
    </w:p>
    <w:p>
      <w:pPr>
        <w:pStyle w:val="45"/>
        <w:rPr>
          <w:rFonts w:hint="default" w:hAnsi="宋体" w:cs="宋体"/>
          <w:color w:val="auto"/>
          <w:highlight w:val="none"/>
        </w:rPr>
      </w:pPr>
    </w:p>
    <w:p>
      <w:pPr>
        <w:adjustRightInd w:val="0"/>
        <w:snapToGrid w:val="0"/>
        <w:ind w:firstLine="482"/>
        <w:rPr>
          <w:b/>
          <w:color w:val="auto"/>
          <w:highlight w:val="none"/>
        </w:rPr>
      </w:pPr>
    </w:p>
    <w:p>
      <w:pPr>
        <w:adjustRightInd w:val="0"/>
        <w:snapToGrid w:val="0"/>
        <w:ind w:firstLine="482"/>
        <w:rPr>
          <w:b/>
          <w:color w:val="auto"/>
          <w:highlight w:val="none"/>
        </w:rPr>
      </w:pPr>
    </w:p>
    <w:p>
      <w:pPr>
        <w:adjustRightInd w:val="0"/>
        <w:snapToGrid w:val="0"/>
        <w:ind w:firstLine="482"/>
        <w:rPr>
          <w:b/>
          <w:color w:val="auto"/>
          <w:highlight w:val="none"/>
        </w:rPr>
      </w:pPr>
    </w:p>
    <w:p>
      <w:pPr>
        <w:adjustRightInd w:val="0"/>
        <w:snapToGrid w:val="0"/>
        <w:ind w:firstLine="482"/>
        <w:rPr>
          <w:b/>
          <w:color w:val="auto"/>
          <w:highlight w:val="none"/>
        </w:rPr>
      </w:pPr>
    </w:p>
    <w:p>
      <w:pPr>
        <w:adjustRightInd w:val="0"/>
        <w:snapToGrid w:val="0"/>
        <w:ind w:firstLine="482"/>
        <w:rPr>
          <w:b/>
          <w:color w:val="auto"/>
          <w:highlight w:val="none"/>
        </w:rPr>
      </w:pPr>
    </w:p>
    <w:p>
      <w:pPr>
        <w:adjustRightInd w:val="0"/>
        <w:snapToGrid w:val="0"/>
        <w:ind w:firstLine="482"/>
        <w:rPr>
          <w:b/>
          <w:color w:val="auto"/>
          <w:highlight w:val="none"/>
        </w:rPr>
      </w:pPr>
    </w:p>
    <w:p>
      <w:pPr>
        <w:pStyle w:val="45"/>
        <w:autoSpaceDE/>
        <w:autoSpaceDN/>
        <w:snapToGrid w:val="0"/>
        <w:spacing w:line="360" w:lineRule="auto"/>
        <w:rPr>
          <w:rFonts w:hint="default" w:hAnsi="宋体" w:cs="宋体"/>
          <w:b/>
          <w:color w:val="auto"/>
          <w:szCs w:val="24"/>
          <w:highlight w:val="none"/>
        </w:rPr>
      </w:pPr>
    </w:p>
    <w:p>
      <w:pPr>
        <w:pStyle w:val="45"/>
        <w:autoSpaceDE/>
        <w:autoSpaceDN/>
        <w:snapToGrid w:val="0"/>
        <w:spacing w:line="360" w:lineRule="auto"/>
        <w:rPr>
          <w:rFonts w:hint="default" w:hAnsi="宋体" w:cs="宋体"/>
          <w:b/>
          <w:color w:val="auto"/>
          <w:szCs w:val="24"/>
          <w:highlight w:val="none"/>
        </w:rPr>
      </w:pPr>
    </w:p>
    <w:p>
      <w:pPr>
        <w:pStyle w:val="45"/>
        <w:autoSpaceDE/>
        <w:autoSpaceDN/>
        <w:snapToGrid w:val="0"/>
        <w:spacing w:line="360" w:lineRule="auto"/>
        <w:rPr>
          <w:rFonts w:hint="default" w:hAnsi="宋体" w:cs="宋体"/>
          <w:b/>
          <w:color w:val="auto"/>
          <w:szCs w:val="24"/>
          <w:highlight w:val="none"/>
        </w:rPr>
      </w:pPr>
    </w:p>
    <w:p>
      <w:pPr>
        <w:pStyle w:val="45"/>
        <w:autoSpaceDE/>
        <w:autoSpaceDN/>
        <w:snapToGrid w:val="0"/>
        <w:spacing w:line="360" w:lineRule="auto"/>
        <w:rPr>
          <w:rFonts w:hint="default" w:hAnsi="宋体" w:cs="宋体"/>
          <w:b/>
          <w:color w:val="auto"/>
          <w:szCs w:val="24"/>
          <w:highlight w:val="none"/>
        </w:rPr>
      </w:pPr>
    </w:p>
    <w:p>
      <w:pPr>
        <w:adjustRightInd w:val="0"/>
        <w:snapToGrid w:val="0"/>
        <w:ind w:firstLine="482"/>
        <w:rPr>
          <w:b/>
          <w:color w:val="auto"/>
          <w:highlight w:val="none"/>
        </w:rPr>
      </w:pPr>
    </w:p>
    <w:p>
      <w:pPr>
        <w:adjustRightInd w:val="0"/>
        <w:snapToGrid w:val="0"/>
        <w:ind w:firstLine="482"/>
        <w:rPr>
          <w:b/>
          <w:color w:val="auto"/>
          <w:highlight w:val="none"/>
        </w:rPr>
      </w:pPr>
    </w:p>
    <w:p>
      <w:pPr>
        <w:ind w:firstLine="422"/>
        <w:rPr>
          <w:b/>
          <w:bCs/>
          <w:color w:val="auto"/>
          <w:sz w:val="21"/>
          <w:szCs w:val="21"/>
          <w:highlight w:val="none"/>
        </w:rPr>
      </w:pPr>
      <w:r>
        <w:rPr>
          <w:rFonts w:hint="eastAsia"/>
          <w:b/>
          <w:bCs/>
          <w:color w:val="auto"/>
          <w:sz w:val="21"/>
          <w:szCs w:val="21"/>
          <w:highlight w:val="none"/>
        </w:rPr>
        <w:t>注：1、监狱企业</w:t>
      </w:r>
      <w:r>
        <w:rPr>
          <w:rFonts w:hint="eastAsia"/>
          <w:b/>
          <w:bCs/>
          <w:color w:val="auto"/>
          <w:sz w:val="21"/>
          <w:szCs w:val="21"/>
          <w:highlight w:val="none"/>
          <w:lang w:val="zh-CN"/>
        </w:rPr>
        <w:t>应当提供由省级以上监狱管理局、戒毒管理局（含新疆生产建设兵团）出具的属于监狱企业的证明文件复印件，复印件加盖公章。</w:t>
      </w:r>
    </w:p>
    <w:p>
      <w:pPr>
        <w:ind w:firstLine="422"/>
        <w:rPr>
          <w:b/>
          <w:bCs/>
          <w:color w:val="auto"/>
          <w:sz w:val="21"/>
          <w:szCs w:val="21"/>
          <w:highlight w:val="none"/>
        </w:rPr>
      </w:pPr>
      <w:r>
        <w:rPr>
          <w:rFonts w:hint="eastAsia"/>
          <w:b/>
          <w:bCs/>
          <w:color w:val="auto"/>
          <w:sz w:val="21"/>
          <w:szCs w:val="21"/>
          <w:highlight w:val="none"/>
        </w:rPr>
        <w:t>2、供应商如提供虚假的监狱企业证明文件，则采购人有权取消参加磋商、成交候选或成交资格，有权终止合同，并报政府采购监管部门。</w:t>
      </w:r>
    </w:p>
    <w:p>
      <w:pPr>
        <w:ind w:firstLine="482"/>
        <w:rPr>
          <w:b/>
          <w:color w:val="auto"/>
          <w:highlight w:val="none"/>
        </w:rPr>
      </w:pPr>
      <w:r>
        <w:rPr>
          <w:rFonts w:hint="eastAsia"/>
          <w:b/>
          <w:color w:val="auto"/>
          <w:highlight w:val="none"/>
        </w:rPr>
        <w:br w:type="page"/>
      </w:r>
    </w:p>
    <w:p>
      <w:pPr>
        <w:pStyle w:val="5"/>
        <w:ind w:firstLine="0" w:firstLineChars="0"/>
        <w:rPr>
          <w:color w:val="auto"/>
          <w:highlight w:val="none"/>
        </w:rPr>
      </w:pPr>
      <w:r>
        <w:rPr>
          <w:rFonts w:hint="eastAsia"/>
          <w:color w:val="auto"/>
          <w:highlight w:val="none"/>
        </w:rPr>
        <w:t>7.</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7</w:t>
      </w:r>
      <w:r>
        <w:rPr>
          <w:rFonts w:hint="eastAsia"/>
          <w:color w:val="auto"/>
          <w:highlight w:val="none"/>
        </w:rPr>
        <w:t>残疾人福利性单位声明函</w:t>
      </w:r>
    </w:p>
    <w:p>
      <w:pPr>
        <w:adjustRightInd w:val="0"/>
        <w:snapToGrid w:val="0"/>
        <w:ind w:firstLine="504"/>
        <w:rPr>
          <w:color w:val="auto"/>
          <w:spacing w:val="6"/>
          <w:highlight w:val="none"/>
        </w:rPr>
      </w:pPr>
    </w:p>
    <w:p>
      <w:pPr>
        <w:ind w:firstLine="480"/>
        <w:rPr>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olor w:val="auto"/>
          <w:highlight w:val="none"/>
          <w:u w:val="single"/>
        </w:rPr>
        <w:t xml:space="preserve">          </w:t>
      </w:r>
      <w:r>
        <w:rPr>
          <w:rFonts w:hint="eastAsia"/>
          <w:color w:val="auto"/>
          <w:highlight w:val="none"/>
        </w:rPr>
        <w:t>单位的</w:t>
      </w:r>
      <w:r>
        <w:rPr>
          <w:rFonts w:hint="eastAsia"/>
          <w:color w:val="auto"/>
          <w:highlight w:val="none"/>
          <w:u w:val="single"/>
        </w:rPr>
        <w:t xml:space="preserve">        </w:t>
      </w:r>
      <w:r>
        <w:rPr>
          <w:rFonts w:hint="eastAsia"/>
          <w:color w:val="auto"/>
          <w:highlight w:val="none"/>
        </w:rPr>
        <w:t>项目采购活动提供本单位制造的货物（由本单位承担工程/提供服务），或者提供其他残疾人福利性单位制造的货物（不包括使用非残疾人福利性单位注册商标的货物）。</w:t>
      </w:r>
    </w:p>
    <w:p>
      <w:pPr>
        <w:ind w:firstLine="480"/>
        <w:rPr>
          <w:color w:val="auto"/>
          <w:highlight w:val="none"/>
        </w:rPr>
      </w:pPr>
      <w:r>
        <w:rPr>
          <w:rFonts w:hint="eastAsia"/>
          <w:color w:val="auto"/>
          <w:highlight w:val="none"/>
        </w:rPr>
        <w:t>本单位对上述声明的真实性负责。如有虚假，将依法承担相应责任。</w:t>
      </w:r>
    </w:p>
    <w:p>
      <w:pPr>
        <w:adjustRightInd w:val="0"/>
        <w:snapToGrid w:val="0"/>
        <w:ind w:firstLine="504"/>
        <w:rPr>
          <w:color w:val="auto"/>
          <w:spacing w:val="6"/>
          <w:highlight w:val="none"/>
        </w:rPr>
      </w:pPr>
    </w:p>
    <w:p>
      <w:pPr>
        <w:adjustRightInd w:val="0"/>
        <w:snapToGrid w:val="0"/>
        <w:ind w:firstLine="504"/>
        <w:rPr>
          <w:color w:val="auto"/>
          <w:spacing w:val="6"/>
          <w:highlight w:val="none"/>
        </w:rPr>
      </w:pPr>
    </w:p>
    <w:p>
      <w:pPr>
        <w:pStyle w:val="45"/>
        <w:autoSpaceDE/>
        <w:autoSpaceDN/>
        <w:snapToGrid w:val="0"/>
        <w:spacing w:line="360" w:lineRule="auto"/>
        <w:rPr>
          <w:rFonts w:hint="default" w:hAnsi="宋体" w:cs="宋体"/>
          <w:color w:val="auto"/>
          <w:spacing w:val="6"/>
          <w:szCs w:val="24"/>
          <w:highlight w:val="none"/>
        </w:rPr>
      </w:pPr>
    </w:p>
    <w:p>
      <w:pPr>
        <w:pStyle w:val="45"/>
        <w:autoSpaceDE/>
        <w:autoSpaceDN/>
        <w:snapToGrid w:val="0"/>
        <w:spacing w:line="360" w:lineRule="auto"/>
        <w:rPr>
          <w:rFonts w:hint="default" w:hAnsi="宋体" w:cs="宋体"/>
          <w:color w:val="auto"/>
          <w:spacing w:val="6"/>
          <w:szCs w:val="24"/>
          <w:highlight w:val="none"/>
        </w:rPr>
      </w:pPr>
    </w:p>
    <w:p>
      <w:pPr>
        <w:pStyle w:val="45"/>
        <w:autoSpaceDE/>
        <w:autoSpaceDN/>
        <w:snapToGrid w:val="0"/>
        <w:spacing w:line="360" w:lineRule="auto"/>
        <w:rPr>
          <w:rFonts w:hint="default" w:hAnsi="宋体" w:cs="宋体"/>
          <w:color w:val="auto"/>
          <w:spacing w:val="6"/>
          <w:szCs w:val="24"/>
          <w:highlight w:val="none"/>
        </w:rPr>
      </w:pPr>
    </w:p>
    <w:p>
      <w:pPr>
        <w:tabs>
          <w:tab w:val="left" w:pos="4860"/>
        </w:tabs>
        <w:adjustRightInd w:val="0"/>
        <w:snapToGrid w:val="0"/>
        <w:ind w:firstLine="504"/>
        <w:rPr>
          <w:color w:val="auto"/>
          <w:spacing w:val="6"/>
          <w:highlight w:val="none"/>
          <w:u w:val="single"/>
        </w:rPr>
      </w:pPr>
      <w:r>
        <w:rPr>
          <w:rFonts w:hint="eastAsia"/>
          <w:color w:val="auto"/>
          <w:spacing w:val="6"/>
          <w:highlight w:val="none"/>
        </w:rPr>
        <w:t>单位名称（盖章）：</w:t>
      </w:r>
      <w:r>
        <w:rPr>
          <w:rFonts w:hint="eastAsia"/>
          <w:color w:val="auto"/>
          <w:spacing w:val="6"/>
          <w:highlight w:val="none"/>
          <w:u w:val="single"/>
        </w:rPr>
        <w:t xml:space="preserve">               </w:t>
      </w:r>
    </w:p>
    <w:p>
      <w:pPr>
        <w:tabs>
          <w:tab w:val="left" w:pos="4860"/>
        </w:tabs>
        <w:adjustRightInd w:val="0"/>
        <w:snapToGrid w:val="0"/>
        <w:ind w:firstLine="504"/>
        <w:rPr>
          <w:color w:val="auto"/>
          <w:spacing w:val="6"/>
          <w:highlight w:val="none"/>
        </w:rPr>
      </w:pPr>
      <w:r>
        <w:rPr>
          <w:rFonts w:hint="eastAsia"/>
          <w:color w:val="auto"/>
          <w:spacing w:val="6"/>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adjustRightInd w:val="0"/>
        <w:snapToGrid w:val="0"/>
        <w:ind w:firstLine="482"/>
        <w:rPr>
          <w:b/>
          <w:color w:val="auto"/>
          <w:highlight w:val="none"/>
        </w:rPr>
      </w:pPr>
    </w:p>
    <w:p>
      <w:pPr>
        <w:pStyle w:val="45"/>
        <w:rPr>
          <w:rFonts w:hint="default" w:hAnsi="宋体" w:cs="宋体"/>
          <w:color w:val="auto"/>
          <w:highlight w:val="none"/>
        </w:rPr>
      </w:pPr>
    </w:p>
    <w:p>
      <w:pPr>
        <w:adjustRightInd w:val="0"/>
        <w:snapToGrid w:val="0"/>
        <w:ind w:firstLine="482"/>
        <w:rPr>
          <w:b/>
          <w:color w:val="auto"/>
          <w:highlight w:val="none"/>
        </w:rPr>
      </w:pPr>
    </w:p>
    <w:p>
      <w:pPr>
        <w:ind w:firstLine="422"/>
        <w:rPr>
          <w:b/>
          <w:bCs/>
          <w:color w:val="auto"/>
          <w:sz w:val="21"/>
          <w:szCs w:val="21"/>
          <w:highlight w:val="none"/>
        </w:rPr>
      </w:pPr>
      <w:r>
        <w:rPr>
          <w:rFonts w:hint="eastAsia"/>
          <w:b/>
          <w:bCs/>
          <w:color w:val="auto"/>
          <w:sz w:val="21"/>
          <w:szCs w:val="21"/>
          <w:highlight w:val="none"/>
        </w:rPr>
        <w:t>注：如提供虚假残疾人福利性单位声明函的，则采购人有权取消参加磋商、成交候选或成交资格，有权终止合同，并报政府采购监管部门。</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5"/>
        <w:bidi w:val="0"/>
        <w:rPr>
          <w:rFonts w:hint="eastAsia"/>
          <w:color w:val="auto"/>
          <w:highlight w:val="none"/>
        </w:rPr>
      </w:pPr>
      <w:r>
        <w:rPr>
          <w:rFonts w:hint="eastAsia"/>
          <w:color w:val="auto"/>
          <w:highlight w:val="none"/>
          <w:lang w:val="en-US" w:eastAsia="zh-CN"/>
        </w:rPr>
        <w:t>7</w:t>
      </w:r>
      <w:r>
        <w:rPr>
          <w:rFonts w:hint="eastAsia"/>
          <w:color w:val="auto"/>
          <w:highlight w:val="none"/>
        </w:rPr>
        <w:t>.1.</w:t>
      </w:r>
      <w:bookmarkEnd w:id="267"/>
      <w:r>
        <w:rPr>
          <w:rFonts w:hint="eastAsia"/>
          <w:color w:val="auto"/>
          <w:highlight w:val="none"/>
          <w:lang w:val="en-US" w:eastAsia="zh-CN"/>
        </w:rPr>
        <w:t>8供应商</w:t>
      </w:r>
      <w:r>
        <w:rPr>
          <w:rFonts w:hint="eastAsia"/>
          <w:color w:val="auto"/>
          <w:highlight w:val="none"/>
        </w:rPr>
        <w:t>应当提供的资格、资质性及其他具有类似效力要求的相关证明材料</w:t>
      </w: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注：复印件加盖公章。</w:t>
      </w: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pStyle w:val="45"/>
        <w:rPr>
          <w:rFonts w:hint="eastAsia" w:ascii="宋体" w:hAnsi="宋体" w:eastAsia="宋体" w:cs="宋体"/>
          <w:b/>
          <w:color w:val="auto"/>
          <w:sz w:val="24"/>
          <w:szCs w:val="24"/>
          <w:highlight w:val="none"/>
        </w:rPr>
      </w:pPr>
    </w:p>
    <w:p>
      <w:pPr>
        <w:pStyle w:val="45"/>
        <w:rPr>
          <w:rFonts w:hint="eastAsia" w:ascii="宋体" w:hAnsi="宋体" w:eastAsia="宋体" w:cs="宋体"/>
          <w:b/>
          <w:color w:val="auto"/>
          <w:sz w:val="24"/>
          <w:szCs w:val="24"/>
          <w:highlight w:val="none"/>
        </w:rPr>
      </w:pPr>
    </w:p>
    <w:p>
      <w:pPr>
        <w:pStyle w:val="45"/>
        <w:rPr>
          <w:rFonts w:hint="eastAsia" w:ascii="宋体" w:hAnsi="宋体" w:eastAsia="宋体" w:cs="宋体"/>
          <w:b/>
          <w:color w:val="auto"/>
          <w:sz w:val="24"/>
          <w:szCs w:val="24"/>
          <w:highlight w:val="none"/>
        </w:rPr>
      </w:pPr>
    </w:p>
    <w:p>
      <w:pPr>
        <w:pStyle w:val="45"/>
        <w:rPr>
          <w:rFonts w:hint="eastAsia" w:ascii="宋体" w:hAnsi="宋体" w:eastAsia="宋体" w:cs="宋体"/>
          <w:b/>
          <w:color w:val="auto"/>
          <w:sz w:val="24"/>
          <w:szCs w:val="24"/>
          <w:highlight w:val="none"/>
        </w:rPr>
      </w:pPr>
    </w:p>
    <w:p>
      <w:pPr>
        <w:pStyle w:val="45"/>
        <w:rPr>
          <w:rFonts w:hint="eastAsia" w:ascii="宋体" w:hAnsi="宋体" w:eastAsia="宋体" w:cs="宋体"/>
          <w:b/>
          <w:color w:val="auto"/>
          <w:sz w:val="24"/>
          <w:szCs w:val="24"/>
          <w:highlight w:val="none"/>
        </w:rPr>
      </w:pPr>
    </w:p>
    <w:p>
      <w:pPr>
        <w:pStyle w:val="45"/>
        <w:rPr>
          <w:rFonts w:hint="eastAsia" w:ascii="宋体" w:hAnsi="宋体" w:eastAsia="宋体" w:cs="宋体"/>
          <w:b/>
          <w:color w:val="auto"/>
          <w:sz w:val="24"/>
          <w:szCs w:val="24"/>
          <w:highlight w:val="none"/>
        </w:rPr>
      </w:pPr>
    </w:p>
    <w:p>
      <w:pPr>
        <w:pStyle w:val="45"/>
        <w:rPr>
          <w:rFonts w:hint="eastAsia" w:ascii="宋体" w:hAnsi="宋体" w:eastAsia="宋体" w:cs="宋体"/>
          <w:b/>
          <w:color w:val="auto"/>
          <w:sz w:val="24"/>
          <w:szCs w:val="24"/>
          <w:highlight w:val="none"/>
        </w:rPr>
      </w:pPr>
    </w:p>
    <w:p>
      <w:pPr>
        <w:pStyle w:val="45"/>
        <w:rPr>
          <w:rFonts w:hint="eastAsia" w:ascii="宋体" w:hAnsi="宋体" w:eastAsia="宋体" w:cs="宋体"/>
          <w:b/>
          <w:color w:val="auto"/>
          <w:sz w:val="24"/>
          <w:szCs w:val="24"/>
          <w:highlight w:val="none"/>
        </w:rPr>
      </w:pPr>
    </w:p>
    <w:p>
      <w:pPr>
        <w:pStyle w:val="4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4"/>
        <w:bidi w:val="0"/>
        <w:rPr>
          <w:rFonts w:hint="eastAsia"/>
          <w:color w:val="auto"/>
          <w:highlight w:val="none"/>
          <w:lang w:val="en-US" w:eastAsia="zh-CN"/>
        </w:rPr>
      </w:pPr>
      <w:bookmarkStart w:id="268" w:name="_Toc30717"/>
      <w:bookmarkStart w:id="269" w:name="_Toc17346"/>
      <w:bookmarkStart w:id="270" w:name="_Toc4762"/>
      <w:bookmarkStart w:id="271" w:name="_Toc461622400"/>
      <w:bookmarkStart w:id="272" w:name="_Toc1534"/>
      <w:bookmarkStart w:id="273" w:name="_Toc12993"/>
      <w:bookmarkStart w:id="274" w:name="_Toc448403805"/>
      <w:r>
        <w:rPr>
          <w:rFonts w:hint="eastAsia"/>
          <w:color w:val="auto"/>
          <w:highlight w:val="none"/>
          <w:lang w:val="en-US" w:eastAsia="zh-CN"/>
        </w:rPr>
        <w:t>7.2其他响应文件格式</w:t>
      </w:r>
      <w:bookmarkEnd w:id="268"/>
      <w:bookmarkEnd w:id="269"/>
      <w:bookmarkEnd w:id="270"/>
      <w:bookmarkEnd w:id="271"/>
      <w:bookmarkEnd w:id="272"/>
      <w:bookmarkEnd w:id="273"/>
      <w:bookmarkEnd w:id="274"/>
    </w:p>
    <w:p>
      <w:pPr>
        <w:pStyle w:val="5"/>
        <w:bidi w:val="0"/>
        <w:rPr>
          <w:rFonts w:hint="eastAsia"/>
          <w:color w:val="auto"/>
          <w:highlight w:val="none"/>
        </w:rPr>
      </w:pPr>
      <w:bookmarkStart w:id="275" w:name="_Toc12613"/>
      <w:r>
        <w:rPr>
          <w:rFonts w:hint="eastAsia"/>
          <w:color w:val="auto"/>
          <w:highlight w:val="none"/>
          <w:lang w:val="en-US" w:eastAsia="zh-CN"/>
        </w:rPr>
        <w:t>7</w:t>
      </w:r>
      <w:r>
        <w:rPr>
          <w:rFonts w:hint="eastAsia"/>
          <w:color w:val="auto"/>
          <w:highlight w:val="none"/>
        </w:rPr>
        <w:t>.2.1其他响应文件封面格式</w:t>
      </w:r>
      <w:bookmarkEnd w:id="275"/>
    </w:p>
    <w:tbl>
      <w:tblPr>
        <w:tblStyle w:val="30"/>
        <w:tblW w:w="91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9120" w:type="dxa"/>
          </w:tcPr>
          <w:p>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p>
            <w:pPr>
              <w:pStyle w:val="45"/>
              <w:rPr>
                <w:rFonts w:hint="eastAsia" w:ascii="宋体" w:hAnsi="宋体" w:eastAsia="宋体" w:cs="宋体"/>
                <w:color w:val="auto"/>
                <w:szCs w:val="24"/>
                <w:highlight w:val="none"/>
              </w:rPr>
            </w:pP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其他响应文件</w:t>
            </w: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（正本或副本）</w:t>
            </w:r>
          </w:p>
          <w:p>
            <w:pPr>
              <w:pStyle w:val="45"/>
              <w:rPr>
                <w:rFonts w:hint="eastAsia" w:ascii="宋体" w:hAnsi="宋体" w:eastAsia="宋体" w:cs="宋体"/>
                <w:color w:val="auto"/>
                <w:highlight w:val="none"/>
              </w:rPr>
            </w:pPr>
          </w:p>
          <w:p>
            <w:pPr>
              <w:adjustRightInd w:val="0"/>
              <w:snapToGrid w:val="0"/>
              <w:spacing w:line="360" w:lineRule="auto"/>
              <w:ind w:left="1541" w:hanging="1540" w:hangingChars="6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tc>
      </w:tr>
    </w:tbl>
    <w:p>
      <w:pPr>
        <w:adjustRightInd w:val="0"/>
        <w:snapToGrid w:val="0"/>
        <w:spacing w:line="360" w:lineRule="auto"/>
        <w:rPr>
          <w:rFonts w:hint="eastAsia" w:ascii="宋体" w:hAnsi="宋体" w:eastAsia="宋体" w:cs="宋体"/>
          <w:b/>
          <w:color w:val="auto"/>
          <w:sz w:val="24"/>
          <w:szCs w:val="24"/>
          <w:highlight w:val="none"/>
        </w:rPr>
      </w:pPr>
    </w:p>
    <w:p>
      <w:pPr>
        <w:bidi w:val="0"/>
        <w:rPr>
          <w:rFonts w:hint="eastAsia"/>
          <w:b/>
          <w:bCs/>
          <w:color w:val="auto"/>
          <w:sz w:val="21"/>
          <w:szCs w:val="21"/>
          <w:highlight w:val="none"/>
        </w:rPr>
      </w:pPr>
      <w:r>
        <w:rPr>
          <w:rFonts w:hint="eastAsia"/>
          <w:b/>
          <w:bCs/>
          <w:color w:val="auto"/>
          <w:sz w:val="21"/>
          <w:szCs w:val="21"/>
          <w:highlight w:val="none"/>
        </w:rPr>
        <w:t>温馨提示：</w:t>
      </w:r>
    </w:p>
    <w:p>
      <w:pPr>
        <w:bidi w:val="0"/>
        <w:rPr>
          <w:rFonts w:hint="eastAsia"/>
          <w:b/>
          <w:bCs/>
          <w:color w:val="auto"/>
          <w:sz w:val="21"/>
          <w:szCs w:val="21"/>
          <w:highlight w:val="none"/>
        </w:rPr>
      </w:pPr>
      <w:r>
        <w:rPr>
          <w:rFonts w:hint="eastAsia"/>
          <w:b/>
          <w:bCs/>
          <w:color w:val="auto"/>
          <w:sz w:val="21"/>
          <w:szCs w:val="21"/>
          <w:highlight w:val="none"/>
        </w:rPr>
        <w:t>一、其他响应文件正本一份、副本二份；</w:t>
      </w:r>
    </w:p>
    <w:p>
      <w:pPr>
        <w:bidi w:val="0"/>
        <w:rPr>
          <w:rFonts w:hint="eastAsia"/>
          <w:b/>
          <w:bCs/>
          <w:color w:val="auto"/>
          <w:sz w:val="21"/>
          <w:szCs w:val="21"/>
          <w:highlight w:val="none"/>
        </w:rPr>
      </w:pPr>
      <w:r>
        <w:rPr>
          <w:rFonts w:hint="eastAsia"/>
          <w:b/>
          <w:bCs/>
          <w:color w:val="auto"/>
          <w:sz w:val="21"/>
          <w:szCs w:val="21"/>
          <w:highlight w:val="none"/>
        </w:rPr>
        <w:t>二、其他响应文件应于截止时间前送指定地点；</w:t>
      </w:r>
    </w:p>
    <w:p>
      <w:pPr>
        <w:bidi w:val="0"/>
        <w:rPr>
          <w:rFonts w:hint="eastAsia"/>
          <w:b/>
          <w:bCs/>
          <w:color w:val="auto"/>
          <w:sz w:val="21"/>
          <w:szCs w:val="21"/>
          <w:highlight w:val="none"/>
        </w:rPr>
      </w:pPr>
      <w:r>
        <w:rPr>
          <w:rFonts w:hint="eastAsia"/>
          <w:b/>
          <w:bCs/>
          <w:color w:val="auto"/>
          <w:sz w:val="21"/>
          <w:szCs w:val="21"/>
          <w:highlight w:val="none"/>
        </w:rPr>
        <w:t>三、签字、盖章应符合磋商文件要求。</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5"/>
        <w:bidi w:val="0"/>
        <w:rPr>
          <w:rFonts w:hint="eastAsia"/>
          <w:color w:val="auto"/>
          <w:highlight w:val="none"/>
        </w:rPr>
      </w:pPr>
      <w:r>
        <w:rPr>
          <w:rFonts w:hint="eastAsia"/>
          <w:color w:val="auto"/>
          <w:highlight w:val="none"/>
        </w:rPr>
        <w:t>7.2.2</w:t>
      </w:r>
      <w:r>
        <w:rPr>
          <w:rFonts w:hint="eastAsia"/>
          <w:color w:val="auto"/>
          <w:highlight w:val="none"/>
          <w:lang w:eastAsia="zh-CN"/>
        </w:rPr>
        <w:t>报价</w:t>
      </w:r>
      <w:r>
        <w:rPr>
          <w:rFonts w:hint="eastAsia"/>
          <w:color w:val="auto"/>
          <w:highlight w:val="none"/>
        </w:rPr>
        <w:t>函</w:t>
      </w:r>
    </w:p>
    <w:p>
      <w:pPr>
        <w:bidi w:val="0"/>
        <w:ind w:left="0" w:leftChars="0" w:firstLine="0" w:firstLineChars="0"/>
        <w:rPr>
          <w:rFonts w:hint="eastAsia"/>
          <w:b/>
          <w:bCs/>
          <w:color w:val="auto"/>
          <w:highlight w:val="none"/>
        </w:rPr>
      </w:pPr>
      <w:r>
        <w:rPr>
          <w:rFonts w:hint="eastAsia"/>
          <w:b/>
          <w:bCs/>
          <w:color w:val="auto"/>
          <w:highlight w:val="none"/>
        </w:rPr>
        <w:t>四川天力招标有限责任公司：</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1.我方全面研究了“</w:t>
      </w:r>
      <w:r>
        <w:rPr>
          <w:rFonts w:hint="eastAsia" w:cs="宋体"/>
          <w:b/>
          <w:bCs/>
          <w:color w:val="auto"/>
          <w:sz w:val="24"/>
          <w:szCs w:val="24"/>
          <w:highlight w:val="none"/>
          <w:u w:val="single"/>
          <w:lang w:val="en-US" w:eastAsia="zh-CN"/>
        </w:rPr>
        <w:t xml:space="preserve">            </w:t>
      </w:r>
      <w:r>
        <w:rPr>
          <w:rFonts w:hint="eastAsia" w:ascii="宋体" w:hAnsi="宋体" w:eastAsia="宋体" w:cs="宋体"/>
          <w:color w:val="auto"/>
          <w:sz w:val="24"/>
          <w:highlight w:val="none"/>
        </w:rPr>
        <w:t>”项目</w:t>
      </w:r>
      <w:r>
        <w:rPr>
          <w:rFonts w:hint="eastAsia" w:cs="宋体"/>
          <w:color w:val="auto"/>
          <w:sz w:val="24"/>
          <w:highlight w:val="none"/>
          <w:lang w:eastAsia="zh-CN"/>
        </w:rPr>
        <w:t>竞争性</w:t>
      </w:r>
      <w:r>
        <w:rPr>
          <w:rFonts w:hint="eastAsia" w:ascii="宋体" w:hAnsi="宋体" w:eastAsia="宋体" w:cs="宋体"/>
          <w:color w:val="auto"/>
          <w:sz w:val="24"/>
          <w:highlight w:val="none"/>
        </w:rPr>
        <w:t>磋商文件（</w:t>
      </w:r>
      <w:r>
        <w:rPr>
          <w:rFonts w:hint="eastAsia"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b/>
          <w:color w:val="auto"/>
          <w:sz w:val="24"/>
          <w:szCs w:val="24"/>
          <w:highlight w:val="none"/>
          <w:u w:val="single"/>
        </w:rPr>
        <w:t xml:space="preserve"> </w:t>
      </w:r>
      <w:r>
        <w:rPr>
          <w:rFonts w:hint="eastAsia" w:cs="宋体"/>
          <w:b/>
          <w:color w:val="auto"/>
          <w:sz w:val="24"/>
          <w:szCs w:val="24"/>
          <w:highlight w:val="none"/>
          <w:u w:val="single"/>
          <w:lang w:val="en-US" w:eastAsia="zh-CN"/>
        </w:rPr>
        <w:t xml:space="preserve">       </w:t>
      </w:r>
      <w:r>
        <w:rPr>
          <w:rFonts w:hint="eastAsia" w:ascii="宋体" w:hAnsi="宋体" w:eastAsia="宋体" w:cs="宋体"/>
          <w:color w:val="auto"/>
          <w:sz w:val="24"/>
          <w:highlight w:val="none"/>
        </w:rPr>
        <w:t>），决定参加贵单位组织的本项目磋商采购。</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2.我方自愿按照磋商文件规定的各项要求向采购人提供所需</w:t>
      </w:r>
      <w:r>
        <w:rPr>
          <w:rFonts w:hint="eastAsia" w:cs="宋体"/>
          <w:color w:val="auto"/>
          <w:sz w:val="24"/>
          <w:highlight w:val="none"/>
          <w:lang w:eastAsia="zh-CN"/>
        </w:rPr>
        <w:t>货物</w:t>
      </w:r>
      <w:r>
        <w:rPr>
          <w:rFonts w:hint="eastAsia" w:ascii="宋体" w:hAnsi="宋体" w:eastAsia="宋体" w:cs="宋体"/>
          <w:b w:val="0"/>
          <w:bCs w:val="0"/>
          <w:color w:val="auto"/>
          <w:sz w:val="24"/>
          <w:highlight w:val="none"/>
        </w:rPr>
        <w:t>，总报价为人民币</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元（大写：</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3.一旦我方成交，我方将严格履行政府采购合同规定的责任和义务。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4.我方为本项目提交的响应文件正本1份，副本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份</w:t>
      </w:r>
      <w:r>
        <w:rPr>
          <w:rFonts w:hint="eastAsia" w:cs="宋体"/>
          <w:color w:val="auto"/>
          <w:sz w:val="24"/>
          <w:highlight w:val="none"/>
          <w:lang w:eastAsia="zh-CN"/>
        </w:rPr>
        <w:t>，</w:t>
      </w:r>
      <w:r>
        <w:rPr>
          <w:rFonts w:hint="eastAsia" w:ascii="宋体" w:hAnsi="宋体" w:eastAsia="宋体" w:cs="宋体"/>
          <w:color w:val="auto"/>
          <w:sz w:val="24"/>
          <w:highlight w:val="none"/>
          <w:lang w:eastAsia="zh-CN"/>
        </w:rPr>
        <w:t>电子文档</w:t>
      </w:r>
      <w:r>
        <w:rPr>
          <w:rFonts w:hint="eastAsia" w:ascii="宋体" w:hAnsi="宋体" w:eastAsia="宋体" w:cs="宋体"/>
          <w:color w:val="auto"/>
          <w:sz w:val="24"/>
          <w:highlight w:val="none"/>
          <w:lang w:val="en-US" w:eastAsia="zh-CN"/>
        </w:rPr>
        <w:t>1份</w:t>
      </w:r>
      <w:r>
        <w:rPr>
          <w:rFonts w:hint="eastAsia" w:ascii="宋体" w:hAnsi="宋体" w:eastAsia="宋体" w:cs="宋体"/>
          <w:color w:val="auto"/>
          <w:sz w:val="24"/>
          <w:highlight w:val="none"/>
        </w:rPr>
        <w:t>，用于磋商报价。</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5</w:t>
      </w:r>
      <w:r>
        <w:rPr>
          <w:rFonts w:hint="eastAsia" w:ascii="宋体" w:hAnsi="宋体" w:eastAsia="宋体" w:cs="宋体"/>
          <w:color w:val="auto"/>
          <w:sz w:val="24"/>
          <w:highlight w:val="none"/>
        </w:rPr>
        <w:t>.我方愿意提供贵单位可能另外要求的，与磋商报价有关的文件资料，并保证我方已提供和将要提供的文件资料是真实、准确的。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cs="宋体"/>
          <w:color w:val="auto"/>
          <w:sz w:val="24"/>
          <w:highlight w:val="none"/>
          <w:lang w:val="en-US" w:eastAsia="zh-CN"/>
        </w:rPr>
        <w:t>6</w:t>
      </w:r>
      <w:r>
        <w:rPr>
          <w:rFonts w:hint="eastAsia" w:ascii="宋体" w:hAnsi="宋体" w:eastAsia="宋体" w:cs="宋体"/>
          <w:color w:val="auto"/>
          <w:sz w:val="24"/>
          <w:highlight w:val="none"/>
        </w:rPr>
        <w:t>.本次磋商，我方递交的响应文件有效期为磋商文件规定起算之日起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天。</w:t>
      </w:r>
    </w:p>
    <w:p>
      <w:pPr>
        <w:adjustRightInd w:val="0"/>
        <w:spacing w:line="400" w:lineRule="exact"/>
        <w:ind w:firstLine="480" w:firstLineChars="200"/>
        <w:jc w:val="left"/>
        <w:rPr>
          <w:rFonts w:hint="eastAsia" w:ascii="宋体" w:hAnsi="宋体" w:eastAsia="宋体" w:cs="宋体"/>
          <w:color w:val="auto"/>
          <w:sz w:val="24"/>
          <w:highlight w:val="none"/>
        </w:rPr>
      </w:pPr>
    </w:p>
    <w:p>
      <w:pPr>
        <w:pStyle w:val="45"/>
        <w:rPr>
          <w:rFonts w:hint="eastAsia" w:ascii="宋体" w:hAnsi="宋体" w:eastAsia="宋体" w:cs="宋体"/>
          <w:color w:val="auto"/>
          <w:sz w:val="24"/>
          <w:highlight w:val="none"/>
        </w:rPr>
      </w:pPr>
    </w:p>
    <w:p>
      <w:pPr>
        <w:pStyle w:val="45"/>
        <w:rPr>
          <w:rFonts w:hint="eastAsia" w:ascii="宋体" w:hAnsi="宋体" w:eastAsia="宋体" w:cs="宋体"/>
          <w:color w:val="auto"/>
          <w:sz w:val="24"/>
          <w:highlight w:val="none"/>
        </w:rPr>
      </w:pPr>
    </w:p>
    <w:p>
      <w:pPr>
        <w:pStyle w:val="45"/>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color w:val="auto"/>
          <w:sz w:val="24"/>
          <w:highlight w:val="none"/>
        </w:rPr>
        <w:t>或授权代表（签字或盖章）：</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5"/>
        <w:bidi w:val="0"/>
        <w:rPr>
          <w:rFonts w:hint="eastAsia"/>
          <w:color w:val="auto"/>
          <w:highlight w:val="none"/>
        </w:rPr>
      </w:pPr>
      <w:r>
        <w:rPr>
          <w:rFonts w:hint="eastAsia"/>
          <w:color w:val="auto"/>
          <w:highlight w:val="none"/>
        </w:rPr>
        <w:t>7.2.</w:t>
      </w:r>
      <w:r>
        <w:rPr>
          <w:rFonts w:hint="eastAsia"/>
          <w:color w:val="auto"/>
          <w:highlight w:val="none"/>
          <w:lang w:val="en-US" w:eastAsia="zh-CN"/>
        </w:rPr>
        <w:t>3</w:t>
      </w:r>
      <w:r>
        <w:rPr>
          <w:rFonts w:hint="eastAsia"/>
          <w:color w:val="auto"/>
          <w:highlight w:val="none"/>
        </w:rPr>
        <w:t>报价一览表</w:t>
      </w:r>
    </w:p>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bCs/>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1"/>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631"/>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jc w:val="center"/>
        </w:trPr>
        <w:tc>
          <w:tcPr>
            <w:tcW w:w="1288" w:type="dxa"/>
            <w:vAlign w:val="center"/>
          </w:tcPr>
          <w:p>
            <w:pPr>
              <w:spacing w:line="400" w:lineRule="exact"/>
              <w:ind w:firstLine="0" w:firstLineChars="0"/>
              <w:jc w:val="center"/>
              <w:rPr>
                <w:rFonts w:hint="eastAsia" w:ascii="宋体" w:hAnsi="宋体" w:eastAsia="宋体" w:cs="宋体"/>
                <w:color w:val="auto"/>
                <w:highlight w:val="none"/>
              </w:rPr>
            </w:pPr>
            <w:r>
              <w:rPr>
                <w:rFonts w:hint="eastAsia" w:asciiTheme="minorEastAsia" w:hAnsiTheme="minorEastAsia" w:eastAsiaTheme="minorEastAsia" w:cstheme="minorEastAsia"/>
                <w:b/>
                <w:color w:val="auto"/>
                <w:highlight w:val="none"/>
              </w:rPr>
              <w:t>序号</w:t>
            </w:r>
          </w:p>
        </w:tc>
        <w:tc>
          <w:tcPr>
            <w:tcW w:w="4631" w:type="dxa"/>
            <w:vAlign w:val="center"/>
          </w:tcPr>
          <w:p>
            <w:pPr>
              <w:spacing w:line="400" w:lineRule="exact"/>
              <w:ind w:firstLine="0" w:firstLineChars="0"/>
              <w:jc w:val="center"/>
              <w:rPr>
                <w:rFonts w:hint="eastAsia" w:ascii="宋体" w:hAnsi="宋体" w:eastAsia="宋体" w:cs="宋体"/>
                <w:color w:val="auto"/>
                <w:highlight w:val="none"/>
              </w:rPr>
            </w:pPr>
            <w:r>
              <w:rPr>
                <w:rFonts w:hint="eastAsia" w:asciiTheme="minorEastAsia" w:hAnsiTheme="minorEastAsia" w:eastAsiaTheme="minorEastAsia" w:cstheme="minorEastAsia"/>
                <w:b/>
                <w:color w:val="auto"/>
                <w:highlight w:val="none"/>
              </w:rPr>
              <w:t>项目名称</w:t>
            </w:r>
          </w:p>
        </w:tc>
        <w:tc>
          <w:tcPr>
            <w:tcW w:w="3661" w:type="dxa"/>
            <w:vAlign w:val="center"/>
          </w:tcPr>
          <w:p>
            <w:pPr>
              <w:pStyle w:val="45"/>
              <w:jc w:val="center"/>
              <w:rPr>
                <w:rFonts w:hint="eastAsia" w:ascii="宋体" w:hAnsi="宋体" w:eastAsia="宋体" w:cs="宋体"/>
                <w:color w:val="auto"/>
                <w:highlight w:val="none"/>
              </w:rPr>
            </w:pPr>
            <w:r>
              <w:rPr>
                <w:rFonts w:hint="eastAsia" w:ascii="宋体" w:hAnsi="宋体" w:eastAsia="宋体" w:cs="宋体"/>
                <w:b/>
                <w:bCs/>
                <w:color w:val="auto"/>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88" w:type="dxa"/>
            <w:vAlign w:val="center"/>
          </w:tcPr>
          <w:p>
            <w:pPr>
              <w:pStyle w:val="45"/>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p>
        </w:tc>
        <w:tc>
          <w:tcPr>
            <w:tcW w:w="4631" w:type="dxa"/>
            <w:vAlign w:val="center"/>
          </w:tcPr>
          <w:p>
            <w:pPr>
              <w:pStyle w:val="45"/>
              <w:jc w:val="center"/>
              <w:rPr>
                <w:rFonts w:hint="eastAsia" w:ascii="宋体" w:hAnsi="宋体" w:eastAsia="宋体" w:cs="宋体"/>
                <w:b w:val="0"/>
                <w:bCs w:val="0"/>
                <w:color w:val="auto"/>
                <w:highlight w:val="none"/>
              </w:rPr>
            </w:pPr>
          </w:p>
        </w:tc>
        <w:tc>
          <w:tcPr>
            <w:tcW w:w="3661" w:type="dxa"/>
            <w:vAlign w:val="center"/>
          </w:tcPr>
          <w:p>
            <w:pPr>
              <w:pStyle w:val="45"/>
              <w:jc w:val="center"/>
              <w:rPr>
                <w:rFonts w:hint="eastAsia" w:ascii="宋体" w:hAnsi="宋体" w:eastAsia="宋体" w:cs="宋体"/>
                <w:color w:val="auto"/>
                <w:highlight w:val="none"/>
              </w:rPr>
            </w:pPr>
            <w:r>
              <w:rPr>
                <w:rFonts w:hint="eastAsia"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b/>
                <w:bCs/>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919" w:type="dxa"/>
            <w:gridSpan w:val="2"/>
            <w:vAlign w:val="center"/>
          </w:tcPr>
          <w:p>
            <w:pPr>
              <w:pStyle w:val="45"/>
              <w:jc w:val="center"/>
              <w:rPr>
                <w:rFonts w:hint="eastAsia" w:ascii="宋体" w:hAnsi="宋体" w:eastAsia="宋体" w:cs="宋体"/>
                <w:color w:val="auto"/>
                <w:highlight w:val="none"/>
              </w:rPr>
            </w:pPr>
            <w:r>
              <w:rPr>
                <w:rFonts w:hint="eastAsia" w:ascii="宋体" w:hAnsi="宋体" w:eastAsia="宋体" w:cs="宋体"/>
                <w:b/>
                <w:bCs/>
                <w:color w:val="auto"/>
                <w:highlight w:val="none"/>
              </w:rPr>
              <w:t>报价</w:t>
            </w:r>
          </w:p>
        </w:tc>
        <w:tc>
          <w:tcPr>
            <w:tcW w:w="3661" w:type="dxa"/>
            <w:vAlign w:val="center"/>
          </w:tcPr>
          <w:p>
            <w:pPr>
              <w:pStyle w:val="45"/>
              <w:ind w:firstLine="964" w:firstLineChars="400"/>
              <w:jc w:val="both"/>
              <w:rPr>
                <w:rFonts w:hint="eastAsia" w:ascii="宋体" w:hAnsi="宋体" w:eastAsia="宋体" w:cs="宋体"/>
                <w:color w:val="auto"/>
                <w:highlight w:val="none"/>
              </w:rPr>
            </w:pPr>
            <w:r>
              <w:rPr>
                <w:rFonts w:hint="eastAsia"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b/>
                <w:bCs/>
                <w:color w:val="auto"/>
                <w:highlight w:val="none"/>
              </w:rPr>
              <w:t>元</w:t>
            </w:r>
          </w:p>
        </w:tc>
      </w:tr>
    </w:tbl>
    <w:p>
      <w:pPr>
        <w:bidi w:val="0"/>
        <w:ind w:left="0" w:leftChars="0" w:firstLine="0" w:firstLineChars="0"/>
        <w:rPr>
          <w:rFonts w:hint="eastAsia" w:ascii="宋体" w:hAnsi="宋体" w:eastAsia="宋体" w:cs="宋体"/>
          <w:b w:val="0"/>
          <w:bCs w:val="0"/>
          <w:color w:val="auto"/>
          <w:sz w:val="21"/>
          <w:szCs w:val="21"/>
          <w:highlight w:val="none"/>
        </w:rPr>
      </w:pPr>
    </w:p>
    <w:p>
      <w:pPr>
        <w:bidi w:val="0"/>
        <w:ind w:firstLine="56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注: 1.报价应与“</w:t>
      </w:r>
      <w:r>
        <w:rPr>
          <w:rFonts w:hint="eastAsia" w:ascii="宋体" w:hAnsi="宋体" w:eastAsia="宋体" w:cs="宋体"/>
          <w:b w:val="0"/>
          <w:bCs w:val="0"/>
          <w:color w:val="auto"/>
          <w:sz w:val="21"/>
          <w:szCs w:val="21"/>
          <w:highlight w:val="none"/>
          <w:lang w:eastAsia="zh-CN"/>
        </w:rPr>
        <w:t>报价</w:t>
      </w:r>
      <w:r>
        <w:rPr>
          <w:rFonts w:hint="eastAsia" w:ascii="宋体" w:hAnsi="宋体" w:eastAsia="宋体" w:cs="宋体"/>
          <w:b w:val="0"/>
          <w:bCs w:val="0"/>
          <w:color w:val="auto"/>
          <w:sz w:val="21"/>
          <w:szCs w:val="21"/>
          <w:highlight w:val="none"/>
        </w:rPr>
        <w:t>函”中“总报价”一致。</w:t>
      </w:r>
    </w:p>
    <w:p>
      <w:pPr>
        <w:bidi w:val="0"/>
        <w:ind w:firstLine="840" w:firstLineChars="4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所有报价均用人民币表示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报价保留小数点后两位。</w:t>
      </w:r>
    </w:p>
    <w:p>
      <w:pPr>
        <w:rPr>
          <w:rFonts w:hint="eastAsia" w:ascii="宋体" w:hAnsi="宋体" w:eastAsia="宋体" w:cs="宋体"/>
          <w:color w:val="auto"/>
          <w:sz w:val="32"/>
          <w:highlight w:val="none"/>
        </w:rPr>
      </w:pPr>
    </w:p>
    <w:p>
      <w:pPr>
        <w:pStyle w:val="2"/>
        <w:rPr>
          <w:rFonts w:hint="eastAsia"/>
          <w:color w:val="auto"/>
          <w:highlight w:val="none"/>
        </w:rPr>
      </w:pPr>
    </w:p>
    <w:p>
      <w:pPr>
        <w:pStyle w:val="45"/>
        <w:rPr>
          <w:rFonts w:hint="eastAsia" w:ascii="宋体" w:hAnsi="宋体" w:eastAsia="宋体" w:cs="宋体"/>
          <w:color w:val="auto"/>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color w:val="auto"/>
          <w:sz w:val="24"/>
          <w:szCs w:val="24"/>
          <w:highlight w:val="none"/>
          <w:lang w:val="en-US" w:eastAsia="zh-CN"/>
        </w:rPr>
      </w:pPr>
      <w:bookmarkStart w:id="276" w:name="_Toc17055"/>
      <w:r>
        <w:rPr>
          <w:rFonts w:hint="eastAsia" w:ascii="宋体" w:hAnsi="宋体" w:eastAsia="宋体" w:cs="宋体"/>
          <w:color w:val="auto"/>
          <w:sz w:val="24"/>
          <w:szCs w:val="24"/>
          <w:highlight w:val="none"/>
          <w:lang w:val="en-US" w:eastAsia="zh-CN"/>
        </w:rPr>
        <w:br w:type="page"/>
      </w:r>
    </w:p>
    <w:p>
      <w:pPr>
        <w:pStyle w:val="5"/>
        <w:bidi w:val="0"/>
        <w:rPr>
          <w:rFonts w:hint="eastAsia"/>
          <w:color w:val="auto"/>
          <w:highlight w:val="none"/>
        </w:rPr>
      </w:pPr>
      <w:r>
        <w:rPr>
          <w:rFonts w:hint="eastAsia"/>
          <w:color w:val="auto"/>
          <w:highlight w:val="none"/>
        </w:rPr>
        <w:t>7.2.</w:t>
      </w:r>
      <w:r>
        <w:rPr>
          <w:rFonts w:hint="eastAsia"/>
          <w:color w:val="auto"/>
          <w:highlight w:val="none"/>
          <w:lang w:val="en-US" w:eastAsia="zh-CN"/>
        </w:rPr>
        <w:t>4</w:t>
      </w:r>
      <w:r>
        <w:rPr>
          <w:rFonts w:hint="eastAsia"/>
          <w:color w:val="auto"/>
          <w:highlight w:val="none"/>
        </w:rPr>
        <w:t>报价明细表</w:t>
      </w:r>
    </w:p>
    <w:p>
      <w:pPr>
        <w:adjustRightInd w:val="0"/>
        <w:snapToGrid w:val="0"/>
        <w:spacing w:line="360" w:lineRule="auto"/>
        <w:ind w:left="0" w:leftChars="0" w:firstLine="0" w:firstLineChars="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bCs/>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0"/>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79"/>
        <w:gridCol w:w="1250"/>
        <w:gridCol w:w="1162"/>
        <w:gridCol w:w="1063"/>
        <w:gridCol w:w="1120"/>
        <w:gridCol w:w="1009"/>
        <w:gridCol w:w="101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34" w:type="dxa"/>
            <w:vAlign w:val="center"/>
          </w:tcPr>
          <w:p>
            <w:pPr>
              <w:spacing w:line="360" w:lineRule="atLeast"/>
              <w:ind w:firstLine="0" w:firstLineChars="0"/>
              <w:jc w:val="center"/>
              <w:outlineLvl w:val="1"/>
              <w:rPr>
                <w:color w:val="auto"/>
                <w:highlight w:val="none"/>
              </w:rPr>
            </w:pPr>
            <w:r>
              <w:rPr>
                <w:rFonts w:hint="eastAsia"/>
                <w:color w:val="auto"/>
                <w:highlight w:val="none"/>
              </w:rPr>
              <w:t>序号</w:t>
            </w:r>
          </w:p>
        </w:tc>
        <w:tc>
          <w:tcPr>
            <w:tcW w:w="1379" w:type="dxa"/>
            <w:vAlign w:val="center"/>
          </w:tcPr>
          <w:p>
            <w:pPr>
              <w:spacing w:line="360" w:lineRule="atLeast"/>
              <w:ind w:firstLine="0" w:firstLineChars="0"/>
              <w:jc w:val="center"/>
              <w:outlineLvl w:val="1"/>
              <w:rPr>
                <w:color w:val="auto"/>
                <w:highlight w:val="none"/>
              </w:rPr>
            </w:pPr>
            <w:r>
              <w:rPr>
                <w:rFonts w:hint="eastAsia"/>
                <w:color w:val="auto"/>
                <w:highlight w:val="none"/>
                <w:lang w:val="en-US" w:eastAsia="zh-CN"/>
              </w:rPr>
              <w:t>货物</w:t>
            </w:r>
            <w:r>
              <w:rPr>
                <w:rFonts w:hint="eastAsia"/>
                <w:color w:val="auto"/>
                <w:highlight w:val="none"/>
              </w:rPr>
              <w:t>名称</w:t>
            </w:r>
          </w:p>
        </w:tc>
        <w:tc>
          <w:tcPr>
            <w:tcW w:w="1250" w:type="dxa"/>
            <w:vAlign w:val="center"/>
          </w:tcPr>
          <w:p>
            <w:pPr>
              <w:spacing w:line="360" w:lineRule="atLeast"/>
              <w:ind w:firstLine="0" w:firstLineChars="0"/>
              <w:jc w:val="center"/>
              <w:outlineLvl w:val="1"/>
              <w:rPr>
                <w:color w:val="auto"/>
                <w:highlight w:val="none"/>
              </w:rPr>
            </w:pPr>
            <w:r>
              <w:rPr>
                <w:rFonts w:hint="eastAsia"/>
                <w:color w:val="auto"/>
                <w:highlight w:val="none"/>
              </w:rPr>
              <w:t>规格型号</w:t>
            </w:r>
          </w:p>
        </w:tc>
        <w:tc>
          <w:tcPr>
            <w:tcW w:w="1162" w:type="dxa"/>
            <w:vAlign w:val="center"/>
          </w:tcPr>
          <w:p>
            <w:pPr>
              <w:spacing w:line="360" w:lineRule="atLeast"/>
              <w:ind w:firstLine="0" w:firstLineChars="0"/>
              <w:jc w:val="center"/>
              <w:outlineLvl w:val="1"/>
              <w:rPr>
                <w:color w:val="auto"/>
                <w:highlight w:val="none"/>
              </w:rPr>
            </w:pPr>
            <w:r>
              <w:rPr>
                <w:rFonts w:hint="eastAsia"/>
                <w:color w:val="auto"/>
                <w:highlight w:val="none"/>
              </w:rPr>
              <w:t>品牌</w:t>
            </w:r>
          </w:p>
        </w:tc>
        <w:tc>
          <w:tcPr>
            <w:tcW w:w="1063" w:type="dxa"/>
            <w:vAlign w:val="center"/>
          </w:tcPr>
          <w:p>
            <w:pPr>
              <w:spacing w:line="360" w:lineRule="atLeast"/>
              <w:ind w:firstLine="0" w:firstLineChars="0"/>
              <w:jc w:val="center"/>
              <w:outlineLvl w:val="1"/>
              <w:rPr>
                <w:color w:val="auto"/>
                <w:highlight w:val="none"/>
              </w:rPr>
            </w:pPr>
            <w:r>
              <w:rPr>
                <w:rFonts w:hint="eastAsia"/>
                <w:color w:val="auto"/>
                <w:highlight w:val="none"/>
              </w:rPr>
              <w:t>单位</w:t>
            </w:r>
          </w:p>
        </w:tc>
        <w:tc>
          <w:tcPr>
            <w:tcW w:w="1120" w:type="dxa"/>
            <w:vAlign w:val="center"/>
          </w:tcPr>
          <w:p>
            <w:pPr>
              <w:spacing w:line="360" w:lineRule="atLeast"/>
              <w:ind w:firstLine="0" w:firstLineChars="0"/>
              <w:jc w:val="center"/>
              <w:outlineLvl w:val="1"/>
              <w:rPr>
                <w:color w:val="auto"/>
                <w:highlight w:val="none"/>
              </w:rPr>
            </w:pPr>
            <w:r>
              <w:rPr>
                <w:rFonts w:hint="eastAsia"/>
                <w:color w:val="auto"/>
                <w:highlight w:val="none"/>
              </w:rPr>
              <w:t>数量</w:t>
            </w:r>
          </w:p>
        </w:tc>
        <w:tc>
          <w:tcPr>
            <w:tcW w:w="1009" w:type="dxa"/>
            <w:vAlign w:val="center"/>
          </w:tcPr>
          <w:p>
            <w:pPr>
              <w:spacing w:line="360" w:lineRule="atLeast"/>
              <w:ind w:firstLine="0" w:firstLineChars="0"/>
              <w:jc w:val="center"/>
              <w:outlineLvl w:val="1"/>
              <w:rPr>
                <w:color w:val="auto"/>
                <w:highlight w:val="none"/>
              </w:rPr>
            </w:pPr>
            <w:r>
              <w:rPr>
                <w:rFonts w:hint="eastAsia"/>
                <w:color w:val="auto"/>
                <w:highlight w:val="none"/>
              </w:rPr>
              <w:t>单价</w:t>
            </w:r>
          </w:p>
        </w:tc>
        <w:tc>
          <w:tcPr>
            <w:tcW w:w="1018" w:type="dxa"/>
            <w:vAlign w:val="center"/>
          </w:tcPr>
          <w:p>
            <w:pPr>
              <w:spacing w:line="360" w:lineRule="atLeast"/>
              <w:ind w:firstLine="0" w:firstLineChars="0"/>
              <w:jc w:val="center"/>
              <w:outlineLvl w:val="1"/>
              <w:rPr>
                <w:color w:val="auto"/>
                <w:highlight w:val="none"/>
              </w:rPr>
            </w:pPr>
            <w:r>
              <w:rPr>
                <w:rFonts w:hint="eastAsia"/>
                <w:color w:val="auto"/>
                <w:highlight w:val="none"/>
              </w:rPr>
              <w:t>金额</w:t>
            </w:r>
          </w:p>
        </w:tc>
        <w:tc>
          <w:tcPr>
            <w:tcW w:w="942" w:type="dxa"/>
            <w:vAlign w:val="center"/>
          </w:tcPr>
          <w:p>
            <w:pPr>
              <w:spacing w:line="360" w:lineRule="atLeast"/>
              <w:ind w:firstLine="0" w:firstLineChars="0"/>
              <w:jc w:val="center"/>
              <w:outlineLvl w:val="1"/>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34"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379"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250"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162"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63"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120"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09"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18"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942"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379"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250"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162"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63"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120"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09"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18"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942"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379"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250"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162"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63"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120"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09"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18"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942" w:type="dxa"/>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4" w:type="dxa"/>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w:t>
            </w:r>
          </w:p>
        </w:tc>
        <w:tc>
          <w:tcPr>
            <w:tcW w:w="1379" w:type="dxa"/>
            <w:vAlign w:val="center"/>
          </w:tcPr>
          <w:p>
            <w:pPr>
              <w:widowControl w:val="0"/>
              <w:adjustRightInd w:val="0"/>
              <w:snapToGrid w:val="0"/>
              <w:spacing w:line="360" w:lineRule="auto"/>
              <w:ind w:firstLine="480"/>
              <w:jc w:val="both"/>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w:t>
            </w:r>
          </w:p>
        </w:tc>
        <w:tc>
          <w:tcPr>
            <w:tcW w:w="1250" w:type="dxa"/>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w:t>
            </w:r>
          </w:p>
        </w:tc>
        <w:tc>
          <w:tcPr>
            <w:tcW w:w="1162" w:type="dxa"/>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w:t>
            </w:r>
          </w:p>
        </w:tc>
        <w:tc>
          <w:tcPr>
            <w:tcW w:w="1063" w:type="dxa"/>
            <w:vAlign w:val="center"/>
          </w:tcPr>
          <w:p>
            <w:pPr>
              <w:widowControl w:val="0"/>
              <w:adjustRightInd w:val="0"/>
              <w:snapToGrid w:val="0"/>
              <w:spacing w:line="360" w:lineRule="auto"/>
              <w:ind w:left="0" w:leftChars="0" w:firstLine="240" w:firstLineChars="100"/>
              <w:jc w:val="both"/>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w:t>
            </w:r>
          </w:p>
        </w:tc>
        <w:tc>
          <w:tcPr>
            <w:tcW w:w="1120" w:type="dxa"/>
            <w:vAlign w:val="center"/>
          </w:tcPr>
          <w:p>
            <w:pPr>
              <w:widowControl w:val="0"/>
              <w:adjustRightInd w:val="0"/>
              <w:snapToGrid w:val="0"/>
              <w:spacing w:line="360" w:lineRule="auto"/>
              <w:ind w:left="0" w:leftChars="0"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w:t>
            </w:r>
          </w:p>
        </w:tc>
        <w:tc>
          <w:tcPr>
            <w:tcW w:w="1009" w:type="dxa"/>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w:t>
            </w:r>
          </w:p>
        </w:tc>
        <w:tc>
          <w:tcPr>
            <w:tcW w:w="1018" w:type="dxa"/>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w:t>
            </w:r>
          </w:p>
        </w:tc>
        <w:tc>
          <w:tcPr>
            <w:tcW w:w="942" w:type="dxa"/>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777" w:type="dxa"/>
            <w:gridSpan w:val="9"/>
            <w:vAlign w:val="center"/>
          </w:tcPr>
          <w:p>
            <w:pPr>
              <w:widowControl w:val="0"/>
              <w:adjustRightInd w:val="0"/>
              <w:snapToGrid w:val="0"/>
              <w:spacing w:line="360" w:lineRule="auto"/>
              <w:ind w:firstLine="0" w:firstLineChars="0"/>
              <w:rPr>
                <w:rFonts w:asciiTheme="minorHAnsi" w:hAnsiTheme="minorHAnsi" w:eastAsiaTheme="minorEastAsia" w:cstheme="minorEastAsia"/>
                <w:color w:val="auto"/>
                <w:highlight w:val="none"/>
              </w:rPr>
            </w:pPr>
            <w:r>
              <w:rPr>
                <w:rFonts w:hint="eastAsia" w:asciiTheme="minorHAnsi" w:hAnsiTheme="minorHAnsi"/>
                <w:color w:val="auto"/>
                <w:szCs w:val="20"/>
                <w:highlight w:val="none"/>
              </w:rPr>
              <w:t>报价合计</w:t>
            </w:r>
            <w:r>
              <w:rPr>
                <w:rFonts w:hint="eastAsia" w:asciiTheme="minorHAnsi" w:hAnsiTheme="minorHAnsi" w:eastAsiaTheme="minorEastAsia" w:cstheme="minorEastAsia"/>
                <w:color w:val="auto"/>
                <w:highlight w:val="none"/>
              </w:rPr>
              <w:t>（元）：</w:t>
            </w:r>
            <w:r>
              <w:rPr>
                <w:rFonts w:hint="eastAsia" w:asciiTheme="minorHAnsi" w:hAnsiTheme="minorHAnsi" w:eastAsiaTheme="minorEastAsia" w:cstheme="minorEastAsia"/>
                <w:color w:val="auto"/>
                <w:highlight w:val="none"/>
                <w:u w:val="single"/>
              </w:rPr>
              <w:t xml:space="preserve">                </w:t>
            </w:r>
            <w:r>
              <w:rPr>
                <w:rFonts w:hint="eastAsia" w:asciiTheme="minorHAnsi" w:hAnsiTheme="minorHAnsi" w:eastAsiaTheme="minorEastAsia" w:cstheme="minorEastAsia"/>
                <w:color w:val="auto"/>
                <w:highlight w:val="none"/>
              </w:rPr>
              <w:t>，大写（人民币）：</w:t>
            </w:r>
          </w:p>
        </w:tc>
      </w:tr>
    </w:tbl>
    <w:p>
      <w:pPr>
        <w:widowControl w:val="0"/>
        <w:adjustRightInd w:val="0"/>
        <w:snapToGrid w:val="0"/>
        <w:spacing w:line="360" w:lineRule="auto"/>
        <w:ind w:firstLine="480"/>
        <w:rPr>
          <w:rFonts w:asciiTheme="minorHAnsi" w:hAnsiTheme="minorHAnsi" w:eastAsiaTheme="minorEastAsia" w:cstheme="minorEastAsia"/>
          <w:color w:val="auto"/>
          <w:highlight w:val="none"/>
        </w:rPr>
      </w:pPr>
    </w:p>
    <w:p>
      <w:pPr>
        <w:bidi w:val="0"/>
        <w:ind w:firstLine="56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注: 1.</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w:t>
      </w:r>
      <w:r>
        <w:rPr>
          <w:rFonts w:hint="eastAsia" w:ascii="宋体" w:hAnsi="宋体" w:eastAsia="宋体" w:cs="宋体"/>
          <w:b w:val="0"/>
          <w:bCs w:val="0"/>
          <w:color w:val="auto"/>
          <w:sz w:val="21"/>
          <w:szCs w:val="21"/>
          <w:highlight w:val="none"/>
          <w:lang w:eastAsia="zh-CN"/>
        </w:rPr>
        <w:t>详细报出</w:t>
      </w:r>
      <w:r>
        <w:rPr>
          <w:rFonts w:hint="eastAsia" w:cs="宋体"/>
          <w:b w:val="0"/>
          <w:bCs w:val="0"/>
          <w:color w:val="auto"/>
          <w:sz w:val="21"/>
          <w:szCs w:val="21"/>
          <w:highlight w:val="none"/>
          <w:lang w:val="en-US" w:eastAsia="zh-CN"/>
        </w:rPr>
        <w:t>采购清单中所有货物</w:t>
      </w:r>
      <w:r>
        <w:rPr>
          <w:rFonts w:hint="eastAsia" w:ascii="宋体" w:hAnsi="宋体" w:eastAsia="宋体" w:cs="宋体"/>
          <w:b w:val="0"/>
          <w:bCs w:val="0"/>
          <w:color w:val="auto"/>
          <w:sz w:val="21"/>
          <w:szCs w:val="21"/>
          <w:highlight w:val="none"/>
          <w:lang w:eastAsia="zh-CN"/>
        </w:rPr>
        <w:t>的报价。</w:t>
      </w:r>
    </w:p>
    <w:p>
      <w:pPr>
        <w:bidi w:val="0"/>
        <w:ind w:firstLine="840" w:firstLineChars="4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2.“报价明细表”各分项报价合计应当与“报价一览表”报价合计相等。</w:t>
      </w:r>
    </w:p>
    <w:p>
      <w:pPr>
        <w:bidi w:val="0"/>
        <w:ind w:left="0" w:leftChars="0" w:firstLine="840" w:firstLineChars="400"/>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所有报价均用人民币表示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报价保留小数点后两位。</w:t>
      </w:r>
    </w:p>
    <w:p>
      <w:pPr>
        <w:rPr>
          <w:rFonts w:hint="eastAsia" w:ascii="宋体" w:hAnsi="宋体" w:eastAsia="宋体" w:cs="宋体"/>
          <w:color w:val="auto"/>
          <w:sz w:val="32"/>
          <w:highlight w:val="none"/>
        </w:rPr>
      </w:pPr>
    </w:p>
    <w:p>
      <w:pPr>
        <w:pStyle w:val="2"/>
        <w:rPr>
          <w:rFonts w:hint="eastAsia"/>
          <w:color w:val="auto"/>
          <w:highlight w:val="none"/>
        </w:rPr>
      </w:pPr>
    </w:p>
    <w:p>
      <w:pPr>
        <w:pStyle w:val="45"/>
        <w:rPr>
          <w:rFonts w:hint="eastAsia" w:ascii="宋体" w:hAnsi="宋体" w:eastAsia="宋体" w:cs="宋体"/>
          <w:color w:val="auto"/>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color w:val="auto"/>
          <w:highlight w:val="none"/>
          <w:lang w:val="en-US" w:eastAsia="zh-CN"/>
        </w:rPr>
      </w:pPr>
      <w:r>
        <w:rPr>
          <w:rFonts w:hint="eastAsia"/>
          <w:color w:val="auto"/>
          <w:highlight w:val="none"/>
          <w:lang w:val="en-US" w:eastAsia="zh-CN"/>
        </w:rPr>
        <w:br w:type="page"/>
      </w:r>
    </w:p>
    <w:p>
      <w:pPr>
        <w:pStyle w:val="5"/>
        <w:bidi w:val="0"/>
        <w:rPr>
          <w:rFonts w:hint="eastAsia"/>
          <w:color w:val="auto"/>
          <w:highlight w:val="none"/>
        </w:rPr>
      </w:pPr>
      <w:r>
        <w:rPr>
          <w:rFonts w:hint="eastAsia"/>
          <w:color w:val="auto"/>
          <w:highlight w:val="none"/>
          <w:lang w:val="en-US" w:eastAsia="zh-CN"/>
        </w:rPr>
        <w:t>7</w:t>
      </w:r>
      <w:r>
        <w:rPr>
          <w:rFonts w:hint="eastAsia"/>
          <w:color w:val="auto"/>
          <w:highlight w:val="none"/>
        </w:rPr>
        <w:t>.2.</w:t>
      </w:r>
      <w:r>
        <w:rPr>
          <w:rFonts w:hint="eastAsia"/>
          <w:color w:val="auto"/>
          <w:highlight w:val="none"/>
          <w:lang w:val="en-US" w:eastAsia="zh-CN"/>
        </w:rPr>
        <w:t>5</w:t>
      </w:r>
      <w:r>
        <w:rPr>
          <w:rFonts w:hint="eastAsia"/>
          <w:color w:val="auto"/>
          <w:highlight w:val="none"/>
        </w:rPr>
        <w:t>供应商基本情况表</w:t>
      </w:r>
      <w:bookmarkEnd w:id="276"/>
    </w:p>
    <w:p>
      <w:pPr>
        <w:adjustRightInd w:val="0"/>
        <w:snapToGrid w:val="0"/>
        <w:spacing w:line="360" w:lineRule="auto"/>
        <w:ind w:left="0" w:leftChars="0" w:firstLine="0" w:firstLineChars="0"/>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bCs/>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560" w:type="dxa"/>
            <w:gridSpan w:val="11"/>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注册地址</w:t>
            </w:r>
          </w:p>
        </w:tc>
        <w:tc>
          <w:tcPr>
            <w:tcW w:w="4680" w:type="dxa"/>
            <w:gridSpan w:val="6"/>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邮政编码</w:t>
            </w:r>
          </w:p>
        </w:tc>
        <w:tc>
          <w:tcPr>
            <w:tcW w:w="1620" w:type="dxa"/>
            <w:gridSpan w:val="2"/>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108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p>
        </w:tc>
        <w:tc>
          <w:tcPr>
            <w:tcW w:w="3600" w:type="dxa"/>
            <w:gridSpan w:val="5"/>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620" w:type="dxa"/>
            <w:gridSpan w:val="2"/>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08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传真</w:t>
            </w:r>
          </w:p>
        </w:tc>
        <w:tc>
          <w:tcPr>
            <w:tcW w:w="3600" w:type="dxa"/>
            <w:gridSpan w:val="5"/>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网址</w:t>
            </w:r>
          </w:p>
        </w:tc>
        <w:tc>
          <w:tcPr>
            <w:tcW w:w="1620" w:type="dxa"/>
            <w:gridSpan w:val="2"/>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组织结构</w:t>
            </w:r>
          </w:p>
        </w:tc>
        <w:tc>
          <w:tcPr>
            <w:tcW w:w="7560" w:type="dxa"/>
            <w:gridSpan w:val="11"/>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lang w:val="en-US" w:eastAsia="zh-CN"/>
              </w:rPr>
              <w:t>单位负责人</w:t>
            </w:r>
          </w:p>
        </w:tc>
        <w:tc>
          <w:tcPr>
            <w:tcW w:w="1260" w:type="dxa"/>
            <w:gridSpan w:val="2"/>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技术负责人</w:t>
            </w:r>
          </w:p>
        </w:tc>
        <w:tc>
          <w:tcPr>
            <w:tcW w:w="1260" w:type="dxa"/>
            <w:gridSpan w:val="2"/>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26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5040" w:type="dxa"/>
            <w:gridSpan w:val="8"/>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企业资质</w:t>
            </w:r>
          </w:p>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等级</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restart"/>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项目经理</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w:t>
            </w:r>
            <w:r>
              <w:rPr>
                <w:rFonts w:hint="eastAsia" w:ascii="宋体" w:hAnsi="宋体" w:eastAsia="宋体" w:cs="宋体"/>
                <w:color w:val="auto"/>
                <w:sz w:val="24"/>
                <w:szCs w:val="24"/>
                <w:highlight w:val="none"/>
              </w:rPr>
              <w:t>号</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高级职称人员</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注册资金</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中级职称人员</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初级职称人员</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c>
          <w:tcPr>
            <w:tcW w:w="2520" w:type="dxa"/>
            <w:gridSpan w:val="3"/>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2"/>
            <w:vMerge w:val="continue"/>
            <w:vAlign w:val="center"/>
          </w:tcPr>
          <w:p>
            <w:pPr>
              <w:adjustRightInd w:val="0"/>
              <w:snapToGrid w:val="0"/>
              <w:jc w:val="center"/>
              <w:rPr>
                <w:rFonts w:hint="eastAsia" w:ascii="宋体" w:hAnsi="宋体" w:eastAsia="宋体" w:cs="宋体"/>
                <w:bCs/>
                <w:color w:val="auto"/>
                <w:sz w:val="24"/>
                <w:szCs w:val="24"/>
                <w:highlight w:val="none"/>
              </w:rPr>
            </w:pPr>
          </w:p>
        </w:tc>
        <w:tc>
          <w:tcPr>
            <w:tcW w:w="1680" w:type="dxa"/>
            <w:gridSpan w:val="3"/>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技工</w:t>
            </w:r>
          </w:p>
        </w:tc>
        <w:tc>
          <w:tcPr>
            <w:tcW w:w="1680" w:type="dxa"/>
            <w:gridSpan w:val="3"/>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560" w:type="dxa"/>
            <w:gridSpan w:val="11"/>
            <w:vAlign w:val="center"/>
          </w:tcPr>
          <w:p>
            <w:pPr>
              <w:adjustRightInd w:val="0"/>
              <w:snapToGrid w:val="0"/>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20" w:type="dxa"/>
            <w:vAlign w:val="center"/>
          </w:tcPr>
          <w:p>
            <w:pPr>
              <w:adjustRightInd w:val="0"/>
              <w:snapToGrid w:val="0"/>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7560" w:type="dxa"/>
            <w:gridSpan w:val="11"/>
            <w:vAlign w:val="center"/>
          </w:tcPr>
          <w:p>
            <w:pPr>
              <w:adjustRightInd w:val="0"/>
              <w:snapToGrid w:val="0"/>
              <w:jc w:val="center"/>
              <w:rPr>
                <w:rFonts w:hint="eastAsia" w:ascii="宋体" w:hAnsi="宋体" w:eastAsia="宋体" w:cs="宋体"/>
                <w:bCs/>
                <w:color w:val="auto"/>
                <w:sz w:val="24"/>
                <w:szCs w:val="24"/>
                <w:highlight w:val="none"/>
              </w:rPr>
            </w:pPr>
          </w:p>
        </w:tc>
      </w:tr>
    </w:tbl>
    <w:p>
      <w:pPr>
        <w:adjustRightInd w:val="0"/>
        <w:snapToGrid w:val="0"/>
        <w:spacing w:line="360" w:lineRule="auto"/>
        <w:jc w:val="left"/>
        <w:rPr>
          <w:rFonts w:hint="eastAsia" w:ascii="宋体" w:hAnsi="宋体" w:eastAsia="宋体" w:cs="宋体"/>
          <w:bCs/>
          <w:color w:val="auto"/>
          <w:sz w:val="24"/>
          <w:szCs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Start w:id="277" w:name="_Toc5477"/>
    </w:p>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pStyle w:val="5"/>
        <w:bidi w:val="0"/>
        <w:rPr>
          <w:rFonts w:hint="eastAsia"/>
          <w:color w:val="auto"/>
          <w:highlight w:val="none"/>
          <w:lang w:val="en-US" w:eastAsia="zh-CN"/>
        </w:rPr>
      </w:pPr>
      <w:r>
        <w:rPr>
          <w:rFonts w:hint="eastAsia"/>
          <w:color w:val="auto"/>
          <w:highlight w:val="none"/>
          <w:lang w:val="en-US" w:eastAsia="zh-CN"/>
        </w:rPr>
        <w:t>7.2.6承诺函</w:t>
      </w:r>
    </w:p>
    <w:p>
      <w:pPr>
        <w:bidi w:val="0"/>
        <w:ind w:left="0" w:leftChars="0" w:firstLine="0" w:firstLineChars="0"/>
        <w:rPr>
          <w:rFonts w:hint="eastAsia"/>
          <w:b/>
          <w:bCs/>
          <w:color w:val="auto"/>
          <w:highlight w:val="none"/>
        </w:rPr>
      </w:pPr>
      <w:r>
        <w:rPr>
          <w:rFonts w:hint="eastAsia"/>
          <w:b/>
          <w:bCs/>
          <w:color w:val="auto"/>
          <w:highlight w:val="none"/>
          <w:u w:val="single"/>
        </w:rPr>
        <w:t>四川天力招标有限责任公司</w:t>
      </w:r>
      <w:r>
        <w:rPr>
          <w:rFonts w:hint="eastAsia"/>
          <w:b/>
          <w:bCs/>
          <w:color w:val="auto"/>
          <w:highlight w:val="none"/>
        </w:rPr>
        <w:t>：</w:t>
      </w:r>
    </w:p>
    <w:p>
      <w:pPr>
        <w:bidi w:val="0"/>
        <w:rPr>
          <w:rFonts w:hint="eastAsia"/>
          <w:color w:val="auto"/>
          <w:highlight w:val="none"/>
        </w:rPr>
      </w:pPr>
      <w:r>
        <w:rPr>
          <w:rFonts w:hint="eastAsia"/>
          <w:color w:val="auto"/>
          <w:highlight w:val="none"/>
        </w:rPr>
        <w:t>我公司作为本次采购项目的</w:t>
      </w:r>
      <w:r>
        <w:rPr>
          <w:rFonts w:hint="eastAsia"/>
          <w:color w:val="auto"/>
          <w:highlight w:val="none"/>
          <w:lang w:eastAsia="zh-CN"/>
        </w:rPr>
        <w:t>供应商</w:t>
      </w:r>
      <w:r>
        <w:rPr>
          <w:rFonts w:hint="eastAsia"/>
          <w:color w:val="auto"/>
          <w:highlight w:val="none"/>
        </w:rPr>
        <w:t>，根据</w:t>
      </w:r>
      <w:r>
        <w:rPr>
          <w:rFonts w:hint="eastAsia"/>
          <w:color w:val="auto"/>
          <w:highlight w:val="none"/>
          <w:lang w:eastAsia="zh-CN"/>
        </w:rPr>
        <w:t>磋商文件</w:t>
      </w:r>
      <w:r>
        <w:rPr>
          <w:rFonts w:hint="eastAsia"/>
          <w:color w:val="auto"/>
          <w:highlight w:val="none"/>
        </w:rPr>
        <w:t>要求，现郑重承诺如下：</w:t>
      </w:r>
    </w:p>
    <w:p>
      <w:pPr>
        <w:bidi w:val="0"/>
        <w:rPr>
          <w:rFonts w:hint="eastAsia"/>
          <w:color w:val="auto"/>
          <w:highlight w:val="none"/>
        </w:rPr>
      </w:pPr>
      <w:r>
        <w:rPr>
          <w:rFonts w:hint="eastAsia"/>
          <w:color w:val="auto"/>
          <w:highlight w:val="none"/>
          <w:lang w:eastAsia="zh-CN"/>
        </w:rPr>
        <w:t>一、</w:t>
      </w:r>
      <w:r>
        <w:rPr>
          <w:rFonts w:hint="eastAsia"/>
          <w:color w:val="auto"/>
          <w:highlight w:val="none"/>
        </w:rPr>
        <w:t>完全接受和满足本项目磋商文件中规定的实质性要求（如</w:t>
      </w:r>
      <w:r>
        <w:rPr>
          <w:rFonts w:hint="eastAsia"/>
          <w:color w:val="auto"/>
          <w:highlight w:val="none"/>
          <w:lang w:eastAsia="zh-CN"/>
        </w:rPr>
        <w:t>合格的供应商、</w:t>
      </w:r>
      <w:r>
        <w:rPr>
          <w:rFonts w:hint="eastAsia"/>
          <w:color w:val="auto"/>
          <w:highlight w:val="none"/>
        </w:rPr>
        <w:t>充分、公平竞争保障措施</w:t>
      </w:r>
      <w:r>
        <w:rPr>
          <w:rFonts w:hint="eastAsia"/>
          <w:color w:val="auto"/>
          <w:highlight w:val="none"/>
          <w:lang w:eastAsia="zh-CN"/>
        </w:rPr>
        <w:t>、磋商保证金</w:t>
      </w:r>
      <w:r>
        <w:rPr>
          <w:rFonts w:hint="eastAsia"/>
          <w:color w:val="auto"/>
          <w:highlight w:val="none"/>
        </w:rPr>
        <w:t>、</w:t>
      </w:r>
      <w:r>
        <w:rPr>
          <w:rFonts w:hint="eastAsia"/>
          <w:color w:val="auto"/>
          <w:highlight w:val="none"/>
          <w:lang w:eastAsia="zh-CN"/>
        </w:rPr>
        <w:t>响应文件有效期、</w:t>
      </w:r>
      <w:r>
        <w:rPr>
          <w:rFonts w:hint="eastAsia"/>
          <w:color w:val="auto"/>
          <w:highlight w:val="none"/>
        </w:rPr>
        <w:t>知识产权、</w:t>
      </w:r>
      <w:r>
        <w:rPr>
          <w:rFonts w:hint="eastAsia"/>
          <w:color w:val="auto"/>
          <w:highlight w:val="none"/>
          <w:lang w:eastAsia="zh-CN"/>
        </w:rPr>
        <w:t>磋商文件的构成、响应文件的组成、响应文件的语言、</w:t>
      </w:r>
      <w:r>
        <w:rPr>
          <w:rFonts w:hint="eastAsia"/>
          <w:color w:val="auto"/>
          <w:highlight w:val="none"/>
        </w:rPr>
        <w:t>计量单位、</w:t>
      </w:r>
      <w:r>
        <w:rPr>
          <w:rFonts w:hint="eastAsia"/>
          <w:color w:val="auto"/>
          <w:highlight w:val="none"/>
          <w:lang w:eastAsia="zh-CN"/>
        </w:rPr>
        <w:t>报价</w:t>
      </w:r>
      <w:r>
        <w:rPr>
          <w:rFonts w:hint="eastAsia"/>
          <w:color w:val="auto"/>
          <w:highlight w:val="none"/>
        </w:rPr>
        <w:t>货币、合同分包、合同转包</w:t>
      </w:r>
      <w:r>
        <w:rPr>
          <w:rFonts w:hint="eastAsia"/>
          <w:color w:val="auto"/>
          <w:highlight w:val="none"/>
          <w:lang w:eastAsia="zh-CN"/>
        </w:rPr>
        <w:t>、履约保证金</w:t>
      </w:r>
      <w:r>
        <w:rPr>
          <w:rFonts w:hint="eastAsia"/>
          <w:color w:val="auto"/>
          <w:highlight w:val="none"/>
        </w:rPr>
        <w:t>等实质性要求），如对磋商文件有异议，已经在递交响应文件截止时间届满前依法进行维权救济，不存在对磋商文件有异议的同时又参加磋商以求侥幸成交或者为实现其他非法目的的行为。</w:t>
      </w:r>
    </w:p>
    <w:p>
      <w:pPr>
        <w:bidi w:val="0"/>
        <w:rPr>
          <w:rFonts w:hint="eastAsia"/>
          <w:b/>
          <w:bCs/>
          <w:color w:val="auto"/>
          <w:highlight w:val="none"/>
          <w:lang w:eastAsia="zh-CN"/>
        </w:rPr>
      </w:pPr>
      <w:r>
        <w:rPr>
          <w:rFonts w:hint="eastAsia"/>
          <w:b/>
          <w:bCs/>
          <w:color w:val="auto"/>
          <w:highlight w:val="none"/>
        </w:rPr>
        <w:t>二、与</w:t>
      </w:r>
      <w:r>
        <w:rPr>
          <w:rFonts w:hint="eastAsia"/>
          <w:b/>
          <w:bCs/>
          <w:color w:val="auto"/>
          <w:highlight w:val="none"/>
          <w:lang w:val="en-US" w:eastAsia="zh-CN"/>
        </w:rPr>
        <w:t>我</w:t>
      </w:r>
      <w:r>
        <w:rPr>
          <w:rFonts w:hint="eastAsia"/>
          <w:b/>
          <w:bCs/>
          <w:color w:val="auto"/>
          <w:highlight w:val="none"/>
        </w:rPr>
        <w:t>单位负责人为同一人或者存在直接控股、管理关系的</w:t>
      </w:r>
      <w:r>
        <w:rPr>
          <w:rFonts w:hint="eastAsia"/>
          <w:b/>
          <w:bCs/>
          <w:color w:val="auto"/>
          <w:highlight w:val="none"/>
          <w:lang w:val="en-US" w:eastAsia="zh-CN"/>
        </w:rPr>
        <w:t>相关</w:t>
      </w:r>
      <w:r>
        <w:rPr>
          <w:rFonts w:hint="eastAsia"/>
          <w:b/>
          <w:bCs/>
          <w:color w:val="auto"/>
          <w:highlight w:val="none"/>
        </w:rPr>
        <w:t>供应商</w:t>
      </w:r>
      <w:r>
        <w:rPr>
          <w:rFonts w:hint="eastAsia"/>
          <w:b/>
          <w:bCs/>
          <w:color w:val="auto"/>
          <w:highlight w:val="none"/>
          <w:lang w:eastAsia="zh-CN"/>
        </w:rPr>
        <w:t>：</w:t>
      </w:r>
      <w:r>
        <w:rPr>
          <w:rFonts w:hint="eastAsia"/>
          <w:b/>
          <w:bCs/>
          <w:color w:val="auto"/>
          <w:highlight w:val="none"/>
          <w:lang w:val="en-US" w:eastAsia="zh-CN"/>
        </w:rPr>
        <w:t xml:space="preserve"> </w:t>
      </w:r>
      <w:r>
        <w:rPr>
          <w:rFonts w:hint="eastAsia"/>
          <w:b/>
          <w:bCs/>
          <w:color w:val="auto"/>
          <w:highlight w:val="none"/>
          <w:u w:val="single"/>
        </w:rPr>
        <w:t>（说明：填写“无”或“（一）供应商名称</w:t>
      </w:r>
      <w:r>
        <w:rPr>
          <w:rFonts w:hint="eastAsia"/>
          <w:b/>
          <w:bCs/>
          <w:color w:val="auto"/>
          <w:highlight w:val="none"/>
          <w:u w:val="single"/>
          <w:lang w:val="en-US" w:eastAsia="zh-CN"/>
        </w:rPr>
        <w:t>1</w:t>
      </w:r>
      <w:r>
        <w:rPr>
          <w:rFonts w:hint="eastAsia"/>
          <w:b/>
          <w:bCs/>
          <w:color w:val="auto"/>
          <w:highlight w:val="none"/>
          <w:u w:val="single"/>
        </w:rPr>
        <w:t>；（二）供应商名称</w:t>
      </w:r>
      <w:r>
        <w:rPr>
          <w:rFonts w:hint="eastAsia"/>
          <w:b/>
          <w:bCs/>
          <w:color w:val="auto"/>
          <w:highlight w:val="none"/>
          <w:u w:val="single"/>
          <w:lang w:val="en-US" w:eastAsia="zh-CN"/>
        </w:rPr>
        <w:t>2</w:t>
      </w:r>
      <w:r>
        <w:rPr>
          <w:rFonts w:hint="eastAsia"/>
          <w:b/>
          <w:bCs/>
          <w:color w:val="auto"/>
          <w:highlight w:val="none"/>
          <w:u w:val="single"/>
        </w:rPr>
        <w:t>；（三）……”）</w:t>
      </w:r>
      <w:r>
        <w:rPr>
          <w:rFonts w:hint="eastAsia"/>
          <w:b/>
          <w:bCs/>
          <w:color w:val="auto"/>
          <w:highlight w:val="none"/>
          <w:lang w:eastAsia="zh-CN"/>
        </w:rPr>
        <w:t>。（</w:t>
      </w:r>
      <w:r>
        <w:rPr>
          <w:rFonts w:hint="eastAsia"/>
          <w:b/>
          <w:bCs/>
          <w:color w:val="auto"/>
          <w:highlight w:val="none"/>
          <w:lang w:val="en-US" w:eastAsia="zh-CN"/>
        </w:rPr>
        <w:t>注：</w:t>
      </w:r>
      <w:r>
        <w:rPr>
          <w:rFonts w:hint="eastAsia"/>
          <w:b/>
          <w:bCs/>
          <w:color w:val="auto"/>
          <w:highlight w:val="none"/>
        </w:rPr>
        <w:t>单位负责人为同一人或者存在直接控股、管理关系的不同供应商不得参加同一合同项下的政府采购活动。</w:t>
      </w:r>
      <w:r>
        <w:rPr>
          <w:rFonts w:hint="eastAsia"/>
          <w:b/>
          <w:bCs/>
          <w:color w:val="auto"/>
          <w:highlight w:val="none"/>
          <w:lang w:eastAsia="zh-CN"/>
        </w:rPr>
        <w:t>）</w:t>
      </w:r>
    </w:p>
    <w:p>
      <w:pPr>
        <w:bidi w:val="0"/>
        <w:rPr>
          <w:rFonts w:hint="eastAsia"/>
          <w:color w:val="auto"/>
          <w:highlight w:val="none"/>
        </w:rPr>
      </w:pPr>
      <w:r>
        <w:rPr>
          <w:rFonts w:hint="eastAsia"/>
          <w:color w:val="auto"/>
          <w:highlight w:val="none"/>
          <w:lang w:eastAsia="zh-CN"/>
        </w:rPr>
        <w:t>三</w:t>
      </w:r>
      <w:r>
        <w:rPr>
          <w:rFonts w:hint="eastAsia"/>
          <w:color w:val="auto"/>
          <w:highlight w:val="none"/>
        </w:rPr>
        <w:t>、在参加本次采购活动中，不存在和其他供应商在同一合同项下的采购项目中，同时委托同一个自然人、同一家庭的人员、同一单位的人员作为代理人的行为。</w:t>
      </w:r>
    </w:p>
    <w:p>
      <w:pPr>
        <w:bidi w:val="0"/>
        <w:rPr>
          <w:rFonts w:hint="eastAsia"/>
          <w:color w:val="auto"/>
          <w:highlight w:val="none"/>
        </w:rPr>
      </w:pPr>
      <w:r>
        <w:rPr>
          <w:rFonts w:hint="eastAsia"/>
          <w:color w:val="auto"/>
          <w:highlight w:val="none"/>
          <w:lang w:eastAsia="zh-CN"/>
        </w:rPr>
        <w:t>四</w:t>
      </w:r>
      <w:r>
        <w:rPr>
          <w:rFonts w:hint="eastAsia"/>
          <w:color w:val="auto"/>
          <w:highlight w:val="none"/>
        </w:rPr>
        <w:t>、</w:t>
      </w:r>
      <w:r>
        <w:rPr>
          <w:rFonts w:hint="eastAsia"/>
          <w:color w:val="auto"/>
          <w:highlight w:val="none"/>
          <w:lang w:eastAsia="zh-CN"/>
        </w:rPr>
        <w:t>我单位保证在本项目中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采购项目实施过程中采用自有或者第三方知识成果的，使用该知识成果后，我单位承诺提供开发接口和开发手册等技术文档，并提供无限期支持，采购人享有使用权（含采购人委托第三方在该项目后续开发的使用权）。如我单位在采购项目实施过程中采用非自有的知识产权，则在报价中已包括合法获取该知识产权的相关费用。</w:t>
      </w:r>
    </w:p>
    <w:p>
      <w:pPr>
        <w:bidi w:val="0"/>
        <w:rPr>
          <w:rFonts w:hint="eastAsia"/>
          <w:color w:val="auto"/>
          <w:highlight w:val="none"/>
        </w:rPr>
      </w:pPr>
      <w:r>
        <w:rPr>
          <w:rFonts w:hint="eastAsia"/>
          <w:color w:val="auto"/>
          <w:highlight w:val="none"/>
          <w:lang w:val="en-US" w:eastAsia="zh-CN"/>
        </w:rPr>
        <w:t>五</w:t>
      </w:r>
      <w:r>
        <w:rPr>
          <w:rFonts w:hint="eastAsia"/>
          <w:color w:val="auto"/>
          <w:highlight w:val="none"/>
        </w:rPr>
        <w:t>、响应文件中提供的任何资料和技术、服务、商务等响应承诺情况都是真实的、有效的、合法的。</w:t>
      </w:r>
    </w:p>
    <w:p>
      <w:pPr>
        <w:bidi w:val="0"/>
        <w:rPr>
          <w:color w:val="auto"/>
          <w:highlight w:val="none"/>
        </w:rPr>
      </w:pPr>
      <w:r>
        <w:rPr>
          <w:rFonts w:hint="eastAsia"/>
          <w:color w:val="auto"/>
          <w:highlight w:val="none"/>
          <w:lang w:val="en-US" w:eastAsia="zh-CN"/>
        </w:rPr>
        <w:t>六</w:t>
      </w:r>
      <w:r>
        <w:rPr>
          <w:rFonts w:hint="eastAsia"/>
          <w:color w:val="auto"/>
          <w:highlight w:val="none"/>
          <w:lang w:eastAsia="zh-CN"/>
        </w:rPr>
        <w:t>、</w:t>
      </w:r>
      <w:r>
        <w:rPr>
          <w:rFonts w:hint="eastAsia"/>
          <w:color w:val="auto"/>
          <w:highlight w:val="none"/>
          <w:lang w:val="en-US" w:eastAsia="zh-CN"/>
        </w:rPr>
        <w:t>如果我方成交，成交后同意按磋商文件要求支付本项目代理服务费。</w:t>
      </w:r>
    </w:p>
    <w:p>
      <w:pPr>
        <w:pStyle w:val="45"/>
        <w:rPr>
          <w:rFonts w:hint="eastAsia"/>
          <w:color w:val="auto"/>
          <w:highlight w:val="none"/>
          <w:lang w:val="en-US" w:eastAsia="zh-CN"/>
        </w:rPr>
      </w:pPr>
    </w:p>
    <w:p>
      <w:pPr>
        <w:bidi w:val="0"/>
        <w:rPr>
          <w:rFonts w:hint="eastAsia"/>
          <w:color w:val="auto"/>
          <w:highlight w:val="none"/>
        </w:rPr>
      </w:pPr>
      <w:r>
        <w:rPr>
          <w:rFonts w:hint="eastAsia"/>
          <w:color w:val="auto"/>
          <w:highlight w:val="none"/>
        </w:rPr>
        <w:t>本公司对上述承诺的内容事项真实性负责。如经查实上述承诺的内容事项存在虚假，我公司愿意接受以提供虚假材料谋取成交的法律责任。</w:t>
      </w:r>
    </w:p>
    <w:p>
      <w:pPr>
        <w:pStyle w:val="45"/>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w:t>
      </w:r>
      <w:r>
        <w:rPr>
          <w:rFonts w:hint="eastAsia"/>
          <w:bCs/>
          <w:color w:val="auto"/>
          <w:sz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highlight w:val="none"/>
        </w:rPr>
        <w:br w:type="page"/>
      </w:r>
    </w:p>
    <w:p>
      <w:pPr>
        <w:pStyle w:val="5"/>
        <w:bidi w:val="0"/>
        <w:rPr>
          <w:rFonts w:hint="eastAsia"/>
          <w:color w:val="auto"/>
          <w:highlight w:val="none"/>
        </w:rPr>
      </w:pPr>
      <w:r>
        <w:rPr>
          <w:rFonts w:hint="eastAsia"/>
          <w:color w:val="auto"/>
          <w:highlight w:val="none"/>
          <w:lang w:val="en-US" w:eastAsia="zh-CN"/>
        </w:rPr>
        <w:t>7</w:t>
      </w:r>
      <w:r>
        <w:rPr>
          <w:rFonts w:hint="eastAsia"/>
          <w:color w:val="auto"/>
          <w:highlight w:val="none"/>
        </w:rPr>
        <w:t>.2.</w:t>
      </w:r>
      <w:r>
        <w:rPr>
          <w:rFonts w:hint="eastAsia"/>
          <w:color w:val="auto"/>
          <w:highlight w:val="none"/>
          <w:lang w:val="en-US" w:eastAsia="zh-CN"/>
        </w:rPr>
        <w:t>7</w:t>
      </w:r>
      <w:r>
        <w:rPr>
          <w:rFonts w:hint="eastAsia"/>
          <w:color w:val="auto"/>
          <w:highlight w:val="none"/>
        </w:rPr>
        <w:t>技术、服务</w:t>
      </w:r>
      <w:r>
        <w:rPr>
          <w:rFonts w:hint="eastAsia"/>
          <w:color w:val="auto"/>
          <w:highlight w:val="none"/>
          <w:lang w:eastAsia="zh-CN"/>
        </w:rPr>
        <w:t>要求</w:t>
      </w:r>
      <w:r>
        <w:rPr>
          <w:rFonts w:hint="eastAsia"/>
          <w:color w:val="auto"/>
          <w:highlight w:val="none"/>
        </w:rPr>
        <w:t>应答表</w:t>
      </w:r>
    </w:p>
    <w:p>
      <w:pPr>
        <w:adjustRightInd w:val="0"/>
        <w:snapToGrid w:val="0"/>
        <w:spacing w:line="360" w:lineRule="auto"/>
        <w:ind w:left="0" w:leftChars="0" w:firstLine="0" w:firstLineChars="0"/>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pStyle w:val="20"/>
        <w:pBdr>
          <w:bottom w:val="none" w:color="auto" w:sz="0" w:space="0"/>
        </w:pBdr>
        <w:tabs>
          <w:tab w:val="clear" w:pos="4153"/>
          <w:tab w:val="clear" w:pos="8306"/>
        </w:tabs>
        <w:snapToGrid/>
        <w:ind w:left="0" w:leftChars="0" w:firstLine="0" w:firstLineChars="0"/>
        <w:jc w:val="both"/>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0"/>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385"/>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10" w:type="dxa"/>
            <w:vAlign w:val="center"/>
          </w:tcPr>
          <w:p>
            <w:pPr>
              <w:keepNext w:val="0"/>
              <w:keepLines w:val="0"/>
              <w:widowControl/>
              <w:suppressLineNumbers w:val="0"/>
              <w:spacing w:before="0" w:beforeAutospacing="0" w:after="0" w:afterAutospacing="0" w:line="360" w:lineRule="atLeast"/>
              <w:ind w:left="0" w:leftChars="0" w:right="0" w:firstLine="0" w:firstLine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385" w:type="dxa"/>
            <w:vAlign w:val="center"/>
          </w:tcPr>
          <w:p>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w:t>
            </w:r>
            <w:r>
              <w:rPr>
                <w:rFonts w:hint="eastAsia" w:ascii="宋体" w:hAnsi="宋体" w:eastAsia="宋体" w:cs="宋体"/>
                <w:color w:val="auto"/>
                <w:sz w:val="24"/>
                <w:highlight w:val="none"/>
              </w:rPr>
              <w:t>要求</w:t>
            </w:r>
          </w:p>
        </w:tc>
        <w:tc>
          <w:tcPr>
            <w:tcW w:w="3985" w:type="dxa"/>
            <w:vAlign w:val="center"/>
          </w:tcPr>
          <w:p>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10"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43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39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10"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43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39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10"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43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39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10"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43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c>
          <w:tcPr>
            <w:tcW w:w="3985" w:type="dxa"/>
            <w:vAlign w:val="center"/>
          </w:tcPr>
          <w:p>
            <w:pPr>
              <w:keepNext w:val="0"/>
              <w:keepLines w:val="0"/>
              <w:widowControl/>
              <w:suppressLineNumbers w:val="0"/>
              <w:spacing w:before="0" w:beforeAutospacing="0" w:after="0" w:afterAutospacing="0" w:line="360" w:lineRule="atLeast"/>
              <w:ind w:left="0" w:right="0" w:firstLine="470" w:firstLineChars="196"/>
              <w:jc w:val="center"/>
              <w:outlineLvl w:val="9"/>
              <w:rPr>
                <w:rFonts w:hint="eastAsia" w:ascii="宋体" w:hAnsi="宋体" w:eastAsia="宋体" w:cs="宋体"/>
                <w:color w:val="auto"/>
                <w:sz w:val="24"/>
                <w:szCs w:val="24"/>
                <w:highlight w:val="none"/>
              </w:rPr>
            </w:pPr>
          </w:p>
        </w:tc>
      </w:tr>
    </w:tbl>
    <w:p>
      <w:pPr>
        <w:ind w:firstLine="482" w:firstLineChars="200"/>
        <w:rPr>
          <w:rFonts w:hint="eastAsia" w:ascii="宋体" w:hAnsi="宋体" w:eastAsia="宋体" w:cs="宋体"/>
          <w:b/>
          <w:color w:val="auto"/>
          <w:sz w:val="24"/>
          <w:highlight w:val="none"/>
        </w:rPr>
      </w:pPr>
    </w:p>
    <w:p>
      <w:pPr>
        <w:bidi w:val="0"/>
        <w:rPr>
          <w:rFonts w:hint="eastAsia"/>
          <w:color w:val="auto"/>
          <w:sz w:val="21"/>
          <w:szCs w:val="21"/>
          <w:highlight w:val="none"/>
        </w:rPr>
      </w:pPr>
      <w:r>
        <w:rPr>
          <w:rFonts w:hint="eastAsia"/>
          <w:color w:val="auto"/>
          <w:sz w:val="21"/>
          <w:szCs w:val="21"/>
          <w:highlight w:val="none"/>
        </w:rPr>
        <w:t>注：</w:t>
      </w:r>
      <w:r>
        <w:rPr>
          <w:rFonts w:hint="eastAsia"/>
          <w:color w:val="auto"/>
          <w:sz w:val="21"/>
          <w:szCs w:val="21"/>
          <w:highlight w:val="none"/>
          <w:lang w:val="en-US" w:eastAsia="zh-CN"/>
        </w:rPr>
        <w:t>1</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lang w:val="en-US" w:eastAsia="zh-CN"/>
        </w:rPr>
        <w:t>应当</w:t>
      </w:r>
      <w:r>
        <w:rPr>
          <w:rFonts w:hint="eastAsia"/>
          <w:color w:val="auto"/>
          <w:sz w:val="21"/>
          <w:szCs w:val="21"/>
          <w:highlight w:val="none"/>
        </w:rPr>
        <w:t>把</w:t>
      </w:r>
      <w:r>
        <w:rPr>
          <w:rFonts w:hint="eastAsia"/>
          <w:color w:val="auto"/>
          <w:sz w:val="21"/>
          <w:szCs w:val="21"/>
          <w:highlight w:val="none"/>
          <w:lang w:eastAsia="zh-CN"/>
        </w:rPr>
        <w:t>磋商文件</w:t>
      </w:r>
      <w:r>
        <w:rPr>
          <w:rFonts w:hint="eastAsia"/>
          <w:b/>
          <w:bCs/>
          <w:color w:val="auto"/>
          <w:sz w:val="21"/>
          <w:szCs w:val="21"/>
          <w:highlight w:val="none"/>
          <w:lang w:eastAsia="zh-CN"/>
        </w:rPr>
        <w:t>第五章</w:t>
      </w:r>
      <w:r>
        <w:rPr>
          <w:rFonts w:hint="eastAsia"/>
          <w:b/>
          <w:bCs/>
          <w:color w:val="auto"/>
          <w:sz w:val="21"/>
          <w:szCs w:val="21"/>
          <w:highlight w:val="none"/>
        </w:rPr>
        <w:t>的</w:t>
      </w:r>
      <w:r>
        <w:rPr>
          <w:rFonts w:hint="eastAsia"/>
          <w:b/>
          <w:bCs/>
          <w:color w:val="auto"/>
          <w:sz w:val="21"/>
          <w:szCs w:val="21"/>
          <w:highlight w:val="none"/>
          <w:lang w:val="en-US" w:eastAsia="zh-CN"/>
        </w:rPr>
        <w:t>5.3</w:t>
      </w:r>
      <w:r>
        <w:rPr>
          <w:rFonts w:hint="eastAsia"/>
          <w:b/>
          <w:bCs/>
          <w:color w:val="auto"/>
          <w:sz w:val="21"/>
          <w:szCs w:val="21"/>
          <w:highlight w:val="none"/>
          <w:lang w:eastAsia="zh-CN"/>
        </w:rPr>
        <w:t>技术、服务要求</w:t>
      </w:r>
      <w:r>
        <w:rPr>
          <w:rFonts w:hint="eastAsia"/>
          <w:color w:val="auto"/>
          <w:sz w:val="21"/>
          <w:szCs w:val="21"/>
          <w:highlight w:val="none"/>
          <w:lang w:val="en-US" w:eastAsia="zh-CN"/>
        </w:rPr>
        <w:t>的内容全部进行响应</w:t>
      </w:r>
      <w:r>
        <w:rPr>
          <w:rFonts w:hint="eastAsia"/>
          <w:color w:val="auto"/>
          <w:sz w:val="21"/>
          <w:szCs w:val="21"/>
          <w:highlight w:val="none"/>
        </w:rPr>
        <w:t>。</w:t>
      </w:r>
    </w:p>
    <w:p>
      <w:pPr>
        <w:bidi w:val="0"/>
        <w:ind w:firstLine="840" w:firstLineChars="400"/>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rPr>
        <w:t>供应商必须据实填写，不得虚假响应，虚假响应的，其响应文件无效并按规定追究其相关责任。</w:t>
      </w:r>
    </w:p>
    <w:p>
      <w:pPr>
        <w:adjustRightInd w:val="0"/>
        <w:snapToGrid w:val="0"/>
        <w:spacing w:line="360" w:lineRule="auto"/>
        <w:ind w:firstLine="480" w:firstLineChars="200"/>
        <w:jc w:val="left"/>
        <w:rPr>
          <w:rFonts w:hint="eastAsia" w:ascii="宋体" w:hAnsi="宋体" w:eastAsia="宋体" w:cs="宋体"/>
          <w:color w:val="auto"/>
          <w:sz w:val="24"/>
          <w:highlight w:val="none"/>
        </w:rPr>
      </w:pPr>
    </w:p>
    <w:p>
      <w:pPr>
        <w:pStyle w:val="45"/>
        <w:rPr>
          <w:rFonts w:hint="eastAsia" w:ascii="宋体" w:hAnsi="宋体" w:eastAsia="宋体" w:cs="宋体"/>
          <w:color w:val="auto"/>
          <w:sz w:val="24"/>
          <w:highlight w:val="none"/>
        </w:rPr>
      </w:pPr>
    </w:p>
    <w:p>
      <w:pPr>
        <w:pStyle w:val="45"/>
        <w:rPr>
          <w:rFonts w:hint="eastAsia" w:ascii="宋体" w:hAnsi="宋体" w:eastAsia="宋体" w:cs="宋体"/>
          <w:color w:val="auto"/>
          <w:sz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pStyle w:val="5"/>
        <w:bidi w:val="0"/>
        <w:rPr>
          <w:rFonts w:hint="eastAsia"/>
          <w:color w:val="auto"/>
          <w:highlight w:val="none"/>
          <w:lang w:eastAsia="zh-CN"/>
        </w:rPr>
      </w:pPr>
      <w:r>
        <w:rPr>
          <w:rFonts w:hint="eastAsia"/>
          <w:color w:val="auto"/>
          <w:highlight w:val="none"/>
          <w:lang w:val="en-US" w:eastAsia="zh-CN"/>
        </w:rPr>
        <w:t>7</w:t>
      </w:r>
      <w:r>
        <w:rPr>
          <w:rFonts w:hint="eastAsia"/>
          <w:color w:val="auto"/>
          <w:highlight w:val="none"/>
        </w:rPr>
        <w:t>.2.</w:t>
      </w:r>
      <w:r>
        <w:rPr>
          <w:rFonts w:hint="eastAsia"/>
          <w:color w:val="auto"/>
          <w:highlight w:val="none"/>
          <w:lang w:val="en-US" w:eastAsia="zh-CN"/>
        </w:rPr>
        <w:t>8</w:t>
      </w:r>
      <w:r>
        <w:rPr>
          <w:rFonts w:hint="eastAsia"/>
          <w:color w:val="auto"/>
          <w:highlight w:val="none"/>
        </w:rPr>
        <w:t>商务</w:t>
      </w:r>
      <w:r>
        <w:rPr>
          <w:rFonts w:hint="eastAsia"/>
          <w:color w:val="auto"/>
          <w:highlight w:val="none"/>
          <w:lang w:eastAsia="zh-CN"/>
        </w:rPr>
        <w:t>要求应答表</w:t>
      </w:r>
    </w:p>
    <w:p>
      <w:pPr>
        <w:adjustRightInd w:val="0"/>
        <w:snapToGrid w:val="0"/>
        <w:spacing w:line="360" w:lineRule="auto"/>
        <w:ind w:left="0" w:leftChars="0" w:firstLine="0" w:firstLineChars="0"/>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pPr>
        <w:pStyle w:val="20"/>
        <w:pBdr>
          <w:bottom w:val="none" w:color="auto" w:sz="0" w:space="0"/>
        </w:pBdr>
        <w:tabs>
          <w:tab w:val="clear" w:pos="4153"/>
          <w:tab w:val="clear" w:pos="8306"/>
        </w:tabs>
        <w:snapToGrid/>
        <w:ind w:left="0" w:leftChars="0" w:firstLine="0" w:firstLineChars="0"/>
        <w:jc w:val="both"/>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tbl>
      <w:tblPr>
        <w:tblStyle w:val="30"/>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406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0" w:type="dxa"/>
            <w:vAlign w:val="center"/>
          </w:tcPr>
          <w:p>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065" w:type="dxa"/>
            <w:vAlign w:val="center"/>
          </w:tcPr>
          <w:p>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竞争性磋商文件</w:t>
            </w:r>
            <w:r>
              <w:rPr>
                <w:rFonts w:hint="eastAsia" w:ascii="宋体" w:hAnsi="宋体" w:eastAsia="宋体" w:cs="宋体"/>
                <w:color w:val="auto"/>
                <w:sz w:val="24"/>
                <w:highlight w:val="none"/>
              </w:rPr>
              <w:t>要求</w:t>
            </w:r>
          </w:p>
        </w:tc>
        <w:tc>
          <w:tcPr>
            <w:tcW w:w="4065" w:type="dxa"/>
            <w:vAlign w:val="center"/>
          </w:tcPr>
          <w:p>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390"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390"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390"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90"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c>
          <w:tcPr>
            <w:tcW w:w="4065" w:type="dxa"/>
            <w:vAlign w:val="center"/>
          </w:tcPr>
          <w:p>
            <w:pPr>
              <w:jc w:val="center"/>
              <w:rPr>
                <w:rFonts w:hint="eastAsia" w:ascii="宋体" w:hAnsi="宋体" w:eastAsia="宋体" w:cs="宋体"/>
                <w:color w:val="auto"/>
                <w:sz w:val="24"/>
                <w:highlight w:val="none"/>
              </w:rPr>
            </w:pPr>
          </w:p>
        </w:tc>
      </w:tr>
    </w:tbl>
    <w:p>
      <w:pPr>
        <w:ind w:firstLine="482" w:firstLineChars="200"/>
        <w:rPr>
          <w:rFonts w:hint="eastAsia" w:ascii="宋体" w:hAnsi="宋体" w:eastAsia="宋体" w:cs="宋体"/>
          <w:b/>
          <w:color w:val="auto"/>
          <w:sz w:val="24"/>
          <w:highlight w:val="none"/>
        </w:rPr>
      </w:pPr>
    </w:p>
    <w:p>
      <w:pPr>
        <w:bidi w:val="0"/>
        <w:rPr>
          <w:rFonts w:hint="eastAsia"/>
          <w:color w:val="auto"/>
          <w:sz w:val="21"/>
          <w:szCs w:val="21"/>
          <w:highlight w:val="none"/>
        </w:rPr>
      </w:pPr>
      <w:r>
        <w:rPr>
          <w:rFonts w:hint="eastAsia"/>
          <w:color w:val="auto"/>
          <w:sz w:val="21"/>
          <w:szCs w:val="21"/>
          <w:highlight w:val="none"/>
        </w:rPr>
        <w:t>注：1.</w:t>
      </w:r>
      <w:r>
        <w:rPr>
          <w:rFonts w:hint="eastAsia"/>
          <w:color w:val="auto"/>
          <w:sz w:val="21"/>
          <w:szCs w:val="21"/>
          <w:highlight w:val="none"/>
          <w:lang w:eastAsia="zh-CN"/>
        </w:rPr>
        <w:t>供应商</w:t>
      </w:r>
      <w:r>
        <w:rPr>
          <w:rFonts w:hint="eastAsia"/>
          <w:color w:val="auto"/>
          <w:sz w:val="21"/>
          <w:szCs w:val="21"/>
          <w:highlight w:val="none"/>
        </w:rPr>
        <w:t>必须把</w:t>
      </w:r>
      <w:r>
        <w:rPr>
          <w:rFonts w:hint="eastAsia"/>
          <w:color w:val="auto"/>
          <w:sz w:val="21"/>
          <w:szCs w:val="21"/>
          <w:highlight w:val="none"/>
          <w:lang w:eastAsia="zh-CN"/>
        </w:rPr>
        <w:t>磋商文件</w:t>
      </w:r>
      <w:r>
        <w:rPr>
          <w:rFonts w:hint="eastAsia"/>
          <w:b/>
          <w:bCs/>
          <w:color w:val="auto"/>
          <w:sz w:val="21"/>
          <w:szCs w:val="21"/>
          <w:highlight w:val="none"/>
          <w:lang w:eastAsia="zh-CN"/>
        </w:rPr>
        <w:t>第五章</w:t>
      </w:r>
      <w:r>
        <w:rPr>
          <w:rFonts w:hint="eastAsia"/>
          <w:b/>
          <w:bCs/>
          <w:color w:val="auto"/>
          <w:sz w:val="21"/>
          <w:szCs w:val="21"/>
          <w:highlight w:val="none"/>
        </w:rPr>
        <w:t>的</w:t>
      </w:r>
      <w:r>
        <w:rPr>
          <w:rFonts w:hint="eastAsia"/>
          <w:b/>
          <w:bCs/>
          <w:color w:val="auto"/>
          <w:sz w:val="21"/>
          <w:szCs w:val="21"/>
          <w:highlight w:val="none"/>
          <w:lang w:val="en-US" w:eastAsia="zh-CN"/>
        </w:rPr>
        <w:t>5.4商务要求</w:t>
      </w:r>
      <w:r>
        <w:rPr>
          <w:rFonts w:hint="eastAsia"/>
          <w:color w:val="auto"/>
          <w:sz w:val="21"/>
          <w:szCs w:val="21"/>
          <w:highlight w:val="none"/>
        </w:rPr>
        <w:t>列入此表。</w:t>
      </w:r>
    </w:p>
    <w:p>
      <w:pPr>
        <w:bidi w:val="0"/>
        <w:ind w:firstLine="840" w:firstLineChars="400"/>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rPr>
        <w:t>供应商必须据实填写，不得虚假响应，虚假响应的，其响应文件无效并按规定追究其相关责任。</w:t>
      </w:r>
    </w:p>
    <w:p>
      <w:pPr>
        <w:adjustRightInd w:val="0"/>
        <w:snapToGrid w:val="0"/>
        <w:spacing w:line="360" w:lineRule="auto"/>
        <w:ind w:firstLine="482" w:firstLineChars="200"/>
        <w:rPr>
          <w:rFonts w:hint="eastAsia" w:ascii="宋体" w:hAnsi="宋体" w:eastAsia="宋体" w:cs="宋体"/>
          <w:b/>
          <w:color w:val="auto"/>
          <w:sz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p>
    <w:p>
      <w:pPr>
        <w:pStyle w:val="45"/>
        <w:rPr>
          <w:rFonts w:hint="eastAsia" w:ascii="宋体" w:hAnsi="宋体" w:eastAsia="宋体" w:cs="宋体"/>
          <w:color w:val="auto"/>
          <w:highlight w:val="none"/>
        </w:rPr>
      </w:pPr>
    </w:p>
    <w:bookmarkEnd w:id="277"/>
    <w:p>
      <w:pPr>
        <w:adjustRightInd w:val="0"/>
        <w:snapToGrid w:val="0"/>
        <w:spacing w:line="360" w:lineRule="auto"/>
        <w:ind w:firstLine="480" w:firstLineChars="200"/>
        <w:jc w:val="left"/>
        <w:rPr>
          <w:rFonts w:hint="eastAsia" w:ascii="宋体" w:hAnsi="宋体" w:eastAsia="宋体" w:cs="宋体"/>
          <w:color w:val="auto"/>
          <w:sz w:val="24"/>
          <w:highlight w:val="none"/>
        </w:rPr>
      </w:pPr>
      <w:bookmarkStart w:id="278" w:name="_Toc8691"/>
      <w:bookmarkStart w:id="279" w:name="_Toc27483"/>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widowControl w:val="0"/>
        <w:adjustRightInd w:val="0"/>
        <w:snapToGrid w:val="0"/>
        <w:spacing w:line="360" w:lineRule="auto"/>
        <w:ind w:firstLine="0" w:firstLineChars="0"/>
        <w:outlineLvl w:val="2"/>
        <w:rPr>
          <w:rFonts w:asciiTheme="minorHAnsi" w:hAnsiTheme="minorHAnsi" w:eastAsiaTheme="minorEastAsia" w:cstheme="minorEastAsia"/>
          <w:b/>
          <w:bCs/>
          <w:color w:val="auto"/>
          <w:highlight w:val="none"/>
        </w:rPr>
      </w:pPr>
      <w:r>
        <w:rPr>
          <w:rFonts w:hint="eastAsia"/>
          <w:b/>
          <w:bCs/>
          <w:color w:val="auto"/>
          <w:highlight w:val="none"/>
          <w:lang w:val="en-US" w:eastAsia="zh-CN"/>
        </w:rPr>
        <w:t>7</w:t>
      </w:r>
      <w:r>
        <w:rPr>
          <w:rFonts w:hint="eastAsia"/>
          <w:b/>
          <w:bCs/>
          <w:color w:val="auto"/>
          <w:highlight w:val="none"/>
        </w:rPr>
        <w:t>.2.</w:t>
      </w:r>
      <w:r>
        <w:rPr>
          <w:rFonts w:hint="eastAsia"/>
          <w:b/>
          <w:bCs/>
          <w:color w:val="auto"/>
          <w:highlight w:val="none"/>
          <w:lang w:val="en-US" w:eastAsia="zh-CN"/>
        </w:rPr>
        <w:t>9</w:t>
      </w:r>
      <w:r>
        <w:rPr>
          <w:rFonts w:hint="eastAsia" w:asciiTheme="minorHAnsi" w:hAnsiTheme="minorHAnsi" w:eastAsiaTheme="minorEastAsia" w:cstheme="minorEastAsia"/>
          <w:b/>
          <w:bCs/>
          <w:color w:val="auto"/>
          <w:highlight w:val="none"/>
        </w:rPr>
        <w:t>报价产品技术参数表</w:t>
      </w:r>
    </w:p>
    <w:p>
      <w:pPr>
        <w:widowControl w:val="0"/>
        <w:adjustRightInd w:val="0"/>
        <w:snapToGrid w:val="0"/>
        <w:spacing w:line="360" w:lineRule="auto"/>
        <w:ind w:firstLine="0" w:firstLineChars="0"/>
        <w:jc w:val="both"/>
        <w:rPr>
          <w:rFonts w:asciiTheme="minorHAnsi" w:hAnsiTheme="minorHAnsi"/>
          <w:b/>
          <w:bCs/>
          <w:color w:val="auto"/>
          <w:highlight w:val="none"/>
          <w:u w:val="single"/>
        </w:rPr>
      </w:pPr>
      <w:r>
        <w:rPr>
          <w:rFonts w:hint="eastAsia" w:asciiTheme="minorHAnsi" w:hAnsiTheme="minorHAnsi"/>
          <w:b/>
          <w:bCs/>
          <w:color w:val="auto"/>
          <w:highlight w:val="none"/>
        </w:rPr>
        <w:t>项目名称：</w:t>
      </w:r>
      <w:r>
        <w:rPr>
          <w:rFonts w:hint="eastAsia" w:asciiTheme="minorHAnsi" w:hAnsiTheme="minorHAnsi"/>
          <w:b/>
          <w:bCs/>
          <w:color w:val="auto"/>
          <w:highlight w:val="none"/>
          <w:u w:val="single"/>
        </w:rPr>
        <w:t xml:space="preserve">                </w:t>
      </w:r>
    </w:p>
    <w:p>
      <w:pPr>
        <w:widowControl w:val="0"/>
        <w:adjustRightInd w:val="0"/>
        <w:snapToGrid w:val="0"/>
        <w:spacing w:line="360" w:lineRule="auto"/>
        <w:ind w:firstLine="0" w:firstLineChars="0"/>
        <w:jc w:val="both"/>
        <w:rPr>
          <w:rFonts w:asciiTheme="minorHAnsi" w:hAnsiTheme="minorHAnsi"/>
          <w:b/>
          <w:bCs/>
          <w:color w:val="auto"/>
          <w:highlight w:val="none"/>
          <w:u w:val="single"/>
        </w:rPr>
      </w:pPr>
      <w:r>
        <w:rPr>
          <w:rFonts w:hint="eastAsia" w:asciiTheme="minorHAnsi" w:hAnsiTheme="minorHAnsi"/>
          <w:b/>
          <w:bCs/>
          <w:color w:val="auto"/>
          <w:highlight w:val="none"/>
        </w:rPr>
        <w:t>项目编号：</w:t>
      </w:r>
      <w:r>
        <w:rPr>
          <w:rFonts w:hint="eastAsia" w:asciiTheme="minorHAnsi" w:hAnsiTheme="minorHAnsi"/>
          <w:b/>
          <w:bCs/>
          <w:color w:val="auto"/>
          <w:highlight w:val="none"/>
          <w:u w:val="single"/>
        </w:rPr>
        <w:t xml:space="preserve">                </w:t>
      </w:r>
    </w:p>
    <w:tbl>
      <w:tblPr>
        <w:tblStyle w:val="3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393"/>
        <w:gridCol w:w="2924"/>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1" w:type="dxa"/>
            <w:vAlign w:val="center"/>
          </w:tcPr>
          <w:p>
            <w:pPr>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序号</w:t>
            </w:r>
          </w:p>
        </w:tc>
        <w:tc>
          <w:tcPr>
            <w:tcW w:w="2393" w:type="dxa"/>
            <w:vAlign w:val="center"/>
          </w:tcPr>
          <w:p>
            <w:pPr>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货物名称</w:t>
            </w:r>
          </w:p>
        </w:tc>
        <w:tc>
          <w:tcPr>
            <w:tcW w:w="2924" w:type="dxa"/>
            <w:vAlign w:val="center"/>
          </w:tcPr>
          <w:p>
            <w:pPr>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磋商文件</w:t>
            </w:r>
            <w:r>
              <w:rPr>
                <w:rFonts w:hint="eastAsia" w:asciiTheme="minorHAnsi" w:hAnsiTheme="minorHAnsi" w:eastAsiaTheme="minorEastAsia" w:cstheme="minorEastAsia"/>
                <w:color w:val="auto"/>
                <w:highlight w:val="none"/>
                <w:lang w:val="en-US" w:eastAsia="zh-CN"/>
              </w:rPr>
              <w:t>技术参数</w:t>
            </w:r>
            <w:r>
              <w:rPr>
                <w:rFonts w:hint="eastAsia" w:asciiTheme="minorHAnsi" w:hAnsiTheme="minorHAnsi" w:eastAsiaTheme="minorEastAsia" w:cstheme="minorEastAsia"/>
                <w:color w:val="auto"/>
                <w:highlight w:val="none"/>
              </w:rPr>
              <w:t>要求</w:t>
            </w:r>
          </w:p>
        </w:tc>
        <w:tc>
          <w:tcPr>
            <w:tcW w:w="2780" w:type="dxa"/>
            <w:vAlign w:val="center"/>
          </w:tcPr>
          <w:p>
            <w:pPr>
              <w:ind w:firstLine="480"/>
              <w:jc w:val="both"/>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报价产品技术参数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41" w:type="dxa"/>
          </w:tcPr>
          <w:p>
            <w:pPr>
              <w:ind w:firstLine="480"/>
              <w:rPr>
                <w:rFonts w:asciiTheme="minorHAnsi" w:hAnsiTheme="minorHAnsi" w:eastAsiaTheme="minorEastAsia" w:cstheme="minorEastAsia"/>
                <w:color w:val="auto"/>
                <w:highlight w:val="none"/>
              </w:rPr>
            </w:pPr>
          </w:p>
        </w:tc>
        <w:tc>
          <w:tcPr>
            <w:tcW w:w="2393" w:type="dxa"/>
          </w:tcPr>
          <w:p>
            <w:pPr>
              <w:ind w:firstLine="480"/>
              <w:rPr>
                <w:rFonts w:asciiTheme="minorHAnsi" w:hAnsiTheme="minorHAnsi" w:eastAsiaTheme="minorEastAsia" w:cstheme="minorEastAsia"/>
                <w:color w:val="auto"/>
                <w:highlight w:val="none"/>
              </w:rPr>
            </w:pPr>
          </w:p>
        </w:tc>
        <w:tc>
          <w:tcPr>
            <w:tcW w:w="2924" w:type="dxa"/>
          </w:tcPr>
          <w:p>
            <w:pPr>
              <w:ind w:firstLine="480"/>
              <w:rPr>
                <w:rFonts w:asciiTheme="minorHAnsi" w:hAnsiTheme="minorHAnsi" w:eastAsiaTheme="minorEastAsia" w:cstheme="minorEastAsia"/>
                <w:color w:val="auto"/>
                <w:highlight w:val="none"/>
              </w:rPr>
            </w:pPr>
          </w:p>
        </w:tc>
        <w:tc>
          <w:tcPr>
            <w:tcW w:w="2780" w:type="dxa"/>
          </w:tcPr>
          <w:p>
            <w:pPr>
              <w:ind w:firstLine="480"/>
              <w:rPr>
                <w:rFonts w:asciiTheme="minorHAnsi" w:hAnsiTheme="minorHAnsi"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41" w:type="dxa"/>
          </w:tcPr>
          <w:p>
            <w:pPr>
              <w:ind w:firstLine="480"/>
              <w:rPr>
                <w:rFonts w:asciiTheme="minorHAnsi" w:hAnsiTheme="minorHAnsi" w:eastAsiaTheme="minorEastAsia" w:cstheme="minorEastAsia"/>
                <w:color w:val="auto"/>
                <w:highlight w:val="none"/>
              </w:rPr>
            </w:pPr>
          </w:p>
        </w:tc>
        <w:tc>
          <w:tcPr>
            <w:tcW w:w="2393" w:type="dxa"/>
          </w:tcPr>
          <w:p>
            <w:pPr>
              <w:ind w:firstLine="480"/>
              <w:rPr>
                <w:rFonts w:asciiTheme="minorHAnsi" w:hAnsiTheme="minorHAnsi" w:eastAsiaTheme="minorEastAsia" w:cstheme="minorEastAsia"/>
                <w:color w:val="auto"/>
                <w:highlight w:val="none"/>
              </w:rPr>
            </w:pPr>
          </w:p>
        </w:tc>
        <w:tc>
          <w:tcPr>
            <w:tcW w:w="2924" w:type="dxa"/>
          </w:tcPr>
          <w:p>
            <w:pPr>
              <w:ind w:firstLine="480"/>
              <w:rPr>
                <w:rFonts w:asciiTheme="minorHAnsi" w:hAnsiTheme="minorHAnsi" w:eastAsiaTheme="minorEastAsia" w:cstheme="minorEastAsia"/>
                <w:color w:val="auto"/>
                <w:highlight w:val="none"/>
              </w:rPr>
            </w:pPr>
          </w:p>
        </w:tc>
        <w:tc>
          <w:tcPr>
            <w:tcW w:w="2780" w:type="dxa"/>
          </w:tcPr>
          <w:p>
            <w:pPr>
              <w:ind w:firstLine="480"/>
              <w:rPr>
                <w:rFonts w:asciiTheme="minorHAnsi" w:hAnsiTheme="minorHAnsi"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41" w:type="dxa"/>
          </w:tcPr>
          <w:p>
            <w:pPr>
              <w:ind w:firstLine="480"/>
              <w:rPr>
                <w:rFonts w:asciiTheme="minorHAnsi" w:hAnsiTheme="minorHAnsi" w:eastAsiaTheme="minorEastAsia" w:cstheme="minorEastAsia"/>
                <w:color w:val="auto"/>
                <w:highlight w:val="none"/>
              </w:rPr>
            </w:pPr>
          </w:p>
        </w:tc>
        <w:tc>
          <w:tcPr>
            <w:tcW w:w="2393" w:type="dxa"/>
          </w:tcPr>
          <w:p>
            <w:pPr>
              <w:ind w:firstLine="480"/>
              <w:rPr>
                <w:rFonts w:asciiTheme="minorHAnsi" w:hAnsiTheme="minorHAnsi" w:eastAsiaTheme="minorEastAsia" w:cstheme="minorEastAsia"/>
                <w:color w:val="auto"/>
                <w:highlight w:val="none"/>
              </w:rPr>
            </w:pPr>
          </w:p>
        </w:tc>
        <w:tc>
          <w:tcPr>
            <w:tcW w:w="2924" w:type="dxa"/>
          </w:tcPr>
          <w:p>
            <w:pPr>
              <w:ind w:firstLine="480"/>
              <w:rPr>
                <w:rFonts w:asciiTheme="minorHAnsi" w:hAnsiTheme="minorHAnsi" w:eastAsiaTheme="minorEastAsia" w:cstheme="minorEastAsia"/>
                <w:color w:val="auto"/>
                <w:highlight w:val="none"/>
              </w:rPr>
            </w:pPr>
          </w:p>
        </w:tc>
        <w:tc>
          <w:tcPr>
            <w:tcW w:w="2780" w:type="dxa"/>
          </w:tcPr>
          <w:p>
            <w:pPr>
              <w:ind w:firstLine="480"/>
              <w:rPr>
                <w:rFonts w:asciiTheme="minorHAnsi" w:hAnsiTheme="minorHAnsi" w:eastAsiaTheme="minorEastAsia" w:cstheme="minorEastAsia"/>
                <w:color w:val="auto"/>
                <w:highlight w:val="none"/>
              </w:rPr>
            </w:pPr>
          </w:p>
        </w:tc>
      </w:tr>
      <w:tr>
        <w:tblPrEx>
          <w:tblCellMar>
            <w:top w:w="0" w:type="dxa"/>
            <w:left w:w="108" w:type="dxa"/>
            <w:bottom w:w="0" w:type="dxa"/>
            <w:right w:w="108" w:type="dxa"/>
          </w:tblCellMar>
        </w:tblPrEx>
        <w:trPr>
          <w:trHeight w:val="432" w:hRule="atLeast"/>
        </w:trPr>
        <w:tc>
          <w:tcPr>
            <w:tcW w:w="1041" w:type="dxa"/>
          </w:tcPr>
          <w:p>
            <w:pPr>
              <w:ind w:firstLine="480"/>
              <w:rPr>
                <w:rFonts w:asciiTheme="minorHAnsi" w:hAnsiTheme="minorHAnsi" w:eastAsiaTheme="minorEastAsia" w:cstheme="minorEastAsia"/>
                <w:color w:val="auto"/>
                <w:highlight w:val="none"/>
              </w:rPr>
            </w:pPr>
          </w:p>
        </w:tc>
        <w:tc>
          <w:tcPr>
            <w:tcW w:w="2393" w:type="dxa"/>
          </w:tcPr>
          <w:p>
            <w:pPr>
              <w:ind w:firstLine="480"/>
              <w:rPr>
                <w:rFonts w:asciiTheme="minorHAnsi" w:hAnsiTheme="minorHAnsi" w:eastAsiaTheme="minorEastAsia" w:cstheme="minorEastAsia"/>
                <w:color w:val="auto"/>
                <w:highlight w:val="none"/>
              </w:rPr>
            </w:pPr>
          </w:p>
        </w:tc>
        <w:tc>
          <w:tcPr>
            <w:tcW w:w="2924" w:type="dxa"/>
          </w:tcPr>
          <w:p>
            <w:pPr>
              <w:ind w:firstLine="480"/>
              <w:rPr>
                <w:rFonts w:asciiTheme="minorHAnsi" w:hAnsiTheme="minorHAnsi" w:eastAsiaTheme="minorEastAsia" w:cstheme="minorEastAsia"/>
                <w:color w:val="auto"/>
                <w:highlight w:val="none"/>
              </w:rPr>
            </w:pPr>
          </w:p>
        </w:tc>
        <w:tc>
          <w:tcPr>
            <w:tcW w:w="2780" w:type="dxa"/>
          </w:tcPr>
          <w:p>
            <w:pPr>
              <w:ind w:firstLine="480"/>
              <w:rPr>
                <w:rFonts w:asciiTheme="minorHAnsi" w:hAnsiTheme="minorHAnsi"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41" w:type="dxa"/>
          </w:tcPr>
          <w:p>
            <w:pPr>
              <w:ind w:firstLine="480"/>
              <w:rPr>
                <w:rFonts w:asciiTheme="minorHAnsi" w:hAnsiTheme="minorHAnsi" w:eastAsiaTheme="minorEastAsia" w:cstheme="minorEastAsia"/>
                <w:color w:val="auto"/>
                <w:highlight w:val="none"/>
              </w:rPr>
            </w:pPr>
          </w:p>
        </w:tc>
        <w:tc>
          <w:tcPr>
            <w:tcW w:w="2393" w:type="dxa"/>
          </w:tcPr>
          <w:p>
            <w:pPr>
              <w:ind w:firstLine="480"/>
              <w:rPr>
                <w:rFonts w:asciiTheme="minorHAnsi" w:hAnsiTheme="minorHAnsi" w:eastAsiaTheme="minorEastAsia" w:cstheme="minorEastAsia"/>
                <w:color w:val="auto"/>
                <w:highlight w:val="none"/>
              </w:rPr>
            </w:pPr>
          </w:p>
        </w:tc>
        <w:tc>
          <w:tcPr>
            <w:tcW w:w="2924" w:type="dxa"/>
          </w:tcPr>
          <w:p>
            <w:pPr>
              <w:ind w:firstLine="480"/>
              <w:rPr>
                <w:rFonts w:asciiTheme="minorHAnsi" w:hAnsiTheme="minorHAnsi" w:eastAsiaTheme="minorEastAsia" w:cstheme="minorEastAsia"/>
                <w:color w:val="auto"/>
                <w:highlight w:val="none"/>
              </w:rPr>
            </w:pPr>
          </w:p>
        </w:tc>
        <w:tc>
          <w:tcPr>
            <w:tcW w:w="2780" w:type="dxa"/>
          </w:tcPr>
          <w:p>
            <w:pPr>
              <w:ind w:firstLine="480"/>
              <w:rPr>
                <w:rFonts w:asciiTheme="minorHAnsi" w:hAnsiTheme="minorHAnsi"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41" w:type="dxa"/>
          </w:tcPr>
          <w:p>
            <w:pPr>
              <w:ind w:firstLine="480"/>
              <w:rPr>
                <w:rFonts w:asciiTheme="minorHAnsi" w:hAnsiTheme="minorHAnsi" w:eastAsiaTheme="minorEastAsia" w:cstheme="minorEastAsia"/>
                <w:color w:val="auto"/>
                <w:highlight w:val="none"/>
              </w:rPr>
            </w:pPr>
          </w:p>
        </w:tc>
        <w:tc>
          <w:tcPr>
            <w:tcW w:w="2393" w:type="dxa"/>
          </w:tcPr>
          <w:p>
            <w:pPr>
              <w:ind w:firstLine="480"/>
              <w:rPr>
                <w:rFonts w:asciiTheme="minorHAnsi" w:hAnsiTheme="minorHAnsi" w:eastAsiaTheme="minorEastAsia" w:cstheme="minorEastAsia"/>
                <w:color w:val="auto"/>
                <w:highlight w:val="none"/>
              </w:rPr>
            </w:pPr>
          </w:p>
        </w:tc>
        <w:tc>
          <w:tcPr>
            <w:tcW w:w="2924" w:type="dxa"/>
          </w:tcPr>
          <w:p>
            <w:pPr>
              <w:ind w:firstLine="480"/>
              <w:rPr>
                <w:rFonts w:asciiTheme="minorHAnsi" w:hAnsiTheme="minorHAnsi" w:eastAsiaTheme="minorEastAsia" w:cstheme="minorEastAsia"/>
                <w:color w:val="auto"/>
                <w:highlight w:val="none"/>
              </w:rPr>
            </w:pPr>
          </w:p>
        </w:tc>
        <w:tc>
          <w:tcPr>
            <w:tcW w:w="2780" w:type="dxa"/>
          </w:tcPr>
          <w:p>
            <w:pPr>
              <w:ind w:firstLine="480"/>
              <w:rPr>
                <w:rFonts w:asciiTheme="minorHAnsi" w:hAnsiTheme="minorHAnsi"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41" w:type="dxa"/>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sz w:val="24"/>
                <w:szCs w:val="24"/>
                <w:highlight w:val="none"/>
                <w:lang w:val="en-US" w:eastAsia="zh-CN" w:bidi="ar-SA"/>
              </w:rPr>
            </w:pPr>
            <w:r>
              <w:rPr>
                <w:rFonts w:hint="eastAsia" w:asciiTheme="minorHAnsi" w:hAnsiTheme="minorHAnsi" w:eastAsiaTheme="minorEastAsia" w:cstheme="minorEastAsia"/>
                <w:color w:val="auto"/>
                <w:highlight w:val="none"/>
              </w:rPr>
              <w:t>…</w:t>
            </w:r>
          </w:p>
        </w:tc>
        <w:tc>
          <w:tcPr>
            <w:tcW w:w="2393" w:type="dxa"/>
            <w:vAlign w:val="center"/>
          </w:tcPr>
          <w:p>
            <w:pPr>
              <w:widowControl w:val="0"/>
              <w:adjustRightInd w:val="0"/>
              <w:snapToGrid w:val="0"/>
              <w:spacing w:line="360" w:lineRule="auto"/>
              <w:ind w:left="0" w:leftChars="0" w:firstLine="0" w:firstLineChars="0"/>
              <w:jc w:val="center"/>
              <w:rPr>
                <w:rFonts w:asciiTheme="minorHAnsi" w:hAnsiTheme="minorHAnsi" w:eastAsiaTheme="minorEastAsia" w:cstheme="minorEastAsia"/>
                <w:color w:val="auto"/>
                <w:sz w:val="24"/>
                <w:szCs w:val="24"/>
                <w:highlight w:val="none"/>
                <w:lang w:val="en-US" w:eastAsia="zh-CN" w:bidi="ar-SA"/>
              </w:rPr>
            </w:pPr>
            <w:r>
              <w:rPr>
                <w:rFonts w:hint="eastAsia" w:asciiTheme="minorHAnsi" w:hAnsiTheme="minorHAnsi" w:eastAsiaTheme="minorEastAsia" w:cstheme="minorEastAsia"/>
                <w:color w:val="auto"/>
                <w:highlight w:val="none"/>
              </w:rPr>
              <w:t>……</w:t>
            </w:r>
          </w:p>
        </w:tc>
        <w:tc>
          <w:tcPr>
            <w:tcW w:w="2924" w:type="dxa"/>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sz w:val="24"/>
                <w:szCs w:val="24"/>
                <w:highlight w:val="none"/>
                <w:lang w:val="en-US" w:eastAsia="zh-CN" w:bidi="ar-SA"/>
              </w:rPr>
            </w:pPr>
            <w:r>
              <w:rPr>
                <w:rFonts w:hint="eastAsia" w:asciiTheme="minorHAnsi" w:hAnsiTheme="minorHAnsi" w:eastAsiaTheme="minorEastAsia" w:cstheme="minorEastAsia"/>
                <w:color w:val="auto"/>
                <w:highlight w:val="none"/>
              </w:rPr>
              <w:t>……</w:t>
            </w:r>
          </w:p>
        </w:tc>
        <w:tc>
          <w:tcPr>
            <w:tcW w:w="2780" w:type="dxa"/>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sz w:val="24"/>
                <w:szCs w:val="24"/>
                <w:highlight w:val="none"/>
                <w:lang w:val="en-US" w:eastAsia="zh-CN" w:bidi="ar-SA"/>
              </w:rPr>
            </w:pPr>
            <w:r>
              <w:rPr>
                <w:rFonts w:hint="eastAsia" w:asciiTheme="minorHAnsi" w:hAnsiTheme="minorHAnsi" w:eastAsiaTheme="minorEastAsia" w:cstheme="minorEastAsia"/>
                <w:color w:val="auto"/>
                <w:highlight w:val="none"/>
              </w:rPr>
              <w:t>……</w:t>
            </w:r>
          </w:p>
        </w:tc>
      </w:tr>
    </w:tbl>
    <w:p>
      <w:pPr>
        <w:ind w:firstLine="480"/>
        <w:rPr>
          <w:rFonts w:asciiTheme="minorHAnsi" w:hAnsiTheme="minorHAnsi" w:eastAsiaTheme="minorEastAsia" w:cstheme="minorEastAsia"/>
          <w:color w:val="auto"/>
          <w:highlight w:val="none"/>
        </w:rPr>
      </w:pPr>
    </w:p>
    <w:p>
      <w:pPr>
        <w:widowControl w:val="0"/>
        <w:adjustRightInd w:val="0"/>
        <w:snapToGrid w:val="0"/>
        <w:spacing w:line="360" w:lineRule="auto"/>
        <w:ind w:firstLine="420"/>
        <w:rPr>
          <w:rFonts w:asciiTheme="minorHAnsi" w:hAnsiTheme="minorHAnsi" w:eastAsiaTheme="minorEastAsia" w:cstheme="minorEastAsia"/>
          <w:color w:val="auto"/>
          <w:sz w:val="21"/>
          <w:szCs w:val="21"/>
          <w:highlight w:val="none"/>
        </w:rPr>
      </w:pPr>
      <w:r>
        <w:rPr>
          <w:rFonts w:hint="eastAsia" w:asciiTheme="minorHAnsi" w:hAnsiTheme="minorHAnsi" w:eastAsiaTheme="minorEastAsia" w:cstheme="minorEastAsia"/>
          <w:color w:val="auto"/>
          <w:sz w:val="21"/>
          <w:szCs w:val="21"/>
          <w:highlight w:val="none"/>
        </w:rPr>
        <w:t>注：1.供应商须把磋商文件</w:t>
      </w: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章的</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中的</w:t>
      </w:r>
      <w:r>
        <w:rPr>
          <w:rFonts w:hint="eastAsia" w:ascii="宋体" w:hAnsi="宋体" w:eastAsia="宋体" w:cs="宋体"/>
          <w:b/>
          <w:bCs/>
          <w:color w:val="auto"/>
          <w:sz w:val="21"/>
          <w:szCs w:val="21"/>
          <w:highlight w:val="none"/>
        </w:rPr>
        <w:t>技术参数要求</w:t>
      </w:r>
      <w:r>
        <w:rPr>
          <w:rFonts w:hint="eastAsia" w:asciiTheme="minorHAnsi" w:hAnsiTheme="minorHAnsi"/>
          <w:color w:val="auto"/>
          <w:sz w:val="21"/>
          <w:szCs w:val="21"/>
          <w:highlight w:val="none"/>
        </w:rPr>
        <w:t>全部</w:t>
      </w:r>
      <w:r>
        <w:rPr>
          <w:rFonts w:hint="eastAsia" w:asciiTheme="minorHAnsi" w:hAnsiTheme="minorHAnsi" w:eastAsiaTheme="minorEastAsia" w:cstheme="minorEastAsia"/>
          <w:color w:val="auto"/>
          <w:sz w:val="21"/>
          <w:szCs w:val="21"/>
          <w:highlight w:val="none"/>
        </w:rPr>
        <w:t>列入此表。</w:t>
      </w:r>
    </w:p>
    <w:p>
      <w:pPr>
        <w:widowControl w:val="0"/>
        <w:adjustRightInd w:val="0"/>
        <w:snapToGrid w:val="0"/>
        <w:spacing w:line="360" w:lineRule="auto"/>
        <w:ind w:firstLine="840" w:firstLineChars="400"/>
        <w:rPr>
          <w:rFonts w:asciiTheme="minorHAnsi" w:hAnsiTheme="minorHAnsi" w:eastAsiaTheme="minorEastAsia" w:cstheme="minorEastAsia"/>
          <w:b/>
          <w:color w:val="auto"/>
          <w:sz w:val="21"/>
          <w:szCs w:val="21"/>
          <w:highlight w:val="none"/>
        </w:rPr>
      </w:pPr>
      <w:r>
        <w:rPr>
          <w:rFonts w:hint="eastAsia" w:asciiTheme="minorHAnsi" w:hAnsiTheme="minorHAnsi" w:eastAsiaTheme="minorEastAsia" w:cstheme="minorEastAsia"/>
          <w:color w:val="auto"/>
          <w:sz w:val="21"/>
          <w:szCs w:val="21"/>
          <w:highlight w:val="none"/>
        </w:rPr>
        <w:t>2.供应商须据实填写，不得虚假填写，否则，其响应文件无效并按规定追究其相关责任。</w:t>
      </w:r>
    </w:p>
    <w:p>
      <w:pPr>
        <w:widowControl w:val="0"/>
        <w:tabs>
          <w:tab w:val="left" w:pos="567"/>
        </w:tabs>
        <w:adjustRightInd w:val="0"/>
        <w:snapToGrid w:val="0"/>
        <w:spacing w:line="360" w:lineRule="auto"/>
        <w:ind w:firstLine="482"/>
        <w:rPr>
          <w:rFonts w:asciiTheme="minorHAnsi" w:hAnsiTheme="minorHAnsi" w:eastAsiaTheme="minorEastAsia" w:cstheme="minorEastAsia"/>
          <w:b/>
          <w:bCs/>
          <w:color w:val="auto"/>
          <w:highlight w:val="none"/>
        </w:rPr>
      </w:pPr>
    </w:p>
    <w:p>
      <w:pPr>
        <w:pStyle w:val="2"/>
        <w:rPr>
          <w:rFonts w:asciiTheme="minorHAnsi" w:hAnsiTheme="minorHAnsi" w:eastAsiaTheme="minorEastAsia" w:cstheme="minorEastAsia"/>
          <w:b/>
          <w:bCs/>
          <w:color w:val="auto"/>
          <w:highlight w:val="none"/>
        </w:rPr>
      </w:pPr>
    </w:p>
    <w:p>
      <w:pPr>
        <w:rPr>
          <w:color w:val="auto"/>
          <w:highlight w:val="none"/>
        </w:rPr>
      </w:pPr>
    </w:p>
    <w:p>
      <w:pPr>
        <w:adjustRightInd w:val="0"/>
        <w:snapToGrid w:val="0"/>
        <w:spacing w:line="360" w:lineRule="auto"/>
        <w:ind w:firstLine="480"/>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供应商名称：</w:t>
      </w:r>
      <w:r>
        <w:rPr>
          <w:rFonts w:hint="eastAsia" w:asciiTheme="minorHAnsi" w:hAnsiTheme="minorHAnsi" w:eastAsiaTheme="minorEastAsia" w:cstheme="minorEastAsia"/>
          <w:color w:val="auto"/>
          <w:highlight w:val="none"/>
          <w:u w:val="single"/>
        </w:rPr>
        <w:t xml:space="preserve">            </w:t>
      </w:r>
      <w:r>
        <w:rPr>
          <w:rFonts w:hint="eastAsia" w:asciiTheme="minorHAnsi" w:hAnsiTheme="minorHAnsi" w:eastAsiaTheme="minorEastAsia" w:cstheme="minorEastAsia"/>
          <w:color w:val="auto"/>
          <w:highlight w:val="none"/>
        </w:rPr>
        <w:t>（盖单位公章）</w:t>
      </w:r>
    </w:p>
    <w:p>
      <w:pPr>
        <w:adjustRightInd w:val="0"/>
        <w:snapToGrid w:val="0"/>
        <w:spacing w:line="360" w:lineRule="auto"/>
        <w:ind w:firstLine="480"/>
        <w:rPr>
          <w:rFonts w:asciiTheme="minorHAnsi" w:hAnsiTheme="minorHAnsi" w:eastAsiaTheme="minorEastAsia" w:cstheme="minorEastAsia"/>
          <w:bCs/>
          <w:color w:val="auto"/>
          <w:highlight w:val="none"/>
          <w:u w:val="single"/>
        </w:rPr>
      </w:pPr>
      <w:r>
        <w:rPr>
          <w:rFonts w:hint="eastAsia" w:asciiTheme="minorHAnsi" w:hAnsiTheme="minorHAnsi"/>
          <w:color w:val="auto"/>
          <w:highlight w:val="none"/>
        </w:rPr>
        <w:t>法定代表人（单位负责人）</w:t>
      </w:r>
      <w:r>
        <w:rPr>
          <w:rFonts w:hint="eastAsia" w:asciiTheme="minorHAnsi" w:hAnsiTheme="minorHAnsi" w:eastAsiaTheme="minorEastAsia" w:cstheme="minorEastAsia"/>
          <w:bCs/>
          <w:color w:val="auto"/>
          <w:highlight w:val="none"/>
        </w:rPr>
        <w:t>或授权代表（签字或盖章）：</w:t>
      </w:r>
      <w:r>
        <w:rPr>
          <w:rFonts w:hint="eastAsia" w:asciiTheme="minorHAnsi" w:hAnsiTheme="minorHAnsi" w:eastAsiaTheme="minorEastAsia" w:cstheme="minorEastAsia"/>
          <w:bCs/>
          <w:color w:val="auto"/>
          <w:highlight w:val="none"/>
          <w:u w:val="single"/>
        </w:rPr>
        <w:t xml:space="preserve">            </w:t>
      </w:r>
    </w:p>
    <w:p>
      <w:pPr>
        <w:adjustRightInd w:val="0"/>
        <w:snapToGrid w:val="0"/>
        <w:spacing w:line="360" w:lineRule="auto"/>
        <w:ind w:firstLine="480"/>
        <w:rPr>
          <w:rFonts w:asciiTheme="minorHAnsi" w:hAnsiTheme="minorHAnsi" w:eastAsiaTheme="minorEastAsia" w:cstheme="minorEastAsia"/>
          <w:bCs/>
          <w:color w:val="auto"/>
          <w:highlight w:val="none"/>
        </w:rPr>
      </w:pPr>
      <w:r>
        <w:rPr>
          <w:rFonts w:hint="eastAsia" w:asciiTheme="minorHAnsi" w:hAnsiTheme="minorHAnsi" w:eastAsiaTheme="minorEastAsia" w:cstheme="minorEastAsia"/>
          <w:bCs/>
          <w:color w:val="auto"/>
          <w:highlight w:val="none"/>
        </w:rPr>
        <w:t>日  期</w:t>
      </w:r>
      <w:r>
        <w:rPr>
          <w:rFonts w:hint="eastAsia" w:asciiTheme="minorHAnsi" w:hAnsiTheme="minorHAnsi" w:eastAsiaTheme="minorEastAsia" w:cstheme="minorEastAsia"/>
          <w:color w:val="auto"/>
          <w:highlight w:val="none"/>
        </w:rPr>
        <w:t>：</w:t>
      </w:r>
      <w:r>
        <w:rPr>
          <w:rFonts w:hint="eastAsia" w:asciiTheme="minorHAnsi" w:hAnsiTheme="minorHAnsi" w:eastAsiaTheme="minorEastAsia" w:cstheme="minorEastAsia"/>
          <w:bCs/>
          <w:color w:val="auto"/>
          <w:highlight w:val="none"/>
          <w:u w:val="single"/>
        </w:rPr>
        <w:t xml:space="preserve">      </w:t>
      </w:r>
      <w:r>
        <w:rPr>
          <w:rFonts w:hint="eastAsia" w:asciiTheme="minorHAnsi" w:hAnsiTheme="minorHAnsi" w:eastAsiaTheme="minorEastAsia" w:cstheme="minorEastAsia"/>
          <w:bCs/>
          <w:color w:val="auto"/>
          <w:highlight w:val="none"/>
        </w:rPr>
        <w:t>年</w:t>
      </w:r>
      <w:r>
        <w:rPr>
          <w:rFonts w:hint="eastAsia" w:asciiTheme="minorHAnsi" w:hAnsiTheme="minorHAnsi" w:eastAsiaTheme="minorEastAsia" w:cstheme="minorEastAsia"/>
          <w:bCs/>
          <w:color w:val="auto"/>
          <w:highlight w:val="none"/>
          <w:u w:val="single"/>
        </w:rPr>
        <w:t xml:space="preserve">      </w:t>
      </w:r>
      <w:r>
        <w:rPr>
          <w:rFonts w:hint="eastAsia" w:asciiTheme="minorHAnsi" w:hAnsiTheme="minorHAnsi" w:eastAsiaTheme="minorEastAsia" w:cstheme="minorEastAsia"/>
          <w:bCs/>
          <w:color w:val="auto"/>
          <w:highlight w:val="none"/>
        </w:rPr>
        <w:t>月</w:t>
      </w:r>
      <w:r>
        <w:rPr>
          <w:rFonts w:hint="eastAsia" w:asciiTheme="minorHAnsi" w:hAnsiTheme="minorHAnsi" w:eastAsiaTheme="minorEastAsia" w:cstheme="minorEastAsia"/>
          <w:bCs/>
          <w:color w:val="auto"/>
          <w:highlight w:val="none"/>
          <w:u w:val="single"/>
        </w:rPr>
        <w:t xml:space="preserve">      </w:t>
      </w:r>
      <w:r>
        <w:rPr>
          <w:rFonts w:hint="eastAsia" w:asciiTheme="minorHAnsi" w:hAnsiTheme="minorHAnsi" w:eastAsiaTheme="minorEastAsia" w:cstheme="minorEastAsia"/>
          <w:bCs/>
          <w:color w:val="auto"/>
          <w:highlight w:val="none"/>
        </w:rPr>
        <w:t>日</w:t>
      </w: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5"/>
        <w:bidi w:val="0"/>
        <w:rPr>
          <w:rFonts w:hint="eastAsia"/>
          <w:color w:val="auto"/>
          <w:highlight w:val="none"/>
        </w:rPr>
      </w:pPr>
      <w:r>
        <w:rPr>
          <w:rFonts w:hint="eastAsia"/>
          <w:color w:val="auto"/>
          <w:highlight w:val="none"/>
          <w:lang w:val="en-US" w:eastAsia="zh-CN"/>
        </w:rPr>
        <w:t>7.2.10</w:t>
      </w:r>
      <w:r>
        <w:rPr>
          <w:rFonts w:hint="eastAsia"/>
          <w:color w:val="auto"/>
          <w:highlight w:val="none"/>
        </w:rPr>
        <w:t>拟派本项目团队人员配置表</w:t>
      </w:r>
    </w:p>
    <w:p>
      <w:pPr>
        <w:adjustRightInd w:val="0"/>
        <w:snapToGrid w:val="0"/>
        <w:spacing w:line="360" w:lineRule="auto"/>
        <w:ind w:left="0" w:leftChars="0" w:firstLine="0" w:firstLineChars="0"/>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jc w:val="left"/>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5"/>
        <w:gridCol w:w="924"/>
        <w:gridCol w:w="931"/>
        <w:gridCol w:w="1151"/>
        <w:gridCol w:w="1287"/>
        <w:gridCol w:w="1150"/>
        <w:gridCol w:w="103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97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24"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31"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51"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常住地</w:t>
            </w:r>
          </w:p>
        </w:tc>
        <w:tc>
          <w:tcPr>
            <w:tcW w:w="4545" w:type="dxa"/>
            <w:gridSpan w:val="4"/>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150" w:type="dxa"/>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37" w:type="dxa"/>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71" w:type="dxa"/>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w:t>
            </w: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restart"/>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人员</w:t>
            </w: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continue"/>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975"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24"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93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28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150"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37"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c>
          <w:tcPr>
            <w:tcW w:w="1071" w:type="dxa"/>
            <w:vAlign w:val="center"/>
          </w:tcPr>
          <w:p>
            <w:pPr>
              <w:adjustRightInd w:val="0"/>
              <w:snapToGrid w:val="0"/>
              <w:spacing w:line="360" w:lineRule="auto"/>
              <w:jc w:val="center"/>
              <w:rPr>
                <w:rFonts w:hint="eastAsia" w:ascii="宋体" w:hAnsi="宋体" w:eastAsia="宋体" w:cs="宋体"/>
                <w:color w:val="auto"/>
                <w:sz w:val="24"/>
                <w:szCs w:val="24"/>
                <w:highlight w:val="none"/>
              </w:rPr>
            </w:pPr>
          </w:p>
        </w:tc>
      </w:tr>
    </w:tbl>
    <w:p>
      <w:pPr>
        <w:pStyle w:val="45"/>
        <w:autoSpaceDE/>
        <w:autoSpaceDN/>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注：表格不够供应商可自行增加。</w:t>
      </w:r>
    </w:p>
    <w:p>
      <w:pPr>
        <w:pStyle w:val="45"/>
        <w:autoSpaceDE/>
        <w:autoSpaceDN/>
        <w:snapToGrid w:val="0"/>
        <w:spacing w:line="360" w:lineRule="auto"/>
        <w:rPr>
          <w:rFonts w:hint="eastAsia" w:ascii="宋体" w:hAnsi="宋体" w:eastAsia="宋体" w:cs="宋体"/>
          <w:color w:val="auto"/>
          <w:highlight w:val="none"/>
        </w:rPr>
      </w:pPr>
    </w:p>
    <w:p>
      <w:pPr>
        <w:pStyle w:val="45"/>
        <w:autoSpaceDE/>
        <w:autoSpaceDN/>
        <w:snapToGrid w:val="0"/>
        <w:spacing w:line="360" w:lineRule="auto"/>
        <w:rPr>
          <w:rFonts w:hint="eastAsia" w:ascii="宋体" w:hAnsi="宋体" w:eastAsia="宋体" w:cs="宋体"/>
          <w:color w:val="auto"/>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tabs>
          <w:tab w:val="left" w:pos="567"/>
        </w:tabs>
        <w:adjustRightInd w:val="0"/>
        <w:snapToGrid w:val="0"/>
        <w:spacing w:line="360" w:lineRule="auto"/>
        <w:rPr>
          <w:rFonts w:hint="eastAsia" w:ascii="宋体" w:hAnsi="宋体" w:eastAsia="宋体" w:cs="宋体"/>
          <w:b/>
          <w:bCs/>
          <w:color w:val="auto"/>
          <w:sz w:val="24"/>
          <w:szCs w:val="24"/>
          <w:highlight w:val="none"/>
        </w:rPr>
      </w:pPr>
    </w:p>
    <w:p>
      <w:pPr>
        <w:adjustRightInd w:val="0"/>
        <w:snapToGrid w:val="0"/>
        <w:spacing w:line="360" w:lineRule="auto"/>
        <w:rPr>
          <w:rFonts w:hint="eastAsia" w:ascii="宋体" w:hAnsi="宋体" w:eastAsia="宋体" w:cs="宋体"/>
          <w:b/>
          <w:color w:val="auto"/>
          <w:sz w:val="24"/>
          <w:szCs w:val="24"/>
          <w:highlight w:val="none"/>
        </w:rPr>
      </w:pPr>
    </w:p>
    <w:p>
      <w:pPr>
        <w:adjustRightInd w:val="0"/>
        <w:snapToGrid w:val="0"/>
        <w:spacing w:line="360" w:lineRule="auto"/>
        <w:jc w:val="center"/>
        <w:rPr>
          <w:rFonts w:hint="eastAsia" w:ascii="宋体" w:hAnsi="宋体" w:eastAsia="宋体" w:cs="宋体"/>
          <w:b/>
          <w:color w:val="auto"/>
          <w:sz w:val="24"/>
          <w:szCs w:val="24"/>
          <w:highlight w:val="none"/>
        </w:rPr>
      </w:pPr>
    </w:p>
    <w:p>
      <w:pPr>
        <w:pStyle w:val="5"/>
        <w:bidi w:val="0"/>
        <w:rPr>
          <w:rFonts w:hint="eastAsia"/>
          <w:color w:val="auto"/>
          <w:highlight w:val="none"/>
        </w:rPr>
      </w:pPr>
      <w:bookmarkStart w:id="280" w:name="_Toc31246"/>
      <w:r>
        <w:rPr>
          <w:rFonts w:hint="eastAsia"/>
          <w:color w:val="auto"/>
          <w:highlight w:val="none"/>
          <w:lang w:val="en-US" w:eastAsia="zh-CN"/>
        </w:rPr>
        <w:t>7</w:t>
      </w:r>
      <w:r>
        <w:rPr>
          <w:rFonts w:hint="eastAsia"/>
          <w:color w:val="auto"/>
          <w:highlight w:val="none"/>
        </w:rPr>
        <w:t>.2</w:t>
      </w:r>
      <w:r>
        <w:rPr>
          <w:rFonts w:hint="eastAsia"/>
          <w:color w:val="auto"/>
          <w:highlight w:val="none"/>
          <w:lang w:val="en-US" w:eastAsia="zh-CN"/>
        </w:rPr>
        <w:t>.11</w:t>
      </w:r>
      <w:r>
        <w:rPr>
          <w:rFonts w:hint="eastAsia"/>
          <w:color w:val="auto"/>
          <w:highlight w:val="none"/>
        </w:rPr>
        <w:t>供应商类似项目业绩一览表</w:t>
      </w:r>
      <w:bookmarkEnd w:id="278"/>
      <w:bookmarkEnd w:id="279"/>
      <w:bookmarkEnd w:id="280"/>
    </w:p>
    <w:p>
      <w:pPr>
        <w:adjustRightInd w:val="0"/>
        <w:snapToGrid w:val="0"/>
        <w:spacing w:line="360" w:lineRule="auto"/>
        <w:ind w:left="0" w:leftChars="0" w:firstLine="0" w:firstLineChars="0"/>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jc w:val="left"/>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p>
    <w:tbl>
      <w:tblPr>
        <w:tblStyle w:val="30"/>
        <w:tblW w:w="8722" w:type="dxa"/>
        <w:jc w:val="center"/>
        <w:tblLayout w:type="fixed"/>
        <w:tblCellMar>
          <w:top w:w="0" w:type="dxa"/>
          <w:left w:w="0" w:type="dxa"/>
          <w:bottom w:w="0" w:type="dxa"/>
          <w:right w:w="0" w:type="dxa"/>
        </w:tblCellMar>
      </w:tblPr>
      <w:tblGrid>
        <w:gridCol w:w="862"/>
        <w:gridCol w:w="1544"/>
        <w:gridCol w:w="1701"/>
        <w:gridCol w:w="1559"/>
        <w:gridCol w:w="1748"/>
        <w:gridCol w:w="1308"/>
      </w:tblGrid>
      <w:tr>
        <w:tblPrEx>
          <w:tblCellMar>
            <w:top w:w="0" w:type="dxa"/>
            <w:left w:w="0" w:type="dxa"/>
            <w:bottom w:w="0" w:type="dxa"/>
            <w:right w:w="0" w:type="dxa"/>
          </w:tblCellMar>
        </w:tblPrEx>
        <w:trPr>
          <w:cantSplit/>
          <w:trHeight w:val="600"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年份</w:t>
            </w: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用户名称</w:t>
            </w: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项目名称</w:t>
            </w: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合同签订时间</w:t>
            </w: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合同金额（元）</w:t>
            </w: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备注</w:t>
            </w: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nil"/>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cantSplit/>
          <w:trHeight w:val="554" w:hRule="atLeast"/>
          <w:jc w:val="center"/>
        </w:trPr>
        <w:tc>
          <w:tcPr>
            <w:tcW w:w="862"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44"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01"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559"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74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308" w:type="dxa"/>
            <w:tcBorders>
              <w:top w:val="single" w:color="auto" w:sz="8" w:space="0"/>
              <w:left w:val="single" w:color="auto" w:sz="8" w:space="0"/>
              <w:bottom w:val="single" w:color="auto" w:sz="8" w:space="0"/>
              <w:right w:val="single" w:color="auto" w:sz="8" w:space="0"/>
            </w:tcBorders>
            <w:tcMar>
              <w:top w:w="0" w:type="dxa"/>
              <w:left w:w="54" w:type="dxa"/>
              <w:bottom w:w="0" w:type="dxa"/>
              <w:right w:w="54" w:type="dxa"/>
            </w:tcMar>
            <w:vAlign w:val="center"/>
          </w:tcPr>
          <w:p>
            <w:pPr>
              <w:adjustRightInd w:val="0"/>
              <w:snapToGrid w:val="0"/>
              <w:spacing w:line="360" w:lineRule="auto"/>
              <w:jc w:val="center"/>
              <w:rPr>
                <w:rFonts w:hint="eastAsia" w:ascii="宋体" w:hAnsi="宋体" w:eastAsia="宋体" w:cs="宋体"/>
                <w:color w:val="auto"/>
                <w:sz w:val="24"/>
                <w:highlight w:val="none"/>
              </w:rPr>
            </w:pPr>
          </w:p>
        </w:tc>
      </w:tr>
    </w:tbl>
    <w:p>
      <w:pPr>
        <w:adjustRightInd w:val="0"/>
        <w:snapToGrid w:val="0"/>
        <w:spacing w:line="360" w:lineRule="auto"/>
        <w:ind w:left="0" w:leftChars="0" w:firstLine="0" w:firstLineChars="0"/>
        <w:jc w:val="left"/>
        <w:rPr>
          <w:rFonts w:hint="eastAsia" w:ascii="宋体" w:hAnsi="宋体" w:eastAsia="宋体" w:cs="宋体"/>
          <w:b/>
          <w:bCs/>
          <w:color w:val="auto"/>
          <w:sz w:val="21"/>
          <w:szCs w:val="21"/>
          <w:highlight w:val="none"/>
        </w:rPr>
      </w:pP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注：1、以上业绩（仅限于供应商自己实施的）需提供相关证明材料。</w:t>
      </w: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2、表格不够供应商可自行增加。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45"/>
        <w:rPr>
          <w:rFonts w:hint="eastAsia" w:ascii="宋体" w:hAnsi="宋体" w:eastAsia="宋体" w:cs="宋体"/>
          <w:color w:val="auto"/>
          <w:szCs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color w:val="auto"/>
          <w:highlight w:val="none"/>
          <w:lang w:val="en-US" w:eastAsia="zh-CN"/>
        </w:rPr>
      </w:pPr>
      <w:bookmarkStart w:id="281" w:name="_Toc7504"/>
      <w:r>
        <w:rPr>
          <w:rFonts w:hint="eastAsia"/>
          <w:color w:val="auto"/>
          <w:highlight w:val="none"/>
          <w:lang w:val="en-US" w:eastAsia="zh-CN"/>
        </w:rPr>
        <w:br w:type="page"/>
      </w:r>
    </w:p>
    <w:p>
      <w:pPr>
        <w:pStyle w:val="5"/>
        <w:bidi w:val="0"/>
        <w:rPr>
          <w:rFonts w:hint="eastAsia"/>
          <w:color w:val="auto"/>
          <w:highlight w:val="none"/>
        </w:rPr>
      </w:pPr>
      <w:r>
        <w:rPr>
          <w:rFonts w:hint="eastAsia"/>
          <w:color w:val="auto"/>
          <w:highlight w:val="none"/>
          <w:lang w:val="en-US" w:eastAsia="zh-CN"/>
        </w:rPr>
        <w:t>7.2.</w:t>
      </w:r>
      <w:bookmarkEnd w:id="281"/>
      <w:bookmarkStart w:id="282" w:name="_Toc21449"/>
      <w:r>
        <w:rPr>
          <w:rFonts w:hint="eastAsia"/>
          <w:color w:val="auto"/>
          <w:highlight w:val="none"/>
          <w:lang w:val="en-US" w:eastAsia="zh-CN"/>
        </w:rPr>
        <w:t>12实施方案</w:t>
      </w:r>
    </w:p>
    <w:p>
      <w:pPr>
        <w:adjustRightInd w:val="0"/>
        <w:snapToGrid w:val="0"/>
        <w:spacing w:line="360" w:lineRule="auto"/>
        <w:ind w:left="0" w:leftChars="0" w:firstLine="0" w:firstLineChars="0"/>
        <w:rPr>
          <w:rFonts w:hint="default"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r>
        <w:rPr>
          <w:rFonts w:hint="eastAsia"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r>
        <w:rPr>
          <w:rFonts w:hint="eastAsia"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val="en-US" w:eastAsia="zh-CN"/>
        </w:rPr>
        <w:t xml:space="preserve"> </w:t>
      </w:r>
    </w:p>
    <w:p>
      <w:pPr>
        <w:pStyle w:val="2"/>
        <w:rPr>
          <w:rFonts w:hint="default"/>
          <w:color w:val="auto"/>
          <w:highlight w:val="none"/>
          <w:lang w:val="en-US" w:eastAsia="zh-CN"/>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bidi w:val="0"/>
        <w:ind w:firstLine="56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注：此部分格式自拟。</w:t>
      </w: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Start w:id="283" w:name="_Toc3446"/>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r>
        <w:rPr>
          <w:rFonts w:hint="eastAsia"/>
          <w:color w:val="auto"/>
          <w:highlight w:val="none"/>
          <w:lang w:val="en-US" w:eastAsia="zh-CN"/>
        </w:rPr>
        <w:br w:type="page"/>
      </w:r>
    </w:p>
    <w:p>
      <w:pPr>
        <w:pStyle w:val="5"/>
        <w:bidi w:val="0"/>
        <w:rPr>
          <w:rFonts w:hint="eastAsia"/>
          <w:color w:val="auto"/>
          <w:highlight w:val="none"/>
        </w:rPr>
      </w:pPr>
      <w:r>
        <w:rPr>
          <w:rFonts w:hint="eastAsia"/>
          <w:color w:val="auto"/>
          <w:highlight w:val="none"/>
          <w:lang w:val="en-US" w:eastAsia="zh-CN"/>
        </w:rPr>
        <w:t>7</w:t>
      </w:r>
      <w:r>
        <w:rPr>
          <w:rFonts w:hint="eastAsia"/>
          <w:color w:val="auto"/>
          <w:highlight w:val="none"/>
        </w:rPr>
        <w:t>.2.</w:t>
      </w:r>
      <w:r>
        <w:rPr>
          <w:rFonts w:hint="eastAsia"/>
          <w:color w:val="auto"/>
          <w:highlight w:val="none"/>
          <w:lang w:val="en-US" w:eastAsia="zh-CN"/>
        </w:rPr>
        <w:t>13</w:t>
      </w:r>
      <w:r>
        <w:rPr>
          <w:rFonts w:hint="eastAsia"/>
          <w:color w:val="auto"/>
          <w:highlight w:val="none"/>
        </w:rPr>
        <w:t>其他资料</w:t>
      </w:r>
    </w:p>
    <w:p>
      <w:pPr>
        <w:adjustRightInd w:val="0"/>
        <w:snapToGrid w:val="0"/>
        <w:spacing w:line="360" w:lineRule="auto"/>
        <w:rPr>
          <w:rFonts w:hint="eastAsia" w:ascii="宋体" w:hAnsi="宋体" w:eastAsia="宋体" w:cs="宋体"/>
          <w:b/>
          <w:bCs/>
          <w:color w:val="auto"/>
          <w:sz w:val="28"/>
          <w:szCs w:val="28"/>
          <w:highlight w:val="none"/>
        </w:rPr>
      </w:pPr>
    </w:p>
    <w:p>
      <w:pPr>
        <w:adjustRightInd w:val="0"/>
        <w:snapToGrid w:val="0"/>
        <w:spacing w:line="360" w:lineRule="auto"/>
        <w:rPr>
          <w:rFonts w:hint="eastAsia" w:ascii="宋体" w:hAnsi="宋体" w:eastAsia="宋体" w:cs="宋体"/>
          <w:b/>
          <w:color w:val="auto"/>
          <w:sz w:val="24"/>
          <w:szCs w:val="24"/>
          <w:highlight w:val="none"/>
        </w:rPr>
      </w:pPr>
    </w:p>
    <w:p>
      <w:pPr>
        <w:pStyle w:val="45"/>
        <w:autoSpaceDE/>
        <w:autoSpaceDN/>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pStyle w:val="45"/>
        <w:autoSpaceDE/>
        <w:autoSpaceDN/>
        <w:snapToGrid w:val="0"/>
        <w:spacing w:line="360" w:lineRule="auto"/>
        <w:rPr>
          <w:rFonts w:hint="eastAsia" w:ascii="宋体" w:hAnsi="宋体" w:eastAsia="宋体" w:cs="宋体"/>
          <w:color w:val="auto"/>
          <w:szCs w:val="24"/>
          <w:highlight w:val="none"/>
        </w:rPr>
      </w:pPr>
    </w:p>
    <w:p>
      <w:pPr>
        <w:pStyle w:val="45"/>
        <w:autoSpaceDE/>
        <w:autoSpaceDN/>
        <w:snapToGrid w:val="0"/>
        <w:spacing w:line="360" w:lineRule="auto"/>
        <w:rPr>
          <w:rFonts w:hint="eastAsia" w:ascii="宋体" w:hAnsi="宋体" w:eastAsia="宋体" w:cs="宋体"/>
          <w:color w:val="auto"/>
          <w:szCs w:val="24"/>
          <w:highlight w:val="none"/>
        </w:rPr>
      </w:pPr>
    </w:p>
    <w:p>
      <w:pPr>
        <w:bidi w:val="0"/>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注：复印件加盖公章。</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bidi w:val="0"/>
        <w:ind w:left="0" w:leftChars="0" w:firstLine="0" w:firstLineChars="0"/>
        <w:rPr>
          <w:rFonts w:hint="eastAsia"/>
          <w:b/>
          <w:bCs/>
          <w:color w:val="auto"/>
          <w:highlight w:val="none"/>
        </w:rPr>
      </w:pPr>
      <w:r>
        <w:rPr>
          <w:rFonts w:hint="eastAsia"/>
          <w:b/>
          <w:bCs/>
          <w:color w:val="auto"/>
          <w:highlight w:val="none"/>
        </w:rPr>
        <w:t>附件：</w:t>
      </w:r>
    </w:p>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磋商报价表（第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次)</w:t>
      </w:r>
    </w:p>
    <w:p>
      <w:pPr>
        <w:adjustRightInd w:val="0"/>
        <w:snapToGrid w:val="0"/>
        <w:spacing w:line="360" w:lineRule="auto"/>
        <w:ind w:left="0" w:leftChars="0" w:firstLine="0" w:firstLineChars="0"/>
        <w:rPr>
          <w:rFonts w:hint="default"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val="en-US" w:eastAsia="zh-CN"/>
        </w:rPr>
        <w:t xml:space="preserve">            </w:t>
      </w:r>
    </w:p>
    <w:p>
      <w:pPr>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项目编号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tbl>
      <w:tblPr>
        <w:tblStyle w:val="30"/>
        <w:tblW w:w="9028"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665" w:type="dxa"/>
            <w:vAlign w:val="center"/>
          </w:tcPr>
          <w:p>
            <w:pPr>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次）</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w:t>
            </w:r>
          </w:p>
        </w:tc>
        <w:tc>
          <w:tcPr>
            <w:tcW w:w="7363" w:type="dxa"/>
            <w:vAlign w:val="center"/>
          </w:tcPr>
          <w:p>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665" w:type="dxa"/>
            <w:vAlign w:val="center"/>
          </w:tcPr>
          <w:p>
            <w:pPr>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   后</w:t>
            </w:r>
          </w:p>
          <w:p>
            <w:pPr>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磋商报价</w:t>
            </w:r>
          </w:p>
        </w:tc>
        <w:tc>
          <w:tcPr>
            <w:tcW w:w="7363" w:type="dxa"/>
            <w:vAlign w:val="center"/>
          </w:tcPr>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65" w:type="dxa"/>
            <w:vAlign w:val="center"/>
          </w:tcPr>
          <w:p>
            <w:pPr>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   注</w:t>
            </w:r>
          </w:p>
        </w:tc>
        <w:tc>
          <w:tcPr>
            <w:tcW w:w="7363" w:type="dxa"/>
            <w:vAlign w:val="center"/>
          </w:tcPr>
          <w:p>
            <w:pPr>
              <w:adjustRightInd w:val="0"/>
              <w:snapToGrid w:val="0"/>
              <w:spacing w:line="360" w:lineRule="auto"/>
              <w:rPr>
                <w:rFonts w:hint="eastAsia" w:ascii="宋体" w:hAnsi="宋体" w:eastAsia="宋体" w:cs="宋体"/>
                <w:color w:val="auto"/>
                <w:sz w:val="24"/>
                <w:szCs w:val="24"/>
                <w:highlight w:val="none"/>
              </w:rPr>
            </w:pPr>
          </w:p>
        </w:tc>
      </w:tr>
    </w:tbl>
    <w:p>
      <w:pPr>
        <w:pStyle w:val="45"/>
        <w:autoSpaceDE/>
        <w:autoSpaceDN/>
        <w:snapToGrid w:val="0"/>
        <w:spacing w:line="360" w:lineRule="auto"/>
        <w:jc w:val="both"/>
        <w:rPr>
          <w:rFonts w:hint="eastAsia" w:ascii="宋体" w:hAnsi="宋体" w:eastAsia="宋体" w:cs="宋体"/>
          <w:color w:val="auto"/>
          <w:szCs w:val="24"/>
          <w:highlight w:val="none"/>
        </w:rPr>
      </w:pPr>
    </w:p>
    <w:p>
      <w:pPr>
        <w:adjustRightInd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hAnsi="宋体" w:cs="宋体"/>
          <w:color w:val="auto"/>
          <w:sz w:val="24"/>
          <w:szCs w:val="24"/>
          <w:highlight w:val="none"/>
          <w:lang w:eastAsia="zh-CN"/>
        </w:rPr>
        <w:t>（单位负责人）</w:t>
      </w:r>
      <w:r>
        <w:rPr>
          <w:rFonts w:hint="eastAsia" w:ascii="宋体" w:hAnsi="宋体" w:eastAsia="宋体" w:cs="宋体"/>
          <w:bCs/>
          <w:color w:val="auto"/>
          <w:sz w:val="24"/>
          <w:highlight w:val="none"/>
        </w:rPr>
        <w:t>或授权代表（签字或盖章）：</w:t>
      </w:r>
      <w:r>
        <w:rPr>
          <w:rFonts w:hint="eastAsia" w:ascii="宋体" w:hAnsi="宋体" w:eastAsia="宋体" w:cs="宋体"/>
          <w:bCs/>
          <w:color w:val="auto"/>
          <w:sz w:val="24"/>
          <w:highlight w:val="none"/>
          <w:u w:val="single"/>
        </w:rPr>
        <w:t xml:space="preserve">          </w:t>
      </w:r>
    </w:p>
    <w:p>
      <w:pPr>
        <w:pStyle w:val="5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pStyle w:val="5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pPr>
    </w:p>
    <w:p>
      <w:pPr>
        <w:bidi w:val="0"/>
        <w:rPr>
          <w:rFonts w:hint="eastAsia"/>
          <w:b/>
          <w:bCs/>
          <w:color w:val="auto"/>
          <w:sz w:val="21"/>
          <w:szCs w:val="21"/>
          <w:highlight w:val="none"/>
        </w:rPr>
      </w:pPr>
    </w:p>
    <w:p>
      <w:pPr>
        <w:bidi w:val="0"/>
        <w:rPr>
          <w:rFonts w:hint="eastAsia"/>
          <w:b/>
          <w:bCs/>
          <w:color w:val="auto"/>
          <w:sz w:val="21"/>
          <w:szCs w:val="21"/>
          <w:highlight w:val="none"/>
        </w:rPr>
      </w:pPr>
      <w:r>
        <w:rPr>
          <w:rFonts w:hint="eastAsia"/>
          <w:b/>
          <w:bCs/>
          <w:color w:val="auto"/>
          <w:sz w:val="21"/>
          <w:szCs w:val="21"/>
          <w:highlight w:val="none"/>
        </w:rPr>
        <w:t>说明：</w:t>
      </w:r>
      <w:r>
        <w:rPr>
          <w:rFonts w:hint="eastAsia"/>
          <w:b/>
          <w:bCs/>
          <w:color w:val="auto"/>
          <w:sz w:val="21"/>
          <w:szCs w:val="21"/>
          <w:highlight w:val="none"/>
          <w:lang w:val="en-US" w:eastAsia="zh-CN"/>
        </w:rPr>
        <w:t>1.</w:t>
      </w:r>
      <w:r>
        <w:rPr>
          <w:rFonts w:hint="eastAsia"/>
          <w:b/>
          <w:bCs/>
          <w:color w:val="auto"/>
          <w:sz w:val="21"/>
          <w:szCs w:val="21"/>
          <w:highlight w:val="none"/>
        </w:rPr>
        <w:t>供应商可不在响应文件中填写</w:t>
      </w:r>
      <w:r>
        <w:rPr>
          <w:rFonts w:hint="eastAsia"/>
          <w:b/>
          <w:bCs/>
          <w:color w:val="auto"/>
          <w:sz w:val="21"/>
          <w:szCs w:val="21"/>
          <w:highlight w:val="none"/>
          <w:lang w:eastAsia="zh-CN"/>
        </w:rPr>
        <w:t>报价表</w:t>
      </w:r>
      <w:r>
        <w:rPr>
          <w:rFonts w:hint="eastAsia"/>
          <w:b/>
          <w:bCs/>
          <w:color w:val="auto"/>
          <w:sz w:val="21"/>
          <w:szCs w:val="21"/>
          <w:highlight w:val="none"/>
        </w:rPr>
        <w:t>。此表由供应商</w:t>
      </w:r>
      <w:r>
        <w:rPr>
          <w:rFonts w:hint="eastAsia"/>
          <w:b/>
          <w:bCs/>
          <w:color w:val="auto"/>
          <w:sz w:val="21"/>
          <w:szCs w:val="21"/>
          <w:highlight w:val="none"/>
          <w:lang w:eastAsia="zh-CN"/>
        </w:rPr>
        <w:t>签字确认或</w:t>
      </w:r>
      <w:r>
        <w:rPr>
          <w:rFonts w:hint="eastAsia"/>
          <w:b/>
          <w:bCs/>
          <w:color w:val="auto"/>
          <w:sz w:val="21"/>
          <w:szCs w:val="21"/>
          <w:highlight w:val="none"/>
        </w:rPr>
        <w:t>盖上鲜章后到磋商现场经磋商后再填写，经供应商法定代表人或</w:t>
      </w:r>
      <w:r>
        <w:rPr>
          <w:rFonts w:hint="eastAsia"/>
          <w:b/>
          <w:bCs/>
          <w:color w:val="auto"/>
          <w:sz w:val="21"/>
          <w:szCs w:val="21"/>
          <w:highlight w:val="none"/>
          <w:lang w:eastAsia="zh-CN"/>
        </w:rPr>
        <w:t>授权代表</w:t>
      </w:r>
      <w:r>
        <w:rPr>
          <w:rFonts w:hint="eastAsia"/>
          <w:b/>
          <w:bCs/>
          <w:color w:val="auto"/>
          <w:sz w:val="21"/>
          <w:szCs w:val="21"/>
          <w:highlight w:val="none"/>
        </w:rPr>
        <w:t>签字后密封递交给</w:t>
      </w:r>
      <w:r>
        <w:rPr>
          <w:rFonts w:hint="eastAsia"/>
          <w:b/>
          <w:bCs/>
          <w:color w:val="auto"/>
          <w:sz w:val="21"/>
          <w:szCs w:val="21"/>
          <w:highlight w:val="none"/>
          <w:lang w:eastAsia="zh-CN"/>
        </w:rPr>
        <w:t>采购代理机构</w:t>
      </w:r>
      <w:r>
        <w:rPr>
          <w:rFonts w:hint="eastAsia"/>
          <w:b/>
          <w:bCs/>
          <w:color w:val="auto"/>
          <w:sz w:val="21"/>
          <w:szCs w:val="21"/>
          <w:highlight w:val="none"/>
        </w:rPr>
        <w:t>工作人员，由其收集齐后集中递交</w:t>
      </w:r>
      <w:r>
        <w:rPr>
          <w:rFonts w:hint="eastAsia"/>
          <w:b/>
          <w:bCs/>
          <w:color w:val="auto"/>
          <w:sz w:val="21"/>
          <w:szCs w:val="21"/>
          <w:highlight w:val="none"/>
          <w:lang w:eastAsia="zh-CN"/>
        </w:rPr>
        <w:t>磋商</w:t>
      </w:r>
      <w:r>
        <w:rPr>
          <w:rFonts w:hint="eastAsia"/>
          <w:b/>
          <w:bCs/>
          <w:color w:val="auto"/>
          <w:sz w:val="21"/>
          <w:szCs w:val="21"/>
          <w:highlight w:val="none"/>
        </w:rPr>
        <w:t>小组。</w:t>
      </w:r>
    </w:p>
    <w:p>
      <w:pPr>
        <w:bidi w:val="0"/>
        <w:rPr>
          <w:rFonts w:hint="eastAsia"/>
          <w:b/>
          <w:bCs/>
          <w:color w:val="auto"/>
          <w:sz w:val="21"/>
          <w:szCs w:val="21"/>
          <w:highlight w:val="none"/>
        </w:rPr>
      </w:pPr>
      <w:r>
        <w:rPr>
          <w:rFonts w:hint="eastAsia"/>
          <w:b/>
          <w:bCs/>
          <w:color w:val="auto"/>
          <w:sz w:val="21"/>
          <w:szCs w:val="21"/>
          <w:highlight w:val="none"/>
          <w:lang w:val="en-US" w:eastAsia="zh-CN"/>
        </w:rPr>
        <w:t>2.</w:t>
      </w:r>
      <w:r>
        <w:rPr>
          <w:rFonts w:hint="eastAsia"/>
          <w:b/>
          <w:bCs/>
          <w:color w:val="auto"/>
          <w:sz w:val="21"/>
          <w:szCs w:val="21"/>
          <w:highlight w:val="none"/>
        </w:rPr>
        <w:t>所有报价均用人民币表示,供应商报价应包含完成本项目所需的一切费用。</w:t>
      </w:r>
    </w:p>
    <w:p>
      <w:pPr>
        <w:bidi w:val="0"/>
        <w:rPr>
          <w:rFonts w:hint="eastAsia"/>
          <w:b/>
          <w:bCs/>
          <w:color w:val="auto"/>
          <w:sz w:val="21"/>
          <w:szCs w:val="21"/>
          <w:highlight w:val="none"/>
        </w:rPr>
      </w:pPr>
      <w:r>
        <w:rPr>
          <w:rFonts w:hint="eastAsia"/>
          <w:b/>
          <w:bCs/>
          <w:color w:val="auto"/>
          <w:sz w:val="21"/>
          <w:szCs w:val="21"/>
          <w:highlight w:val="none"/>
          <w:lang w:val="en-US" w:eastAsia="zh-CN"/>
        </w:rPr>
        <w:t>3.</w:t>
      </w:r>
      <w:r>
        <w:rPr>
          <w:rFonts w:hint="eastAsia"/>
          <w:b/>
          <w:bCs/>
          <w:color w:val="auto"/>
          <w:sz w:val="21"/>
          <w:szCs w:val="21"/>
          <w:highlight w:val="none"/>
        </w:rPr>
        <w:t>报价保留小数点后两位。</w:t>
      </w:r>
    </w:p>
    <w:p>
      <w:pPr>
        <w:bidi w:val="0"/>
        <w:rPr>
          <w:rFonts w:hint="eastAsia"/>
          <w:b/>
          <w:bCs/>
          <w:color w:val="auto"/>
          <w:sz w:val="21"/>
          <w:szCs w:val="21"/>
          <w:highlight w:val="none"/>
        </w:rPr>
      </w:pPr>
      <w:r>
        <w:rPr>
          <w:rFonts w:hint="eastAsia"/>
          <w:b/>
          <w:bCs/>
          <w:color w:val="auto"/>
          <w:sz w:val="21"/>
          <w:szCs w:val="21"/>
          <w:highlight w:val="none"/>
          <w:lang w:val="en-US" w:eastAsia="zh-CN"/>
        </w:rPr>
        <w:t>4</w:t>
      </w:r>
      <w:r>
        <w:rPr>
          <w:rFonts w:hint="eastAsia"/>
          <w:b/>
          <w:bCs/>
          <w:color w:val="auto"/>
          <w:sz w:val="21"/>
          <w:szCs w:val="21"/>
          <w:highlight w:val="none"/>
        </w:rPr>
        <w:t>.为方便报价，供应商应携带多份签字确认或加盖鲜章的报价表现场填写。</w:t>
      </w:r>
    </w:p>
    <w:p>
      <w:pPr>
        <w:pStyle w:val="45"/>
        <w:autoSpaceDE/>
        <w:autoSpaceDN/>
        <w:snapToGrid w:val="0"/>
        <w:spacing w:line="360" w:lineRule="auto"/>
        <w:ind w:firstLine="480" w:firstLineChars="200"/>
        <w:jc w:val="both"/>
        <w:rPr>
          <w:rFonts w:hint="eastAsia" w:ascii="宋体" w:hAnsi="宋体" w:eastAsia="宋体" w:cs="宋体"/>
          <w:bCs/>
          <w:color w:val="auto"/>
          <w:sz w:val="24"/>
          <w:highlight w:val="none"/>
        </w:rPr>
      </w:pPr>
    </w:p>
    <w:p>
      <w:pPr>
        <w:bidi w:val="0"/>
        <w:ind w:firstLine="562"/>
        <w:rPr>
          <w:rFonts w:hint="eastAsia" w:ascii="宋体" w:hAnsi="宋体" w:eastAsia="宋体" w:cs="宋体"/>
          <w:b/>
          <w:bCs/>
          <w:color w:val="auto"/>
          <w:sz w:val="21"/>
          <w:szCs w:val="21"/>
          <w:highlight w:val="none"/>
        </w:rPr>
      </w:pPr>
    </w:p>
    <w:p>
      <w:pPr>
        <w:adjustRightInd w:val="0"/>
        <w:snapToGrid w:val="0"/>
        <w:spacing w:line="360" w:lineRule="auto"/>
        <w:rPr>
          <w:rFonts w:hint="eastAsia" w:ascii="宋体" w:hAnsi="宋体" w:eastAsia="宋体" w:cs="宋体"/>
          <w:color w:val="auto"/>
          <w:sz w:val="24"/>
          <w:szCs w:val="24"/>
          <w:highlight w:val="none"/>
        </w:rPr>
      </w:pPr>
    </w:p>
    <w:bookmarkEnd w:id="7"/>
    <w:bookmarkEnd w:id="8"/>
    <w:bookmarkEnd w:id="9"/>
    <w:bookmarkEnd w:id="10"/>
    <w:bookmarkEnd w:id="248"/>
    <w:bookmarkEnd w:id="249"/>
    <w:bookmarkEnd w:id="250"/>
    <w:bookmarkEnd w:id="251"/>
    <w:bookmarkEnd w:id="252"/>
    <w:bookmarkEnd w:id="253"/>
    <w:bookmarkEnd w:id="282"/>
    <w:bookmarkEnd w:id="283"/>
    <w:p>
      <w:pPr>
        <w:pStyle w:val="3"/>
        <w:bidi w:val="0"/>
        <w:rPr>
          <w:color w:val="auto"/>
          <w:highlight w:val="none"/>
        </w:rPr>
      </w:pPr>
      <w:bookmarkStart w:id="284" w:name="_Toc30399"/>
      <w:bookmarkStart w:id="285" w:name="_Toc13821"/>
      <w:bookmarkStart w:id="286" w:name="_Toc20346"/>
      <w:bookmarkStart w:id="287" w:name="_Toc20946"/>
      <w:bookmarkStart w:id="288" w:name="_Toc12332"/>
      <w:bookmarkStart w:id="289" w:name="_Toc19124"/>
      <w:bookmarkStart w:id="290" w:name="_Toc2513"/>
      <w:bookmarkStart w:id="291" w:name="_Toc6078"/>
      <w:bookmarkStart w:id="292" w:name="_Toc14566"/>
      <w:bookmarkStart w:id="293" w:name="_Toc31563"/>
      <w:r>
        <w:rPr>
          <w:rFonts w:hint="eastAsia"/>
          <w:color w:val="auto"/>
          <w:highlight w:val="none"/>
        </w:rPr>
        <w:t>第八章 评审方法</w:t>
      </w:r>
      <w:bookmarkEnd w:id="284"/>
      <w:bookmarkEnd w:id="285"/>
      <w:bookmarkEnd w:id="286"/>
      <w:bookmarkEnd w:id="287"/>
      <w:bookmarkEnd w:id="288"/>
      <w:bookmarkEnd w:id="289"/>
      <w:bookmarkEnd w:id="290"/>
      <w:bookmarkStart w:id="294" w:name="_Toc209847065"/>
      <w:bookmarkStart w:id="295" w:name="_Toc101174146"/>
      <w:bookmarkStart w:id="296" w:name="_Toc101338358"/>
      <w:bookmarkStart w:id="297" w:name="_Toc101250640"/>
      <w:bookmarkStart w:id="298" w:name="_Toc430773924"/>
    </w:p>
    <w:p>
      <w:pPr>
        <w:pStyle w:val="4"/>
        <w:bidi w:val="0"/>
        <w:rPr>
          <w:color w:val="auto"/>
          <w:highlight w:val="none"/>
        </w:rPr>
      </w:pPr>
      <w:bookmarkStart w:id="299" w:name="_Toc20459"/>
      <w:bookmarkStart w:id="300" w:name="_Toc26037"/>
      <w:r>
        <w:rPr>
          <w:rFonts w:hint="eastAsia"/>
          <w:color w:val="auto"/>
          <w:highlight w:val="none"/>
        </w:rPr>
        <w:t>8.1.总则</w:t>
      </w:r>
      <w:bookmarkEnd w:id="299"/>
      <w:bookmarkEnd w:id="300"/>
    </w:p>
    <w:p>
      <w:pPr>
        <w:bidi w:val="0"/>
        <w:rPr>
          <w:color w:val="auto"/>
          <w:highlight w:val="none"/>
        </w:rPr>
      </w:pPr>
      <w:r>
        <w:rPr>
          <w:rFonts w:hint="eastAsia"/>
          <w:color w:val="auto"/>
          <w:highlight w:val="none"/>
        </w:rPr>
        <w:t>8.1.1 根据《中华人民共和国政府采购法》、《中华人民共和国政府采购法实施条例》、《政府采购竞争性磋商采购方式管理暂行办法》等法律制度，结合本采购项目特点制定本磋商方法。</w:t>
      </w:r>
    </w:p>
    <w:p>
      <w:pPr>
        <w:bidi w:val="0"/>
        <w:rPr>
          <w:color w:val="auto"/>
          <w:highlight w:val="none"/>
        </w:rPr>
      </w:pPr>
      <w:r>
        <w:rPr>
          <w:rFonts w:hint="eastAsia"/>
          <w:color w:val="auto"/>
          <w:highlight w:val="none"/>
        </w:rPr>
        <w:t>8.1.2 磋商工作由采购代理机构负责组织，具体磋商由采购代理机构依法组建的磋商小组负责。</w:t>
      </w:r>
    </w:p>
    <w:p>
      <w:pPr>
        <w:bidi w:val="0"/>
        <w:rPr>
          <w:color w:val="auto"/>
          <w:highlight w:val="none"/>
        </w:rPr>
      </w:pPr>
      <w:r>
        <w:rPr>
          <w:rFonts w:hint="eastAsia"/>
          <w:color w:val="auto"/>
          <w:highlight w:val="none"/>
        </w:rPr>
        <w:t>8.1.3 磋商工作应遵循公平、公正、科学及择优的原则，并以相同的磋商程序和标准对待所有的供应商。</w:t>
      </w:r>
    </w:p>
    <w:p>
      <w:pPr>
        <w:bidi w:val="0"/>
        <w:rPr>
          <w:color w:val="auto"/>
          <w:highlight w:val="none"/>
        </w:rPr>
      </w:pPr>
      <w:r>
        <w:rPr>
          <w:rFonts w:hint="eastAsia"/>
          <w:color w:val="auto"/>
          <w:highlight w:val="none"/>
        </w:rPr>
        <w:t>8.1.4 磋商小组按照磋商文件规定的磋商程序、评分方法和标准进行评审，并独立履行下列职责：</w:t>
      </w:r>
    </w:p>
    <w:p>
      <w:pPr>
        <w:bidi w:val="0"/>
        <w:rPr>
          <w:color w:val="auto"/>
          <w:highlight w:val="none"/>
        </w:rPr>
      </w:pPr>
      <w:r>
        <w:rPr>
          <w:rFonts w:hint="eastAsia"/>
          <w:color w:val="auto"/>
          <w:highlight w:val="none"/>
        </w:rPr>
        <w:t>（一）熟悉和理解磋商文件，确定磋商文件内容是否违反国家有关强制性规定或者磋商文件存在歧义、重大缺陷，根据需要书面要求采购人、采购代理机构对磋商文件作出解释；</w:t>
      </w:r>
    </w:p>
    <w:p>
      <w:pPr>
        <w:bidi w:val="0"/>
        <w:rPr>
          <w:color w:val="auto"/>
          <w:highlight w:val="none"/>
        </w:rPr>
      </w:pPr>
      <w:r>
        <w:rPr>
          <w:rFonts w:hint="eastAsia"/>
          <w:color w:val="auto"/>
          <w:highlight w:val="none"/>
        </w:rPr>
        <w:t>（二）审查供应商响应文件是否满足磋商文件要求，并作出公正评价；</w:t>
      </w:r>
    </w:p>
    <w:p>
      <w:pPr>
        <w:bidi w:val="0"/>
        <w:rPr>
          <w:color w:val="auto"/>
          <w:highlight w:val="none"/>
        </w:rPr>
      </w:pPr>
      <w:r>
        <w:rPr>
          <w:rFonts w:hint="eastAsia"/>
          <w:color w:val="auto"/>
          <w:highlight w:val="none"/>
        </w:rPr>
        <w:t>（三）根据需要要求供应商对响应文件中含义不明确、同类问题表述不一致或者有明显文字和计算错误的内容等作出必要的澄清、说明或者更正；</w:t>
      </w:r>
    </w:p>
    <w:p>
      <w:pPr>
        <w:bidi w:val="0"/>
        <w:rPr>
          <w:color w:val="auto"/>
          <w:highlight w:val="none"/>
        </w:rPr>
      </w:pPr>
      <w:r>
        <w:rPr>
          <w:rFonts w:hint="eastAsia"/>
          <w:color w:val="auto"/>
          <w:highlight w:val="none"/>
        </w:rPr>
        <w:t>（四）推荐成交供应商，或者受采购人委托确定成交供应商；</w:t>
      </w:r>
    </w:p>
    <w:p>
      <w:pPr>
        <w:bidi w:val="0"/>
        <w:rPr>
          <w:color w:val="auto"/>
          <w:highlight w:val="none"/>
        </w:rPr>
      </w:pPr>
      <w:r>
        <w:rPr>
          <w:rFonts w:hint="eastAsia"/>
          <w:color w:val="auto"/>
          <w:highlight w:val="none"/>
        </w:rPr>
        <w:t>（五）起草评审报告并进行签署；</w:t>
      </w:r>
    </w:p>
    <w:p>
      <w:pPr>
        <w:bidi w:val="0"/>
        <w:rPr>
          <w:color w:val="auto"/>
          <w:highlight w:val="none"/>
        </w:rPr>
      </w:pPr>
      <w:r>
        <w:rPr>
          <w:rFonts w:hint="eastAsia"/>
          <w:color w:val="auto"/>
          <w:highlight w:val="none"/>
        </w:rPr>
        <w:t>（六）向采购人/采购代理机构、财政部门或者其他监督部门报告非法干预评审工作的行为；</w:t>
      </w:r>
    </w:p>
    <w:p>
      <w:pPr>
        <w:bidi w:val="0"/>
        <w:rPr>
          <w:color w:val="auto"/>
          <w:highlight w:val="none"/>
        </w:rPr>
      </w:pPr>
      <w:r>
        <w:rPr>
          <w:rFonts w:hint="eastAsia"/>
          <w:color w:val="auto"/>
          <w:highlight w:val="none"/>
        </w:rPr>
        <w:t>（七）法律、法规和规章规定的其他职责。</w:t>
      </w:r>
    </w:p>
    <w:p>
      <w:pPr>
        <w:bidi w:val="0"/>
        <w:rPr>
          <w:color w:val="auto"/>
          <w:highlight w:val="none"/>
        </w:rPr>
      </w:pPr>
      <w:r>
        <w:rPr>
          <w:rFonts w:hint="eastAsia"/>
          <w:color w:val="auto"/>
          <w:highlight w:val="none"/>
        </w:rPr>
        <w:t>8.1.5 （实质性要求）磋商过程独立、保密。供应商非法干预磋商过程的，其响应文件作无效处理。</w:t>
      </w:r>
    </w:p>
    <w:p>
      <w:pPr>
        <w:pStyle w:val="4"/>
        <w:bidi w:val="0"/>
        <w:rPr>
          <w:rFonts w:hint="default" w:ascii="宋体" w:hAnsi="宋体" w:eastAsia="宋体" w:cs="宋体"/>
          <w:bCs/>
          <w:color w:val="auto"/>
          <w:highlight w:val="none"/>
        </w:rPr>
      </w:pPr>
      <w:bookmarkStart w:id="301" w:name="_Toc2888"/>
      <w:bookmarkStart w:id="302" w:name="_Toc30472"/>
      <w:r>
        <w:rPr>
          <w:rFonts w:hint="eastAsia"/>
          <w:color w:val="auto"/>
          <w:highlight w:val="none"/>
        </w:rPr>
        <w:t>8.2.磋商程序</w:t>
      </w:r>
      <w:bookmarkEnd w:id="301"/>
      <w:bookmarkEnd w:id="302"/>
      <w:bookmarkStart w:id="303" w:name="_Toc2531"/>
    </w:p>
    <w:p>
      <w:pPr>
        <w:pStyle w:val="5"/>
        <w:bidi w:val="0"/>
        <w:rPr>
          <w:color w:val="auto"/>
          <w:highlight w:val="none"/>
        </w:rPr>
      </w:pPr>
      <w:r>
        <w:rPr>
          <w:rFonts w:hint="eastAsia"/>
          <w:color w:val="auto"/>
          <w:highlight w:val="none"/>
        </w:rPr>
        <w:t>8.2.1审查磋商文件和停止评审</w:t>
      </w:r>
      <w:bookmarkEnd w:id="303"/>
    </w:p>
    <w:p>
      <w:pPr>
        <w:bidi w:val="0"/>
        <w:rPr>
          <w:color w:val="auto"/>
          <w:highlight w:val="none"/>
        </w:rPr>
      </w:pPr>
      <w:r>
        <w:rPr>
          <w:rFonts w:hint="eastAsia"/>
          <w:color w:val="auto"/>
          <w:highlight w:val="none"/>
        </w:rPr>
        <w:t>8.2.1.1 磋商小组正式评审前，应当对磋商文件进行熟悉和理解，内容主要包括磋商文件中供应商资格条件要求、采购项目技术、服务和商务要求、磋商办法和标准、政府采购政策要求以及政府采购合同主要条款等。</w:t>
      </w:r>
    </w:p>
    <w:p>
      <w:pPr>
        <w:bidi w:val="0"/>
        <w:rPr>
          <w:color w:val="auto"/>
          <w:highlight w:val="none"/>
        </w:rPr>
      </w:pPr>
      <w:r>
        <w:rPr>
          <w:rFonts w:hint="eastAsia"/>
          <w:color w:val="auto"/>
          <w:highlight w:val="none"/>
        </w:rPr>
        <w:t>8.2.1.2 本磋商文件有下列情形之一的，磋商小组应当停止评审：</w:t>
      </w:r>
    </w:p>
    <w:p>
      <w:pPr>
        <w:bidi w:val="0"/>
        <w:rPr>
          <w:color w:val="auto"/>
          <w:highlight w:val="none"/>
        </w:rPr>
      </w:pPr>
      <w:r>
        <w:rPr>
          <w:rFonts w:hint="eastAsia"/>
          <w:color w:val="auto"/>
          <w:highlight w:val="none"/>
        </w:rPr>
        <w:t>（1）磋商文件的规定存在歧义、重大缺陷的；</w:t>
      </w:r>
    </w:p>
    <w:p>
      <w:pPr>
        <w:bidi w:val="0"/>
        <w:rPr>
          <w:color w:val="auto"/>
          <w:highlight w:val="none"/>
        </w:rPr>
      </w:pPr>
      <w:r>
        <w:rPr>
          <w:rFonts w:hint="eastAsia"/>
          <w:color w:val="auto"/>
          <w:highlight w:val="none"/>
        </w:rPr>
        <w:t>（2）磋商文件明显以不合理条件对供应商实行差别待遇或者歧视待遇的；</w:t>
      </w:r>
    </w:p>
    <w:p>
      <w:pPr>
        <w:bidi w:val="0"/>
        <w:rPr>
          <w:color w:val="auto"/>
          <w:highlight w:val="none"/>
        </w:rPr>
      </w:pPr>
      <w:r>
        <w:rPr>
          <w:rFonts w:hint="eastAsia"/>
          <w:color w:val="auto"/>
          <w:highlight w:val="none"/>
        </w:rPr>
        <w:t>（3）采购项目属于国家规定的优先、强制采购范围，但是磋商文件未依法体现优先、强制采购相关规定的；</w:t>
      </w:r>
    </w:p>
    <w:p>
      <w:pPr>
        <w:bidi w:val="0"/>
        <w:rPr>
          <w:color w:val="auto"/>
          <w:highlight w:val="none"/>
        </w:rPr>
      </w:pPr>
      <w:r>
        <w:rPr>
          <w:rFonts w:hint="eastAsia"/>
          <w:color w:val="auto"/>
          <w:highlight w:val="none"/>
        </w:rPr>
        <w:t>（4）采购项目属于政府采购促进中小企业发展的范围，但是磋商文件未依法体现促进中小企业发展相关规定的；</w:t>
      </w:r>
    </w:p>
    <w:p>
      <w:pPr>
        <w:bidi w:val="0"/>
        <w:rPr>
          <w:color w:val="auto"/>
          <w:highlight w:val="none"/>
        </w:rPr>
      </w:pPr>
      <w:r>
        <w:rPr>
          <w:rFonts w:hint="eastAsia"/>
          <w:color w:val="auto"/>
          <w:highlight w:val="none"/>
        </w:rPr>
        <w:t>（5）磋商文件将供应商的资格条件列为评分因素的；</w:t>
      </w:r>
    </w:p>
    <w:p>
      <w:pPr>
        <w:bidi w:val="0"/>
        <w:rPr>
          <w:color w:val="auto"/>
          <w:highlight w:val="none"/>
        </w:rPr>
      </w:pPr>
      <w:r>
        <w:rPr>
          <w:rFonts w:hint="eastAsia"/>
          <w:color w:val="auto"/>
          <w:highlight w:val="none"/>
        </w:rPr>
        <w:t>（6）磋商文件有违反国家其他有关强制性规定的情形。</w:t>
      </w:r>
    </w:p>
    <w:p>
      <w:pPr>
        <w:bidi w:val="0"/>
        <w:rPr>
          <w:color w:val="auto"/>
          <w:highlight w:val="none"/>
        </w:rPr>
      </w:pPr>
      <w:r>
        <w:rPr>
          <w:rFonts w:hint="eastAsia"/>
          <w:color w:val="auto"/>
          <w:highlight w:val="none"/>
        </w:rPr>
        <w:t>8.2.1.3 出现本条8.2.1.2规定应当停止评审情形的，磋商小组应当向采购人书面说明情况。除本条规定的情形外，磋商小组不得以任何方式和理由停止评审。</w:t>
      </w:r>
    </w:p>
    <w:p>
      <w:pPr>
        <w:pStyle w:val="5"/>
        <w:bidi w:val="0"/>
        <w:rPr>
          <w:color w:val="auto"/>
          <w:highlight w:val="none"/>
        </w:rPr>
      </w:pPr>
      <w:bookmarkStart w:id="304" w:name="_Toc12016"/>
      <w:r>
        <w:rPr>
          <w:rFonts w:hint="eastAsia"/>
          <w:color w:val="auto"/>
          <w:highlight w:val="none"/>
        </w:rPr>
        <w:t>8.2.2资格性审查</w:t>
      </w:r>
      <w:bookmarkEnd w:id="304"/>
    </w:p>
    <w:p>
      <w:pPr>
        <w:bidi w:val="0"/>
        <w:rPr>
          <w:color w:val="auto"/>
          <w:highlight w:val="none"/>
        </w:rPr>
      </w:pPr>
      <w:r>
        <w:rPr>
          <w:rFonts w:hint="eastAsia"/>
          <w:color w:val="auto"/>
          <w:highlight w:val="none"/>
        </w:rPr>
        <w:t>8.2.2.1本项目需要磋商小组进行资格性审查。</w:t>
      </w:r>
    </w:p>
    <w:p>
      <w:pPr>
        <w:bidi w:val="0"/>
        <w:rPr>
          <w:rFonts w:hint="eastAsia"/>
          <w:color w:val="auto"/>
          <w:highlight w:val="none"/>
        </w:rPr>
      </w:pPr>
      <w:r>
        <w:rPr>
          <w:rFonts w:hint="eastAsia"/>
          <w:color w:val="auto"/>
          <w:highlight w:val="none"/>
        </w:rPr>
        <w:t>磋商小组应依据法律法规和磋商文件的规定，对响应文件是否按照规定要求提供资格性证明材料、是否属于禁止参加磋商的供应商等进行审查，以确定供应商是否具备磋商资格。</w:t>
      </w:r>
    </w:p>
    <w:p>
      <w:pPr>
        <w:bidi w:val="0"/>
        <w:rPr>
          <w:color w:val="auto"/>
          <w:highlight w:val="none"/>
        </w:rPr>
      </w:pPr>
      <w:r>
        <w:rPr>
          <w:b/>
          <w:bCs/>
          <w:color w:val="auto"/>
          <w:highlight w:val="none"/>
        </w:rPr>
        <w:t>供应商资格审查的标准</w:t>
      </w:r>
      <w:r>
        <w:rPr>
          <w:color w:val="auto"/>
          <w:highlight w:val="none"/>
        </w:rPr>
        <w:t>：</w:t>
      </w:r>
    </w:p>
    <w:tbl>
      <w:tblPr>
        <w:tblStyle w:val="30"/>
        <w:tblW w:w="965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97"/>
        <w:gridCol w:w="5325"/>
        <w:gridCol w:w="8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53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合格条件</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结论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tc>
        <w:tc>
          <w:tcPr>
            <w:tcW w:w="5325" w:type="dxa"/>
            <w:vAlign w:val="center"/>
          </w:tcPr>
          <w:p>
            <w:pPr>
              <w:bidi w:val="0"/>
              <w:ind w:left="0" w:lef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①企业法人：提交“统一社会信用代码的营业执照”；</w:t>
            </w:r>
          </w:p>
          <w:p>
            <w:pPr>
              <w:bidi w:val="0"/>
              <w:ind w:left="0" w:lef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②事业法人：提交“统一社会信用代码的事业单位法人证书”；</w:t>
            </w:r>
          </w:p>
          <w:p>
            <w:pPr>
              <w:bidi w:val="0"/>
              <w:ind w:left="0" w:lef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③其他组织：提交“相关主管部门颁发的准许执业证明文件或其他证明材料”；</w:t>
            </w:r>
          </w:p>
          <w:p>
            <w:pPr>
              <w:bidi w:val="0"/>
              <w:ind w:left="0" w:lef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④自然人：提交“身份证明材料”。</w:t>
            </w:r>
          </w:p>
          <w:p>
            <w:pPr>
              <w:bidi w:val="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（注：以上均提供复印件，属于①②③其中一项的，应加盖公章。）</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具备良好的商业信誉</w:t>
            </w:r>
          </w:p>
        </w:tc>
        <w:tc>
          <w:tcPr>
            <w:tcW w:w="5325" w:type="dxa"/>
            <w:vAlign w:val="center"/>
          </w:tcPr>
          <w:p>
            <w:pPr>
              <w:pStyle w:val="88"/>
              <w:keepNext w:val="0"/>
              <w:keepLines w:val="0"/>
              <w:pageBreakBefore w:val="0"/>
              <w:widowControl w:val="0"/>
              <w:tabs>
                <w:tab w:val="left" w:pos="709"/>
                <w:tab w:val="left" w:pos="993"/>
              </w:tabs>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提供承诺函，</w:t>
            </w:r>
            <w:r>
              <w:rPr>
                <w:rFonts w:hint="eastAsia" w:cs="宋体"/>
                <w:color w:val="auto"/>
                <w:sz w:val="21"/>
                <w:szCs w:val="21"/>
                <w:highlight w:val="none"/>
                <w:lang w:val="en-US" w:eastAsia="zh-CN" w:bidi="ar-SA"/>
              </w:rPr>
              <w:t>格式详见磋商文件第七章</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具备健全的财务会计制度</w:t>
            </w:r>
          </w:p>
        </w:tc>
        <w:tc>
          <w:tcPr>
            <w:tcW w:w="5325" w:type="dxa"/>
            <w:vAlign w:val="center"/>
          </w:tcPr>
          <w:p>
            <w:pPr>
              <w:pStyle w:val="88"/>
              <w:keepNext w:val="0"/>
              <w:keepLines w:val="0"/>
              <w:pageBreakBefore w:val="0"/>
              <w:widowControl w:val="0"/>
              <w:tabs>
                <w:tab w:val="left" w:pos="709"/>
                <w:tab w:val="left" w:pos="993"/>
              </w:tabs>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①可提供201</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或20</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年度经审计的财务报告复印件（包含审计报告、审计报告中所涉及的财务报表和报表附注）；②也可提供20</w:t>
            </w:r>
            <w:r>
              <w:rPr>
                <w:rFonts w:hint="eastAsia" w:cs="宋体"/>
                <w:color w:val="auto"/>
                <w:sz w:val="21"/>
                <w:szCs w:val="21"/>
                <w:highlight w:val="none"/>
                <w:lang w:val="en-US" w:eastAsia="zh-CN"/>
              </w:rPr>
              <w:t>20或2021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内部的财务报表复印件（至少包含资产负债表）；③也可提供</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递交截止日前一年内银行出具的有效资信证明；④</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注册时间距</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递交截止日不足一年的，也可提供在工商备案的公司章程复印件；⑤复印件加盖公章。</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具有依法缴纳税收和社会保障资金的良好记录</w:t>
            </w:r>
          </w:p>
        </w:tc>
        <w:tc>
          <w:tcPr>
            <w:tcW w:w="5325" w:type="dxa"/>
            <w:vAlign w:val="center"/>
          </w:tcPr>
          <w:p>
            <w:pPr>
              <w:bidi w:val="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①缴纳税收：提供20</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年1月（含）以来任意时段（至少1个月）的缴纳税收的银行电子回单或者税务部门出具的纳税证明或完税证明或有效票据的复印件【1.复印件加盖公章；2.依法免税的供应商，应提供相应文件证明其依法免税（不含供应商承诺）】；</w:t>
            </w:r>
          </w:p>
          <w:p>
            <w:pPr>
              <w:pStyle w:val="57"/>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②缴纳社会保障资金：提供20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年1月（含）以来任意时段（至少1个月）的缴纳社保的银行电子回单或社保部门出具的社保缴纳证明材料或有效票据复印件（复印件加盖公章）</w:t>
            </w:r>
            <w:r>
              <w:rPr>
                <w:rFonts w:hint="eastAsia" w:ascii="宋体" w:hAnsi="宋体" w:eastAsia="宋体" w:cs="宋体"/>
                <w:color w:val="auto"/>
                <w:sz w:val="21"/>
                <w:szCs w:val="21"/>
                <w:highlight w:val="none"/>
                <w:lang w:eastAsia="zh-CN"/>
              </w:rPr>
              <w:t>。</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具备履行合同所必需的设备和专业技术能力</w:t>
            </w:r>
          </w:p>
        </w:tc>
        <w:tc>
          <w:tcPr>
            <w:tcW w:w="5325" w:type="dxa"/>
            <w:vAlign w:val="center"/>
          </w:tcPr>
          <w:p>
            <w:pPr>
              <w:pStyle w:val="89"/>
              <w:keepNext w:val="0"/>
              <w:keepLines w:val="0"/>
              <w:pageBreakBefore w:val="0"/>
              <w:widowControl w:val="0"/>
              <w:tabs>
                <w:tab w:val="left" w:pos="709"/>
                <w:tab w:val="left" w:pos="993"/>
              </w:tabs>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提供承诺函，</w:t>
            </w:r>
            <w:r>
              <w:rPr>
                <w:rFonts w:hint="eastAsia" w:cs="宋体"/>
                <w:color w:val="auto"/>
                <w:sz w:val="21"/>
                <w:szCs w:val="21"/>
                <w:highlight w:val="none"/>
                <w:lang w:val="en-US" w:eastAsia="zh-CN" w:bidi="ar-SA"/>
              </w:rPr>
              <w:t>格式详见磋商文件第七章</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w:t>
            </w:r>
            <w:r>
              <w:rPr>
                <w:rFonts w:hint="eastAsia" w:cs="宋体"/>
                <w:color w:val="auto"/>
                <w:sz w:val="21"/>
                <w:szCs w:val="21"/>
                <w:highlight w:val="none"/>
                <w:lang w:eastAsia="zh-CN"/>
              </w:rPr>
              <w:t>三</w:t>
            </w:r>
            <w:r>
              <w:rPr>
                <w:rFonts w:hint="eastAsia" w:ascii="宋体" w:hAnsi="宋体" w:eastAsia="宋体" w:cs="宋体"/>
                <w:color w:val="auto"/>
                <w:sz w:val="21"/>
                <w:szCs w:val="21"/>
                <w:highlight w:val="none"/>
              </w:rPr>
              <w:t>年内在经营活动中没有重大违法记录</w:t>
            </w:r>
          </w:p>
        </w:tc>
        <w:tc>
          <w:tcPr>
            <w:tcW w:w="5325" w:type="dxa"/>
            <w:vAlign w:val="center"/>
          </w:tcPr>
          <w:p>
            <w:pPr>
              <w:pStyle w:val="57"/>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提供承诺函，</w:t>
            </w:r>
            <w:r>
              <w:rPr>
                <w:rFonts w:hint="eastAsia" w:ascii="宋体" w:hAnsi="宋体" w:cs="宋体"/>
                <w:color w:val="auto"/>
                <w:sz w:val="21"/>
                <w:szCs w:val="21"/>
                <w:highlight w:val="none"/>
                <w:lang w:val="en-US" w:eastAsia="zh-CN" w:bidi="ar-SA"/>
              </w:rPr>
              <w:t>格式详见磋商文件第七章</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具备法律、行政法规规定的其他条件</w:t>
            </w:r>
          </w:p>
        </w:tc>
        <w:tc>
          <w:tcPr>
            <w:tcW w:w="5325" w:type="dxa"/>
            <w:vAlign w:val="center"/>
          </w:tcPr>
          <w:p>
            <w:pPr>
              <w:pStyle w:val="57"/>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提供承诺函，</w:t>
            </w:r>
            <w:r>
              <w:rPr>
                <w:rFonts w:hint="eastAsia" w:ascii="宋体" w:hAnsi="宋体" w:cs="宋体"/>
                <w:color w:val="auto"/>
                <w:sz w:val="21"/>
                <w:szCs w:val="21"/>
                <w:highlight w:val="none"/>
                <w:lang w:val="en-US" w:eastAsia="zh-CN" w:bidi="ar-SA"/>
              </w:rPr>
              <w:t>格式详见磋商文件第七章</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49" w:firstLineChars="214"/>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p>
        </w:tc>
        <w:tc>
          <w:tcPr>
            <w:tcW w:w="2697" w:type="dxa"/>
            <w:vAlign w:val="center"/>
          </w:tcPr>
          <w:p>
            <w:pPr>
              <w:pStyle w:val="57"/>
              <w:ind w:firstLine="0" w:firstLineChars="0"/>
              <w:jc w:val="left"/>
              <w:rPr>
                <w:rFonts w:hint="eastAsia" w:ascii="Times New Roman" w:hAnsi="Times New Roman"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专门面向中小企业</w:t>
            </w:r>
            <w:r>
              <w:rPr>
                <w:rFonts w:hint="eastAsia" w:ascii="宋体" w:hAnsi="宋体" w:eastAsia="宋体" w:cs="宋体"/>
                <w:b w:val="0"/>
                <w:bCs w:val="0"/>
                <w:color w:val="auto"/>
                <w:kern w:val="0"/>
                <w:sz w:val="21"/>
                <w:szCs w:val="21"/>
                <w:highlight w:val="none"/>
                <w:u w:val="none"/>
                <w:lang w:eastAsia="zh-CN"/>
              </w:rPr>
              <w:t>（</w:t>
            </w:r>
            <w:r>
              <w:rPr>
                <w:rFonts w:hint="eastAsia" w:ascii="宋体" w:hAnsi="宋体" w:eastAsia="宋体" w:cs="宋体"/>
                <w:b w:val="0"/>
                <w:bCs w:val="0"/>
                <w:color w:val="auto"/>
                <w:kern w:val="0"/>
                <w:sz w:val="21"/>
                <w:szCs w:val="21"/>
                <w:highlight w:val="none"/>
                <w:u w:val="none"/>
              </w:rPr>
              <w:t>监狱企业、残疾人福利性单位视同小微企业</w:t>
            </w:r>
            <w:r>
              <w:rPr>
                <w:rFonts w:hint="eastAsia" w:ascii="宋体" w:hAnsi="宋体" w:eastAsia="宋体" w:cs="宋体"/>
                <w:b w:val="0"/>
                <w:bCs w:val="0"/>
                <w:color w:val="auto"/>
                <w:kern w:val="0"/>
                <w:sz w:val="21"/>
                <w:szCs w:val="21"/>
                <w:highlight w:val="none"/>
                <w:u w:val="none"/>
                <w:lang w:eastAsia="zh-CN"/>
              </w:rPr>
              <w:t>）</w:t>
            </w:r>
          </w:p>
        </w:tc>
        <w:tc>
          <w:tcPr>
            <w:tcW w:w="5325" w:type="dxa"/>
            <w:vAlign w:val="center"/>
          </w:tcPr>
          <w:p>
            <w:pPr>
              <w:pStyle w:val="2"/>
              <w:ind w:firstLine="0" w:firstLineChars="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提供中小企业声明函或监狱企业证明文件或残疾人福利性单位声明函</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49" w:firstLineChars="214"/>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9</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无行贿犯罪记录</w:t>
            </w:r>
          </w:p>
        </w:tc>
        <w:tc>
          <w:tcPr>
            <w:tcW w:w="53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及其现任</w:t>
            </w:r>
            <w:r>
              <w:rPr>
                <w:rFonts w:hint="eastAsia" w:ascii="宋体" w:hAnsi="宋体" w:eastAsia="宋体" w:cs="宋体"/>
                <w:color w:val="auto"/>
                <w:sz w:val="21"/>
                <w:szCs w:val="21"/>
                <w:highlight w:val="none"/>
                <w:lang w:eastAsia="zh-CN"/>
              </w:rPr>
              <w:t>法定代表人/主要负责人在参加政府采购活动前</w:t>
            </w:r>
            <w:r>
              <w:rPr>
                <w:rFonts w:hint="eastAsia" w:cs="宋体"/>
                <w:color w:val="auto"/>
                <w:sz w:val="21"/>
                <w:szCs w:val="21"/>
                <w:highlight w:val="none"/>
                <w:lang w:eastAsia="zh-CN"/>
              </w:rPr>
              <w:t>三</w:t>
            </w:r>
            <w:r>
              <w:rPr>
                <w:rFonts w:hint="eastAsia" w:ascii="宋体" w:hAnsi="宋体" w:eastAsia="宋体" w:cs="宋体"/>
                <w:color w:val="auto"/>
                <w:sz w:val="21"/>
                <w:szCs w:val="21"/>
                <w:highlight w:val="none"/>
                <w:lang w:eastAsia="zh-CN"/>
              </w:rPr>
              <w:t>年内</w:t>
            </w:r>
            <w:r>
              <w:rPr>
                <w:rFonts w:hint="eastAsia" w:ascii="宋体" w:hAnsi="宋体" w:eastAsia="宋体" w:cs="宋体"/>
                <w:color w:val="auto"/>
                <w:sz w:val="21"/>
                <w:szCs w:val="21"/>
                <w:highlight w:val="none"/>
              </w:rPr>
              <w:t>无行贿犯罪记录的承诺</w:t>
            </w:r>
            <w:r>
              <w:rPr>
                <w:rFonts w:hint="eastAsia" w:ascii="宋体" w:hAnsi="宋体" w:eastAsia="宋体" w:cs="宋体"/>
                <w:color w:val="auto"/>
                <w:sz w:val="21"/>
                <w:szCs w:val="21"/>
                <w:highlight w:val="none"/>
                <w:lang w:val="en-US" w:eastAsia="zh-CN"/>
              </w:rPr>
              <w:t>函</w:t>
            </w:r>
            <w:r>
              <w:rPr>
                <w:rFonts w:hint="eastAsia" w:ascii="宋体" w:hAnsi="宋体" w:eastAsia="宋体" w:cs="宋体"/>
                <w:color w:val="auto"/>
                <w:sz w:val="21"/>
                <w:szCs w:val="21"/>
                <w:highlight w:val="none"/>
                <w:lang w:eastAsia="zh-CN"/>
              </w:rPr>
              <w:t>原件</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49" w:firstLineChars="214"/>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0</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供应商向采购代理机构购买了本项目磋商文件证明材料</w:t>
            </w:r>
          </w:p>
        </w:tc>
        <w:tc>
          <w:tcPr>
            <w:tcW w:w="53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由采购代理机构提供供应商获取</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文件情况的证明材料，供应商不需要提供其他证明材料</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1</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提供法定代表人（单位负责人）身份证明书原件及法定代表人（单位负责人）身份证复印件或护照复印件</w:t>
            </w:r>
          </w:p>
        </w:tc>
        <w:tc>
          <w:tcPr>
            <w:tcW w:w="53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①法定代表人（单位负责人）身份证明书原件；②法定代表人（单位负责人）身份证复印件（在有效期内, 身份证两面均应复印）或护照复印件（供应商的法定代表人（单位负责人）为外籍人士的，按此提供）；③满足磋商文件的要求。</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2</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提供法定代表人（单位负责人）授权书原件及授权代表身份证明材料复印件</w:t>
            </w:r>
          </w:p>
        </w:tc>
        <w:tc>
          <w:tcPr>
            <w:tcW w:w="53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①法定代表人授权书原件需加盖公章；②授权代表身份证复印件（在有效期内,身份证两面均应复印）；③满足磋商文件的要求；④如响应文件均由供应商法定代表人（单位负责人）签字的则可不提供。</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3</w:t>
            </w:r>
          </w:p>
        </w:tc>
        <w:tc>
          <w:tcPr>
            <w:tcW w:w="26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供应商未提供本项目整体设计、规范编制或者项目管理、监理、检测等服务</w:t>
            </w:r>
          </w:p>
        </w:tc>
        <w:tc>
          <w:tcPr>
            <w:tcW w:w="53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提供承诺函，</w:t>
            </w:r>
            <w:r>
              <w:rPr>
                <w:rFonts w:hint="eastAsia" w:cs="宋体"/>
                <w:color w:val="auto"/>
                <w:sz w:val="21"/>
                <w:szCs w:val="21"/>
                <w:highlight w:val="none"/>
                <w:lang w:val="en-US" w:eastAsia="zh-CN" w:bidi="ar-SA"/>
              </w:rPr>
              <w:t>格式详见磋商文件第七章</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说明：结论填写“合格”或“不合格”，结论均为“合格”才能允许参加磋商，如结论中有一项为“不合格”，则淘汰该供应商并不允许其参加磋商。</w:t>
            </w:r>
          </w:p>
        </w:tc>
      </w:tr>
    </w:tbl>
    <w:p>
      <w:pPr>
        <w:bidi w:val="0"/>
        <w:rPr>
          <w:color w:val="auto"/>
          <w:highlight w:val="none"/>
        </w:rPr>
      </w:pPr>
      <w:r>
        <w:rPr>
          <w:rFonts w:hint="eastAsia"/>
          <w:color w:val="auto"/>
          <w:highlight w:val="none"/>
        </w:rPr>
        <w:t>8.2.2.2资格性审查结束后，磋商小组应当出具资格性审查报告，没有通过资格审查的供应商，磋商小组应当在资格审查报告中说明原因。</w:t>
      </w:r>
    </w:p>
    <w:p>
      <w:pPr>
        <w:bidi w:val="0"/>
        <w:rPr>
          <w:color w:val="auto"/>
          <w:highlight w:val="none"/>
        </w:rPr>
      </w:pPr>
      <w:r>
        <w:rPr>
          <w:rFonts w:hint="eastAsia"/>
          <w:color w:val="auto"/>
          <w:highlight w:val="none"/>
        </w:rPr>
        <w:t>8.2.2.3采购代理机构宣布未通过资格性审查的供应商名单时，应当告知供应商未通过审查的原因。</w:t>
      </w:r>
    </w:p>
    <w:p>
      <w:pPr>
        <w:pStyle w:val="5"/>
        <w:bidi w:val="0"/>
        <w:rPr>
          <w:color w:val="auto"/>
          <w:highlight w:val="none"/>
        </w:rPr>
      </w:pPr>
      <w:bookmarkStart w:id="305" w:name="_Toc1114"/>
      <w:r>
        <w:rPr>
          <w:rFonts w:hint="eastAsia"/>
          <w:color w:val="auto"/>
          <w:highlight w:val="none"/>
        </w:rPr>
        <w:t>8.2.3 通过资格性审查的供应商不足3家的，终止本次采购活动，并发布终止采购活动公告。</w:t>
      </w:r>
      <w:bookmarkEnd w:id="305"/>
    </w:p>
    <w:p>
      <w:pPr>
        <w:bidi w:val="0"/>
        <w:rPr>
          <w:color w:val="auto"/>
          <w:highlight w:val="none"/>
        </w:rPr>
      </w:pPr>
      <w:r>
        <w:rPr>
          <w:rFonts w:hint="eastAsia"/>
          <w:color w:val="auto"/>
          <w:highlight w:val="none"/>
        </w:rPr>
        <w:t>8.2.3.1磋商小组应依据磋商文件规定的实质性要求，对符合资格的响应文件进行有效性、完整性和响应程度审查，以确定参加磋商的供应商名单。</w:t>
      </w:r>
    </w:p>
    <w:p>
      <w:pPr>
        <w:pStyle w:val="5"/>
        <w:bidi w:val="0"/>
        <w:rPr>
          <w:color w:val="auto"/>
          <w:highlight w:val="none"/>
        </w:rPr>
      </w:pPr>
      <w:bookmarkStart w:id="306" w:name="_Toc222"/>
      <w:r>
        <w:rPr>
          <w:rFonts w:hint="eastAsia"/>
          <w:color w:val="auto"/>
          <w:highlight w:val="none"/>
        </w:rPr>
        <w:t>8.2.4磋商</w:t>
      </w:r>
      <w:bookmarkEnd w:id="306"/>
    </w:p>
    <w:p>
      <w:pPr>
        <w:bidi w:val="0"/>
        <w:rPr>
          <w:color w:val="auto"/>
          <w:highlight w:val="none"/>
        </w:rPr>
      </w:pPr>
      <w:r>
        <w:rPr>
          <w:rFonts w:hint="eastAsia"/>
          <w:color w:val="auto"/>
          <w:highlight w:val="none"/>
        </w:rPr>
        <w:t>8.2.4.1磋商小组所有成员集中与单一供应商分别进行一轮或多轮磋商，并给予所有参加磋商的供应商平等的磋商机会。磋商顺序以现场抽签的方式确定。磋商过程中，磋商小组可以根据磋商情况调整磋商轮次。</w:t>
      </w:r>
    </w:p>
    <w:p>
      <w:pPr>
        <w:bidi w:val="0"/>
        <w:rPr>
          <w:b/>
          <w:bCs/>
          <w:color w:val="auto"/>
          <w:highlight w:val="none"/>
        </w:rPr>
      </w:pPr>
      <w:r>
        <w:rPr>
          <w:rFonts w:hint="eastAsia"/>
          <w:b/>
          <w:bCs/>
          <w:color w:val="auto"/>
          <w:highlight w:val="none"/>
        </w:rPr>
        <w:t>特别提示：</w:t>
      </w:r>
      <w:r>
        <w:rPr>
          <w:rFonts w:hint="eastAsia"/>
          <w:b/>
          <w:bCs/>
          <w:color w:val="auto"/>
          <w:highlight w:val="none"/>
          <w:u w:val="single"/>
        </w:rPr>
        <w:t>参加磋商的供应商法定代表人（单位负责人）（法定代表人</w:t>
      </w:r>
      <w:r>
        <w:rPr>
          <w:rFonts w:hint="eastAsia"/>
          <w:b/>
          <w:bCs/>
          <w:color w:val="auto"/>
          <w:highlight w:val="none"/>
          <w:u w:val="single"/>
          <w:lang w:val="en-US" w:eastAsia="zh-CN"/>
        </w:rPr>
        <w:t>/</w:t>
      </w:r>
      <w:r>
        <w:rPr>
          <w:rFonts w:hint="eastAsia"/>
          <w:b/>
          <w:bCs/>
          <w:color w:val="auto"/>
          <w:highlight w:val="none"/>
          <w:u w:val="single"/>
        </w:rPr>
        <w:t>单位负责人亲自参与磋商的）或其授权代表应持本人有效身份证明原件进入评标室与磋商小组进行磋商</w:t>
      </w:r>
      <w:r>
        <w:rPr>
          <w:rFonts w:hint="eastAsia"/>
          <w:b/>
          <w:bCs/>
          <w:color w:val="auto"/>
          <w:highlight w:val="none"/>
        </w:rPr>
        <w:t>。</w:t>
      </w:r>
    </w:p>
    <w:p>
      <w:pPr>
        <w:bidi w:val="0"/>
        <w:rPr>
          <w:color w:val="auto"/>
          <w:highlight w:val="none"/>
        </w:rPr>
      </w:pPr>
      <w:r>
        <w:rPr>
          <w:rFonts w:hint="eastAsia"/>
          <w:color w:val="auto"/>
          <w:highlight w:val="none"/>
        </w:rPr>
        <w:t>8.2.4.2每轮磋商开始前，磋商小组应根据磋商文件的规定，并结合各供应商的响应文件拟定磋商内容。磋商内容为项目技术、服务及合同条款等内容。其中第五章中加★号的条款为采购项目的最低要求（实质性要求），为非磋商可以降低标准的内容。</w:t>
      </w:r>
    </w:p>
    <w:p>
      <w:pPr>
        <w:bidi w:val="0"/>
        <w:rPr>
          <w:b/>
          <w:bCs/>
          <w:color w:val="auto"/>
          <w:highlight w:val="none"/>
        </w:rPr>
      </w:pPr>
      <w:r>
        <w:rPr>
          <w:rFonts w:hint="eastAsia"/>
          <w:b/>
          <w:bCs/>
          <w:color w:val="auto"/>
          <w:highlight w:val="none"/>
        </w:rPr>
        <w:t>8.2.4.3在磋商过程中，磋商小组可以根据磋商文件和磋商情况实质性变动磋商文件中的第五章技术、服务要求和第九章合同草案条款，但不得变动磋商文件中的其他内容。实质性变动的内容，须经采购人代表书面确认。</w:t>
      </w:r>
    </w:p>
    <w:p>
      <w:pPr>
        <w:bidi w:val="0"/>
        <w:rPr>
          <w:color w:val="auto"/>
          <w:highlight w:val="none"/>
        </w:rPr>
      </w:pPr>
      <w:r>
        <w:rPr>
          <w:rFonts w:hint="eastAsia"/>
          <w:color w:val="auto"/>
          <w:highlight w:val="none"/>
        </w:rPr>
        <w:t>8.2.4.4对磋商文件作出的实质性变动是磋商文件的有效组成部分，磋商小组应当及时以书面形式同时通知所有参加磋商的供应商。</w:t>
      </w:r>
    </w:p>
    <w:p>
      <w:pPr>
        <w:bidi w:val="0"/>
        <w:rPr>
          <w:color w:val="auto"/>
          <w:highlight w:val="none"/>
        </w:rPr>
      </w:pPr>
      <w:r>
        <w:rPr>
          <w:rFonts w:hint="eastAsia"/>
          <w:color w:val="auto"/>
          <w:highlight w:val="none"/>
        </w:rPr>
        <w:t>8.2.4.5磋商过程中，磋商文件变动的，供应商应当按照磋商文件的变动情况和磋商小组的要求重新提交响应文件，并由其法定代表人</w:t>
      </w:r>
      <w:r>
        <w:rPr>
          <w:rFonts w:hint="eastAsia"/>
          <w:color w:val="auto"/>
          <w:highlight w:val="none"/>
          <w:lang w:eastAsia="zh-CN"/>
        </w:rPr>
        <w:t>（</w:t>
      </w:r>
      <w:r>
        <w:rPr>
          <w:rFonts w:hint="eastAsia"/>
          <w:color w:val="auto"/>
          <w:highlight w:val="none"/>
          <w:lang w:val="en-US" w:eastAsia="zh-CN"/>
        </w:rPr>
        <w:t>单位负责人</w:t>
      </w:r>
      <w:r>
        <w:rPr>
          <w:rFonts w:hint="eastAsia"/>
          <w:color w:val="auto"/>
          <w:highlight w:val="none"/>
          <w:lang w:eastAsia="zh-CN"/>
        </w:rPr>
        <w:t>）</w:t>
      </w:r>
      <w:r>
        <w:rPr>
          <w:rFonts w:hint="eastAsia"/>
          <w:color w:val="auto"/>
          <w:highlight w:val="none"/>
        </w:rPr>
        <w:t>或授权代表签字或者加盖公章。由授权代表签字的，应当附法定代表人</w:t>
      </w:r>
      <w:r>
        <w:rPr>
          <w:rFonts w:hint="eastAsia"/>
          <w:color w:val="auto"/>
          <w:highlight w:val="none"/>
          <w:lang w:eastAsia="zh-CN"/>
        </w:rPr>
        <w:t>（</w:t>
      </w:r>
      <w:r>
        <w:rPr>
          <w:rFonts w:hint="eastAsia"/>
          <w:color w:val="auto"/>
          <w:highlight w:val="none"/>
          <w:lang w:val="en-US" w:eastAsia="zh-CN"/>
        </w:rPr>
        <w:t>单位负责人</w:t>
      </w:r>
      <w:r>
        <w:rPr>
          <w:rFonts w:hint="eastAsia"/>
          <w:color w:val="auto"/>
          <w:highlight w:val="none"/>
          <w:lang w:eastAsia="zh-CN"/>
        </w:rPr>
        <w:t>）</w:t>
      </w:r>
      <w:r>
        <w:rPr>
          <w:rFonts w:hint="eastAsia"/>
          <w:color w:val="auto"/>
          <w:highlight w:val="none"/>
        </w:rPr>
        <w:t>授权书。供应商为自然人的，应当由本人签字并附身份证明。（注：要求供应商重新提交的响应文件，不必按照首次提交的响应文件内容格式提交，只需供应商就变动的内容提交相应的响应文件）。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bidi w:val="0"/>
        <w:rPr>
          <w:color w:val="auto"/>
          <w:highlight w:val="none"/>
        </w:rPr>
      </w:pPr>
      <w:r>
        <w:rPr>
          <w:rFonts w:hint="eastAsia"/>
          <w:color w:val="auto"/>
          <w:highlight w:val="none"/>
        </w:rPr>
        <w:t>8.2.4.6磋商过程中，磋商的任何一方不得透露与磋商有关的其他供应商的技术资料、价格和其他信息。</w:t>
      </w:r>
    </w:p>
    <w:p>
      <w:pPr>
        <w:bidi w:val="0"/>
        <w:rPr>
          <w:color w:val="auto"/>
          <w:highlight w:val="none"/>
        </w:rPr>
      </w:pPr>
      <w:r>
        <w:rPr>
          <w:rFonts w:hint="eastAsia"/>
          <w:color w:val="auto"/>
          <w:highlight w:val="none"/>
        </w:rPr>
        <w:t>8.2.4.7磋商过程中，磋商小组发现或者知晓供应商存在违法、违纪行为的，磋商小组应当将该供应商响应文件作无效处理，不允许其提交最后报价。</w:t>
      </w:r>
    </w:p>
    <w:p>
      <w:pPr>
        <w:bidi w:val="0"/>
        <w:rPr>
          <w:rFonts w:hint="default"/>
          <w:color w:val="auto"/>
          <w:highlight w:val="none"/>
        </w:rPr>
      </w:pPr>
      <w:r>
        <w:rPr>
          <w:color w:val="auto"/>
          <w:highlight w:val="none"/>
        </w:rPr>
        <w:t>8.2.4.8磋商小组淘汰供应商的，应当书面通知该供应商，并说明理由。</w:t>
      </w:r>
    </w:p>
    <w:p>
      <w:pPr>
        <w:bidi w:val="0"/>
        <w:rPr>
          <w:rFonts w:hint="default"/>
          <w:color w:val="auto"/>
          <w:highlight w:val="none"/>
        </w:rPr>
      </w:pPr>
      <w:r>
        <w:rPr>
          <w:color w:val="auto"/>
          <w:highlight w:val="none"/>
        </w:rPr>
        <w:t>8.2.4.9已提交响应文件的供应商，在提交最后报价之前，可以根据磋商情况退出磋商。供应商退出磋商的，应向磋商小组提供退出磋商的书面申明。</w:t>
      </w:r>
    </w:p>
    <w:p>
      <w:pPr>
        <w:bidi w:val="0"/>
        <w:rPr>
          <w:color w:val="auto"/>
          <w:highlight w:val="none"/>
        </w:rPr>
      </w:pPr>
      <w:r>
        <w:rPr>
          <w:rFonts w:hint="eastAsia"/>
          <w:color w:val="auto"/>
          <w:highlight w:val="none"/>
        </w:rPr>
        <w:t>8.2.4.10磋商完成后，</w:t>
      </w:r>
      <w:r>
        <w:rPr>
          <w:rFonts w:hint="eastAsia"/>
          <w:b/>
          <w:bCs/>
          <w:color w:val="auto"/>
          <w:highlight w:val="none"/>
          <w:u w:val="single"/>
        </w:rPr>
        <w:t>磋商小组应出具磋商情况记录表，参与磋商的供应商应对记录确认后签字</w:t>
      </w:r>
      <w:r>
        <w:rPr>
          <w:rFonts w:hint="eastAsia"/>
          <w:color w:val="auto"/>
          <w:highlight w:val="none"/>
        </w:rPr>
        <w:t>。磋商情况记录表需包含磋商内容、磋商意见、实质性变动内容等。</w:t>
      </w:r>
    </w:p>
    <w:p>
      <w:pPr>
        <w:pStyle w:val="5"/>
        <w:bidi w:val="0"/>
        <w:rPr>
          <w:color w:val="auto"/>
          <w:highlight w:val="none"/>
        </w:rPr>
      </w:pPr>
      <w:r>
        <w:rPr>
          <w:rFonts w:hint="eastAsia"/>
          <w:color w:val="auto"/>
          <w:highlight w:val="none"/>
        </w:rPr>
        <w:t>8.2.5最后报价</w:t>
      </w:r>
    </w:p>
    <w:p>
      <w:pPr>
        <w:pageBreakBefore w:val="0"/>
        <w:kinsoku/>
        <w:wordWrap/>
        <w:overflowPunct/>
        <w:topLinePunct w:val="0"/>
        <w:bidi w:val="0"/>
        <w:spacing w:line="360" w:lineRule="auto"/>
        <w:rPr>
          <w:rFonts w:hint="eastAsia"/>
          <w:b/>
          <w:bCs/>
          <w:color w:val="auto"/>
          <w:highlight w:val="none"/>
          <w:u w:val="single"/>
        </w:rPr>
      </w:pPr>
      <w:r>
        <w:rPr>
          <w:rFonts w:hint="eastAsia"/>
          <w:color w:val="auto"/>
          <w:highlight w:val="none"/>
          <w:lang w:val="en-US" w:eastAsia="zh-CN"/>
        </w:rPr>
        <w:t>8.2.5.1</w:t>
      </w:r>
      <w:r>
        <w:rPr>
          <w:rFonts w:hint="eastAsia"/>
          <w:color w:val="auto"/>
          <w:highlight w:val="none"/>
        </w:rPr>
        <w:t>磋商文件能够详细列明采购标的的技术、服务要求的，磋商结束后，磋商小组应当要求所有实质性响应的供应商在规定时间内提交最后报</w:t>
      </w:r>
      <w:r>
        <w:rPr>
          <w:rFonts w:hint="eastAsia"/>
          <w:color w:val="auto"/>
          <w:highlight w:val="none"/>
          <w:u w:val="none"/>
        </w:rPr>
        <w:t>价，</w:t>
      </w:r>
      <w:r>
        <w:rPr>
          <w:rFonts w:hint="eastAsia"/>
          <w:b/>
          <w:bCs/>
          <w:color w:val="auto"/>
          <w:highlight w:val="none"/>
          <w:u w:val="none"/>
        </w:rPr>
        <w:t>提交最后报价的供应商不得少于</w:t>
      </w:r>
      <w:r>
        <w:rPr>
          <w:rFonts w:hint="eastAsia"/>
          <w:b/>
          <w:bCs/>
          <w:color w:val="auto"/>
          <w:highlight w:val="none"/>
          <w:u w:val="none"/>
          <w:lang w:val="en-US" w:eastAsia="zh-CN"/>
        </w:rPr>
        <w:t>3</w:t>
      </w:r>
      <w:r>
        <w:rPr>
          <w:rFonts w:hint="eastAsia"/>
          <w:b/>
          <w:bCs/>
          <w:color w:val="auto"/>
          <w:highlight w:val="none"/>
          <w:u w:val="none"/>
        </w:rPr>
        <w:t>家。</w:t>
      </w:r>
    </w:p>
    <w:p>
      <w:pPr>
        <w:bidi w:val="0"/>
        <w:rPr>
          <w:color w:val="auto"/>
          <w:highlight w:val="none"/>
        </w:rPr>
      </w:pPr>
      <w:r>
        <w:rPr>
          <w:rFonts w:hint="eastAsia"/>
          <w:color w:val="auto"/>
          <w:highlight w:val="none"/>
          <w:lang w:val="en-US" w:eastAsia="zh-CN"/>
        </w:rPr>
        <w:t>8.</w:t>
      </w:r>
      <w:r>
        <w:rPr>
          <w:rFonts w:hint="eastAsia"/>
          <w:color w:val="auto"/>
          <w:highlight w:val="none"/>
        </w:rPr>
        <w:t>2.5.</w:t>
      </w:r>
      <w:r>
        <w:rPr>
          <w:rFonts w:hint="eastAsia"/>
          <w:color w:val="auto"/>
          <w:highlight w:val="none"/>
          <w:lang w:val="en-US" w:eastAsia="zh-CN"/>
        </w:rPr>
        <w:t>2</w:t>
      </w:r>
      <w:r>
        <w:rPr>
          <w:rFonts w:hint="eastAsia"/>
          <w:color w:val="auto"/>
          <w:highlight w:val="none"/>
        </w:rPr>
        <w:t>磋商结束后，磋商小组应当要求所有实质性响应的供应商在规定时间内提交最后报价。两轮（若有）以上报价的，</w:t>
      </w:r>
      <w:r>
        <w:rPr>
          <w:rFonts w:hint="eastAsia"/>
          <w:b/>
          <w:bCs/>
          <w:color w:val="auto"/>
          <w:highlight w:val="none"/>
        </w:rPr>
        <w:t>供应商在未提高响应文件中承诺的产品及其服务质量的情况下，其最后报价不得高于对该项目之前的报价</w:t>
      </w:r>
      <w:r>
        <w:rPr>
          <w:rFonts w:hint="eastAsia"/>
          <w:color w:val="auto"/>
          <w:highlight w:val="none"/>
        </w:rPr>
        <w:t>，否则，磋商小组应当对其响应文件按无效处理，不允许进入综合评分，并书面告知供应商，说明理由。</w:t>
      </w:r>
    </w:p>
    <w:p>
      <w:pPr>
        <w:bidi w:val="0"/>
        <w:rPr>
          <w:color w:val="auto"/>
          <w:highlight w:val="none"/>
        </w:rPr>
      </w:pPr>
      <w:r>
        <w:rPr>
          <w:rFonts w:hint="eastAsia"/>
          <w:color w:val="auto"/>
          <w:highlight w:val="none"/>
        </w:rPr>
        <w:t>8.2.5.</w:t>
      </w:r>
      <w:r>
        <w:rPr>
          <w:rFonts w:hint="eastAsia"/>
          <w:color w:val="auto"/>
          <w:highlight w:val="none"/>
          <w:lang w:val="en-US" w:eastAsia="zh-CN"/>
        </w:rPr>
        <w:t>3</w:t>
      </w:r>
      <w:r>
        <w:rPr>
          <w:rFonts w:hint="eastAsia"/>
          <w:color w:val="auto"/>
          <w:highlight w:val="none"/>
        </w:rPr>
        <w:t>供应商最后报价应当由法定代表人</w:t>
      </w:r>
      <w:r>
        <w:rPr>
          <w:rFonts w:hint="eastAsia"/>
          <w:color w:val="auto"/>
          <w:highlight w:val="none"/>
          <w:lang w:eastAsia="zh-CN"/>
        </w:rPr>
        <w:t>（</w:t>
      </w:r>
      <w:r>
        <w:rPr>
          <w:rFonts w:hint="eastAsia"/>
          <w:color w:val="auto"/>
          <w:highlight w:val="none"/>
          <w:lang w:val="en-US" w:eastAsia="zh-CN"/>
        </w:rPr>
        <w:t>单位负责人</w:t>
      </w:r>
      <w:r>
        <w:rPr>
          <w:rFonts w:hint="eastAsia"/>
          <w:color w:val="auto"/>
          <w:highlight w:val="none"/>
          <w:lang w:eastAsia="zh-CN"/>
        </w:rPr>
        <w:t>）</w:t>
      </w:r>
      <w:r>
        <w:rPr>
          <w:rFonts w:hint="eastAsia"/>
          <w:color w:val="auto"/>
          <w:highlight w:val="none"/>
        </w:rPr>
        <w:t>或其授权代表签字确认或加盖公章，并密封递交采购代理机构工作人员，由其收集齐后集中递交磋商小组。最后报价是供应商响应文件的有效组成部分。</w:t>
      </w:r>
    </w:p>
    <w:p>
      <w:pPr>
        <w:bidi w:val="0"/>
        <w:rPr>
          <w:color w:val="auto"/>
          <w:highlight w:val="none"/>
        </w:rPr>
      </w:pPr>
      <w:r>
        <w:rPr>
          <w:rFonts w:hint="eastAsia"/>
          <w:color w:val="auto"/>
          <w:highlight w:val="none"/>
        </w:rPr>
        <w:t>8.2.5.</w:t>
      </w:r>
      <w:r>
        <w:rPr>
          <w:rFonts w:hint="eastAsia"/>
          <w:color w:val="auto"/>
          <w:highlight w:val="none"/>
          <w:lang w:val="en-US" w:eastAsia="zh-CN"/>
        </w:rPr>
        <w:t>4</w:t>
      </w:r>
      <w:r>
        <w:rPr>
          <w:rFonts w:hint="eastAsia"/>
          <w:color w:val="auto"/>
          <w:highlight w:val="none"/>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5"/>
        <w:bidi w:val="0"/>
        <w:rPr>
          <w:color w:val="auto"/>
          <w:highlight w:val="none"/>
        </w:rPr>
      </w:pPr>
      <w:bookmarkStart w:id="307" w:name="_Toc30140"/>
      <w:r>
        <w:rPr>
          <w:rFonts w:hint="eastAsia"/>
          <w:color w:val="auto"/>
          <w:highlight w:val="none"/>
        </w:rPr>
        <w:t>8.2.6比较与评价</w:t>
      </w:r>
      <w:bookmarkEnd w:id="307"/>
    </w:p>
    <w:p>
      <w:pPr>
        <w:bidi w:val="0"/>
        <w:rPr>
          <w:b/>
          <w:bCs/>
          <w:color w:val="auto"/>
          <w:highlight w:val="none"/>
        </w:rPr>
      </w:pPr>
      <w:r>
        <w:rPr>
          <w:rFonts w:hint="eastAsia"/>
          <w:b/>
          <w:bCs/>
          <w:color w:val="auto"/>
          <w:highlight w:val="none"/>
        </w:rPr>
        <w:t>由磋商小组采用综合评分法对提交最后报价的供应商的响应文件和最后报价进行综合评分，具体要求详见本章综合评分部分。</w:t>
      </w:r>
    </w:p>
    <w:p>
      <w:pPr>
        <w:pStyle w:val="5"/>
        <w:bidi w:val="0"/>
        <w:rPr>
          <w:color w:val="auto"/>
          <w:highlight w:val="none"/>
        </w:rPr>
      </w:pPr>
      <w:bookmarkStart w:id="308" w:name="_Toc16399"/>
      <w:r>
        <w:rPr>
          <w:rFonts w:hint="eastAsia"/>
          <w:color w:val="auto"/>
          <w:highlight w:val="none"/>
        </w:rPr>
        <w:t>8.2.7推荐成交候选供应商</w:t>
      </w:r>
      <w:bookmarkEnd w:id="308"/>
    </w:p>
    <w:p>
      <w:pPr>
        <w:bidi w:val="0"/>
        <w:rPr>
          <w:color w:val="auto"/>
          <w:highlight w:val="none"/>
        </w:rPr>
      </w:pPr>
      <w:r>
        <w:rPr>
          <w:rFonts w:hint="eastAsia"/>
          <w:color w:val="auto"/>
          <w:highlight w:val="none"/>
        </w:rPr>
        <w:t>磋商小组应当根据综合评分情况，</w:t>
      </w:r>
      <w:r>
        <w:rPr>
          <w:rFonts w:hint="eastAsia"/>
          <w:b/>
          <w:bCs/>
          <w:color w:val="auto"/>
          <w:highlight w:val="none"/>
        </w:rPr>
        <w:t>按照评审得分由高到低顺序推荐</w:t>
      </w:r>
      <w:r>
        <w:rPr>
          <w:rFonts w:hint="eastAsia"/>
          <w:b/>
          <w:bCs/>
          <w:color w:val="auto"/>
          <w:highlight w:val="none"/>
          <w:lang w:val="en-US" w:eastAsia="zh-CN"/>
        </w:rPr>
        <w:t>3</w:t>
      </w:r>
      <w:r>
        <w:rPr>
          <w:rFonts w:hint="eastAsia"/>
          <w:b/>
          <w:bCs/>
          <w:color w:val="auto"/>
          <w:highlight w:val="none"/>
        </w:rPr>
        <w:t>家以上成交候选供应商</w:t>
      </w:r>
      <w:r>
        <w:rPr>
          <w:rFonts w:hint="eastAsia"/>
          <w:color w:val="auto"/>
          <w:highlight w:val="none"/>
        </w:rPr>
        <w:t>，并编写磋商报告。评审得分相同的，按照最后报价由低到高的顺序推荐。评审得分且最后报价相同的，按照技术指标优劣顺序推荐。评审得分且最后报价且技术指标分项得分均相同的，成交候选供应商并列。</w:t>
      </w:r>
    </w:p>
    <w:p>
      <w:pPr>
        <w:pStyle w:val="5"/>
        <w:bidi w:val="0"/>
        <w:rPr>
          <w:color w:val="auto"/>
          <w:highlight w:val="none"/>
        </w:rPr>
      </w:pPr>
      <w:bookmarkStart w:id="309" w:name="_Toc4024"/>
      <w:r>
        <w:rPr>
          <w:rFonts w:hint="eastAsia"/>
          <w:color w:val="auto"/>
          <w:highlight w:val="none"/>
        </w:rPr>
        <w:t>8.2.8磋商小组复核</w:t>
      </w:r>
      <w:bookmarkEnd w:id="309"/>
    </w:p>
    <w:p>
      <w:pPr>
        <w:bidi w:val="0"/>
        <w:rPr>
          <w:color w:val="auto"/>
          <w:highlight w:val="none"/>
        </w:rPr>
      </w:pPr>
      <w:r>
        <w:rPr>
          <w:rFonts w:hint="eastAsia"/>
          <w:color w:val="auto"/>
          <w:highlight w:val="none"/>
        </w:rPr>
        <w:t>磋商小组评分汇总结束后，磋商小组应当进行评审复核，对拟推荐为成交候选供应商的、报价最低的、供应商资格审查未通过的、供应商响应文件作无效处理的重点复核。</w:t>
      </w:r>
    </w:p>
    <w:p>
      <w:pPr>
        <w:pStyle w:val="5"/>
        <w:bidi w:val="0"/>
        <w:rPr>
          <w:color w:val="auto"/>
          <w:highlight w:val="none"/>
        </w:rPr>
      </w:pPr>
      <w:r>
        <w:rPr>
          <w:rFonts w:hint="eastAsia"/>
          <w:color w:val="auto"/>
          <w:highlight w:val="none"/>
        </w:rPr>
        <w:t>8.2.9采购组织单位现场复核评审结果</w:t>
      </w:r>
    </w:p>
    <w:p>
      <w:pPr>
        <w:bidi w:val="0"/>
        <w:rPr>
          <w:color w:val="auto"/>
          <w:highlight w:val="none"/>
        </w:rPr>
      </w:pPr>
      <w:r>
        <w:rPr>
          <w:rFonts w:hint="eastAsia"/>
          <w:color w:val="auto"/>
          <w:highlight w:val="none"/>
        </w:rPr>
        <w:t>8.2.9.1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bidi w:val="0"/>
        <w:rPr>
          <w:color w:val="auto"/>
          <w:highlight w:val="none"/>
        </w:rPr>
      </w:pPr>
      <w:r>
        <w:rPr>
          <w:rFonts w:hint="eastAsia"/>
          <w:color w:val="auto"/>
          <w:highlight w:val="none"/>
        </w:rPr>
        <w:t>（1）资格性审查认定错误的；</w:t>
      </w:r>
    </w:p>
    <w:p>
      <w:pPr>
        <w:bidi w:val="0"/>
        <w:rPr>
          <w:color w:val="auto"/>
          <w:highlight w:val="none"/>
        </w:rPr>
      </w:pPr>
      <w:r>
        <w:rPr>
          <w:rFonts w:hint="eastAsia"/>
          <w:color w:val="auto"/>
          <w:highlight w:val="none"/>
        </w:rPr>
        <w:t>（2）分值汇总计算错误的；</w:t>
      </w:r>
    </w:p>
    <w:p>
      <w:pPr>
        <w:bidi w:val="0"/>
        <w:rPr>
          <w:color w:val="auto"/>
          <w:highlight w:val="none"/>
        </w:rPr>
      </w:pPr>
      <w:r>
        <w:rPr>
          <w:rFonts w:hint="eastAsia"/>
          <w:color w:val="auto"/>
          <w:highlight w:val="none"/>
        </w:rPr>
        <w:t>（3）分项评分超出评分标准范围的；</w:t>
      </w:r>
    </w:p>
    <w:p>
      <w:pPr>
        <w:bidi w:val="0"/>
        <w:rPr>
          <w:color w:val="auto"/>
          <w:highlight w:val="none"/>
        </w:rPr>
      </w:pPr>
      <w:r>
        <w:rPr>
          <w:rFonts w:hint="eastAsia"/>
          <w:color w:val="auto"/>
          <w:highlight w:val="none"/>
        </w:rPr>
        <w:t>（4）客观评分不一致的；</w:t>
      </w:r>
    </w:p>
    <w:p>
      <w:pPr>
        <w:bidi w:val="0"/>
        <w:rPr>
          <w:color w:val="auto"/>
          <w:highlight w:val="none"/>
        </w:rPr>
      </w:pPr>
      <w:r>
        <w:rPr>
          <w:rFonts w:hint="eastAsia"/>
          <w:color w:val="auto"/>
          <w:highlight w:val="none"/>
        </w:rPr>
        <w:t>（5）经磋商小组一致认定评分畸高、畸低的。</w:t>
      </w:r>
    </w:p>
    <w:p>
      <w:pPr>
        <w:bidi w:val="0"/>
        <w:rPr>
          <w:color w:val="auto"/>
          <w:highlight w:val="none"/>
        </w:rPr>
      </w:pPr>
      <w:r>
        <w:rPr>
          <w:rFonts w:hint="eastAsia"/>
          <w:color w:val="auto"/>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bidi w:val="0"/>
        <w:rPr>
          <w:color w:val="auto"/>
          <w:highlight w:val="none"/>
        </w:rPr>
      </w:pPr>
      <w:r>
        <w:rPr>
          <w:rFonts w:hint="eastAsia"/>
          <w:color w:val="auto"/>
          <w:highlight w:val="none"/>
        </w:rPr>
        <w:t>采购代理机构复核过程中，磋商小组成员不得离开评审现场。</w:t>
      </w:r>
    </w:p>
    <w:p>
      <w:pPr>
        <w:bidi w:val="0"/>
        <w:rPr>
          <w:color w:val="auto"/>
          <w:highlight w:val="none"/>
        </w:rPr>
      </w:pPr>
      <w:r>
        <w:rPr>
          <w:rFonts w:hint="eastAsia"/>
          <w:color w:val="auto"/>
          <w:highlight w:val="none"/>
        </w:rPr>
        <w:t>8.2.9.2有下列情形之一的，不得现场修改评审结果：</w:t>
      </w:r>
    </w:p>
    <w:p>
      <w:pPr>
        <w:bidi w:val="0"/>
        <w:rPr>
          <w:color w:val="auto"/>
          <w:highlight w:val="none"/>
        </w:rPr>
      </w:pPr>
      <w:r>
        <w:rPr>
          <w:rFonts w:hint="eastAsia"/>
          <w:color w:val="auto"/>
          <w:highlight w:val="none"/>
        </w:rPr>
        <w:t>（1）磋商小组已经出具磋商报告并且离开评审现场的；</w:t>
      </w:r>
    </w:p>
    <w:p>
      <w:pPr>
        <w:bidi w:val="0"/>
        <w:rPr>
          <w:color w:val="auto"/>
          <w:highlight w:val="none"/>
        </w:rPr>
      </w:pPr>
      <w:r>
        <w:rPr>
          <w:rFonts w:hint="eastAsia"/>
          <w:color w:val="auto"/>
          <w:highlight w:val="none"/>
        </w:rPr>
        <w:t>（2）采购代理机构现场复核时，复核工作人员数量不足的；</w:t>
      </w:r>
    </w:p>
    <w:p>
      <w:pPr>
        <w:bidi w:val="0"/>
        <w:rPr>
          <w:color w:val="auto"/>
          <w:highlight w:val="none"/>
        </w:rPr>
      </w:pPr>
      <w:r>
        <w:rPr>
          <w:rFonts w:hint="eastAsia"/>
          <w:color w:val="auto"/>
          <w:highlight w:val="none"/>
        </w:rPr>
        <w:t>（3）采购代理机构现场复核时，没有采购监督人员现场监督的；</w:t>
      </w:r>
    </w:p>
    <w:p>
      <w:pPr>
        <w:bidi w:val="0"/>
        <w:rPr>
          <w:color w:val="auto"/>
          <w:highlight w:val="none"/>
        </w:rPr>
      </w:pPr>
      <w:r>
        <w:rPr>
          <w:rFonts w:hint="eastAsia"/>
          <w:color w:val="auto"/>
          <w:highlight w:val="none"/>
        </w:rPr>
        <w:t>（4）采购代理机构现场复核内容超出规定范围的；</w:t>
      </w:r>
    </w:p>
    <w:p>
      <w:pPr>
        <w:bidi w:val="0"/>
        <w:rPr>
          <w:color w:val="auto"/>
          <w:highlight w:val="none"/>
        </w:rPr>
      </w:pPr>
      <w:r>
        <w:rPr>
          <w:rFonts w:hint="eastAsia"/>
          <w:color w:val="auto"/>
          <w:highlight w:val="none"/>
        </w:rPr>
        <w:t>（5）采购代理机构未提供书面建议的。</w:t>
      </w:r>
    </w:p>
    <w:p>
      <w:pPr>
        <w:bidi w:val="0"/>
        <w:rPr>
          <w:color w:val="auto"/>
          <w:highlight w:val="none"/>
        </w:rPr>
      </w:pPr>
      <w:bookmarkStart w:id="310" w:name="_Toc11398"/>
      <w:r>
        <w:rPr>
          <w:rStyle w:val="48"/>
          <w:rFonts w:hint="eastAsia"/>
          <w:color w:val="auto"/>
          <w:highlight w:val="none"/>
        </w:rPr>
        <w:t>8.2.10编写磋商报告。</w:t>
      </w:r>
      <w:r>
        <w:rPr>
          <w:rFonts w:hint="eastAsia"/>
          <w:color w:val="auto"/>
          <w:highlight w:val="none"/>
        </w:rPr>
        <w:t>磋商小组推荐成交候选供应商后，应向采购代理机构出具磋商报告。磋商报告应当包括以下主要内容：</w:t>
      </w:r>
      <w:bookmarkEnd w:id="310"/>
    </w:p>
    <w:p>
      <w:pPr>
        <w:bidi w:val="0"/>
        <w:rPr>
          <w:color w:val="auto"/>
          <w:highlight w:val="none"/>
        </w:rPr>
      </w:pPr>
      <w:r>
        <w:rPr>
          <w:rFonts w:hint="eastAsia"/>
          <w:color w:val="auto"/>
          <w:highlight w:val="none"/>
        </w:rPr>
        <w:t>（1）邀请供应商参加采购活动的具体方式和相关情况；</w:t>
      </w:r>
    </w:p>
    <w:p>
      <w:pPr>
        <w:bidi w:val="0"/>
        <w:rPr>
          <w:color w:val="auto"/>
          <w:highlight w:val="none"/>
        </w:rPr>
      </w:pPr>
      <w:r>
        <w:rPr>
          <w:rFonts w:hint="eastAsia"/>
          <w:color w:val="auto"/>
          <w:highlight w:val="none"/>
        </w:rPr>
        <w:t>（2）响应文件开启日期和地点；</w:t>
      </w:r>
    </w:p>
    <w:p>
      <w:pPr>
        <w:bidi w:val="0"/>
        <w:rPr>
          <w:color w:val="auto"/>
          <w:highlight w:val="none"/>
        </w:rPr>
      </w:pPr>
      <w:r>
        <w:rPr>
          <w:rFonts w:hint="eastAsia"/>
          <w:color w:val="auto"/>
          <w:highlight w:val="none"/>
        </w:rPr>
        <w:t>（3）获取磋商文件的供应商名单和磋商小组成员名单；</w:t>
      </w:r>
    </w:p>
    <w:p>
      <w:pPr>
        <w:bidi w:val="0"/>
        <w:rPr>
          <w:color w:val="auto"/>
          <w:highlight w:val="none"/>
        </w:rPr>
      </w:pPr>
      <w:r>
        <w:rPr>
          <w:rFonts w:hint="eastAsia"/>
          <w:color w:val="auto"/>
          <w:highlight w:val="none"/>
        </w:rPr>
        <w:t>（4）评审情况记录和说明，包括对供应商的资格审查情况、供应商响应文件审查情况、磋商情况、报价情况等；</w:t>
      </w:r>
    </w:p>
    <w:p>
      <w:pPr>
        <w:bidi w:val="0"/>
        <w:rPr>
          <w:color w:val="auto"/>
          <w:highlight w:val="none"/>
        </w:rPr>
      </w:pPr>
      <w:r>
        <w:rPr>
          <w:rFonts w:hint="eastAsia"/>
          <w:color w:val="auto"/>
          <w:highlight w:val="none"/>
        </w:rPr>
        <w:t>（5）提出的成交候选供应商的排序名单及理由。</w:t>
      </w:r>
    </w:p>
    <w:p>
      <w:pPr>
        <w:bidi w:val="0"/>
        <w:rPr>
          <w:color w:val="auto"/>
          <w:highlight w:val="none"/>
        </w:rPr>
      </w:pPr>
      <w:r>
        <w:rPr>
          <w:rFonts w:hint="eastAsia"/>
          <w:color w:val="auto"/>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5"/>
        <w:bidi w:val="0"/>
        <w:rPr>
          <w:color w:val="auto"/>
          <w:highlight w:val="none"/>
        </w:rPr>
      </w:pPr>
      <w:bookmarkStart w:id="311" w:name="_Toc11183"/>
      <w:r>
        <w:rPr>
          <w:rFonts w:hint="eastAsia"/>
          <w:color w:val="auto"/>
          <w:highlight w:val="none"/>
        </w:rPr>
        <w:t>8.2.11磋商异议处理规则</w:t>
      </w:r>
      <w:bookmarkEnd w:id="311"/>
    </w:p>
    <w:p>
      <w:pPr>
        <w:bidi w:val="0"/>
        <w:rPr>
          <w:color w:val="auto"/>
          <w:highlight w:val="none"/>
        </w:rPr>
      </w:pPr>
      <w:r>
        <w:rPr>
          <w:rFonts w:hint="eastAsia"/>
          <w:color w:val="auto"/>
          <w:highlight w:val="none"/>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5"/>
        <w:bidi w:val="0"/>
        <w:rPr>
          <w:color w:val="auto"/>
          <w:highlight w:val="none"/>
        </w:rPr>
      </w:pPr>
      <w:bookmarkStart w:id="312" w:name="_Toc682"/>
      <w:r>
        <w:rPr>
          <w:rFonts w:hint="eastAsia"/>
          <w:color w:val="auto"/>
          <w:highlight w:val="none"/>
        </w:rPr>
        <w:t>8.2.12供应商澄清、说明</w:t>
      </w:r>
      <w:bookmarkEnd w:id="312"/>
      <w:r>
        <w:rPr>
          <w:rFonts w:hint="eastAsia"/>
          <w:color w:val="auto"/>
          <w:highlight w:val="none"/>
        </w:rPr>
        <w:t>或者更正</w:t>
      </w:r>
    </w:p>
    <w:p>
      <w:pPr>
        <w:bidi w:val="0"/>
        <w:rPr>
          <w:color w:val="auto"/>
          <w:highlight w:val="none"/>
        </w:rPr>
      </w:pPr>
      <w:r>
        <w:rPr>
          <w:rFonts w:hint="eastAsia"/>
          <w:color w:val="auto"/>
          <w:highlight w:val="none"/>
        </w:rPr>
        <w:t>磋商小组在对响应文件的有效性、完整性和响应程度进行审查时，对供应商响应文件中含义不明确、同类问题表述不一致或者有明显文字和计算错误的内容，可以书面形式（须由磋商小组全体成员签字）要求供应商作出必要的书面澄清、说明或者更正，并给予供应商必要的反馈时间，</w:t>
      </w:r>
      <w:r>
        <w:rPr>
          <w:rFonts w:hint="eastAsia"/>
          <w:b/>
          <w:bCs/>
          <w:color w:val="auto"/>
          <w:highlight w:val="none"/>
        </w:rPr>
        <w:t>反馈时间为90分钟</w:t>
      </w:r>
      <w:r>
        <w:rPr>
          <w:rFonts w:hint="eastAsia"/>
          <w:color w:val="auto"/>
          <w:highlight w:val="none"/>
        </w:rPr>
        <w:t>。</w:t>
      </w:r>
    </w:p>
    <w:p>
      <w:pPr>
        <w:bidi w:val="0"/>
        <w:rPr>
          <w:color w:val="auto"/>
          <w:highlight w:val="none"/>
        </w:rPr>
      </w:pPr>
      <w:r>
        <w:rPr>
          <w:rFonts w:hint="eastAsia"/>
          <w:color w:val="auto"/>
          <w:highlight w:val="none"/>
        </w:rPr>
        <w:t>供应商应当书面澄清、说明或者更正，并由法定代表人</w:t>
      </w:r>
      <w:r>
        <w:rPr>
          <w:rFonts w:hint="eastAsia"/>
          <w:color w:val="auto"/>
          <w:highlight w:val="none"/>
          <w:lang w:eastAsia="zh-CN"/>
        </w:rPr>
        <w:t>（</w:t>
      </w:r>
      <w:r>
        <w:rPr>
          <w:rFonts w:hint="eastAsia"/>
          <w:color w:val="auto"/>
          <w:highlight w:val="none"/>
          <w:lang w:val="en-US" w:eastAsia="zh-CN"/>
        </w:rPr>
        <w:t>单位负责人</w:t>
      </w:r>
      <w:r>
        <w:rPr>
          <w:rFonts w:hint="eastAsia"/>
          <w:color w:val="auto"/>
          <w:highlight w:val="none"/>
          <w:lang w:eastAsia="zh-CN"/>
        </w:rPr>
        <w:t>）</w:t>
      </w:r>
      <w:r>
        <w:rPr>
          <w:rFonts w:hint="eastAsia"/>
          <w:color w:val="auto"/>
          <w:highlight w:val="none"/>
        </w:rPr>
        <w:t>或授权代表签字确认或者加盖公章，否则无效。澄清、说明或者更正不影响响应文件的效力，有效的澄清、说明或者更正材料，是响应文件的组成部分。</w:t>
      </w:r>
    </w:p>
    <w:p>
      <w:pPr>
        <w:bidi w:val="0"/>
        <w:rPr>
          <w:rFonts w:hint="default"/>
          <w:color w:val="auto"/>
          <w:highlight w:val="none"/>
        </w:rPr>
      </w:pPr>
      <w:r>
        <w:rPr>
          <w:color w:val="auto"/>
          <w:highlight w:val="none"/>
        </w:rPr>
        <w:t>磋商小组要求供应商澄清、说明或者更正，不得超出响应文件的范围，不得以此让供应商实质改变响应文件的内容，不得影响供应商公平竞争。</w:t>
      </w:r>
    </w:p>
    <w:p>
      <w:pPr>
        <w:bidi w:val="0"/>
        <w:rPr>
          <w:rFonts w:hint="default"/>
          <w:color w:val="auto"/>
          <w:highlight w:val="none"/>
        </w:rPr>
      </w:pPr>
      <w:r>
        <w:rPr>
          <w:color w:val="auto"/>
          <w:highlight w:val="none"/>
        </w:rPr>
        <w:t>在采购中，按财政部规定应当在评审时不予承认的响应文件内容事项、响应文件中已经明确的内容事项和响应文件未提供的材料，不得澄清、说明或者更正。</w:t>
      </w:r>
    </w:p>
    <w:p>
      <w:pPr>
        <w:bidi w:val="0"/>
        <w:rPr>
          <w:rFonts w:hint="default"/>
          <w:color w:val="auto"/>
          <w:highlight w:val="none"/>
        </w:rPr>
      </w:pPr>
      <w:r>
        <w:rPr>
          <w:color w:val="auto"/>
          <w:highlight w:val="none"/>
        </w:rPr>
        <w:t>磋商小组应当积极履行澄清、说明或者更正的职责，不得滥用权力。供应商的响应文件可以要求澄清、说明或者更正的，不得未经澄清、说明或者更正而直接作无效处理。</w:t>
      </w:r>
    </w:p>
    <w:p>
      <w:pPr>
        <w:pStyle w:val="5"/>
        <w:bidi w:val="0"/>
        <w:rPr>
          <w:color w:val="auto"/>
          <w:highlight w:val="none"/>
        </w:rPr>
      </w:pPr>
      <w:bookmarkStart w:id="313" w:name="_Toc16583"/>
      <w:r>
        <w:rPr>
          <w:rFonts w:hint="eastAsia"/>
          <w:color w:val="auto"/>
          <w:highlight w:val="none"/>
        </w:rPr>
        <w:t>8.2.13终止磋商采购活动</w:t>
      </w:r>
      <w:bookmarkEnd w:id="313"/>
    </w:p>
    <w:p>
      <w:pPr>
        <w:bidi w:val="0"/>
        <w:rPr>
          <w:color w:val="auto"/>
          <w:highlight w:val="none"/>
        </w:rPr>
      </w:pPr>
      <w:r>
        <w:rPr>
          <w:rFonts w:hint="eastAsia"/>
          <w:color w:val="auto"/>
          <w:highlight w:val="none"/>
        </w:rPr>
        <w:t>出现下列情形之一的，采购人或者采购代理机构应当终止竞争性磋商采购活动，发布项目终止公告并说明原因，重新开展采购活动：</w:t>
      </w:r>
    </w:p>
    <w:p>
      <w:pPr>
        <w:bidi w:val="0"/>
        <w:rPr>
          <w:color w:val="auto"/>
          <w:highlight w:val="none"/>
        </w:rPr>
      </w:pPr>
      <w:r>
        <w:rPr>
          <w:rFonts w:hint="eastAsia"/>
          <w:color w:val="auto"/>
          <w:highlight w:val="none"/>
        </w:rPr>
        <w:t>（1）因情况变化，不再符合规定的竞争性磋商采购方式适用情形的；</w:t>
      </w:r>
    </w:p>
    <w:p>
      <w:pPr>
        <w:bidi w:val="0"/>
        <w:rPr>
          <w:color w:val="auto"/>
          <w:highlight w:val="none"/>
        </w:rPr>
      </w:pPr>
      <w:r>
        <w:rPr>
          <w:rFonts w:hint="eastAsia"/>
          <w:color w:val="auto"/>
          <w:highlight w:val="none"/>
        </w:rPr>
        <w:t>（2）出现影响采购公正的违法、违规行为的；</w:t>
      </w:r>
    </w:p>
    <w:p>
      <w:pPr>
        <w:bidi w:val="0"/>
        <w:rPr>
          <w:color w:val="auto"/>
          <w:highlight w:val="none"/>
        </w:rPr>
      </w:pPr>
      <w:r>
        <w:rPr>
          <w:rFonts w:hint="eastAsia"/>
          <w:color w:val="auto"/>
          <w:highlight w:val="none"/>
        </w:rPr>
        <w:t>（3）在采购过程中符合要求的供应商或者报价未超过采购预算的供应商不足</w:t>
      </w:r>
      <w:r>
        <w:rPr>
          <w:rFonts w:hint="eastAsia"/>
          <w:color w:val="auto"/>
          <w:highlight w:val="none"/>
          <w:lang w:val="en-US" w:eastAsia="zh-CN"/>
        </w:rPr>
        <w:t>3</w:t>
      </w:r>
      <w:r>
        <w:rPr>
          <w:rFonts w:hint="eastAsia"/>
          <w:color w:val="auto"/>
          <w:highlight w:val="none"/>
        </w:rPr>
        <w:t>家的。</w:t>
      </w:r>
    </w:p>
    <w:p>
      <w:pPr>
        <w:pStyle w:val="4"/>
        <w:bidi w:val="0"/>
        <w:rPr>
          <w:color w:val="auto"/>
          <w:highlight w:val="none"/>
        </w:rPr>
      </w:pPr>
      <w:bookmarkStart w:id="314" w:name="_Toc15345"/>
      <w:bookmarkStart w:id="315" w:name="_Toc23497"/>
      <w:r>
        <w:rPr>
          <w:rFonts w:hint="eastAsia"/>
          <w:color w:val="auto"/>
          <w:highlight w:val="none"/>
        </w:rPr>
        <w:t>8.3.综合评分</w:t>
      </w:r>
      <w:bookmarkEnd w:id="314"/>
      <w:bookmarkEnd w:id="315"/>
    </w:p>
    <w:p>
      <w:pPr>
        <w:bidi w:val="0"/>
        <w:rPr>
          <w:color w:val="auto"/>
          <w:highlight w:val="none"/>
        </w:rPr>
      </w:pPr>
      <w:r>
        <w:rPr>
          <w:rFonts w:hint="eastAsia"/>
          <w:color w:val="auto"/>
          <w:highlight w:val="none"/>
        </w:rPr>
        <w:t>8.3.1本次综合评分的因素是：</w:t>
      </w:r>
      <w:r>
        <w:rPr>
          <w:rFonts w:hint="eastAsia"/>
          <w:b/>
          <w:bCs/>
          <w:color w:val="auto"/>
          <w:highlight w:val="none"/>
        </w:rPr>
        <w:t>详见综合评分明细表</w:t>
      </w:r>
      <w:r>
        <w:rPr>
          <w:rFonts w:hint="eastAsia"/>
          <w:color w:val="auto"/>
          <w:highlight w:val="none"/>
        </w:rPr>
        <w:t>。</w:t>
      </w:r>
    </w:p>
    <w:p>
      <w:pPr>
        <w:bidi w:val="0"/>
        <w:rPr>
          <w:color w:val="auto"/>
          <w:highlight w:val="none"/>
        </w:rPr>
      </w:pPr>
      <w:r>
        <w:rPr>
          <w:rFonts w:hint="eastAsia"/>
          <w:color w:val="auto"/>
          <w:highlight w:val="none"/>
        </w:rPr>
        <w:t>8.3.2 本次评审采用综合评分法，评审时，磋商小组各成员应当独立对每个有效响应的文件进行评价、打分，然后汇总每个供应商每项评分因素的得分。磋商小组成员应当根据自身专业情况对每个有效磋商供应商的响应文件进行独立评分，加权汇总每项评分因素的得分，得出每个有效磋商供应商的总分。技术类评分因素由技术方面磋商小组成员独立评分。经济类评分因素由经济方面磋商小组成员独立评分。政策合同类的评分因素由法律方面磋商小组成员独立评分。采购人代表原则上对技术类评分因素独立评分。价格和其他不能明确区分的评分因素由磋商小组成员共同评分。</w:t>
      </w:r>
    </w:p>
    <w:p>
      <w:pPr>
        <w:bidi w:val="0"/>
        <w:rPr>
          <w:b/>
          <w:bCs/>
          <w:color w:val="auto"/>
          <w:highlight w:val="none"/>
        </w:rPr>
      </w:pPr>
      <w:r>
        <w:rPr>
          <w:rFonts w:hint="eastAsia"/>
          <w:b/>
          <w:bCs/>
          <w:color w:val="auto"/>
          <w:highlight w:val="none"/>
        </w:rPr>
        <w:t>磋商文件中没有规定的评审标准不得作为评审的依据。</w:t>
      </w:r>
    </w:p>
    <w:bookmarkEnd w:id="294"/>
    <w:bookmarkEnd w:id="295"/>
    <w:bookmarkEnd w:id="296"/>
    <w:bookmarkEnd w:id="297"/>
    <w:p>
      <w:pPr>
        <w:pStyle w:val="4"/>
        <w:bidi w:val="0"/>
        <w:rPr>
          <w:color w:val="auto"/>
          <w:highlight w:val="none"/>
        </w:rPr>
      </w:pPr>
      <w:bookmarkStart w:id="316" w:name="_Toc19331"/>
      <w:bookmarkStart w:id="317" w:name="_Toc9285"/>
      <w:r>
        <w:rPr>
          <w:rFonts w:hint="eastAsia"/>
          <w:color w:val="auto"/>
          <w:highlight w:val="none"/>
        </w:rPr>
        <w:t>8.4.磋商纪律及注意事项</w:t>
      </w:r>
      <w:bookmarkEnd w:id="316"/>
      <w:bookmarkEnd w:id="317"/>
    </w:p>
    <w:p>
      <w:pPr>
        <w:bidi w:val="0"/>
        <w:rPr>
          <w:color w:val="auto"/>
          <w:highlight w:val="none"/>
        </w:rPr>
      </w:pPr>
      <w:r>
        <w:rPr>
          <w:rFonts w:hint="eastAsia"/>
          <w:color w:val="auto"/>
          <w:highlight w:val="none"/>
        </w:rPr>
        <w:t>8.4.1磋商小组内部讨论的情况和意见必须保密，任何人不得以任何形式透露给供应商或与供应商有关的单位或个人。</w:t>
      </w:r>
    </w:p>
    <w:p>
      <w:pPr>
        <w:bidi w:val="0"/>
        <w:rPr>
          <w:color w:val="auto"/>
          <w:highlight w:val="none"/>
        </w:rPr>
      </w:pPr>
      <w:r>
        <w:rPr>
          <w:rFonts w:hint="eastAsia"/>
          <w:color w:val="auto"/>
          <w:highlight w:val="none"/>
        </w:rPr>
        <w:t>8.4.2在磋商过程中，供应商不得以任何形式对磋商小组成员进行旨在影响磋商结果的私下接触，否则将取消其参与磋商的资格。</w:t>
      </w:r>
    </w:p>
    <w:p>
      <w:pPr>
        <w:bidi w:val="0"/>
        <w:rPr>
          <w:color w:val="auto"/>
          <w:highlight w:val="none"/>
        </w:rPr>
      </w:pPr>
      <w:r>
        <w:rPr>
          <w:rFonts w:hint="eastAsia"/>
          <w:color w:val="auto"/>
          <w:highlight w:val="none"/>
        </w:rPr>
        <w:t>8.4.3对各供应商的商业秘密，磋商小组成员应予以保密，不得泄露给其他供应商。</w:t>
      </w:r>
    </w:p>
    <w:p>
      <w:pPr>
        <w:bidi w:val="0"/>
        <w:rPr>
          <w:color w:val="auto"/>
          <w:highlight w:val="none"/>
        </w:rPr>
      </w:pPr>
      <w:r>
        <w:rPr>
          <w:rFonts w:hint="eastAsia"/>
          <w:color w:val="auto"/>
          <w:highlight w:val="none"/>
        </w:rPr>
        <w:t>8.4.4 磋商小组独立评判，推荐成交候选人，并写出书面报告。</w:t>
      </w:r>
    </w:p>
    <w:p>
      <w:pPr>
        <w:bidi w:val="0"/>
        <w:rPr>
          <w:color w:val="auto"/>
          <w:highlight w:val="none"/>
        </w:rPr>
      </w:pPr>
      <w:r>
        <w:rPr>
          <w:rFonts w:hint="eastAsia"/>
          <w:color w:val="auto"/>
          <w:highlight w:val="none"/>
        </w:rPr>
        <w:t>8.4.5 磋商小组可根据需要对供应商进行实地考察。</w:t>
      </w:r>
    </w:p>
    <w:p>
      <w:pPr>
        <w:pStyle w:val="5"/>
        <w:bidi w:val="0"/>
        <w:rPr>
          <w:color w:val="auto"/>
          <w:highlight w:val="none"/>
        </w:rPr>
      </w:pPr>
      <w:bookmarkStart w:id="318" w:name="_Toc28129"/>
      <w:bookmarkStart w:id="319" w:name="_Toc21290"/>
      <w:bookmarkStart w:id="320" w:name="_Toc25545"/>
      <w:r>
        <w:rPr>
          <w:rFonts w:hint="eastAsia"/>
          <w:color w:val="auto"/>
          <w:highlight w:val="none"/>
        </w:rPr>
        <w:t>8.3.3综合评分明细表</w:t>
      </w:r>
      <w:bookmarkEnd w:id="318"/>
    </w:p>
    <w:p>
      <w:pPr>
        <w:bidi w:val="0"/>
        <w:rPr>
          <w:color w:val="auto"/>
          <w:highlight w:val="none"/>
        </w:rPr>
      </w:pPr>
      <w:r>
        <w:rPr>
          <w:rFonts w:hint="eastAsia"/>
          <w:color w:val="auto"/>
          <w:highlight w:val="none"/>
        </w:rPr>
        <w:t>8.3.3.1综合评分明细表的制定以科学合理、降低评委会自由裁量权为原则。</w:t>
      </w:r>
    </w:p>
    <w:p>
      <w:pPr>
        <w:bidi w:val="0"/>
        <w:rPr>
          <w:rFonts w:hint="eastAsia"/>
          <w:b/>
          <w:bCs/>
          <w:color w:val="auto"/>
          <w:highlight w:val="none"/>
        </w:rPr>
      </w:pPr>
      <w:bookmarkStart w:id="321" w:name="_Toc25077"/>
      <w:r>
        <w:rPr>
          <w:rFonts w:hint="eastAsia"/>
          <w:color w:val="auto"/>
          <w:highlight w:val="none"/>
        </w:rPr>
        <w:t>8.3.3.2</w:t>
      </w:r>
      <w:r>
        <w:rPr>
          <w:rFonts w:hint="eastAsia"/>
          <w:b/>
          <w:bCs/>
          <w:color w:val="auto"/>
          <w:highlight w:val="none"/>
        </w:rPr>
        <w:t>综合评分明细表</w:t>
      </w:r>
      <w:bookmarkEnd w:id="321"/>
    </w:p>
    <w:tbl>
      <w:tblPr>
        <w:tblStyle w:val="30"/>
        <w:tblW w:w="10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92"/>
        <w:gridCol w:w="950"/>
        <w:gridCol w:w="7248"/>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评委</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类别</w:t>
            </w:r>
          </w:p>
        </w:tc>
        <w:tc>
          <w:tcPr>
            <w:tcW w:w="18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评分因素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及权重</w:t>
            </w:r>
          </w:p>
        </w:tc>
        <w:tc>
          <w:tcPr>
            <w:tcW w:w="724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42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评分标准</w:t>
            </w:r>
          </w:p>
        </w:tc>
        <w:tc>
          <w:tcPr>
            <w:tcW w:w="7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评审委员会成员</w:t>
            </w:r>
          </w:p>
        </w:tc>
        <w:tc>
          <w:tcPr>
            <w:tcW w:w="18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报价评审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w:t>
            </w:r>
          </w:p>
        </w:tc>
        <w:tc>
          <w:tcPr>
            <w:tcW w:w="724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满足竞争性磋商文件要求且最后报价最低的供应商的价格为磋商基准价，其价格分为满分。其他供应商的价格分统一按照下列公式计算：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磋商报价得分=（磋商基准价/最后磋商报价）×</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%×100。</w:t>
            </w:r>
          </w:p>
        </w:tc>
        <w:tc>
          <w:tcPr>
            <w:tcW w:w="7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66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技术类评委</w:t>
            </w:r>
          </w:p>
        </w:tc>
        <w:tc>
          <w:tcPr>
            <w:tcW w:w="18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28" w:firstLineChars="0"/>
              <w:jc w:val="center"/>
              <w:textAlignment w:val="auto"/>
              <w:rPr>
                <w:rFonts w:hint="eastAsia" w:asciiTheme="minorEastAsia" w:hAnsiTheme="minorEastAsia" w:eastAsiaTheme="minorEastAsia" w:cstheme="minorEastAsia"/>
                <w:color w:val="auto"/>
                <w:kern w:val="2"/>
                <w:sz w:val="21"/>
                <w:szCs w:val="21"/>
                <w:highlight w:val="none"/>
                <w:lang w:val="zh-CN"/>
              </w:rPr>
            </w:pPr>
            <w:r>
              <w:rPr>
                <w:rFonts w:hint="eastAsia"/>
                <w:color w:val="auto"/>
                <w:sz w:val="21"/>
                <w:szCs w:val="21"/>
                <w:highlight w:val="none"/>
              </w:rPr>
              <w:t>技术参数</w:t>
            </w:r>
            <w:r>
              <w:rPr>
                <w:rFonts w:hint="eastAsia"/>
                <w:color w:val="auto"/>
                <w:sz w:val="21"/>
                <w:szCs w:val="21"/>
                <w:highlight w:val="none"/>
                <w:lang w:val="en-US" w:eastAsia="zh-CN"/>
              </w:rPr>
              <w:t>24</w:t>
            </w:r>
            <w:r>
              <w:rPr>
                <w:rFonts w:hint="eastAsia"/>
                <w:color w:val="auto"/>
                <w:sz w:val="21"/>
                <w:szCs w:val="21"/>
                <w:highlight w:val="none"/>
              </w:rPr>
              <w:t>%</w:t>
            </w:r>
          </w:p>
        </w:tc>
        <w:tc>
          <w:tcPr>
            <w:tcW w:w="7248" w:type="dxa"/>
            <w:shd w:val="clear" w:color="auto" w:fill="FFFFFF"/>
            <w:vAlign w:val="center"/>
          </w:tcPr>
          <w:p>
            <w:pPr>
              <w:pStyle w:val="45"/>
              <w:keepNext w:val="0"/>
              <w:keepLines w:val="0"/>
              <w:pageBreakBefore w:val="0"/>
              <w:kinsoku/>
              <w:wordWrap/>
              <w:overflowPunct/>
              <w:topLinePunct w:val="0"/>
              <w:autoSpaceDE/>
              <w:autoSpaceDN/>
              <w:bidi w:val="0"/>
              <w:snapToGrid w:val="0"/>
              <w:spacing w:after="0" w:line="360" w:lineRule="auto"/>
              <w:textAlignment w:val="auto"/>
              <w:rPr>
                <w:rFonts w:hint="default" w:eastAsia="宋体"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报价</w:t>
            </w:r>
            <w:r>
              <w:rPr>
                <w:rFonts w:hint="eastAsia" w:asciiTheme="minorEastAsia" w:hAnsiTheme="minorEastAsia" w:eastAsiaTheme="minorEastAsia" w:cstheme="minorEastAsia"/>
                <w:color w:val="auto"/>
                <w:sz w:val="21"/>
                <w:szCs w:val="21"/>
                <w:highlight w:val="none"/>
              </w:rPr>
              <w:t>产品的技术参数</w:t>
            </w:r>
            <w:r>
              <w:rPr>
                <w:rFonts w:hint="eastAsia" w:asciiTheme="minorEastAsia" w:hAnsiTheme="minorEastAsia" w:eastAsiaTheme="minorEastAsia" w:cstheme="minorEastAsia"/>
                <w:color w:val="auto"/>
                <w:sz w:val="21"/>
                <w:szCs w:val="21"/>
                <w:highlight w:val="none"/>
                <w:lang w:val="zh-CN"/>
              </w:rPr>
              <w:t>完全满足</w:t>
            </w:r>
            <w:r>
              <w:rPr>
                <w:rFonts w:hint="eastAsia" w:asciiTheme="minorEastAsia" w:hAnsiTheme="minorEastAsia" w:eastAsiaTheme="minorEastAsia" w:cstheme="minorEastAsia"/>
                <w:color w:val="auto"/>
                <w:sz w:val="21"/>
                <w:szCs w:val="21"/>
                <w:highlight w:val="none"/>
              </w:rPr>
              <w:t>竞争性</w:t>
            </w:r>
            <w:r>
              <w:rPr>
                <w:rFonts w:hint="eastAsia" w:asciiTheme="minorEastAsia" w:hAnsiTheme="minorEastAsia" w:eastAsiaTheme="minorEastAsia" w:cstheme="minorEastAsia"/>
                <w:color w:val="auto"/>
                <w:sz w:val="21"/>
                <w:szCs w:val="21"/>
                <w:highlight w:val="none"/>
                <w:lang w:val="zh-CN"/>
              </w:rPr>
              <w:t>磋商文件要求的，得</w:t>
            </w: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lang w:val="zh-CN"/>
              </w:rPr>
              <w:t>分；与</w:t>
            </w:r>
            <w:r>
              <w:rPr>
                <w:rFonts w:hint="eastAsia" w:asciiTheme="minorEastAsia" w:hAnsiTheme="minorEastAsia" w:eastAsiaTheme="minorEastAsia" w:cstheme="minorEastAsia"/>
                <w:color w:val="auto"/>
                <w:sz w:val="21"/>
                <w:szCs w:val="21"/>
                <w:highlight w:val="none"/>
              </w:rPr>
              <w:t>竞争性</w:t>
            </w:r>
            <w:r>
              <w:rPr>
                <w:rFonts w:hint="eastAsia" w:asciiTheme="minorEastAsia" w:hAnsiTheme="minorEastAsia" w:eastAsiaTheme="minorEastAsia" w:cstheme="minorEastAsia"/>
                <w:color w:val="auto"/>
                <w:sz w:val="21"/>
                <w:szCs w:val="21"/>
                <w:highlight w:val="none"/>
                <w:lang w:val="zh-CN"/>
              </w:rPr>
              <w:t>磋商文件要求有非实质性负偏离的，每有一项扣</w:t>
            </w:r>
            <w:r>
              <w:rPr>
                <w:rFonts w:hint="eastAsia" w:asciiTheme="minorEastAsia" w:hAnsiTheme="minorEastAsia" w:eastAsiaTheme="minorEastAsia" w:cstheme="minorEastAsia"/>
                <w:color w:val="auto"/>
                <w:sz w:val="21"/>
                <w:szCs w:val="21"/>
                <w:highlight w:val="none"/>
                <w:lang w:val="en-US" w:eastAsia="zh-CN"/>
              </w:rPr>
              <w:t>0.25</w:t>
            </w:r>
            <w:r>
              <w:rPr>
                <w:rFonts w:hint="eastAsia" w:asciiTheme="minorEastAsia" w:hAnsiTheme="minorEastAsia" w:eastAsiaTheme="minorEastAsia" w:cstheme="minorEastAsia"/>
                <w:color w:val="auto"/>
                <w:sz w:val="21"/>
                <w:szCs w:val="21"/>
                <w:highlight w:val="none"/>
                <w:lang w:val="zh-CN"/>
              </w:rPr>
              <w:t>分，扣完为止。</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说明：以</w:t>
            </w:r>
            <w:r>
              <w:rPr>
                <w:rFonts w:hint="eastAsia" w:hAnsi="宋体" w:cs="宋体"/>
                <w:color w:val="auto"/>
                <w:sz w:val="21"/>
                <w:szCs w:val="21"/>
                <w:highlight w:val="none"/>
                <w:lang w:val="en-US" w:eastAsia="zh-CN"/>
              </w:rPr>
              <w:t>采购清单中产品序号</w:t>
            </w:r>
            <w:r>
              <w:rPr>
                <w:rFonts w:hint="eastAsia" w:ascii="宋体" w:hAnsi="宋体" w:eastAsia="宋体" w:cs="宋体"/>
                <w:color w:val="auto"/>
                <w:sz w:val="21"/>
                <w:szCs w:val="21"/>
                <w:highlight w:val="none"/>
              </w:rPr>
              <w:t>为一项</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共96项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 xml:space="preserve">   </w:t>
            </w:r>
          </w:p>
        </w:tc>
        <w:tc>
          <w:tcPr>
            <w:tcW w:w="7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28"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color w:val="auto"/>
                <w:sz w:val="21"/>
                <w:szCs w:val="21"/>
                <w:highlight w:val="none"/>
                <w:lang w:val="en-US" w:eastAsia="zh-CN"/>
              </w:rPr>
              <w:t>24</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66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8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zh-CN"/>
              </w:rPr>
              <w:t>实施方案</w:t>
            </w:r>
            <w:r>
              <w:rPr>
                <w:rFonts w:hint="eastAsia" w:asciiTheme="minorEastAsia" w:hAnsiTheme="minorEastAsia" w:eastAsiaTheme="minorEastAsia" w:cstheme="minorEastAsia"/>
                <w:color w:val="auto"/>
                <w:kern w:val="2"/>
                <w:sz w:val="21"/>
                <w:szCs w:val="21"/>
                <w:highlight w:val="none"/>
                <w:lang w:val="en-US" w:eastAsia="zh-CN"/>
              </w:rPr>
              <w:t>27%</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CN"/>
              </w:rPr>
              <w:t>项目实施方案</w:t>
            </w:r>
            <w:r>
              <w:rPr>
                <w:rFonts w:hint="eastAsia" w:asciiTheme="minorEastAsia" w:hAnsiTheme="minorEastAsia" w:eastAsiaTheme="minorEastAsia" w:cstheme="minorEastAsia"/>
                <w:color w:val="auto"/>
                <w:kern w:val="2"/>
                <w:sz w:val="21"/>
                <w:szCs w:val="21"/>
                <w:highlight w:val="none"/>
                <w:lang w:val="en-US" w:eastAsia="zh-CN"/>
              </w:rPr>
              <w:t>18</w:t>
            </w:r>
            <w:r>
              <w:rPr>
                <w:rFonts w:hint="eastAsia" w:asciiTheme="minorEastAsia" w:hAnsiTheme="minorEastAsia" w:eastAsiaTheme="minorEastAsia" w:cstheme="minorEastAsia"/>
                <w:color w:val="auto"/>
                <w:kern w:val="2"/>
                <w:sz w:val="21"/>
                <w:szCs w:val="21"/>
                <w:highlight w:val="none"/>
                <w:lang w:val="zh-CN"/>
              </w:rPr>
              <w:t>%</w:t>
            </w:r>
          </w:p>
        </w:tc>
        <w:tc>
          <w:tcPr>
            <w:tcW w:w="72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根据供应商提供的</w:t>
            </w:r>
            <w:r>
              <w:rPr>
                <w:rFonts w:hint="eastAsia" w:asciiTheme="minorEastAsia" w:hAnsiTheme="minorEastAsia" w:eastAsiaTheme="minorEastAsia" w:cstheme="minorEastAsia"/>
                <w:color w:val="auto"/>
                <w:kern w:val="2"/>
                <w:sz w:val="21"/>
                <w:szCs w:val="21"/>
                <w:highlight w:val="none"/>
                <w:lang w:val="zh-CN"/>
              </w:rPr>
              <w:t>项目实施</w:t>
            </w:r>
            <w:r>
              <w:rPr>
                <w:rFonts w:hint="eastAsia" w:asciiTheme="minorEastAsia" w:hAnsiTheme="minorEastAsia" w:eastAsiaTheme="minorEastAsia" w:cstheme="minorEastAsia"/>
                <w:color w:val="auto"/>
                <w:sz w:val="21"/>
                <w:szCs w:val="21"/>
                <w:highlight w:val="none"/>
                <w:lang w:val="zh-CN"/>
              </w:rPr>
              <w:t>方案进行评审，方案内容至少包含：</w:t>
            </w:r>
            <w:r>
              <w:rPr>
                <w:rFonts w:hint="eastAsia" w:asciiTheme="minorEastAsia" w:hAnsiTheme="minorEastAsia" w:eastAsiaTheme="minorEastAsia" w:cstheme="minorEastAsia"/>
                <w:color w:val="auto"/>
                <w:kern w:val="2"/>
                <w:sz w:val="21"/>
                <w:szCs w:val="21"/>
                <w:highlight w:val="none"/>
                <w:lang w:val="zh-CN"/>
              </w:rPr>
              <w:t>1.</w:t>
            </w:r>
            <w:r>
              <w:rPr>
                <w:rFonts w:hint="eastAsia" w:asciiTheme="minorEastAsia" w:hAnsiTheme="minorEastAsia" w:eastAsiaTheme="minorEastAsia" w:cstheme="minorEastAsia"/>
                <w:color w:val="auto"/>
                <w:sz w:val="21"/>
                <w:szCs w:val="21"/>
                <w:highlight w:val="none"/>
                <w:lang w:val="zh-CN" w:eastAsia="zh-CN"/>
              </w:rPr>
              <w:t>货物包装</w:t>
            </w:r>
            <w:r>
              <w:rPr>
                <w:rFonts w:hint="eastAsia" w:asciiTheme="minorEastAsia" w:hAnsiTheme="minorEastAsia" w:eastAsiaTheme="minorEastAsia" w:cstheme="minorEastAsia"/>
                <w:color w:val="auto"/>
                <w:kern w:val="2"/>
                <w:sz w:val="21"/>
                <w:szCs w:val="21"/>
                <w:highlight w:val="none"/>
                <w:lang w:val="zh-CN"/>
              </w:rPr>
              <w:t>；</w:t>
            </w: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sz w:val="21"/>
                <w:szCs w:val="21"/>
                <w:highlight w:val="none"/>
                <w:lang w:val="zh-CN" w:eastAsia="zh-CN"/>
              </w:rPr>
              <w:t>货物配送；</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lang w:val="zh-CN"/>
              </w:rPr>
              <w:t>配送时间</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lang w:val="en-US" w:eastAsia="zh-CN"/>
              </w:rPr>
              <w:t>组织构架和服务体系；5.退货或换货；6.货源保障</w:t>
            </w:r>
            <w:r>
              <w:rPr>
                <w:rFonts w:hint="eastAsia" w:asciiTheme="minorEastAsia" w:hAnsiTheme="minorEastAsia" w:eastAsiaTheme="minorEastAsia" w:cstheme="minorEastAsia"/>
                <w:color w:val="auto"/>
                <w:kern w:val="2"/>
                <w:sz w:val="21"/>
                <w:szCs w:val="21"/>
                <w:highlight w:val="none"/>
                <w:lang w:val="zh-CN"/>
              </w:rPr>
              <w:t>。项目实施</w:t>
            </w:r>
            <w:r>
              <w:rPr>
                <w:rFonts w:hint="eastAsia" w:asciiTheme="minorEastAsia" w:hAnsiTheme="minorEastAsia" w:eastAsiaTheme="minorEastAsia" w:cstheme="minorEastAsia"/>
                <w:color w:val="auto"/>
                <w:sz w:val="21"/>
                <w:szCs w:val="21"/>
                <w:highlight w:val="none"/>
                <w:lang w:val="zh-CN"/>
              </w:rPr>
              <w:t>方案完全涵盖以上内容，阐述详细且全面具体可行的得</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lang w:val="zh-CN"/>
              </w:rPr>
              <w:t>分，</w:t>
            </w:r>
            <w:r>
              <w:rPr>
                <w:rFonts w:hint="eastAsia"/>
                <w:color w:val="auto"/>
                <w:sz w:val="21"/>
                <w:szCs w:val="21"/>
                <w:highlight w:val="none"/>
              </w:rPr>
              <w:t>每缺一项扣</w:t>
            </w:r>
            <w:r>
              <w:rPr>
                <w:rFonts w:hint="eastAsia"/>
                <w:color w:val="auto"/>
                <w:sz w:val="21"/>
                <w:szCs w:val="21"/>
                <w:highlight w:val="none"/>
                <w:lang w:val="en-US" w:eastAsia="zh-CN"/>
              </w:rPr>
              <w:t>3</w:t>
            </w:r>
            <w:r>
              <w:rPr>
                <w:rFonts w:hint="eastAsia"/>
                <w:color w:val="auto"/>
                <w:sz w:val="21"/>
                <w:szCs w:val="21"/>
                <w:highlight w:val="none"/>
              </w:rPr>
              <w:t>分,每有一处</w:t>
            </w:r>
            <w:r>
              <w:rPr>
                <w:rFonts w:hint="eastAsia" w:asciiTheme="minorEastAsia" w:hAnsiTheme="minorEastAsia" w:eastAsiaTheme="minorEastAsia" w:cstheme="minorEastAsia"/>
                <w:color w:val="auto"/>
                <w:sz w:val="21"/>
                <w:szCs w:val="21"/>
                <w:highlight w:val="none"/>
              </w:rPr>
              <w:t>内容</w:t>
            </w:r>
            <w:r>
              <w:rPr>
                <w:rFonts w:hint="eastAsia"/>
                <w:color w:val="auto"/>
                <w:sz w:val="21"/>
                <w:szCs w:val="21"/>
                <w:highlight w:val="none"/>
              </w:rPr>
              <w:t>不完善的扣</w:t>
            </w:r>
            <w:r>
              <w:rPr>
                <w:rFonts w:hint="eastAsia"/>
                <w:color w:val="auto"/>
                <w:sz w:val="21"/>
                <w:szCs w:val="21"/>
                <w:highlight w:val="none"/>
                <w:lang w:val="en-US" w:eastAsia="zh-CN"/>
              </w:rPr>
              <w:t>2</w:t>
            </w:r>
            <w:r>
              <w:rPr>
                <w:rFonts w:hint="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，直至扣完为止。</w:t>
            </w:r>
          </w:p>
        </w:tc>
        <w:tc>
          <w:tcPr>
            <w:tcW w:w="7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18</w:t>
            </w:r>
            <w:r>
              <w:rPr>
                <w:rFonts w:hint="eastAsia" w:asciiTheme="minorEastAsia" w:hAnsiTheme="minorEastAsia" w:eastAsiaTheme="minorEastAsia" w:cstheme="minorEastAsia"/>
                <w:color w:val="auto"/>
                <w:kern w:val="2"/>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66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420"/>
              <w:jc w:val="center"/>
              <w:textAlignment w:val="auto"/>
              <w:rPr>
                <w:rFonts w:hint="eastAsia" w:asciiTheme="minorEastAsia" w:hAnsiTheme="minorEastAsia" w:eastAsiaTheme="minorEastAsia" w:cstheme="minorEastAsia"/>
                <w:color w:val="auto"/>
                <w:sz w:val="21"/>
                <w:szCs w:val="21"/>
                <w:highlight w:val="none"/>
              </w:rPr>
            </w:pPr>
          </w:p>
        </w:tc>
        <w:tc>
          <w:tcPr>
            <w:tcW w:w="89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9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保障</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措施</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p>
        </w:tc>
        <w:tc>
          <w:tcPr>
            <w:tcW w:w="7248" w:type="dxa"/>
            <w:shd w:val="clear" w:color="auto" w:fill="FFFFFF"/>
            <w:vAlign w:val="center"/>
          </w:tcPr>
          <w:p>
            <w:pPr>
              <w:pStyle w:val="45"/>
              <w:keepNext w:val="0"/>
              <w:keepLines w:val="0"/>
              <w:pageBreakBefore w:val="0"/>
              <w:kinsoku/>
              <w:wordWrap/>
              <w:overflowPunct/>
              <w:topLinePunct w:val="0"/>
              <w:autoSpaceDE/>
              <w:autoSpaceDN/>
              <w:bidi w:val="0"/>
              <w:snapToGrid w:val="0"/>
              <w:spacing w:after="0"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根据供应商提供的质量保障措施进行评审，内容至少包含：1.质量管理体系</w:t>
            </w:r>
            <w:r>
              <w:rPr>
                <w:rFonts w:hint="eastAsia" w:asciiTheme="minorEastAsia" w:hAnsiTheme="minorEastAsia" w:eastAsiaTheme="minorEastAsia" w:cstheme="minorEastAsia"/>
                <w:color w:val="auto"/>
                <w:sz w:val="21"/>
                <w:szCs w:val="21"/>
                <w:highlight w:val="none"/>
                <w:lang w:val="en-US" w:eastAsia="zh-CN"/>
              </w:rPr>
              <w:t>及控制目标</w:t>
            </w:r>
            <w:r>
              <w:rPr>
                <w:rFonts w:hint="eastAsia" w:asciiTheme="minorEastAsia" w:hAnsiTheme="minorEastAsia" w:eastAsiaTheme="minorEastAsia" w:cstheme="minorEastAsia"/>
                <w:color w:val="auto"/>
                <w:sz w:val="21"/>
                <w:szCs w:val="21"/>
                <w:highlight w:val="none"/>
              </w:rPr>
              <w:t>；2.质量</w:t>
            </w:r>
            <w:r>
              <w:rPr>
                <w:rFonts w:hint="eastAsia" w:asciiTheme="minorEastAsia" w:hAnsiTheme="minorEastAsia" w:eastAsiaTheme="minorEastAsia" w:cstheme="minorEastAsia"/>
                <w:color w:val="auto"/>
                <w:sz w:val="21"/>
                <w:szCs w:val="21"/>
                <w:highlight w:val="none"/>
                <w:lang w:val="en-US" w:eastAsia="zh-CN"/>
              </w:rPr>
              <w:t>管理制度</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3.质量</w:t>
            </w:r>
            <w:r>
              <w:rPr>
                <w:rFonts w:hint="eastAsia" w:asciiTheme="minorEastAsia" w:hAnsiTheme="minorEastAsia" w:eastAsiaTheme="minorEastAsia" w:cstheme="minorEastAsia"/>
                <w:color w:val="auto"/>
                <w:sz w:val="21"/>
                <w:szCs w:val="21"/>
                <w:highlight w:val="none"/>
                <w:lang w:val="en-US" w:eastAsia="zh-CN"/>
              </w:rPr>
              <w:t>保障措施</w:t>
            </w:r>
            <w:r>
              <w:rPr>
                <w:rFonts w:hint="eastAsia" w:asciiTheme="minorEastAsia" w:hAnsiTheme="minorEastAsia" w:eastAsiaTheme="minorEastAsia" w:cstheme="minorEastAsia"/>
                <w:color w:val="auto"/>
                <w:sz w:val="21"/>
                <w:szCs w:val="21"/>
                <w:highlight w:val="none"/>
              </w:rPr>
              <w:t>。质量保障措施完全涵盖以上内容且全面具体可行的得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分，每缺一项</w:t>
            </w:r>
            <w:r>
              <w:rPr>
                <w:rFonts w:hint="eastAsia" w:asciiTheme="minorEastAsia" w:hAnsiTheme="minorEastAsia" w:eastAsiaTheme="minorEastAsia" w:cstheme="minorEastAsia"/>
                <w:color w:val="auto"/>
                <w:sz w:val="21"/>
                <w:szCs w:val="21"/>
                <w:highlight w:val="none"/>
                <w:lang w:val="en-US" w:eastAsia="zh-CN"/>
              </w:rPr>
              <w:t>扣2分，</w:t>
            </w:r>
            <w:r>
              <w:rPr>
                <w:rFonts w:hint="eastAsia" w:asciiTheme="minorEastAsia" w:hAnsiTheme="minorEastAsia" w:eastAsiaTheme="minorEastAsia" w:cstheme="minorEastAsia"/>
                <w:color w:val="auto"/>
                <w:sz w:val="21"/>
                <w:szCs w:val="21"/>
                <w:highlight w:val="none"/>
              </w:rPr>
              <w:t>每有一</w:t>
            </w:r>
            <w:r>
              <w:rPr>
                <w:rFonts w:hint="eastAsia" w:asciiTheme="minorEastAsia" w:hAnsiTheme="minorEastAsia" w:eastAsiaTheme="minorEastAsia" w:cstheme="minorEastAsia"/>
                <w:color w:val="auto"/>
                <w:sz w:val="21"/>
                <w:szCs w:val="21"/>
                <w:highlight w:val="none"/>
                <w:lang w:val="en-US" w:eastAsia="zh-CN"/>
              </w:rPr>
              <w:t>处</w:t>
            </w:r>
            <w:r>
              <w:rPr>
                <w:rFonts w:hint="eastAsia" w:asciiTheme="minorEastAsia" w:hAnsiTheme="minorEastAsia" w:eastAsiaTheme="minorEastAsia" w:cstheme="minorEastAsia"/>
                <w:color w:val="auto"/>
                <w:sz w:val="21"/>
                <w:szCs w:val="21"/>
                <w:highlight w:val="none"/>
              </w:rPr>
              <w:t>内容不完善的扣</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分，直至扣完为止。</w:t>
            </w:r>
          </w:p>
        </w:tc>
        <w:tc>
          <w:tcPr>
            <w:tcW w:w="775"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exact"/>
          <w:jc w:val="center"/>
        </w:trPr>
        <w:tc>
          <w:tcPr>
            <w:tcW w:w="6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420"/>
              <w:jc w:val="center"/>
              <w:textAlignment w:val="auto"/>
              <w:rPr>
                <w:rFonts w:hint="eastAsia" w:asciiTheme="minorEastAsia" w:hAnsiTheme="minorEastAsia" w:eastAsiaTheme="minorEastAsia" w:cstheme="minorEastAsia"/>
                <w:color w:val="auto"/>
                <w:sz w:val="21"/>
                <w:szCs w:val="21"/>
                <w:highlight w:val="none"/>
              </w:rPr>
            </w:pPr>
          </w:p>
        </w:tc>
        <w:tc>
          <w:tcPr>
            <w:tcW w:w="89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rPr>
              <w:t>售后服务方案</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w:t>
            </w:r>
          </w:p>
        </w:tc>
        <w:tc>
          <w:tcPr>
            <w:tcW w:w="7248" w:type="dxa"/>
            <w:shd w:val="clear" w:color="auto" w:fill="FFFFFF"/>
            <w:vAlign w:val="center"/>
          </w:tcPr>
          <w:p>
            <w:pPr>
              <w:pStyle w:val="4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根据供应商提供的售后服务方案进行</w:t>
            </w:r>
            <w:r>
              <w:rPr>
                <w:rFonts w:hint="eastAsia" w:asciiTheme="minorEastAsia" w:hAnsiTheme="minorEastAsia" w:eastAsiaTheme="minorEastAsia" w:cstheme="minorEastAsia"/>
                <w:color w:val="auto"/>
                <w:sz w:val="21"/>
                <w:szCs w:val="21"/>
                <w:highlight w:val="none"/>
                <w:lang w:val="zh-CN"/>
              </w:rPr>
              <w:t>评审，方案内容至少包含：</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售后服务承诺计划</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包括客户回访、服务的反馈、服务提升等方面</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zh-CN"/>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val="zh-CN"/>
              </w:rPr>
              <w:t>售后服务体系</w:t>
            </w:r>
            <w:r>
              <w:rPr>
                <w:rFonts w:hint="eastAsia" w:asciiTheme="minorEastAsia" w:hAnsiTheme="minorEastAsia" w:eastAsiaTheme="minorEastAsia" w:cstheme="minorEastAsia"/>
                <w:color w:val="auto"/>
                <w:kern w:val="2"/>
                <w:sz w:val="21"/>
                <w:szCs w:val="21"/>
                <w:highlight w:val="none"/>
                <w:lang w:val="zh-CN" w:eastAsia="zh-CN"/>
              </w:rPr>
              <w:t>、售后服务人员</w:t>
            </w:r>
            <w:r>
              <w:rPr>
                <w:rFonts w:hint="eastAsia" w:asciiTheme="minorEastAsia" w:hAnsiTheme="minorEastAsia" w:eastAsiaTheme="minorEastAsia" w:cstheme="minorEastAsia"/>
                <w:color w:val="auto"/>
                <w:kern w:val="2"/>
                <w:sz w:val="21"/>
                <w:szCs w:val="21"/>
                <w:highlight w:val="none"/>
                <w:lang w:val="zh-CN"/>
              </w:rPr>
              <w:t>；</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售后保障</w:t>
            </w:r>
            <w:r>
              <w:rPr>
                <w:rFonts w:hint="eastAsia" w:asciiTheme="minorEastAsia" w:hAnsiTheme="minorEastAsia" w:eastAsiaTheme="minorEastAsia" w:cstheme="minorEastAsia"/>
                <w:color w:val="auto"/>
                <w:kern w:val="2"/>
                <w:sz w:val="21"/>
                <w:szCs w:val="21"/>
                <w:highlight w:val="none"/>
                <w:lang w:val="zh-CN"/>
              </w:rPr>
              <w:t>服务措施。售后服务</w:t>
            </w:r>
            <w:r>
              <w:rPr>
                <w:rFonts w:hint="eastAsia" w:asciiTheme="minorEastAsia" w:hAnsiTheme="minorEastAsia" w:eastAsiaTheme="minorEastAsia" w:cstheme="minorEastAsia"/>
                <w:color w:val="auto"/>
                <w:sz w:val="21"/>
                <w:szCs w:val="21"/>
                <w:highlight w:val="none"/>
                <w:lang w:val="zh-CN"/>
              </w:rPr>
              <w:t>方案完全涵盖以上内容，阐述详细且全面具体可行的得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分，每缺一项扣</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分,每有一处不完善的扣</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lang w:val="zh-CN"/>
              </w:rPr>
              <w:t>分，直至扣完为止。</w:t>
            </w:r>
          </w:p>
        </w:tc>
        <w:tc>
          <w:tcPr>
            <w:tcW w:w="7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667" w:type="dxa"/>
            <w:vMerge w:val="restart"/>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评审委员会成员</w:t>
            </w:r>
          </w:p>
        </w:tc>
        <w:tc>
          <w:tcPr>
            <w:tcW w:w="8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zh-CN"/>
              </w:rPr>
              <w:t>履约能力</w:t>
            </w:r>
            <w:r>
              <w:rPr>
                <w:rFonts w:hint="eastAsia" w:asciiTheme="minorEastAsia" w:hAnsiTheme="minorEastAsia" w:eastAsiaTheme="minorEastAsia" w:cstheme="minorEastAsia"/>
                <w:color w:val="auto"/>
                <w:kern w:val="2"/>
                <w:sz w:val="21"/>
                <w:szCs w:val="21"/>
                <w:highlight w:val="none"/>
                <w:lang w:val="en-US" w:eastAsia="zh-CN"/>
              </w:rPr>
              <w:t>6%</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CN"/>
              </w:rPr>
              <w:t>业绩</w:t>
            </w: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lang w:val="zh-CN"/>
              </w:rPr>
              <w:t>%</w:t>
            </w:r>
          </w:p>
        </w:tc>
        <w:tc>
          <w:tcPr>
            <w:tcW w:w="7248"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供应商自201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val="zh-CN"/>
              </w:rPr>
              <w:t>年1月1日以来（含1日）具有类似项目业绩的，每有1个得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分，最多得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提供合同复印件，加盖单位公章，不提供证明材料不得分；</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.同一项目合同不重复计分。</w:t>
            </w:r>
          </w:p>
        </w:tc>
        <w:tc>
          <w:tcPr>
            <w:tcW w:w="7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exact"/>
          <w:jc w:val="center"/>
        </w:trPr>
        <w:tc>
          <w:tcPr>
            <w:tcW w:w="667"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420"/>
              <w:jc w:val="center"/>
              <w:textAlignment w:val="auto"/>
              <w:rPr>
                <w:rFonts w:hint="eastAsia" w:asciiTheme="minorEastAsia" w:hAnsiTheme="minorEastAsia" w:eastAsiaTheme="minorEastAsia" w:cstheme="minorEastAsia"/>
                <w:color w:val="auto"/>
                <w:sz w:val="21"/>
                <w:szCs w:val="21"/>
                <w:highlight w:val="none"/>
              </w:rPr>
            </w:pPr>
          </w:p>
        </w:tc>
        <w:tc>
          <w:tcPr>
            <w:tcW w:w="892"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kern w:val="2"/>
                <w:sz w:val="21"/>
                <w:szCs w:val="21"/>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人员配置2%</w:t>
            </w:r>
          </w:p>
        </w:tc>
        <w:tc>
          <w:tcPr>
            <w:tcW w:w="7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供应商拟为本项目配备1名</w:t>
            </w:r>
            <w:r>
              <w:rPr>
                <w:rFonts w:hint="eastAsia" w:asciiTheme="minorEastAsia" w:hAnsiTheme="minorEastAsia" w:eastAsiaTheme="minorEastAsia" w:cstheme="minorEastAsia"/>
                <w:color w:val="auto"/>
                <w:sz w:val="21"/>
                <w:szCs w:val="21"/>
                <w:highlight w:val="none"/>
                <w:lang w:val="en-US" w:eastAsia="zh-CN"/>
              </w:rPr>
              <w:t>业务</w:t>
            </w:r>
            <w:r>
              <w:rPr>
                <w:rFonts w:hint="eastAsia" w:asciiTheme="minorEastAsia" w:hAnsiTheme="minorEastAsia" w:eastAsiaTheme="minorEastAsia" w:cstheme="minorEastAsia"/>
                <w:color w:val="auto"/>
                <w:sz w:val="21"/>
                <w:szCs w:val="21"/>
                <w:highlight w:val="none"/>
              </w:rPr>
              <w:t>负责人的得1分</w:t>
            </w:r>
            <w:r>
              <w:rPr>
                <w:rFonts w:hint="eastAsia" w:asciiTheme="minorEastAsia" w:hAnsiTheme="minorEastAsia" w:eastAsiaTheme="minorEastAsia" w:cstheme="minorEastAsia"/>
                <w:color w:val="auto"/>
                <w:sz w:val="21"/>
                <w:szCs w:val="21"/>
                <w:highlight w:val="none"/>
                <w:lang w:eastAsia="zh-CN"/>
              </w:rPr>
              <w:t>，最多得</w:t>
            </w:r>
            <w:r>
              <w:rPr>
                <w:rFonts w:hint="eastAsia" w:asciiTheme="minorEastAsia" w:hAnsiTheme="minorEastAsia" w:eastAsiaTheme="minorEastAsia" w:cstheme="minorEastAsia"/>
                <w:color w:val="auto"/>
                <w:sz w:val="21"/>
                <w:szCs w:val="21"/>
                <w:highlight w:val="none"/>
                <w:lang w:val="en-US" w:eastAsia="zh-CN"/>
              </w:rPr>
              <w:t>1分。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供应商拟为本项目配备1名配送服务人员得1分</w:t>
            </w:r>
            <w:r>
              <w:rPr>
                <w:rFonts w:hint="eastAsia" w:asciiTheme="minorEastAsia" w:hAnsiTheme="minorEastAsia" w:eastAsiaTheme="minorEastAsia" w:cstheme="minorEastAsia"/>
                <w:color w:val="auto"/>
                <w:sz w:val="21"/>
                <w:szCs w:val="21"/>
                <w:highlight w:val="none"/>
                <w:lang w:eastAsia="zh-CN"/>
              </w:rPr>
              <w:t>，最多得</w:t>
            </w:r>
            <w:r>
              <w:rPr>
                <w:rFonts w:hint="eastAsia" w:asciiTheme="minorEastAsia" w:hAnsiTheme="minorEastAsia" w:eastAsiaTheme="minorEastAsia" w:cstheme="minorEastAsia"/>
                <w:color w:val="auto"/>
                <w:sz w:val="21"/>
                <w:szCs w:val="21"/>
                <w:highlight w:val="none"/>
                <w:lang w:val="en-US" w:eastAsia="zh-CN"/>
              </w:rPr>
              <w:t>1分。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eastAsia="zh-CN"/>
              </w:rPr>
              <w:t>人员不重复得分。</w:t>
            </w:r>
            <w:r>
              <w:rPr>
                <w:rFonts w:hint="eastAsia" w:asciiTheme="minorEastAsia" w:hAnsiTheme="minorEastAsia" w:eastAsiaTheme="minorEastAsia" w:cstheme="minorEastAsia"/>
                <w:color w:val="auto"/>
                <w:sz w:val="21"/>
                <w:szCs w:val="21"/>
                <w:highlight w:val="none"/>
              </w:rPr>
              <w:t>提供身份证、联系方式，复印件加盖单位公章，未提供或证明材料不齐全的不得分</w:t>
            </w:r>
            <w:r>
              <w:rPr>
                <w:rFonts w:hint="eastAsia" w:asciiTheme="minorEastAsia" w:hAnsiTheme="minorEastAsia" w:eastAsiaTheme="minorEastAsia" w:cstheme="minorEastAsia"/>
                <w:color w:val="auto"/>
                <w:sz w:val="21"/>
                <w:szCs w:val="21"/>
                <w:highlight w:val="none"/>
                <w:lang w:eastAsia="zh-CN"/>
              </w:rPr>
              <w:t>。</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4" w:hRule="exact"/>
          <w:jc w:val="center"/>
        </w:trPr>
        <w:tc>
          <w:tcPr>
            <w:tcW w:w="667"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420"/>
              <w:jc w:val="center"/>
              <w:textAlignment w:val="auto"/>
              <w:rPr>
                <w:rFonts w:hint="eastAsia" w:asciiTheme="minorEastAsia" w:hAnsiTheme="minorEastAsia" w:eastAsiaTheme="minorEastAsia" w:cstheme="minorEastAsia"/>
                <w:color w:val="auto"/>
                <w:sz w:val="21"/>
                <w:szCs w:val="21"/>
                <w:highlight w:val="none"/>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节能、环境标志、无线区域网产品1%</w:t>
            </w:r>
          </w:p>
        </w:tc>
        <w:tc>
          <w:tcPr>
            <w:tcW w:w="7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供应商所供</w:t>
            </w:r>
            <w:r>
              <w:rPr>
                <w:rFonts w:hint="eastAsia" w:ascii="宋体" w:hAnsi="宋体" w:eastAsia="宋体" w:cs="宋体"/>
                <w:color w:val="auto"/>
                <w:sz w:val="21"/>
                <w:szCs w:val="21"/>
                <w:highlight w:val="none"/>
              </w:rPr>
              <w:t>产品中属于政府采购优先采购范围的，每有一项为节能产品或者环境标志产品或者无线局域网产品的得</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分，非节能、环境标志产品的、无线局域网产品的不得分。本项最多得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节能产品优先采购范围以中国政府采购网公布的《节能产品政府采购品目清单》为准。环境标志产品优先采购范围以中国政府采购网公布的《环境标志产品政府采购品目清单》为准。无线局域网产品优先采购范围以中国政府采购网公布的《无线局域网认证产品政府采购清单》为准。</w:t>
            </w:r>
          </w:p>
          <w:p>
            <w:pPr>
              <w:keepNext w:val="0"/>
              <w:keepLines w:val="0"/>
              <w:pageBreakBefore w:val="0"/>
              <w:widowControl w:val="0"/>
              <w:kinsoku/>
              <w:wordWrap/>
              <w:overflowPunct/>
              <w:topLinePunct w:val="0"/>
              <w:autoSpaceDE/>
              <w:autoSpaceDN/>
              <w:bidi w:val="0"/>
              <w:adjustRightInd/>
              <w:snapToGrid/>
              <w:ind w:firstLine="211" w:firstLineChars="1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所供</w:t>
            </w:r>
            <w:r>
              <w:rPr>
                <w:rFonts w:hint="eastAsia" w:ascii="宋体" w:hAnsi="宋体" w:eastAsia="宋体" w:cs="宋体"/>
                <w:b/>
                <w:bCs/>
                <w:color w:val="auto"/>
                <w:sz w:val="21"/>
                <w:szCs w:val="21"/>
                <w:highlight w:val="none"/>
              </w:rPr>
              <w:t>产品属于优先采购范围内的节能产品的，供应商在</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中提供国家确定的认证机构出具的、处于有效期之内的节能产品认证证书复印件，加盖供应商公章。</w:t>
            </w:r>
          </w:p>
          <w:p>
            <w:pPr>
              <w:keepNext w:val="0"/>
              <w:keepLines w:val="0"/>
              <w:pageBreakBefore w:val="0"/>
              <w:widowControl w:val="0"/>
              <w:kinsoku/>
              <w:wordWrap/>
              <w:overflowPunct/>
              <w:topLinePunct w:val="0"/>
              <w:autoSpaceDE/>
              <w:autoSpaceDN/>
              <w:bidi w:val="0"/>
              <w:adjustRightInd/>
              <w:snapToGrid/>
              <w:ind w:firstLine="211" w:firstLineChars="1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所供产品</w:t>
            </w:r>
            <w:r>
              <w:rPr>
                <w:rFonts w:hint="eastAsia" w:ascii="宋体" w:hAnsi="宋体" w:eastAsia="宋体" w:cs="宋体"/>
                <w:b/>
                <w:bCs/>
                <w:color w:val="auto"/>
                <w:sz w:val="21"/>
                <w:szCs w:val="21"/>
                <w:highlight w:val="none"/>
              </w:rPr>
              <w:t>属于优先采购范围内的环境标志产品的，供应商在</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中提供国家确定的认证机构出具的、处于有效期之内的环境标志产品认证证书复印件，加盖供应商公章。</w:t>
            </w:r>
          </w:p>
          <w:p>
            <w:pPr>
              <w:pStyle w:val="11"/>
              <w:keepNext w:val="0"/>
              <w:keepLines w:val="0"/>
              <w:pageBreakBefore w:val="0"/>
              <w:kinsoku/>
              <w:wordWrap/>
              <w:overflowPunct/>
              <w:topLinePunct w:val="0"/>
              <w:autoSpaceDE/>
              <w:autoSpaceDN/>
              <w:bidi w:val="0"/>
              <w:snapToGrid w:val="0"/>
              <w:ind w:left="0" w:leftChars="0" w:firstLine="211" w:firstLineChars="1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z w:val="21"/>
                <w:szCs w:val="21"/>
                <w:highlight w:val="none"/>
                <w:lang w:val="en-US" w:eastAsia="zh-CN"/>
              </w:rPr>
              <w:t>4.所供产品属于优先采购范围内的无线局域网产品的，供应商在响应文件中提供所供产品所在政府采购清单页复印件（或截图），加盖供应商公章。</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667"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420"/>
              <w:jc w:val="center"/>
              <w:textAlignment w:val="auto"/>
              <w:rPr>
                <w:rFonts w:hint="eastAsia" w:asciiTheme="minorEastAsia" w:hAnsiTheme="minorEastAsia" w:eastAsiaTheme="minorEastAsia" w:cstheme="minorEastAsia"/>
                <w:color w:val="auto"/>
                <w:sz w:val="21"/>
                <w:szCs w:val="21"/>
                <w:highlight w:val="none"/>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扶持不发达地区和少数民族地区</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p>
        </w:tc>
        <w:tc>
          <w:tcPr>
            <w:tcW w:w="7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供应商为不发达地区或少数民族地区企业的得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注：供应商提供为不发达地区企业或注册地为少数民族地区的相关证明材料。</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667"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420"/>
              <w:jc w:val="center"/>
              <w:textAlignment w:val="auto"/>
              <w:rPr>
                <w:rFonts w:hint="eastAsia" w:asciiTheme="minorEastAsia" w:hAnsiTheme="minorEastAsia" w:eastAsiaTheme="minorEastAsia" w:cstheme="minorEastAsia"/>
                <w:color w:val="auto"/>
                <w:sz w:val="21"/>
                <w:szCs w:val="21"/>
                <w:highlight w:val="none"/>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响应文件</w:t>
            </w:r>
            <w:r>
              <w:rPr>
                <w:rFonts w:hint="eastAsia" w:asciiTheme="minorEastAsia" w:hAnsiTheme="minorEastAsia" w:eastAsiaTheme="minorEastAsia" w:cstheme="minorEastAsia"/>
                <w:color w:val="auto"/>
                <w:sz w:val="21"/>
                <w:szCs w:val="21"/>
                <w:highlight w:val="none"/>
                <w:lang w:val="zh-CN"/>
              </w:rPr>
              <w:t>的规范性</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p>
        </w:tc>
        <w:tc>
          <w:tcPr>
            <w:tcW w:w="7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响应文件制作规范，没有细微偏差情形的得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分；有一项细微偏差扣</w:t>
            </w:r>
            <w:r>
              <w:rPr>
                <w:rFonts w:hint="eastAsia" w:asciiTheme="minorEastAsia" w:hAnsiTheme="minorEastAsia" w:eastAsiaTheme="minorEastAsia" w:cstheme="minorEastAsia"/>
                <w:color w:val="auto"/>
                <w:sz w:val="21"/>
                <w:szCs w:val="21"/>
                <w:highlight w:val="none"/>
              </w:rPr>
              <w:t>0.5</w:t>
            </w:r>
            <w:r>
              <w:rPr>
                <w:rFonts w:hint="eastAsia" w:asciiTheme="minorEastAsia" w:hAnsiTheme="minorEastAsia" w:eastAsiaTheme="minorEastAsia" w:cstheme="minorEastAsia"/>
                <w:color w:val="auto"/>
                <w:sz w:val="21"/>
                <w:szCs w:val="21"/>
                <w:highlight w:val="none"/>
                <w:lang w:val="zh-CN"/>
              </w:rPr>
              <w:t>分，直至该项分值扣完为止。</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tc>
      </w:tr>
    </w:tbl>
    <w:p>
      <w:pPr>
        <w:ind w:firstLine="0" w:firstLineChars="0"/>
        <w:rPr>
          <w:b/>
          <w:bCs/>
          <w:color w:val="auto"/>
          <w:sz w:val="21"/>
          <w:szCs w:val="21"/>
          <w:highlight w:val="none"/>
        </w:rPr>
      </w:pPr>
      <w:r>
        <w:rPr>
          <w:rFonts w:hint="eastAsia"/>
          <w:b/>
          <w:bCs/>
          <w:color w:val="auto"/>
          <w:sz w:val="21"/>
          <w:szCs w:val="21"/>
          <w:highlight w:val="none"/>
        </w:rPr>
        <w:t>注：1、评分的取值按四舍五入法，保留小数点后两位。</w:t>
      </w:r>
    </w:p>
    <w:p>
      <w:pPr>
        <w:numPr>
          <w:ilvl w:val="0"/>
          <w:numId w:val="7"/>
        </w:numPr>
        <w:ind w:firstLine="422"/>
        <w:rPr>
          <w:b/>
          <w:bCs/>
          <w:color w:val="auto"/>
          <w:sz w:val="21"/>
          <w:szCs w:val="21"/>
          <w:highlight w:val="none"/>
        </w:rPr>
      </w:pPr>
      <w:r>
        <w:rPr>
          <w:b/>
          <w:bCs/>
          <w:color w:val="auto"/>
          <w:sz w:val="21"/>
          <w:szCs w:val="21"/>
          <w:highlight w:val="none"/>
        </w:rPr>
        <w:t>评分标准中要求提供复印件的证明材料须清晰可辨。</w:t>
      </w:r>
    </w:p>
    <w:p>
      <w:pPr>
        <w:pStyle w:val="4"/>
        <w:bidi w:val="0"/>
        <w:rPr>
          <w:color w:val="auto"/>
          <w:highlight w:val="none"/>
        </w:rPr>
      </w:pPr>
      <w:r>
        <w:rPr>
          <w:rFonts w:hint="eastAsia"/>
          <w:color w:val="auto"/>
          <w:highlight w:val="none"/>
        </w:rPr>
        <w:t>8.5.</w:t>
      </w:r>
      <w:bookmarkEnd w:id="298"/>
      <w:r>
        <w:rPr>
          <w:rFonts w:hint="eastAsia"/>
          <w:color w:val="auto"/>
          <w:highlight w:val="none"/>
        </w:rPr>
        <w:t>磋商小组在政府采购活动中承担以下义务：</w:t>
      </w:r>
      <w:bookmarkEnd w:id="319"/>
      <w:bookmarkEnd w:id="320"/>
    </w:p>
    <w:p>
      <w:pPr>
        <w:bidi w:val="0"/>
        <w:rPr>
          <w:color w:val="auto"/>
          <w:highlight w:val="none"/>
        </w:rPr>
      </w:pPr>
      <w:r>
        <w:rPr>
          <w:rFonts w:hint="eastAsia"/>
          <w:color w:val="auto"/>
          <w:highlight w:val="none"/>
        </w:rPr>
        <w:t>（一）遵守评审工作纪律；</w:t>
      </w:r>
    </w:p>
    <w:p>
      <w:pPr>
        <w:bidi w:val="0"/>
        <w:rPr>
          <w:color w:val="auto"/>
          <w:highlight w:val="none"/>
        </w:rPr>
      </w:pPr>
      <w:r>
        <w:rPr>
          <w:rFonts w:hint="eastAsia"/>
          <w:color w:val="auto"/>
          <w:highlight w:val="none"/>
        </w:rPr>
        <w:t>（二）按照客观、公正、审慎的原则，根据磋商文件规定的评审程序、评审方法和评审标准进行独立评审；</w:t>
      </w:r>
    </w:p>
    <w:p>
      <w:pPr>
        <w:bidi w:val="0"/>
        <w:rPr>
          <w:color w:val="auto"/>
          <w:highlight w:val="none"/>
        </w:rPr>
      </w:pPr>
      <w:r>
        <w:rPr>
          <w:rFonts w:hint="eastAsia"/>
          <w:color w:val="auto"/>
          <w:highlight w:val="none"/>
        </w:rPr>
        <w:t>（三）不得泄露评审文件、评审情况和在评审过程中获悉的商业秘密；</w:t>
      </w:r>
    </w:p>
    <w:p>
      <w:pPr>
        <w:bidi w:val="0"/>
        <w:rPr>
          <w:color w:val="auto"/>
          <w:highlight w:val="none"/>
        </w:rPr>
      </w:pPr>
      <w:r>
        <w:rPr>
          <w:rFonts w:hint="eastAsia"/>
          <w:color w:val="auto"/>
          <w:highlight w:val="none"/>
        </w:rPr>
        <w:t>（四）及时向财政部门报告评审过程中发现的采购人、采购代理机构向评审专家做倾向性、误导性的解释或者说明，以及供应商行贿、提供虚假材料或者串通等违法行为；</w:t>
      </w:r>
    </w:p>
    <w:p>
      <w:pPr>
        <w:bidi w:val="0"/>
        <w:rPr>
          <w:color w:val="auto"/>
          <w:highlight w:val="none"/>
        </w:rPr>
      </w:pPr>
      <w:r>
        <w:rPr>
          <w:rFonts w:hint="eastAsia"/>
          <w:color w:val="auto"/>
          <w:highlight w:val="none"/>
        </w:rPr>
        <w:t>（五）发现磋商文件内容违反国家有关强制性规定或者磋商文件存在歧义、重大缺陷导致评审工作无法进行时，停止评审并向采购人或者采购代理机构书面说明情况；</w:t>
      </w:r>
    </w:p>
    <w:p>
      <w:pPr>
        <w:bidi w:val="0"/>
        <w:rPr>
          <w:color w:val="auto"/>
          <w:highlight w:val="none"/>
        </w:rPr>
      </w:pPr>
      <w:r>
        <w:rPr>
          <w:rFonts w:hint="eastAsia"/>
          <w:color w:val="auto"/>
          <w:highlight w:val="none"/>
        </w:rPr>
        <w:t>（六）及时向财政、监察等部门举报在评审过程中受到非法干预的情况；</w:t>
      </w:r>
    </w:p>
    <w:p>
      <w:pPr>
        <w:bidi w:val="0"/>
        <w:rPr>
          <w:color w:val="auto"/>
          <w:highlight w:val="none"/>
        </w:rPr>
      </w:pPr>
      <w:r>
        <w:rPr>
          <w:rFonts w:hint="eastAsia"/>
          <w:color w:val="auto"/>
          <w:highlight w:val="none"/>
        </w:rPr>
        <w:t>（七）配合答复处理供应商的询问、质疑和投诉等事项；</w:t>
      </w:r>
    </w:p>
    <w:p>
      <w:pPr>
        <w:bidi w:val="0"/>
        <w:rPr>
          <w:color w:val="auto"/>
          <w:highlight w:val="none"/>
        </w:rPr>
      </w:pPr>
      <w:r>
        <w:rPr>
          <w:rFonts w:hint="eastAsia"/>
          <w:color w:val="auto"/>
          <w:highlight w:val="none"/>
        </w:rPr>
        <w:t>（八）法律、法规和规章规定的其他义务。</w:t>
      </w:r>
    </w:p>
    <w:p>
      <w:pPr>
        <w:pStyle w:val="4"/>
        <w:bidi w:val="0"/>
        <w:rPr>
          <w:color w:val="auto"/>
          <w:highlight w:val="none"/>
        </w:rPr>
      </w:pPr>
      <w:bookmarkStart w:id="322" w:name="_Toc8902"/>
      <w:bookmarkStart w:id="323" w:name="_Toc28204"/>
      <w:r>
        <w:rPr>
          <w:rFonts w:hint="eastAsia"/>
          <w:color w:val="auto"/>
          <w:highlight w:val="none"/>
        </w:rPr>
        <w:t>8.6.评审专家在政府采购活动中应当遵守以下工作纪律：</w:t>
      </w:r>
      <w:bookmarkEnd w:id="322"/>
      <w:bookmarkEnd w:id="323"/>
    </w:p>
    <w:p>
      <w:pPr>
        <w:bidi w:val="0"/>
        <w:rPr>
          <w:color w:val="auto"/>
          <w:highlight w:val="none"/>
        </w:rPr>
      </w:pPr>
      <w:r>
        <w:rPr>
          <w:rFonts w:hint="eastAsia"/>
          <w:color w:val="auto"/>
          <w:highlight w:val="none"/>
        </w:rPr>
        <w:t>（一）不得参加与自己有《中华人民共和国政府采购法实施条例》第九条规定的利害关系的政府采购项目的评审活动。发现参加了与自己有利害关系的评审活动，须主动提出回避，退出评审；</w:t>
      </w:r>
    </w:p>
    <w:p>
      <w:pPr>
        <w:bidi w:val="0"/>
        <w:rPr>
          <w:color w:val="auto"/>
          <w:highlight w:val="none"/>
        </w:rPr>
      </w:pPr>
      <w:r>
        <w:rPr>
          <w:rFonts w:hint="eastAsia"/>
          <w:color w:val="auto"/>
          <w:highlight w:val="none"/>
        </w:rPr>
        <w:t>（二）评审前，应当将通讯工具或者相关电子设备交由采购代理机构统一保管；</w:t>
      </w:r>
    </w:p>
    <w:p>
      <w:pPr>
        <w:bidi w:val="0"/>
        <w:rPr>
          <w:color w:val="auto"/>
          <w:highlight w:val="none"/>
        </w:rPr>
      </w:pPr>
      <w:r>
        <w:rPr>
          <w:rFonts w:hint="eastAsia"/>
          <w:color w:val="auto"/>
          <w:highlight w:val="none"/>
        </w:rPr>
        <w:t>（三）评审过程中，不得与外界联系，因发生不可预见情况，确实需要与外界联系的，应当在监督人员监督之下办理；</w:t>
      </w:r>
    </w:p>
    <w:p>
      <w:pPr>
        <w:bidi w:val="0"/>
        <w:rPr>
          <w:color w:val="auto"/>
          <w:highlight w:val="none"/>
        </w:rPr>
      </w:pPr>
      <w:r>
        <w:rPr>
          <w:rFonts w:hint="eastAsia"/>
          <w:color w:val="auto"/>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bidi w:val="0"/>
        <w:rPr>
          <w:color w:val="auto"/>
          <w:highlight w:val="none"/>
        </w:rPr>
      </w:pPr>
      <w:r>
        <w:rPr>
          <w:rFonts w:hint="eastAsia"/>
          <w:color w:val="auto"/>
          <w:highlight w:val="none"/>
        </w:rPr>
        <w:t>（五）在评审过程中和评审结束后，不得记录、复制或带走任何评审资料，不得向外界透露评审内容；</w:t>
      </w:r>
    </w:p>
    <w:p>
      <w:pPr>
        <w:bidi w:val="0"/>
        <w:rPr>
          <w:color w:val="auto"/>
          <w:highlight w:val="none"/>
        </w:rPr>
      </w:pPr>
      <w:r>
        <w:rPr>
          <w:rFonts w:hint="eastAsia"/>
          <w:color w:val="auto"/>
          <w:highlight w:val="none"/>
        </w:rPr>
        <w:t>（六）评审现场服从采购代理机构工作人员的管理，接受现场监督人员的合法监督；</w:t>
      </w:r>
    </w:p>
    <w:p>
      <w:pPr>
        <w:bidi w:val="0"/>
        <w:rPr>
          <w:rFonts w:hint="eastAsia"/>
          <w:color w:val="auto"/>
          <w:highlight w:val="none"/>
        </w:rPr>
      </w:pPr>
      <w:r>
        <w:rPr>
          <w:rFonts w:hint="eastAsia"/>
          <w:color w:val="auto"/>
          <w:highlight w:val="none"/>
        </w:rPr>
        <w:t>（七）遵守有关廉洁自律规定，不得私下接触供应商，不得收受供应商及有关业务单位和个人的财物或好处，不得接受采购代理机构的请托。</w:t>
      </w:r>
    </w:p>
    <w:p>
      <w:pPr>
        <w:adjustRightInd w:val="0"/>
        <w:snapToGrid w:val="0"/>
        <w:spacing w:line="360" w:lineRule="auto"/>
        <w:ind w:left="0" w:leftChars="0" w:firstLine="0" w:firstLineChars="0"/>
        <w:jc w:val="center"/>
        <w:outlineLvl w:val="0"/>
        <w:rPr>
          <w:rFonts w:ascii="宋体" w:hAnsi="宋体" w:eastAsia="宋体" w:cs="宋体"/>
          <w:b/>
          <w:bCs/>
          <w:color w:val="auto"/>
          <w:sz w:val="32"/>
          <w:szCs w:val="32"/>
          <w:highlight w:val="none"/>
        </w:rPr>
      </w:pPr>
      <w:bookmarkStart w:id="324" w:name="_Toc19058"/>
      <w:bookmarkStart w:id="325" w:name="_Toc21472"/>
      <w:bookmarkStart w:id="326" w:name="_Toc25198"/>
      <w:bookmarkStart w:id="327" w:name="_Toc22521"/>
      <w:bookmarkStart w:id="328" w:name="_Toc26643"/>
      <w:bookmarkStart w:id="329" w:name="_Toc12074"/>
      <w:r>
        <w:rPr>
          <w:rStyle w:val="46"/>
          <w:rFonts w:hint="eastAsia"/>
          <w:color w:val="auto"/>
          <w:highlight w:val="none"/>
        </w:rPr>
        <w:t xml:space="preserve">第九章 </w:t>
      </w:r>
      <w:bookmarkEnd w:id="291"/>
      <w:bookmarkEnd w:id="292"/>
      <w:bookmarkEnd w:id="293"/>
      <w:bookmarkEnd w:id="324"/>
      <w:bookmarkEnd w:id="325"/>
      <w:r>
        <w:rPr>
          <w:rStyle w:val="46"/>
          <w:rFonts w:hint="eastAsia"/>
          <w:color w:val="auto"/>
          <w:highlight w:val="none"/>
        </w:rPr>
        <w:t>政府采购合同（草案）</w:t>
      </w:r>
      <w:bookmarkEnd w:id="326"/>
      <w:bookmarkEnd w:id="327"/>
      <w:bookmarkEnd w:id="328"/>
      <w:bookmarkEnd w:id="329"/>
    </w:p>
    <w:p>
      <w:pPr>
        <w:ind w:firstLine="0" w:firstLineChars="0"/>
        <w:jc w:val="center"/>
        <w:rPr>
          <w:rFonts w:hint="eastAsia" w:ascii="宋体" w:hAnsi="宋体" w:eastAsia="宋体" w:cs="宋体"/>
          <w:color w:val="auto"/>
          <w:highlight w:val="none"/>
        </w:rPr>
      </w:pPr>
      <w:r>
        <w:rPr>
          <w:rFonts w:hint="eastAsia" w:ascii="宋体" w:hAnsi="宋体" w:eastAsia="宋体" w:cs="宋体"/>
          <w:b/>
          <w:bCs/>
          <w:color w:val="auto"/>
          <w:highlight w:val="none"/>
        </w:rPr>
        <w:t>（仅供参考，实际以成交供应商与采购人签订的合同为准）</w:t>
      </w:r>
    </w:p>
    <w:p>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合同草案条款（仅供参考。特别提醒：采购合同的签订不得偏离竞争性磋商文件要约及响应文件承诺的实质性内容）</w:t>
      </w:r>
    </w:p>
    <w:p>
      <w:pPr>
        <w:ind w:firstLine="480"/>
        <w:rPr>
          <w:color w:val="auto"/>
          <w:highlight w:val="none"/>
          <w:u w:val="single"/>
        </w:rPr>
      </w:pPr>
      <w:r>
        <w:rPr>
          <w:rFonts w:hint="eastAsia"/>
          <w:color w:val="auto"/>
          <w:highlight w:val="none"/>
        </w:rPr>
        <w:t>合同编号：</w:t>
      </w:r>
    </w:p>
    <w:p>
      <w:pPr>
        <w:ind w:firstLine="480"/>
        <w:rPr>
          <w:rFonts w:hint="eastAsia" w:eastAsia="宋体"/>
          <w:color w:val="auto"/>
          <w:highlight w:val="none"/>
          <w:u w:val="single"/>
          <w:lang w:eastAsia="zh-CN"/>
        </w:rPr>
      </w:pPr>
      <w:r>
        <w:rPr>
          <w:rFonts w:hint="eastAsia"/>
          <w:color w:val="auto"/>
          <w:highlight w:val="none"/>
        </w:rPr>
        <w:t>签订地点：</w:t>
      </w:r>
    </w:p>
    <w:p>
      <w:pPr>
        <w:ind w:firstLine="480"/>
        <w:rPr>
          <w:color w:val="auto"/>
          <w:highlight w:val="none"/>
        </w:rPr>
      </w:pPr>
      <w:r>
        <w:rPr>
          <w:rFonts w:hint="eastAsia"/>
          <w:color w:val="auto"/>
          <w:highlight w:val="none"/>
        </w:rPr>
        <w:t>签订时间：   年   月   日</w:t>
      </w:r>
    </w:p>
    <w:p>
      <w:pPr>
        <w:ind w:firstLine="480"/>
        <w:rPr>
          <w:rFonts w:hint="eastAsia" w:eastAsia="宋体"/>
          <w:b/>
          <w:bCs/>
          <w:color w:val="auto"/>
          <w:highlight w:val="none"/>
          <w:u w:val="single"/>
          <w:lang w:val="en-US" w:eastAsia="zh-CN"/>
        </w:rPr>
      </w:pPr>
      <w:r>
        <w:rPr>
          <w:rFonts w:hint="eastAsia"/>
          <w:color w:val="auto"/>
          <w:highlight w:val="none"/>
        </w:rPr>
        <w:t>采购人（甲方）：</w:t>
      </w:r>
      <w:r>
        <w:rPr>
          <w:rFonts w:hint="eastAsia"/>
          <w:color w:val="auto"/>
          <w:highlight w:val="none"/>
          <w:u w:val="single"/>
        </w:rPr>
        <w:t xml:space="preserve">                                        </w:t>
      </w:r>
    </w:p>
    <w:p>
      <w:pPr>
        <w:ind w:firstLine="480"/>
        <w:rPr>
          <w:color w:val="auto"/>
          <w:highlight w:val="none"/>
          <w:u w:val="single"/>
        </w:rPr>
      </w:pPr>
      <w:r>
        <w:rPr>
          <w:rFonts w:hint="eastAsia"/>
          <w:color w:val="auto"/>
          <w:highlight w:val="none"/>
          <w:lang w:eastAsia="zh-CN"/>
        </w:rPr>
        <w:t>成交供应商</w:t>
      </w:r>
      <w:r>
        <w:rPr>
          <w:rFonts w:hint="eastAsia"/>
          <w:color w:val="auto"/>
          <w:highlight w:val="none"/>
        </w:rPr>
        <w:t>（乙方）：</w:t>
      </w:r>
      <w:r>
        <w:rPr>
          <w:rFonts w:hint="eastAsia"/>
          <w:color w:val="auto"/>
          <w:highlight w:val="none"/>
          <w:u w:val="single"/>
        </w:rPr>
        <w:t xml:space="preserve">                                        </w:t>
      </w:r>
    </w:p>
    <w:p>
      <w:pPr>
        <w:adjustRightInd w:val="0"/>
        <w:snapToGrid w:val="0"/>
        <w:ind w:firstLine="0" w:firstLineChars="0"/>
        <w:rPr>
          <w:color w:val="auto"/>
          <w:highlight w:val="none"/>
        </w:rPr>
      </w:pPr>
    </w:p>
    <w:p>
      <w:pPr>
        <w:ind w:firstLine="480"/>
        <w:jc w:val="both"/>
        <w:rPr>
          <w:color w:val="auto"/>
          <w:highlight w:val="none"/>
        </w:rPr>
      </w:pPr>
      <w:r>
        <w:rPr>
          <w:rFonts w:hint="eastAsia"/>
          <w:color w:val="auto"/>
          <w:highlight w:val="none"/>
        </w:rPr>
        <w:t>依据《中华人民共和国</w:t>
      </w:r>
      <w:r>
        <w:rPr>
          <w:rFonts w:hint="eastAsia"/>
          <w:color w:val="auto"/>
          <w:highlight w:val="none"/>
          <w:lang w:eastAsia="zh-CN"/>
        </w:rPr>
        <w:t>民法典</w:t>
      </w:r>
      <w:r>
        <w:rPr>
          <w:rFonts w:hint="eastAsia"/>
          <w:color w:val="auto"/>
          <w:highlight w:val="none"/>
        </w:rPr>
        <w:t xml:space="preserve">》、《中华人民共和国政府采购法》与项目行业有关的法律法规，以及 </w:t>
      </w:r>
      <w:r>
        <w:rPr>
          <w:rFonts w:hint="eastAsia"/>
          <w:color w:val="auto"/>
          <w:highlight w:val="none"/>
          <w:u w:val="single"/>
        </w:rPr>
        <w:t xml:space="preserve">                </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）的</w:t>
      </w:r>
      <w:bookmarkStart w:id="330" w:name="_Toc307320680"/>
      <w:bookmarkStart w:id="331" w:name="_Toc315871734"/>
      <w:bookmarkStart w:id="332" w:name="_Toc316292266"/>
      <w:bookmarkStart w:id="333" w:name="_Toc217446108"/>
      <w:r>
        <w:rPr>
          <w:rFonts w:hint="eastAsia" w:ascii="宋体" w:hAnsi="宋体" w:eastAsia="宋体" w:cs="宋体"/>
          <w:color w:val="auto"/>
          <w:sz w:val="24"/>
          <w:highlight w:val="none"/>
        </w:rPr>
        <w:t>《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w:t>
      </w:r>
    </w:p>
    <w:bookmarkEnd w:id="330"/>
    <w:bookmarkEnd w:id="331"/>
    <w:bookmarkEnd w:id="332"/>
    <w:bookmarkEnd w:id="333"/>
    <w:p>
      <w:pPr>
        <w:ind w:firstLine="482"/>
        <w:rPr>
          <w:rFonts w:asciiTheme="minorHAnsi" w:hAnsiTheme="minorHAnsi" w:eastAsiaTheme="minorEastAsia" w:cstheme="minorEastAsia"/>
          <w:color w:val="auto"/>
          <w:highlight w:val="none"/>
        </w:rPr>
      </w:pPr>
      <w:r>
        <w:rPr>
          <w:rFonts w:hint="eastAsia" w:asciiTheme="minorHAnsi" w:hAnsiTheme="minorHAnsi" w:eastAsiaTheme="minorEastAsia" w:cstheme="minorEastAsia"/>
          <w:b/>
          <w:color w:val="auto"/>
          <w:highlight w:val="none"/>
        </w:rPr>
        <w:t>一、合同货物</w:t>
      </w:r>
    </w:p>
    <w:tbl>
      <w:tblPr>
        <w:tblStyle w:val="3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5"/>
        <w:gridCol w:w="1088"/>
        <w:gridCol w:w="825"/>
        <w:gridCol w:w="1028"/>
        <w:gridCol w:w="1370"/>
        <w:gridCol w:w="1479"/>
        <w:gridCol w:w="1065"/>
        <w:gridCol w:w="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15"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货物</w:t>
            </w:r>
          </w:p>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品名</w:t>
            </w:r>
          </w:p>
        </w:tc>
        <w:tc>
          <w:tcPr>
            <w:tcW w:w="1088"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规格</w:t>
            </w:r>
          </w:p>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型号</w:t>
            </w:r>
          </w:p>
        </w:tc>
        <w:tc>
          <w:tcPr>
            <w:tcW w:w="825"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单位</w:t>
            </w:r>
          </w:p>
        </w:tc>
        <w:tc>
          <w:tcPr>
            <w:tcW w:w="1028"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数量</w:t>
            </w:r>
          </w:p>
        </w:tc>
        <w:tc>
          <w:tcPr>
            <w:tcW w:w="1370"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360" w:lineRule="auto"/>
              <w:ind w:firstLine="0" w:firstLineChars="0"/>
              <w:jc w:val="both"/>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单价（元）</w:t>
            </w:r>
          </w:p>
        </w:tc>
        <w:tc>
          <w:tcPr>
            <w:tcW w:w="1479"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360" w:lineRule="auto"/>
              <w:ind w:firstLine="0" w:firstLineChars="0"/>
              <w:jc w:val="both"/>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总价（元）</w:t>
            </w:r>
          </w:p>
        </w:tc>
        <w:tc>
          <w:tcPr>
            <w:tcW w:w="1065"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360" w:lineRule="auto"/>
              <w:ind w:firstLine="0" w:firstLineChars="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交货期</w:t>
            </w:r>
          </w:p>
        </w:tc>
        <w:tc>
          <w:tcPr>
            <w:tcW w:w="890"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360" w:lineRule="auto"/>
              <w:ind w:left="53" w:hanging="52" w:hangingChars="22"/>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15"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360" w:lineRule="auto"/>
              <w:ind w:firstLine="240" w:firstLineChars="100"/>
              <w:rPr>
                <w:rFonts w:asciiTheme="minorHAnsi" w:hAnsiTheme="minorHAnsi" w:eastAsiaTheme="minorEastAsia" w:cstheme="minorEastAsia"/>
                <w:color w:val="auto"/>
                <w:highlight w:val="none"/>
              </w:rPr>
            </w:pPr>
          </w:p>
        </w:tc>
        <w:tc>
          <w:tcPr>
            <w:tcW w:w="1088"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825"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1028"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360" w:lineRule="auto"/>
              <w:ind w:firstLine="120" w:firstLineChars="50"/>
              <w:jc w:val="center"/>
              <w:rPr>
                <w:rFonts w:asciiTheme="minorHAnsi" w:hAnsiTheme="minorHAnsi" w:eastAsiaTheme="minorEastAsia" w:cstheme="minorEastAsia"/>
                <w:color w:val="auto"/>
                <w:highlight w:val="none"/>
              </w:rPr>
            </w:pPr>
          </w:p>
        </w:tc>
        <w:tc>
          <w:tcPr>
            <w:tcW w:w="1370"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360" w:lineRule="auto"/>
              <w:ind w:firstLine="120" w:firstLineChars="50"/>
              <w:jc w:val="center"/>
              <w:rPr>
                <w:rFonts w:asciiTheme="minorHAnsi" w:hAnsiTheme="minorHAnsi" w:eastAsiaTheme="minorEastAsia" w:cstheme="minorEastAsia"/>
                <w:color w:val="auto"/>
                <w:highlight w:val="none"/>
              </w:rPr>
            </w:pPr>
          </w:p>
        </w:tc>
        <w:tc>
          <w:tcPr>
            <w:tcW w:w="1479"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360" w:lineRule="auto"/>
              <w:ind w:firstLine="240" w:firstLineChars="100"/>
              <w:jc w:val="center"/>
              <w:rPr>
                <w:rFonts w:asciiTheme="minorHAnsi" w:hAnsiTheme="minorHAnsi" w:eastAsiaTheme="minorEastAsia" w:cstheme="minorEastAsia"/>
                <w:color w:val="auto"/>
                <w:highlight w:val="none"/>
              </w:rPr>
            </w:pPr>
          </w:p>
        </w:tc>
        <w:tc>
          <w:tcPr>
            <w:tcW w:w="1065"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p>
        </w:tc>
        <w:tc>
          <w:tcPr>
            <w:tcW w:w="890"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360" w:lineRule="auto"/>
              <w:ind w:firstLine="120" w:firstLineChars="50"/>
              <w:jc w:val="center"/>
              <w:rPr>
                <w:rFonts w:asciiTheme="minorHAnsi" w:hAnsiTheme="minorHAnsi"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89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c>
          <w:tcPr>
            <w:tcW w:w="89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ind w:firstLine="480"/>
              <w:jc w:val="center"/>
              <w:rPr>
                <w:rFonts w:asciiTheme="minorHAnsi" w:hAnsiTheme="minorHAnsi" w:eastAsiaTheme="minorEastAsia" w:cstheme="minorEastAsia"/>
                <w:color w:val="auto"/>
                <w:highlight w:val="none"/>
              </w:rPr>
            </w:pPr>
            <w:r>
              <w:rPr>
                <w:rFonts w:hint="eastAsia" w:asciiTheme="minorHAnsi" w:hAnsiTheme="minorHAnsi" w:eastAsiaTheme="minorEastAsia" w:cstheme="minorEastAsia"/>
                <w:color w:val="auto"/>
                <w:highlight w:val="none"/>
              </w:rPr>
              <w:t> </w:t>
            </w:r>
          </w:p>
        </w:tc>
      </w:tr>
    </w:tbl>
    <w:p>
      <w:pPr>
        <w:widowControl w:val="0"/>
        <w:adjustRightInd w:val="0"/>
        <w:snapToGrid w:val="0"/>
        <w:spacing w:line="360" w:lineRule="auto"/>
        <w:ind w:firstLine="482"/>
        <w:rPr>
          <w:rFonts w:asciiTheme="minorHAnsi" w:hAnsiTheme="minorHAnsi" w:eastAsiaTheme="minorEastAsia" w:cstheme="minorEastAsia"/>
          <w:b/>
          <w:color w:val="auto"/>
          <w:highlight w:val="none"/>
        </w:rPr>
      </w:pPr>
      <w:r>
        <w:rPr>
          <w:rFonts w:hint="eastAsia" w:asciiTheme="minorHAnsi" w:hAnsiTheme="minorHAnsi" w:eastAsiaTheme="minorEastAsia" w:cstheme="minorEastAsia"/>
          <w:b/>
          <w:color w:val="auto"/>
          <w:highlight w:val="none"/>
        </w:rPr>
        <w:t>二、合同总价</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default" w:asciiTheme="minorHAnsi" w:hAnsiTheme="minorHAnsi" w:eastAsiaTheme="minorEastAsia" w:cstheme="minorEastAsia"/>
          <w:color w:val="auto"/>
          <w:sz w:val="24"/>
          <w:highlight w:val="none"/>
          <w:lang w:val="en-US" w:eastAsia="zh-CN"/>
        </w:rPr>
      </w:pPr>
      <w:r>
        <w:rPr>
          <w:rFonts w:hint="eastAsia" w:asciiTheme="minorHAnsi" w:hAnsiTheme="minorHAnsi" w:eastAsiaTheme="minorEastAsia" w:cstheme="minorEastAsia"/>
          <w:color w:val="auto"/>
          <w:sz w:val="24"/>
          <w:highlight w:val="none"/>
        </w:rPr>
        <w:t>合同总价为人民币大写：</w:t>
      </w:r>
      <w:r>
        <w:rPr>
          <w:rFonts w:hint="eastAsia" w:asciiTheme="minorHAnsi" w:hAnsiTheme="minorHAnsi" w:eastAsiaTheme="minorEastAsia" w:cstheme="minorEastAsia"/>
          <w:color w:val="auto"/>
          <w:sz w:val="24"/>
          <w:highlight w:val="none"/>
          <w:u w:val="single"/>
        </w:rPr>
        <w:t xml:space="preserve">   </w:t>
      </w:r>
      <w:r>
        <w:rPr>
          <w:rFonts w:hint="eastAsia" w:asciiTheme="minorHAnsi" w:hAnsiTheme="minorHAnsi" w:eastAsiaTheme="minorEastAsia" w:cstheme="minorEastAsia"/>
          <w:color w:val="auto"/>
          <w:sz w:val="24"/>
          <w:highlight w:val="none"/>
          <w:u w:val="single"/>
          <w:lang w:val="en-US" w:eastAsia="zh-CN"/>
        </w:rPr>
        <w:t xml:space="preserve">   </w:t>
      </w:r>
      <w:r>
        <w:rPr>
          <w:rFonts w:hint="eastAsia" w:asciiTheme="minorHAnsi" w:hAnsiTheme="minorHAnsi" w:eastAsiaTheme="minorEastAsia" w:cstheme="minorEastAsia"/>
          <w:color w:val="auto"/>
          <w:sz w:val="24"/>
          <w:highlight w:val="none"/>
        </w:rPr>
        <w:t>元，即RMB￥</w:t>
      </w:r>
      <w:r>
        <w:rPr>
          <w:rFonts w:hint="eastAsia" w:asciiTheme="minorHAnsi" w:hAnsiTheme="minorHAnsi" w:eastAsiaTheme="minorEastAsia" w:cstheme="minorEastAsia"/>
          <w:color w:val="auto"/>
          <w:sz w:val="24"/>
          <w:highlight w:val="none"/>
          <w:u w:val="single"/>
        </w:rPr>
        <w:t xml:space="preserve">   </w:t>
      </w:r>
      <w:r>
        <w:rPr>
          <w:rFonts w:hint="eastAsia" w:asciiTheme="minorHAnsi" w:hAnsiTheme="minorHAnsi" w:eastAsiaTheme="minorEastAsia" w:cstheme="minorEastAsia"/>
          <w:color w:val="auto"/>
          <w:sz w:val="24"/>
          <w:highlight w:val="none"/>
          <w:u w:val="single"/>
          <w:lang w:val="en-US" w:eastAsia="zh-CN"/>
        </w:rPr>
        <w:t xml:space="preserve"> </w:t>
      </w:r>
      <w:r>
        <w:rPr>
          <w:rFonts w:hint="eastAsia" w:asciiTheme="minorHAnsi" w:hAnsiTheme="minorHAnsi" w:eastAsiaTheme="minorEastAsia" w:cstheme="minorEastAsia"/>
          <w:color w:val="auto"/>
          <w:sz w:val="24"/>
          <w:highlight w:val="none"/>
          <w:u w:val="single"/>
        </w:rPr>
        <w:t xml:space="preserve"> </w:t>
      </w:r>
      <w:r>
        <w:rPr>
          <w:rFonts w:hint="eastAsia" w:asciiTheme="minorHAnsi" w:hAnsiTheme="minorHAnsi" w:eastAsiaTheme="minorEastAsia" w:cstheme="minorEastAsia"/>
          <w:color w:val="auto"/>
          <w:sz w:val="24"/>
          <w:highlight w:val="none"/>
        </w:rPr>
        <w:t>元；该合同总价已包括材料、包装、</w:t>
      </w:r>
      <w:r>
        <w:rPr>
          <w:rFonts w:hint="eastAsia" w:asciiTheme="minorHAnsi" w:hAnsiTheme="minorHAnsi" w:eastAsiaTheme="minorEastAsia" w:cstheme="minorEastAsia"/>
          <w:color w:val="auto"/>
          <w:sz w:val="24"/>
          <w:highlight w:val="none"/>
          <w:lang w:val="en-US" w:eastAsia="zh-CN"/>
        </w:rPr>
        <w:t>运输、装卸、损耗、</w:t>
      </w:r>
      <w:r>
        <w:rPr>
          <w:rFonts w:hint="eastAsia" w:asciiTheme="minorHAnsi" w:hAnsiTheme="minorHAnsi" w:eastAsiaTheme="minorEastAsia" w:cstheme="minorEastAsia"/>
          <w:color w:val="auto"/>
          <w:sz w:val="24"/>
          <w:highlight w:val="none"/>
        </w:rPr>
        <w:t>调试、</w:t>
      </w:r>
      <w:r>
        <w:rPr>
          <w:rFonts w:hint="eastAsia" w:asciiTheme="minorHAnsi" w:hAnsiTheme="minorHAnsi" w:eastAsiaTheme="minorEastAsia" w:cstheme="minorEastAsia"/>
          <w:color w:val="auto"/>
          <w:sz w:val="24"/>
          <w:highlight w:val="none"/>
          <w:lang w:val="en-US" w:eastAsia="zh-CN"/>
        </w:rPr>
        <w:t>采管</w:t>
      </w:r>
      <w:r>
        <w:rPr>
          <w:rFonts w:hint="eastAsia" w:asciiTheme="minorHAnsi" w:hAnsiTheme="minorHAnsi" w:eastAsiaTheme="minorEastAsia" w:cstheme="minorEastAsia"/>
          <w:color w:val="auto"/>
          <w:sz w:val="24"/>
          <w:highlight w:val="none"/>
        </w:rPr>
        <w:t>费、税</w:t>
      </w:r>
      <w:r>
        <w:rPr>
          <w:rFonts w:hint="eastAsia" w:asciiTheme="minorHAnsi" w:hAnsiTheme="minorHAnsi" w:eastAsiaTheme="minorEastAsia" w:cstheme="minorEastAsia"/>
          <w:color w:val="auto"/>
          <w:sz w:val="24"/>
          <w:highlight w:val="none"/>
          <w:lang w:val="en-US" w:eastAsia="zh-CN"/>
        </w:rPr>
        <w:t>金</w:t>
      </w:r>
      <w:r>
        <w:rPr>
          <w:rFonts w:hint="eastAsia" w:asciiTheme="minorHAnsi" w:hAnsiTheme="minorHAnsi" w:eastAsiaTheme="minorEastAsia" w:cstheme="minorEastAsia"/>
          <w:color w:val="auto"/>
          <w:sz w:val="24"/>
          <w:highlight w:val="none"/>
        </w:rPr>
        <w:t>、利润、保险等验收合格交付使用之前及保修期限内等所有其他有关各项的含税费用。</w:t>
      </w:r>
      <w:r>
        <w:rPr>
          <w:rFonts w:hint="eastAsia" w:asciiTheme="minorHAnsi" w:hAnsiTheme="minorHAnsi" w:eastAsiaTheme="minorEastAsia" w:cstheme="minorEastAsia"/>
          <w:color w:val="auto"/>
          <w:sz w:val="24"/>
          <w:highlight w:val="none"/>
          <w:lang w:val="en-US" w:eastAsia="zh-CN"/>
        </w:rPr>
        <w:t>本合同金额为暂定总额，采购数量根据甲方实际需求调整，按实结算。</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HAnsi" w:hAnsiTheme="minorHAnsi"/>
          <w:color w:val="auto"/>
          <w:sz w:val="24"/>
          <w:highlight w:val="none"/>
        </w:rPr>
      </w:pPr>
      <w:r>
        <w:rPr>
          <w:rFonts w:hint="eastAsia" w:asciiTheme="minorHAnsi" w:hAnsiTheme="minorHAnsi"/>
          <w:color w:val="auto"/>
          <w:sz w:val="24"/>
          <w:highlight w:val="none"/>
        </w:rPr>
        <w:t>付款方式：</w:t>
      </w:r>
      <w:r>
        <w:rPr>
          <w:rFonts w:hint="eastAsia" w:ascii="宋体" w:hAnsi="宋体" w:eastAsia="宋体" w:cs="宋体"/>
          <w:b w:val="0"/>
          <w:bCs w:val="0"/>
          <w:color w:val="auto"/>
          <w:kern w:val="0"/>
          <w:sz w:val="24"/>
          <w:szCs w:val="24"/>
          <w:highlight w:val="none"/>
          <w:u w:val="none"/>
          <w:lang w:val="en-US" w:eastAsia="zh-CN" w:bidi="ar-SA"/>
        </w:rPr>
        <w:t>合同签订后1</w:t>
      </w:r>
      <w:r>
        <w:rPr>
          <w:rFonts w:hint="eastAsia" w:cs="宋体"/>
          <w:b w:val="0"/>
          <w:bCs w:val="0"/>
          <w:color w:val="auto"/>
          <w:kern w:val="0"/>
          <w:sz w:val="24"/>
          <w:szCs w:val="24"/>
          <w:highlight w:val="none"/>
          <w:u w:val="none"/>
          <w:lang w:val="en-US" w:eastAsia="zh-CN" w:bidi="ar-SA"/>
        </w:rPr>
        <w:t>5</w:t>
      </w:r>
      <w:r>
        <w:rPr>
          <w:rFonts w:hint="eastAsia" w:ascii="宋体" w:hAnsi="宋体" w:eastAsia="宋体" w:cs="宋体"/>
          <w:b w:val="0"/>
          <w:bCs w:val="0"/>
          <w:color w:val="auto"/>
          <w:kern w:val="0"/>
          <w:sz w:val="24"/>
          <w:szCs w:val="24"/>
          <w:highlight w:val="none"/>
          <w:u w:val="none"/>
          <w:lang w:val="en-US" w:eastAsia="zh-CN" w:bidi="ar-SA"/>
        </w:rPr>
        <w:t>个工作日内支付合同金额的10%作为预付款，合同履行期间，分</w:t>
      </w:r>
      <w:r>
        <w:rPr>
          <w:rFonts w:hint="eastAsia" w:cs="宋体"/>
          <w:b w:val="0"/>
          <w:bCs w:val="0"/>
          <w:color w:val="auto"/>
          <w:kern w:val="0"/>
          <w:sz w:val="24"/>
          <w:szCs w:val="24"/>
          <w:highlight w:val="none"/>
          <w:u w:val="none"/>
          <w:lang w:val="en-US" w:eastAsia="zh-CN" w:bidi="ar-SA"/>
        </w:rPr>
        <w:t>二</w:t>
      </w:r>
      <w:r>
        <w:rPr>
          <w:rFonts w:hint="eastAsia" w:ascii="宋体" w:hAnsi="宋体" w:eastAsia="宋体" w:cs="宋体"/>
          <w:b w:val="0"/>
          <w:bCs w:val="0"/>
          <w:color w:val="auto"/>
          <w:kern w:val="0"/>
          <w:sz w:val="24"/>
          <w:szCs w:val="24"/>
          <w:highlight w:val="none"/>
          <w:u w:val="none"/>
          <w:lang w:val="en-US" w:eastAsia="zh-CN" w:bidi="ar-SA"/>
        </w:rPr>
        <w:t>期进行扣回；按</w:t>
      </w:r>
      <w:r>
        <w:rPr>
          <w:rFonts w:hint="eastAsia" w:cs="宋体"/>
          <w:b w:val="0"/>
          <w:bCs w:val="0"/>
          <w:color w:val="auto"/>
          <w:kern w:val="0"/>
          <w:sz w:val="24"/>
          <w:szCs w:val="24"/>
          <w:highlight w:val="none"/>
          <w:u w:val="none"/>
          <w:lang w:val="en-US" w:eastAsia="zh-CN" w:bidi="ar-SA"/>
        </w:rPr>
        <w:t>季度</w:t>
      </w:r>
      <w:r>
        <w:rPr>
          <w:rFonts w:hint="eastAsia" w:ascii="宋体" w:hAnsi="宋体" w:eastAsia="宋体" w:cs="宋体"/>
          <w:b w:val="0"/>
          <w:bCs w:val="0"/>
          <w:color w:val="auto"/>
          <w:kern w:val="0"/>
          <w:sz w:val="24"/>
          <w:szCs w:val="24"/>
          <w:highlight w:val="none"/>
          <w:u w:val="none"/>
          <w:lang w:val="en-US" w:eastAsia="zh-CN" w:bidi="ar-SA"/>
        </w:rPr>
        <w:t>结算，</w:t>
      </w:r>
      <w:r>
        <w:rPr>
          <w:rFonts w:hint="eastAsia" w:cs="宋体"/>
          <w:b w:val="0"/>
          <w:bCs w:val="0"/>
          <w:color w:val="auto"/>
          <w:kern w:val="0"/>
          <w:sz w:val="24"/>
          <w:szCs w:val="24"/>
          <w:highlight w:val="none"/>
          <w:u w:val="none"/>
          <w:lang w:val="en-US" w:eastAsia="zh-CN" w:bidi="ar-SA"/>
        </w:rPr>
        <w:t>根据供应商与采购人双方签字确认的</w:t>
      </w:r>
      <w:r>
        <w:rPr>
          <w:rFonts w:hint="eastAsia" w:ascii="宋体" w:hAnsi="宋体" w:eastAsia="宋体" w:cs="宋体"/>
          <w:b w:val="0"/>
          <w:bCs w:val="0"/>
          <w:color w:val="auto"/>
          <w:kern w:val="0"/>
          <w:sz w:val="24"/>
          <w:szCs w:val="24"/>
          <w:highlight w:val="none"/>
          <w:u w:val="none"/>
          <w:lang w:val="en-US" w:eastAsia="zh-CN" w:bidi="ar-SA"/>
        </w:rPr>
        <w:t>凭证办理业务结算。</w:t>
      </w:r>
    </w:p>
    <w:p>
      <w:pPr>
        <w:keepNext w:val="0"/>
        <w:keepLines w:val="0"/>
        <w:pageBreakBefore w:val="0"/>
        <w:widowControl w:val="0"/>
        <w:tabs>
          <w:tab w:val="left" w:pos="2145"/>
        </w:tabs>
        <w:kinsoku/>
        <w:wordWrap/>
        <w:overflowPunct/>
        <w:topLinePunct w:val="0"/>
        <w:autoSpaceDE/>
        <w:autoSpaceDN/>
        <w:bidi w:val="0"/>
        <w:adjustRightInd w:val="0"/>
        <w:snapToGrid w:val="0"/>
        <w:spacing w:line="360" w:lineRule="auto"/>
        <w:ind w:firstLine="482"/>
        <w:textAlignment w:val="auto"/>
        <w:rPr>
          <w:rFonts w:asciiTheme="minorHAnsi" w:hAnsiTheme="minorHAnsi"/>
          <w:b/>
          <w:color w:val="auto"/>
          <w:highlight w:val="none"/>
        </w:rPr>
      </w:pPr>
      <w:r>
        <w:rPr>
          <w:rFonts w:hint="eastAsia" w:asciiTheme="minorHAnsi" w:hAnsiTheme="minorHAnsi"/>
          <w:b/>
          <w:color w:val="auto"/>
          <w:highlight w:val="none"/>
        </w:rPr>
        <w:t>三、质量要求</w:t>
      </w:r>
      <w:r>
        <w:rPr>
          <w:rFonts w:hint="eastAsia" w:asciiTheme="minorHAnsi" w:hAnsiTheme="minorHAnsi"/>
          <w:b/>
          <w:color w:val="auto"/>
          <w:highlight w:val="none"/>
        </w:rPr>
        <w:tab/>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1.乙方须提供全新的货物（含零部件、配件等），表面无划伤、无碰撞痕迹，且权属清楚，不得侵害他人的知识产权。</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2.货物必须符合或优于国家（行业）标准，以及本项目磋商文件的质量要求和技术指标与出厂标准。</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3.货物制造质量出现问题，乙方应负责三包（包修、包换、包退），费用由乙方负担，甲方有权到乙方生产场地检查货物质量和生产进度。</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4.货物到现场后由于甲方保管不当造成的质量问题，乙方亦应负责修理，但费用由甲方负担。</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5.乙方应保证货源充足，且提供的货物是全新、未使用过的原装合格正品，并完全符合磋商文件规定的质量、规格和性能的要求。乙方应保证其提供的货物在正确安装、正常使用和保养条件下，在其使用寿命内具有良好的性能。货物验收后，在质量保证期内，乙方应对由于工艺、材料等缺陷所发生的任何不足或故障负责，所需费用由供应商承担。</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6.乙方提供的货物应是环保、符合国家规范要求的优质材料，且能与现有的设施、设备、材料等配套使用。</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asciiTheme="minorHAnsi" w:hAnsiTheme="minorHAnsi"/>
          <w:b/>
          <w:color w:val="auto"/>
          <w:highlight w:val="none"/>
        </w:rPr>
      </w:pPr>
      <w:r>
        <w:rPr>
          <w:rFonts w:hint="eastAsia" w:asciiTheme="minorHAnsi" w:hAnsiTheme="minorHAnsi"/>
          <w:b/>
          <w:color w:val="auto"/>
          <w:highlight w:val="none"/>
        </w:rPr>
        <w:t>四、交货及验收</w:t>
      </w:r>
    </w:p>
    <w:p>
      <w:pPr>
        <w:keepNext w:val="0"/>
        <w:keepLines w:val="0"/>
        <w:pageBreakBefore w:val="0"/>
        <w:widowControl w:val="0"/>
        <w:tabs>
          <w:tab w:val="left" w:pos="851"/>
        </w:tabs>
        <w:kinsoku/>
        <w:wordWrap/>
        <w:overflowPunct/>
        <w:topLinePunct w:val="0"/>
        <w:autoSpaceDE/>
        <w:autoSpaceDN/>
        <w:bidi w:val="0"/>
        <w:adjustRightInd w:val="0"/>
        <w:snapToGrid w:val="0"/>
        <w:spacing w:line="360" w:lineRule="auto"/>
        <w:ind w:firstLine="480"/>
        <w:textAlignment w:val="auto"/>
        <w:rPr>
          <w:rFonts w:asciiTheme="minorHAnsi" w:hAnsiTheme="minorHAnsi"/>
          <w:color w:val="auto"/>
          <w:highlight w:val="none"/>
        </w:rPr>
      </w:pPr>
      <w:r>
        <w:rPr>
          <w:rFonts w:hint="eastAsia" w:asciiTheme="minorHAnsi" w:hAnsiTheme="minorHAnsi"/>
          <w:color w:val="auto"/>
          <w:highlight w:val="none"/>
        </w:rPr>
        <w:t>1.交货：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u w:val="none"/>
        </w:rPr>
      </w:pPr>
      <w:r>
        <w:rPr>
          <w:rFonts w:hint="eastAsia" w:asciiTheme="minorHAnsi" w:hAnsiTheme="minorHAnsi" w:eastAsiaTheme="minorEastAsia"/>
          <w:b w:val="0"/>
          <w:bCs w:val="0"/>
          <w:color w:val="auto"/>
          <w:sz w:val="24"/>
          <w:highlight w:val="none"/>
          <w:lang w:eastAsia="zh-CN"/>
        </w:rPr>
        <w:t>（</w:t>
      </w:r>
      <w:r>
        <w:rPr>
          <w:rFonts w:hint="eastAsia" w:asciiTheme="minorHAnsi" w:hAnsiTheme="minorHAnsi" w:eastAsiaTheme="minorEastAsia"/>
          <w:b w:val="0"/>
          <w:bCs w:val="0"/>
          <w:color w:val="auto"/>
          <w:sz w:val="24"/>
          <w:highlight w:val="none"/>
          <w:lang w:val="en-US" w:eastAsia="zh-CN"/>
        </w:rPr>
        <w:t>1</w:t>
      </w:r>
      <w:r>
        <w:rPr>
          <w:rFonts w:hint="eastAsia" w:asciiTheme="minorHAnsi" w:hAnsiTheme="minorHAnsi" w:eastAsiaTheme="minorEastAsia"/>
          <w:b w:val="0"/>
          <w:bCs w:val="0"/>
          <w:color w:val="auto"/>
          <w:sz w:val="24"/>
          <w:highlight w:val="none"/>
          <w:lang w:eastAsia="zh-CN"/>
        </w:rPr>
        <w:t>）</w:t>
      </w:r>
      <w:r>
        <w:rPr>
          <w:rFonts w:hint="eastAsia" w:asciiTheme="minorHAnsi" w:hAnsiTheme="minorHAnsi" w:eastAsiaTheme="minorEastAsia" w:cstheme="minorEastAsia"/>
          <w:b w:val="0"/>
          <w:bCs w:val="0"/>
          <w:color w:val="auto"/>
          <w:kern w:val="0"/>
          <w:sz w:val="24"/>
          <w:highlight w:val="none"/>
        </w:rPr>
        <w:t>交货</w:t>
      </w:r>
      <w:r>
        <w:rPr>
          <w:rFonts w:hint="eastAsia" w:asciiTheme="minorHAnsi" w:hAnsiTheme="minorHAnsi" w:eastAsiaTheme="minorEastAsia" w:cstheme="minorEastAsia"/>
          <w:b w:val="0"/>
          <w:bCs w:val="0"/>
          <w:color w:val="auto"/>
          <w:sz w:val="24"/>
          <w:highlight w:val="none"/>
        </w:rPr>
        <w:t>时间：</w:t>
      </w:r>
      <w:r>
        <w:rPr>
          <w:rFonts w:hint="eastAsia" w:asciiTheme="minorEastAsia" w:hAnsiTheme="minorEastAsia" w:eastAsiaTheme="minorEastAsia" w:cstheme="minorEastAsia"/>
          <w:b w:val="0"/>
          <w:bCs w:val="0"/>
          <w:color w:val="auto"/>
          <w:sz w:val="24"/>
          <w:szCs w:val="24"/>
          <w:highlight w:val="none"/>
          <w:u w:val="none"/>
        </w:rPr>
        <w:t>本次采购按批交货，供货时间由</w:t>
      </w:r>
      <w:r>
        <w:rPr>
          <w:rFonts w:hint="eastAsia" w:asciiTheme="minorEastAsia" w:hAnsiTheme="minorEastAsia" w:eastAsiaTheme="minorEastAsia" w:cstheme="minorEastAsia"/>
          <w:b w:val="0"/>
          <w:bCs w:val="0"/>
          <w:color w:val="auto"/>
          <w:sz w:val="24"/>
          <w:szCs w:val="24"/>
          <w:highlight w:val="none"/>
          <w:u w:val="none"/>
          <w:lang w:val="en-US" w:eastAsia="zh-CN"/>
        </w:rPr>
        <w:t>甲方</w:t>
      </w:r>
      <w:r>
        <w:rPr>
          <w:rFonts w:hint="eastAsia" w:asciiTheme="minorEastAsia" w:hAnsiTheme="minorEastAsia" w:eastAsiaTheme="minorEastAsia" w:cstheme="minorEastAsia"/>
          <w:b w:val="0"/>
          <w:bCs w:val="0"/>
          <w:color w:val="auto"/>
          <w:sz w:val="24"/>
          <w:szCs w:val="24"/>
          <w:highlight w:val="none"/>
          <w:u w:val="none"/>
        </w:rPr>
        <w:t>根据实际情况向</w:t>
      </w:r>
      <w:r>
        <w:rPr>
          <w:rFonts w:hint="eastAsia" w:asciiTheme="minorEastAsia" w:hAnsiTheme="minorEastAsia" w:eastAsiaTheme="minorEastAsia" w:cstheme="minorEastAsia"/>
          <w:b w:val="0"/>
          <w:bCs w:val="0"/>
          <w:color w:val="auto"/>
          <w:sz w:val="24"/>
          <w:szCs w:val="24"/>
          <w:highlight w:val="none"/>
          <w:u w:val="none"/>
          <w:lang w:val="en-US" w:eastAsia="zh-CN"/>
        </w:rPr>
        <w:t>乙方</w:t>
      </w:r>
      <w:r>
        <w:rPr>
          <w:rFonts w:hint="eastAsia" w:asciiTheme="minorEastAsia" w:hAnsiTheme="minorEastAsia" w:eastAsiaTheme="minorEastAsia" w:cstheme="minorEastAsia"/>
          <w:b w:val="0"/>
          <w:bCs w:val="0"/>
          <w:color w:val="auto"/>
          <w:sz w:val="24"/>
          <w:szCs w:val="24"/>
          <w:highlight w:val="none"/>
          <w:u w:val="none"/>
        </w:rPr>
        <w:t>提出，具体交货时间为</w:t>
      </w:r>
      <w:r>
        <w:rPr>
          <w:rFonts w:hint="eastAsia" w:asciiTheme="minorEastAsia" w:hAnsiTheme="minorEastAsia" w:eastAsiaTheme="minorEastAsia" w:cstheme="minorEastAsia"/>
          <w:b w:val="0"/>
          <w:bCs w:val="0"/>
          <w:color w:val="auto"/>
          <w:sz w:val="24"/>
          <w:szCs w:val="24"/>
          <w:highlight w:val="none"/>
          <w:u w:val="none"/>
          <w:lang w:val="en-US" w:eastAsia="zh-CN"/>
        </w:rPr>
        <w:t>甲方</w:t>
      </w:r>
      <w:r>
        <w:rPr>
          <w:rFonts w:hint="eastAsia" w:asciiTheme="minorEastAsia" w:hAnsiTheme="minorEastAsia" w:eastAsiaTheme="minorEastAsia" w:cstheme="minorEastAsia"/>
          <w:b w:val="0"/>
          <w:bCs w:val="0"/>
          <w:color w:val="auto"/>
          <w:sz w:val="24"/>
          <w:szCs w:val="24"/>
          <w:highlight w:val="none"/>
          <w:u w:val="none"/>
        </w:rPr>
        <w:t>提出供货清单后</w:t>
      </w:r>
      <w:r>
        <w:rPr>
          <w:rFonts w:hint="eastAsia" w:asciiTheme="minorEastAsia" w:hAnsiTheme="minorEastAsia" w:eastAsiaTheme="minorEastAsia" w:cstheme="minorEastAsia"/>
          <w:b w:val="0"/>
          <w:bCs w:val="0"/>
          <w:color w:val="auto"/>
          <w:sz w:val="24"/>
          <w:szCs w:val="24"/>
          <w:highlight w:val="none"/>
          <w:u w:val="none"/>
          <w:lang w:val="en-US" w:eastAsia="zh-CN"/>
        </w:rPr>
        <w:t>3</w:t>
      </w:r>
      <w:r>
        <w:rPr>
          <w:rFonts w:hint="eastAsia" w:asciiTheme="minorEastAsia" w:hAnsiTheme="minorEastAsia" w:eastAsiaTheme="minorEastAsia" w:cstheme="minorEastAsia"/>
          <w:b w:val="0"/>
          <w:bCs w:val="0"/>
          <w:color w:val="auto"/>
          <w:sz w:val="24"/>
          <w:szCs w:val="24"/>
          <w:highlight w:val="none"/>
          <w:u w:val="none"/>
        </w:rPr>
        <w:t>日内交货。</w:t>
      </w:r>
    </w:p>
    <w:p>
      <w:pPr>
        <w:pStyle w:val="2"/>
        <w:keepNext w:val="0"/>
        <w:keepLines w:val="0"/>
        <w:pageBreakBefore w:val="0"/>
        <w:widowControl w:val="0"/>
        <w:kinsoku/>
        <w:wordWrap/>
        <w:overflowPunct/>
        <w:topLinePunct w:val="0"/>
        <w:autoSpaceDE/>
        <w:autoSpaceDN/>
        <w:bidi w:val="0"/>
        <w:spacing w:after="0" w:line="360" w:lineRule="auto"/>
        <w:textAlignment w:val="auto"/>
        <w:rPr>
          <w:rFonts w:hint="eastAsia"/>
          <w:b w:val="0"/>
          <w:bCs w:val="0"/>
          <w:color w:val="auto"/>
          <w:highlight w:val="none"/>
        </w:rPr>
      </w:pPr>
      <w:r>
        <w:rPr>
          <w:rFonts w:hint="eastAsia" w:asciiTheme="minorEastAsia" w:hAnsiTheme="minorEastAsia" w:eastAsiaTheme="minorEastAsia" w:cstheme="minorEastAsia"/>
          <w:b w:val="0"/>
          <w:bCs w:val="0"/>
          <w:color w:val="auto"/>
          <w:kern w:val="0"/>
          <w:sz w:val="24"/>
          <w:szCs w:val="24"/>
          <w:highlight w:val="none"/>
          <w:u w:val="none"/>
          <w:lang w:eastAsia="zh-CN"/>
        </w:rPr>
        <w:t>（</w:t>
      </w:r>
      <w:r>
        <w:rPr>
          <w:rFonts w:hint="eastAsia" w:asciiTheme="minorEastAsia" w:hAnsiTheme="minorEastAsia" w:eastAsiaTheme="minorEastAsia" w:cstheme="minorEastAsia"/>
          <w:b w:val="0"/>
          <w:bCs w:val="0"/>
          <w:color w:val="auto"/>
          <w:kern w:val="0"/>
          <w:sz w:val="24"/>
          <w:szCs w:val="24"/>
          <w:highlight w:val="none"/>
          <w:u w:val="none"/>
          <w:lang w:val="en-US" w:eastAsia="zh-CN"/>
        </w:rPr>
        <w:t>2</w:t>
      </w:r>
      <w:r>
        <w:rPr>
          <w:rFonts w:hint="eastAsia" w:asciiTheme="minorEastAsia" w:hAnsiTheme="minorEastAsia" w:eastAsiaTheme="minorEastAsia" w:cstheme="minorEastAsia"/>
          <w:b w:val="0"/>
          <w:bCs w:val="0"/>
          <w:color w:val="auto"/>
          <w:kern w:val="0"/>
          <w:sz w:val="24"/>
          <w:szCs w:val="24"/>
          <w:highlight w:val="none"/>
          <w:u w:val="none"/>
          <w:lang w:eastAsia="zh-CN"/>
        </w:rPr>
        <w:t>）</w:t>
      </w:r>
      <w:r>
        <w:rPr>
          <w:rFonts w:hint="eastAsia" w:asciiTheme="minorEastAsia" w:hAnsiTheme="minorEastAsia" w:eastAsiaTheme="minorEastAsia" w:cstheme="minorEastAsia"/>
          <w:b w:val="0"/>
          <w:bCs w:val="0"/>
          <w:color w:val="auto"/>
          <w:kern w:val="0"/>
          <w:sz w:val="24"/>
          <w:szCs w:val="24"/>
          <w:highlight w:val="none"/>
          <w:u w:val="none"/>
        </w:rPr>
        <w:t>交货方式</w:t>
      </w:r>
      <w:r>
        <w:rPr>
          <w:rFonts w:hint="eastAsia" w:asciiTheme="minorEastAsia" w:hAnsiTheme="minorEastAsia" w:eastAsiaTheme="minorEastAsia" w:cstheme="minorEastAsia"/>
          <w:b w:val="0"/>
          <w:bCs w:val="0"/>
          <w:color w:val="auto"/>
          <w:sz w:val="24"/>
          <w:szCs w:val="24"/>
          <w:highlight w:val="none"/>
          <w:u w:val="none"/>
        </w:rPr>
        <w:t>：合同期限内，按</w:t>
      </w:r>
      <w:r>
        <w:rPr>
          <w:rFonts w:hint="eastAsia" w:asciiTheme="minorEastAsia" w:hAnsiTheme="minorEastAsia" w:eastAsiaTheme="minorEastAsia" w:cstheme="minorEastAsia"/>
          <w:b w:val="0"/>
          <w:bCs w:val="0"/>
          <w:color w:val="auto"/>
          <w:sz w:val="24"/>
          <w:szCs w:val="24"/>
          <w:highlight w:val="none"/>
          <w:u w:val="none"/>
          <w:lang w:val="en-US" w:eastAsia="zh-CN"/>
        </w:rPr>
        <w:t>甲方</w:t>
      </w:r>
      <w:r>
        <w:rPr>
          <w:rFonts w:hint="eastAsia" w:asciiTheme="minorEastAsia" w:hAnsiTheme="minorEastAsia" w:eastAsiaTheme="minorEastAsia" w:cstheme="minorEastAsia"/>
          <w:b w:val="0"/>
          <w:bCs w:val="0"/>
          <w:color w:val="auto"/>
          <w:sz w:val="24"/>
          <w:szCs w:val="24"/>
          <w:highlight w:val="none"/>
          <w:u w:val="none"/>
        </w:rPr>
        <w:t>要求按时送货上门。</w:t>
      </w:r>
    </w:p>
    <w:p>
      <w:pPr>
        <w:keepNext w:val="0"/>
        <w:keepLines w:val="0"/>
        <w:pageBreakBefore w:val="0"/>
        <w:widowControl w:val="0"/>
        <w:tabs>
          <w:tab w:val="left" w:pos="851"/>
        </w:tabs>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bCs/>
          <w:color w:val="auto"/>
          <w:sz w:val="24"/>
          <w:szCs w:val="24"/>
          <w:highlight w:val="none"/>
          <w:u w:val="none"/>
        </w:rPr>
      </w:pPr>
      <w:r>
        <w:rPr>
          <w:rFonts w:hint="eastAsia" w:asciiTheme="minorHAnsi" w:hAnsiTheme="minorHAnsi" w:eastAsiaTheme="minorEastAsia"/>
          <w:b w:val="0"/>
          <w:bCs w:val="0"/>
          <w:color w:val="auto"/>
          <w:highlight w:val="none"/>
          <w:lang w:eastAsia="zh-CN"/>
        </w:rPr>
        <w:t>（</w:t>
      </w:r>
      <w:r>
        <w:rPr>
          <w:rFonts w:hint="eastAsia" w:asciiTheme="minorHAnsi" w:hAnsiTheme="minorHAnsi" w:eastAsiaTheme="minorEastAsia"/>
          <w:b w:val="0"/>
          <w:bCs w:val="0"/>
          <w:color w:val="auto"/>
          <w:highlight w:val="none"/>
          <w:lang w:val="en-US" w:eastAsia="zh-CN"/>
        </w:rPr>
        <w:t>3</w:t>
      </w:r>
      <w:r>
        <w:rPr>
          <w:rFonts w:hint="eastAsia" w:asciiTheme="minorHAnsi" w:hAnsiTheme="minorHAnsi" w:eastAsiaTheme="minorEastAsia"/>
          <w:b w:val="0"/>
          <w:bCs w:val="0"/>
          <w:color w:val="auto"/>
          <w:highlight w:val="none"/>
          <w:lang w:eastAsia="zh-CN"/>
        </w:rPr>
        <w:t>）</w:t>
      </w:r>
      <w:r>
        <w:rPr>
          <w:rFonts w:hint="eastAsia" w:asciiTheme="minorHAnsi" w:hAnsiTheme="minorHAnsi" w:eastAsiaTheme="minorEastAsia" w:cstheme="minorEastAsia"/>
          <w:b w:val="0"/>
          <w:bCs w:val="0"/>
          <w:color w:val="auto"/>
          <w:highlight w:val="none"/>
        </w:rPr>
        <w:t>交货地点：</w:t>
      </w:r>
      <w:r>
        <w:rPr>
          <w:rFonts w:hint="eastAsia" w:asciiTheme="minorEastAsia" w:hAnsiTheme="minorEastAsia" w:eastAsiaTheme="minorEastAsia" w:cstheme="minorEastAsia"/>
          <w:b w:val="0"/>
          <w:bCs w:val="0"/>
          <w:color w:val="auto"/>
          <w:sz w:val="24"/>
          <w:szCs w:val="24"/>
          <w:highlight w:val="none"/>
          <w:u w:val="none"/>
          <w:lang w:val="en-US" w:eastAsia="zh-CN"/>
        </w:rPr>
        <w:t>甲方</w:t>
      </w:r>
      <w:r>
        <w:rPr>
          <w:rFonts w:hint="eastAsia" w:asciiTheme="minorEastAsia" w:hAnsiTheme="minorEastAsia" w:eastAsiaTheme="minorEastAsia" w:cstheme="minorEastAsia"/>
          <w:bCs/>
          <w:color w:val="auto"/>
          <w:sz w:val="24"/>
          <w:szCs w:val="24"/>
          <w:highlight w:val="none"/>
          <w:u w:val="none"/>
        </w:rPr>
        <w:t>指定交货地点。</w:t>
      </w:r>
    </w:p>
    <w:p>
      <w:pPr>
        <w:keepNext w:val="0"/>
        <w:keepLines w:val="0"/>
        <w:pageBreakBefore w:val="0"/>
        <w:widowControl w:val="0"/>
        <w:tabs>
          <w:tab w:val="left" w:pos="851"/>
        </w:tabs>
        <w:kinsoku/>
        <w:wordWrap/>
        <w:overflowPunct/>
        <w:topLinePunct w:val="0"/>
        <w:autoSpaceDE/>
        <w:autoSpaceDN/>
        <w:bidi w:val="0"/>
        <w:adjustRightInd w:val="0"/>
        <w:snapToGrid w:val="0"/>
        <w:spacing w:line="360" w:lineRule="auto"/>
        <w:ind w:firstLine="480"/>
        <w:textAlignment w:val="auto"/>
        <w:rPr>
          <w:rFonts w:asciiTheme="minorHAnsi" w:hAnsiTheme="minorHAnsi"/>
          <w:color w:val="auto"/>
          <w:highlight w:val="none"/>
        </w:rPr>
      </w:pPr>
      <w:r>
        <w:rPr>
          <w:rFonts w:hint="eastAsia" w:asciiTheme="minorHAnsi" w:hAnsiTheme="minorHAnsi"/>
          <w:color w:val="auto"/>
          <w:highlight w:val="none"/>
        </w:rPr>
        <w:t>2.验收：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4"/>
          <w:highlight w:val="none"/>
        </w:rPr>
      </w:pPr>
      <w:r>
        <w:rPr>
          <w:rFonts w:hint="eastAsia"/>
          <w:color w:val="auto"/>
          <w:highlight w:val="none"/>
          <w:lang w:val="en-US" w:eastAsia="zh-CN"/>
        </w:rPr>
        <w:t>验收时间、期限、方式和标准等相关验收事项，</w:t>
      </w:r>
      <w:r>
        <w:rPr>
          <w:rFonts w:hint="eastAsia"/>
          <w:color w:val="auto"/>
          <w:sz w:val="24"/>
          <w:szCs w:val="24"/>
          <w:highlight w:val="none"/>
        </w:rPr>
        <w:t>采购人将严格按照政府采购相关法律法规以及</w:t>
      </w:r>
      <w:r>
        <w:rPr>
          <w:rFonts w:hint="eastAsia" w:asciiTheme="minorEastAsia" w:hAnsiTheme="minorEastAsia" w:eastAsiaTheme="minorEastAsia" w:cstheme="minorEastAsia"/>
          <w:color w:val="auto"/>
          <w:sz w:val="24"/>
          <w:szCs w:val="24"/>
          <w:highlight w:val="none"/>
        </w:rPr>
        <w:t>《财政部关于进一步加强政府采购需求和履约验收管理的指导意见》（财库[2016]205 号文）</w:t>
      </w:r>
      <w:r>
        <w:rPr>
          <w:rFonts w:hint="eastAsia"/>
          <w:color w:val="auto"/>
          <w:sz w:val="24"/>
          <w:szCs w:val="24"/>
          <w:highlight w:val="none"/>
        </w:rPr>
        <w:t>的要求进行验收，出具验收书，并将验收书交代理机构一份存档。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72" w:firstLineChars="196"/>
        <w:textAlignment w:val="auto"/>
        <w:rPr>
          <w:rFonts w:asciiTheme="minorHAnsi" w:hAnsiTheme="minorHAnsi" w:eastAsiaTheme="minorEastAsia" w:cstheme="minorEastAsia"/>
          <w:b/>
          <w:bCs/>
          <w:color w:val="auto"/>
          <w:highlight w:val="none"/>
        </w:rPr>
      </w:pPr>
      <w:r>
        <w:rPr>
          <w:rFonts w:hint="eastAsia" w:asciiTheme="minorHAnsi" w:hAnsiTheme="minorHAnsi" w:eastAsiaTheme="minorEastAsia" w:cstheme="minorEastAsia"/>
          <w:b/>
          <w:bCs/>
          <w:color w:val="auto"/>
          <w:highlight w:val="none"/>
        </w:rPr>
        <w:t>履约保证金金额、缴纳时间及收退规则</w:t>
      </w:r>
    </w:p>
    <w:p>
      <w:pPr>
        <w:keepNext w:val="0"/>
        <w:keepLines w:val="0"/>
        <w:pageBreakBefore w:val="0"/>
        <w:widowControl w:val="0"/>
        <w:tabs>
          <w:tab w:val="left" w:pos="851"/>
        </w:tabs>
        <w:kinsoku/>
        <w:wordWrap/>
        <w:overflowPunct/>
        <w:topLinePunct w:val="0"/>
        <w:autoSpaceDE/>
        <w:autoSpaceDN/>
        <w:bidi w:val="0"/>
        <w:adjustRightInd w:val="0"/>
        <w:snapToGrid w:val="0"/>
        <w:spacing w:line="360" w:lineRule="auto"/>
        <w:ind w:firstLine="482"/>
        <w:textAlignment w:val="auto"/>
        <w:rPr>
          <w:rFonts w:hint="eastAsia"/>
          <w:color w:val="auto"/>
          <w:highlight w:val="none"/>
          <w:lang w:val="en-US" w:eastAsia="zh-CN"/>
        </w:rPr>
      </w:pPr>
      <w:r>
        <w:rPr>
          <w:rFonts w:hint="eastAsia"/>
          <w:color w:val="auto"/>
          <w:highlight w:val="none"/>
          <w:lang w:val="en-US" w:eastAsia="zh-CN"/>
        </w:rPr>
        <w:t>乙方按成交金额的</w:t>
      </w:r>
      <w:r>
        <w:rPr>
          <w:rFonts w:hint="eastAsia"/>
          <w:color w:val="auto"/>
          <w:highlight w:val="none"/>
          <w:u w:val="single"/>
          <w:lang w:val="en-US" w:eastAsia="zh-CN"/>
        </w:rPr>
        <w:t xml:space="preserve">  </w:t>
      </w:r>
      <w:r>
        <w:rPr>
          <w:rFonts w:hint="eastAsia"/>
          <w:b/>
          <w:bCs/>
          <w:color w:val="auto"/>
          <w:highlight w:val="none"/>
          <w:u w:val="single"/>
          <w:lang w:val="en-US" w:eastAsia="zh-CN"/>
        </w:rPr>
        <w:t>5%</w:t>
      </w:r>
      <w:r>
        <w:rPr>
          <w:rFonts w:hint="eastAsia"/>
          <w:color w:val="auto"/>
          <w:highlight w:val="none"/>
          <w:u w:val="single"/>
          <w:lang w:val="en-US" w:eastAsia="zh-CN"/>
        </w:rPr>
        <w:t xml:space="preserve">  </w:t>
      </w:r>
      <w:r>
        <w:rPr>
          <w:rFonts w:hint="eastAsia"/>
          <w:color w:val="auto"/>
          <w:highlight w:val="none"/>
          <w:lang w:val="en-US" w:eastAsia="zh-CN"/>
        </w:rPr>
        <w:t>向甲方缴纳履约保证金，</w:t>
      </w:r>
      <w:r>
        <w:rPr>
          <w:rFonts w:hint="eastAsia"/>
          <w:b/>
          <w:bCs/>
          <w:color w:val="auto"/>
          <w:highlight w:val="none"/>
          <w:lang w:val="en-US" w:eastAsia="zh-CN"/>
        </w:rPr>
        <w:t>即人民币</w:t>
      </w:r>
      <w:r>
        <w:rPr>
          <w:rFonts w:hint="eastAsia"/>
          <w:b/>
          <w:bCs/>
          <w:color w:val="auto"/>
          <w:highlight w:val="none"/>
          <w:u w:val="single"/>
          <w:lang w:val="en-US" w:eastAsia="zh-CN"/>
        </w:rPr>
        <w:t xml:space="preserve">        </w:t>
      </w:r>
      <w:r>
        <w:rPr>
          <w:rFonts w:hint="eastAsia"/>
          <w:b/>
          <w:bCs/>
          <w:color w:val="auto"/>
          <w:highlight w:val="none"/>
          <w:lang w:val="en-US" w:eastAsia="zh-CN"/>
        </w:rPr>
        <w:t>元（大写：</w:t>
      </w:r>
      <w:r>
        <w:rPr>
          <w:rFonts w:hint="eastAsia"/>
          <w:b/>
          <w:bCs/>
          <w:color w:val="auto"/>
          <w:highlight w:val="none"/>
          <w:u w:val="single"/>
          <w:lang w:val="en-US" w:eastAsia="zh-CN"/>
        </w:rPr>
        <w:t xml:space="preserve">        </w:t>
      </w:r>
      <w:r>
        <w:rPr>
          <w:rFonts w:hint="eastAsia"/>
          <w:b/>
          <w:bCs/>
          <w:color w:val="auto"/>
          <w:highlight w:val="none"/>
          <w:lang w:val="en-US" w:eastAsia="zh-CN"/>
        </w:rPr>
        <w:t>）</w:t>
      </w:r>
      <w:r>
        <w:rPr>
          <w:rFonts w:hint="eastAsia"/>
          <w:color w:val="auto"/>
          <w:highlight w:val="none"/>
          <w:lang w:val="en-US" w:eastAsia="zh-CN"/>
        </w:rPr>
        <w:t>；乙方不得超过自己履约能力接受该项任务，该工作不允许转包或分包。自项目验收合格之日起</w:t>
      </w:r>
      <w:r>
        <w:rPr>
          <w:rFonts w:hint="eastAsia"/>
          <w:color w:val="auto"/>
          <w:highlight w:val="none"/>
          <w:u w:val="single"/>
          <w:lang w:val="en-US" w:eastAsia="zh-CN"/>
        </w:rPr>
        <w:t xml:space="preserve">  7  </w:t>
      </w:r>
      <w:r>
        <w:rPr>
          <w:rFonts w:hint="eastAsia"/>
          <w:color w:val="auto"/>
          <w:highlight w:val="none"/>
          <w:lang w:val="en-US" w:eastAsia="zh-CN"/>
        </w:rPr>
        <w:t>个工作日内退还履约保证金。</w:t>
      </w:r>
    </w:p>
    <w:p>
      <w:pPr>
        <w:tabs>
          <w:tab w:val="left" w:pos="851"/>
        </w:tabs>
        <w:adjustRightInd w:val="0"/>
        <w:snapToGrid w:val="0"/>
        <w:spacing w:line="480" w:lineRule="exact"/>
        <w:ind w:firstLine="482"/>
        <w:rPr>
          <w:rFonts w:asciiTheme="minorHAnsi" w:hAnsiTheme="minorHAnsi"/>
          <w:color w:val="auto"/>
          <w:highlight w:val="none"/>
        </w:rPr>
      </w:pPr>
      <w:r>
        <w:rPr>
          <w:rFonts w:hint="eastAsia" w:asciiTheme="minorHAnsi" w:hAnsiTheme="minorHAnsi"/>
          <w:b/>
          <w:color w:val="auto"/>
          <w:highlight w:val="none"/>
        </w:rPr>
        <w:t>六、</w:t>
      </w:r>
      <w:r>
        <w:rPr>
          <w:rFonts w:hint="eastAsia" w:asciiTheme="minorHAnsi" w:hAnsiTheme="minorHAnsi" w:eastAsiaTheme="minorEastAsia" w:cstheme="minorEastAsia"/>
          <w:b/>
          <w:bCs/>
          <w:color w:val="auto"/>
          <w:highlight w:val="none"/>
        </w:rPr>
        <w:t>质保期：</w:t>
      </w:r>
      <w:r>
        <w:rPr>
          <w:rFonts w:hint="eastAsia" w:ascii="宋体" w:hAnsi="宋体" w:eastAsia="宋体" w:cs="宋体"/>
          <w:b w:val="0"/>
          <w:color w:val="auto"/>
          <w:kern w:val="2"/>
          <w:sz w:val="24"/>
          <w:szCs w:val="24"/>
          <w:highlight w:val="none"/>
          <w:shd w:val="clear" w:color="auto" w:fill="FFFFFF"/>
          <w:lang w:val="en-US" w:eastAsia="zh-CN" w:bidi="ar-SA"/>
        </w:rPr>
        <w:t>符合同类货物国家行业</w:t>
      </w:r>
      <w:r>
        <w:rPr>
          <w:rFonts w:hint="eastAsia" w:cs="宋体"/>
          <w:b w:val="0"/>
          <w:color w:val="auto"/>
          <w:kern w:val="2"/>
          <w:sz w:val="24"/>
          <w:szCs w:val="24"/>
          <w:highlight w:val="none"/>
          <w:shd w:val="clear" w:color="auto" w:fill="FFFFFF"/>
          <w:lang w:val="en-US" w:eastAsia="zh-CN" w:bidi="ar-SA"/>
        </w:rPr>
        <w:t>相关</w:t>
      </w:r>
      <w:r>
        <w:rPr>
          <w:rFonts w:hint="eastAsia" w:ascii="宋体" w:hAnsi="宋体" w:eastAsia="宋体" w:cs="宋体"/>
          <w:b w:val="0"/>
          <w:color w:val="auto"/>
          <w:kern w:val="2"/>
          <w:sz w:val="24"/>
          <w:szCs w:val="24"/>
          <w:highlight w:val="none"/>
          <w:shd w:val="clear" w:color="auto" w:fill="FFFFFF"/>
          <w:lang w:val="en-US" w:eastAsia="zh-CN" w:bidi="ar-SA"/>
        </w:rPr>
        <w:t>规定</w:t>
      </w:r>
      <w:r>
        <w:rPr>
          <w:rFonts w:hint="eastAsia" w:asciiTheme="minorEastAsia" w:hAnsiTheme="minorEastAsia" w:eastAsiaTheme="minorEastAsia" w:cstheme="minorEastAsia"/>
          <w:color w:val="auto"/>
          <w:kern w:val="0"/>
          <w:sz w:val="24"/>
          <w:szCs w:val="24"/>
          <w:highlight w:val="none"/>
          <w:lang w:val="en-US" w:eastAsia="zh-CN"/>
        </w:rPr>
        <w:t>。</w:t>
      </w:r>
    </w:p>
    <w:p>
      <w:pPr>
        <w:adjustRightInd w:val="0"/>
        <w:snapToGrid w:val="0"/>
        <w:spacing w:line="480" w:lineRule="exact"/>
        <w:ind w:firstLine="472" w:firstLineChars="196"/>
        <w:rPr>
          <w:rFonts w:asciiTheme="minorHAnsi" w:hAnsiTheme="minorHAnsi"/>
          <w:b/>
          <w:color w:val="auto"/>
          <w:highlight w:val="none"/>
        </w:rPr>
      </w:pPr>
      <w:r>
        <w:rPr>
          <w:rFonts w:hint="eastAsia" w:asciiTheme="minorHAnsi" w:hAnsiTheme="minorHAnsi"/>
          <w:b/>
          <w:color w:val="auto"/>
          <w:highlight w:val="none"/>
        </w:rPr>
        <w:t>七、违约责任</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1.甲方违约责任</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（1）甲方无正当理由拒收货物的，甲方应偿付合同总价百分之XXX的违约金；</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（2）甲方逾期支付货款的，除应及时付足货款外，应向乙方偿付欠款总额万分之XXX/天的违约金；逾期付款超过XXX天的，乙方有权终止合同；</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（3） 甲方偿付的违约金不足以弥补乙方损失的，还应按乙方损失尚未弥补的部分，支付赔偿金给乙方。</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2.乙方违约责任</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52"/>
        <w:adjustRightInd w:val="0"/>
        <w:snapToGrid w:val="0"/>
        <w:spacing w:line="480" w:lineRule="exact"/>
        <w:ind w:firstLine="480"/>
        <w:rPr>
          <w:rFonts w:hint="eastAsia" w:asciiTheme="minorHAnsi" w:hAnsiTheme="minorHAnsi"/>
          <w:color w:val="auto"/>
          <w:sz w:val="24"/>
          <w:highlight w:val="none"/>
        </w:rPr>
      </w:pPr>
      <w:r>
        <w:rPr>
          <w:rFonts w:hint="eastAsia" w:asciiTheme="minorHAnsi" w:hAnsiTheme="minorHAnsi"/>
          <w:color w:val="auto"/>
          <w:sz w:val="24"/>
          <w:highlight w:val="none"/>
        </w:rPr>
        <w:t>（5）乙方偿付的违约金不足以弥补甲方损失的，还应按甲方损失尚未弥补的部分，支付赔偿金给甲方。</w:t>
      </w:r>
    </w:p>
    <w:p>
      <w:pPr>
        <w:adjustRightInd w:val="0"/>
        <w:snapToGrid w:val="0"/>
        <w:spacing w:line="480" w:lineRule="exact"/>
        <w:ind w:firstLine="479" w:firstLineChars="199"/>
        <w:rPr>
          <w:rFonts w:asciiTheme="minorHAnsi" w:hAnsiTheme="minorHAnsi"/>
          <w:b/>
          <w:color w:val="auto"/>
          <w:highlight w:val="none"/>
        </w:rPr>
      </w:pPr>
      <w:r>
        <w:rPr>
          <w:rFonts w:hint="eastAsia" w:asciiTheme="minorHAnsi" w:hAnsiTheme="minorHAnsi"/>
          <w:b/>
          <w:color w:val="auto"/>
          <w:highlight w:val="none"/>
        </w:rPr>
        <w:t>八、争议解决办法</w:t>
      </w:r>
    </w:p>
    <w:p>
      <w:pPr>
        <w:pStyle w:val="52"/>
        <w:adjustRightInd w:val="0"/>
        <w:snapToGrid w:val="0"/>
        <w:spacing w:line="480" w:lineRule="exact"/>
        <w:ind w:firstLine="480"/>
        <w:rPr>
          <w:rFonts w:asciiTheme="minorHAnsi" w:hAnsiTheme="minorHAnsi"/>
          <w:color w:val="auto"/>
          <w:sz w:val="24"/>
          <w:highlight w:val="none"/>
        </w:rPr>
      </w:pPr>
      <w:r>
        <w:rPr>
          <w:rFonts w:hint="eastAsia" w:asciiTheme="minorHAnsi" w:hAnsiTheme="minorHAnsi"/>
          <w:color w:val="auto"/>
          <w:sz w:val="24"/>
          <w:highlight w:val="none"/>
        </w:rPr>
        <w:t>1.因货物的质量问题发生争议，由质量技术监督部门或其指定的质量鉴定机构进行质量鉴定。货物符合标准的，鉴定费由甲方承担；货物不符合质量标准的，鉴定费由乙方承担。</w:t>
      </w:r>
    </w:p>
    <w:p>
      <w:pPr>
        <w:pStyle w:val="5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Theme="minorHAnsi" w:hAnsiTheme="minorHAnsi"/>
          <w:color w:val="auto"/>
          <w:sz w:val="24"/>
          <w:highlight w:val="none"/>
        </w:rPr>
      </w:pPr>
      <w:r>
        <w:rPr>
          <w:rFonts w:hint="eastAsia" w:asciiTheme="minorHAnsi" w:hAnsiTheme="minorHAnsi"/>
          <w:color w:val="auto"/>
          <w:sz w:val="24"/>
          <w:highlight w:val="none"/>
        </w:rPr>
        <w:t>2.合同履行期间,若双方发生争议，可协商或由有关部门调解解决，协商或调解不成的，由当事人依法维护其合法权益。</w:t>
      </w:r>
    </w:p>
    <w:p>
      <w:pPr>
        <w:keepNext w:val="0"/>
        <w:keepLines w:val="0"/>
        <w:pageBreakBefore w:val="0"/>
        <w:widowControl w:val="0"/>
        <w:kinsoku/>
        <w:wordWrap/>
        <w:overflowPunct/>
        <w:topLinePunct w:val="0"/>
        <w:autoSpaceDE/>
        <w:autoSpaceDN/>
        <w:bidi w:val="0"/>
        <w:adjustRightInd w:val="0"/>
        <w:snapToGrid w:val="0"/>
        <w:spacing w:line="360" w:lineRule="auto"/>
        <w:ind w:firstLine="308" w:firstLineChars="128"/>
        <w:textAlignment w:val="auto"/>
        <w:rPr>
          <w:rFonts w:asciiTheme="minorHAnsi" w:hAnsiTheme="minorHAnsi" w:eastAsiaTheme="minorEastAsia" w:cstheme="minorEastAsia"/>
          <w:b/>
          <w:color w:val="auto"/>
          <w:highlight w:val="none"/>
        </w:rPr>
      </w:pPr>
      <w:r>
        <w:rPr>
          <w:rFonts w:hint="eastAsia" w:asciiTheme="minorHAnsi" w:hAnsiTheme="minorHAnsi" w:eastAsiaTheme="minorEastAsia" w:cstheme="minorEastAsia"/>
          <w:b/>
          <w:color w:val="auto"/>
          <w:highlight w:val="none"/>
        </w:rPr>
        <w:t>九、其他</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3、本合同一式</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份，自双方签章之日起起效。甲方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份，乙方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份，政府采购管理部门、采购代理机构各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份，具有同等法律效力。</w:t>
      </w:r>
    </w:p>
    <w:p>
      <w:pPr>
        <w:numPr>
          <w:ilvl w:val="0"/>
          <w:numId w:val="0"/>
        </w:numPr>
        <w:tabs>
          <w:tab w:val="left" w:pos="420"/>
        </w:tabs>
        <w:bidi w:val="0"/>
        <w:ind w:leftChars="0" w:firstLine="241" w:firstLineChars="100"/>
        <w:rPr>
          <w:rFonts w:hint="eastAsia" w:ascii="宋体" w:hAnsi="宋体" w:eastAsia="宋体" w:cs="宋体"/>
          <w:color w:val="auto"/>
          <w:highlight w:val="none"/>
        </w:rPr>
      </w:pPr>
      <w:r>
        <w:rPr>
          <w:rFonts w:hint="eastAsia" w:cs="宋体"/>
          <w:b/>
          <w:bCs/>
          <w:color w:val="auto"/>
          <w:highlight w:val="none"/>
          <w:lang w:val="en-US" w:eastAsia="zh-CN"/>
        </w:rPr>
        <w:t>十、附</w:t>
      </w:r>
      <w:r>
        <w:rPr>
          <w:rFonts w:hint="eastAsia" w:ascii="宋体" w:hAnsi="宋体" w:eastAsia="宋体" w:cs="宋体"/>
          <w:b/>
          <w:bCs/>
          <w:color w:val="auto"/>
          <w:highlight w:val="none"/>
          <w:lang w:val="en-US" w:eastAsia="zh-CN"/>
        </w:rPr>
        <w:t>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eastAsia="zh-CN"/>
        </w:rPr>
        <w:t>竞争性</w:t>
      </w:r>
      <w:r>
        <w:rPr>
          <w:rFonts w:hint="eastAsia" w:ascii="宋体" w:hAnsi="宋体" w:eastAsia="宋体" w:cs="宋体"/>
          <w:color w:val="auto"/>
          <w:highlight w:val="none"/>
        </w:rPr>
        <w:t>磋商文件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2、项目修改澄清文件（如有）</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3、响应文件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4、成交通知书</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5、其他</w:t>
      </w:r>
    </w:p>
    <w:tbl>
      <w:tblPr>
        <w:tblStyle w:val="30"/>
        <w:tblW w:w="9059" w:type="dxa"/>
        <w:tblInd w:w="-113" w:type="dxa"/>
        <w:tblLayout w:type="fixed"/>
        <w:tblCellMar>
          <w:top w:w="0" w:type="dxa"/>
          <w:left w:w="108" w:type="dxa"/>
          <w:bottom w:w="0" w:type="dxa"/>
          <w:right w:w="108" w:type="dxa"/>
        </w:tblCellMar>
      </w:tblPr>
      <w:tblGrid>
        <w:gridCol w:w="4752"/>
        <w:gridCol w:w="4307"/>
      </w:tblGrid>
      <w:tr>
        <w:tblPrEx>
          <w:tblCellMar>
            <w:top w:w="0" w:type="dxa"/>
            <w:left w:w="108" w:type="dxa"/>
            <w:bottom w:w="0" w:type="dxa"/>
            <w:right w:w="108" w:type="dxa"/>
          </w:tblCellMar>
        </w:tblPrEx>
        <w:trPr>
          <w:trHeight w:val="499" w:hRule="atLeast"/>
        </w:trPr>
        <w:tc>
          <w:tcPr>
            <w:tcW w:w="4752" w:type="dxa"/>
            <w:vAlign w:val="top"/>
          </w:tcPr>
          <w:p>
            <w:pPr>
              <w:spacing w:line="360" w:lineRule="auto"/>
              <w:rPr>
                <w:rFonts w:hint="eastAsia" w:ascii="宋体" w:hAnsi="宋体" w:eastAsia="宋体" w:cs="宋体"/>
                <w:color w:val="auto"/>
                <w:sz w:val="24"/>
                <w:szCs w:val="24"/>
                <w:highlight w:val="none"/>
              </w:rPr>
            </w:pPr>
            <w:bookmarkStart w:id="334" w:name="_Toc349810624"/>
            <w:bookmarkStart w:id="335" w:name="_Toc350864527"/>
            <w:r>
              <w:rPr>
                <w:rFonts w:hint="eastAsia" w:ascii="宋体" w:hAnsi="宋体" w:eastAsia="宋体" w:cs="宋体"/>
                <w:color w:val="auto"/>
                <w:sz w:val="24"/>
                <w:szCs w:val="24"/>
                <w:highlight w:val="none"/>
              </w:rPr>
              <w:t xml:space="preserve">甲方（公章）： </w:t>
            </w:r>
          </w:p>
        </w:tc>
        <w:tc>
          <w:tcPr>
            <w:tcW w:w="4307" w:type="dxa"/>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乙方（公章）：</w:t>
            </w:r>
          </w:p>
        </w:tc>
      </w:tr>
      <w:tr>
        <w:tblPrEx>
          <w:tblCellMar>
            <w:top w:w="0" w:type="dxa"/>
            <w:left w:w="108" w:type="dxa"/>
            <w:bottom w:w="0" w:type="dxa"/>
            <w:right w:w="108" w:type="dxa"/>
          </w:tblCellMar>
        </w:tblPrEx>
        <w:trPr>
          <w:trHeight w:val="499" w:hRule="atLeast"/>
        </w:trPr>
        <w:tc>
          <w:tcPr>
            <w:tcW w:w="4752"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地址：成华区昭觉寺南路234号</w:t>
            </w:r>
          </w:p>
        </w:tc>
        <w:tc>
          <w:tcPr>
            <w:tcW w:w="4307"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tblPrEx>
          <w:tblCellMar>
            <w:top w:w="0" w:type="dxa"/>
            <w:left w:w="108" w:type="dxa"/>
            <w:bottom w:w="0" w:type="dxa"/>
            <w:right w:w="108" w:type="dxa"/>
          </w:tblCellMar>
        </w:tblPrEx>
        <w:trPr>
          <w:trHeight w:val="499" w:hRule="atLeast"/>
        </w:trPr>
        <w:tc>
          <w:tcPr>
            <w:tcW w:w="4752" w:type="dxa"/>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4307" w:type="dxa"/>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tblPrEx>
          <w:tblCellMar>
            <w:top w:w="0" w:type="dxa"/>
            <w:left w:w="108" w:type="dxa"/>
            <w:bottom w:w="0" w:type="dxa"/>
            <w:right w:w="108" w:type="dxa"/>
          </w:tblCellMar>
        </w:tblPrEx>
        <w:trPr>
          <w:trHeight w:val="499" w:hRule="atLeast"/>
        </w:trPr>
        <w:tc>
          <w:tcPr>
            <w:tcW w:w="4752" w:type="dxa"/>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w:t>
            </w:r>
          </w:p>
        </w:tc>
        <w:tc>
          <w:tcPr>
            <w:tcW w:w="4307" w:type="dxa"/>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w:t>
            </w:r>
          </w:p>
        </w:tc>
      </w:tr>
      <w:tr>
        <w:tblPrEx>
          <w:tblCellMar>
            <w:top w:w="0" w:type="dxa"/>
            <w:left w:w="108" w:type="dxa"/>
            <w:bottom w:w="0" w:type="dxa"/>
            <w:right w:w="108" w:type="dxa"/>
          </w:tblCellMar>
        </w:tblPrEx>
        <w:trPr>
          <w:trHeight w:val="499" w:hRule="atLeast"/>
        </w:trPr>
        <w:tc>
          <w:tcPr>
            <w:tcW w:w="4752"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307"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CellMar>
            <w:top w:w="0" w:type="dxa"/>
            <w:left w:w="108" w:type="dxa"/>
            <w:bottom w:w="0" w:type="dxa"/>
            <w:right w:w="108" w:type="dxa"/>
          </w:tblCellMar>
        </w:tblPrEx>
        <w:trPr>
          <w:trHeight w:val="499" w:hRule="atLeast"/>
        </w:trPr>
        <w:tc>
          <w:tcPr>
            <w:tcW w:w="4752"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307"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CellMar>
            <w:top w:w="0" w:type="dxa"/>
            <w:left w:w="108" w:type="dxa"/>
            <w:bottom w:w="0" w:type="dxa"/>
            <w:right w:w="108" w:type="dxa"/>
          </w:tblCellMar>
        </w:tblPrEx>
        <w:trPr>
          <w:trHeight w:val="499" w:hRule="atLeast"/>
        </w:trPr>
        <w:tc>
          <w:tcPr>
            <w:tcW w:w="4752"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307"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tblPrEx>
          <w:tblCellMar>
            <w:top w:w="0" w:type="dxa"/>
            <w:left w:w="108" w:type="dxa"/>
            <w:bottom w:w="0" w:type="dxa"/>
            <w:right w:w="108" w:type="dxa"/>
          </w:tblCellMar>
        </w:tblPrEx>
        <w:trPr>
          <w:trHeight w:val="499" w:hRule="atLeast"/>
        </w:trPr>
        <w:tc>
          <w:tcPr>
            <w:tcW w:w="4752"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307"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tblPrEx>
          <w:tblCellMar>
            <w:top w:w="0" w:type="dxa"/>
            <w:left w:w="108" w:type="dxa"/>
            <w:bottom w:w="0" w:type="dxa"/>
            <w:right w:w="108" w:type="dxa"/>
          </w:tblCellMar>
        </w:tblPrEx>
        <w:trPr>
          <w:trHeight w:val="499" w:hRule="atLeast"/>
        </w:trPr>
        <w:tc>
          <w:tcPr>
            <w:tcW w:w="4752" w:type="dxa"/>
            <w:vAlign w:val="center"/>
          </w:tcPr>
          <w:p>
            <w:pPr>
              <w:wordWrap/>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签约日期：</w:t>
            </w:r>
          </w:p>
        </w:tc>
        <w:tc>
          <w:tcPr>
            <w:tcW w:w="4307" w:type="dxa"/>
            <w:vAlign w:val="center"/>
          </w:tcPr>
          <w:p>
            <w:pPr>
              <w:wordWrap/>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签约日期：</w:t>
            </w:r>
          </w:p>
        </w:tc>
      </w:tr>
      <w:bookmarkEnd w:id="334"/>
      <w:bookmarkEnd w:id="335"/>
    </w:tbl>
    <w:p>
      <w:pPr>
        <w:ind w:firstLine="480"/>
        <w:rPr>
          <w:color w:val="auto"/>
          <w:highlight w:val="none"/>
        </w:rPr>
      </w:pPr>
      <w:r>
        <w:rPr>
          <w:rFonts w:hint="eastAsia" w:asciiTheme="minorHAnsi" w:hAnsiTheme="minorHAnsi" w:eastAsiaTheme="minorEastAsia" w:cstheme="minorEastAsia"/>
          <w:b/>
          <w:color w:val="auto"/>
          <w:highlight w:val="none"/>
        </w:rPr>
        <w:t>注：具体合同内容以成交后双方约定内容为准，双方签字盖章后有效。</w:t>
      </w:r>
    </w:p>
    <w:sectPr>
      <w:footerReference r:id="rId13" w:type="default"/>
      <w:pgSz w:w="11850" w:h="16783"/>
      <w:pgMar w:top="1440" w:right="1531" w:bottom="1440" w:left="1531" w:header="851" w:footer="992" w:gutter="0"/>
      <w:pgNumType w:fmt="decimal"/>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iconfont">
    <w:altName w:val="Segoe Print"/>
    <w:panose1 w:val="00000000000000000000"/>
    <w:charset w:val="00"/>
    <w:family w:val="auto"/>
    <w:pitch w:val="default"/>
    <w:sig w:usb0="00000000" w:usb1="00000000" w:usb2="00000000" w:usb3="00000000" w:csb0="00000000" w:csb1="00000000"/>
  </w:font>
  <w:font w:name="Monospaced Number">
    <w:altName w:val="Segoe Print"/>
    <w:panose1 w:val="00000000000000000000"/>
    <w:charset w:val="00"/>
    <w:family w:val="auto"/>
    <w:pitch w:val="default"/>
    <w:sig w:usb0="00000000" w:usb1="00000000" w:usb2="00000000" w:usb3="00000000" w:csb0="00000000" w:csb1="00000000"/>
  </w:font>
  <w:font w:name="Chinese Quote">
    <w:altName w:val="Segoe Print"/>
    <w:panose1 w:val="00000000000000000000"/>
    <w:charset w:val="00"/>
    <w:family w:val="auto"/>
    <w:pitch w:val="default"/>
    <w:sig w:usb0="00000000" w:usb1="00000000" w:usb2="00000000" w:usb3="00000000" w:csb0="00000000" w:csb1="00000000"/>
  </w:font>
  <w:font w:name="anticon">
    <w:altName w:val="Segoe Print"/>
    <w:panose1 w:val="00000000000000000000"/>
    <w:charset w:val="00"/>
    <w:family w:val="auto"/>
    <w:pitch w:val="default"/>
    <w:sig w:usb0="00000000" w:usb1="00000000" w:usb2="00000000" w:usb3="00000000" w:csb0="00000000" w:csb1="00000000"/>
  </w:font>
  <w:font w:name="sessi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ind w:left="0" w:leftChars="0"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2</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rPr>
                              <w:rFonts w:hint="eastAsia" w:eastAsia="宋体"/>
                              <w:lang w:val="en-US" w:eastAsia="zh-CN"/>
                            </w:rPr>
                          </w:pPr>
                          <w:r>
                            <w:rPr>
                              <w:rFonts w:hint="eastAsia"/>
                              <w:lang w:val="en-US" w:eastAsia="zh-CN"/>
                            </w:rPr>
                            <w:t>1</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pPr>
                      <w:pStyle w:val="19"/>
                      <w:rPr>
                        <w:rFonts w:hint="eastAsia" w:eastAsia="宋体"/>
                        <w:lang w:val="en-US" w:eastAsia="zh-CN"/>
                      </w:rPr>
                    </w:pPr>
                    <w:r>
                      <w:rPr>
                        <w:rFonts w:hint="eastAsia"/>
                        <w:lang w:val="en-US" w:eastAsia="zh-CN"/>
                      </w:rPr>
                      <w:t>1</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0" w:leftChars="0" w:firstLine="0" w:firstLineChars="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ind w:left="0" w:leftChars="0" w:firstLine="0" w:firstLineChars="0"/>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ind w:left="0" w:leftChars="0" w:firstLine="0" w:firstLineChars="0"/>
                    </w:pP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rPr>
                              <w:rFonts w:hint="eastAsia" w:eastAsia="宋体"/>
                              <w:lang w:val="en-US" w:eastAsia="zh-CN"/>
                            </w:rPr>
                          </w:pP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NtgcJ88BAACbAwAADgAAAAAAAAABACAAAAAfAQAAZHJz&#10;L2Uyb0RvYy54bWxQSwUGAAAAAAYABgBZAQAAYAUAAAAA&#10;">
              <v:fill on="f" focussize="0,0"/>
              <v:stroke on="f"/>
              <v:imagedata o:title=""/>
              <o:lock v:ext="edit" aspectratio="f"/>
              <v:textbox inset="0mm,0mm,0mm,0mm" style="mso-fit-shape-to-text:t;">
                <w:txbxContent>
                  <w:p>
                    <w:pPr>
                      <w:pStyle w:val="19"/>
                      <w:rPr>
                        <w:rFonts w:hint="eastAsia" w:eastAsia="宋体"/>
                        <w:lang w:val="en-US" w:eastAsia="zh-CN"/>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四川省工商行政管理局数据中心建设项目政府采购—磋商文件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65A73"/>
    <w:multiLevelType w:val="singleLevel"/>
    <w:tmpl w:val="8C465A73"/>
    <w:lvl w:ilvl="0" w:tentative="0">
      <w:start w:val="1"/>
      <w:numFmt w:val="decimal"/>
      <w:suff w:val="nothing"/>
      <w:lvlText w:val="%1、"/>
      <w:lvlJc w:val="left"/>
    </w:lvl>
  </w:abstractNum>
  <w:abstractNum w:abstractNumId="1">
    <w:nsid w:val="A6347D8F"/>
    <w:multiLevelType w:val="singleLevel"/>
    <w:tmpl w:val="A6347D8F"/>
    <w:lvl w:ilvl="0" w:tentative="0">
      <w:start w:val="1"/>
      <w:numFmt w:val="chineseCounting"/>
      <w:suff w:val="nothing"/>
      <w:lvlText w:val="%1、"/>
      <w:lvlJc w:val="left"/>
      <w:rPr>
        <w:rFonts w:hint="eastAsia"/>
      </w:rPr>
    </w:lvl>
  </w:abstractNum>
  <w:abstractNum w:abstractNumId="2">
    <w:nsid w:val="B75C9C89"/>
    <w:multiLevelType w:val="singleLevel"/>
    <w:tmpl w:val="B75C9C89"/>
    <w:lvl w:ilvl="0" w:tentative="0">
      <w:start w:val="7"/>
      <w:numFmt w:val="chineseCounting"/>
      <w:suff w:val="nothing"/>
      <w:lvlText w:val="%1、"/>
      <w:lvlJc w:val="left"/>
      <w:rPr>
        <w:rFonts w:hint="eastAsia"/>
      </w:rPr>
    </w:lvl>
  </w:abstractNum>
  <w:abstractNum w:abstractNumId="3">
    <w:nsid w:val="E1E2AF01"/>
    <w:multiLevelType w:val="singleLevel"/>
    <w:tmpl w:val="E1E2AF01"/>
    <w:lvl w:ilvl="0" w:tentative="0">
      <w:start w:val="2"/>
      <w:numFmt w:val="decimal"/>
      <w:suff w:val="nothing"/>
      <w:lvlText w:val="%1、"/>
      <w:lvlJc w:val="left"/>
    </w:lvl>
  </w:abstractNum>
  <w:abstractNum w:abstractNumId="4">
    <w:nsid w:val="FCFFA1FA"/>
    <w:multiLevelType w:val="singleLevel"/>
    <w:tmpl w:val="FCFFA1FA"/>
    <w:lvl w:ilvl="0" w:tentative="0">
      <w:start w:val="2"/>
      <w:numFmt w:val="decimal"/>
      <w:suff w:val="nothing"/>
      <w:lvlText w:val="（%1）"/>
      <w:lvlJc w:val="left"/>
    </w:lvl>
  </w:abstractNum>
  <w:abstractNum w:abstractNumId="5">
    <w:nsid w:val="00000001"/>
    <w:multiLevelType w:val="multilevel"/>
    <w:tmpl w:val="00000001"/>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6">
    <w:nsid w:val="00000003"/>
    <w:multiLevelType w:val="singleLevel"/>
    <w:tmpl w:val="00000003"/>
    <w:lvl w:ilvl="0" w:tentative="0">
      <w:start w:val="5"/>
      <w:numFmt w:val="chineseCounting"/>
      <w:suff w:val="nothing"/>
      <w:lvlText w:val="%1、"/>
      <w:lvlJc w:val="left"/>
    </w:lvl>
  </w:abstractNum>
  <w:abstractNum w:abstractNumId="7">
    <w:nsid w:val="53A3336A"/>
    <w:multiLevelType w:val="singleLevel"/>
    <w:tmpl w:val="53A3336A"/>
    <w:lvl w:ilvl="0" w:tentative="0">
      <w:start w:val="5"/>
      <w:numFmt w:val="chineseCounting"/>
      <w:suff w:val="nothing"/>
      <w:lvlText w:val="%1、"/>
      <w:lvlJc w:val="left"/>
      <w:rPr>
        <w:rFonts w:hint="eastAsia"/>
      </w:r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6B77"/>
    <w:rsid w:val="009027A9"/>
    <w:rsid w:val="00E0310B"/>
    <w:rsid w:val="00F60B3E"/>
    <w:rsid w:val="01296577"/>
    <w:rsid w:val="01775849"/>
    <w:rsid w:val="01B12978"/>
    <w:rsid w:val="01B93BAA"/>
    <w:rsid w:val="022708A4"/>
    <w:rsid w:val="029A4DD9"/>
    <w:rsid w:val="02B7740E"/>
    <w:rsid w:val="03090F2C"/>
    <w:rsid w:val="03A37D15"/>
    <w:rsid w:val="03E1092B"/>
    <w:rsid w:val="047B0F2E"/>
    <w:rsid w:val="04832744"/>
    <w:rsid w:val="061B6271"/>
    <w:rsid w:val="061E21F8"/>
    <w:rsid w:val="06282851"/>
    <w:rsid w:val="06670438"/>
    <w:rsid w:val="06742C57"/>
    <w:rsid w:val="067E6775"/>
    <w:rsid w:val="06BE1EFB"/>
    <w:rsid w:val="06BF7AB0"/>
    <w:rsid w:val="06D4794F"/>
    <w:rsid w:val="075E3E0A"/>
    <w:rsid w:val="076356BF"/>
    <w:rsid w:val="07D4692A"/>
    <w:rsid w:val="07DE01F8"/>
    <w:rsid w:val="082A080F"/>
    <w:rsid w:val="08322A08"/>
    <w:rsid w:val="08A0366B"/>
    <w:rsid w:val="08A35370"/>
    <w:rsid w:val="08A404D1"/>
    <w:rsid w:val="08D522EF"/>
    <w:rsid w:val="08DE5FD2"/>
    <w:rsid w:val="09166CFC"/>
    <w:rsid w:val="09631DE4"/>
    <w:rsid w:val="098154D3"/>
    <w:rsid w:val="09887580"/>
    <w:rsid w:val="09B35211"/>
    <w:rsid w:val="0A2C3075"/>
    <w:rsid w:val="0A41064D"/>
    <w:rsid w:val="0A451088"/>
    <w:rsid w:val="0A5B1D3F"/>
    <w:rsid w:val="0AA377D2"/>
    <w:rsid w:val="0AE17E8D"/>
    <w:rsid w:val="0B2402D4"/>
    <w:rsid w:val="0B3C603B"/>
    <w:rsid w:val="0B5E5522"/>
    <w:rsid w:val="0B8B7051"/>
    <w:rsid w:val="0B9F0A00"/>
    <w:rsid w:val="0BD41CC1"/>
    <w:rsid w:val="0BF84203"/>
    <w:rsid w:val="0C315994"/>
    <w:rsid w:val="0C7A18B1"/>
    <w:rsid w:val="0C8567A9"/>
    <w:rsid w:val="0C8751B8"/>
    <w:rsid w:val="0CB55559"/>
    <w:rsid w:val="0CD66B96"/>
    <w:rsid w:val="0CD80575"/>
    <w:rsid w:val="0D1A55C2"/>
    <w:rsid w:val="0D2241C9"/>
    <w:rsid w:val="0D816D3A"/>
    <w:rsid w:val="0D843465"/>
    <w:rsid w:val="0DB1411A"/>
    <w:rsid w:val="0DB50418"/>
    <w:rsid w:val="0DC87F55"/>
    <w:rsid w:val="0DDA3426"/>
    <w:rsid w:val="0E162085"/>
    <w:rsid w:val="0E440171"/>
    <w:rsid w:val="0E65003D"/>
    <w:rsid w:val="0E6A4066"/>
    <w:rsid w:val="0ECB6663"/>
    <w:rsid w:val="0F6A1E00"/>
    <w:rsid w:val="0FA77E12"/>
    <w:rsid w:val="0FB261FC"/>
    <w:rsid w:val="0FCA28D9"/>
    <w:rsid w:val="0FDB022D"/>
    <w:rsid w:val="106277F9"/>
    <w:rsid w:val="107051A3"/>
    <w:rsid w:val="10A25A4F"/>
    <w:rsid w:val="10F722FB"/>
    <w:rsid w:val="10FC2F43"/>
    <w:rsid w:val="11233C1A"/>
    <w:rsid w:val="113112BE"/>
    <w:rsid w:val="116D1355"/>
    <w:rsid w:val="11975173"/>
    <w:rsid w:val="119A44BE"/>
    <w:rsid w:val="12515D89"/>
    <w:rsid w:val="1294434E"/>
    <w:rsid w:val="12E30D7A"/>
    <w:rsid w:val="132E2119"/>
    <w:rsid w:val="14833EE6"/>
    <w:rsid w:val="15027D25"/>
    <w:rsid w:val="1522662F"/>
    <w:rsid w:val="15471A4C"/>
    <w:rsid w:val="154F4D3A"/>
    <w:rsid w:val="163C1A4D"/>
    <w:rsid w:val="1673139B"/>
    <w:rsid w:val="16810BB0"/>
    <w:rsid w:val="17291548"/>
    <w:rsid w:val="17375E02"/>
    <w:rsid w:val="17505238"/>
    <w:rsid w:val="17A90526"/>
    <w:rsid w:val="17BD3F10"/>
    <w:rsid w:val="18145A16"/>
    <w:rsid w:val="181E1091"/>
    <w:rsid w:val="186B5D39"/>
    <w:rsid w:val="191715CC"/>
    <w:rsid w:val="19407F47"/>
    <w:rsid w:val="19526B9D"/>
    <w:rsid w:val="19551F00"/>
    <w:rsid w:val="19813D6D"/>
    <w:rsid w:val="19C94B20"/>
    <w:rsid w:val="19EF1E9E"/>
    <w:rsid w:val="1A3031B3"/>
    <w:rsid w:val="1A641178"/>
    <w:rsid w:val="1A8456A5"/>
    <w:rsid w:val="1ACE0AC0"/>
    <w:rsid w:val="1B7B31AB"/>
    <w:rsid w:val="1BD8213D"/>
    <w:rsid w:val="1C8B1C14"/>
    <w:rsid w:val="1CB53CBF"/>
    <w:rsid w:val="1CDB709B"/>
    <w:rsid w:val="1CDC6DB7"/>
    <w:rsid w:val="1CF1589E"/>
    <w:rsid w:val="1D8263A2"/>
    <w:rsid w:val="1D987BBC"/>
    <w:rsid w:val="1DDB649E"/>
    <w:rsid w:val="1DDD653B"/>
    <w:rsid w:val="1DE6164C"/>
    <w:rsid w:val="1E0B0E8E"/>
    <w:rsid w:val="1E6D4405"/>
    <w:rsid w:val="1E7441DD"/>
    <w:rsid w:val="1EF321D3"/>
    <w:rsid w:val="1EF418BA"/>
    <w:rsid w:val="1F24379C"/>
    <w:rsid w:val="1F7F19AC"/>
    <w:rsid w:val="1F81214D"/>
    <w:rsid w:val="1F9A3520"/>
    <w:rsid w:val="1FF8444C"/>
    <w:rsid w:val="20193889"/>
    <w:rsid w:val="204F2767"/>
    <w:rsid w:val="2064282C"/>
    <w:rsid w:val="20945355"/>
    <w:rsid w:val="209762AC"/>
    <w:rsid w:val="20E55493"/>
    <w:rsid w:val="21937E17"/>
    <w:rsid w:val="22D864B3"/>
    <w:rsid w:val="230978E5"/>
    <w:rsid w:val="236E4C3A"/>
    <w:rsid w:val="23745A9D"/>
    <w:rsid w:val="237F676E"/>
    <w:rsid w:val="23996E7D"/>
    <w:rsid w:val="23A76FAD"/>
    <w:rsid w:val="23CF28D1"/>
    <w:rsid w:val="23E858C9"/>
    <w:rsid w:val="254715CA"/>
    <w:rsid w:val="266B24FC"/>
    <w:rsid w:val="268756BE"/>
    <w:rsid w:val="26CC44D1"/>
    <w:rsid w:val="26D33AEA"/>
    <w:rsid w:val="270B4DF4"/>
    <w:rsid w:val="273B3295"/>
    <w:rsid w:val="274E68A3"/>
    <w:rsid w:val="279522D5"/>
    <w:rsid w:val="27966026"/>
    <w:rsid w:val="27C226AD"/>
    <w:rsid w:val="27CB586B"/>
    <w:rsid w:val="282D7FD4"/>
    <w:rsid w:val="285A4A10"/>
    <w:rsid w:val="287A4609"/>
    <w:rsid w:val="28926F5F"/>
    <w:rsid w:val="28A31A05"/>
    <w:rsid w:val="28AC4940"/>
    <w:rsid w:val="28CA4046"/>
    <w:rsid w:val="28FC48D6"/>
    <w:rsid w:val="28FE2CB9"/>
    <w:rsid w:val="29303F7D"/>
    <w:rsid w:val="294C6C91"/>
    <w:rsid w:val="2972710C"/>
    <w:rsid w:val="29753620"/>
    <w:rsid w:val="29BD321E"/>
    <w:rsid w:val="2A0F73BB"/>
    <w:rsid w:val="2A153427"/>
    <w:rsid w:val="2A2A1AC0"/>
    <w:rsid w:val="2A433447"/>
    <w:rsid w:val="2AA458EA"/>
    <w:rsid w:val="2AAE53B3"/>
    <w:rsid w:val="2AEA52BB"/>
    <w:rsid w:val="2B0732DF"/>
    <w:rsid w:val="2B2B7C39"/>
    <w:rsid w:val="2B420196"/>
    <w:rsid w:val="2B97013E"/>
    <w:rsid w:val="2BDC57F1"/>
    <w:rsid w:val="2C327239"/>
    <w:rsid w:val="2C391A31"/>
    <w:rsid w:val="2CF91E91"/>
    <w:rsid w:val="2D365A94"/>
    <w:rsid w:val="2D901053"/>
    <w:rsid w:val="2E3A6E82"/>
    <w:rsid w:val="2E9B59FF"/>
    <w:rsid w:val="2F226AE9"/>
    <w:rsid w:val="2F444CF9"/>
    <w:rsid w:val="2F591E15"/>
    <w:rsid w:val="2FD41F86"/>
    <w:rsid w:val="2FFB5DB4"/>
    <w:rsid w:val="300506C2"/>
    <w:rsid w:val="304E55A7"/>
    <w:rsid w:val="30523F68"/>
    <w:rsid w:val="308E6489"/>
    <w:rsid w:val="30A51103"/>
    <w:rsid w:val="30B0140A"/>
    <w:rsid w:val="30C709E4"/>
    <w:rsid w:val="316237CB"/>
    <w:rsid w:val="31A87E53"/>
    <w:rsid w:val="32856080"/>
    <w:rsid w:val="335262E0"/>
    <w:rsid w:val="336D47D9"/>
    <w:rsid w:val="337E0ED3"/>
    <w:rsid w:val="33AE7317"/>
    <w:rsid w:val="33B2676D"/>
    <w:rsid w:val="33B64578"/>
    <w:rsid w:val="33C90374"/>
    <w:rsid w:val="34196A92"/>
    <w:rsid w:val="34921B34"/>
    <w:rsid w:val="35003703"/>
    <w:rsid w:val="35171968"/>
    <w:rsid w:val="355975E4"/>
    <w:rsid w:val="357B2457"/>
    <w:rsid w:val="35842BE9"/>
    <w:rsid w:val="35AB48C6"/>
    <w:rsid w:val="35EA0E10"/>
    <w:rsid w:val="35FC2940"/>
    <w:rsid w:val="36203E77"/>
    <w:rsid w:val="371972B7"/>
    <w:rsid w:val="37BD2A48"/>
    <w:rsid w:val="37FD1C6F"/>
    <w:rsid w:val="38036453"/>
    <w:rsid w:val="38346383"/>
    <w:rsid w:val="38452A5E"/>
    <w:rsid w:val="38B127D8"/>
    <w:rsid w:val="392C6C1B"/>
    <w:rsid w:val="39421DCF"/>
    <w:rsid w:val="3945448F"/>
    <w:rsid w:val="397E17CF"/>
    <w:rsid w:val="39935504"/>
    <w:rsid w:val="39974CB9"/>
    <w:rsid w:val="39A431AB"/>
    <w:rsid w:val="39D24E32"/>
    <w:rsid w:val="3A4204AA"/>
    <w:rsid w:val="3A92118D"/>
    <w:rsid w:val="3ACB0805"/>
    <w:rsid w:val="3B24645A"/>
    <w:rsid w:val="3B620E0C"/>
    <w:rsid w:val="3C0A04D4"/>
    <w:rsid w:val="3C4825E5"/>
    <w:rsid w:val="3CCF5C49"/>
    <w:rsid w:val="3CE70686"/>
    <w:rsid w:val="3D3D61A9"/>
    <w:rsid w:val="3D4D1537"/>
    <w:rsid w:val="3D554B21"/>
    <w:rsid w:val="3D7F0498"/>
    <w:rsid w:val="3DA226C2"/>
    <w:rsid w:val="3DB444EA"/>
    <w:rsid w:val="3EB053A5"/>
    <w:rsid w:val="3EF21959"/>
    <w:rsid w:val="3F101EFE"/>
    <w:rsid w:val="3F6912CA"/>
    <w:rsid w:val="403F664D"/>
    <w:rsid w:val="404F5ACD"/>
    <w:rsid w:val="4095731F"/>
    <w:rsid w:val="40C100C8"/>
    <w:rsid w:val="40D8026A"/>
    <w:rsid w:val="40F131F5"/>
    <w:rsid w:val="40FB5A67"/>
    <w:rsid w:val="411118B6"/>
    <w:rsid w:val="4113438F"/>
    <w:rsid w:val="41AE795C"/>
    <w:rsid w:val="422F3EA0"/>
    <w:rsid w:val="42524674"/>
    <w:rsid w:val="42B670EA"/>
    <w:rsid w:val="43000C1C"/>
    <w:rsid w:val="43194503"/>
    <w:rsid w:val="4326069C"/>
    <w:rsid w:val="43F842C0"/>
    <w:rsid w:val="43FB4C99"/>
    <w:rsid w:val="448C21AD"/>
    <w:rsid w:val="44AC35F8"/>
    <w:rsid w:val="44C94855"/>
    <w:rsid w:val="44D95648"/>
    <w:rsid w:val="44DA5D5D"/>
    <w:rsid w:val="44E22953"/>
    <w:rsid w:val="45156065"/>
    <w:rsid w:val="45312EE5"/>
    <w:rsid w:val="45337562"/>
    <w:rsid w:val="45A15D76"/>
    <w:rsid w:val="45EE5C29"/>
    <w:rsid w:val="465953C1"/>
    <w:rsid w:val="466219D8"/>
    <w:rsid w:val="46BB7CBD"/>
    <w:rsid w:val="46EA30A8"/>
    <w:rsid w:val="46EA4415"/>
    <w:rsid w:val="46F81AA2"/>
    <w:rsid w:val="46FF12C3"/>
    <w:rsid w:val="47496CB5"/>
    <w:rsid w:val="475758CB"/>
    <w:rsid w:val="47A62974"/>
    <w:rsid w:val="48170D43"/>
    <w:rsid w:val="48521064"/>
    <w:rsid w:val="49150E1F"/>
    <w:rsid w:val="496D11D1"/>
    <w:rsid w:val="49A30BEF"/>
    <w:rsid w:val="49E625E3"/>
    <w:rsid w:val="49FD6BCE"/>
    <w:rsid w:val="4A65193C"/>
    <w:rsid w:val="4AB0157C"/>
    <w:rsid w:val="4B3F0D81"/>
    <w:rsid w:val="4BA24DBE"/>
    <w:rsid w:val="4BDD6301"/>
    <w:rsid w:val="4BFD5222"/>
    <w:rsid w:val="4C3643A5"/>
    <w:rsid w:val="4C407C23"/>
    <w:rsid w:val="4C583DB0"/>
    <w:rsid w:val="4C672476"/>
    <w:rsid w:val="4C98353D"/>
    <w:rsid w:val="4CB85B24"/>
    <w:rsid w:val="4CC3702E"/>
    <w:rsid w:val="4CCD10AE"/>
    <w:rsid w:val="4CDC192A"/>
    <w:rsid w:val="4CE00613"/>
    <w:rsid w:val="4D006C9D"/>
    <w:rsid w:val="4D3D6138"/>
    <w:rsid w:val="4D99113B"/>
    <w:rsid w:val="4DA81F1C"/>
    <w:rsid w:val="4DD4298A"/>
    <w:rsid w:val="4E8034F0"/>
    <w:rsid w:val="4E884247"/>
    <w:rsid w:val="4EE210D3"/>
    <w:rsid w:val="4EFD06CE"/>
    <w:rsid w:val="4F6C4A4A"/>
    <w:rsid w:val="4FB26E2A"/>
    <w:rsid w:val="4FCC3560"/>
    <w:rsid w:val="4FDF315A"/>
    <w:rsid w:val="4FE55054"/>
    <w:rsid w:val="500549B3"/>
    <w:rsid w:val="50650B87"/>
    <w:rsid w:val="506D28E0"/>
    <w:rsid w:val="50741B5A"/>
    <w:rsid w:val="50B62648"/>
    <w:rsid w:val="50DE2061"/>
    <w:rsid w:val="516A5516"/>
    <w:rsid w:val="51907D71"/>
    <w:rsid w:val="51AB37BF"/>
    <w:rsid w:val="51B4286E"/>
    <w:rsid w:val="5266142D"/>
    <w:rsid w:val="52B23A23"/>
    <w:rsid w:val="535A7BFD"/>
    <w:rsid w:val="53921072"/>
    <w:rsid w:val="53FD0E88"/>
    <w:rsid w:val="5429449F"/>
    <w:rsid w:val="542D0C59"/>
    <w:rsid w:val="542E3BC1"/>
    <w:rsid w:val="54481068"/>
    <w:rsid w:val="545538BE"/>
    <w:rsid w:val="54B267DD"/>
    <w:rsid w:val="54EE65C8"/>
    <w:rsid w:val="551A13F5"/>
    <w:rsid w:val="551B32D8"/>
    <w:rsid w:val="55612BCE"/>
    <w:rsid w:val="55AA58C2"/>
    <w:rsid w:val="55C24033"/>
    <w:rsid w:val="5620602D"/>
    <w:rsid w:val="563A6F06"/>
    <w:rsid w:val="56405832"/>
    <w:rsid w:val="56A32379"/>
    <w:rsid w:val="56A56AB6"/>
    <w:rsid w:val="56EA49D1"/>
    <w:rsid w:val="56F43C1A"/>
    <w:rsid w:val="571574DF"/>
    <w:rsid w:val="571B2910"/>
    <w:rsid w:val="57244855"/>
    <w:rsid w:val="57B2185A"/>
    <w:rsid w:val="57DA4078"/>
    <w:rsid w:val="580A7B33"/>
    <w:rsid w:val="588E460E"/>
    <w:rsid w:val="590E4BDA"/>
    <w:rsid w:val="593E78EE"/>
    <w:rsid w:val="596267F4"/>
    <w:rsid w:val="5A326E8A"/>
    <w:rsid w:val="5A4063DC"/>
    <w:rsid w:val="5A760FBE"/>
    <w:rsid w:val="5A7A1693"/>
    <w:rsid w:val="5B0F0AA6"/>
    <w:rsid w:val="5B6B2FA6"/>
    <w:rsid w:val="5BB3571A"/>
    <w:rsid w:val="5BDA2C0D"/>
    <w:rsid w:val="5C402C8E"/>
    <w:rsid w:val="5C905203"/>
    <w:rsid w:val="5CFC7EC6"/>
    <w:rsid w:val="5D997220"/>
    <w:rsid w:val="5DD70654"/>
    <w:rsid w:val="5EAA0E74"/>
    <w:rsid w:val="5F096A9C"/>
    <w:rsid w:val="5F290416"/>
    <w:rsid w:val="5F2F01C9"/>
    <w:rsid w:val="5FC23138"/>
    <w:rsid w:val="5FE4473D"/>
    <w:rsid w:val="5FF1000D"/>
    <w:rsid w:val="6026600E"/>
    <w:rsid w:val="60CD046C"/>
    <w:rsid w:val="60D4076D"/>
    <w:rsid w:val="611809D7"/>
    <w:rsid w:val="611C1D7C"/>
    <w:rsid w:val="61982202"/>
    <w:rsid w:val="61B90C61"/>
    <w:rsid w:val="61C61CDB"/>
    <w:rsid w:val="623E3CF6"/>
    <w:rsid w:val="62BF4649"/>
    <w:rsid w:val="63340048"/>
    <w:rsid w:val="636936D5"/>
    <w:rsid w:val="63850F9A"/>
    <w:rsid w:val="639255A8"/>
    <w:rsid w:val="63E67D76"/>
    <w:rsid w:val="64677F89"/>
    <w:rsid w:val="65022A2F"/>
    <w:rsid w:val="653518E8"/>
    <w:rsid w:val="654875E7"/>
    <w:rsid w:val="65BF4EA1"/>
    <w:rsid w:val="65EB7108"/>
    <w:rsid w:val="67633488"/>
    <w:rsid w:val="677B4135"/>
    <w:rsid w:val="679A40C3"/>
    <w:rsid w:val="67B3216D"/>
    <w:rsid w:val="68475D66"/>
    <w:rsid w:val="68CA6195"/>
    <w:rsid w:val="68E1604B"/>
    <w:rsid w:val="692436EE"/>
    <w:rsid w:val="697A06A5"/>
    <w:rsid w:val="6ACE0C17"/>
    <w:rsid w:val="6AEA7573"/>
    <w:rsid w:val="6B182AC8"/>
    <w:rsid w:val="6B76173E"/>
    <w:rsid w:val="6B76526F"/>
    <w:rsid w:val="6B79147D"/>
    <w:rsid w:val="6BA92623"/>
    <w:rsid w:val="6BB77F16"/>
    <w:rsid w:val="6BC060FB"/>
    <w:rsid w:val="6BFC4526"/>
    <w:rsid w:val="6C5911BC"/>
    <w:rsid w:val="6C9E1766"/>
    <w:rsid w:val="6CB35FAD"/>
    <w:rsid w:val="6CC6035E"/>
    <w:rsid w:val="6CE22C53"/>
    <w:rsid w:val="6CFC092C"/>
    <w:rsid w:val="6D0C55B6"/>
    <w:rsid w:val="6D0D37C8"/>
    <w:rsid w:val="6D1C1FAD"/>
    <w:rsid w:val="6E9C6BF9"/>
    <w:rsid w:val="6EAC3BCE"/>
    <w:rsid w:val="6EBD04DD"/>
    <w:rsid w:val="6EC24371"/>
    <w:rsid w:val="6F54368F"/>
    <w:rsid w:val="6F553803"/>
    <w:rsid w:val="6F72339F"/>
    <w:rsid w:val="6FF75EA6"/>
    <w:rsid w:val="705723F5"/>
    <w:rsid w:val="70B867FB"/>
    <w:rsid w:val="70FA6F39"/>
    <w:rsid w:val="710F53DA"/>
    <w:rsid w:val="714A068F"/>
    <w:rsid w:val="718672BF"/>
    <w:rsid w:val="71935121"/>
    <w:rsid w:val="71B44564"/>
    <w:rsid w:val="71D45A1B"/>
    <w:rsid w:val="72624759"/>
    <w:rsid w:val="727740D4"/>
    <w:rsid w:val="72A945F6"/>
    <w:rsid w:val="72B57A0A"/>
    <w:rsid w:val="730B0905"/>
    <w:rsid w:val="73C347F9"/>
    <w:rsid w:val="740077CD"/>
    <w:rsid w:val="74552DE1"/>
    <w:rsid w:val="746F2DD9"/>
    <w:rsid w:val="747A6F2C"/>
    <w:rsid w:val="7480015C"/>
    <w:rsid w:val="748573E8"/>
    <w:rsid w:val="7494293A"/>
    <w:rsid w:val="74A03D36"/>
    <w:rsid w:val="74C064A5"/>
    <w:rsid w:val="74C630DC"/>
    <w:rsid w:val="755B25CF"/>
    <w:rsid w:val="757B5EA3"/>
    <w:rsid w:val="75867E44"/>
    <w:rsid w:val="75961F35"/>
    <w:rsid w:val="75BE088F"/>
    <w:rsid w:val="762122C4"/>
    <w:rsid w:val="763E199C"/>
    <w:rsid w:val="7687612E"/>
    <w:rsid w:val="770D4CF8"/>
    <w:rsid w:val="77425EA2"/>
    <w:rsid w:val="776353D6"/>
    <w:rsid w:val="77A11C1A"/>
    <w:rsid w:val="77AE29C7"/>
    <w:rsid w:val="77BA7F26"/>
    <w:rsid w:val="784F22E8"/>
    <w:rsid w:val="78541263"/>
    <w:rsid w:val="78674E27"/>
    <w:rsid w:val="788A1CA4"/>
    <w:rsid w:val="78A409FA"/>
    <w:rsid w:val="78A46AEF"/>
    <w:rsid w:val="78A91EE5"/>
    <w:rsid w:val="79090676"/>
    <w:rsid w:val="799A2E1E"/>
    <w:rsid w:val="79F2321D"/>
    <w:rsid w:val="7AAB2EF7"/>
    <w:rsid w:val="7B6058E1"/>
    <w:rsid w:val="7B9E27AE"/>
    <w:rsid w:val="7BBA6B15"/>
    <w:rsid w:val="7C3B5EBD"/>
    <w:rsid w:val="7D266739"/>
    <w:rsid w:val="7D734A06"/>
    <w:rsid w:val="7D855A92"/>
    <w:rsid w:val="7D9B5295"/>
    <w:rsid w:val="7DED2BD7"/>
    <w:rsid w:val="7EAA534E"/>
    <w:rsid w:val="7ED64B13"/>
    <w:rsid w:val="7F0A279F"/>
    <w:rsid w:val="7F184AE4"/>
    <w:rsid w:val="7F2339C0"/>
    <w:rsid w:val="7F2C411D"/>
    <w:rsid w:val="7F542F91"/>
    <w:rsid w:val="7F5D2E18"/>
    <w:rsid w:val="7F980DEF"/>
    <w:rsid w:val="7FEC7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2" w:firstLineChars="200"/>
      <w:jc w:val="left"/>
    </w:pPr>
    <w:rPr>
      <w:rFonts w:ascii="宋体" w:hAnsi="宋体" w:eastAsia="宋体" w:cs="宋体"/>
      <w:sz w:val="24"/>
      <w:szCs w:val="24"/>
      <w:lang w:val="en-US" w:eastAsia="zh-CN" w:bidi="ar-SA"/>
    </w:rPr>
  </w:style>
  <w:style w:type="paragraph" w:styleId="3">
    <w:name w:val="heading 1"/>
    <w:basedOn w:val="1"/>
    <w:next w:val="1"/>
    <w:link w:val="46"/>
    <w:qFormat/>
    <w:uiPriority w:val="0"/>
    <w:pPr>
      <w:keepNext/>
      <w:keepLines w:val="0"/>
      <w:numPr>
        <w:ilvl w:val="0"/>
        <w:numId w:val="0"/>
      </w:numPr>
      <w:spacing w:line="480" w:lineRule="auto"/>
      <w:ind w:left="0" w:firstLine="0" w:firstLineChars="0"/>
      <w:jc w:val="center"/>
      <w:outlineLvl w:val="0"/>
    </w:pPr>
    <w:rPr>
      <w:b/>
      <w:bCs/>
      <w:spacing w:val="0"/>
      <w:kern w:val="0"/>
      <w:sz w:val="30"/>
      <w:szCs w:val="30"/>
    </w:rPr>
  </w:style>
  <w:style w:type="paragraph" w:styleId="4">
    <w:name w:val="heading 2"/>
    <w:basedOn w:val="1"/>
    <w:next w:val="1"/>
    <w:link w:val="47"/>
    <w:qFormat/>
    <w:uiPriority w:val="0"/>
    <w:pPr>
      <w:keepNext/>
      <w:keepLines w:val="0"/>
      <w:numPr>
        <w:ilvl w:val="1"/>
        <w:numId w:val="0"/>
      </w:numPr>
      <w:spacing w:line="360" w:lineRule="auto"/>
      <w:ind w:left="0" w:firstLine="0" w:firstLineChars="0"/>
      <w:jc w:val="left"/>
      <w:outlineLvl w:val="1"/>
    </w:pPr>
    <w:rPr>
      <w:rFonts w:ascii="宋体" w:hAnsi="宋体" w:eastAsia="宋体"/>
      <w:b/>
      <w:bCs/>
      <w:kern w:val="0"/>
      <w:sz w:val="24"/>
      <w:szCs w:val="24"/>
    </w:rPr>
  </w:style>
  <w:style w:type="paragraph" w:styleId="5">
    <w:name w:val="heading 3"/>
    <w:basedOn w:val="1"/>
    <w:next w:val="1"/>
    <w:link w:val="96"/>
    <w:qFormat/>
    <w:uiPriority w:val="0"/>
    <w:pPr>
      <w:keepNext/>
      <w:keepLines w:val="0"/>
      <w:numPr>
        <w:ilvl w:val="2"/>
        <w:numId w:val="0"/>
      </w:numPr>
      <w:spacing w:line="360" w:lineRule="auto"/>
      <w:ind w:left="0" w:firstLine="0" w:firstLineChars="0"/>
      <w:outlineLvl w:val="2"/>
    </w:pPr>
    <w:rPr>
      <w:rFonts w:ascii="宋体" w:hAnsi="宋体" w:eastAsia="宋体"/>
      <w:b/>
      <w:bCs/>
      <w:color w:val="000000"/>
      <w:sz w:val="24"/>
      <w:szCs w:val="24"/>
    </w:rPr>
  </w:style>
  <w:style w:type="paragraph" w:styleId="6">
    <w:name w:val="heading 4"/>
    <w:basedOn w:val="1"/>
    <w:next w:val="1"/>
    <w:link w:val="77"/>
    <w:qFormat/>
    <w:uiPriority w:val="0"/>
    <w:pPr>
      <w:keepNext/>
      <w:keepLines/>
      <w:numPr>
        <w:ilvl w:val="3"/>
        <w:numId w:val="1"/>
      </w:numPr>
      <w:spacing w:before="120" w:after="120" w:line="360" w:lineRule="auto"/>
      <w:jc w:val="left"/>
      <w:outlineLvl w:val="3"/>
    </w:pPr>
    <w:rPr>
      <w:rFonts w:ascii="Arial" w:hAnsi="Arial"/>
      <w:b/>
      <w:bCs/>
      <w:sz w:val="28"/>
      <w:szCs w:val="28"/>
    </w:rPr>
  </w:style>
  <w:style w:type="paragraph" w:styleId="7">
    <w:name w:val="heading 9"/>
    <w:basedOn w:val="1"/>
    <w:next w:val="1"/>
    <w:qFormat/>
    <w:uiPriority w:val="0"/>
    <w:pPr>
      <w:keepNext/>
      <w:keepLines/>
      <w:spacing w:before="240" w:after="64" w:line="317" w:lineRule="auto"/>
      <w:outlineLvl w:val="8"/>
    </w:pPr>
    <w:rPr>
      <w:rFonts w:ascii="Arial" w:hAnsi="Arial" w:eastAsia="黑体"/>
      <w:sz w:val="21"/>
    </w:rPr>
  </w:style>
  <w:style w:type="character" w:default="1" w:styleId="32">
    <w:name w:val="Default Paragraph Font"/>
    <w:qFormat/>
    <w:uiPriority w:val="1"/>
  </w:style>
  <w:style w:type="table" w:default="1" w:styleId="3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toc 7"/>
    <w:basedOn w:val="1"/>
    <w:next w:val="1"/>
    <w:qFormat/>
    <w:uiPriority w:val="0"/>
    <w:pPr>
      <w:ind w:left="2520" w:leftChars="1200"/>
    </w:pPr>
  </w:style>
  <w:style w:type="paragraph" w:styleId="9">
    <w:name w:val="Normal Indent"/>
    <w:basedOn w:val="1"/>
    <w:qFormat/>
    <w:uiPriority w:val="0"/>
    <w:pPr>
      <w:spacing w:after="180" w:line="309" w:lineRule="auto"/>
      <w:ind w:firstLine="420"/>
    </w:pPr>
    <w:rPr>
      <w:rFonts w:ascii="Times New Roman" w:hAnsi="Times New Roman"/>
      <w:szCs w:val="20"/>
    </w:rPr>
  </w:style>
  <w:style w:type="paragraph" w:styleId="10">
    <w:name w:val="Document Map"/>
    <w:basedOn w:val="1"/>
    <w:link w:val="74"/>
    <w:qFormat/>
    <w:uiPriority w:val="0"/>
    <w:rPr>
      <w:sz w:val="18"/>
      <w:szCs w:val="18"/>
    </w:rPr>
  </w:style>
  <w:style w:type="paragraph" w:styleId="11">
    <w:name w:val="annotation text"/>
    <w:basedOn w:val="1"/>
    <w:link w:val="71"/>
    <w:qFormat/>
    <w:uiPriority w:val="0"/>
    <w:pPr>
      <w:jc w:val="left"/>
    </w:pPr>
  </w:style>
  <w:style w:type="paragraph" w:styleId="12">
    <w:name w:val="Body Text Indent"/>
    <w:basedOn w:val="1"/>
    <w:next w:val="1"/>
    <w:qFormat/>
    <w:uiPriority w:val="0"/>
    <w:pPr>
      <w:spacing w:after="120"/>
      <w:ind w:left="420" w:leftChars="200"/>
    </w:pPr>
    <w:rPr>
      <w:rFonts w:ascii="Times New Roman"/>
      <w:sz w:val="20"/>
      <w:szCs w:val="24"/>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hAnsi="Courier New"/>
      <w:sz w:val="20"/>
      <w:szCs w:val="18"/>
    </w:rPr>
  </w:style>
  <w:style w:type="paragraph" w:styleId="16">
    <w:name w:val="toc 8"/>
    <w:basedOn w:val="1"/>
    <w:next w:val="1"/>
    <w:qFormat/>
    <w:uiPriority w:val="0"/>
    <w:pPr>
      <w:ind w:left="2940" w:leftChars="1400"/>
    </w:p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81"/>
    <w:qFormat/>
    <w:uiPriority w:val="0"/>
    <w:rPr>
      <w:sz w:val="18"/>
      <w:szCs w:val="18"/>
    </w:rPr>
  </w:style>
  <w:style w:type="paragraph" w:styleId="19">
    <w:name w:val="footer"/>
    <w:basedOn w:val="1"/>
    <w:link w:val="83"/>
    <w:qFormat/>
    <w:uiPriority w:val="99"/>
    <w:pPr>
      <w:tabs>
        <w:tab w:val="center" w:pos="4153"/>
        <w:tab w:val="right" w:pos="8306"/>
      </w:tabs>
      <w:snapToGrid w:val="0"/>
      <w:jc w:val="left"/>
    </w:pPr>
    <w:rPr>
      <w:rFonts w:ascii="Calibri"/>
      <w:sz w:val="18"/>
      <w:szCs w:val="18"/>
    </w:rPr>
  </w:style>
  <w:style w:type="paragraph" w:styleId="20">
    <w:name w:val="header"/>
    <w:basedOn w:val="1"/>
    <w:link w:val="79"/>
    <w:qFormat/>
    <w:uiPriority w:val="99"/>
    <w:pPr>
      <w:pBdr>
        <w:bottom w:val="single" w:color="auto" w:sz="6" w:space="1"/>
      </w:pBdr>
      <w:tabs>
        <w:tab w:val="center" w:pos="4153"/>
        <w:tab w:val="right" w:pos="8306"/>
      </w:tabs>
      <w:snapToGrid w:val="0"/>
      <w:jc w:val="center"/>
    </w:pPr>
    <w:rPr>
      <w:rFonts w:ascii="Calibri"/>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line="360" w:lineRule="auto"/>
      <w:ind w:left="153" w:leftChars="85" w:firstLine="560" w:firstLineChars="200"/>
    </w:pPr>
    <w:rPr>
      <w:rFonts w:hAnsi="宋体"/>
      <w:sz w:val="28"/>
      <w:szCs w:val="28"/>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Normal (Web)"/>
    <w:basedOn w:val="1"/>
    <w:qFormat/>
    <w:uiPriority w:val="0"/>
    <w:pPr>
      <w:widowControl/>
      <w:spacing w:before="100" w:beforeAutospacing="1" w:after="100" w:afterAutospacing="1"/>
      <w:jc w:val="left"/>
    </w:pPr>
    <w:rPr>
      <w:rFonts w:hAnsi="宋体"/>
      <w:color w:val="000000"/>
      <w:sz w:val="24"/>
      <w:szCs w:val="24"/>
    </w:rPr>
  </w:style>
  <w:style w:type="paragraph" w:styleId="28">
    <w:name w:val="annotation subject"/>
    <w:basedOn w:val="11"/>
    <w:next w:val="11"/>
    <w:link w:val="73"/>
    <w:qFormat/>
    <w:uiPriority w:val="0"/>
    <w:rPr>
      <w:b/>
      <w:bCs/>
    </w:rPr>
  </w:style>
  <w:style w:type="paragraph" w:styleId="29">
    <w:name w:val="Body Text First Indent"/>
    <w:basedOn w:val="2"/>
    <w:qFormat/>
    <w:uiPriority w:val="0"/>
    <w:pPr>
      <w:widowControl w:val="0"/>
      <w:ind w:firstLine="420" w:firstLineChars="100"/>
      <w:jc w:val="both"/>
    </w:pPr>
    <w:rPr>
      <w:rFonts w:ascii="宋体"/>
      <w:kern w:val="2"/>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333333"/>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Variable"/>
    <w:basedOn w:val="32"/>
    <w:qFormat/>
    <w:uiPriority w:val="0"/>
  </w:style>
  <w:style w:type="character" w:styleId="39">
    <w:name w:val="Hyperlink"/>
    <w:qFormat/>
    <w:uiPriority w:val="0"/>
    <w:rPr>
      <w:color w:val="0000FF"/>
      <w:u w:val="single"/>
    </w:rPr>
  </w:style>
  <w:style w:type="character" w:styleId="40">
    <w:name w:val="HTML Code"/>
    <w:basedOn w:val="32"/>
    <w:qFormat/>
    <w:uiPriority w:val="0"/>
    <w:rPr>
      <w:rFonts w:hint="default" w:ascii="Consolas" w:hAnsi="Consolas" w:eastAsia="Consolas" w:cs="Consolas"/>
      <w:sz w:val="21"/>
      <w:szCs w:val="21"/>
    </w:rPr>
  </w:style>
  <w:style w:type="character" w:styleId="41">
    <w:name w:val="annotation reference"/>
    <w:qFormat/>
    <w:uiPriority w:val="0"/>
    <w:rPr>
      <w:sz w:val="21"/>
      <w:szCs w:val="21"/>
    </w:rPr>
  </w:style>
  <w:style w:type="character" w:styleId="42">
    <w:name w:val="HTML Cite"/>
    <w:basedOn w:val="32"/>
    <w:qFormat/>
    <w:uiPriority w:val="0"/>
  </w:style>
  <w:style w:type="character" w:styleId="43">
    <w:name w:val="HTML Keyboard"/>
    <w:basedOn w:val="32"/>
    <w:uiPriority w:val="0"/>
    <w:rPr>
      <w:rFonts w:hint="default" w:ascii="Consolas" w:hAnsi="Consolas" w:eastAsia="Consolas" w:cs="Consolas"/>
      <w:sz w:val="21"/>
      <w:szCs w:val="21"/>
    </w:rPr>
  </w:style>
  <w:style w:type="character" w:styleId="44">
    <w:name w:val="HTML Sample"/>
    <w:basedOn w:val="32"/>
    <w:uiPriority w:val="0"/>
    <w:rPr>
      <w:rFonts w:ascii="Consolas" w:hAnsi="Consolas" w:eastAsia="Consolas" w:cs="Consolas"/>
      <w:sz w:val="21"/>
      <w:szCs w:val="21"/>
    </w:rPr>
  </w:style>
  <w:style w:type="paragraph" w:customStyle="1" w:styleId="45">
    <w:name w:val="Default"/>
    <w:next w:val="12"/>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character" w:customStyle="1" w:styleId="46">
    <w:name w:val="标题 1 Char"/>
    <w:link w:val="3"/>
    <w:qFormat/>
    <w:uiPriority w:val="0"/>
    <w:rPr>
      <w:rFonts w:ascii="宋体" w:hAnsi="宋体" w:eastAsia="宋体"/>
      <w:b/>
      <w:bCs/>
      <w:spacing w:val="0"/>
      <w:kern w:val="0"/>
      <w:sz w:val="30"/>
      <w:szCs w:val="30"/>
    </w:rPr>
  </w:style>
  <w:style w:type="character" w:customStyle="1" w:styleId="47">
    <w:name w:val="标题 2 Char"/>
    <w:link w:val="4"/>
    <w:qFormat/>
    <w:uiPriority w:val="0"/>
    <w:rPr>
      <w:rFonts w:ascii="宋体" w:hAnsi="宋体" w:eastAsia="宋体"/>
      <w:b/>
      <w:bCs/>
      <w:kern w:val="0"/>
      <w:sz w:val="24"/>
      <w:szCs w:val="24"/>
    </w:rPr>
  </w:style>
  <w:style w:type="character" w:customStyle="1" w:styleId="48">
    <w:name w:val="标题 3 Char"/>
    <w:link w:val="5"/>
    <w:qFormat/>
    <w:uiPriority w:val="0"/>
    <w:rPr>
      <w:rFonts w:ascii="宋体" w:hAnsi="宋体" w:eastAsia="宋体"/>
      <w:b/>
      <w:bCs/>
      <w:color w:val="000000"/>
      <w:sz w:val="24"/>
      <w:szCs w:val="24"/>
    </w:rPr>
  </w:style>
  <w:style w:type="paragraph" w:customStyle="1" w:styleId="49">
    <w:name w:val="列出段落1"/>
    <w:basedOn w:val="1"/>
    <w:qFormat/>
    <w:uiPriority w:val="99"/>
    <w:pPr>
      <w:ind w:firstLine="420" w:firstLineChars="200"/>
    </w:pPr>
    <w:rPr>
      <w:rFonts w:hint="eastAsia"/>
      <w:sz w:val="21"/>
    </w:rPr>
  </w:style>
  <w:style w:type="paragraph" w:customStyle="1" w:styleId="50">
    <w:name w:val="CD正文"/>
    <w:basedOn w:val="1"/>
    <w:qFormat/>
    <w:uiPriority w:val="0"/>
    <w:pPr>
      <w:spacing w:line="360" w:lineRule="auto"/>
      <w:ind w:firstLine="493"/>
    </w:pPr>
    <w:rPr>
      <w:kern w:val="2"/>
      <w:sz w:val="3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2">
    <w:name w:val="样式 首行缩进:  2 字符"/>
    <w:basedOn w:val="1"/>
    <w:qFormat/>
    <w:uiPriority w:val="0"/>
    <w:pPr>
      <w:spacing w:line="400" w:lineRule="exact"/>
      <w:ind w:firstLine="200" w:firstLineChars="200"/>
    </w:pPr>
    <w:rPr>
      <w:rFonts w:cs="宋体"/>
      <w:sz w:val="24"/>
    </w:rPr>
  </w:style>
  <w:style w:type="paragraph" w:customStyle="1" w:styleId="53">
    <w:name w:val="_Style 1"/>
    <w:basedOn w:val="1"/>
    <w:qFormat/>
    <w:uiPriority w:val="34"/>
    <w:pPr>
      <w:ind w:firstLine="420" w:firstLineChars="200"/>
    </w:pPr>
    <w:rPr>
      <w:rFonts w:ascii="Calibri"/>
      <w:kern w:val="2"/>
      <w:sz w:val="21"/>
    </w:rPr>
  </w:style>
  <w:style w:type="paragraph" w:customStyle="1" w:styleId="54">
    <w:name w:val="_Style 48"/>
    <w:basedOn w:val="1"/>
    <w:qFormat/>
    <w:uiPriority w:val="0"/>
    <w:pPr>
      <w:ind w:firstLine="420" w:firstLineChars="200"/>
    </w:pPr>
    <w:rPr>
      <w:rFonts w:ascii="Calibri"/>
      <w:kern w:val="2"/>
      <w:sz w:val="21"/>
    </w:rPr>
  </w:style>
  <w:style w:type="paragraph" w:customStyle="1" w:styleId="55">
    <w:name w:val="三级标题-正文"/>
    <w:basedOn w:val="4"/>
    <w:link w:val="80"/>
    <w:qFormat/>
    <w:uiPriority w:val="0"/>
    <w:pPr>
      <w:numPr>
        <w:ilvl w:val="0"/>
        <w:numId w:val="0"/>
      </w:numPr>
      <w:adjustRightInd w:val="0"/>
      <w:snapToGrid w:val="0"/>
      <w:spacing w:before="0" w:after="0"/>
      <w:outlineLvl w:val="2"/>
    </w:pPr>
    <w:rPr>
      <w:rFonts w:ascii="宋体"/>
      <w:iCs/>
      <w:color w:val="000000"/>
      <w:sz w:val="24"/>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58">
    <w:name w:val="彩色列表 - 强调文字颜色 11"/>
    <w:basedOn w:val="1"/>
    <w:qFormat/>
    <w:uiPriority w:val="0"/>
    <w:pPr>
      <w:ind w:firstLine="420" w:firstLineChars="200"/>
    </w:pPr>
    <w:rPr>
      <w:rFonts w:ascii="Calibri"/>
      <w:kern w:val="2"/>
      <w:sz w:val="21"/>
    </w:rPr>
  </w:style>
  <w:style w:type="paragraph" w:customStyle="1" w:styleId="59">
    <w:name w:val="表格正文"/>
    <w:basedOn w:val="1"/>
    <w:link w:val="76"/>
    <w:qFormat/>
    <w:uiPriority w:val="0"/>
    <w:pPr>
      <w:jc w:val="center"/>
    </w:pPr>
    <w:rPr>
      <w:rFonts w:ascii="仿宋_GB2312" w:hAnsi="宋体"/>
      <w:szCs w:val="28"/>
    </w:rPr>
  </w:style>
  <w:style w:type="paragraph" w:customStyle="1" w:styleId="60">
    <w:name w:val="列出段落2"/>
    <w:basedOn w:val="1"/>
    <w:qFormat/>
    <w:uiPriority w:val="99"/>
    <w:pPr>
      <w:ind w:firstLine="420" w:firstLineChars="200"/>
    </w:pPr>
  </w:style>
  <w:style w:type="paragraph" w:customStyle="1" w:styleId="61">
    <w:name w:val="正文文本 21"/>
    <w:basedOn w:val="1"/>
    <w:qFormat/>
    <w:uiPriority w:val="0"/>
    <w:pPr>
      <w:adjustRightInd w:val="0"/>
      <w:spacing w:line="300" w:lineRule="auto"/>
      <w:jc w:val="center"/>
      <w:textAlignment w:val="baseline"/>
    </w:pPr>
    <w:rPr>
      <w:rFonts w:hAnsi="宋体"/>
      <w:sz w:val="24"/>
      <w:szCs w:val="20"/>
    </w:rPr>
  </w:style>
  <w:style w:type="paragraph" w:customStyle="1" w:styleId="62">
    <w:name w:val="论文正文"/>
    <w:basedOn w:val="1"/>
    <w:qFormat/>
    <w:uiPriority w:val="0"/>
    <w:pPr>
      <w:spacing w:line="300" w:lineRule="auto"/>
      <w:ind w:firstLine="200" w:firstLineChars="200"/>
    </w:pPr>
    <w:rPr>
      <w:kern w:val="2"/>
    </w:rPr>
  </w:style>
  <w:style w:type="paragraph" w:customStyle="1" w:styleId="6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64">
    <w:name w:val="_Style 3"/>
    <w:basedOn w:val="1"/>
    <w:qFormat/>
    <w:uiPriority w:val="34"/>
    <w:pPr>
      <w:ind w:firstLine="420" w:firstLineChars="200"/>
    </w:pPr>
    <w:rPr>
      <w:rFonts w:ascii="Calibri"/>
      <w:kern w:val="2"/>
      <w:sz w:val="21"/>
    </w:rPr>
  </w:style>
  <w:style w:type="paragraph" w:customStyle="1" w:styleId="65">
    <w:name w:val="列出段落3"/>
    <w:basedOn w:val="1"/>
    <w:qFormat/>
    <w:uiPriority w:val="0"/>
    <w:pPr>
      <w:ind w:firstLine="420" w:firstLineChars="200"/>
    </w:pPr>
    <w:rPr>
      <w:rFonts w:ascii="Calibri"/>
      <w:kern w:val="2"/>
      <w:sz w:val="21"/>
    </w:rPr>
  </w:style>
  <w:style w:type="paragraph" w:customStyle="1" w:styleId="66">
    <w:name w:val="表格"/>
    <w:basedOn w:val="1"/>
    <w:qFormat/>
    <w:uiPriority w:val="0"/>
    <w:pPr>
      <w:spacing w:line="400" w:lineRule="exact"/>
    </w:pPr>
    <w:rPr>
      <w:sz w:val="24"/>
    </w:rPr>
  </w:style>
  <w:style w:type="paragraph" w:customStyle="1" w:styleId="6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8">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9">
    <w:name w:val="p0"/>
    <w:basedOn w:val="1"/>
    <w:qFormat/>
    <w:uiPriority w:val="0"/>
    <w:pPr>
      <w:widowControl/>
    </w:pPr>
    <w:rPr>
      <w:rFonts w:ascii="Calibri" w:cs="宋体"/>
      <w:szCs w:val="21"/>
    </w:rPr>
  </w:style>
  <w:style w:type="paragraph" w:customStyle="1" w:styleId="70">
    <w:name w:val="三级标题--"/>
    <w:basedOn w:val="55"/>
    <w:link w:val="78"/>
    <w:qFormat/>
    <w:uiPriority w:val="0"/>
    <w:pPr>
      <w:tabs>
        <w:tab w:val="left" w:pos="1843"/>
      </w:tabs>
      <w:spacing w:beforeLines="50" w:afterLines="50"/>
      <w:ind w:left="2127"/>
    </w:pPr>
    <w:rPr>
      <w:szCs w:val="24"/>
      <w:lang w:val="zh-CN"/>
    </w:rPr>
  </w:style>
  <w:style w:type="character" w:customStyle="1" w:styleId="71">
    <w:name w:val="批注文字 Char"/>
    <w:link w:val="11"/>
    <w:qFormat/>
    <w:uiPriority w:val="0"/>
    <w:rPr>
      <w:rFonts w:ascii="宋体" w:hAnsi="Calibri"/>
      <w:sz w:val="34"/>
      <w:szCs w:val="22"/>
    </w:rPr>
  </w:style>
  <w:style w:type="character" w:customStyle="1" w:styleId="72">
    <w:name w:val="Char Char25"/>
    <w:qFormat/>
    <w:uiPriority w:val="0"/>
    <w:rPr>
      <w:rFonts w:ascii="宋体" w:hAnsi="宋体" w:eastAsia="宋体"/>
      <w:b/>
      <w:bCs/>
      <w:iCs/>
      <w:sz w:val="28"/>
      <w:szCs w:val="28"/>
      <w:lang w:eastAsia="zh-CN" w:bidi="ar-SA"/>
    </w:rPr>
  </w:style>
  <w:style w:type="character" w:customStyle="1" w:styleId="73">
    <w:name w:val="批注主题 Char"/>
    <w:link w:val="28"/>
    <w:qFormat/>
    <w:uiPriority w:val="0"/>
    <w:rPr>
      <w:rFonts w:ascii="宋体" w:hAnsi="Calibri"/>
      <w:b/>
      <w:bCs/>
      <w:sz w:val="34"/>
      <w:szCs w:val="22"/>
    </w:rPr>
  </w:style>
  <w:style w:type="character" w:customStyle="1" w:styleId="74">
    <w:name w:val="文档结构图 Char"/>
    <w:link w:val="10"/>
    <w:qFormat/>
    <w:uiPriority w:val="0"/>
    <w:rPr>
      <w:rFonts w:ascii="宋体" w:hAnsi="Calibri"/>
      <w:sz w:val="18"/>
      <w:szCs w:val="18"/>
    </w:rPr>
  </w:style>
  <w:style w:type="character" w:customStyle="1" w:styleId="75">
    <w:name w:val="font121"/>
    <w:qFormat/>
    <w:uiPriority w:val="0"/>
    <w:rPr>
      <w:rFonts w:hint="default" w:ascii="方正小标宋_GBK" w:hAnsi="方正小标宋_GBK" w:eastAsia="方正小标宋_GBK" w:cs="方正小标宋_GBK"/>
      <w:b/>
      <w:color w:val="000000"/>
      <w:sz w:val="32"/>
      <w:szCs w:val="32"/>
      <w:u w:val="none"/>
    </w:rPr>
  </w:style>
  <w:style w:type="character" w:customStyle="1" w:styleId="76">
    <w:name w:val="表格正文 字符"/>
    <w:link w:val="59"/>
    <w:qFormat/>
    <w:uiPriority w:val="0"/>
    <w:rPr>
      <w:rFonts w:ascii="仿宋_GB2312" w:hAnsi="宋体"/>
      <w:sz w:val="34"/>
      <w:szCs w:val="28"/>
    </w:rPr>
  </w:style>
  <w:style w:type="character" w:customStyle="1" w:styleId="77">
    <w:name w:val="标题 4 Char"/>
    <w:link w:val="6"/>
    <w:qFormat/>
    <w:uiPriority w:val="0"/>
    <w:rPr>
      <w:rFonts w:ascii="Arial" w:hAnsi="Arial"/>
      <w:b/>
      <w:bCs/>
      <w:sz w:val="28"/>
      <w:szCs w:val="28"/>
    </w:rPr>
  </w:style>
  <w:style w:type="character" w:customStyle="1" w:styleId="78">
    <w:name w:val="三级标题-- Char"/>
    <w:link w:val="70"/>
    <w:qFormat/>
    <w:uiPriority w:val="0"/>
    <w:rPr>
      <w:rFonts w:ascii="宋体" w:hAnsi="宋体" w:cs="宋体"/>
      <w:b/>
      <w:bCs/>
      <w:iCs/>
      <w:color w:val="000000"/>
      <w:kern w:val="2"/>
      <w:sz w:val="24"/>
      <w:szCs w:val="24"/>
      <w:lang w:val="zh-CN"/>
    </w:rPr>
  </w:style>
  <w:style w:type="character" w:customStyle="1" w:styleId="79">
    <w:name w:val="页眉 Char"/>
    <w:link w:val="20"/>
    <w:qFormat/>
    <w:uiPriority w:val="99"/>
    <w:rPr>
      <w:rFonts w:ascii="Calibri" w:hAnsi="Calibri"/>
      <w:sz w:val="18"/>
      <w:szCs w:val="18"/>
    </w:rPr>
  </w:style>
  <w:style w:type="character" w:customStyle="1" w:styleId="80">
    <w:name w:val="三级标题-正文 Char"/>
    <w:link w:val="55"/>
    <w:qFormat/>
    <w:uiPriority w:val="0"/>
    <w:rPr>
      <w:rFonts w:ascii="宋体" w:hAnsi="宋体"/>
      <w:b/>
      <w:bCs/>
      <w:iCs/>
      <w:color w:val="000000"/>
      <w:kern w:val="2"/>
      <w:sz w:val="24"/>
      <w:szCs w:val="28"/>
    </w:rPr>
  </w:style>
  <w:style w:type="character" w:customStyle="1" w:styleId="81">
    <w:name w:val="批注框文本 Char"/>
    <w:link w:val="18"/>
    <w:qFormat/>
    <w:uiPriority w:val="0"/>
    <w:rPr>
      <w:rFonts w:ascii="宋体" w:hAnsi="Calibri"/>
      <w:sz w:val="18"/>
      <w:szCs w:val="18"/>
    </w:rPr>
  </w:style>
  <w:style w:type="character" w:customStyle="1" w:styleId="82">
    <w:name w:val="font81"/>
    <w:qFormat/>
    <w:uiPriority w:val="0"/>
    <w:rPr>
      <w:rFonts w:ascii="Arial" w:hAnsi="Arial" w:cs="Arial"/>
      <w:color w:val="000000"/>
      <w:sz w:val="24"/>
      <w:szCs w:val="24"/>
      <w:u w:val="none"/>
    </w:rPr>
  </w:style>
  <w:style w:type="character" w:customStyle="1" w:styleId="83">
    <w:name w:val="页脚 Char"/>
    <w:link w:val="19"/>
    <w:qFormat/>
    <w:uiPriority w:val="99"/>
    <w:rPr>
      <w:rFonts w:ascii="Calibri" w:hAnsi="Calibri"/>
      <w:sz w:val="18"/>
      <w:szCs w:val="18"/>
    </w:rPr>
  </w:style>
  <w:style w:type="character" w:customStyle="1" w:styleId="84">
    <w:name w:val="msoins"/>
    <w:basedOn w:val="32"/>
    <w:qFormat/>
    <w:uiPriority w:val="0"/>
  </w:style>
  <w:style w:type="character" w:customStyle="1" w:styleId="85">
    <w:name w:val="font71"/>
    <w:qFormat/>
    <w:uiPriority w:val="0"/>
    <w:rPr>
      <w:rFonts w:hint="default" w:ascii="仿宋" w:hAnsi="仿宋" w:eastAsia="仿宋" w:cs="仿宋"/>
      <w:color w:val="000000"/>
      <w:sz w:val="24"/>
      <w:szCs w:val="24"/>
      <w:u w:val="none"/>
    </w:rPr>
  </w:style>
  <w:style w:type="character" w:customStyle="1" w:styleId="86">
    <w:name w:val="label"/>
    <w:basedOn w:val="32"/>
    <w:qFormat/>
    <w:uiPriority w:val="0"/>
    <w:rPr>
      <w:color w:val="555555"/>
    </w:rPr>
  </w:style>
  <w:style w:type="character" w:customStyle="1" w:styleId="87">
    <w:name w:val="modifier"/>
    <w:basedOn w:val="32"/>
    <w:qFormat/>
    <w:uiPriority w:val="0"/>
    <w:rPr>
      <w:color w:val="FF0000"/>
    </w:rPr>
  </w:style>
  <w:style w:type="paragraph" w:customStyle="1" w:styleId="88">
    <w:name w:val="列出段落21"/>
    <w:basedOn w:val="1"/>
    <w:qFormat/>
    <w:uiPriority w:val="99"/>
    <w:pPr>
      <w:ind w:firstLine="420" w:firstLineChars="200"/>
    </w:pPr>
  </w:style>
  <w:style w:type="paragraph" w:customStyle="1" w:styleId="89">
    <w:name w:val="列出段落11"/>
    <w:basedOn w:val="1"/>
    <w:qFormat/>
    <w:uiPriority w:val="99"/>
    <w:pPr>
      <w:ind w:firstLine="420" w:firstLineChars="200"/>
    </w:pPr>
  </w:style>
  <w:style w:type="paragraph" w:customStyle="1" w:styleId="90">
    <w:name w:val="GW-正文"/>
    <w:basedOn w:val="1"/>
    <w:qFormat/>
    <w:uiPriority w:val="0"/>
    <w:pPr>
      <w:spacing w:line="360" w:lineRule="auto"/>
      <w:ind w:firstLine="200" w:firstLineChars="200"/>
    </w:pPr>
    <w:rPr>
      <w:rFonts w:eastAsia="仿宋_GB2312"/>
      <w:sz w:val="24"/>
    </w:rPr>
  </w:style>
  <w:style w:type="paragraph" w:styleId="91">
    <w:name w:val="List Paragraph"/>
    <w:basedOn w:val="1"/>
    <w:qFormat/>
    <w:uiPriority w:val="0"/>
    <w:pPr>
      <w:ind w:firstLine="420" w:firstLineChars="200"/>
    </w:pPr>
  </w:style>
  <w:style w:type="paragraph" w:customStyle="1" w:styleId="92">
    <w:name w:val="_Style 2"/>
    <w:basedOn w:val="1"/>
    <w:qFormat/>
    <w:uiPriority w:val="0"/>
    <w:pPr>
      <w:ind w:firstLine="420" w:firstLineChars="200"/>
    </w:pPr>
    <w:rPr>
      <w:rFonts w:ascii="Calibri"/>
    </w:rPr>
  </w:style>
  <w:style w:type="character" w:customStyle="1" w:styleId="93">
    <w:name w:val="18"/>
    <w:basedOn w:val="32"/>
    <w:qFormat/>
    <w:uiPriority w:val="0"/>
    <w:rPr>
      <w:rFonts w:hint="default" w:ascii="Calibri" w:hAnsi="Calibri" w:cs="Calibri"/>
      <w:i/>
    </w:rPr>
  </w:style>
  <w:style w:type="paragraph" w:customStyle="1" w:styleId="94">
    <w:name w:val="正文格式"/>
    <w:basedOn w:val="1"/>
    <w:qFormat/>
    <w:uiPriority w:val="0"/>
    <w:pPr>
      <w:adjustRightInd w:val="0"/>
      <w:snapToGrid w:val="0"/>
      <w:spacing w:before="78" w:beforeLines="25" w:line="360" w:lineRule="auto"/>
      <w:ind w:firstLine="480"/>
      <w:jc w:val="both"/>
      <w:textAlignment w:val="baseline"/>
    </w:pPr>
    <w:rPr>
      <w:color w:val="000000"/>
    </w:rPr>
  </w:style>
  <w:style w:type="paragraph" w:customStyle="1" w:styleId="95">
    <w:name w:val="WPSOffice手动目录 1"/>
    <w:qFormat/>
    <w:uiPriority w:val="0"/>
    <w:pPr>
      <w:ind w:leftChars="0"/>
    </w:pPr>
    <w:rPr>
      <w:rFonts w:ascii="Calibri" w:hAnsi="Calibri" w:eastAsia="宋体" w:cs="Times New Roman"/>
      <w:sz w:val="20"/>
      <w:szCs w:val="20"/>
    </w:rPr>
  </w:style>
  <w:style w:type="character" w:customStyle="1" w:styleId="96">
    <w:name w:val="标题 3 字符"/>
    <w:link w:val="5"/>
    <w:qFormat/>
    <w:uiPriority w:val="0"/>
    <w:rPr>
      <w:b/>
      <w:bCs/>
    </w:rPr>
  </w:style>
  <w:style w:type="paragraph" w:customStyle="1" w:styleId="97">
    <w:name w:val="正文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首行缩进"/>
    <w:basedOn w:val="1"/>
    <w:qFormat/>
    <w:uiPriority w:val="0"/>
    <w:pPr>
      <w:ind w:firstLine="480"/>
    </w:pPr>
    <w:rPr>
      <w:lang w:val="zh-CN"/>
    </w:rPr>
  </w:style>
  <w:style w:type="character" w:customStyle="1" w:styleId="99">
    <w:name w:val="font21"/>
    <w:basedOn w:val="32"/>
    <w:qFormat/>
    <w:uiPriority w:val="0"/>
    <w:rPr>
      <w:rFonts w:ascii="宋体" w:hAnsi="宋体" w:eastAsia="宋体" w:cs="宋体"/>
      <w:color w:val="000000"/>
      <w:sz w:val="24"/>
      <w:szCs w:val="24"/>
      <w:u w:val="none"/>
    </w:rPr>
  </w:style>
  <w:style w:type="character" w:customStyle="1" w:styleId="100">
    <w:name w:val="font01"/>
    <w:basedOn w:val="32"/>
    <w:qFormat/>
    <w:uiPriority w:val="0"/>
    <w:rPr>
      <w:rFonts w:hint="eastAsia" w:ascii="宋体" w:hAnsi="宋体" w:eastAsia="宋体" w:cs="宋体"/>
      <w:color w:val="000000"/>
      <w:sz w:val="24"/>
      <w:szCs w:val="24"/>
      <w:u w:val="none"/>
    </w:rPr>
  </w:style>
  <w:style w:type="character" w:customStyle="1" w:styleId="101">
    <w:name w:val="font51"/>
    <w:basedOn w:val="32"/>
    <w:qFormat/>
    <w:uiPriority w:val="0"/>
    <w:rPr>
      <w:rFonts w:ascii="宋体" w:hAnsi="宋体" w:eastAsia="宋体" w:cs="宋体"/>
      <w:color w:val="000000"/>
      <w:sz w:val="24"/>
      <w:szCs w:val="24"/>
      <w:u w:val="none"/>
    </w:rPr>
  </w:style>
  <w:style w:type="character" w:customStyle="1" w:styleId="102">
    <w:name w:val="current"/>
    <w:basedOn w:val="32"/>
    <w:uiPriority w:val="0"/>
    <w:rPr>
      <w:color w:val="00C1DE"/>
    </w:rPr>
  </w:style>
  <w:style w:type="character" w:customStyle="1" w:styleId="103">
    <w:name w:val="current1"/>
    <w:basedOn w:val="32"/>
    <w:uiPriority w:val="0"/>
    <w:rPr>
      <w:color w:val="00C1DE"/>
    </w:rPr>
  </w:style>
  <w:style w:type="character" w:customStyle="1" w:styleId="104">
    <w:name w:val="first-child"/>
    <w:basedOn w:val="32"/>
    <w:uiPriority w:val="0"/>
  </w:style>
  <w:style w:type="character" w:customStyle="1" w:styleId="105">
    <w:name w:val="info-label"/>
    <w:basedOn w:val="32"/>
    <w:uiPriority w:val="0"/>
    <w:rPr>
      <w:b/>
      <w:bCs/>
    </w:rPr>
  </w:style>
  <w:style w:type="character" w:customStyle="1" w:styleId="106">
    <w:name w:val="ant-select-tree-checkbox"/>
    <w:basedOn w:val="32"/>
    <w:uiPriority w:val="0"/>
  </w:style>
  <w:style w:type="character" w:customStyle="1" w:styleId="107">
    <w:name w:val="last-child4"/>
    <w:basedOn w:val="32"/>
    <w:uiPriority w:val="0"/>
  </w:style>
  <w:style w:type="character" w:customStyle="1" w:styleId="108">
    <w:name w:val="last-child5"/>
    <w:basedOn w:val="32"/>
    <w:uiPriority w:val="0"/>
  </w:style>
  <w:style w:type="character" w:customStyle="1" w:styleId="109">
    <w:name w:val="last-child6"/>
    <w:basedOn w:val="32"/>
    <w:uiPriority w:val="0"/>
  </w:style>
  <w:style w:type="character" w:customStyle="1" w:styleId="110">
    <w:name w:val="last-child7"/>
    <w:basedOn w:val="32"/>
    <w:uiPriority w:val="0"/>
  </w:style>
  <w:style w:type="character" w:customStyle="1" w:styleId="111">
    <w:name w:val="ant-select-tree-switcher"/>
    <w:basedOn w:val="32"/>
    <w:uiPriority w:val="0"/>
    <w:rPr>
      <w:bdr w:val="none" w:color="auto" w:sz="0" w:space="0"/>
    </w:rPr>
  </w:style>
  <w:style w:type="character" w:customStyle="1" w:styleId="112">
    <w:name w:val="ant-tree-switcher"/>
    <w:basedOn w:val="32"/>
    <w:uiPriority w:val="0"/>
    <w:rPr>
      <w:bdr w:val="none" w:color="auto" w:sz="0" w:space="0"/>
    </w:rPr>
  </w:style>
  <w:style w:type="character" w:customStyle="1" w:styleId="113">
    <w:name w:val="ant-badge-status-dot"/>
    <w:basedOn w:val="32"/>
    <w:uiPriority w:val="0"/>
    <w:rPr>
      <w:shd w:val="clear" w:fill="FFFFFF"/>
    </w:rPr>
  </w:style>
  <w:style w:type="character" w:customStyle="1" w:styleId="114">
    <w:name w:val="info-content"/>
    <w:basedOn w:val="32"/>
    <w:uiPriority w:val="0"/>
    <w:rPr>
      <w:color w:val="808080"/>
    </w:rPr>
  </w:style>
  <w:style w:type="character" w:customStyle="1" w:styleId="115">
    <w:name w:val="tag-type"/>
    <w:basedOn w:val="32"/>
    <w:uiPriority w:val="0"/>
    <w:rPr>
      <w:color w:val="FFFFFF"/>
      <w:sz w:val="12"/>
      <w:szCs w:val="12"/>
      <w:bdr w:val="none" w:color="auto" w:sz="0" w:space="0"/>
      <w:shd w:val="clear" w:fill="317FFD"/>
    </w:rPr>
  </w:style>
  <w:style w:type="character" w:customStyle="1" w:styleId="116">
    <w:name w:val="tag-type1"/>
    <w:basedOn w:val="32"/>
    <w:uiPriority w:val="0"/>
    <w:rPr>
      <w:color w:val="FFFFFF"/>
      <w:sz w:val="12"/>
      <w:szCs w:val="12"/>
      <w:bdr w:val="none" w:color="auto" w:sz="0" w:space="0"/>
      <w:shd w:val="clear" w:fill="317FFD"/>
    </w:rPr>
  </w:style>
  <w:style w:type="character" w:customStyle="1" w:styleId="117">
    <w:name w:val="ant-tree-iconele"/>
    <w:basedOn w:val="32"/>
    <w:uiPriority w:val="0"/>
    <w:rPr>
      <w:bdr w:val="none" w:color="auto" w:sz="0" w:space="0"/>
    </w:rPr>
  </w:style>
  <w:style w:type="character" w:customStyle="1" w:styleId="118">
    <w:name w:val="ant-radio+*"/>
    <w:basedOn w:val="32"/>
    <w:uiPriority w:val="0"/>
  </w:style>
  <w:style w:type="character" w:customStyle="1" w:styleId="119">
    <w:name w:val="ant-radio+*1"/>
    <w:basedOn w:val="32"/>
    <w:uiPriority w:val="0"/>
    <w:rPr>
      <w:bdr w:val="none" w:color="auto" w:sz="0" w:space="0"/>
    </w:rPr>
  </w:style>
  <w:style w:type="character" w:customStyle="1" w:styleId="120">
    <w:name w:val="last-of-type"/>
    <w:basedOn w:val="32"/>
    <w:uiPriority w:val="0"/>
    <w:rPr>
      <w:color w:val="FF4A44"/>
      <w:sz w:val="18"/>
      <w:szCs w:val="18"/>
    </w:rPr>
  </w:style>
  <w:style w:type="character" w:customStyle="1" w:styleId="121">
    <w:name w:val="ant-input56"/>
    <w:basedOn w:val="32"/>
    <w:uiPriority w:val="0"/>
  </w:style>
  <w:style w:type="character" w:customStyle="1" w:styleId="122">
    <w:name w:val="ant-tree-icon_loading"/>
    <w:basedOn w:val="32"/>
    <w:uiPriority w:val="0"/>
    <w:rPr>
      <w:shd w:val="clear" w:fill="FFFFFF"/>
    </w:rPr>
  </w:style>
  <w:style w:type="character" w:customStyle="1" w:styleId="123">
    <w:name w:val="ant-select-tree-iconele"/>
    <w:basedOn w:val="32"/>
    <w:uiPriority w:val="0"/>
    <w:rPr>
      <w:bdr w:val="none" w:color="auto" w:sz="0" w:space="0"/>
    </w:rPr>
  </w:style>
  <w:style w:type="character" w:customStyle="1" w:styleId="124">
    <w:name w:val="hover11"/>
    <w:basedOn w:val="32"/>
    <w:uiPriority w:val="0"/>
    <w:rPr>
      <w:color w:val="3177FD"/>
    </w:rPr>
  </w:style>
  <w:style w:type="character" w:customStyle="1" w:styleId="125">
    <w:name w:val="change-camera-place"/>
    <w:basedOn w:val="32"/>
    <w:uiPriority w:val="0"/>
    <w:rPr>
      <w:color w:val="3177FD"/>
    </w:rPr>
  </w:style>
  <w:style w:type="character" w:customStyle="1" w:styleId="126">
    <w:name w:val="ant-tree-checkbox2"/>
    <w:basedOn w:val="32"/>
    <w:uiPriority w:val="0"/>
  </w:style>
  <w:style w:type="character" w:customStyle="1" w:styleId="127">
    <w:name w:val="label2"/>
    <w:basedOn w:val="32"/>
    <w:uiPriority w:val="0"/>
  </w:style>
  <w:style w:type="character" w:customStyle="1" w:styleId="128">
    <w:name w:val="content10"/>
    <w:basedOn w:val="32"/>
    <w:uiPriority w:val="0"/>
  </w:style>
  <w:style w:type="character" w:customStyle="1" w:styleId="129">
    <w:name w:val="ant-form-item-children1"/>
    <w:basedOn w:val="32"/>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a67d9-38f7-49f3-a2dd-f75a44b7c1a7}">
  <ds:schemaRefs/>
</ds:datastoreItem>
</file>

<file path=customXml/itemProps3.xml><?xml version="1.0" encoding="utf-8"?>
<ds:datastoreItem xmlns:ds="http://schemas.openxmlformats.org/officeDocument/2006/customXml" ds:itemID="{5831fee9-d3f2-4c29-a560-43e8d1f656c1}">
  <ds:schemaRefs/>
</ds:datastoreItem>
</file>

<file path=customXml/itemProps4.xml><?xml version="1.0" encoding="utf-8"?>
<ds:datastoreItem xmlns:ds="http://schemas.openxmlformats.org/officeDocument/2006/customXml" ds:itemID="{66b89935-ae27-4876-8e47-51c892b6d378}">
  <ds:schemaRefs/>
</ds:datastoreItem>
</file>

<file path=customXml/itemProps5.xml><?xml version="1.0" encoding="utf-8"?>
<ds:datastoreItem xmlns:ds="http://schemas.openxmlformats.org/officeDocument/2006/customXml" ds:itemID="{43d649bc-7827-422e-a798-fadc0e054f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34012</Words>
  <Characters>36666</Characters>
  <Paragraphs>1906</Paragraphs>
  <TotalTime>8</TotalTime>
  <ScaleCrop>false</ScaleCrop>
  <LinksUpToDate>false</LinksUpToDate>
  <CharactersWithSpaces>38783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2018-04-08T03:51:00Z</dcterms:created>
  <dc:creator>Administrator</dc:creator>
  <cp:lastModifiedBy>lenovo</cp:lastModifiedBy>
  <cp:lastPrinted>2021-06-04T07:12:00Z</cp:lastPrinted>
  <dcterms:modified xsi:type="dcterms:W3CDTF">2021-06-04T23:44:45Z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C9BD9A9B472D4FDAA2BA69A925AB3165</vt:lpwstr>
  </property>
</Properties>
</file>