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52"/>
          <w:szCs w:val="52"/>
          <w:lang w:val="en-US" w:eastAsia="zh-Hans"/>
        </w:rPr>
      </w:pPr>
      <w:r>
        <w:rPr>
          <w:rFonts w:hint="eastAsia" w:ascii="宋体" w:hAnsi="宋体" w:eastAsia="宋体" w:cs="宋体"/>
          <w:b/>
          <w:bCs/>
          <w:sz w:val="52"/>
          <w:szCs w:val="52"/>
          <w:lang w:val="en-US" w:eastAsia="zh-Hans"/>
        </w:rPr>
        <w:t>项目编号</w:t>
      </w:r>
      <w:r>
        <w:rPr>
          <w:rFonts w:hint="eastAsia" w:ascii="宋体" w:hAnsi="宋体" w:eastAsia="宋体" w:cs="宋体"/>
          <w:b/>
          <w:bCs/>
          <w:sz w:val="52"/>
          <w:szCs w:val="52"/>
          <w:lang w:eastAsia="zh-Hans"/>
        </w:rPr>
        <w:t>：</w:t>
      </w:r>
      <w:r>
        <w:rPr>
          <w:rFonts w:hint="default" w:ascii="宋体" w:hAnsi="宋体" w:eastAsia="宋体" w:cs="宋体"/>
          <w:b/>
          <w:bCs/>
          <w:sz w:val="52"/>
          <w:szCs w:val="52"/>
          <w:lang w:eastAsia="zh-Hans"/>
        </w:rPr>
        <w:t>510131202100109</w:t>
      </w:r>
    </w:p>
    <w:p>
      <w:pPr>
        <w:rPr>
          <w:rFonts w:hint="eastAsia" w:ascii="宋体" w:hAnsi="宋体" w:eastAsia="宋体" w:cs="宋体"/>
          <w:sz w:val="28"/>
          <w:szCs w:val="28"/>
          <w:lang w:eastAsia="zh-Hans"/>
        </w:rPr>
      </w:pPr>
    </w:p>
    <w:p>
      <w:pPr>
        <w:pStyle w:val="2"/>
        <w:jc w:val="center"/>
        <w:rPr>
          <w:rFonts w:hint="eastAsia" w:ascii="宋体" w:hAnsi="宋体" w:eastAsia="宋体" w:cs="宋体"/>
          <w:b/>
          <w:bCs/>
          <w:sz w:val="52"/>
          <w:szCs w:val="52"/>
          <w:lang w:eastAsia="zh-Hans"/>
        </w:rPr>
      </w:pPr>
      <w:r>
        <w:rPr>
          <w:rFonts w:hint="default" w:ascii="宋体" w:hAnsi="宋体" w:eastAsia="宋体" w:cs="宋体"/>
          <w:b/>
          <w:bCs/>
          <w:sz w:val="52"/>
          <w:szCs w:val="52"/>
          <w:lang w:eastAsia="zh-Hans"/>
        </w:rPr>
        <w:t>蒲江县公安局14套超速电子警察系统改造升级服务和电子警察系统运维及配套设施设备维护服务采购项目（第二次）</w:t>
      </w:r>
    </w:p>
    <w:p>
      <w:pPr>
        <w:rPr>
          <w:rFonts w:hint="eastAsia" w:ascii="宋体" w:hAnsi="宋体" w:eastAsia="宋体" w:cs="宋体"/>
          <w:b/>
          <w:bCs/>
          <w:sz w:val="28"/>
          <w:szCs w:val="28"/>
          <w:lang w:val="en-US" w:eastAsia="zh-Hans"/>
        </w:rPr>
      </w:pPr>
    </w:p>
    <w:p>
      <w:pPr>
        <w:spacing w:line="360" w:lineRule="auto"/>
        <w:jc w:val="center"/>
        <w:rPr>
          <w:rFonts w:hint="eastAsia" w:ascii="宋体" w:hAnsi="宋体" w:eastAsia="宋体" w:cs="宋体"/>
          <w:sz w:val="52"/>
          <w:szCs w:val="52"/>
          <w:lang w:val="en-US" w:eastAsia="zh-Hans"/>
        </w:rPr>
      </w:pPr>
      <w:r>
        <w:rPr>
          <w:rFonts w:hint="eastAsia" w:ascii="宋体" w:hAnsi="宋体" w:eastAsia="宋体" w:cs="宋体"/>
          <w:b/>
          <w:bCs/>
          <w:kern w:val="2"/>
          <w:sz w:val="52"/>
          <w:szCs w:val="52"/>
          <w:lang w:val="en-US" w:eastAsia="zh-Hans" w:bidi="ar-SA"/>
        </w:rPr>
        <w:t xml:space="preserve">招 </w:t>
      </w:r>
    </w:p>
    <w:p>
      <w:pPr>
        <w:spacing w:line="360" w:lineRule="auto"/>
        <w:jc w:val="center"/>
        <w:rPr>
          <w:rFonts w:hint="eastAsia" w:ascii="宋体" w:hAnsi="宋体" w:eastAsia="宋体" w:cs="宋体"/>
          <w:sz w:val="52"/>
          <w:szCs w:val="52"/>
          <w:lang w:val="en-US" w:eastAsia="zh-Hans"/>
        </w:rPr>
      </w:pPr>
      <w:r>
        <w:rPr>
          <w:rFonts w:hint="eastAsia" w:ascii="宋体" w:hAnsi="宋体" w:eastAsia="宋体" w:cs="宋体"/>
          <w:b/>
          <w:bCs/>
          <w:kern w:val="2"/>
          <w:sz w:val="52"/>
          <w:szCs w:val="52"/>
          <w:lang w:val="en-US" w:eastAsia="zh-Hans" w:bidi="ar-SA"/>
        </w:rPr>
        <w:t xml:space="preserve">标 </w:t>
      </w:r>
    </w:p>
    <w:p>
      <w:pPr>
        <w:spacing w:line="360" w:lineRule="auto"/>
        <w:jc w:val="center"/>
        <w:rPr>
          <w:rFonts w:hint="eastAsia" w:ascii="宋体" w:hAnsi="宋体" w:eastAsia="宋体" w:cs="宋体"/>
          <w:sz w:val="52"/>
          <w:szCs w:val="52"/>
          <w:lang w:val="en-US" w:eastAsia="zh-Hans"/>
        </w:rPr>
      </w:pPr>
      <w:r>
        <w:rPr>
          <w:rFonts w:hint="eastAsia" w:ascii="宋体" w:hAnsi="宋体" w:eastAsia="宋体" w:cs="宋体"/>
          <w:b/>
          <w:bCs/>
          <w:kern w:val="2"/>
          <w:sz w:val="52"/>
          <w:szCs w:val="52"/>
          <w:lang w:val="en-US" w:eastAsia="zh-Hans" w:bidi="ar-SA"/>
        </w:rPr>
        <w:t xml:space="preserve">文 </w:t>
      </w:r>
    </w:p>
    <w:p>
      <w:pPr>
        <w:spacing w:line="360" w:lineRule="auto"/>
        <w:jc w:val="center"/>
        <w:rPr>
          <w:rFonts w:hint="eastAsia" w:ascii="宋体" w:hAnsi="宋体" w:eastAsia="宋体" w:cs="宋体"/>
          <w:b/>
          <w:bCs/>
          <w:kern w:val="2"/>
          <w:sz w:val="52"/>
          <w:szCs w:val="52"/>
          <w:lang w:val="en-US" w:eastAsia="zh-Hans" w:bidi="ar-SA"/>
        </w:rPr>
      </w:pPr>
      <w:r>
        <w:rPr>
          <w:rFonts w:hint="eastAsia" w:ascii="宋体" w:hAnsi="宋体" w:eastAsia="宋体" w:cs="宋体"/>
          <w:b/>
          <w:bCs/>
          <w:kern w:val="2"/>
          <w:sz w:val="52"/>
          <w:szCs w:val="52"/>
          <w:lang w:val="en-US" w:eastAsia="zh-Hans" w:bidi="ar-SA"/>
        </w:rPr>
        <w:t>件</w:t>
      </w:r>
    </w:p>
    <w:p>
      <w:pPr>
        <w:pStyle w:val="2"/>
        <w:rPr>
          <w:rFonts w:hint="eastAsia"/>
          <w:lang w:val="en-US" w:eastAsia="zh-Hans"/>
        </w:rPr>
      </w:pPr>
    </w:p>
    <w:p>
      <w:pPr>
        <w:spacing w:line="360" w:lineRule="auto"/>
        <w:jc w:val="center"/>
        <w:rPr>
          <w:rFonts w:hint="eastAsia" w:ascii="宋体" w:hAnsi="宋体" w:eastAsia="宋体" w:cs="宋体"/>
          <w:b/>
          <w:color w:val="auto"/>
          <w:sz w:val="36"/>
          <w:szCs w:val="36"/>
          <w:highlight w:val="none"/>
        </w:rPr>
      </w:pPr>
    </w:p>
    <w:p>
      <w:pPr>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 购 人：</w:t>
      </w:r>
      <w:r>
        <w:rPr>
          <w:rFonts w:hint="eastAsia" w:ascii="宋体" w:hAnsi="宋体" w:eastAsia="宋体" w:cs="宋体"/>
          <w:b/>
          <w:color w:val="auto"/>
          <w:sz w:val="36"/>
          <w:szCs w:val="36"/>
          <w:highlight w:val="none"/>
          <w:lang w:val="en-US" w:eastAsia="zh-Hans"/>
        </w:rPr>
        <w:t>蒲江县公安局</w:t>
      </w:r>
    </w:p>
    <w:p>
      <w:pPr>
        <w:spacing w:line="360" w:lineRule="auto"/>
        <w:jc w:val="center"/>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代理机构：</w:t>
      </w:r>
      <w:r>
        <w:rPr>
          <w:rFonts w:hint="eastAsia" w:ascii="宋体" w:hAnsi="宋体" w:eastAsia="宋体" w:cs="宋体"/>
          <w:b/>
          <w:color w:val="auto"/>
          <w:sz w:val="36"/>
          <w:szCs w:val="36"/>
          <w:highlight w:val="none"/>
          <w:lang w:eastAsia="zh-CN"/>
        </w:rPr>
        <w:t>四川正嘉招标代理有限公司</w:t>
      </w:r>
    </w:p>
    <w:p>
      <w:pPr>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eastAsia="zh-CN"/>
        </w:rPr>
        <w:t>（共同</w:t>
      </w:r>
      <w:r>
        <w:rPr>
          <w:rFonts w:hint="eastAsia" w:ascii="宋体" w:hAnsi="宋体" w:eastAsia="宋体" w:cs="宋体"/>
          <w:b/>
          <w:color w:val="auto"/>
          <w:sz w:val="36"/>
          <w:szCs w:val="36"/>
          <w:highlight w:val="none"/>
        </w:rPr>
        <w:t>编制）</w:t>
      </w:r>
    </w:p>
    <w:p>
      <w:pPr>
        <w:spacing w:line="360" w:lineRule="auto"/>
        <w:jc w:val="center"/>
        <w:rPr>
          <w:rFonts w:hint="eastAsia" w:ascii="宋体" w:hAnsi="宋体" w:eastAsia="宋体" w:cs="宋体"/>
          <w:b/>
          <w:bCs/>
          <w:color w:val="auto"/>
          <w:sz w:val="36"/>
          <w:szCs w:val="36"/>
          <w:highlight w:val="none"/>
          <w:lang w:eastAsia="zh-CN"/>
        </w:rPr>
        <w:sectPr>
          <w:headerReference r:id="rId3" w:type="default"/>
          <w:footerReference r:id="rId4" w:type="default"/>
          <w:pgSz w:w="11906" w:h="16838"/>
          <w:pgMar w:top="1440" w:right="1080" w:bottom="1440" w:left="1080" w:header="227" w:footer="964" w:gutter="0"/>
          <w:pgNumType w:fmt="decimal" w:start="1"/>
          <w:cols w:space="0" w:num="1"/>
          <w:rtlGutter w:val="0"/>
          <w:docGrid w:type="lines" w:linePitch="312" w:charSpace="0"/>
        </w:sectPr>
      </w:pPr>
      <w:r>
        <w:rPr>
          <w:rFonts w:hint="default" w:ascii="宋体" w:hAnsi="宋体" w:eastAsia="宋体" w:cs="宋体"/>
          <w:b/>
          <w:bCs/>
          <w:color w:val="auto"/>
          <w:sz w:val="36"/>
          <w:szCs w:val="36"/>
          <w:highlight w:val="none"/>
          <w:lang w:eastAsia="zh-CN"/>
        </w:rPr>
        <w:t>2022年01月</w:t>
      </w:r>
    </w:p>
    <w:p>
      <w:pPr>
        <w:pageBreakBefore/>
        <w:spacing w:before="240" w:beforeLines="100" w:after="240" w:afterLines="100" w:line="360" w:lineRule="auto"/>
        <w:jc w:val="center"/>
        <w:rPr>
          <w:rFonts w:hint="eastAsia" w:ascii="仿宋" w:hAnsi="仿宋" w:eastAsia="仿宋" w:cs="仿宋"/>
          <w:b/>
          <w:bCs/>
          <w:sz w:val="32"/>
          <w:szCs w:val="32"/>
        </w:rPr>
      </w:pPr>
      <w:bookmarkStart w:id="0" w:name="_Toc12911"/>
      <w:bookmarkStart w:id="1" w:name="_Toc1046225"/>
      <w:bookmarkStart w:id="2" w:name="_Toc529873353"/>
      <w:bookmarkStart w:id="3" w:name="_Toc15375"/>
      <w:bookmarkStart w:id="4" w:name="_Toc25490"/>
      <w:r>
        <w:rPr>
          <w:rFonts w:hint="eastAsia" w:ascii="仿宋" w:hAnsi="仿宋" w:eastAsia="仿宋" w:cs="仿宋"/>
          <w:b/>
          <w:bCs/>
          <w:sz w:val="32"/>
          <w:szCs w:val="32"/>
        </w:rPr>
        <w:t>廉洁自律承诺</w:t>
      </w:r>
      <w:bookmarkEnd w:id="0"/>
      <w:bookmarkEnd w:id="1"/>
      <w:bookmarkEnd w:id="2"/>
      <w:bookmarkEnd w:id="3"/>
      <w:bookmarkEnd w:id="4"/>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四川正嘉秉持诚信为本，服务至上的经营理念，发扬精益求精、乐观豁达的团队精神，要求员工老老实实做人，认认真真做事，为客户提供专业、规范、高效的服务，为商家打造公开透明、公平竞争、公正信用的招投标环境。</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为强化廉洁自律的工作态度，完善监督制约机制，规范招标采购行为，切实净化招投标市场，保证招标工作的公开透明、公平竞争、公正信用，高效廉洁，我单位在《员工守则》中要求全体员工做到：</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1、不接受任何投标单位送的礼金礼品、有价证券、购物券、回扣、佣金；不与投标单位及其工作人员私下接触、参与宴请和娱乐活动；不向投标单位及其工作人员索要好处费、赞助费和宣传费；不在投标单位支付旅游费用、报销各种消费凭证。 </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2、在代理或承揽代理业务中，不向采购人索贿、行贿，不发生其他不正当交易行为。</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3、不采取恶性竞争等不正当手段竞争业务。</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4、投标人在参与项目时公平竞争，充分发挥市场主体作用，降低采购成本，节约采购资金。</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5、不与投标人就标的、其他单位的投标书等商业秘密及合同中的质量、价格、验收等条款进行私下商谈或者达成默契。</w:t>
      </w:r>
    </w:p>
    <w:p>
      <w:pPr>
        <w:spacing w:line="440" w:lineRule="exact"/>
        <w:ind w:left="239" w:leftChars="114" w:firstLine="560" w:firstLineChars="200"/>
        <w:jc w:val="left"/>
        <w:rPr>
          <w:rFonts w:hint="eastAsia" w:ascii="仿宋" w:hAnsi="仿宋" w:eastAsia="仿宋" w:cs="仿宋"/>
          <w:sz w:val="28"/>
          <w:szCs w:val="28"/>
        </w:rPr>
      </w:pPr>
      <w:r>
        <w:rPr>
          <w:rFonts w:hint="eastAsia" w:ascii="仿宋" w:hAnsi="仿宋" w:eastAsia="仿宋" w:cs="仿宋"/>
          <w:sz w:val="28"/>
          <w:szCs w:val="28"/>
        </w:rPr>
        <w:t>若出现违背以上承诺的行为，我单位自愿接受按照国家法律、法规等有关规定给予的处罚。同时，四川正嘉坚决杜绝本公司员工有行贿倾向、建议等行为；坚决杜绝本公司员工有索贿、受贿等行为。如果出现以上情况，请及时向四川正嘉招标代理有限公司投诉或举报，经核查属实的，严格按照公司规定处理，涉及违法违纪的将追究相关法律责任。</w:t>
      </w:r>
    </w:p>
    <w:p>
      <w:pPr>
        <w:spacing w:line="360" w:lineRule="auto"/>
        <w:ind w:left="239" w:leftChars="114"/>
        <w:rPr>
          <w:rFonts w:hint="eastAsia" w:ascii="仿宋" w:hAnsi="仿宋" w:eastAsia="仿宋" w:cs="仿宋"/>
          <w:sz w:val="28"/>
          <w:szCs w:val="28"/>
        </w:rPr>
      </w:pPr>
    </w:p>
    <w:p>
      <w:pPr>
        <w:spacing w:line="360" w:lineRule="auto"/>
        <w:ind w:left="239" w:leftChars="114"/>
        <w:jc w:val="center"/>
        <w:rPr>
          <w:rFonts w:hint="eastAsia" w:ascii="仿宋" w:hAnsi="仿宋" w:eastAsia="仿宋" w:cs="仿宋"/>
          <w:sz w:val="28"/>
          <w:szCs w:val="28"/>
        </w:rPr>
      </w:pPr>
      <w:r>
        <w:rPr>
          <w:rFonts w:hint="eastAsia" w:ascii="仿宋" w:hAnsi="仿宋" w:eastAsia="仿宋" w:cs="仿宋"/>
          <w:sz w:val="28"/>
          <w:szCs w:val="28"/>
        </w:rPr>
        <w:t>投诉举报电话：028-88550807       邮箱：2602813302@qq.com</w:t>
      </w:r>
    </w:p>
    <w:p>
      <w:pPr>
        <w:pStyle w:val="2"/>
        <w:rPr>
          <w:rFonts w:hint="eastAsia" w:ascii="宋体" w:hAnsi="宋体" w:eastAsia="宋体" w:cs="宋体"/>
          <w:sz w:val="28"/>
          <w:szCs w:val="28"/>
          <w:lang w:eastAsia="zh-CN"/>
        </w:rPr>
        <w:sectPr>
          <w:footerReference r:id="rId5" w:type="default"/>
          <w:pgSz w:w="11906" w:h="16838"/>
          <w:pgMar w:top="1440" w:right="1080" w:bottom="1440" w:left="1080" w:header="227" w:footer="1134" w:gutter="0"/>
          <w:pgNumType w:fmt="decimal"/>
          <w:cols w:space="0" w:num="1"/>
          <w:rtlGutter w:val="0"/>
          <w:docGrid w:type="lines" w:linePitch="312" w:charSpace="0"/>
        </w:sectPr>
      </w:pPr>
    </w:p>
    <w:sdt>
      <w:sdtPr>
        <w:rPr>
          <w:rFonts w:hint="eastAsia" w:ascii="宋体" w:hAnsi="宋体" w:eastAsia="宋体" w:cs="宋体"/>
          <w:kern w:val="2"/>
          <w:sz w:val="28"/>
          <w:szCs w:val="28"/>
          <w:lang w:val="en-US" w:eastAsia="zh-CN" w:bidi="ar-SA"/>
        </w:rPr>
        <w:id w:val="538417081"/>
        <w15:color w:val="DBDBDB"/>
      </w:sdtPr>
      <w:sdtEndPr>
        <w:rPr>
          <w:rFonts w:hint="eastAsia" w:ascii="宋体" w:hAnsi="宋体" w:eastAsia="宋体" w:cs="宋体"/>
          <w:kern w:val="2"/>
          <w:sz w:val="28"/>
          <w:szCs w:val="28"/>
          <w:lang w:val="en-US" w:eastAsia="zh-CN" w:bidi="ar-SA"/>
        </w:rPr>
      </w:sdtEndPr>
      <w:sdtContent>
        <w:p>
          <w:pPr>
            <w:pStyle w:val="15"/>
            <w:rPr>
              <w:rFonts w:hint="eastAsia" w:ascii="宋体" w:hAnsi="宋体" w:eastAsia="宋体" w:cs="宋体"/>
              <w:kern w:val="2"/>
              <w:sz w:val="28"/>
              <w:szCs w:val="28"/>
              <w:lang w:val="en-US" w:eastAsia="zh-CN" w:bidi="ar-SA"/>
            </w:rPr>
          </w:pPr>
        </w:p>
        <w:sdt>
          <w:sdtPr>
            <w:rPr>
              <w:rFonts w:hint="eastAsia" w:ascii="仿宋" w:hAnsi="仿宋" w:eastAsia="仿宋" w:cs="仿宋"/>
              <w:kern w:val="2"/>
              <w:sz w:val="32"/>
              <w:szCs w:val="32"/>
              <w:lang w:val="en-US" w:eastAsia="zh-CN" w:bidi="ar-SA"/>
            </w:rPr>
            <w:id w:val="683478605"/>
            <w15:color w:val="DBDBDB"/>
          </w:sdtPr>
          <w:sdtEndPr>
            <w:rPr>
              <w:rFonts w:hint="eastAsia" w:ascii="Times New Roman" w:hAnsi="Times New Roman" w:eastAsia="宋体" w:cs="Times New Roman"/>
              <w:kern w:val="2"/>
              <w:sz w:val="20"/>
              <w:szCs w:val="20"/>
              <w:lang w:val="en-US" w:eastAsia="zh-CN" w:bidi="ar-SA"/>
            </w:rPr>
          </w:sdtEndPr>
          <w:sdtContent>
            <w:sdt>
              <w:sdtPr>
                <w:rPr>
                  <w:rFonts w:hint="eastAsia" w:ascii="仿宋" w:hAnsi="仿宋" w:eastAsia="仿宋" w:cs="仿宋"/>
                  <w:kern w:val="2"/>
                  <w:sz w:val="32"/>
                  <w:szCs w:val="32"/>
                  <w:lang w:val="en-US" w:eastAsia="zh-CN" w:bidi="ar-SA"/>
                </w:rPr>
                <w:id w:val="660621085"/>
                <w15:color w:val="DBDBDB"/>
              </w:sdtPr>
              <w:sdtEndPr>
                <w:rPr>
                  <w:rFonts w:hint="eastAsia" w:ascii="Times New Roman" w:hAnsi="Times New Roman" w:eastAsia="宋体" w:cs="Times New Roman"/>
                  <w:kern w:val="2"/>
                  <w:sz w:val="20"/>
                  <w:szCs w:val="20"/>
                  <w:lang w:val="en-US" w:eastAsia="zh-CN" w:bidi="ar-SA"/>
                </w:rPr>
              </w:sdtEndPr>
              <w:sdtContent>
                <w:sdt>
                  <w:sdtPr>
                    <w:rPr>
                      <w:rFonts w:hint="eastAsia" w:ascii="仿宋" w:hAnsi="仿宋" w:eastAsia="仿宋" w:cs="仿宋"/>
                      <w:kern w:val="2"/>
                      <w:sz w:val="32"/>
                      <w:szCs w:val="32"/>
                      <w:lang w:val="en-US" w:eastAsia="zh-CN" w:bidi="ar-SA"/>
                    </w:rPr>
                    <w:id w:val="146351586"/>
                    <w15:color w:val="DBDBDB"/>
                  </w:sdtPr>
                  <w:sdtEndPr>
                    <w:rPr>
                      <w:rFonts w:hint="eastAsia" w:ascii="仿宋" w:hAnsi="仿宋" w:eastAsia="仿宋" w:cs="仿宋"/>
                      <w:kern w:val="2"/>
                      <w:sz w:val="32"/>
                      <w:szCs w:val="32"/>
                      <w:lang w:val="en-US" w:eastAsia="zh-CN" w:bidi="ar-SA"/>
                    </w:rPr>
                  </w:sdtEndPr>
                  <w:sdtContent>
                    <w:sdt>
                      <w:sdtPr>
                        <w:rPr>
                          <w:rFonts w:hint="eastAsia" w:ascii="仿宋" w:hAnsi="仿宋" w:eastAsia="仿宋" w:cs="仿宋"/>
                          <w:kern w:val="2"/>
                          <w:sz w:val="32"/>
                          <w:szCs w:val="32"/>
                          <w:lang w:val="en-US" w:eastAsia="zh-CN" w:bidi="ar-SA"/>
                        </w:rPr>
                        <w:id w:val="331485813"/>
                        <w15:color w:val="DBDBDB"/>
                      </w:sdtPr>
                      <w:sdtEndPr>
                        <w:rPr>
                          <w:rFonts w:hint="eastAsia" w:ascii="仿宋" w:hAnsi="仿宋" w:eastAsia="仿宋" w:cs="仿宋"/>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bookmarkStart w:id="5" w:name="_Toc1438004874_WPSOffice_Type1"/>
                          <w:r>
                            <w:rPr>
                              <w:rFonts w:hint="eastAsia" w:ascii="仿宋" w:hAnsi="仿宋" w:eastAsia="仿宋" w:cs="仿宋"/>
                              <w:sz w:val="32"/>
                              <w:szCs w:val="32"/>
                            </w:rPr>
                            <w:t>目录</w:t>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_Toc10410211_WPSOffice_Level1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0f9c334f-d6d5-4d17-a531-1e03d7ab5c93}"/>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第一章 投标邀请</w:t>
                              </w:r>
                            </w:sdtContent>
                          </w:sdt>
                          <w:r>
                            <w:rPr>
                              <w:rFonts w:hint="eastAsia" w:ascii="仿宋" w:hAnsi="仿宋" w:eastAsia="仿宋" w:cs="仿宋"/>
                              <w:sz w:val="32"/>
                              <w:szCs w:val="32"/>
                            </w:rPr>
                            <w:tab/>
                          </w:r>
                          <w:bookmarkStart w:id="6" w:name="_Toc10410211_WPSOffice_Level1Page"/>
                          <w:r>
                            <w:rPr>
                              <w:rFonts w:hint="eastAsia" w:ascii="仿宋" w:hAnsi="仿宋" w:eastAsia="仿宋" w:cs="仿宋"/>
                              <w:sz w:val="32"/>
                              <w:szCs w:val="32"/>
                            </w:rPr>
                            <w:t>4</w:t>
                          </w:r>
                          <w:bookmarkEnd w:id="6"/>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_Toc1438004874_WPSOffice_Level1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516ceb92-7751-4545-ac44-0d735cca8d49}"/>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第二章 投标人须知</w:t>
                              </w:r>
                            </w:sdtContent>
                          </w:sdt>
                          <w:r>
                            <w:rPr>
                              <w:rFonts w:hint="eastAsia" w:ascii="仿宋" w:hAnsi="仿宋" w:eastAsia="仿宋" w:cs="仿宋"/>
                              <w:sz w:val="32"/>
                              <w:szCs w:val="32"/>
                            </w:rPr>
                            <w:tab/>
                          </w:r>
                          <w:bookmarkStart w:id="7" w:name="_Toc1438004874_WPSOffice_Level1Page"/>
                          <w:r>
                            <w:rPr>
                              <w:rFonts w:hint="eastAsia" w:ascii="仿宋" w:hAnsi="仿宋" w:eastAsia="仿宋" w:cs="仿宋"/>
                              <w:sz w:val="32"/>
                              <w:szCs w:val="32"/>
                            </w:rPr>
                            <w:t>9</w:t>
                          </w:r>
                          <w:bookmarkEnd w:id="7"/>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_Toc766953980_WPSOffice_Level1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6bf5b39f-6494-4d07-a061-e7811fdeba66}"/>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第三章 投标文件格式</w:t>
                              </w:r>
                            </w:sdtContent>
                          </w:sdt>
                          <w:r>
                            <w:rPr>
                              <w:rFonts w:hint="eastAsia" w:ascii="仿宋" w:hAnsi="仿宋" w:eastAsia="仿宋" w:cs="仿宋"/>
                              <w:sz w:val="32"/>
                              <w:szCs w:val="32"/>
                            </w:rPr>
                            <w:tab/>
                          </w:r>
                          <w:bookmarkStart w:id="8" w:name="_Toc766953980_WPSOffice_Level1Page"/>
                          <w:r>
                            <w:rPr>
                              <w:rFonts w:hint="eastAsia" w:ascii="仿宋" w:hAnsi="仿宋" w:eastAsia="仿宋" w:cs="仿宋"/>
                              <w:sz w:val="32"/>
                              <w:szCs w:val="32"/>
                            </w:rPr>
                            <w:t>31</w:t>
                          </w:r>
                          <w:bookmarkEnd w:id="8"/>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_Toc998692566_WPSOffice_Level1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94bf0e83-7afc-4554-9bb6-13749a722fd9}"/>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第四章 招标项目技术、服务、商务及其他要求</w:t>
                              </w:r>
                            </w:sdtContent>
                          </w:sdt>
                          <w:r>
                            <w:rPr>
                              <w:rFonts w:hint="eastAsia" w:ascii="仿宋" w:hAnsi="仿宋" w:eastAsia="仿宋" w:cs="仿宋"/>
                              <w:sz w:val="32"/>
                              <w:szCs w:val="32"/>
                            </w:rPr>
                            <w:tab/>
                          </w:r>
                          <w:bookmarkStart w:id="9" w:name="_Toc998692566_WPSOffice_Level1Page"/>
                          <w:r>
                            <w:rPr>
                              <w:rFonts w:hint="eastAsia" w:ascii="仿宋" w:hAnsi="仿宋" w:eastAsia="仿宋" w:cs="仿宋"/>
                              <w:sz w:val="32"/>
                              <w:szCs w:val="32"/>
                            </w:rPr>
                            <w:t>50</w:t>
                          </w:r>
                          <w:bookmarkEnd w:id="9"/>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_Toc293771810_WPSOffice_Level1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a7876c26-6d6c-4f1d-9c80-83d942096523}"/>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第五章 资格性审查</w:t>
                              </w:r>
                            </w:sdtContent>
                          </w:sdt>
                          <w:r>
                            <w:rPr>
                              <w:rFonts w:hint="eastAsia" w:ascii="仿宋" w:hAnsi="仿宋" w:eastAsia="仿宋" w:cs="仿宋"/>
                              <w:sz w:val="32"/>
                              <w:szCs w:val="32"/>
                            </w:rPr>
                            <w:tab/>
                          </w:r>
                          <w:bookmarkStart w:id="10" w:name="_Toc293771810_WPSOffice_Level1Page"/>
                          <w:r>
                            <w:rPr>
                              <w:rFonts w:hint="eastAsia" w:ascii="仿宋" w:hAnsi="仿宋" w:eastAsia="仿宋" w:cs="仿宋"/>
                              <w:sz w:val="32"/>
                              <w:szCs w:val="32"/>
                            </w:rPr>
                            <w:t>102</w:t>
                          </w:r>
                          <w:bookmarkEnd w:id="10"/>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_Toc357906217_WPSOffice_Level1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2cf6413a-8ab6-47ac-b63c-76737732a36c}"/>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第六章 评标办法</w:t>
                              </w:r>
                            </w:sdtContent>
                          </w:sdt>
                          <w:r>
                            <w:rPr>
                              <w:rFonts w:hint="eastAsia" w:ascii="仿宋" w:hAnsi="仿宋" w:eastAsia="仿宋" w:cs="仿宋"/>
                              <w:sz w:val="32"/>
                              <w:szCs w:val="32"/>
                            </w:rPr>
                            <w:tab/>
                          </w:r>
                          <w:bookmarkStart w:id="11" w:name="_Toc357906217_WPSOffice_Level1Page"/>
                          <w:r>
                            <w:rPr>
                              <w:rFonts w:hint="eastAsia" w:ascii="仿宋" w:hAnsi="仿宋" w:eastAsia="仿宋" w:cs="仿宋"/>
                              <w:sz w:val="32"/>
                              <w:szCs w:val="32"/>
                            </w:rPr>
                            <w:t>109</w:t>
                          </w:r>
                          <w:bookmarkEnd w:id="11"/>
                          <w:r>
                            <w:rPr>
                              <w:rFonts w:hint="eastAsia" w:ascii="仿宋" w:hAnsi="仿宋" w:eastAsia="仿宋" w:cs="仿宋"/>
                              <w:sz w:val="32"/>
                              <w:szCs w:val="32"/>
                            </w:rPr>
                            <w:fldChar w:fldCharType="end"/>
                          </w:r>
                        </w:p>
                        <w:p>
                          <w:pPr>
                            <w:pStyle w:val="20"/>
                            <w:tabs>
                              <w:tab w:val="right" w:leader="dot" w:pos="974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_Toc228093872_WPSOffice_Level1 </w:instrText>
                          </w:r>
                          <w:r>
                            <w:rPr>
                              <w:rFonts w:hint="eastAsia" w:ascii="仿宋" w:hAnsi="仿宋" w:eastAsia="仿宋" w:cs="仿宋"/>
                              <w:sz w:val="32"/>
                              <w:szCs w:val="32"/>
                            </w:rPr>
                            <w:fldChar w:fldCharType="separate"/>
                          </w:r>
                          <w:sdt>
                            <w:sdtPr>
                              <w:rPr>
                                <w:rFonts w:hint="eastAsia" w:ascii="仿宋" w:hAnsi="仿宋" w:eastAsia="仿宋" w:cs="仿宋"/>
                                <w:kern w:val="0"/>
                                <w:sz w:val="32"/>
                                <w:szCs w:val="32"/>
                                <w:lang w:val="en-US" w:eastAsia="zh-CN" w:bidi="ar-SA"/>
                              </w:rPr>
                              <w:id w:val="331485813"/>
                              <w:placeholder>
                                <w:docPart w:val="{21c0ade3-139d-4a08-a3d7-4bc89adba0e3}"/>
                              </w:placeholder>
                              <w15:color w:val="509DF3"/>
                            </w:sdtPr>
                            <w:sdtEndPr>
                              <w:rPr>
                                <w:rFonts w:hint="eastAsia" w:ascii="仿宋" w:hAnsi="仿宋" w:eastAsia="仿宋" w:cs="仿宋"/>
                                <w:kern w:val="0"/>
                                <w:sz w:val="32"/>
                                <w:szCs w:val="32"/>
                                <w:lang w:val="en-US" w:eastAsia="zh-CN" w:bidi="ar-SA"/>
                              </w:rPr>
                            </w:sdtEndPr>
                            <w:sdtContent>
                              <w:r>
                                <w:rPr>
                                  <w:rFonts w:hint="eastAsia" w:ascii="仿宋" w:hAnsi="仿宋" w:eastAsia="仿宋" w:cs="仿宋"/>
                                  <w:sz w:val="32"/>
                                  <w:szCs w:val="32"/>
                                </w:rPr>
                                <w:t>第七章 政府采购合同（草案）</w:t>
                              </w:r>
                            </w:sdtContent>
                          </w:sdt>
                          <w:r>
                            <w:rPr>
                              <w:rFonts w:hint="eastAsia" w:ascii="仿宋" w:hAnsi="仿宋" w:eastAsia="仿宋" w:cs="仿宋"/>
                              <w:sz w:val="32"/>
                              <w:szCs w:val="32"/>
                            </w:rPr>
                            <w:tab/>
                          </w:r>
                          <w:bookmarkStart w:id="12" w:name="_Toc228093872_WPSOffice_Level1Page"/>
                          <w:r>
                            <w:rPr>
                              <w:rFonts w:hint="eastAsia" w:ascii="仿宋" w:hAnsi="仿宋" w:eastAsia="仿宋" w:cs="仿宋"/>
                              <w:sz w:val="32"/>
                              <w:szCs w:val="32"/>
                            </w:rPr>
                            <w:t>129</w:t>
                          </w:r>
                          <w:bookmarkEnd w:id="12"/>
                          <w:r>
                            <w:rPr>
                              <w:rFonts w:hint="eastAsia" w:ascii="仿宋" w:hAnsi="仿宋" w:eastAsia="仿宋" w:cs="仿宋"/>
                              <w:sz w:val="32"/>
                              <w:szCs w:val="32"/>
                            </w:rPr>
                            <w:fldChar w:fldCharType="end"/>
                          </w:r>
                          <w:bookmarkEnd w:id="5"/>
                        </w:p>
                      </w:sdtContent>
                    </w:sdt>
                    <w:p>
                      <w:pPr>
                        <w:pStyle w:val="15"/>
                        <w:rPr>
                          <w:rFonts w:hint="eastAsia" w:ascii="宋体" w:hAnsi="宋体" w:eastAsia="宋体" w:cs="宋体"/>
                          <w:sz w:val="28"/>
                          <w:szCs w:val="28"/>
                          <w:lang w:eastAsia="zh-CN"/>
                        </w:rPr>
                        <w:sectPr>
                          <w:footerReference r:id="rId6" w:type="default"/>
                          <w:pgSz w:w="11906" w:h="16838"/>
                          <w:pgMar w:top="1440" w:right="1080" w:bottom="1440" w:left="1080" w:header="227" w:footer="1134" w:gutter="0"/>
                          <w:pgNumType w:fmt="decimal"/>
                          <w:cols w:space="0" w:num="1"/>
                          <w:rtlGutter w:val="0"/>
                          <w:docGrid w:type="lines" w:linePitch="312" w:charSpace="0"/>
                        </w:sectPr>
                      </w:pPr>
                    </w:p>
                  </w:sdtContent>
                </w:sdt>
              </w:sdtContent>
            </w:sdt>
          </w:sdtContent>
        </w:sdt>
      </w:sdtContent>
    </w:sdt>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sz w:val="32"/>
          <w:szCs w:val="32"/>
        </w:rPr>
      </w:pPr>
      <w:bookmarkStart w:id="13" w:name="_Toc204575871"/>
      <w:bookmarkStart w:id="14" w:name="_Toc181591102"/>
      <w:bookmarkStart w:id="15" w:name="_Toc10410211_WPSOffice_Level1"/>
      <w:bookmarkStart w:id="16" w:name="_Toc181610856"/>
      <w:bookmarkStart w:id="17" w:name="_Toc63668388"/>
      <w:r>
        <w:rPr>
          <w:rFonts w:hint="eastAsia" w:ascii="仿宋" w:hAnsi="仿宋" w:eastAsia="仿宋" w:cs="仿宋"/>
          <w:sz w:val="32"/>
          <w:szCs w:val="32"/>
        </w:rPr>
        <w:t>投标邀请</w:t>
      </w:r>
      <w:bookmarkEnd w:id="13"/>
      <w:bookmarkEnd w:id="14"/>
      <w:bookmarkEnd w:id="15"/>
      <w:bookmarkEnd w:id="16"/>
      <w:bookmarkEnd w:id="17"/>
    </w:p>
    <w:p>
      <w:pPr>
        <w:keepNext w:val="0"/>
        <w:keepLines w:val="0"/>
        <w:pageBreakBefore w:val="0"/>
        <w:kinsoku/>
        <w:wordWrap/>
        <w:overflowPunct/>
        <w:topLinePunct w:val="0"/>
        <w:autoSpaceDE/>
        <w:autoSpaceDN/>
        <w:bidi w:val="0"/>
        <w:adjustRightInd/>
        <w:snapToGrid/>
        <w:spacing w:before="157" w:beforeLines="50" w:after="157" w:afterLines="50" w:line="600" w:lineRule="exact"/>
        <w:ind w:left="-3" w:leftChars="0" w:right="0" w:rightChars="0" w:firstLine="422" w:firstLineChars="150"/>
        <w:jc w:val="lef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u w:val="single"/>
          <w:lang w:val="en-US" w:eastAsia="zh-Hans"/>
        </w:rPr>
        <w:t>四川正嘉招标代理有限公司</w:t>
      </w:r>
      <w:r>
        <w:rPr>
          <w:rFonts w:hint="eastAsia" w:ascii="仿宋" w:hAnsi="仿宋" w:eastAsia="仿宋" w:cs="仿宋"/>
          <w:color w:val="auto"/>
          <w:sz w:val="28"/>
          <w:szCs w:val="28"/>
        </w:rPr>
        <w:t>受</w:t>
      </w:r>
      <w:r>
        <w:rPr>
          <w:rFonts w:hint="eastAsia" w:ascii="仿宋" w:hAnsi="仿宋" w:eastAsia="仿宋" w:cs="仿宋"/>
          <w:b/>
          <w:color w:val="auto"/>
          <w:sz w:val="28"/>
          <w:szCs w:val="28"/>
          <w:u w:val="single"/>
        </w:rPr>
        <w:t>蒲江县</w:t>
      </w:r>
      <w:r>
        <w:rPr>
          <w:rFonts w:hint="eastAsia" w:ascii="仿宋" w:hAnsi="仿宋" w:eastAsia="仿宋" w:cs="仿宋"/>
          <w:b/>
          <w:color w:val="auto"/>
          <w:sz w:val="28"/>
          <w:szCs w:val="28"/>
          <w:u w:val="single"/>
          <w:lang w:val="en-US" w:eastAsia="zh-Hans"/>
        </w:rPr>
        <w:t>公安局</w:t>
      </w:r>
      <w:r>
        <w:rPr>
          <w:rFonts w:hint="eastAsia" w:ascii="仿宋" w:hAnsi="仿宋" w:eastAsia="仿宋" w:cs="仿宋"/>
          <w:color w:val="auto"/>
          <w:sz w:val="28"/>
          <w:szCs w:val="28"/>
        </w:rPr>
        <w:t>委托，拟对</w:t>
      </w:r>
      <w:r>
        <w:rPr>
          <w:rFonts w:hint="default" w:ascii="仿宋" w:hAnsi="仿宋" w:eastAsia="仿宋" w:cs="仿宋"/>
          <w:b/>
          <w:bCs/>
          <w:color w:val="auto"/>
          <w:sz w:val="28"/>
          <w:szCs w:val="28"/>
          <w:u w:val="single"/>
        </w:rPr>
        <w:t>蒲江县公安局14套超速电子警察系统改造升级服务和电子警察系统运维及配套设施设备维护服务采购项目（第二次）</w:t>
      </w:r>
      <w:r>
        <w:rPr>
          <w:rFonts w:hint="eastAsia" w:ascii="仿宋" w:hAnsi="仿宋" w:eastAsia="仿宋" w:cs="仿宋"/>
          <w:color w:val="auto"/>
          <w:sz w:val="28"/>
          <w:szCs w:val="28"/>
        </w:rPr>
        <w:t>进行国内公开招标，兹邀请符合本次招标要求的</w:t>
      </w:r>
      <w:r>
        <w:rPr>
          <w:rFonts w:hint="default" w:ascii="仿宋" w:hAnsi="仿宋" w:eastAsia="仿宋" w:cs="仿宋"/>
          <w:color w:val="auto"/>
          <w:sz w:val="28"/>
          <w:szCs w:val="28"/>
        </w:rPr>
        <w:t>投标人</w:t>
      </w:r>
      <w:r>
        <w:rPr>
          <w:rFonts w:hint="eastAsia" w:ascii="仿宋" w:hAnsi="仿宋" w:eastAsia="仿宋" w:cs="仿宋"/>
          <w:color w:val="auto"/>
          <w:sz w:val="28"/>
          <w:szCs w:val="28"/>
        </w:rPr>
        <w:t>参加投标。</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Hans"/>
        </w:rPr>
        <w:t>项目基本情况</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项目编号：</w:t>
      </w:r>
      <w:r>
        <w:rPr>
          <w:rFonts w:hint="default" w:ascii="仿宋" w:hAnsi="仿宋" w:eastAsia="仿宋" w:cs="仿宋"/>
          <w:color w:val="auto"/>
          <w:sz w:val="28"/>
          <w:szCs w:val="28"/>
          <w:highlight w:val="none"/>
          <w:lang w:eastAsia="zh-Hans"/>
        </w:rPr>
        <w:t>510131202100109</w:t>
      </w:r>
      <w:r>
        <w:rPr>
          <w:rFonts w:hint="eastAsia" w:ascii="仿宋" w:hAnsi="仿宋" w:eastAsia="仿宋" w:cs="仿宋"/>
          <w:color w:val="auto"/>
          <w:sz w:val="28"/>
          <w:szCs w:val="28"/>
          <w:highlight w:val="none"/>
        </w:rPr>
        <w:t>。</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采购项目名称：</w:t>
      </w:r>
      <w:r>
        <w:rPr>
          <w:rFonts w:hint="default" w:ascii="仿宋" w:hAnsi="仿宋" w:eastAsia="仿宋" w:cs="仿宋"/>
          <w:color w:val="auto"/>
          <w:sz w:val="28"/>
          <w:szCs w:val="28"/>
          <w:highlight w:val="none"/>
        </w:rPr>
        <w:t>蒲江县公安局14套超速电子警察系统改造升级服务和电子警察系统运维及配套设施设备维护服务采购项目（第二次）</w:t>
      </w:r>
      <w:r>
        <w:rPr>
          <w:rFonts w:hint="eastAsia" w:ascii="仿宋" w:hAnsi="仿宋" w:eastAsia="仿宋" w:cs="仿宋"/>
          <w:color w:val="auto"/>
          <w:sz w:val="28"/>
          <w:szCs w:val="28"/>
          <w:highlight w:val="none"/>
        </w:rPr>
        <w:t>。</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采购人：蒲江县公安局。</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r>
        <w:rPr>
          <w:rFonts w:hint="eastAsia" w:ascii="仿宋" w:hAnsi="仿宋" w:eastAsia="仿宋" w:cs="仿宋"/>
          <w:color w:val="auto"/>
          <w:sz w:val="28"/>
          <w:szCs w:val="28"/>
          <w:highlight w:val="none"/>
          <w:lang w:eastAsia="zh-CN"/>
        </w:rPr>
        <w:t>四川正嘉招标代理有限公司</w:t>
      </w:r>
      <w:r>
        <w:rPr>
          <w:rFonts w:hint="eastAsia" w:ascii="仿宋" w:hAnsi="仿宋" w:eastAsia="仿宋" w:cs="仿宋"/>
          <w:color w:val="auto"/>
          <w:sz w:val="28"/>
          <w:szCs w:val="28"/>
          <w:highlight w:val="none"/>
        </w:rPr>
        <w:t>。</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资金情况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right="0" w:rightChars="0" w:firstLine="420" w:firstLineChars="0"/>
        <w:jc w:val="both"/>
        <w:textAlignment w:val="auto"/>
        <w:outlineLvl w:val="9"/>
        <w:rPr>
          <w:rFonts w:hint="eastAsia" w:ascii="仿宋" w:hAnsi="仿宋" w:eastAsia="仿宋" w:cs="仿宋"/>
          <w:b w:val="0"/>
          <w:bCs/>
          <w:color w:val="auto"/>
          <w:sz w:val="28"/>
          <w:szCs w:val="28"/>
          <w:lang w:val="en-US" w:eastAsia="zh-Hans"/>
        </w:rPr>
      </w:pPr>
      <w:r>
        <w:rPr>
          <w:rFonts w:hint="eastAsia" w:ascii="仿宋" w:hAnsi="仿宋" w:eastAsia="仿宋" w:cs="仿宋"/>
          <w:b w:val="0"/>
          <w:bCs/>
          <w:color w:val="auto"/>
          <w:sz w:val="28"/>
          <w:szCs w:val="28"/>
          <w:lang w:val="en-US" w:eastAsia="zh-Hans"/>
        </w:rPr>
        <w:t>财政资金，预算金额：</w:t>
      </w:r>
      <w:r>
        <w:rPr>
          <w:rFonts w:hint="eastAsia" w:ascii="仿宋" w:hAnsi="仿宋" w:eastAsia="仿宋" w:cs="仿宋"/>
          <w:b w:val="0"/>
          <w:bCs/>
          <w:color w:val="auto"/>
          <w:sz w:val="28"/>
          <w:szCs w:val="28"/>
          <w:lang w:eastAsia="zh-Hans"/>
        </w:rPr>
        <w:t>400</w:t>
      </w:r>
      <w:r>
        <w:rPr>
          <w:rFonts w:hint="eastAsia" w:ascii="仿宋" w:hAnsi="仿宋" w:eastAsia="仿宋" w:cs="仿宋"/>
          <w:b w:val="0"/>
          <w:bCs/>
          <w:color w:val="auto"/>
          <w:sz w:val="28"/>
          <w:szCs w:val="28"/>
          <w:lang w:val="en-US" w:eastAsia="zh-Hans"/>
        </w:rPr>
        <w:t>万元</w:t>
      </w:r>
      <w:r>
        <w:rPr>
          <w:rFonts w:hint="eastAsia" w:ascii="仿宋" w:hAnsi="仿宋" w:eastAsia="仿宋" w:cs="仿宋"/>
          <w:b w:val="0"/>
          <w:bCs/>
          <w:color w:val="auto"/>
          <w:sz w:val="28"/>
          <w:szCs w:val="28"/>
          <w:lang w:eastAsia="zh-Hans"/>
        </w:rPr>
        <w:t>。</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项目简介</w:t>
      </w:r>
    </w:p>
    <w:p>
      <w:pPr>
        <w:keepNext w:val="0"/>
        <w:keepLines w:val="0"/>
        <w:pageBreakBefore w:val="0"/>
        <w:kinsoku/>
        <w:wordWrap/>
        <w:overflowPunct/>
        <w:topLinePunct w:val="0"/>
        <w:autoSpaceDE/>
        <w:autoSpaceDN/>
        <w:bidi w:val="0"/>
        <w:adjustRightInd/>
        <w:snapToGrid/>
        <w:spacing w:line="600" w:lineRule="exact"/>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Hans"/>
        </w:rPr>
        <w:t>采购</w:t>
      </w:r>
      <w:r>
        <w:rPr>
          <w:rFonts w:hint="eastAsia" w:ascii="仿宋" w:hAnsi="仿宋" w:eastAsia="仿宋" w:cs="仿宋"/>
          <w:color w:val="auto"/>
          <w:sz w:val="28"/>
          <w:szCs w:val="28"/>
        </w:rPr>
        <w:t>蒲江县公安局交通警察大队14套超速电子警察系统改造升级服务和电子警察系统运维及配套设施设备维护服务；</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rPr>
        <w:t>详细的技术、服务、商务及其他要求见招标文件第4章</w:t>
      </w:r>
      <w:r>
        <w:rPr>
          <w:rFonts w:hint="eastAsia" w:ascii="仿宋" w:hAnsi="仿宋" w:eastAsia="仿宋" w:cs="仿宋"/>
          <w:color w:val="auto"/>
          <w:sz w:val="28"/>
          <w:szCs w:val="28"/>
          <w:lang w:eastAsia="zh-Hans"/>
        </w:rPr>
        <w:t>）</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default" w:ascii="仿宋" w:hAnsi="仿宋" w:eastAsia="仿宋" w:cs="仿宋"/>
          <w:b/>
          <w:color w:val="auto"/>
          <w:sz w:val="28"/>
          <w:szCs w:val="28"/>
          <w:lang w:eastAsia="zh-Hans"/>
        </w:rPr>
        <w:t>投标人</w:t>
      </w:r>
      <w:r>
        <w:rPr>
          <w:rFonts w:hint="eastAsia" w:ascii="仿宋" w:hAnsi="仿宋" w:eastAsia="仿宋" w:cs="仿宋"/>
          <w:b/>
          <w:color w:val="auto"/>
          <w:sz w:val="28"/>
          <w:szCs w:val="28"/>
          <w:lang w:val="en-US" w:eastAsia="zh-Hans"/>
        </w:rPr>
        <w:t>参加本次政府采购活动应具备的条件</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符合《政府采购法》第二十二条规定的条件；</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在中华人民共和国境内依法登记注册，并有效存续具有独立法人资格的</w:t>
      </w:r>
      <w:r>
        <w:rPr>
          <w:rFonts w:hint="default" w:ascii="仿宋" w:hAnsi="仿宋" w:eastAsia="仿宋" w:cs="仿宋"/>
          <w:color w:val="auto"/>
          <w:sz w:val="28"/>
          <w:szCs w:val="28"/>
          <w:highlight w:val="none"/>
        </w:rPr>
        <w:t>投标人</w:t>
      </w:r>
      <w:r>
        <w:rPr>
          <w:rFonts w:hint="eastAsia" w:ascii="仿宋" w:hAnsi="仿宋" w:eastAsia="仿宋" w:cs="仿宋"/>
          <w:color w:val="auto"/>
          <w:sz w:val="28"/>
          <w:szCs w:val="28"/>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未被列入失信被执行人、重大税收违法案件当事人名单、政府采购严重违法失信行为记录名单；</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在行贿犯罪信息查询期限内，投标人及其现任法定代表人、主要负责人没有行贿犯罪记录；</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未处于被行政部门禁止参与政府采购活动的期限内；</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不属于其他国家相关法律法规规定的禁止参加投标的</w:t>
      </w:r>
      <w:r>
        <w:rPr>
          <w:rFonts w:hint="default" w:ascii="仿宋" w:hAnsi="仿宋" w:eastAsia="仿宋" w:cs="仿宋"/>
          <w:color w:val="auto"/>
          <w:sz w:val="28"/>
          <w:szCs w:val="28"/>
          <w:highlight w:val="none"/>
        </w:rPr>
        <w:t>投标人</w:t>
      </w:r>
      <w:r>
        <w:rPr>
          <w:rFonts w:hint="eastAsia" w:ascii="仿宋" w:hAnsi="仿宋" w:eastAsia="仿宋" w:cs="仿宋"/>
          <w:color w:val="auto"/>
          <w:sz w:val="28"/>
          <w:szCs w:val="28"/>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落实政府采购政策需满足的资格要求：</w:t>
      </w:r>
      <w:r>
        <w:rPr>
          <w:rFonts w:hint="eastAsia" w:ascii="仿宋" w:hAnsi="仿宋" w:eastAsia="仿宋" w:cs="仿宋"/>
          <w:color w:val="auto"/>
          <w:sz w:val="28"/>
          <w:szCs w:val="28"/>
          <w:highlight w:val="none"/>
          <w:lang w:val="en-US" w:eastAsia="zh-Hans"/>
        </w:rPr>
        <w:t>无</w:t>
      </w:r>
      <w:r>
        <w:rPr>
          <w:rFonts w:hint="default" w:ascii="仿宋" w:hAnsi="仿宋" w:eastAsia="仿宋" w:cs="仿宋"/>
          <w:color w:val="auto"/>
          <w:sz w:val="28"/>
          <w:szCs w:val="28"/>
          <w:highlight w:val="none"/>
          <w:lang w:eastAsia="zh-Hans"/>
        </w:rPr>
        <w:t>；</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本项目特定资格条件：</w:t>
      </w:r>
    </w:p>
    <w:p>
      <w:pPr>
        <w:pStyle w:val="19"/>
        <w:keepNext w:val="0"/>
        <w:keepLines w:val="0"/>
        <w:pageBreakBefore w:val="0"/>
        <w:widowControl w:val="0"/>
        <w:tabs>
          <w:tab w:val="left" w:pos="1260"/>
        </w:tabs>
        <w:kinsoku/>
        <w:wordWrap/>
        <w:overflowPunct/>
        <w:topLinePunct w:val="0"/>
        <w:autoSpaceDE/>
        <w:autoSpaceDN/>
        <w:bidi w:val="0"/>
        <w:adjustRightInd/>
        <w:snapToGrid/>
        <w:spacing w:before="157" w:beforeLines="50" w:after="157" w:afterLines="50"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default" w:ascii="仿宋" w:hAnsi="仿宋" w:eastAsia="仿宋" w:cs="仿宋"/>
          <w:color w:val="auto"/>
          <w:sz w:val="28"/>
          <w:szCs w:val="28"/>
        </w:rPr>
        <w:t>8</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1(</w:t>
      </w:r>
      <w:r>
        <w:rPr>
          <w:rFonts w:hint="eastAsia" w:ascii="仿宋" w:hAnsi="仿宋" w:eastAsia="仿宋" w:cs="仿宋"/>
          <w:b w:val="0"/>
          <w:bCs/>
          <w:color w:val="auto"/>
          <w:sz w:val="28"/>
          <w:szCs w:val="28"/>
        </w:rPr>
        <w:t>包件</w:t>
      </w:r>
      <w:r>
        <w:rPr>
          <w:rFonts w:hint="eastAsia" w:ascii="仿宋" w:hAnsi="仿宋" w:eastAsia="仿宋" w:cs="仿宋"/>
          <w:color w:val="auto"/>
          <w:sz w:val="28"/>
          <w:szCs w:val="28"/>
        </w:rPr>
        <w:t>1)投标人</w:t>
      </w:r>
      <w:r>
        <w:rPr>
          <w:rFonts w:hint="eastAsia" w:ascii="仿宋" w:hAnsi="仿宋" w:eastAsia="仿宋" w:cs="仿宋"/>
          <w:color w:val="auto"/>
          <w:sz w:val="28"/>
          <w:szCs w:val="28"/>
          <w:lang w:val="en-US" w:eastAsia="zh-Hans"/>
        </w:rPr>
        <w:t>具备</w:t>
      </w:r>
      <w:r>
        <w:rPr>
          <w:rFonts w:hint="eastAsia" w:ascii="仿宋" w:hAnsi="仿宋" w:eastAsia="仿宋" w:cs="仿宋"/>
          <w:color w:val="auto"/>
          <w:sz w:val="28"/>
          <w:szCs w:val="28"/>
        </w:rPr>
        <w:t>建设行政主管部门颁发的公路交通工程专业承包公路安全设施贰级及以上资质或公路机电工程专业承包贰级及以上资质。</w:t>
      </w:r>
    </w:p>
    <w:p>
      <w:pPr>
        <w:pStyle w:val="19"/>
        <w:keepNext w:val="0"/>
        <w:keepLines w:val="0"/>
        <w:pageBreakBefore w:val="0"/>
        <w:widowControl w:val="0"/>
        <w:tabs>
          <w:tab w:val="left" w:pos="1260"/>
        </w:tabs>
        <w:kinsoku/>
        <w:wordWrap/>
        <w:overflowPunct/>
        <w:topLinePunct w:val="0"/>
        <w:autoSpaceDE/>
        <w:autoSpaceDN/>
        <w:bidi w:val="0"/>
        <w:adjustRightInd/>
        <w:snapToGrid/>
        <w:spacing w:before="157" w:beforeLines="50" w:after="157" w:afterLines="50"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8.</w:t>
      </w:r>
      <w:r>
        <w:rPr>
          <w:rFonts w:hint="default" w:ascii="仿宋" w:hAnsi="仿宋" w:eastAsia="仿宋" w:cs="仿宋"/>
          <w:color w:val="auto"/>
          <w:sz w:val="28"/>
          <w:szCs w:val="28"/>
        </w:rPr>
        <w:t>2</w:t>
      </w:r>
      <w:r>
        <w:rPr>
          <w:rFonts w:hint="eastAsia" w:ascii="仿宋" w:hAnsi="仿宋" w:eastAsia="仿宋" w:cs="仿宋"/>
          <w:color w:val="auto"/>
          <w:sz w:val="28"/>
          <w:szCs w:val="28"/>
        </w:rPr>
        <w:t>(包件1)投标人具备有效的《安全生产许可证》</w:t>
      </w:r>
      <w:r>
        <w:rPr>
          <w:rFonts w:hint="default" w:ascii="仿宋" w:hAnsi="仿宋" w:eastAsia="仿宋" w:cs="仿宋"/>
          <w:color w:val="auto"/>
          <w:sz w:val="28"/>
          <w:szCs w:val="28"/>
        </w:rPr>
        <w:t>。</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highlight w:val="none"/>
        </w:rPr>
        <w:t>本项目不接受联合体投标；</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禁止参加本次采购活动的投标人</w:t>
      </w:r>
    </w:p>
    <w:p>
      <w:pPr>
        <w:pStyle w:val="19"/>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根据《关于在政府采购活动中查询及使用信用记录有关问题的通知》（财库〔2016〕125号）的要求，采购人/采购代理机构将通过“信用中国”网站（www.creditchina.gov.cn）、“中国政府采购网”网站（www.ccgp.gov.cn）查询投标人在本项目投标截止日前的信用记录，拒绝列入失信被执行人名单、重大税收违法案件当事人名单、政府采购严重违法失信行为记录名单中的投标人参加本项目的采购活动（以联合体形式参加本项目采购活动，联合体成员存在不良信用记录的，视同联合体存在不良信用记录）。</w:t>
      </w:r>
    </w:p>
    <w:p>
      <w:pPr>
        <w:pStyle w:val="19"/>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right="0" w:rightChars="0" w:firstLine="425"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rPr>
        <w:t>法律、行政法规规定的其他情形。</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招标文件获取时间</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招标文件获取时间：招标文件自</w:t>
      </w:r>
      <w:r>
        <w:rPr>
          <w:rFonts w:hint="default" w:ascii="仿宋" w:hAnsi="仿宋" w:eastAsia="仿宋" w:cs="仿宋"/>
          <w:color w:val="auto"/>
          <w:sz w:val="28"/>
          <w:szCs w:val="28"/>
          <w:highlight w:val="none"/>
        </w:rPr>
        <w:t>2022年01月07</w:t>
      </w:r>
      <w:r>
        <w:rPr>
          <w:rFonts w:hint="eastAsia" w:ascii="仿宋" w:hAnsi="仿宋" w:eastAsia="仿宋" w:cs="仿宋"/>
          <w:color w:val="auto"/>
          <w:sz w:val="28"/>
          <w:szCs w:val="28"/>
          <w:highlight w:val="none"/>
        </w:rPr>
        <w:t>日至</w:t>
      </w:r>
      <w:r>
        <w:rPr>
          <w:rFonts w:hint="default" w:ascii="仿宋" w:hAnsi="仿宋" w:eastAsia="仿宋" w:cs="仿宋"/>
          <w:color w:val="auto"/>
          <w:sz w:val="28"/>
          <w:szCs w:val="28"/>
          <w:highlight w:val="none"/>
        </w:rPr>
        <w:t>2022年01月13</w:t>
      </w:r>
      <w:r>
        <w:rPr>
          <w:rFonts w:hint="eastAsia" w:ascii="仿宋" w:hAnsi="仿宋" w:eastAsia="仿宋" w:cs="仿宋"/>
          <w:color w:val="auto"/>
          <w:sz w:val="28"/>
          <w:szCs w:val="28"/>
          <w:highlight w:val="none"/>
        </w:rPr>
        <w:t>日09:00- 17:00（北京时间）获取；</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招标文件获取方式</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rPr>
        <w:t>投标人从“政府采购云平台”获取采购文件（网址：https:/ /www.zcygov.cn）。登录政府采购云平台—项目采购—获</w:t>
      </w:r>
      <w:r>
        <w:rPr>
          <w:rFonts w:hint="eastAsia" w:ascii="仿宋" w:hAnsi="仿宋" w:eastAsia="仿宋" w:cs="仿宋"/>
          <w:color w:val="auto"/>
          <w:sz w:val="28"/>
          <w:szCs w:val="28"/>
          <w:highlight w:val="none"/>
        </w:rPr>
        <w:t>取采购文件—申请获取采购文件。</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提示：</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（1）本项目招标文件免费获取。</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（2）投标人只有在“政府采购云平台”完成获取招标文件申请并下载招标文件后才视作依法参与本项目。如未在“政府采购云平台”内完成相关流程，引起的投标无效责任自负。</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highlight w:val="none"/>
        </w:rPr>
      </w:pPr>
      <w:r>
        <w:rPr>
          <w:rFonts w:hint="default" w:ascii="仿宋" w:hAnsi="仿宋" w:eastAsia="仿宋" w:cs="仿宋"/>
          <w:color w:val="auto"/>
          <w:sz w:val="28"/>
          <w:szCs w:val="28"/>
          <w:highlight w:val="none"/>
        </w:rPr>
        <w:t>（3）</w:t>
      </w:r>
      <w:r>
        <w:rPr>
          <w:rFonts w:hint="eastAsia" w:ascii="仿宋" w:hAnsi="仿宋" w:eastAsia="仿宋" w:cs="仿宋"/>
          <w:color w:val="auto"/>
          <w:sz w:val="28"/>
          <w:szCs w:val="28"/>
          <w:highlight w:val="none"/>
        </w:rPr>
        <w:t>本项目为电子招标投标项目，投标人参与本项目全过程中凡涉及系统操作请详见《成都市全流程电子化采购系统操作指南——</w:t>
      </w:r>
      <w:r>
        <w:rPr>
          <w:rFonts w:hint="default" w:ascii="仿宋" w:hAnsi="仿宋" w:eastAsia="仿宋" w:cs="仿宋"/>
          <w:color w:val="auto"/>
          <w:sz w:val="28"/>
          <w:szCs w:val="28"/>
          <w:highlight w:val="none"/>
        </w:rPr>
        <w:t>投标人</w:t>
      </w:r>
      <w:r>
        <w:rPr>
          <w:rFonts w:hint="eastAsia" w:ascii="仿宋" w:hAnsi="仿宋" w:eastAsia="仿宋" w:cs="仿宋"/>
          <w:color w:val="auto"/>
          <w:sz w:val="28"/>
          <w:szCs w:val="28"/>
          <w:highlight w:val="none"/>
        </w:rPr>
        <w:t>版》。（操作指南请登录政府采购云平台后，点击“前台大厅—操作指南—</w:t>
      </w:r>
      <w:r>
        <w:rPr>
          <w:rFonts w:hint="default" w:ascii="仿宋" w:hAnsi="仿宋" w:eastAsia="仿宋" w:cs="仿宋"/>
          <w:color w:val="auto"/>
          <w:sz w:val="28"/>
          <w:szCs w:val="28"/>
          <w:highlight w:val="none"/>
        </w:rPr>
        <w:t>投标人</w:t>
      </w:r>
      <w:r>
        <w:rPr>
          <w:rFonts w:hint="eastAsia" w:ascii="仿宋" w:hAnsi="仿宋" w:eastAsia="仿宋" w:cs="仿宋"/>
          <w:color w:val="auto"/>
          <w:sz w:val="28"/>
          <w:szCs w:val="28"/>
          <w:highlight w:val="none"/>
        </w:rPr>
        <w:t>”处下载查看）。</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highlight w:val="none"/>
          <w:lang w:val="en-US" w:eastAsia="zh-Hans"/>
        </w:rPr>
      </w:pPr>
      <w:r>
        <w:rPr>
          <w:rFonts w:hint="eastAsia" w:ascii="仿宋" w:hAnsi="仿宋" w:eastAsia="仿宋" w:cs="仿宋"/>
          <w:b/>
          <w:color w:val="auto"/>
          <w:sz w:val="28"/>
          <w:szCs w:val="28"/>
          <w:highlight w:val="none"/>
          <w:lang w:val="en-US" w:eastAsia="zh-Hans"/>
        </w:rPr>
        <w:t>招标文件获取地点</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0" w:firstLineChars="200"/>
        <w:textAlignment w:val="auto"/>
        <w:rPr>
          <w:rFonts w:hint="eastAsia" w:ascii="仿宋" w:hAnsi="仿宋" w:eastAsia="仿宋" w:cs="仿宋"/>
          <w:color w:val="auto"/>
          <w:sz w:val="28"/>
          <w:szCs w:val="28"/>
          <w:highlight w:val="none"/>
        </w:rPr>
      </w:pPr>
      <w:bookmarkStart w:id="18" w:name="_Toc186274101"/>
      <w:bookmarkStart w:id="19" w:name="_Toc174185149"/>
      <w:bookmarkStart w:id="20" w:name="_Toc184023104"/>
      <w:bookmarkStart w:id="21" w:name="_Toc184013605"/>
      <w:bookmarkStart w:id="22" w:name="_Toc180051012"/>
      <w:r>
        <w:rPr>
          <w:rFonts w:hint="eastAsia" w:ascii="仿宋" w:hAnsi="仿宋" w:eastAsia="仿宋" w:cs="仿宋"/>
          <w:color w:val="auto"/>
          <w:sz w:val="28"/>
          <w:szCs w:val="28"/>
          <w:highlight w:val="none"/>
          <w:lang w:val="en-US" w:eastAsia="zh-CN"/>
        </w:rPr>
        <w:t>投标人从“政府采购云平台”获取采购文件（网址：https:/ /www.zcygov.cn）。登录政府采购云平台—项目采购—获取采购文件—申请获取采购文件。本项目采购文件免费获取。招标文件获取后，投标资格不能转让。投标人只有在“政府采购云平台”完成获取招标文件申请并下载招标文件后才视作依法参与本项目。如未在“政府采购云平台”内完成相关流程，引起的投标无效责任自负。</w:t>
      </w:r>
      <w:r>
        <w:rPr>
          <w:rFonts w:hint="eastAsia" w:ascii="仿宋" w:hAnsi="仿宋" w:eastAsia="仿宋" w:cs="仿宋"/>
          <w:color w:val="auto"/>
          <w:sz w:val="28"/>
          <w:szCs w:val="28"/>
          <w:highlight w:val="none"/>
        </w:rPr>
        <w:t xml:space="preserve">             </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highlight w:val="none"/>
          <w:lang w:val="en-US" w:eastAsia="zh-Hans"/>
        </w:rPr>
      </w:pPr>
      <w:r>
        <w:rPr>
          <w:rFonts w:hint="eastAsia" w:ascii="仿宋" w:hAnsi="仿宋" w:eastAsia="仿宋" w:cs="仿宋"/>
          <w:b/>
          <w:color w:val="auto"/>
          <w:sz w:val="28"/>
          <w:szCs w:val="28"/>
          <w:highlight w:val="none"/>
          <w:lang w:val="en-US" w:eastAsia="zh-Hans"/>
        </w:rPr>
        <w:t>投标文件递交时间、投标截止时间及开标时间</w:t>
      </w:r>
      <w:bookmarkEnd w:id="18"/>
      <w:bookmarkEnd w:id="19"/>
      <w:bookmarkEnd w:id="20"/>
      <w:bookmarkEnd w:id="21"/>
      <w:bookmarkEnd w:id="22"/>
      <w:r>
        <w:rPr>
          <w:rFonts w:hint="eastAsia" w:ascii="仿宋" w:hAnsi="仿宋" w:eastAsia="仿宋" w:cs="仿宋"/>
          <w:b/>
          <w:color w:val="auto"/>
          <w:sz w:val="28"/>
          <w:szCs w:val="28"/>
          <w:highlight w:val="none"/>
          <w:lang w:val="en-US" w:eastAsia="zh-Hans"/>
        </w:rPr>
        <w:t>(北京时间)</w:t>
      </w:r>
    </w:p>
    <w:p>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both"/>
        <w:textAlignment w:val="auto"/>
        <w:outlineLvl w:val="9"/>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投标文件递交截止时间及开标时间：202</w:t>
      </w:r>
      <w:r>
        <w:rPr>
          <w:rFonts w:hint="default" w:ascii="仿宋" w:hAnsi="仿宋" w:eastAsia="仿宋" w:cs="仿宋"/>
          <w:b w:val="0"/>
          <w:bCs/>
          <w:color w:val="auto"/>
          <w:sz w:val="28"/>
          <w:szCs w:val="28"/>
          <w:highlight w:val="none"/>
        </w:rPr>
        <w:t>2</w:t>
      </w:r>
      <w:r>
        <w:rPr>
          <w:rFonts w:hint="eastAsia" w:ascii="仿宋" w:hAnsi="仿宋" w:eastAsia="仿宋" w:cs="仿宋"/>
          <w:b w:val="0"/>
          <w:bCs/>
          <w:color w:val="auto"/>
          <w:sz w:val="28"/>
          <w:szCs w:val="28"/>
          <w:highlight w:val="none"/>
        </w:rPr>
        <w:t>年</w:t>
      </w:r>
      <w:r>
        <w:rPr>
          <w:rFonts w:hint="default" w:ascii="仿宋" w:hAnsi="仿宋" w:eastAsia="仿宋" w:cs="仿宋"/>
          <w:b w:val="0"/>
          <w:bCs/>
          <w:color w:val="auto"/>
          <w:sz w:val="28"/>
          <w:szCs w:val="28"/>
          <w:highlight w:val="none"/>
          <w:lang w:eastAsia="zh-CN"/>
        </w:rPr>
        <w:t>01</w:t>
      </w:r>
      <w:r>
        <w:rPr>
          <w:rFonts w:hint="eastAsia" w:ascii="仿宋" w:hAnsi="仿宋" w:eastAsia="仿宋" w:cs="仿宋"/>
          <w:b w:val="0"/>
          <w:bCs/>
          <w:color w:val="auto"/>
          <w:sz w:val="28"/>
          <w:szCs w:val="28"/>
          <w:highlight w:val="none"/>
        </w:rPr>
        <w:t>月</w:t>
      </w:r>
      <w:r>
        <w:rPr>
          <w:rFonts w:hint="default" w:ascii="仿宋" w:hAnsi="仿宋" w:eastAsia="仿宋" w:cs="仿宋"/>
          <w:b w:val="0"/>
          <w:bCs/>
          <w:color w:val="auto"/>
          <w:sz w:val="28"/>
          <w:szCs w:val="28"/>
          <w:highlight w:val="none"/>
          <w:lang w:eastAsia="zh-CN"/>
        </w:rPr>
        <w:t>27</w:t>
      </w:r>
      <w:r>
        <w:rPr>
          <w:rFonts w:hint="eastAsia" w:ascii="仿宋" w:hAnsi="仿宋" w:eastAsia="仿宋" w:cs="仿宋"/>
          <w:b w:val="0"/>
          <w:bCs/>
          <w:color w:val="auto"/>
          <w:sz w:val="28"/>
          <w:szCs w:val="28"/>
          <w:highlight w:val="none"/>
        </w:rPr>
        <w:t>日</w:t>
      </w:r>
      <w:r>
        <w:rPr>
          <w:rFonts w:hint="default" w:ascii="仿宋" w:hAnsi="仿宋" w:eastAsia="仿宋" w:cs="仿宋"/>
          <w:b w:val="0"/>
          <w:bCs/>
          <w:color w:val="auto"/>
          <w:sz w:val="28"/>
          <w:szCs w:val="28"/>
          <w:highlight w:val="none"/>
        </w:rPr>
        <w:t>14</w:t>
      </w:r>
      <w:r>
        <w:rPr>
          <w:rFonts w:hint="eastAsia" w:ascii="仿宋" w:hAnsi="仿宋" w:eastAsia="仿宋" w:cs="仿宋"/>
          <w:b w:val="0"/>
          <w:bCs/>
          <w:color w:val="auto"/>
          <w:sz w:val="28"/>
          <w:szCs w:val="28"/>
          <w:highlight w:val="none"/>
        </w:rPr>
        <w:t>:</w:t>
      </w:r>
      <w:r>
        <w:rPr>
          <w:rFonts w:hint="default" w:ascii="仿宋" w:hAnsi="仿宋" w:eastAsia="仿宋" w:cs="仿宋"/>
          <w:b w:val="0"/>
          <w:bCs/>
          <w:color w:val="auto"/>
          <w:sz w:val="28"/>
          <w:szCs w:val="28"/>
          <w:highlight w:val="none"/>
        </w:rPr>
        <w:t>0</w:t>
      </w:r>
      <w:r>
        <w:rPr>
          <w:rFonts w:hint="eastAsia" w:ascii="仿宋" w:hAnsi="仿宋" w:eastAsia="仿宋" w:cs="仿宋"/>
          <w:b w:val="0"/>
          <w:bCs/>
          <w:color w:val="auto"/>
          <w:sz w:val="28"/>
          <w:szCs w:val="28"/>
          <w:highlight w:val="none"/>
        </w:rPr>
        <w:t>0(</w:t>
      </w:r>
      <w:r>
        <w:rPr>
          <w:rFonts w:hint="eastAsia" w:ascii="仿宋" w:hAnsi="仿宋" w:eastAsia="仿宋" w:cs="仿宋"/>
          <w:b w:val="0"/>
          <w:bCs/>
          <w:color w:val="auto"/>
          <w:sz w:val="28"/>
          <w:szCs w:val="28"/>
          <w:highlight w:val="none"/>
          <w:lang w:val="en-US" w:eastAsia="zh-Hans"/>
        </w:rPr>
        <w:t>北京时间</w:t>
      </w:r>
      <w:r>
        <w:rPr>
          <w:rFonts w:hint="eastAsia" w:ascii="仿宋" w:hAnsi="仿宋" w:eastAsia="仿宋" w:cs="仿宋"/>
          <w:b w:val="0"/>
          <w:bCs/>
          <w:color w:val="auto"/>
          <w:sz w:val="28"/>
          <w:szCs w:val="28"/>
          <w:highlight w:val="none"/>
        </w:rPr>
        <w:t>)。</w:t>
      </w:r>
    </w:p>
    <w:p>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递交方式、地点：投标人应将加密的电子投标文件在递交投标文件截止时间前递交至“政府采购云平台”对应项目（包件）；本项目只接受投标人加密并在投标文件截止时间前递交至“政府采购云平台”的投标文件。逾期上传加密电子投标文件的不予接收。</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开标地点</w:t>
      </w:r>
    </w:p>
    <w:p>
      <w:pPr>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left"/>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本项目为不见面开标项目。</w:t>
      </w:r>
    </w:p>
    <w:p>
      <w:pPr>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left"/>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开标地点为：政府采购云平台(https://www.zcygov.cn)</w:t>
      </w:r>
      <w:r>
        <w:rPr>
          <w:rFonts w:hint="default" w:ascii="仿宋" w:hAnsi="仿宋" w:eastAsia="仿宋" w:cs="仿宋"/>
          <w:color w:val="auto"/>
          <w:sz w:val="28"/>
          <w:szCs w:val="28"/>
        </w:rPr>
        <w:t>；</w:t>
      </w:r>
      <w:r>
        <w:rPr>
          <w:rFonts w:hint="eastAsia" w:ascii="仿宋" w:hAnsi="仿宋" w:eastAsia="仿宋" w:cs="仿宋"/>
          <w:color w:val="auto"/>
          <w:sz w:val="28"/>
          <w:szCs w:val="28"/>
        </w:rPr>
        <w:t>投标人应将加密的电子投标文件在递交投标文件截止时间前递交至“政府采购云平台”对应项目（包件）；本项目只接受投标人加密并在投标文件截止时间前递交至“政府采购云平台”的投标文件。逾期上传加密电子投标文件的不予接收。</w:t>
      </w:r>
    </w:p>
    <w:p>
      <w:pPr>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right="0" w:rightChars="0" w:firstLine="425" w:firstLineChars="0"/>
        <w:jc w:val="left"/>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本项目只接受投标人加密并递交至“政府采购云平台”的投标文件。</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政采中小企业政府采购信用担保融资</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0" w:firstLineChars="200"/>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参加本次招标活动的中小企业</w:t>
      </w:r>
      <w:r>
        <w:rPr>
          <w:rFonts w:hint="default" w:ascii="仿宋" w:hAnsi="仿宋" w:eastAsia="仿宋" w:cs="仿宋"/>
          <w:bCs/>
          <w:color w:val="auto"/>
          <w:sz w:val="28"/>
          <w:szCs w:val="28"/>
        </w:rPr>
        <w:t>投标人</w:t>
      </w:r>
      <w:r>
        <w:rPr>
          <w:rFonts w:hint="eastAsia" w:ascii="仿宋" w:hAnsi="仿宋" w:eastAsia="仿宋" w:cs="仿宋"/>
          <w:bCs/>
          <w:color w:val="auto"/>
          <w:sz w:val="28"/>
          <w:szCs w:val="28"/>
        </w:rPr>
        <w:t>无需提供财产抵押或第三方担保，凭借政府采购合同可向融资机构申请融资。具体内容见招标文件附件《蒲江县支持中小企业政府采购信用融资实施方案》（蒲财发〔2019〕4号）、《蒲江县财政局关于公布蒲江县开展政府采购信用融资业务银行名单的通知》（蒲财采[2019]6号）。</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val="0"/>
          <w:bCs/>
          <w:color w:val="auto"/>
          <w:sz w:val="28"/>
          <w:szCs w:val="28"/>
          <w:lang w:val="en-US" w:eastAsia="zh-Hans"/>
        </w:rPr>
      </w:pPr>
      <w:r>
        <w:rPr>
          <w:rFonts w:hint="eastAsia" w:ascii="仿宋" w:hAnsi="仿宋" w:eastAsia="仿宋" w:cs="仿宋"/>
          <w:b w:val="0"/>
          <w:bCs/>
          <w:color w:val="auto"/>
          <w:sz w:val="28"/>
          <w:szCs w:val="28"/>
          <w:lang w:val="en-US" w:eastAsia="zh-Hans"/>
        </w:rPr>
        <w:t>本次公开招标邀请在四川政府采购网（http://www.ccgp-sichuan.gov.cn/）上以公告形式发布。</w:t>
      </w:r>
    </w:p>
    <w:p>
      <w:pPr>
        <w:keepNext w:val="0"/>
        <w:keepLines w:val="0"/>
        <w:pageBreakBefore w:val="0"/>
        <w:numPr>
          <w:ilvl w:val="0"/>
          <w:numId w:val="4"/>
        </w:numPr>
        <w:kinsoku/>
        <w:wordWrap/>
        <w:overflowPunct/>
        <w:topLinePunct w:val="0"/>
        <w:autoSpaceDE/>
        <w:autoSpaceDN/>
        <w:bidi w:val="0"/>
        <w:adjustRightInd/>
        <w:snapToGrid/>
        <w:spacing w:before="157" w:beforeLines="50" w:after="157" w:afterLines="50" w:line="600" w:lineRule="exact"/>
        <w:ind w:left="0" w:leftChars="0" w:right="0" w:rightChars="0" w:firstLine="0" w:firstLineChars="0"/>
        <w:textAlignment w:val="auto"/>
        <w:rPr>
          <w:rFonts w:hint="eastAsia" w:ascii="仿宋" w:hAnsi="仿宋" w:eastAsia="仿宋" w:cs="仿宋"/>
          <w:b/>
          <w:color w:val="auto"/>
          <w:sz w:val="28"/>
          <w:szCs w:val="28"/>
          <w:lang w:val="en-US" w:eastAsia="zh-Hans"/>
        </w:rPr>
      </w:pPr>
      <w:r>
        <w:rPr>
          <w:rFonts w:hint="eastAsia" w:ascii="仿宋" w:hAnsi="仿宋" w:eastAsia="仿宋" w:cs="仿宋"/>
          <w:b/>
          <w:color w:val="auto"/>
          <w:sz w:val="28"/>
          <w:szCs w:val="28"/>
          <w:lang w:val="en-US" w:eastAsia="zh-Hans"/>
        </w:rPr>
        <w:t>联系方式</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8" w:firstLineChars="202"/>
        <w:textAlignment w:val="auto"/>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采购人： 蒲江县</w:t>
      </w:r>
      <w:r>
        <w:rPr>
          <w:rFonts w:hint="eastAsia" w:ascii="仿宋" w:hAnsi="仿宋" w:eastAsia="仿宋" w:cs="仿宋"/>
          <w:b/>
          <w:bCs w:val="0"/>
          <w:color w:val="auto"/>
          <w:sz w:val="28"/>
          <w:szCs w:val="28"/>
          <w:lang w:val="en-US" w:eastAsia="zh-Hans"/>
        </w:rPr>
        <w:t>公安局</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  址： 蒲江县鹤山街道朝阳大道196号</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联系人： </w:t>
      </w:r>
      <w:r>
        <w:rPr>
          <w:rFonts w:hint="eastAsia" w:ascii="仿宋" w:hAnsi="仿宋" w:eastAsia="仿宋" w:cs="仿宋"/>
          <w:color w:val="auto"/>
          <w:sz w:val="28"/>
          <w:szCs w:val="28"/>
          <w:lang w:val="en-US" w:eastAsia="zh-Hans"/>
        </w:rPr>
        <w:t>杨老师</w:t>
      </w:r>
      <w:r>
        <w:rPr>
          <w:rFonts w:hint="eastAsia" w:ascii="仿宋" w:hAnsi="仿宋" w:eastAsia="仿宋" w:cs="仿宋"/>
          <w:color w:val="auto"/>
          <w:sz w:val="28"/>
          <w:szCs w:val="28"/>
          <w:lang w:eastAsia="zh-Hans"/>
        </w:rPr>
        <w:t xml:space="preserve">      </w:t>
      </w:r>
      <w:r>
        <w:rPr>
          <w:rFonts w:hint="eastAsia" w:ascii="仿宋" w:hAnsi="仿宋" w:eastAsia="仿宋" w:cs="仿宋"/>
          <w:color w:val="auto"/>
          <w:sz w:val="28"/>
          <w:szCs w:val="28"/>
        </w:rPr>
        <w:t>联系电话： 028-88550756</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8" w:firstLineChars="202"/>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采购代理机构：四川正嘉招标代理有限公司</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  址： 成都市蒲江县鹤山街道工业南路2号</w:t>
      </w:r>
    </w:p>
    <w:p>
      <w:pPr>
        <w:keepNext w:val="0"/>
        <w:keepLines w:val="0"/>
        <w:pageBreakBefore w:val="0"/>
        <w:kinsoku/>
        <w:wordWrap/>
        <w:overflowPunct/>
        <w:topLinePunct w:val="0"/>
        <w:autoSpaceDE/>
        <w:autoSpaceDN/>
        <w:bidi w:val="0"/>
        <w:adjustRightInd/>
        <w:snapToGrid/>
        <w:spacing w:before="157" w:beforeLines="50" w:after="157" w:afterLines="50" w:line="600" w:lineRule="exact"/>
        <w:ind w:right="0" w:rightChars="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联系人： </w:t>
      </w:r>
      <w:r>
        <w:rPr>
          <w:rFonts w:hint="eastAsia" w:ascii="仿宋" w:hAnsi="仿宋" w:eastAsia="仿宋" w:cs="仿宋"/>
          <w:color w:val="auto"/>
          <w:sz w:val="28"/>
          <w:szCs w:val="28"/>
          <w:lang w:val="en-US" w:eastAsia="zh-Hans"/>
        </w:rPr>
        <w:t>李先生</w:t>
      </w:r>
      <w:r>
        <w:rPr>
          <w:rFonts w:hint="eastAsia" w:ascii="仿宋" w:hAnsi="仿宋" w:eastAsia="仿宋" w:cs="仿宋"/>
          <w:color w:val="auto"/>
          <w:sz w:val="28"/>
          <w:szCs w:val="28"/>
          <w:lang w:eastAsia="zh-Hans"/>
        </w:rPr>
        <w:t xml:space="preserve">   </w:t>
      </w:r>
      <w:r>
        <w:rPr>
          <w:rFonts w:hint="eastAsia" w:ascii="仿宋" w:hAnsi="仿宋" w:eastAsia="仿宋" w:cs="仿宋"/>
          <w:color w:val="auto"/>
          <w:sz w:val="28"/>
          <w:szCs w:val="28"/>
        </w:rPr>
        <w:t xml:space="preserve">联系电话：028-88550807 </w:t>
      </w:r>
    </w:p>
    <w:p>
      <w:pPr>
        <w:pStyle w:val="10"/>
        <w:pageBreakBefore w:val="0"/>
        <w:tabs>
          <w:tab w:val="right" w:leader="dot" w:pos="9737"/>
        </w:tabs>
        <w:kinsoku/>
        <w:wordWrap/>
        <w:overflowPunct/>
        <w:topLinePunct w:val="0"/>
        <w:autoSpaceDE/>
        <w:autoSpaceDN/>
        <w:bidi w:val="0"/>
        <w:adjustRightInd/>
        <w:snapToGrid/>
        <w:spacing w:line="440" w:lineRule="exact"/>
        <w:ind w:right="0" w:rightChars="0"/>
        <w:textAlignment w:val="auto"/>
        <w:rPr>
          <w:rFonts w:hint="eastAsia" w:ascii="宋体" w:hAnsi="宋体" w:eastAsia="宋体" w:cs="宋体"/>
          <w:sz w:val="28"/>
          <w:szCs w:val="28"/>
          <w:lang w:val="en-US" w:eastAsia="zh-Hans"/>
        </w:rPr>
        <w:sectPr>
          <w:pgSz w:w="11906" w:h="16838"/>
          <w:pgMar w:top="1440" w:right="1080" w:bottom="1440" w:left="1080" w:header="227" w:footer="567" w:gutter="0"/>
          <w:pgNumType w:fmt="decimal"/>
          <w:cols w:space="0" w:num="1"/>
          <w:rtlGutter w:val="0"/>
          <w:docGrid w:type="lines" w:linePitch="312" w:charSpace="0"/>
        </w:sectPr>
      </w:pP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b/>
          <w:sz w:val="32"/>
          <w:szCs w:val="32"/>
        </w:rPr>
      </w:pPr>
      <w:bookmarkStart w:id="23" w:name="_Toc1438004874_WPSOffice_Level1"/>
      <w:r>
        <w:rPr>
          <w:rFonts w:hint="eastAsia" w:ascii="仿宋" w:hAnsi="仿宋" w:eastAsia="仿宋" w:cs="仿宋"/>
          <w:b/>
          <w:sz w:val="32"/>
          <w:szCs w:val="32"/>
        </w:rPr>
        <w:t>投标人须知</w:t>
      </w:r>
      <w:bookmarkEnd w:id="23"/>
    </w:p>
    <w:p>
      <w:pPr>
        <w:keepNext/>
        <w:keepLines/>
        <w:numPr>
          <w:ilvl w:val="0"/>
          <w:numId w:val="11"/>
        </w:numPr>
        <w:spacing w:line="360" w:lineRule="auto"/>
        <w:ind w:left="0" w:leftChars="0" w:firstLine="420" w:firstLineChars="0"/>
        <w:jc w:val="center"/>
        <w:outlineLvl w:val="1"/>
        <w:rPr>
          <w:rFonts w:hint="eastAsia" w:ascii="仿宋" w:hAnsi="仿宋" w:eastAsia="仿宋" w:cs="仿宋"/>
          <w:b w:val="0"/>
          <w:bCs w:val="0"/>
          <w:color w:val="auto"/>
          <w:kern w:val="0"/>
          <w:sz w:val="28"/>
          <w:szCs w:val="28"/>
        </w:rPr>
      </w:pPr>
      <w:bookmarkStart w:id="24" w:name="_Toc213396760"/>
      <w:bookmarkStart w:id="25" w:name="_Toc316462344"/>
      <w:bookmarkStart w:id="26" w:name="_Toc63668390"/>
      <w:bookmarkStart w:id="27" w:name="_Toc213496268"/>
      <w:bookmarkStart w:id="28" w:name="_Toc213396946"/>
      <w:bookmarkStart w:id="29" w:name="_Toc217446032"/>
      <w:bookmarkStart w:id="30" w:name="_Toc213397010"/>
      <w:bookmarkStart w:id="31" w:name="_Toc189727030"/>
      <w:r>
        <w:rPr>
          <w:rFonts w:hint="eastAsia" w:ascii="仿宋" w:hAnsi="仿宋" w:eastAsia="仿宋" w:cs="仿宋"/>
          <w:b w:val="0"/>
          <w:bCs w:val="0"/>
          <w:color w:val="auto"/>
          <w:kern w:val="0"/>
          <w:sz w:val="28"/>
          <w:szCs w:val="28"/>
        </w:rPr>
        <w:t>投标人须知前附表</w:t>
      </w:r>
      <w:bookmarkEnd w:id="24"/>
      <w:bookmarkEnd w:id="25"/>
      <w:bookmarkEnd w:id="26"/>
      <w:bookmarkEnd w:id="27"/>
      <w:bookmarkEnd w:id="28"/>
      <w:bookmarkEnd w:id="29"/>
      <w:bookmarkEnd w:id="30"/>
      <w:bookmarkEnd w:id="31"/>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964"/>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序号</w:t>
            </w:r>
          </w:p>
        </w:tc>
        <w:tc>
          <w:tcPr>
            <w:tcW w:w="1964"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应知事项</w:t>
            </w:r>
          </w:p>
        </w:tc>
        <w:tc>
          <w:tcPr>
            <w:tcW w:w="6977"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8"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bidi w:val="0"/>
              <w:spacing w:line="480" w:lineRule="exact"/>
              <w:ind w:right="210" w:rightChars="100"/>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rPr>
              <w:t>采购预算</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rPr>
              <w:t>采购预算：人民币400万元</w:t>
            </w:r>
            <w:r>
              <w:rPr>
                <w:rFonts w:hint="eastAsia" w:ascii="仿宋" w:hAnsi="仿宋" w:eastAsia="仿宋" w:cs="仿宋"/>
                <w:b w:val="0"/>
                <w:bCs/>
                <w:color w:val="auto"/>
                <w:sz w:val="28"/>
                <w:szCs w:val="28"/>
                <w:lang w:val="zh-CN"/>
              </w:rPr>
              <w:t>。</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包件1采购预算：人民币140万元；</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包件2采购预算：人民币260万元。</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rPr>
              <w:t>本项目投标报价不得超过本项目采购预算，否则视为无效投标。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val="0"/>
              <w:autoSpaceDN w:val="0"/>
              <w:bidi w:val="0"/>
              <w:adjustRightInd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最高限价</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最高限价：</w:t>
            </w:r>
            <w:r>
              <w:rPr>
                <w:rFonts w:hint="eastAsia" w:ascii="仿宋" w:hAnsi="仿宋" w:eastAsia="仿宋" w:cs="仿宋"/>
                <w:b w:val="0"/>
                <w:bCs/>
                <w:color w:val="auto"/>
                <w:sz w:val="28"/>
                <w:szCs w:val="28"/>
              </w:rPr>
              <w:t>400</w:t>
            </w:r>
            <w:r>
              <w:rPr>
                <w:rFonts w:hint="eastAsia" w:ascii="仿宋" w:hAnsi="仿宋" w:eastAsia="仿宋" w:cs="仿宋"/>
                <w:b w:val="0"/>
                <w:bCs/>
                <w:color w:val="auto"/>
                <w:sz w:val="28"/>
                <w:szCs w:val="28"/>
                <w:lang w:val="zh-CN"/>
              </w:rPr>
              <w:t>万元；</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包件1最高限价：人民币</w:t>
            </w:r>
            <w:r>
              <w:rPr>
                <w:rFonts w:hint="eastAsia" w:ascii="仿宋" w:hAnsi="仿宋" w:eastAsia="仿宋" w:cs="仿宋"/>
                <w:b w:val="0"/>
                <w:bCs/>
                <w:color w:val="auto"/>
                <w:sz w:val="28"/>
                <w:szCs w:val="28"/>
              </w:rPr>
              <w:t>140</w:t>
            </w:r>
            <w:r>
              <w:rPr>
                <w:rFonts w:hint="eastAsia" w:ascii="仿宋" w:hAnsi="仿宋" w:eastAsia="仿宋" w:cs="仿宋"/>
                <w:b w:val="0"/>
                <w:bCs/>
                <w:color w:val="auto"/>
                <w:sz w:val="28"/>
                <w:szCs w:val="28"/>
                <w:lang w:val="zh-CN"/>
              </w:rPr>
              <w:t>万元；</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包件2最高限价：人民币</w:t>
            </w:r>
            <w:r>
              <w:rPr>
                <w:rFonts w:hint="eastAsia" w:ascii="仿宋" w:hAnsi="仿宋" w:eastAsia="仿宋" w:cs="仿宋"/>
                <w:b w:val="0"/>
                <w:bCs/>
                <w:color w:val="auto"/>
                <w:sz w:val="28"/>
                <w:szCs w:val="28"/>
              </w:rPr>
              <w:t>260</w:t>
            </w:r>
            <w:r>
              <w:rPr>
                <w:rFonts w:hint="eastAsia" w:ascii="仿宋" w:hAnsi="仿宋" w:eastAsia="仿宋" w:cs="仿宋"/>
                <w:b w:val="0"/>
                <w:bCs/>
                <w:color w:val="auto"/>
                <w:sz w:val="28"/>
                <w:szCs w:val="28"/>
                <w:lang w:val="zh-CN"/>
              </w:rPr>
              <w:t>万元。</w:t>
            </w:r>
            <w:r>
              <w:rPr>
                <w:rFonts w:hint="eastAsia" w:ascii="仿宋" w:hAnsi="仿宋" w:eastAsia="仿宋" w:cs="仿宋"/>
                <w:b w:val="0"/>
                <w:bCs/>
                <w:color w:val="auto"/>
                <w:sz w:val="28"/>
                <w:szCs w:val="28"/>
              </w:rPr>
              <w:t>（电子警察系统运维服务：</w:t>
            </w:r>
            <w:r>
              <w:rPr>
                <w:rFonts w:hint="eastAsia" w:ascii="仿宋" w:hAnsi="仿宋" w:eastAsia="仿宋" w:cs="仿宋"/>
                <w:b w:val="0"/>
                <w:bCs/>
                <w:color w:val="auto"/>
                <w:sz w:val="28"/>
                <w:szCs w:val="28"/>
                <w:lang w:val="en-US" w:eastAsia="zh-Hans"/>
              </w:rPr>
              <w:t>最高限价</w:t>
            </w:r>
            <w:r>
              <w:rPr>
                <w:rFonts w:hint="eastAsia" w:ascii="仿宋" w:hAnsi="仿宋" w:eastAsia="仿宋" w:cs="仿宋"/>
                <w:b w:val="0"/>
                <w:bCs/>
                <w:color w:val="auto"/>
                <w:sz w:val="28"/>
                <w:szCs w:val="28"/>
                <w:lang w:eastAsia="zh-Hans"/>
              </w:rPr>
              <w:t>215</w:t>
            </w:r>
            <w:r>
              <w:rPr>
                <w:rFonts w:hint="eastAsia" w:ascii="仿宋" w:hAnsi="仿宋" w:eastAsia="仿宋" w:cs="仿宋"/>
                <w:b w:val="0"/>
                <w:bCs/>
                <w:color w:val="auto"/>
                <w:sz w:val="28"/>
                <w:szCs w:val="28"/>
                <w:lang w:val="en-US" w:eastAsia="zh-Hans"/>
              </w:rPr>
              <w:t>万元</w:t>
            </w:r>
            <w:r>
              <w:rPr>
                <w:rFonts w:hint="eastAsia" w:ascii="仿宋" w:hAnsi="仿宋" w:eastAsia="仿宋" w:cs="仿宋"/>
                <w:b w:val="0"/>
                <w:bCs/>
                <w:color w:val="auto"/>
                <w:sz w:val="28"/>
                <w:szCs w:val="28"/>
                <w:lang w:eastAsia="zh-Hans"/>
              </w:rPr>
              <w:t>，</w:t>
            </w:r>
            <w:r>
              <w:rPr>
                <w:rFonts w:hint="eastAsia" w:ascii="仿宋" w:hAnsi="仿宋" w:eastAsia="仿宋" w:cs="仿宋"/>
                <w:b w:val="0"/>
                <w:bCs/>
                <w:color w:val="auto"/>
                <w:sz w:val="28"/>
                <w:szCs w:val="28"/>
                <w:lang w:val="en-US" w:eastAsia="zh-Hans"/>
              </w:rPr>
              <w:t>最高限价：20元/个合格证据</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val="en-US" w:eastAsia="zh-Hans"/>
              </w:rPr>
              <w:t>其他电子警察配套设备设施运维服务最高限价</w:t>
            </w:r>
            <w:r>
              <w:rPr>
                <w:rFonts w:hint="eastAsia" w:ascii="仿宋" w:hAnsi="仿宋" w:eastAsia="仿宋" w:cs="仿宋"/>
                <w:b w:val="0"/>
                <w:bCs/>
                <w:color w:val="auto"/>
                <w:sz w:val="28"/>
                <w:szCs w:val="28"/>
                <w:lang w:eastAsia="zh-Hans"/>
              </w:rPr>
              <w:t>45</w:t>
            </w:r>
            <w:r>
              <w:rPr>
                <w:rFonts w:hint="eastAsia" w:ascii="仿宋" w:hAnsi="仿宋" w:eastAsia="仿宋" w:cs="仿宋"/>
                <w:b w:val="0"/>
                <w:bCs/>
                <w:color w:val="auto"/>
                <w:sz w:val="28"/>
                <w:szCs w:val="28"/>
                <w:lang w:val="en-US" w:eastAsia="zh-Hans"/>
              </w:rPr>
              <w:t>万元</w:t>
            </w:r>
            <w:r>
              <w:rPr>
                <w:rFonts w:hint="eastAsia" w:ascii="仿宋" w:hAnsi="仿宋" w:eastAsia="仿宋" w:cs="仿宋"/>
                <w:b w:val="0"/>
                <w:bCs/>
                <w:color w:val="auto"/>
                <w:sz w:val="28"/>
                <w:szCs w:val="28"/>
              </w:rPr>
              <w:t>）</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投标人投标报价高于最高限价的则其投标文件将按无效投标文件处理。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val="0"/>
              <w:autoSpaceDN w:val="0"/>
              <w:bidi w:val="0"/>
              <w:adjustRightInd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采购方式</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val="0"/>
              <w:autoSpaceDN w:val="0"/>
              <w:bidi w:val="0"/>
              <w:adjustRightInd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评标方法</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综合评分法(详见第</w:t>
            </w:r>
            <w:r>
              <w:rPr>
                <w:rFonts w:hint="eastAsia" w:ascii="仿宋" w:hAnsi="仿宋" w:eastAsia="仿宋" w:cs="仿宋"/>
                <w:b w:val="0"/>
                <w:bCs/>
                <w:color w:val="auto"/>
                <w:sz w:val="28"/>
                <w:szCs w:val="28"/>
                <w:lang w:val="en-US" w:eastAsia="zh-Hans"/>
              </w:rPr>
              <w:t>六</w:t>
            </w:r>
            <w:r>
              <w:rPr>
                <w:rFonts w:hint="eastAsia" w:ascii="仿宋" w:hAnsi="仿宋" w:eastAsia="仿宋" w:cs="仿宋"/>
                <w:b w:val="0"/>
                <w:bCs/>
                <w:color w:val="auto"/>
                <w:sz w:val="28"/>
                <w:szCs w:val="28"/>
                <w:lang w:val="zh-CN"/>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val="0"/>
              <w:autoSpaceDN w:val="0"/>
              <w:bidi w:val="0"/>
              <w:adjustRightInd w:val="0"/>
              <w:spacing w:line="480" w:lineRule="exact"/>
              <w:ind w:right="210" w:rightChars="100"/>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低于成本价不正当竞争预防措施</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autoSpaceDE w:val="0"/>
              <w:autoSpaceDN w:val="0"/>
              <w:bidi w:val="0"/>
              <w:adjustRightInd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投标保证金</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履约保证金</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eastAsia="zh-Hans"/>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5</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numPr>
                <w:ilvl w:val="0"/>
                <w:numId w:val="12"/>
              </w:numPr>
              <w:kinsoku/>
              <w:wordWrap/>
              <w:overflowPunct/>
              <w:topLinePunct w:val="0"/>
              <w:bidi w:val="0"/>
              <w:snapToGrid w:val="0"/>
              <w:spacing w:line="480" w:lineRule="exact"/>
              <w:ind w:left="420"/>
              <w:jc w:val="center"/>
              <w:textAlignment w:val="auto"/>
              <w:outlineLvl w:val="9"/>
              <w:rPr>
                <w:rFonts w:hint="eastAsia" w:ascii="仿宋" w:hAnsi="仿宋" w:eastAsia="仿宋" w:cs="仿宋"/>
                <w:b w:val="0"/>
                <w:bCs/>
                <w:color w:val="auto"/>
                <w:sz w:val="28"/>
                <w:szCs w:val="28"/>
              </w:rPr>
            </w:pPr>
          </w:p>
        </w:tc>
        <w:tc>
          <w:tcPr>
            <w:tcW w:w="1964"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投标有效期</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提交投标文件的截止之日起120天。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9.</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投标文件的制作和签章、加密</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3</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10.</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投标文件的递交</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3</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12</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注：投标人使用CA证书在投标截止时间前，将电子投标文件上传至政府采购云平台，上传前须对电子投标文件是否有电子签章等进行核对。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11</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投标文件的补充、修改</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3</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12</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投标文件的撤回</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3</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13</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开标及开标程序</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4</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1</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投标文件解密：开启解密后，投标人应在系统提示的解密开始时间后60分钟内 ，使用对投标文件进行加密的CA证书在线完成对投标人递交至政府采购云平台的投标文件的解密。</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开标、投标文件的解密详见《成都市全流程电子化采购系统操作指南——</w:t>
            </w:r>
            <w:r>
              <w:rPr>
                <w:rFonts w:hint="default" w:ascii="仿宋" w:hAnsi="仿宋" w:eastAsia="仿宋" w:cs="仿宋"/>
                <w:b w:val="0"/>
                <w:bCs/>
                <w:color w:val="auto"/>
                <w:sz w:val="28"/>
                <w:szCs w:val="28"/>
              </w:rPr>
              <w:t>投标人</w:t>
            </w:r>
            <w:r>
              <w:rPr>
                <w:rFonts w:hint="eastAsia" w:ascii="仿宋" w:hAnsi="仿宋" w:eastAsia="仿宋" w:cs="仿宋"/>
                <w:b w:val="0"/>
                <w:bCs/>
                <w:color w:val="auto"/>
                <w:sz w:val="28"/>
                <w:szCs w:val="28"/>
              </w:rPr>
              <w:t>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14.</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投标人质疑</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根据委托代理协议约定，投标人质疑由采购代理机构负责答复。</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（详见投标人须知1</w:t>
            </w:r>
            <w:r>
              <w:rPr>
                <w:rFonts w:hint="eastAsia" w:ascii="仿宋" w:hAnsi="仿宋" w:eastAsia="仿宋" w:cs="仿宋"/>
                <w:b w:val="0"/>
                <w:bCs/>
                <w:color w:val="auto"/>
                <w:sz w:val="28"/>
                <w:szCs w:val="28"/>
                <w:lang w:val="en-US" w:eastAsia="zh-Hans"/>
              </w:rPr>
              <w:t>.</w:t>
            </w:r>
            <w:r>
              <w:rPr>
                <w:rFonts w:hint="eastAsia" w:ascii="仿宋" w:hAnsi="仿宋" w:eastAsia="仿宋" w:cs="仿宋"/>
                <w:b w:val="0"/>
                <w:bCs/>
                <w:color w:val="auto"/>
                <w:sz w:val="28"/>
                <w:szCs w:val="28"/>
                <w:lang w:eastAsia="zh-Hans"/>
              </w:rPr>
              <w:t>7</w:t>
            </w:r>
            <w:r>
              <w:rPr>
                <w:rFonts w:hint="eastAsia" w:ascii="仿宋" w:hAnsi="仿宋" w:eastAsia="仿宋" w:cs="仿宋"/>
                <w:b w:val="0"/>
                <w:bCs/>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ind w:left="142"/>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15.</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投标人投诉</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投诉受理单位：本项目同级财政部门，即蒲江县财政局。</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联系电话：028-88555192。</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地址：蒲江县鹤山街道桫椤路73号。</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邮编：611630。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16.</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kern w:val="0"/>
                <w:sz w:val="28"/>
                <w:szCs w:val="28"/>
                <w:lang w:val="zh-CN"/>
              </w:rPr>
            </w:pPr>
            <w:r>
              <w:rPr>
                <w:rFonts w:hint="eastAsia" w:ascii="仿宋" w:hAnsi="仿宋" w:eastAsia="仿宋" w:cs="仿宋"/>
                <w:b w:val="0"/>
                <w:bCs/>
                <w:color w:val="auto"/>
                <w:kern w:val="0"/>
                <w:sz w:val="28"/>
                <w:szCs w:val="28"/>
                <w:lang w:val="zh-CN"/>
              </w:rPr>
              <w:t>评标情况公告</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17.</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kern w:val="0"/>
                <w:sz w:val="28"/>
                <w:szCs w:val="28"/>
                <w:lang w:val="zh-CN"/>
              </w:rPr>
            </w:pPr>
            <w:r>
              <w:rPr>
                <w:rFonts w:hint="eastAsia" w:ascii="仿宋" w:hAnsi="仿宋" w:eastAsia="仿宋" w:cs="仿宋"/>
                <w:b w:val="0"/>
                <w:bCs/>
                <w:color w:val="auto"/>
                <w:kern w:val="0"/>
                <w:sz w:val="28"/>
                <w:szCs w:val="28"/>
                <w:lang w:val="zh-CN"/>
              </w:rPr>
              <w:t>中标通知书领取</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中标公告在四川政府采购网上公告后，中标</w:t>
            </w:r>
            <w:r>
              <w:rPr>
                <w:rFonts w:hint="eastAsia" w:ascii="仿宋" w:hAnsi="仿宋" w:eastAsia="仿宋" w:cs="仿宋"/>
                <w:b w:val="0"/>
                <w:bCs/>
                <w:color w:val="auto"/>
                <w:sz w:val="28"/>
                <w:szCs w:val="28"/>
                <w:lang w:val="en-US" w:eastAsia="zh-Hans"/>
              </w:rPr>
              <w:t>人</w:t>
            </w:r>
            <w:r>
              <w:rPr>
                <w:rFonts w:hint="eastAsia" w:ascii="仿宋" w:hAnsi="仿宋" w:eastAsia="仿宋" w:cs="仿宋"/>
                <w:b w:val="0"/>
                <w:bCs/>
                <w:color w:val="auto"/>
                <w:sz w:val="28"/>
                <w:szCs w:val="28"/>
                <w:lang w:val="zh-CN"/>
              </w:rPr>
              <w:t>自行登录政府采购云平台下载中标通知书</w:t>
            </w:r>
            <w:r>
              <w:rPr>
                <w:rFonts w:hint="eastAsia" w:ascii="仿宋" w:hAnsi="仿宋" w:eastAsia="仿宋" w:cs="仿宋"/>
                <w:b w:val="0"/>
                <w:bCs/>
                <w:color w:val="auto"/>
                <w:sz w:val="28"/>
                <w:szCs w:val="28"/>
                <w:lang w:val="en-US" w:eastAsia="zh-Hans"/>
              </w:rPr>
              <w:t>或</w:t>
            </w:r>
            <w:r>
              <w:rPr>
                <w:rFonts w:hint="eastAsia" w:ascii="仿宋" w:hAnsi="仿宋" w:eastAsia="仿宋" w:cs="仿宋"/>
                <w:b w:val="0"/>
                <w:bCs/>
                <w:color w:val="auto"/>
                <w:sz w:val="28"/>
                <w:szCs w:val="28"/>
                <w:lang w:val="zh-CN"/>
              </w:rPr>
              <w:t>中标投标人凭有效身份证明和单位介绍信到四川正嘉招标代理有限公司领取中标通知书。</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联系人：李先生</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联系电话：173-5853-6937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18.</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kern w:val="0"/>
                <w:sz w:val="28"/>
                <w:szCs w:val="28"/>
                <w:lang w:val="zh-CN"/>
              </w:rPr>
            </w:pPr>
            <w:r>
              <w:rPr>
                <w:rFonts w:hint="eastAsia" w:ascii="仿宋" w:hAnsi="仿宋" w:eastAsia="仿宋" w:cs="仿宋"/>
                <w:b w:val="0"/>
                <w:bCs/>
                <w:color w:val="auto"/>
                <w:kern w:val="0"/>
                <w:sz w:val="28"/>
                <w:szCs w:val="28"/>
                <w:lang w:val="zh-CN"/>
              </w:rPr>
              <w:t>合同签订地点</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蒲江县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19.</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kern w:val="0"/>
                <w:sz w:val="28"/>
                <w:szCs w:val="28"/>
                <w:lang w:val="zh-CN"/>
              </w:rPr>
            </w:pPr>
            <w:r>
              <w:rPr>
                <w:rFonts w:hint="eastAsia" w:ascii="仿宋" w:hAnsi="仿宋" w:eastAsia="仿宋" w:cs="仿宋"/>
                <w:b w:val="0"/>
                <w:bCs/>
                <w:color w:val="auto"/>
                <w:kern w:val="0"/>
                <w:sz w:val="28"/>
                <w:szCs w:val="28"/>
                <w:lang w:val="zh-CN"/>
              </w:rPr>
              <w:t>政府采购合同公告、备案</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政府采购合同签订之日起2个工作日内，采购人将在四川政府采购网公告政府采购合同；疫情防控期间，采购人原则上在5个工作日内与</w:t>
            </w:r>
            <w:r>
              <w:rPr>
                <w:rFonts w:hint="eastAsia" w:ascii="仿宋" w:hAnsi="仿宋" w:eastAsia="仿宋" w:cs="仿宋"/>
                <w:b w:val="0"/>
                <w:bCs/>
                <w:color w:val="auto"/>
                <w:sz w:val="28"/>
                <w:szCs w:val="28"/>
                <w:lang w:val="en-US" w:eastAsia="zh-Hans"/>
              </w:rPr>
              <w:t>投标人</w:t>
            </w:r>
            <w:r>
              <w:rPr>
                <w:rFonts w:hint="eastAsia" w:ascii="仿宋" w:hAnsi="仿宋" w:eastAsia="仿宋" w:cs="仿宋"/>
                <w:b w:val="0"/>
                <w:bCs/>
                <w:color w:val="auto"/>
                <w:sz w:val="28"/>
                <w:szCs w:val="28"/>
                <w:lang w:val="zh-CN"/>
              </w:rPr>
              <w:t>签订政府采购合同及向本采购项目同级财政部门，即蒲江县财政局备案政府采购合同。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20.</w:t>
            </w:r>
          </w:p>
        </w:tc>
        <w:tc>
          <w:tcPr>
            <w:tcW w:w="1964"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进口产品</w:t>
            </w:r>
          </w:p>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（如采购内容中涉及货物采购的）</w:t>
            </w:r>
          </w:p>
        </w:tc>
        <w:tc>
          <w:tcPr>
            <w:tcW w:w="6977"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招标文件中未载明“允许采购进口产品”的产品，拒绝进口产品的投标。招标文件中载明“允许采购进口产品”的产品，允许国产产品参与投标竞争。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21.</w:t>
            </w:r>
          </w:p>
        </w:tc>
        <w:tc>
          <w:tcPr>
            <w:tcW w:w="8941" w:type="dxa"/>
            <w:gridSpan w:val="2"/>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采购人可以要求参加政府采购的</w:t>
            </w:r>
            <w:r>
              <w:rPr>
                <w:rFonts w:hint="eastAsia" w:ascii="仿宋" w:hAnsi="仿宋" w:eastAsia="仿宋" w:cs="仿宋"/>
                <w:b w:val="0"/>
                <w:bCs/>
                <w:color w:val="auto"/>
                <w:sz w:val="28"/>
                <w:szCs w:val="28"/>
                <w:lang w:val="en-US" w:eastAsia="zh-Hans"/>
              </w:rPr>
              <w:t>投标人</w:t>
            </w:r>
            <w:r>
              <w:rPr>
                <w:rFonts w:hint="eastAsia" w:ascii="仿宋" w:hAnsi="仿宋" w:eastAsia="仿宋" w:cs="仿宋"/>
                <w:b w:val="0"/>
                <w:bCs/>
                <w:color w:val="auto"/>
                <w:sz w:val="28"/>
                <w:szCs w:val="28"/>
              </w:rPr>
              <w:t>提供有关资质证明文件和业绩情况，并根据《中华人民共和国政府采购法》规定的</w:t>
            </w:r>
            <w:r>
              <w:rPr>
                <w:rFonts w:hint="eastAsia" w:ascii="仿宋" w:hAnsi="仿宋" w:eastAsia="仿宋" w:cs="仿宋"/>
                <w:b w:val="0"/>
                <w:bCs/>
                <w:color w:val="auto"/>
                <w:sz w:val="28"/>
                <w:szCs w:val="28"/>
                <w:lang w:val="en-US" w:eastAsia="zh-Hans"/>
              </w:rPr>
              <w:t>投标人</w:t>
            </w:r>
            <w:r>
              <w:rPr>
                <w:rFonts w:hint="eastAsia" w:ascii="仿宋" w:hAnsi="仿宋" w:eastAsia="仿宋" w:cs="仿宋"/>
                <w:b w:val="0"/>
                <w:bCs/>
                <w:color w:val="auto"/>
                <w:sz w:val="28"/>
                <w:szCs w:val="28"/>
              </w:rPr>
              <w:t>条件和采购项目对</w:t>
            </w:r>
            <w:r>
              <w:rPr>
                <w:rFonts w:hint="eastAsia" w:ascii="仿宋" w:hAnsi="仿宋" w:eastAsia="仿宋" w:cs="仿宋"/>
                <w:b w:val="0"/>
                <w:bCs/>
                <w:color w:val="auto"/>
                <w:sz w:val="28"/>
                <w:szCs w:val="28"/>
                <w:lang w:val="en-US" w:eastAsia="zh-Hans"/>
              </w:rPr>
              <w:t>投标人</w:t>
            </w:r>
            <w:r>
              <w:rPr>
                <w:rFonts w:hint="eastAsia" w:ascii="仿宋" w:hAnsi="仿宋" w:eastAsia="仿宋" w:cs="仿宋"/>
                <w:b w:val="0"/>
                <w:bCs/>
                <w:color w:val="auto"/>
                <w:sz w:val="28"/>
                <w:szCs w:val="28"/>
              </w:rPr>
              <w:t>的特定要求，对</w:t>
            </w:r>
            <w:r>
              <w:rPr>
                <w:rFonts w:hint="eastAsia" w:ascii="仿宋" w:hAnsi="仿宋" w:eastAsia="仿宋" w:cs="仿宋"/>
                <w:b w:val="0"/>
                <w:bCs/>
                <w:color w:val="auto"/>
                <w:sz w:val="28"/>
                <w:szCs w:val="28"/>
                <w:lang w:val="en-US" w:eastAsia="zh-Hans"/>
              </w:rPr>
              <w:t>投标人</w:t>
            </w:r>
            <w:r>
              <w:rPr>
                <w:rFonts w:hint="eastAsia" w:ascii="仿宋" w:hAnsi="仿宋" w:eastAsia="仿宋" w:cs="仿宋"/>
                <w:b w:val="0"/>
                <w:bCs/>
                <w:color w:val="auto"/>
                <w:sz w:val="28"/>
                <w:szCs w:val="28"/>
              </w:rPr>
              <w:t>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22.</w:t>
            </w:r>
          </w:p>
        </w:tc>
        <w:tc>
          <w:tcPr>
            <w:tcW w:w="1964" w:type="dxa"/>
            <w:noWrap w:val="0"/>
            <w:vAlign w:val="center"/>
          </w:tcPr>
          <w:p>
            <w:pPr>
              <w:keepNext w:val="0"/>
              <w:keepLines w:val="0"/>
              <w:pageBreakBefore w:val="0"/>
              <w:widowControl w:val="0"/>
              <w:tabs>
                <w:tab w:val="left" w:pos="7665"/>
              </w:tabs>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招标代理服务费、收款账号</w:t>
            </w:r>
          </w:p>
        </w:tc>
        <w:tc>
          <w:tcPr>
            <w:tcW w:w="6977" w:type="dxa"/>
            <w:noWrap w:val="0"/>
            <w:vAlign w:val="top"/>
          </w:tcPr>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1、根据《国家发展改革委关于进一步放开建设项目专业服务价格的通知》发改价格（2015）299号文件，本项目招标代理服务费定额收取:</w:t>
            </w:r>
            <w:r>
              <w:rPr>
                <w:rFonts w:hint="default" w:ascii="仿宋" w:hAnsi="仿宋" w:eastAsia="仿宋" w:cs="仿宋"/>
                <w:b w:val="0"/>
                <w:bCs/>
                <w:color w:val="auto"/>
                <w:sz w:val="28"/>
                <w:szCs w:val="28"/>
              </w:rPr>
              <w:t>56000</w:t>
            </w:r>
            <w:r>
              <w:rPr>
                <w:rFonts w:hint="eastAsia" w:ascii="仿宋" w:hAnsi="仿宋" w:eastAsia="仿宋" w:cs="仿宋"/>
                <w:b w:val="0"/>
                <w:bCs/>
                <w:color w:val="auto"/>
                <w:sz w:val="28"/>
                <w:szCs w:val="28"/>
                <w:lang w:val="en-US" w:eastAsia="zh-Hans"/>
              </w:rPr>
              <w:t>.</w:t>
            </w:r>
            <w:r>
              <w:rPr>
                <w:rFonts w:hint="default" w:ascii="仿宋" w:hAnsi="仿宋" w:eastAsia="仿宋" w:cs="仿宋"/>
                <w:b w:val="0"/>
                <w:bCs/>
                <w:color w:val="auto"/>
                <w:sz w:val="28"/>
                <w:szCs w:val="28"/>
                <w:lang w:eastAsia="zh-Hans"/>
              </w:rPr>
              <w:t>00</w:t>
            </w:r>
            <w:r>
              <w:rPr>
                <w:rFonts w:hint="eastAsia" w:ascii="仿宋" w:hAnsi="仿宋" w:eastAsia="仿宋" w:cs="仿宋"/>
                <w:b w:val="0"/>
                <w:bCs/>
                <w:color w:val="auto"/>
                <w:sz w:val="28"/>
                <w:szCs w:val="28"/>
                <w:lang w:val="en-US" w:eastAsia="zh-Hans"/>
              </w:rPr>
              <w:t>元</w:t>
            </w:r>
            <w:r>
              <w:rPr>
                <w:rFonts w:hint="default" w:ascii="仿宋" w:hAnsi="仿宋" w:eastAsia="仿宋" w:cs="仿宋"/>
                <w:b w:val="0"/>
                <w:bCs/>
                <w:color w:val="auto"/>
                <w:sz w:val="28"/>
                <w:szCs w:val="28"/>
                <w:lang w:eastAsia="zh-Hans"/>
              </w:rPr>
              <w:t>（</w:t>
            </w:r>
            <w:r>
              <w:rPr>
                <w:rFonts w:hint="eastAsia" w:ascii="仿宋" w:hAnsi="仿宋" w:eastAsia="仿宋" w:cs="仿宋"/>
                <w:b w:val="0"/>
                <w:bCs/>
                <w:color w:val="auto"/>
                <w:sz w:val="28"/>
                <w:szCs w:val="28"/>
                <w:lang w:val="en-US" w:eastAsia="zh-Hans"/>
              </w:rPr>
              <w:t>大写</w:t>
            </w:r>
            <w:r>
              <w:rPr>
                <w:rFonts w:hint="default" w:ascii="仿宋" w:hAnsi="仿宋" w:eastAsia="仿宋" w:cs="仿宋"/>
                <w:b w:val="0"/>
                <w:bCs/>
                <w:color w:val="auto"/>
                <w:sz w:val="28"/>
                <w:szCs w:val="28"/>
                <w:lang w:eastAsia="zh-Hans"/>
              </w:rPr>
              <w:t>：</w:t>
            </w:r>
            <w:r>
              <w:rPr>
                <w:rFonts w:hint="eastAsia" w:ascii="仿宋" w:hAnsi="仿宋" w:eastAsia="仿宋" w:cs="仿宋"/>
                <w:b w:val="0"/>
                <w:bCs/>
                <w:color w:val="auto"/>
                <w:sz w:val="28"/>
                <w:szCs w:val="28"/>
                <w:lang w:val="en-US" w:eastAsia="zh-Hans"/>
              </w:rPr>
              <w:t>人民币</w:t>
            </w:r>
            <w:r>
              <w:rPr>
                <w:rFonts w:hint="eastAsia" w:ascii="仿宋" w:hAnsi="仿宋" w:eastAsia="仿宋" w:cs="仿宋"/>
                <w:b w:val="0"/>
                <w:bCs/>
                <w:color w:val="auto"/>
                <w:sz w:val="28"/>
                <w:szCs w:val="28"/>
                <w:lang w:val="en-US" w:eastAsia="zh-Hans"/>
              </w:rPr>
              <w:fldChar w:fldCharType="begin"/>
            </w:r>
            <w:r>
              <w:rPr>
                <w:rFonts w:hint="eastAsia" w:ascii="仿宋" w:hAnsi="仿宋" w:eastAsia="仿宋" w:cs="仿宋"/>
                <w:b w:val="0"/>
                <w:bCs/>
                <w:color w:val="auto"/>
                <w:sz w:val="28"/>
                <w:szCs w:val="28"/>
                <w:lang w:val="en-US" w:eastAsia="zh-Hans"/>
              </w:rPr>
              <w:instrText xml:space="preserve"> = 52000 \* CHINESENUM4 \* MERGEFORMAT </w:instrText>
            </w:r>
            <w:r>
              <w:rPr>
                <w:rFonts w:hint="eastAsia" w:ascii="仿宋" w:hAnsi="仿宋" w:eastAsia="仿宋" w:cs="仿宋"/>
                <w:b w:val="0"/>
                <w:bCs/>
                <w:color w:val="auto"/>
                <w:sz w:val="28"/>
                <w:szCs w:val="28"/>
                <w:lang w:val="en-US" w:eastAsia="zh-Hans"/>
              </w:rPr>
              <w:fldChar w:fldCharType="separate"/>
            </w:r>
            <w:r>
              <w:rPr>
                <w:rFonts w:hint="eastAsia" w:ascii="仿宋" w:hAnsi="仿宋" w:eastAsia="仿宋" w:cs="仿宋"/>
                <w:b w:val="0"/>
                <w:bCs/>
                <w:color w:val="auto"/>
                <w:sz w:val="28"/>
                <w:szCs w:val="28"/>
              </w:rPr>
              <w:t>伍万</w:t>
            </w:r>
            <w:r>
              <w:rPr>
                <w:rFonts w:hint="eastAsia" w:ascii="仿宋" w:hAnsi="仿宋" w:eastAsia="仿宋" w:cs="仿宋"/>
                <w:b w:val="0"/>
                <w:bCs/>
                <w:color w:val="auto"/>
                <w:sz w:val="28"/>
                <w:szCs w:val="28"/>
                <w:lang w:val="en-US" w:eastAsia="zh-Hans"/>
              </w:rPr>
              <w:t>陆</w:t>
            </w:r>
            <w:r>
              <w:rPr>
                <w:rFonts w:hint="eastAsia" w:ascii="仿宋" w:hAnsi="仿宋" w:eastAsia="仿宋" w:cs="仿宋"/>
                <w:b w:val="0"/>
                <w:bCs/>
                <w:color w:val="auto"/>
                <w:sz w:val="28"/>
                <w:szCs w:val="28"/>
              </w:rPr>
              <w:t>仟元整</w:t>
            </w:r>
            <w:r>
              <w:rPr>
                <w:rFonts w:hint="eastAsia" w:ascii="仿宋" w:hAnsi="仿宋" w:eastAsia="仿宋" w:cs="仿宋"/>
                <w:b w:val="0"/>
                <w:bCs/>
                <w:color w:val="auto"/>
                <w:sz w:val="28"/>
                <w:szCs w:val="28"/>
                <w:lang w:val="en-US" w:eastAsia="zh-Hans"/>
              </w:rPr>
              <w:fldChar w:fldCharType="end"/>
            </w:r>
            <w:r>
              <w:rPr>
                <w:rFonts w:hint="default" w:ascii="仿宋" w:hAnsi="仿宋" w:eastAsia="仿宋" w:cs="仿宋"/>
                <w:b w:val="0"/>
                <w:bCs/>
                <w:color w:val="auto"/>
                <w:sz w:val="28"/>
                <w:szCs w:val="28"/>
                <w:lang w:eastAsia="zh-Hans"/>
              </w:rPr>
              <w:t>）（</w:t>
            </w:r>
            <w:r>
              <w:rPr>
                <w:rFonts w:hint="eastAsia" w:ascii="仿宋" w:hAnsi="仿宋" w:eastAsia="仿宋" w:cs="仿宋"/>
                <w:b w:val="0"/>
                <w:bCs/>
                <w:color w:val="auto"/>
                <w:sz w:val="28"/>
                <w:szCs w:val="28"/>
                <w:lang w:val="en-US" w:eastAsia="zh-Hans"/>
              </w:rPr>
              <w:t>包件</w:t>
            </w:r>
            <w:r>
              <w:rPr>
                <w:rFonts w:hint="default" w:ascii="仿宋" w:hAnsi="仿宋" w:eastAsia="仿宋" w:cs="仿宋"/>
                <w:b w:val="0"/>
                <w:bCs/>
                <w:color w:val="auto"/>
                <w:sz w:val="28"/>
                <w:szCs w:val="28"/>
                <w:lang w:eastAsia="zh-Hans"/>
              </w:rPr>
              <w:t>1：21400</w:t>
            </w:r>
            <w:r>
              <w:rPr>
                <w:rFonts w:hint="eastAsia" w:ascii="仿宋" w:hAnsi="仿宋" w:eastAsia="仿宋" w:cs="仿宋"/>
                <w:b w:val="0"/>
                <w:bCs/>
                <w:color w:val="auto"/>
                <w:sz w:val="28"/>
                <w:szCs w:val="28"/>
                <w:lang w:val="en-US" w:eastAsia="zh-Hans"/>
              </w:rPr>
              <w:t>.</w:t>
            </w:r>
            <w:r>
              <w:rPr>
                <w:rFonts w:hint="default" w:ascii="仿宋" w:hAnsi="仿宋" w:eastAsia="仿宋" w:cs="仿宋"/>
                <w:b w:val="0"/>
                <w:bCs/>
                <w:color w:val="auto"/>
                <w:sz w:val="28"/>
                <w:szCs w:val="28"/>
                <w:lang w:eastAsia="zh-Hans"/>
              </w:rPr>
              <w:t>00</w:t>
            </w:r>
            <w:r>
              <w:rPr>
                <w:rFonts w:hint="eastAsia" w:ascii="仿宋" w:hAnsi="仿宋" w:eastAsia="仿宋" w:cs="仿宋"/>
                <w:b w:val="0"/>
                <w:bCs/>
                <w:color w:val="auto"/>
                <w:sz w:val="28"/>
                <w:szCs w:val="28"/>
                <w:lang w:val="en-US" w:eastAsia="zh-Hans"/>
              </w:rPr>
              <w:t>元</w:t>
            </w:r>
            <w:r>
              <w:rPr>
                <w:rFonts w:hint="default" w:ascii="仿宋" w:hAnsi="仿宋" w:eastAsia="仿宋" w:cs="仿宋"/>
                <w:b w:val="0"/>
                <w:bCs/>
                <w:color w:val="auto"/>
                <w:sz w:val="28"/>
                <w:szCs w:val="28"/>
                <w:lang w:eastAsia="zh-Hans"/>
              </w:rPr>
              <w:t>；</w:t>
            </w:r>
            <w:r>
              <w:rPr>
                <w:rFonts w:hint="eastAsia" w:ascii="仿宋" w:hAnsi="仿宋" w:eastAsia="仿宋" w:cs="仿宋"/>
                <w:b w:val="0"/>
                <w:bCs/>
                <w:color w:val="auto"/>
                <w:sz w:val="28"/>
                <w:szCs w:val="28"/>
                <w:lang w:val="en-US" w:eastAsia="zh-Hans"/>
              </w:rPr>
              <w:t>包件</w:t>
            </w:r>
            <w:r>
              <w:rPr>
                <w:rFonts w:hint="default" w:ascii="仿宋" w:hAnsi="仿宋" w:eastAsia="仿宋" w:cs="仿宋"/>
                <w:b w:val="0"/>
                <w:bCs/>
                <w:color w:val="auto"/>
                <w:sz w:val="28"/>
                <w:szCs w:val="28"/>
                <w:lang w:eastAsia="zh-Hans"/>
              </w:rPr>
              <w:t>2</w:t>
            </w:r>
            <w:r>
              <w:rPr>
                <w:rFonts w:hint="eastAsia" w:ascii="仿宋" w:hAnsi="仿宋" w:eastAsia="仿宋" w:cs="仿宋"/>
                <w:b w:val="0"/>
                <w:bCs/>
                <w:color w:val="auto"/>
                <w:sz w:val="28"/>
                <w:szCs w:val="28"/>
                <w:lang w:val="en-US" w:eastAsia="zh-Hans"/>
              </w:rPr>
              <w:t>:</w:t>
            </w:r>
            <w:r>
              <w:rPr>
                <w:rFonts w:hint="default" w:ascii="仿宋" w:hAnsi="仿宋" w:eastAsia="仿宋" w:cs="仿宋"/>
                <w:b w:val="0"/>
                <w:bCs/>
                <w:color w:val="auto"/>
                <w:sz w:val="28"/>
                <w:szCs w:val="28"/>
                <w:lang w:eastAsia="zh-Hans"/>
              </w:rPr>
              <w:t>34600</w:t>
            </w:r>
            <w:r>
              <w:rPr>
                <w:rFonts w:hint="eastAsia" w:ascii="仿宋" w:hAnsi="仿宋" w:eastAsia="仿宋" w:cs="仿宋"/>
                <w:b w:val="0"/>
                <w:bCs/>
                <w:color w:val="auto"/>
                <w:sz w:val="28"/>
                <w:szCs w:val="28"/>
                <w:lang w:val="en-US" w:eastAsia="zh-Hans"/>
              </w:rPr>
              <w:t>.</w:t>
            </w:r>
            <w:r>
              <w:rPr>
                <w:rFonts w:hint="default" w:ascii="仿宋" w:hAnsi="仿宋" w:eastAsia="仿宋" w:cs="仿宋"/>
                <w:b w:val="0"/>
                <w:bCs/>
                <w:color w:val="auto"/>
                <w:sz w:val="28"/>
                <w:szCs w:val="28"/>
                <w:lang w:eastAsia="zh-Hans"/>
              </w:rPr>
              <w:t>00</w:t>
            </w:r>
            <w:r>
              <w:rPr>
                <w:rFonts w:hint="eastAsia" w:ascii="仿宋" w:hAnsi="仿宋" w:eastAsia="仿宋" w:cs="仿宋"/>
                <w:b w:val="0"/>
                <w:bCs/>
                <w:color w:val="auto"/>
                <w:sz w:val="28"/>
                <w:szCs w:val="28"/>
                <w:lang w:val="en-US" w:eastAsia="zh-Hans"/>
              </w:rPr>
              <w:t>元</w:t>
            </w:r>
            <w:r>
              <w:rPr>
                <w:rFonts w:hint="default" w:ascii="仿宋" w:hAnsi="仿宋" w:eastAsia="仿宋" w:cs="仿宋"/>
                <w:b w:val="0"/>
                <w:bCs/>
                <w:color w:val="auto"/>
                <w:sz w:val="28"/>
                <w:szCs w:val="28"/>
                <w:lang w:eastAsia="zh-Hans"/>
              </w:rPr>
              <w:t>）</w:t>
            </w:r>
            <w:r>
              <w:rPr>
                <w:rFonts w:hint="eastAsia" w:ascii="仿宋" w:hAnsi="仿宋" w:eastAsia="仿宋" w:cs="仿宋"/>
                <w:b w:val="0"/>
                <w:bCs/>
                <w:color w:val="auto"/>
                <w:sz w:val="28"/>
                <w:szCs w:val="28"/>
              </w:rPr>
              <w:t>；</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2、收取方式：中标人在中标结果公示后中标通知书发放前向招标代理机构一次性交纳招标代理服务费。</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3、银行账号：</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收款单位：四川正嘉招标代理有限公司</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开户行：中国工商银行股份有限公司蒲江朝阳大道支行</w:t>
            </w:r>
          </w:p>
          <w:p>
            <w:pPr>
              <w:keepNext w:val="0"/>
              <w:keepLines w:val="0"/>
              <w:pageBreakBefore w:val="0"/>
              <w:widowControl w:val="0"/>
              <w:tabs>
                <w:tab w:val="left" w:pos="7665"/>
              </w:tabs>
              <w:kinsoku/>
              <w:wordWrap/>
              <w:overflowPunct/>
              <w:topLinePunct w:val="0"/>
              <w:bidi w:val="0"/>
              <w:snapToGrid w:val="0"/>
              <w:spacing w:line="480" w:lineRule="exact"/>
              <w:jc w:val="both"/>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银行账号：4402227209100063346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23</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kinsoku/>
              <w:wordWrap/>
              <w:overflowPunct/>
              <w:topLinePunct w:val="0"/>
              <w:bidi w:val="0"/>
              <w:spacing w:line="480" w:lineRule="exact"/>
              <w:ind w:firstLine="28" w:firstLineChars="0"/>
              <w:jc w:val="center"/>
              <w:textAlignment w:val="auto"/>
              <w:outlineLvl w:val="9"/>
              <w:rPr>
                <w:rFonts w:hint="eastAsia" w:ascii="仿宋" w:hAnsi="仿宋" w:eastAsia="仿宋" w:cs="仿宋"/>
                <w:b w:val="0"/>
                <w:bCs/>
                <w:color w:val="auto"/>
                <w:kern w:val="2"/>
                <w:sz w:val="28"/>
                <w:szCs w:val="28"/>
                <w:lang w:val="en-US" w:eastAsia="zh-CN" w:bidi="ar-SA"/>
              </w:rPr>
            </w:pPr>
            <w:r>
              <w:rPr>
                <w:rFonts w:hint="eastAsia" w:ascii="仿宋" w:hAnsi="仿宋" w:eastAsia="仿宋" w:cs="仿宋"/>
                <w:sz w:val="28"/>
                <w:szCs w:val="28"/>
              </w:rPr>
              <w:t>采购文件咨询</w:t>
            </w:r>
          </w:p>
        </w:tc>
        <w:tc>
          <w:tcPr>
            <w:tcW w:w="6977" w:type="dxa"/>
            <w:noWrap w:val="0"/>
            <w:vAlign w:val="center"/>
          </w:tcPr>
          <w:p>
            <w:pPr>
              <w:keepNext w:val="0"/>
              <w:keepLines w:val="0"/>
              <w:pageBreakBefore w:val="0"/>
              <w:widowControl w:val="0"/>
              <w:kinsoku/>
              <w:wordWrap/>
              <w:overflowPunct/>
              <w:topLinePunct w:val="0"/>
              <w:bidi w:val="0"/>
              <w:spacing w:line="480" w:lineRule="exact"/>
              <w:ind w:right="105" w:rightChars="50"/>
              <w:textAlignment w:val="auto"/>
              <w:outlineLvl w:val="9"/>
              <w:rPr>
                <w:rFonts w:hint="eastAsia" w:ascii="仿宋" w:hAnsi="仿宋" w:eastAsia="仿宋" w:cs="仿宋"/>
                <w:b w:val="0"/>
                <w:bCs/>
                <w:color w:val="auto"/>
                <w:kern w:val="2"/>
                <w:sz w:val="28"/>
                <w:szCs w:val="28"/>
                <w:lang w:val="en-US" w:eastAsia="zh-CN" w:bidi="ar-SA"/>
              </w:rPr>
            </w:pPr>
            <w:r>
              <w:rPr>
                <w:rFonts w:hint="eastAsia" w:ascii="仿宋" w:hAnsi="仿宋" w:eastAsia="仿宋" w:cs="仿宋"/>
                <w:sz w:val="28"/>
                <w:szCs w:val="28"/>
              </w:rPr>
              <w:t>联系人：肖女士    联系电话：028-88550807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24</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kinsoku/>
              <w:wordWrap/>
              <w:overflowPunct/>
              <w:topLinePunct w:val="0"/>
              <w:bidi w:val="0"/>
              <w:spacing w:line="480" w:lineRule="exact"/>
              <w:ind w:firstLine="28"/>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开标、评标</w:t>
            </w:r>
          </w:p>
          <w:p>
            <w:pPr>
              <w:keepNext w:val="0"/>
              <w:keepLines w:val="0"/>
              <w:pageBreakBefore w:val="0"/>
              <w:widowControl w:val="0"/>
              <w:kinsoku/>
              <w:wordWrap/>
              <w:overflowPunct/>
              <w:topLinePunct w:val="0"/>
              <w:bidi w:val="0"/>
              <w:spacing w:line="480" w:lineRule="exact"/>
              <w:ind w:firstLine="28" w:firstLineChars="0"/>
              <w:jc w:val="center"/>
              <w:textAlignment w:val="auto"/>
              <w:outlineLvl w:val="9"/>
              <w:rPr>
                <w:rFonts w:hint="eastAsia" w:ascii="仿宋" w:hAnsi="仿宋" w:eastAsia="仿宋" w:cs="仿宋"/>
                <w:b w:val="0"/>
                <w:bCs/>
                <w:color w:val="auto"/>
                <w:kern w:val="2"/>
                <w:sz w:val="28"/>
                <w:szCs w:val="28"/>
                <w:lang w:val="en-US" w:eastAsia="zh-CN" w:bidi="ar-SA"/>
              </w:rPr>
            </w:pPr>
            <w:r>
              <w:rPr>
                <w:rFonts w:hint="eastAsia" w:ascii="仿宋" w:hAnsi="仿宋" w:eastAsia="仿宋" w:cs="仿宋"/>
                <w:sz w:val="28"/>
                <w:szCs w:val="28"/>
              </w:rPr>
              <w:t>工作咨询</w:t>
            </w:r>
          </w:p>
        </w:tc>
        <w:tc>
          <w:tcPr>
            <w:tcW w:w="6977" w:type="dxa"/>
            <w:noWrap w:val="0"/>
            <w:vAlign w:val="center"/>
          </w:tcPr>
          <w:p>
            <w:pPr>
              <w:keepNext w:val="0"/>
              <w:keepLines w:val="0"/>
              <w:pageBreakBefore w:val="0"/>
              <w:widowControl w:val="0"/>
              <w:kinsoku/>
              <w:wordWrap/>
              <w:overflowPunct/>
              <w:topLinePunct w:val="0"/>
              <w:bidi w:val="0"/>
              <w:spacing w:line="480" w:lineRule="exact"/>
              <w:ind w:right="105" w:rightChars="50"/>
              <w:textAlignment w:val="auto"/>
              <w:outlineLvl w:val="9"/>
              <w:rPr>
                <w:rFonts w:hint="eastAsia" w:ascii="仿宋" w:hAnsi="仿宋" w:eastAsia="仿宋" w:cs="仿宋"/>
                <w:b w:val="0"/>
                <w:bCs/>
                <w:color w:val="auto"/>
                <w:kern w:val="2"/>
                <w:sz w:val="28"/>
                <w:szCs w:val="28"/>
                <w:lang w:val="en-US" w:eastAsia="zh-CN" w:bidi="ar-SA"/>
              </w:rPr>
            </w:pPr>
            <w:r>
              <w:rPr>
                <w:rFonts w:hint="eastAsia" w:ascii="仿宋" w:hAnsi="仿宋" w:eastAsia="仿宋" w:cs="仿宋"/>
                <w:sz w:val="28"/>
                <w:szCs w:val="28"/>
              </w:rPr>
              <w:t>联系人：李先生    联系电话：173-5853-6937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25</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kinsoku/>
              <w:wordWrap/>
              <w:overflowPunct/>
              <w:topLinePunct w:val="0"/>
              <w:bidi w:val="0"/>
              <w:spacing w:line="480" w:lineRule="exact"/>
              <w:ind w:firstLine="28"/>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Pr>
              <w:t>投标人询问</w:t>
            </w:r>
          </w:p>
        </w:tc>
        <w:tc>
          <w:tcPr>
            <w:tcW w:w="6977" w:type="dxa"/>
            <w:noWrap w:val="0"/>
            <w:vAlign w:val="top"/>
          </w:tcPr>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根据委托代理协议约定，投标人询问由采购代理机构负责答复。</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联系人：李先生</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联系电话：028-88550807 </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Pr>
              <w:t>地址：成都市蒲江县鹤山街道工业南路2号。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26</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kinsoku/>
              <w:wordWrap/>
              <w:overflowPunct/>
              <w:topLinePunct w:val="0"/>
              <w:bidi w:val="0"/>
              <w:spacing w:line="480" w:lineRule="exact"/>
              <w:ind w:firstLine="28"/>
              <w:jc w:val="center"/>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质量要求</w:t>
            </w:r>
            <w:r>
              <w:rPr>
                <w:rFonts w:hint="eastAsia" w:ascii="仿宋" w:hAnsi="仿宋" w:eastAsia="仿宋" w:cs="仿宋"/>
                <w:sz w:val="28"/>
                <w:szCs w:val="28"/>
                <w:lang w:val="en-US" w:eastAsia="zh-Hans"/>
              </w:rPr>
              <w:t>和</w:t>
            </w:r>
            <w:r>
              <w:rPr>
                <w:rFonts w:hint="eastAsia" w:ascii="仿宋" w:hAnsi="仿宋" w:eastAsia="仿宋" w:cs="仿宋"/>
                <w:sz w:val="28"/>
                <w:szCs w:val="28"/>
                <w:lang w:val="en-US" w:eastAsia="zh-CN"/>
              </w:rPr>
              <w:t>验收标准</w:t>
            </w:r>
          </w:p>
        </w:tc>
        <w:tc>
          <w:tcPr>
            <w:tcW w:w="6977" w:type="dxa"/>
            <w:noWrap w:val="0"/>
            <w:vAlign w:val="top"/>
          </w:tcPr>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质量要求：达到国家相关标准、行业标准、地方标准或者其他标 准、规范要求；验收标准：应严格按照《财政部关于进一步加强政府采购需求和 履约验收管理的指导意见》（财库〔2016〕205 号）</w:t>
            </w:r>
            <w:r>
              <w:rPr>
                <w:rFonts w:hint="eastAsia" w:ascii="仿宋" w:hAnsi="仿宋" w:eastAsia="仿宋" w:cs="仿宋"/>
                <w:sz w:val="28"/>
                <w:szCs w:val="28"/>
                <w:lang w:val="en-US" w:eastAsia="zh-Hans"/>
              </w:rPr>
              <w:t>和</w:t>
            </w:r>
            <w:r>
              <w:rPr>
                <w:rFonts w:hint="eastAsia" w:ascii="仿宋" w:hAnsi="仿宋" w:eastAsia="仿宋" w:cs="仿宋"/>
                <w:sz w:val="28"/>
                <w:szCs w:val="28"/>
              </w:rPr>
              <w:t>采购项目具体要求进行验收。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27</w:t>
            </w:r>
          </w:p>
        </w:tc>
        <w:tc>
          <w:tcPr>
            <w:tcW w:w="1964" w:type="dxa"/>
            <w:noWrap w:val="0"/>
            <w:vAlign w:val="center"/>
          </w:tcPr>
          <w:p>
            <w:pPr>
              <w:keepNext w:val="0"/>
              <w:keepLines w:val="0"/>
              <w:pageBreakBefore w:val="0"/>
              <w:widowControl w:val="0"/>
              <w:kinsoku/>
              <w:wordWrap/>
              <w:overflowPunct/>
              <w:topLinePunct w:val="0"/>
              <w:bidi w:val="0"/>
              <w:spacing w:line="480" w:lineRule="exact"/>
              <w:ind w:firstLine="28"/>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小微企业（监狱企业、残 疾人福利性单位视同小 微企业）价格扣除和失信 企业惩戒（实质性要求）</w:t>
            </w:r>
          </w:p>
        </w:tc>
        <w:tc>
          <w:tcPr>
            <w:tcW w:w="6977" w:type="dxa"/>
            <w:noWrap w:val="0"/>
            <w:vAlign w:val="top"/>
          </w:tcPr>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一、小微企业（监狱企业、残疾人福利性单位视同小微企业）价格扣除</w:t>
            </w:r>
            <w:r>
              <w:rPr>
                <w:rFonts w:hint="eastAsia" w:ascii="仿宋" w:hAnsi="仿宋" w:eastAsia="仿宋" w:cs="仿宋"/>
                <w:sz w:val="28"/>
                <w:szCs w:val="28"/>
                <w:lang w:val="en-US" w:eastAsia="zh-Hans"/>
              </w:rPr>
              <w:t>:</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1.根据《政府采购促进中小企业发展管理办法》（财库[2020]46号）的规定，对小型和微型企业产品的价格给予10%的价格扣除，用扣除后的价格参与评审。</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2.参加政府采购活动的中小企业应当提供《中小企业声明函》原件。监狱企业应当提供《监狱企业证明》原件。残疾人福利性单位应当提供《残疾人福利性单位声明函》原件。</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联合体各方均为小型、微型企业的，联合体视同为小型、微型企业享受规定的扶持政策。组成联合体的大中型企业和其他自然人、法人或者其他组织，与小型、微型企业之间不得存在投资关系。 </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4.投标人若同时为小微企业、残疾人福利性单位、监狱企业或其中之二，仅享受一次价格扣除。</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二、失信企业报价加成或者扣分</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1.对记入诚信档案且在有效期内的失信投标人，参加政府采购活动按照6%的报价加成，以加成后报价作为该投标人报价参与评审。投标人失信行为惩戒实行无限制累加制，因其失信行为进行报价加成惩戒后报价超过政府采购预算的，其响应文件按照无效处理。</w:t>
            </w:r>
          </w:p>
          <w:p>
            <w:pPr>
              <w:keepNext w:val="0"/>
              <w:keepLines w:val="0"/>
              <w:pageBreakBefore w:val="0"/>
              <w:widowControl w:val="0"/>
              <w:kinsoku/>
              <w:wordWrap/>
              <w:overflowPunct/>
              <w:topLinePunct w:val="0"/>
              <w:bidi w:val="0"/>
              <w:spacing w:line="480" w:lineRule="exact"/>
              <w:ind w:firstLine="28"/>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2.投标人参加政府采购活动时，应当就自己的诚信情况在响应文件中进行承诺。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27</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kinsoku/>
              <w:wordWrap/>
              <w:overflowPunct/>
              <w:topLinePunct w:val="0"/>
              <w:bidi w:val="0"/>
              <w:spacing w:line="480" w:lineRule="exact"/>
              <w:jc w:val="center"/>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b/>
                <w:sz w:val="28"/>
                <w:szCs w:val="28"/>
              </w:rPr>
              <w:t>特别说明</w:t>
            </w:r>
          </w:p>
        </w:tc>
        <w:tc>
          <w:tcPr>
            <w:tcW w:w="6977" w:type="dxa"/>
            <w:noWrap w:val="0"/>
            <w:vAlign w:val="center"/>
          </w:tcPr>
          <w:p>
            <w:pPr>
              <w:keepNext w:val="0"/>
              <w:keepLines w:val="0"/>
              <w:pageBreakBefore w:val="0"/>
              <w:widowControl w:val="0"/>
              <w:numPr>
                <w:ilvl w:val="0"/>
                <w:numId w:val="13"/>
              </w:numPr>
              <w:kinsoku/>
              <w:wordWrap/>
              <w:overflowPunct/>
              <w:topLinePunct w:val="0"/>
              <w:bidi w:val="0"/>
              <w:spacing w:line="48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本采购文件中若存在相关产品的具体品牌、型号或者投标人，均不作为指定要求，而仅为技术水平、产品品质的客观参考。其品牌或者投标人具有可替代性。</w:t>
            </w:r>
          </w:p>
          <w:p>
            <w:pPr>
              <w:keepNext w:val="0"/>
              <w:keepLines w:val="0"/>
              <w:pageBreakBefore w:val="0"/>
              <w:widowControl w:val="0"/>
              <w:numPr>
                <w:ilvl w:val="0"/>
                <w:numId w:val="13"/>
              </w:numPr>
              <w:kinsoku/>
              <w:wordWrap/>
              <w:overflowPunct/>
              <w:topLinePunct w:val="0"/>
              <w:bidi w:val="0"/>
              <w:spacing w:line="48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政府采购应当执行的相关法律、法规、规范性文件等，不论采购文件是否作出说明，均应按相关规定执行。若出现不一致的地方，以相关规定为准。</w:t>
            </w:r>
          </w:p>
          <w:p>
            <w:pPr>
              <w:keepNext w:val="0"/>
              <w:keepLines w:val="0"/>
              <w:pageBreakBefore w:val="0"/>
              <w:widowControl w:val="0"/>
              <w:kinsoku/>
              <w:wordWrap/>
              <w:overflowPunct/>
              <w:topLinePunct w:val="0"/>
              <w:bidi w:val="0"/>
              <w:spacing w:line="480" w:lineRule="exact"/>
              <w:textAlignment w:val="auto"/>
              <w:outlineLvl w:val="9"/>
              <w:rPr>
                <w:rFonts w:hint="eastAsia" w:ascii="仿宋" w:hAnsi="仿宋" w:eastAsia="仿宋" w:cs="仿宋"/>
                <w:sz w:val="28"/>
                <w:szCs w:val="28"/>
              </w:rPr>
            </w:pPr>
            <w:r>
              <w:rPr>
                <w:rFonts w:hint="eastAsia" w:ascii="仿宋" w:hAnsi="仿宋" w:eastAsia="仿宋" w:cs="仿宋"/>
                <w:sz w:val="28"/>
                <w:szCs w:val="28"/>
              </w:rPr>
              <w:t>3、若采购文件中其他内容与投标人须知附表内容不一致的，以投标人须知附表为准。</w:t>
            </w:r>
          </w:p>
          <w:p>
            <w:pPr>
              <w:keepNext w:val="0"/>
              <w:keepLines w:val="0"/>
              <w:pageBreakBefore w:val="0"/>
              <w:widowControl w:val="0"/>
              <w:kinsoku/>
              <w:wordWrap/>
              <w:overflowPunct/>
              <w:topLinePunct w:val="0"/>
              <w:bidi w:val="0"/>
              <w:spacing w:line="480" w:lineRule="exact"/>
              <w:jc w:val="left"/>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b/>
                <w:bCs/>
                <w:sz w:val="28"/>
                <w:szCs w:val="28"/>
              </w:rPr>
              <w:t>4、本采购项目编号以采购公告为准。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7" w:type="dxa"/>
            <w:noWrap w:val="0"/>
            <w:vAlign w:val="center"/>
          </w:tcPr>
          <w:p>
            <w:pPr>
              <w:keepNext w:val="0"/>
              <w:keepLines w:val="0"/>
              <w:pageBreakBefore w:val="0"/>
              <w:widowControl w:val="0"/>
              <w:kinsoku/>
              <w:wordWrap/>
              <w:overflowPunct/>
              <w:topLinePunct w:val="0"/>
              <w:bidi w:val="0"/>
              <w:snapToGrid w:val="0"/>
              <w:spacing w:line="480" w:lineRule="exact"/>
              <w:jc w:val="center"/>
              <w:textAlignment w:val="auto"/>
              <w:outlineLvl w:val="9"/>
              <w:rPr>
                <w:rFonts w:hint="eastAsia" w:ascii="仿宋" w:hAnsi="仿宋" w:eastAsia="仿宋" w:cs="仿宋"/>
                <w:b w:val="0"/>
                <w:bCs/>
                <w:color w:val="auto"/>
                <w:sz w:val="28"/>
                <w:szCs w:val="28"/>
              </w:rPr>
            </w:pPr>
            <w:r>
              <w:rPr>
                <w:rFonts w:hint="default" w:ascii="仿宋" w:hAnsi="仿宋" w:eastAsia="仿宋" w:cs="仿宋"/>
                <w:b w:val="0"/>
                <w:bCs/>
                <w:color w:val="auto"/>
                <w:sz w:val="28"/>
                <w:szCs w:val="28"/>
              </w:rPr>
              <w:t>28</w:t>
            </w:r>
            <w:r>
              <w:rPr>
                <w:rFonts w:hint="eastAsia" w:ascii="仿宋" w:hAnsi="仿宋" w:eastAsia="仿宋" w:cs="仿宋"/>
                <w:b w:val="0"/>
                <w:bCs/>
                <w:color w:val="auto"/>
                <w:sz w:val="28"/>
                <w:szCs w:val="28"/>
                <w:lang w:val="en-US" w:eastAsia="zh-Hans"/>
              </w:rPr>
              <w:t>.</w:t>
            </w:r>
          </w:p>
        </w:tc>
        <w:tc>
          <w:tcPr>
            <w:tcW w:w="1964" w:type="dxa"/>
            <w:noWrap w:val="0"/>
            <w:vAlign w:val="center"/>
          </w:tcPr>
          <w:p>
            <w:pPr>
              <w:keepNext w:val="0"/>
              <w:keepLines w:val="0"/>
              <w:pageBreakBefore w:val="0"/>
              <w:widowControl w:val="0"/>
              <w:numPr>
                <w:ilvl w:val="0"/>
                <w:numId w:val="0"/>
              </w:numPr>
              <w:kinsoku/>
              <w:wordWrap/>
              <w:overflowPunct/>
              <w:topLinePunct w:val="0"/>
              <w:bidi w:val="0"/>
              <w:spacing w:line="480" w:lineRule="exact"/>
              <w:jc w:val="center"/>
              <w:textAlignment w:val="auto"/>
              <w:outlineLvl w:val="9"/>
              <w:rPr>
                <w:rFonts w:hint="eastAsia" w:ascii="仿宋" w:hAnsi="仿宋" w:eastAsia="仿宋" w:cs="仿宋"/>
                <w:sz w:val="28"/>
                <w:szCs w:val="28"/>
                <w:lang w:val="zh-CN" w:eastAsia="zh-CN"/>
              </w:rPr>
            </w:pPr>
            <w:r>
              <w:rPr>
                <w:rFonts w:hint="eastAsia" w:ascii="仿宋" w:hAnsi="仿宋" w:eastAsia="仿宋" w:cs="仿宋"/>
                <w:sz w:val="28"/>
                <w:szCs w:val="28"/>
                <w:lang w:val="zh-CN"/>
              </w:rPr>
              <w:t>温馨提示</w:t>
            </w:r>
          </w:p>
        </w:tc>
        <w:tc>
          <w:tcPr>
            <w:tcW w:w="6977" w:type="dxa"/>
            <w:noWrap w:val="0"/>
            <w:vAlign w:val="center"/>
          </w:tcPr>
          <w:p>
            <w:pPr>
              <w:keepNext w:val="0"/>
              <w:keepLines w:val="0"/>
              <w:pageBreakBefore w:val="0"/>
              <w:widowControl w:val="0"/>
              <w:kinsoku/>
              <w:wordWrap/>
              <w:overflowPunct/>
              <w:topLinePunct w:val="0"/>
              <w:bidi w:val="0"/>
              <w:spacing w:line="480" w:lineRule="exact"/>
              <w:textAlignment w:val="auto"/>
              <w:outlineLvl w:val="9"/>
              <w:rPr>
                <w:rFonts w:hint="eastAsia" w:ascii="仿宋" w:hAnsi="仿宋" w:eastAsia="仿宋" w:cs="仿宋"/>
                <w:sz w:val="28"/>
                <w:szCs w:val="28"/>
                <w:lang w:val="zh-CN"/>
              </w:rPr>
            </w:pPr>
            <w:r>
              <w:rPr>
                <w:rFonts w:hint="default" w:ascii="仿宋" w:hAnsi="仿宋" w:eastAsia="仿宋" w:cs="仿宋"/>
                <w:sz w:val="28"/>
                <w:szCs w:val="28"/>
              </w:rPr>
              <w:t>1、</w:t>
            </w:r>
            <w:r>
              <w:rPr>
                <w:rFonts w:hint="eastAsia" w:ascii="仿宋" w:hAnsi="仿宋" w:eastAsia="仿宋" w:cs="仿宋"/>
                <w:sz w:val="28"/>
                <w:szCs w:val="28"/>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keepNext w:val="0"/>
              <w:keepLines w:val="0"/>
              <w:pageBreakBefore w:val="0"/>
              <w:widowControl w:val="0"/>
              <w:kinsoku/>
              <w:wordWrap/>
              <w:overflowPunct/>
              <w:topLinePunct w:val="0"/>
              <w:bidi w:val="0"/>
              <w:spacing w:line="480" w:lineRule="exact"/>
              <w:textAlignment w:val="auto"/>
              <w:outlineLvl w:val="9"/>
              <w:rPr>
                <w:rFonts w:hint="eastAsia" w:ascii="仿宋" w:hAnsi="仿宋" w:eastAsia="仿宋" w:cs="仿宋"/>
                <w:sz w:val="28"/>
                <w:szCs w:val="28"/>
                <w:lang w:val="zh-CN"/>
              </w:rPr>
            </w:pPr>
            <w:r>
              <w:rPr>
                <w:rFonts w:hint="default" w:ascii="仿宋" w:hAnsi="仿宋" w:eastAsia="仿宋" w:cs="仿宋"/>
                <w:sz w:val="28"/>
                <w:szCs w:val="28"/>
              </w:rPr>
              <w:t>2、</w:t>
            </w:r>
            <w:r>
              <w:rPr>
                <w:rFonts w:hint="eastAsia" w:ascii="仿宋" w:hAnsi="仿宋" w:eastAsia="仿宋" w:cs="仿宋"/>
                <w:sz w:val="28"/>
                <w:szCs w:val="28"/>
                <w:lang w:val="zh-CN"/>
              </w:rPr>
              <w:t>政府采购云平台供应商注册地址：</w:t>
            </w:r>
          </w:p>
          <w:p>
            <w:pPr>
              <w:keepNext w:val="0"/>
              <w:keepLines w:val="0"/>
              <w:pageBreakBefore w:val="0"/>
              <w:widowControl w:val="0"/>
              <w:kinsoku/>
              <w:wordWrap/>
              <w:overflowPunct/>
              <w:topLinePunct w:val="0"/>
              <w:bidi w:val="0"/>
              <w:spacing w:line="480" w:lineRule="exact"/>
              <w:textAlignment w:val="auto"/>
              <w:outlineLvl w:val="9"/>
              <w:rPr>
                <w:rFonts w:hint="eastAsia" w:ascii="仿宋" w:hAnsi="仿宋" w:eastAsia="仿宋" w:cs="仿宋"/>
                <w:sz w:val="28"/>
                <w:szCs w:val="28"/>
                <w:lang w:val="zh-CN" w:eastAsia="zh-CN"/>
              </w:rPr>
            </w:pPr>
            <w:r>
              <w:rPr>
                <w:rFonts w:hint="eastAsia" w:ascii="仿宋" w:hAnsi="仿宋" w:eastAsia="仿宋" w:cs="仿宋"/>
                <w:sz w:val="28"/>
                <w:szCs w:val="28"/>
                <w:lang w:val="zh-CN"/>
              </w:rPr>
              <w:t>https://middle.zcygov.cn/v-settle-front/registry?settleCategory=1&amp;entranceType=119&amp;utm=a0017.b1347.cl50.3.c0de9400b91b11eb870ad7da87d69c97</w:t>
            </w:r>
          </w:p>
        </w:tc>
      </w:tr>
    </w:tbl>
    <w:p>
      <w:pPr>
        <w:rPr>
          <w:rFonts w:hint="eastAsia" w:ascii="宋体" w:hAnsi="宋体" w:eastAsia="宋体" w:cs="宋体"/>
          <w:sz w:val="28"/>
          <w:szCs w:val="28"/>
          <w:lang w:val="en-US" w:eastAsia="zh-Hans"/>
        </w:rPr>
        <w:sectPr>
          <w:pgSz w:w="11906" w:h="16838"/>
          <w:pgMar w:top="1440" w:right="1080" w:bottom="1440" w:left="1080" w:header="227" w:footer="510" w:gutter="0"/>
          <w:pgNumType w:fmt="decimal"/>
          <w:cols w:space="0" w:num="1"/>
          <w:rtlGutter w:val="0"/>
          <w:docGrid w:type="lines" w:linePitch="312" w:charSpace="0"/>
        </w:sectPr>
      </w:pPr>
    </w:p>
    <w:p>
      <w:pPr>
        <w:keepNext/>
        <w:keepLines/>
        <w:numPr>
          <w:ilvl w:val="0"/>
          <w:numId w:val="11"/>
        </w:numPr>
        <w:spacing w:line="360" w:lineRule="auto"/>
        <w:ind w:left="0" w:leftChars="0" w:firstLine="420" w:firstLineChars="0"/>
        <w:jc w:val="center"/>
        <w:outlineLvl w:val="1"/>
        <w:rPr>
          <w:rFonts w:hint="eastAsia" w:ascii="宋体" w:hAnsi="宋体" w:eastAsia="宋体" w:cs="宋体"/>
          <w:b/>
          <w:bCs/>
          <w:color w:val="auto"/>
          <w:kern w:val="0"/>
          <w:sz w:val="32"/>
          <w:szCs w:val="32"/>
        </w:rPr>
      </w:pPr>
      <w:bookmarkStart w:id="32" w:name="_Toc63668391"/>
      <w:r>
        <w:rPr>
          <w:rFonts w:hint="eastAsia" w:ascii="宋体" w:hAnsi="宋体" w:eastAsia="宋体" w:cs="宋体"/>
          <w:b/>
          <w:bCs/>
          <w:color w:val="auto"/>
          <w:kern w:val="0"/>
          <w:sz w:val="32"/>
          <w:szCs w:val="32"/>
        </w:rPr>
        <w:t>总则</w:t>
      </w:r>
      <w:bookmarkEnd w:id="32"/>
    </w:p>
    <w:p>
      <w:pPr>
        <w:keepNext/>
        <w:keepLines/>
        <w:pageBreakBefore w:val="0"/>
        <w:numPr>
          <w:ilvl w:val="2"/>
          <w:numId w:val="14"/>
        </w:numPr>
        <w:kinsoku/>
        <w:wordWrap/>
        <w:overflowPunct/>
        <w:topLinePunct w:val="0"/>
        <w:autoSpaceDE/>
        <w:autoSpaceDN/>
        <w:bidi w:val="0"/>
        <w:spacing w:beforeAutospacing="0" w:afterAutospacing="0" w:line="600" w:lineRule="exact"/>
        <w:ind w:left="0" w:leftChars="0" w:firstLine="0" w:firstLineChars="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适用范围</w:t>
      </w:r>
    </w:p>
    <w:p>
      <w:pPr>
        <w:pageBreakBefore w:val="0"/>
        <w:numPr>
          <w:ilvl w:val="0"/>
          <w:numId w:val="15"/>
        </w:numPr>
        <w:tabs>
          <w:tab w:val="left" w:pos="1134"/>
        </w:tabs>
        <w:kinsoku/>
        <w:wordWrap/>
        <w:overflowPunct/>
        <w:topLinePunct w:val="0"/>
        <w:autoSpaceDE/>
        <w:autoSpaceDN/>
        <w:bidi w:val="0"/>
        <w:spacing w:beforeAutospacing="0" w:afterAutospacing="0" w:line="600" w:lineRule="exact"/>
        <w:ind w:left="218" w:leftChars="104" w:firstLine="344" w:firstLineChars="123"/>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本招标文件仅适用于本次公开招标采购项目。</w:t>
      </w:r>
    </w:p>
    <w:p>
      <w:pPr>
        <w:pageBreakBefore w:val="0"/>
        <w:numPr>
          <w:ilvl w:val="0"/>
          <w:numId w:val="15"/>
        </w:numPr>
        <w:tabs>
          <w:tab w:val="left" w:pos="1134"/>
        </w:tabs>
        <w:kinsoku/>
        <w:wordWrap/>
        <w:overflowPunct/>
        <w:topLinePunct w:val="0"/>
        <w:autoSpaceDE/>
        <w:autoSpaceDN/>
        <w:bidi w:val="0"/>
        <w:spacing w:beforeAutospacing="0" w:afterAutospacing="0" w:line="600" w:lineRule="exact"/>
        <w:ind w:left="218" w:leftChars="104" w:firstLine="344" w:firstLineChars="123"/>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本招标文件的最终解释权由采购人或</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享有。对招标文件中投标人参加本次政府采购活动应当具备的条件，招标项目服务、商务及其他要求，评标细则及标准由采购人负责解释。除上述招标文件内容，其他内容由</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负责解释。</w:t>
      </w:r>
    </w:p>
    <w:p>
      <w:pPr>
        <w:keepNext/>
        <w:keepLines/>
        <w:pageBreakBefore w:val="0"/>
        <w:numPr>
          <w:ilvl w:val="2"/>
          <w:numId w:val="14"/>
        </w:numPr>
        <w:kinsoku/>
        <w:wordWrap/>
        <w:overflowPunct/>
        <w:topLinePunct w:val="0"/>
        <w:autoSpaceDE/>
        <w:autoSpaceDN/>
        <w:bidi w:val="0"/>
        <w:spacing w:beforeAutospacing="0" w:afterAutospacing="0" w:line="600" w:lineRule="exact"/>
        <w:ind w:left="0" w:leftChars="0" w:firstLine="0" w:firstLineChars="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有关定义</w:t>
      </w:r>
    </w:p>
    <w:p>
      <w:pPr>
        <w:pageBreakBefore w:val="0"/>
        <w:numPr>
          <w:ilvl w:val="0"/>
          <w:numId w:val="16"/>
        </w:numPr>
        <w:tabs>
          <w:tab w:val="left" w:pos="1134"/>
        </w:tabs>
        <w:kinsoku/>
        <w:wordWrap/>
        <w:overflowPunct/>
        <w:topLinePunct w:val="0"/>
        <w:autoSpaceDE/>
        <w:autoSpaceDN/>
        <w:bidi w:val="0"/>
        <w:spacing w:beforeAutospacing="0" w:afterAutospacing="0" w:line="600" w:lineRule="exact"/>
        <w:ind w:left="218" w:leftChars="104" w:firstLine="347" w:firstLineChars="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“采购人”和“甲方”系指依法进行政府采购的蒲江县级机关、事业单位、团体组织。本次招标的采购人是</w:t>
      </w:r>
      <w:r>
        <w:rPr>
          <w:rFonts w:hint="eastAsia" w:ascii="仿宋" w:hAnsi="仿宋" w:eastAsia="仿宋" w:cs="仿宋"/>
          <w:b/>
          <w:color w:val="auto"/>
          <w:kern w:val="0"/>
          <w:sz w:val="28"/>
          <w:szCs w:val="28"/>
          <w:u w:val="single"/>
        </w:rPr>
        <w:t>蒲江县</w:t>
      </w:r>
      <w:r>
        <w:rPr>
          <w:rFonts w:hint="eastAsia" w:ascii="仿宋" w:hAnsi="仿宋" w:eastAsia="仿宋" w:cs="仿宋"/>
          <w:b/>
          <w:color w:val="auto"/>
          <w:kern w:val="0"/>
          <w:sz w:val="28"/>
          <w:szCs w:val="28"/>
          <w:u w:val="single"/>
          <w:lang w:val="en-US" w:eastAsia="zh-Hans"/>
        </w:rPr>
        <w:t>公安局</w:t>
      </w:r>
      <w:r>
        <w:rPr>
          <w:rFonts w:hint="eastAsia" w:ascii="仿宋" w:hAnsi="仿宋" w:eastAsia="仿宋" w:cs="仿宋"/>
          <w:color w:val="auto"/>
          <w:sz w:val="28"/>
          <w:szCs w:val="28"/>
        </w:rPr>
        <w:t>。</w:t>
      </w:r>
    </w:p>
    <w:p>
      <w:pPr>
        <w:pageBreakBefore w:val="0"/>
        <w:numPr>
          <w:ilvl w:val="0"/>
          <w:numId w:val="16"/>
        </w:numPr>
        <w:tabs>
          <w:tab w:val="left" w:pos="1134"/>
        </w:tabs>
        <w:kinsoku/>
        <w:wordWrap/>
        <w:overflowPunct/>
        <w:topLinePunct w:val="0"/>
        <w:autoSpaceDE/>
        <w:autoSpaceDN/>
        <w:bidi w:val="0"/>
        <w:spacing w:beforeAutospacing="0" w:afterAutospacing="0" w:line="600" w:lineRule="exact"/>
        <w:ind w:left="218" w:leftChars="104" w:firstLine="347"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“投标人”系指拟参加投标和向采购人提供货物及服务的</w:t>
      </w:r>
      <w:r>
        <w:rPr>
          <w:rFonts w:hint="default" w:ascii="仿宋" w:hAnsi="仿宋" w:eastAsia="仿宋" w:cs="仿宋"/>
          <w:color w:val="auto"/>
          <w:sz w:val="28"/>
          <w:szCs w:val="28"/>
        </w:rPr>
        <w:t>投标人</w:t>
      </w:r>
      <w:r>
        <w:rPr>
          <w:rFonts w:hint="eastAsia" w:ascii="仿宋" w:hAnsi="仿宋" w:eastAsia="仿宋" w:cs="仿宋"/>
          <w:color w:val="auto"/>
          <w:sz w:val="28"/>
          <w:szCs w:val="28"/>
        </w:rPr>
        <w:t>。</w:t>
      </w:r>
    </w:p>
    <w:p>
      <w:pPr>
        <w:pageBreakBefore w:val="0"/>
        <w:numPr>
          <w:ilvl w:val="0"/>
          <w:numId w:val="16"/>
        </w:numPr>
        <w:tabs>
          <w:tab w:val="left" w:pos="1134"/>
        </w:tabs>
        <w:kinsoku/>
        <w:wordWrap/>
        <w:overflowPunct/>
        <w:topLinePunct w:val="0"/>
        <w:autoSpaceDE/>
        <w:autoSpaceDN/>
        <w:bidi w:val="0"/>
        <w:spacing w:beforeAutospacing="0" w:afterAutospacing="0" w:line="600" w:lineRule="exact"/>
        <w:ind w:left="218" w:leftChars="104" w:firstLine="347"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pageBreakBefore w:val="0"/>
        <w:numPr>
          <w:ilvl w:val="0"/>
          <w:numId w:val="16"/>
        </w:numPr>
        <w:tabs>
          <w:tab w:val="left" w:pos="1134"/>
        </w:tabs>
        <w:kinsoku/>
        <w:wordWrap/>
        <w:overflowPunct/>
        <w:topLinePunct w:val="0"/>
        <w:autoSpaceDE/>
        <w:autoSpaceDN/>
        <w:bidi w:val="0"/>
        <w:spacing w:beforeAutospacing="0" w:afterAutospacing="0" w:line="600" w:lineRule="exact"/>
        <w:ind w:left="218" w:leftChars="104" w:firstLine="347"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本招标文件各部分规定的“以上”、“以下”、“内”、“以内”，包括本数；所称的“不足”，不包括本数。</w:t>
      </w:r>
    </w:p>
    <w:p>
      <w:pPr>
        <w:pageBreakBefore w:val="0"/>
        <w:numPr>
          <w:ilvl w:val="0"/>
          <w:numId w:val="16"/>
        </w:numPr>
        <w:tabs>
          <w:tab w:val="left" w:pos="1134"/>
        </w:tabs>
        <w:kinsoku/>
        <w:wordWrap/>
        <w:overflowPunct/>
        <w:topLinePunct w:val="0"/>
        <w:autoSpaceDE/>
        <w:autoSpaceDN/>
        <w:bidi w:val="0"/>
        <w:spacing w:beforeAutospacing="0" w:afterAutospacing="0" w:line="600" w:lineRule="exact"/>
        <w:ind w:left="218" w:leftChars="104" w:firstLine="347"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重大违法记录是指投标人因违法经营受到刑事处罚或者责令停产停业、吊销许可证或者执照、较大数额罚款等行政处罚。</w:t>
      </w:r>
    </w:p>
    <w:p>
      <w:pPr>
        <w:keepNext/>
        <w:keepLines/>
        <w:pageBreakBefore w:val="0"/>
        <w:numPr>
          <w:ilvl w:val="2"/>
          <w:numId w:val="14"/>
        </w:numPr>
        <w:kinsoku/>
        <w:wordWrap/>
        <w:overflowPunct/>
        <w:topLinePunct w:val="0"/>
        <w:autoSpaceDE/>
        <w:autoSpaceDN/>
        <w:bidi w:val="0"/>
        <w:spacing w:beforeAutospacing="0" w:afterAutospacing="0" w:line="600" w:lineRule="exact"/>
        <w:textAlignment w:val="auto"/>
        <w:outlineLvl w:val="2"/>
        <w:rPr>
          <w:rFonts w:hint="eastAsia" w:ascii="仿宋" w:hAnsi="仿宋" w:eastAsia="仿宋" w:cs="仿宋"/>
          <w:b/>
          <w:bCs/>
          <w:color w:val="auto"/>
          <w:kern w:val="0"/>
          <w:sz w:val="28"/>
          <w:szCs w:val="28"/>
        </w:rPr>
      </w:pPr>
      <w:bookmarkStart w:id="33" w:name="_Toc183682344"/>
      <w:bookmarkStart w:id="34" w:name="_Toc217390843"/>
      <w:bookmarkStart w:id="35" w:name="_Toc217446036"/>
      <w:bookmarkStart w:id="36" w:name="_Toc183582207"/>
      <w:r>
        <w:rPr>
          <w:rFonts w:hint="eastAsia" w:ascii="仿宋" w:hAnsi="仿宋" w:eastAsia="仿宋" w:cs="仿宋"/>
          <w:b/>
          <w:bCs/>
          <w:color w:val="auto"/>
          <w:kern w:val="0"/>
          <w:sz w:val="28"/>
          <w:szCs w:val="28"/>
        </w:rPr>
        <w:t>合格的投标人</w:t>
      </w:r>
      <w:bookmarkEnd w:id="33"/>
      <w:bookmarkEnd w:id="34"/>
      <w:bookmarkEnd w:id="35"/>
      <w:bookmarkEnd w:id="36"/>
    </w:p>
    <w:p>
      <w:pPr>
        <w:pageBreakBefore w:val="0"/>
        <w:tabs>
          <w:tab w:val="left" w:pos="7665"/>
        </w:tabs>
        <w:kinsoku/>
        <w:wordWrap/>
        <w:overflowPunct/>
        <w:topLinePunct w:val="0"/>
        <w:autoSpaceDE/>
        <w:autoSpaceDN/>
        <w:bidi w:val="0"/>
        <w:spacing w:beforeAutospacing="0" w:afterAutospacing="0" w:line="600" w:lineRule="exact"/>
        <w:ind w:left="218" w:leftChars="104" w:firstLine="344" w:firstLineChars="123"/>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合格的投标人应具备以下条件：</w:t>
      </w:r>
    </w:p>
    <w:p>
      <w:pPr>
        <w:pageBreakBefore w:val="0"/>
        <w:numPr>
          <w:ilvl w:val="0"/>
          <w:numId w:val="17"/>
        </w:numPr>
        <w:tabs>
          <w:tab w:val="left" w:pos="1134"/>
        </w:tabs>
        <w:kinsoku/>
        <w:wordWrap/>
        <w:overflowPunct/>
        <w:topLinePunct w:val="0"/>
        <w:autoSpaceDE/>
        <w:autoSpaceDN/>
        <w:bidi w:val="0"/>
        <w:spacing w:beforeAutospacing="0" w:afterAutospacing="0" w:line="600" w:lineRule="exact"/>
        <w:ind w:left="218" w:leftChars="104" w:firstLine="344" w:firstLineChars="123"/>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本招标文件“投标邀请”第五条规定的条件；</w:t>
      </w:r>
    </w:p>
    <w:p>
      <w:pPr>
        <w:pageBreakBefore w:val="0"/>
        <w:numPr>
          <w:ilvl w:val="0"/>
          <w:numId w:val="17"/>
        </w:numPr>
        <w:tabs>
          <w:tab w:val="left" w:pos="1134"/>
        </w:tabs>
        <w:kinsoku/>
        <w:wordWrap/>
        <w:overflowPunct/>
        <w:topLinePunct w:val="0"/>
        <w:autoSpaceDE/>
        <w:autoSpaceDN/>
        <w:bidi w:val="0"/>
        <w:spacing w:beforeAutospacing="0" w:afterAutospacing="0" w:line="600" w:lineRule="exact"/>
        <w:ind w:left="218" w:leftChars="104" w:firstLine="344" w:firstLineChars="123"/>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按照招标文件“投标邀请”中第六、七、八条规定获取了招标文件。</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投标费用</w:t>
      </w:r>
    </w:p>
    <w:p>
      <w:pPr>
        <w:pageBreakBefore w:val="0"/>
        <w:kinsoku/>
        <w:wordWrap/>
        <w:overflowPunct/>
        <w:topLinePunct w:val="0"/>
        <w:autoSpaceDE/>
        <w:autoSpaceDN/>
        <w:bidi w:val="0"/>
        <w:spacing w:beforeAutospacing="0" w:afterAutospacing="0" w:line="600" w:lineRule="exact"/>
        <w:ind w:firstLine="660" w:firstLineChars="236"/>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投标人应自行承担参加投标的全部费用。</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充分、公平竞争保障措施</w:t>
      </w:r>
    </w:p>
    <w:p>
      <w:pPr>
        <w:pStyle w:val="21"/>
        <w:pageBreakBefore w:val="0"/>
        <w:tabs>
          <w:tab w:val="left" w:pos="851"/>
        </w:tabs>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一、单位负责人为同一人或者存在直接控股、管理关系的不同投标人，不得参加同一项目的投标。</w:t>
      </w:r>
    </w:p>
    <w:p>
      <w:pPr>
        <w:pageBreakBefore w:val="0"/>
        <w:tabs>
          <w:tab w:val="left" w:pos="851"/>
        </w:tabs>
        <w:kinsoku/>
        <w:wordWrap/>
        <w:overflowPunct/>
        <w:topLinePunct w:val="0"/>
        <w:autoSpaceDE/>
        <w:autoSpaceDN/>
        <w:bidi w:val="0"/>
        <w:adjustRightInd w:val="0"/>
        <w:spacing w:beforeAutospacing="0" w:afterAutospacing="0" w:line="600" w:lineRule="exact"/>
        <w:ind w:firstLine="560" w:firstLineChars="200"/>
        <w:textAlignment w:val="auto"/>
        <w:rPr>
          <w:rFonts w:hint="eastAsia" w:ascii="仿宋" w:hAnsi="仿宋" w:eastAsia="仿宋" w:cs="仿宋"/>
          <w:b/>
          <w:color w:val="auto"/>
          <w:sz w:val="28"/>
          <w:szCs w:val="28"/>
        </w:rPr>
      </w:pPr>
      <w:r>
        <w:rPr>
          <w:rFonts w:hint="eastAsia" w:ascii="仿宋" w:hAnsi="仿宋" w:eastAsia="仿宋" w:cs="仿宋"/>
          <w:color w:val="auto"/>
          <w:sz w:val="28"/>
          <w:szCs w:val="28"/>
        </w:rPr>
        <w:t>二、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审因素和标准、政府采购合同等实质性内容条款的，视同为采购项目提供规范编制。</w:t>
      </w:r>
      <w:r>
        <w:rPr>
          <w:rFonts w:hint="eastAsia" w:ascii="仿宋" w:hAnsi="仿宋" w:eastAsia="仿宋" w:cs="仿宋"/>
          <w:b w:val="0"/>
          <w:bCs/>
          <w:color w:val="auto"/>
          <w:sz w:val="28"/>
          <w:szCs w:val="28"/>
        </w:rPr>
        <w:t>（说明：包件</w:t>
      </w:r>
      <w:r>
        <w:rPr>
          <w:rFonts w:hint="eastAsia" w:ascii="仿宋" w:hAnsi="仿宋" w:eastAsia="仿宋" w:cs="仿宋"/>
          <w:b w:val="0"/>
          <w:bCs/>
          <w:color w:val="auto"/>
          <w:sz w:val="28"/>
          <w:szCs w:val="28"/>
          <w:lang w:eastAsia="zh-Hans"/>
        </w:rPr>
        <w:t>1</w:t>
      </w:r>
      <w:r>
        <w:rPr>
          <w:rFonts w:hint="eastAsia" w:ascii="仿宋" w:hAnsi="仿宋" w:eastAsia="仿宋" w:cs="仿宋"/>
          <w:b w:val="0"/>
          <w:bCs/>
          <w:color w:val="auto"/>
          <w:sz w:val="28"/>
          <w:szCs w:val="28"/>
          <w:lang w:val="en-US" w:eastAsia="zh-Hans"/>
        </w:rPr>
        <w:t>由</w:t>
      </w:r>
      <w:r>
        <w:rPr>
          <w:rFonts w:hint="eastAsia" w:ascii="仿宋" w:hAnsi="仿宋" w:eastAsia="仿宋" w:cs="仿宋"/>
          <w:b/>
          <w:bCs w:val="0"/>
          <w:color w:val="auto"/>
          <w:sz w:val="28"/>
          <w:szCs w:val="28"/>
          <w:u w:val="single"/>
        </w:rPr>
        <w:t>内江市鸿达交通勘探设计有限责任公司</w:t>
      </w:r>
      <w:r>
        <w:rPr>
          <w:rFonts w:hint="default" w:ascii="仿宋" w:hAnsi="仿宋" w:eastAsia="仿宋" w:cs="仿宋"/>
          <w:b/>
          <w:bCs w:val="0"/>
          <w:color w:val="auto"/>
          <w:sz w:val="28"/>
          <w:szCs w:val="28"/>
          <w:u w:val="single"/>
        </w:rPr>
        <w:t>、四川繁茂建筑工程有限责任公司</w:t>
      </w:r>
      <w:r>
        <w:rPr>
          <w:rFonts w:hint="eastAsia" w:ascii="仿宋" w:hAnsi="仿宋" w:eastAsia="仿宋" w:cs="仿宋"/>
          <w:b w:val="0"/>
          <w:bCs/>
          <w:color w:val="auto"/>
          <w:sz w:val="28"/>
          <w:szCs w:val="28"/>
          <w:u w:val="none"/>
          <w:lang w:val="en-US" w:eastAsia="zh-Hans"/>
        </w:rPr>
        <w:t>为</w:t>
      </w:r>
      <w:r>
        <w:rPr>
          <w:rFonts w:hint="eastAsia" w:ascii="仿宋" w:hAnsi="仿宋" w:eastAsia="仿宋" w:cs="仿宋"/>
          <w:b w:val="0"/>
          <w:bCs/>
          <w:color w:val="auto"/>
          <w:sz w:val="28"/>
          <w:szCs w:val="28"/>
        </w:rPr>
        <w:t>本项目提供设计、规范编制服务；</w:t>
      </w:r>
      <w:r>
        <w:rPr>
          <w:rFonts w:hint="eastAsia" w:ascii="仿宋" w:hAnsi="仿宋" w:eastAsia="仿宋" w:cs="仿宋"/>
          <w:b w:val="0"/>
          <w:bCs/>
          <w:color w:val="auto"/>
          <w:sz w:val="28"/>
          <w:szCs w:val="28"/>
          <w:lang w:val="en-US" w:eastAsia="zh-Hans"/>
        </w:rPr>
        <w:t>其余包件无投标人为本项目提供整体设计、规范编制或者项目管理、监理、检测等服务</w:t>
      </w:r>
      <w:r>
        <w:rPr>
          <w:rFonts w:hint="eastAsia" w:ascii="仿宋" w:hAnsi="仿宋" w:eastAsia="仿宋" w:cs="仿宋"/>
          <w:b w:val="0"/>
          <w:bCs/>
          <w:color w:val="auto"/>
          <w:sz w:val="28"/>
          <w:szCs w:val="28"/>
        </w:rPr>
        <w:t>）</w:t>
      </w:r>
    </w:p>
    <w:p>
      <w:pPr>
        <w:pStyle w:val="21"/>
        <w:pageBreakBefore w:val="0"/>
        <w:tabs>
          <w:tab w:val="left" w:pos="851"/>
        </w:tabs>
        <w:kinsoku/>
        <w:wordWrap/>
        <w:overflowPunct/>
        <w:topLinePunct w:val="0"/>
        <w:autoSpaceDE/>
        <w:autoSpaceDN/>
        <w:bidi w:val="0"/>
        <w:snapToGrid w:val="0"/>
        <w:spacing w:beforeAutospacing="0" w:afterAutospacing="0" w:line="600" w:lineRule="exact"/>
        <w:ind w:firstLine="568" w:firstLineChars="202"/>
        <w:textAlignment w:val="auto"/>
        <w:rPr>
          <w:rFonts w:hint="eastAsia" w:ascii="仿宋" w:hAnsi="仿宋" w:eastAsia="仿宋" w:cs="仿宋"/>
          <w:b/>
          <w:bCs/>
          <w:color w:val="auto"/>
          <w:sz w:val="28"/>
          <w:szCs w:val="28"/>
        </w:rPr>
      </w:pPr>
      <w:r>
        <w:rPr>
          <w:rFonts w:hint="eastAsia" w:ascii="仿宋" w:hAnsi="仿宋" w:eastAsia="仿宋" w:cs="仿宋"/>
          <w:b/>
          <w:color w:val="auto"/>
          <w:sz w:val="28"/>
          <w:szCs w:val="28"/>
        </w:rPr>
        <w:t>三、</w:t>
      </w:r>
      <w:r>
        <w:rPr>
          <w:rFonts w:hint="eastAsia" w:ascii="仿宋" w:hAnsi="仿宋" w:eastAsia="仿宋" w:cs="仿宋"/>
          <w:color w:val="auto"/>
          <w:sz w:val="28"/>
          <w:szCs w:val="28"/>
        </w:rPr>
        <w:t>提供相同品牌产品处理。提供相同品牌产品的不同投标人参加同一合同项下的采购项目，以其中通过资格审查和符合性审查且报价最低的投标人参加询价，报价相同的，由评审小组采取随机抽取的方式确定一个投标人获得中标候选人的推荐资格。非单一产品采购项目中，多家投标人提供的部分或所有核心产品品牌相同的，视为提供相同品牌产品。</w:t>
      </w:r>
      <w:r>
        <w:rPr>
          <w:rFonts w:hint="eastAsia" w:ascii="仿宋" w:hAnsi="仿宋" w:eastAsia="仿宋" w:cs="仿宋"/>
          <w:b w:val="0"/>
          <w:bCs w:val="0"/>
          <w:color w:val="auto"/>
          <w:sz w:val="28"/>
          <w:szCs w:val="28"/>
        </w:rPr>
        <w:t>本项目包</w:t>
      </w:r>
      <w:r>
        <w:rPr>
          <w:rFonts w:hint="eastAsia" w:ascii="仿宋" w:hAnsi="仿宋" w:eastAsia="仿宋" w:cs="仿宋"/>
          <w:b w:val="0"/>
          <w:bCs w:val="0"/>
          <w:color w:val="auto"/>
          <w:sz w:val="28"/>
          <w:szCs w:val="28"/>
          <w:lang w:eastAsia="zh-CN"/>
        </w:rPr>
        <w:t>件</w:t>
      </w:r>
      <w:r>
        <w:rPr>
          <w:rFonts w:hint="eastAsia" w:ascii="仿宋" w:hAnsi="仿宋" w:eastAsia="仿宋" w:cs="仿宋"/>
          <w:b w:val="0"/>
          <w:bCs w:val="0"/>
          <w:color w:val="auto"/>
          <w:sz w:val="28"/>
          <w:szCs w:val="28"/>
        </w:rPr>
        <w:t>1核心产品为：</w:t>
      </w:r>
      <w:r>
        <w:rPr>
          <w:rFonts w:hint="eastAsia" w:ascii="仿宋" w:hAnsi="仿宋" w:eastAsia="仿宋" w:cs="仿宋"/>
          <w:b/>
          <w:bCs/>
          <w:color w:val="auto"/>
          <w:sz w:val="28"/>
          <w:szCs w:val="28"/>
          <w:highlight w:val="none"/>
          <w:u w:val="single"/>
        </w:rPr>
        <w:t>一体化超速抓拍单元。</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bookmarkStart w:id="37" w:name="_Toc63668392"/>
      <w:r>
        <w:rPr>
          <w:rFonts w:hint="eastAsia" w:ascii="仿宋" w:hAnsi="仿宋" w:eastAsia="仿宋" w:cs="仿宋"/>
          <w:b/>
          <w:bCs/>
          <w:color w:val="auto"/>
          <w:kern w:val="0"/>
          <w:sz w:val="28"/>
          <w:szCs w:val="28"/>
        </w:rPr>
        <w:t>招标文件</w:t>
      </w:r>
      <w:bookmarkEnd w:id="37"/>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38" w:name="_Toc183682347"/>
      <w:bookmarkStart w:id="39" w:name="_Toc183582210"/>
      <w:bookmarkStart w:id="40" w:name="_Toc217446039"/>
      <w:r>
        <w:rPr>
          <w:rFonts w:hint="eastAsia" w:ascii="仿宋" w:hAnsi="仿宋" w:eastAsia="仿宋" w:cs="仿宋"/>
          <w:b/>
          <w:bCs/>
          <w:color w:val="auto"/>
          <w:kern w:val="0"/>
          <w:sz w:val="28"/>
          <w:szCs w:val="28"/>
        </w:rPr>
        <w:t>招标文件的构成</w:t>
      </w:r>
      <w:bookmarkEnd w:id="38"/>
      <w:bookmarkEnd w:id="39"/>
      <w:bookmarkEnd w:id="40"/>
    </w:p>
    <w:p>
      <w:pPr>
        <w:pageBreakBefore w:val="0"/>
        <w:numPr>
          <w:ilvl w:val="0"/>
          <w:numId w:val="18"/>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招标文件是投标人准备投标文件和参加投标的依据，同时也是评标的重要依据。招标文件用以阐明招标项目所需的资质、技术、服务及报价等要求、招标投标程序、有关规定和注意事项以及合同主要条款等。本招标文件包括以下内容：</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投标邀请；</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投标人须知；</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投标文件格式；</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招标项目技术、服务、商务及其他要求；</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资格性审查；</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评标办法；</w:t>
      </w:r>
    </w:p>
    <w:p>
      <w:pPr>
        <w:pageBreakBefore w:val="0"/>
        <w:numPr>
          <w:ilvl w:val="1"/>
          <w:numId w:val="19"/>
        </w:numPr>
        <w:tabs>
          <w:tab w:val="left" w:pos="1134"/>
        </w:tabs>
        <w:kinsoku/>
        <w:wordWrap/>
        <w:overflowPunct/>
        <w:topLinePunct w:val="0"/>
        <w:autoSpaceDE/>
        <w:autoSpaceDN/>
        <w:bidi w:val="0"/>
        <w:spacing w:beforeAutospacing="0" w:afterAutospacing="0" w:line="600" w:lineRule="exact"/>
        <w:ind w:left="567" w:firstLine="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拟签订合同文本。</w:t>
      </w:r>
    </w:p>
    <w:p>
      <w:pPr>
        <w:pageBreakBefore w:val="0"/>
        <w:numPr>
          <w:ilvl w:val="0"/>
          <w:numId w:val="18"/>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投标人应认真阅读和充分理解招标文件中所有的事项、格式条款和规范要求。投标人没有对招标文件全面做出实质性响应所产生的风险由投标人承担。</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41" w:name="_Toc183582211"/>
      <w:bookmarkStart w:id="42" w:name="_Toc183682348"/>
      <w:bookmarkStart w:id="43" w:name="_Toc217446040"/>
      <w:r>
        <w:rPr>
          <w:rFonts w:hint="eastAsia" w:ascii="仿宋" w:hAnsi="仿宋" w:eastAsia="仿宋" w:cs="仿宋"/>
          <w:b/>
          <w:bCs/>
          <w:color w:val="auto"/>
          <w:kern w:val="0"/>
          <w:sz w:val="28"/>
          <w:szCs w:val="28"/>
        </w:rPr>
        <w:t>招标文件的澄清</w:t>
      </w:r>
      <w:bookmarkEnd w:id="41"/>
      <w:bookmarkEnd w:id="42"/>
      <w:r>
        <w:rPr>
          <w:rFonts w:hint="eastAsia" w:ascii="仿宋" w:hAnsi="仿宋" w:eastAsia="仿宋" w:cs="仿宋"/>
          <w:b/>
          <w:bCs/>
          <w:color w:val="auto"/>
          <w:kern w:val="0"/>
          <w:sz w:val="28"/>
          <w:szCs w:val="28"/>
        </w:rPr>
        <w:t>和修改</w:t>
      </w:r>
      <w:bookmarkEnd w:id="43"/>
    </w:p>
    <w:p>
      <w:pPr>
        <w:pageBreakBefore w:val="0"/>
        <w:numPr>
          <w:ilvl w:val="0"/>
          <w:numId w:val="20"/>
        </w:numPr>
        <w:tabs>
          <w:tab w:val="left" w:pos="142"/>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在投标截止时间前，采购人或者</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可以对已发出的招标文件进行必要的澄清或者修改。</w:t>
      </w:r>
    </w:p>
    <w:p>
      <w:pPr>
        <w:pageBreakBefore w:val="0"/>
        <w:numPr>
          <w:ilvl w:val="0"/>
          <w:numId w:val="20"/>
        </w:numPr>
        <w:tabs>
          <w:tab w:val="left" w:pos="142"/>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将在“四川政府采购网”网站上发布澄清公告，同时通过政府采购云平台将澄清或者修改的内容告知所有在系统中获取招标文件的潜在投标人（投标人通过账号或CA证书登录政府采购云平台查看）。该澄清或者修改的内容为招标文件的组成部分。</w:t>
      </w:r>
    </w:p>
    <w:p>
      <w:pPr>
        <w:pageBreakBefore w:val="0"/>
        <w:numPr>
          <w:ilvl w:val="0"/>
          <w:numId w:val="20"/>
        </w:numPr>
        <w:tabs>
          <w:tab w:val="left" w:pos="142"/>
          <w:tab w:val="left" w:pos="1134"/>
        </w:tabs>
        <w:kinsoku/>
        <w:wordWrap/>
        <w:overflowPunct/>
        <w:topLinePunct w:val="0"/>
        <w:autoSpaceDE/>
        <w:autoSpaceDN/>
        <w:bidi w:val="0"/>
        <w:spacing w:beforeAutospacing="0" w:afterAutospacing="0" w:line="600" w:lineRule="exact"/>
        <w:ind w:left="0" w:firstLine="568"/>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可能影响投标文件编制的，四川正嘉招标代理有限公司应当在投标截止时间至少15日前，通过政府采购云平台通知所有获取招标文件的潜在投标人；不足15日的，采购人或四川正嘉招标代理有限公司应当顺延提交投标文件的截止时间。</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bookmarkStart w:id="44" w:name="_Toc183582214"/>
      <w:bookmarkStart w:id="45" w:name="_Toc63668393"/>
      <w:bookmarkStart w:id="46" w:name="_Toc89075876"/>
      <w:bookmarkStart w:id="47" w:name="_Toc183682351"/>
      <w:bookmarkStart w:id="48" w:name="_Toc217446042"/>
      <w:bookmarkStart w:id="49" w:name="_Toc77400780"/>
      <w:r>
        <w:rPr>
          <w:rFonts w:hint="eastAsia" w:ascii="仿宋" w:hAnsi="仿宋" w:eastAsia="仿宋" w:cs="仿宋"/>
          <w:b/>
          <w:bCs/>
          <w:color w:val="auto"/>
          <w:kern w:val="0"/>
          <w:sz w:val="28"/>
          <w:szCs w:val="28"/>
        </w:rPr>
        <w:t>投标文件</w:t>
      </w:r>
      <w:bookmarkEnd w:id="44"/>
      <w:bookmarkEnd w:id="45"/>
      <w:bookmarkEnd w:id="46"/>
      <w:bookmarkEnd w:id="47"/>
      <w:bookmarkEnd w:id="48"/>
      <w:bookmarkEnd w:id="49"/>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50" w:name="_Toc217446043"/>
      <w:bookmarkStart w:id="51" w:name="_Toc183682352"/>
      <w:bookmarkStart w:id="52" w:name="_Toc183582215"/>
      <w:r>
        <w:rPr>
          <w:rFonts w:hint="eastAsia" w:ascii="仿宋" w:hAnsi="仿宋" w:eastAsia="仿宋" w:cs="仿宋"/>
          <w:b/>
          <w:bCs/>
          <w:color w:val="auto"/>
          <w:kern w:val="0"/>
          <w:sz w:val="28"/>
          <w:szCs w:val="28"/>
        </w:rPr>
        <w:t>投标文件的语言</w:t>
      </w:r>
      <w:bookmarkEnd w:id="50"/>
      <w:bookmarkEnd w:id="51"/>
      <w:bookmarkEnd w:id="52"/>
    </w:p>
    <w:p>
      <w:pPr>
        <w:pageBreakBefore w:val="0"/>
        <w:numPr>
          <w:ilvl w:val="0"/>
          <w:numId w:val="21"/>
        </w:numPr>
        <w:tabs>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提交的投标文件以及投标人与采购人或四川正嘉招标代理有限公司就有关投标的所有来往书面文件均须使用中文，投标文件中所附或引用的外文资料，应翻译成中文附在相关外文资料后面。（说明：投标人的法定代表人为外籍人士的，则法定代表人的</w:t>
      </w:r>
      <w:r>
        <w:rPr>
          <w:rFonts w:hint="default" w:ascii="仿宋" w:hAnsi="仿宋" w:eastAsia="仿宋" w:cs="仿宋"/>
          <w:color w:val="auto"/>
          <w:sz w:val="28"/>
          <w:szCs w:val="28"/>
        </w:rPr>
        <w:t>签章</w:t>
      </w:r>
      <w:r>
        <w:rPr>
          <w:rFonts w:hint="eastAsia" w:ascii="仿宋" w:hAnsi="仿宋" w:eastAsia="仿宋" w:cs="仿宋"/>
          <w:color w:val="auto"/>
          <w:sz w:val="28"/>
          <w:szCs w:val="28"/>
        </w:rPr>
        <w:t>和护照除外）。</w:t>
      </w:r>
    </w:p>
    <w:p>
      <w:pPr>
        <w:pageBreakBefore w:val="0"/>
        <w:numPr>
          <w:ilvl w:val="0"/>
          <w:numId w:val="21"/>
        </w:numPr>
        <w:tabs>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对不同文字文本投标文件的解释发生异议的，以中文文本为准。若投标人投标文件中提供的外文资料未翻译成中文，则评标委员会可将其视为无效材料。 </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53" w:name="_Toc217446044"/>
      <w:bookmarkStart w:id="54" w:name="_Toc183582216"/>
      <w:bookmarkStart w:id="55" w:name="_Toc183682353"/>
      <w:r>
        <w:rPr>
          <w:rFonts w:hint="eastAsia" w:ascii="仿宋" w:hAnsi="仿宋" w:eastAsia="仿宋" w:cs="仿宋"/>
          <w:b/>
          <w:bCs/>
          <w:color w:val="auto"/>
          <w:kern w:val="0"/>
          <w:sz w:val="28"/>
          <w:szCs w:val="28"/>
        </w:rPr>
        <w:t>计量单位</w:t>
      </w:r>
      <w:bookmarkEnd w:id="53"/>
      <w:bookmarkEnd w:id="54"/>
      <w:bookmarkEnd w:id="55"/>
    </w:p>
    <w:p>
      <w:pPr>
        <w:pageBreakBefore w:val="0"/>
        <w:tabs>
          <w:tab w:val="left" w:pos="7665"/>
        </w:tabs>
        <w:kinsoku/>
        <w:wordWrap/>
        <w:overflowPunct/>
        <w:topLinePunct w:val="0"/>
        <w:autoSpaceDE/>
        <w:autoSpaceDN/>
        <w:bidi w:val="0"/>
        <w:spacing w:beforeAutospacing="0" w:afterAutospacing="0" w:line="600" w:lineRule="exact"/>
        <w:ind w:left="13" w:firstLine="554"/>
        <w:textAlignment w:val="auto"/>
        <w:rPr>
          <w:rFonts w:hint="eastAsia" w:ascii="仿宋" w:hAnsi="仿宋" w:eastAsia="仿宋" w:cs="仿宋"/>
          <w:color w:val="auto"/>
          <w:sz w:val="28"/>
          <w:szCs w:val="28"/>
        </w:rPr>
      </w:pPr>
      <w:bookmarkStart w:id="56" w:name="_Toc217446045"/>
      <w:r>
        <w:rPr>
          <w:rFonts w:hint="eastAsia" w:ascii="仿宋" w:hAnsi="仿宋" w:eastAsia="仿宋" w:cs="仿宋"/>
          <w:color w:val="auto"/>
          <w:sz w:val="28"/>
          <w:szCs w:val="28"/>
        </w:rPr>
        <w:t>除招标文件中另有规定外，本次采购项目所有合同项下的投标均采用国家法定的计量单位。</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投标货币</w:t>
      </w:r>
      <w:bookmarkEnd w:id="56"/>
    </w:p>
    <w:p>
      <w:pPr>
        <w:pageBreakBefore w:val="0"/>
        <w:tabs>
          <w:tab w:val="left" w:pos="7665"/>
        </w:tabs>
        <w:kinsoku/>
        <w:wordWrap/>
        <w:overflowPunct/>
        <w:topLinePunct w:val="0"/>
        <w:autoSpaceDE/>
        <w:autoSpaceDN/>
        <w:bidi w:val="0"/>
        <w:spacing w:beforeAutospacing="0" w:afterAutospacing="0" w:line="600" w:lineRule="exact"/>
        <w:ind w:left="13" w:firstLine="554"/>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本次招标项目的投标均以人民币报价。</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57" w:name="_Toc217446046"/>
      <w:r>
        <w:rPr>
          <w:rFonts w:hint="eastAsia" w:ascii="仿宋" w:hAnsi="仿宋" w:eastAsia="仿宋" w:cs="仿宋"/>
          <w:b/>
          <w:bCs/>
          <w:color w:val="auto"/>
          <w:kern w:val="0"/>
          <w:sz w:val="28"/>
          <w:szCs w:val="28"/>
        </w:rPr>
        <w:t>联合体投标</w:t>
      </w:r>
      <w:bookmarkEnd w:id="57"/>
    </w:p>
    <w:p>
      <w:pPr>
        <w:pageBreakBefore w:val="0"/>
        <w:tabs>
          <w:tab w:val="left" w:pos="1134"/>
        </w:tabs>
        <w:kinsoku/>
        <w:wordWrap/>
        <w:overflowPunct/>
        <w:topLinePunct w:val="0"/>
        <w:autoSpaceDE/>
        <w:autoSpaceDN/>
        <w:bidi w:val="0"/>
        <w:spacing w:beforeAutospacing="0" w:afterAutospacing="0" w:line="600" w:lineRule="exact"/>
        <w:ind w:left="546"/>
        <w:textAlignment w:val="auto"/>
        <w:rPr>
          <w:rFonts w:hint="eastAsia" w:ascii="仿宋" w:hAnsi="仿宋" w:eastAsia="仿宋" w:cs="仿宋"/>
          <w:color w:val="auto"/>
          <w:sz w:val="28"/>
          <w:szCs w:val="28"/>
        </w:rPr>
      </w:pPr>
      <w:bookmarkStart w:id="58" w:name="_Toc217446047"/>
      <w:r>
        <w:rPr>
          <w:rFonts w:hint="eastAsia" w:ascii="仿宋" w:hAnsi="仿宋" w:eastAsia="仿宋" w:cs="仿宋"/>
          <w:color w:val="auto"/>
          <w:sz w:val="28"/>
          <w:szCs w:val="28"/>
        </w:rPr>
        <w:t>本次政府采购活动</w:t>
      </w:r>
      <w:r>
        <w:rPr>
          <w:rFonts w:hint="eastAsia" w:ascii="仿宋" w:hAnsi="仿宋" w:eastAsia="仿宋" w:cs="仿宋"/>
          <w:b/>
          <w:color w:val="auto"/>
          <w:sz w:val="28"/>
          <w:szCs w:val="28"/>
          <w:u w:val="single"/>
        </w:rPr>
        <w:t>不接受</w:t>
      </w:r>
      <w:r>
        <w:rPr>
          <w:rFonts w:hint="eastAsia" w:ascii="仿宋" w:hAnsi="仿宋" w:eastAsia="仿宋" w:cs="仿宋"/>
          <w:color w:val="auto"/>
          <w:sz w:val="28"/>
          <w:szCs w:val="28"/>
        </w:rPr>
        <w:t>联合体投标。</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知识产权</w:t>
      </w:r>
      <w:bookmarkEnd w:id="58"/>
    </w:p>
    <w:p>
      <w:pPr>
        <w:pageBreakBefore w:val="0"/>
        <w:numPr>
          <w:ilvl w:val="0"/>
          <w:numId w:val="22"/>
        </w:numPr>
        <w:tabs>
          <w:tab w:val="left" w:pos="1134"/>
        </w:tabs>
        <w:kinsoku/>
        <w:wordWrap/>
        <w:overflowPunct/>
        <w:topLinePunct w:val="0"/>
        <w:autoSpaceDE/>
        <w:autoSpaceDN/>
        <w:bidi w:val="0"/>
        <w:spacing w:beforeAutospacing="0" w:afterAutospacing="0" w:line="600" w:lineRule="exact"/>
        <w:ind w:left="0" w:firstLine="549"/>
        <w:textAlignment w:val="auto"/>
        <w:rPr>
          <w:rFonts w:hint="eastAsia" w:ascii="仿宋" w:hAnsi="仿宋" w:eastAsia="仿宋" w:cs="仿宋"/>
          <w:color w:val="auto"/>
          <w:sz w:val="28"/>
          <w:szCs w:val="28"/>
        </w:rPr>
      </w:pPr>
      <w:bookmarkStart w:id="59" w:name="_Toc217446048"/>
      <w:bookmarkStart w:id="60" w:name="_Toc183582217"/>
      <w:bookmarkStart w:id="61" w:name="_Toc183682354"/>
      <w:r>
        <w:rPr>
          <w:rFonts w:hint="eastAsia" w:ascii="仿宋" w:hAnsi="仿宋" w:eastAsia="仿宋" w:cs="仿宋"/>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ageBreakBefore w:val="0"/>
        <w:numPr>
          <w:ilvl w:val="0"/>
          <w:numId w:val="22"/>
        </w:numPr>
        <w:tabs>
          <w:tab w:val="left" w:pos="1134"/>
        </w:tabs>
        <w:kinsoku/>
        <w:wordWrap/>
        <w:overflowPunct/>
        <w:topLinePunct w:val="0"/>
        <w:autoSpaceDE/>
        <w:autoSpaceDN/>
        <w:bidi w:val="0"/>
        <w:spacing w:beforeAutospacing="0" w:afterAutospacing="0" w:line="600" w:lineRule="exact"/>
        <w:ind w:left="0" w:firstLine="549"/>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采购人享有本项目实施过程中产生的知识成果及知识产权。</w:t>
      </w:r>
    </w:p>
    <w:p>
      <w:pPr>
        <w:pageBreakBefore w:val="0"/>
        <w:numPr>
          <w:ilvl w:val="0"/>
          <w:numId w:val="22"/>
        </w:numPr>
        <w:tabs>
          <w:tab w:val="left" w:pos="1134"/>
        </w:tabs>
        <w:kinsoku/>
        <w:wordWrap/>
        <w:overflowPunct/>
        <w:topLinePunct w:val="0"/>
        <w:autoSpaceDE/>
        <w:autoSpaceDN/>
        <w:bidi w:val="0"/>
        <w:spacing w:beforeAutospacing="0" w:afterAutospacing="0" w:line="600" w:lineRule="exact"/>
        <w:ind w:left="0" w:firstLine="549"/>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ageBreakBefore w:val="0"/>
        <w:numPr>
          <w:ilvl w:val="0"/>
          <w:numId w:val="22"/>
        </w:numPr>
        <w:tabs>
          <w:tab w:val="left" w:pos="1134"/>
        </w:tabs>
        <w:kinsoku/>
        <w:wordWrap/>
        <w:overflowPunct/>
        <w:topLinePunct w:val="0"/>
        <w:autoSpaceDE/>
        <w:autoSpaceDN/>
        <w:bidi w:val="0"/>
        <w:spacing w:beforeAutospacing="0" w:afterAutospacing="0" w:line="600" w:lineRule="exact"/>
        <w:ind w:left="0" w:firstLine="549"/>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如采用投标人所不拥有的知识产权，则在投标报价中必须包括合法获取该知识产权的相关费用。</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投标文件的组成</w:t>
      </w:r>
      <w:bookmarkEnd w:id="59"/>
      <w:bookmarkEnd w:id="60"/>
      <w:bookmarkEnd w:id="61"/>
    </w:p>
    <w:p>
      <w:pPr>
        <w:pageBreakBefore w:val="0"/>
        <w:kinsoku/>
        <w:wordWrap/>
        <w:overflowPunct/>
        <w:topLinePunct w:val="0"/>
        <w:autoSpaceDE/>
        <w:autoSpaceDN/>
        <w:bidi w:val="0"/>
        <w:spacing w:beforeAutospacing="0" w:afterAutospacing="0" w:line="600" w:lineRule="exact"/>
        <w:ind w:firstLine="548" w:firstLineChars="196"/>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pageBreakBefore w:val="0"/>
        <w:numPr>
          <w:ilvl w:val="0"/>
          <w:numId w:val="0"/>
        </w:numPr>
        <w:kinsoku/>
        <w:wordWrap/>
        <w:overflowPunct/>
        <w:topLinePunct w:val="0"/>
        <w:autoSpaceDE/>
        <w:autoSpaceDN/>
        <w:bidi w:val="0"/>
        <w:spacing w:beforeAutospacing="0" w:afterAutospacing="0" w:line="600" w:lineRule="exact"/>
        <w:ind w:leftChars="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3</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6</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rPr>
        <w:t>资格性审查部分：</w:t>
      </w:r>
    </w:p>
    <w:p>
      <w:pPr>
        <w:pageBreakBefore w:val="0"/>
        <w:kinsoku/>
        <w:wordWrap/>
        <w:overflowPunct/>
        <w:topLinePunct w:val="0"/>
        <w:autoSpaceDE/>
        <w:autoSpaceDN/>
        <w:bidi w:val="0"/>
        <w:spacing w:beforeAutospacing="0" w:afterAutospacing="0" w:line="600" w:lineRule="exact"/>
        <w:ind w:firstLine="548" w:firstLineChars="196"/>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严格按照第五章要求提供相关资格、资质性及其他类似效力要求的相关证明材料。</w:t>
      </w:r>
    </w:p>
    <w:p>
      <w:pPr>
        <w:keepNext/>
        <w:keepLines/>
        <w:pageBreakBefore w:val="0"/>
        <w:numPr>
          <w:ilvl w:val="0"/>
          <w:numId w:val="0"/>
        </w:numPr>
        <w:kinsoku/>
        <w:wordWrap/>
        <w:overflowPunct/>
        <w:topLinePunct w:val="0"/>
        <w:autoSpaceDE/>
        <w:autoSpaceDN/>
        <w:bidi w:val="0"/>
        <w:spacing w:beforeAutospacing="0" w:afterAutospacing="0" w:line="600" w:lineRule="exact"/>
        <w:ind w:leftChars="0"/>
        <w:textAlignment w:val="auto"/>
        <w:outlineLvl w:val="2"/>
        <w:rPr>
          <w:rFonts w:hint="eastAsia" w:ascii="仿宋" w:hAnsi="仿宋" w:eastAsia="仿宋" w:cs="仿宋"/>
          <w:b/>
          <w:bCs/>
          <w:color w:val="auto"/>
          <w:kern w:val="0"/>
          <w:sz w:val="28"/>
          <w:szCs w:val="28"/>
        </w:rPr>
      </w:pPr>
      <w:bookmarkStart w:id="62" w:name="_Toc316291396"/>
      <w:bookmarkEnd w:id="62"/>
      <w:bookmarkStart w:id="63" w:name="_Toc316292020"/>
      <w:bookmarkEnd w:id="63"/>
      <w:bookmarkStart w:id="64" w:name="_Toc316291395"/>
      <w:bookmarkEnd w:id="64"/>
      <w:bookmarkStart w:id="65" w:name="_Toc316292019"/>
      <w:bookmarkEnd w:id="65"/>
      <w:bookmarkStart w:id="66" w:name="_Toc183582218"/>
      <w:bookmarkStart w:id="67" w:name="_Toc217446049"/>
      <w:bookmarkStart w:id="68" w:name="_Toc183682355"/>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3</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6</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2</w:t>
      </w:r>
      <w:r>
        <w:rPr>
          <w:rFonts w:hint="eastAsia" w:ascii="仿宋" w:hAnsi="仿宋" w:eastAsia="仿宋" w:cs="仿宋"/>
          <w:b/>
          <w:bCs/>
          <w:color w:val="auto"/>
          <w:kern w:val="0"/>
          <w:sz w:val="28"/>
          <w:szCs w:val="28"/>
        </w:rPr>
        <w:t>商务技术响应文件：</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jc w:val="left"/>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投标函；</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法定代表人身份证明书；</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投标人基本情况表；</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技术、服务要求应答表；</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售后服务及承诺；</w:t>
      </w:r>
    </w:p>
    <w:p>
      <w:pPr>
        <w:pageBreakBefore w:val="0"/>
        <w:numPr>
          <w:ilvl w:val="0"/>
          <w:numId w:val="23"/>
        </w:numPr>
        <w:tabs>
          <w:tab w:val="left" w:pos="1134"/>
        </w:tabs>
        <w:kinsoku/>
        <w:wordWrap/>
        <w:overflowPunct/>
        <w:topLinePunct w:val="0"/>
        <w:autoSpaceDE/>
        <w:autoSpaceDN/>
        <w:bidi w:val="0"/>
        <w:spacing w:beforeAutospacing="0" w:afterAutospacing="0" w:line="600" w:lineRule="exact"/>
        <w:ind w:left="0" w:leftChars="0" w:firstLine="640"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承诺函。</w:t>
      </w:r>
    </w:p>
    <w:p>
      <w:pPr>
        <w:pStyle w:val="16"/>
        <w:pageBreakBefore w:val="0"/>
        <w:numPr>
          <w:ilvl w:val="4"/>
          <w:numId w:val="0"/>
        </w:numPr>
        <w:kinsoku/>
        <w:wordWrap/>
        <w:overflowPunct/>
        <w:topLinePunct w:val="0"/>
        <w:autoSpaceDE/>
        <w:autoSpaceDN/>
        <w:bidi w:val="0"/>
        <w:spacing w:before="0" w:beforeAutospacing="0" w:after="0" w:afterAutospacing="0" w:line="600" w:lineRule="exact"/>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1</w:t>
      </w:r>
      <w:r>
        <w:rPr>
          <w:rFonts w:hint="eastAsia" w:ascii="仿宋" w:hAnsi="仿宋" w:eastAsia="仿宋" w:cs="仿宋"/>
          <w:bCs/>
          <w:color w:val="auto"/>
          <w:sz w:val="28"/>
          <w:szCs w:val="28"/>
          <w:lang w:val="en-US" w:eastAsia="zh-Hans"/>
        </w:rPr>
        <w:t>.</w:t>
      </w:r>
      <w:r>
        <w:rPr>
          <w:rFonts w:hint="eastAsia" w:ascii="仿宋" w:hAnsi="仿宋" w:eastAsia="仿宋" w:cs="仿宋"/>
          <w:bCs/>
          <w:color w:val="auto"/>
          <w:sz w:val="28"/>
          <w:szCs w:val="28"/>
          <w:lang w:eastAsia="zh-Hans"/>
        </w:rPr>
        <w:t>3</w:t>
      </w:r>
      <w:r>
        <w:rPr>
          <w:rFonts w:hint="eastAsia" w:ascii="仿宋" w:hAnsi="仿宋" w:eastAsia="仿宋" w:cs="仿宋"/>
          <w:bCs/>
          <w:color w:val="auto"/>
          <w:sz w:val="28"/>
          <w:szCs w:val="28"/>
          <w:lang w:val="en-US" w:eastAsia="zh-Hans"/>
        </w:rPr>
        <w:t>.</w:t>
      </w:r>
      <w:r>
        <w:rPr>
          <w:rFonts w:hint="eastAsia" w:ascii="仿宋" w:hAnsi="仿宋" w:eastAsia="仿宋" w:cs="仿宋"/>
          <w:bCs/>
          <w:color w:val="auto"/>
          <w:sz w:val="28"/>
          <w:szCs w:val="28"/>
          <w:lang w:eastAsia="zh-Hans"/>
        </w:rPr>
        <w:t>6</w:t>
      </w:r>
      <w:r>
        <w:rPr>
          <w:rFonts w:hint="eastAsia" w:ascii="仿宋" w:hAnsi="仿宋" w:eastAsia="仿宋" w:cs="仿宋"/>
          <w:bCs/>
          <w:color w:val="auto"/>
          <w:sz w:val="28"/>
          <w:szCs w:val="28"/>
          <w:lang w:val="en-US" w:eastAsia="zh-Hans"/>
        </w:rPr>
        <w:t>.</w:t>
      </w:r>
      <w:r>
        <w:rPr>
          <w:rFonts w:hint="eastAsia" w:ascii="仿宋" w:hAnsi="仿宋" w:eastAsia="仿宋" w:cs="仿宋"/>
          <w:bCs/>
          <w:color w:val="auto"/>
          <w:sz w:val="28"/>
          <w:szCs w:val="28"/>
          <w:lang w:eastAsia="zh-Hans"/>
        </w:rPr>
        <w:t>3</w:t>
      </w:r>
      <w:r>
        <w:rPr>
          <w:rFonts w:hint="eastAsia" w:ascii="仿宋" w:hAnsi="仿宋" w:eastAsia="仿宋" w:cs="仿宋"/>
          <w:bCs/>
          <w:color w:val="auto"/>
          <w:sz w:val="28"/>
          <w:szCs w:val="28"/>
        </w:rPr>
        <w:t>报价要求响应文件</w:t>
      </w:r>
    </w:p>
    <w:p>
      <w:pPr>
        <w:pageBreakBefore w:val="0"/>
        <w:tabs>
          <w:tab w:val="left" w:pos="1134"/>
        </w:tabs>
        <w:kinsoku/>
        <w:wordWrap/>
        <w:overflowPunct/>
        <w:topLinePunct w:val="0"/>
        <w:autoSpaceDE/>
        <w:autoSpaceDN/>
        <w:bidi w:val="0"/>
        <w:spacing w:beforeAutospacing="0" w:afterAutospacing="0" w:line="600" w:lineRule="exact"/>
        <w:ind w:left="546" w:leftChars="0" w:firstLine="92" w:firstLineChars="33"/>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一、开标一览表；</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投标文件格式</w:t>
      </w:r>
      <w:bookmarkEnd w:id="66"/>
      <w:bookmarkEnd w:id="67"/>
      <w:bookmarkEnd w:id="68"/>
      <w:r>
        <w:rPr>
          <w:rFonts w:hint="eastAsia" w:ascii="仿宋" w:hAnsi="仿宋" w:eastAsia="仿宋" w:cs="仿宋"/>
          <w:b/>
          <w:bCs/>
          <w:color w:val="auto"/>
          <w:kern w:val="0"/>
          <w:sz w:val="28"/>
          <w:szCs w:val="28"/>
        </w:rPr>
        <w:tab/>
      </w:r>
    </w:p>
    <w:p>
      <w:pPr>
        <w:pageBreakBefore w:val="0"/>
        <w:numPr>
          <w:ilvl w:val="0"/>
          <w:numId w:val="2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投标人应按照招标文件第3章中提供的“投标文件格式”填写相关内容。</w:t>
      </w:r>
    </w:p>
    <w:p>
      <w:pPr>
        <w:pageBreakBefore w:val="0"/>
        <w:numPr>
          <w:ilvl w:val="0"/>
          <w:numId w:val="2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对于没有格式要求的投标文件由投标人自行编写。</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69" w:name="_Toc217446050"/>
      <w:bookmarkStart w:id="70" w:name="_Toc183582223"/>
      <w:bookmarkStart w:id="71" w:name="_Toc183682360"/>
      <w:r>
        <w:rPr>
          <w:rFonts w:hint="eastAsia" w:ascii="仿宋" w:hAnsi="仿宋" w:eastAsia="仿宋" w:cs="仿宋"/>
          <w:b/>
          <w:bCs/>
          <w:color w:val="auto"/>
          <w:kern w:val="0"/>
          <w:sz w:val="28"/>
          <w:szCs w:val="28"/>
        </w:rPr>
        <w:t>投标报价</w:t>
      </w:r>
    </w:p>
    <w:p>
      <w:pPr>
        <w:pageBreakBefore w:val="0"/>
        <w:numPr>
          <w:ilvl w:val="0"/>
          <w:numId w:val="25"/>
        </w:numPr>
        <w:tabs>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投标人的报价是投标人响应招标项目要求的全部工作内容的价格体现，包括投标人完成本项目所需的一切费用。</w:t>
      </w:r>
    </w:p>
    <w:p>
      <w:pPr>
        <w:pageBreakBefore w:val="0"/>
        <w:numPr>
          <w:ilvl w:val="0"/>
          <w:numId w:val="25"/>
        </w:numPr>
        <w:tabs>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投标人每种货物及服务内容只允许有一个报价，并且在合同履行过程中是固定不变的，任何有选择或可调整的报价将不予接受，并按无效投标处理。</w:t>
      </w:r>
    </w:p>
    <w:p>
      <w:pPr>
        <w:pageBreakBefore w:val="0"/>
        <w:numPr>
          <w:ilvl w:val="0"/>
          <w:numId w:val="25"/>
        </w:numPr>
        <w:tabs>
          <w:tab w:val="left" w:pos="1134"/>
        </w:tabs>
        <w:kinsoku/>
        <w:wordWrap/>
        <w:overflowPunct/>
        <w:topLinePunct w:val="0"/>
        <w:autoSpaceDE/>
        <w:autoSpaceDN/>
        <w:bidi w:val="0"/>
        <w:spacing w:beforeAutospacing="0" w:afterAutospacing="0" w:line="600" w:lineRule="exact"/>
        <w:ind w:left="0"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pageBreakBefore w:val="0"/>
        <w:tabs>
          <w:tab w:val="left" w:pos="1134"/>
        </w:tabs>
        <w:kinsoku/>
        <w:wordWrap/>
        <w:overflowPunct/>
        <w:topLinePunct w:val="0"/>
        <w:autoSpaceDE/>
        <w:autoSpaceDN/>
        <w:bidi w:val="0"/>
        <w:spacing w:beforeAutospacing="0" w:afterAutospacing="0" w:line="600" w:lineRule="exact"/>
        <w:ind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如因断电、断网、系统故障或其他不可抗力等因素，导致系统无法使用的，由投标人按评标委员会的要求进行澄清或者说明。</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投标保证金</w:t>
      </w:r>
      <w:bookmarkEnd w:id="69"/>
      <w:bookmarkEnd w:id="70"/>
      <w:bookmarkEnd w:id="71"/>
    </w:p>
    <w:p>
      <w:pPr>
        <w:pageBreakBefore w:val="0"/>
        <w:tabs>
          <w:tab w:val="left" w:pos="1134"/>
        </w:tabs>
        <w:kinsoku/>
        <w:wordWrap/>
        <w:overflowPunct/>
        <w:topLinePunct w:val="0"/>
        <w:autoSpaceDE/>
        <w:autoSpaceDN/>
        <w:bidi w:val="0"/>
        <w:spacing w:beforeAutospacing="0" w:afterAutospacing="0" w:line="600" w:lineRule="exact"/>
        <w:ind w:firstLine="565" w:firstLineChars="202"/>
        <w:textAlignment w:val="auto"/>
        <w:rPr>
          <w:rFonts w:hint="eastAsia" w:ascii="仿宋" w:hAnsi="仿宋" w:eastAsia="仿宋" w:cs="仿宋"/>
          <w:b w:val="0"/>
          <w:bCs/>
          <w:color w:val="auto"/>
          <w:kern w:val="0"/>
          <w:sz w:val="28"/>
          <w:szCs w:val="28"/>
        </w:rPr>
      </w:pPr>
      <w:r>
        <w:rPr>
          <w:rFonts w:hint="eastAsia" w:ascii="仿宋" w:hAnsi="仿宋" w:eastAsia="仿宋" w:cs="仿宋"/>
          <w:b w:val="0"/>
          <w:bCs/>
          <w:color w:val="auto"/>
          <w:sz w:val="28"/>
          <w:szCs w:val="28"/>
        </w:rPr>
        <w:t>本项目不收取投标保证金。</w:t>
      </w:r>
    </w:p>
    <w:p>
      <w:pPr>
        <w:keepNext/>
        <w:keepLines/>
        <w:pageBreakBefore w:val="0"/>
        <w:numPr>
          <w:ilvl w:val="2"/>
          <w:numId w:val="14"/>
        </w:numPr>
        <w:tabs>
          <w:tab w:val="left" w:pos="851"/>
        </w:tabs>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72" w:name="_Toc316291400"/>
      <w:bookmarkEnd w:id="72"/>
      <w:bookmarkStart w:id="73" w:name="_Toc316292024"/>
      <w:bookmarkEnd w:id="73"/>
      <w:bookmarkStart w:id="74" w:name="_Toc183582224"/>
      <w:bookmarkStart w:id="75" w:name="_Toc217446051"/>
      <w:bookmarkStart w:id="76" w:name="_Toc183682361"/>
      <w:r>
        <w:rPr>
          <w:rFonts w:hint="eastAsia" w:ascii="仿宋" w:hAnsi="仿宋" w:eastAsia="仿宋" w:cs="仿宋"/>
          <w:b/>
          <w:bCs/>
          <w:color w:val="auto"/>
          <w:kern w:val="0"/>
          <w:sz w:val="28"/>
          <w:szCs w:val="28"/>
        </w:rPr>
        <w:t>投标有效期</w:t>
      </w:r>
      <w:bookmarkEnd w:id="74"/>
      <w:bookmarkEnd w:id="75"/>
      <w:bookmarkEnd w:id="76"/>
    </w:p>
    <w:p>
      <w:pPr>
        <w:pageBreakBefore w:val="0"/>
        <w:numPr>
          <w:ilvl w:val="0"/>
          <w:numId w:val="26"/>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投标有效期为提交投标文件的截止之日起</w:t>
      </w:r>
      <w:r>
        <w:rPr>
          <w:rFonts w:hint="eastAsia" w:ascii="仿宋" w:hAnsi="仿宋" w:eastAsia="仿宋" w:cs="仿宋"/>
          <w:color w:val="auto"/>
          <w:sz w:val="28"/>
          <w:szCs w:val="28"/>
          <w:u w:val="single"/>
        </w:rPr>
        <w:t>120</w:t>
      </w:r>
      <w:r>
        <w:rPr>
          <w:rFonts w:hint="eastAsia" w:ascii="仿宋" w:hAnsi="仿宋" w:eastAsia="仿宋" w:cs="仿宋"/>
          <w:color w:val="auto"/>
          <w:sz w:val="28"/>
          <w:szCs w:val="28"/>
        </w:rPr>
        <w:t>天。投标有效期短于此规定期限的或不作响应的，则其投标文件将按无效投标文件处理。</w:t>
      </w:r>
    </w:p>
    <w:p>
      <w:pPr>
        <w:pageBreakBefore w:val="0"/>
        <w:numPr>
          <w:ilvl w:val="0"/>
          <w:numId w:val="26"/>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bookmarkStart w:id="77" w:name="_Toc183682362"/>
      <w:bookmarkStart w:id="78" w:name="_Toc183582225"/>
      <w:bookmarkStart w:id="79" w:name="_Toc217446052"/>
      <w:r>
        <w:rPr>
          <w:rFonts w:hint="eastAsia" w:ascii="仿宋" w:hAnsi="仿宋" w:eastAsia="仿宋" w:cs="仿宋"/>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pageBreakBefore w:val="0"/>
        <w:numPr>
          <w:ilvl w:val="2"/>
          <w:numId w:val="14"/>
        </w:numPr>
        <w:tabs>
          <w:tab w:val="left" w:pos="851"/>
        </w:tabs>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w:t>
      </w:r>
      <w:bookmarkEnd w:id="77"/>
      <w:bookmarkEnd w:id="78"/>
      <w:bookmarkEnd w:id="79"/>
      <w:r>
        <w:rPr>
          <w:rFonts w:hint="eastAsia" w:ascii="仿宋" w:hAnsi="仿宋" w:eastAsia="仿宋" w:cs="仿宋"/>
          <w:b/>
          <w:bCs/>
          <w:color w:val="auto"/>
          <w:kern w:val="0"/>
          <w:sz w:val="28"/>
          <w:szCs w:val="28"/>
        </w:rPr>
        <w:t>制作和签章、加密</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bookmarkStart w:id="80" w:name="_Toc316475580"/>
      <w:bookmarkEnd w:id="80"/>
      <w:bookmarkStart w:id="81" w:name="_Toc316475579"/>
      <w:bookmarkEnd w:id="81"/>
      <w:bookmarkStart w:id="82" w:name="_Toc316475577"/>
      <w:bookmarkEnd w:id="82"/>
      <w:bookmarkStart w:id="83" w:name="_Toc316475581"/>
      <w:bookmarkEnd w:id="83"/>
      <w:bookmarkStart w:id="84" w:name="_Toc316475583"/>
      <w:bookmarkEnd w:id="84"/>
      <w:bookmarkStart w:id="85" w:name="_Toc316475582"/>
      <w:bookmarkEnd w:id="85"/>
      <w:bookmarkStart w:id="86" w:name="_Toc316475578"/>
      <w:bookmarkEnd w:id="86"/>
      <w:bookmarkStart w:id="87" w:name="_Toc89075877"/>
      <w:bookmarkStart w:id="88" w:name="_Toc183682363"/>
      <w:bookmarkStart w:id="89" w:name="_Toc183582226"/>
      <w:bookmarkStart w:id="90" w:name="_Toc77400781"/>
      <w:bookmarkStart w:id="91" w:name="_Toc217446053"/>
      <w:r>
        <w:rPr>
          <w:rFonts w:hint="eastAsia" w:ascii="仿宋" w:hAnsi="仿宋" w:eastAsia="仿宋" w:cs="仿宋"/>
          <w:color w:val="auto"/>
          <w:sz w:val="28"/>
          <w:szCs w:val="28"/>
        </w:rPr>
        <w:t>一、投标文件应根据招标文件的要求进行制作。（说明：1、招标文件中要求提供复印件证明材料的，包含提供原件的影印件或复印件。2、要求提供复印件的证明材料须清晰可辨。）</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二、投标文件制作详情：</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1、本项目实行电子投标。投标人应先安装“政采云投标客户端”（</w:t>
      </w:r>
      <w:r>
        <w:rPr>
          <w:rFonts w:hint="eastAsia" w:ascii="仿宋" w:hAnsi="仿宋" w:eastAsia="仿宋" w:cs="仿宋"/>
          <w:color w:val="auto"/>
          <w:sz w:val="28"/>
          <w:szCs w:val="28"/>
          <w:lang w:val="en-US" w:eastAsia="zh-Hans"/>
        </w:rPr>
        <w:t>下载地址</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rPr>
        <w:t>政府采购云平台—CA管理—绑定CA—下载驱动—“政采云投标客户端”立即下载）。投标人应按招标文件要求，通过“政采云投标客户端”制作、加密并提交投标文件。</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2、投标文件应加盖投标人（法定名称）电子签章，不得使用投标人专用章（如经济合同章、投标专用章等）或下属单位印章代替。</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3、投标人应使用本企业CA数字证书对投标文件进行加密。</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4、招标文件有修改的，投标人须重新下载修改后的招标文件（修改后的招标文件在更正公告中下载），根据修改后的招标文件制作、撤回修改，并递交投标文件。</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keepNext/>
        <w:keepLines/>
        <w:pageBreakBefore w:val="0"/>
        <w:numPr>
          <w:ilvl w:val="2"/>
          <w:numId w:val="14"/>
        </w:numPr>
        <w:tabs>
          <w:tab w:val="left" w:pos="851"/>
        </w:tabs>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w:t>
      </w:r>
      <w:bookmarkEnd w:id="87"/>
      <w:bookmarkEnd w:id="88"/>
      <w:bookmarkEnd w:id="89"/>
      <w:bookmarkEnd w:id="90"/>
      <w:bookmarkEnd w:id="91"/>
      <w:r>
        <w:rPr>
          <w:rFonts w:hint="eastAsia" w:ascii="仿宋" w:hAnsi="仿宋" w:eastAsia="仿宋" w:cs="仿宋"/>
          <w:b/>
          <w:bCs/>
          <w:color w:val="auto"/>
          <w:kern w:val="0"/>
          <w:sz w:val="28"/>
          <w:szCs w:val="28"/>
        </w:rPr>
        <w:t>递交</w:t>
      </w:r>
    </w:p>
    <w:p>
      <w:pPr>
        <w:pageBreakBefore w:val="0"/>
        <w:tabs>
          <w:tab w:val="left" w:pos="0"/>
        </w:tabs>
        <w:kinsoku/>
        <w:wordWrap/>
        <w:overflowPunct/>
        <w:topLinePunct w:val="0"/>
        <w:autoSpaceDE/>
        <w:autoSpaceDN/>
        <w:bidi w:val="0"/>
        <w:spacing w:beforeAutospacing="0" w:afterAutospacing="0" w:line="600" w:lineRule="exact"/>
        <w:ind w:firstLine="420" w:firstLineChars="150"/>
        <w:textAlignment w:val="auto"/>
        <w:rPr>
          <w:rFonts w:hint="eastAsia" w:ascii="仿宋" w:hAnsi="仿宋" w:eastAsia="仿宋" w:cs="仿宋"/>
          <w:bCs/>
          <w:color w:val="auto"/>
          <w:sz w:val="28"/>
          <w:szCs w:val="28"/>
        </w:rPr>
      </w:pPr>
      <w:bookmarkStart w:id="92" w:name="_Toc183582227"/>
      <w:bookmarkStart w:id="93" w:name="_Toc217446054"/>
      <w:bookmarkStart w:id="94" w:name="_Toc183682364"/>
      <w:r>
        <w:rPr>
          <w:rFonts w:hint="eastAsia" w:ascii="仿宋" w:hAnsi="仿宋" w:eastAsia="仿宋" w:cs="仿宋"/>
          <w:bCs/>
          <w:color w:val="auto"/>
          <w:sz w:val="28"/>
          <w:szCs w:val="28"/>
        </w:rPr>
        <w:t>一、投标人应当在投标文件递交截止时间前，将生成的已加密的电子投标文件成功递交至“政府采购云平台”。</w:t>
      </w:r>
    </w:p>
    <w:p>
      <w:pPr>
        <w:pageBreakBefore w:val="0"/>
        <w:tabs>
          <w:tab w:val="left" w:pos="0"/>
        </w:tabs>
        <w:kinsoku/>
        <w:wordWrap/>
        <w:overflowPunct/>
        <w:topLinePunct w:val="0"/>
        <w:autoSpaceDE/>
        <w:autoSpaceDN/>
        <w:bidi w:val="0"/>
        <w:spacing w:beforeAutospacing="0" w:afterAutospacing="0" w:line="600" w:lineRule="exact"/>
        <w:ind w:firstLine="420" w:firstLineChars="150"/>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二、因招标文件的修改推迟投标截止日期的，投标人按</w:t>
      </w:r>
      <w:r>
        <w:rPr>
          <w:rFonts w:hint="eastAsia" w:ascii="仿宋" w:hAnsi="仿宋" w:eastAsia="仿宋" w:cs="仿宋"/>
          <w:bCs/>
          <w:color w:val="auto"/>
          <w:sz w:val="28"/>
          <w:szCs w:val="28"/>
          <w:lang w:val="en-US" w:eastAsia="zh-Hans"/>
        </w:rPr>
        <w:t>四川正嘉招标代理有限公司</w:t>
      </w:r>
      <w:r>
        <w:rPr>
          <w:rFonts w:hint="eastAsia" w:ascii="仿宋" w:hAnsi="仿宋" w:eastAsia="仿宋" w:cs="仿宋"/>
          <w:bCs/>
          <w:color w:val="auto"/>
          <w:sz w:val="28"/>
          <w:szCs w:val="28"/>
        </w:rPr>
        <w:t>在“四川政府采购网”网站上发布的澄清公告中修改的时间递交投标文件，同时通过“政府采购云平台”将澄清或者修改的内容告知所有在系统中成功获取招标文件的潜在投标人。</w:t>
      </w:r>
    </w:p>
    <w:p>
      <w:pPr>
        <w:pageBreakBefore w:val="0"/>
        <w:tabs>
          <w:tab w:val="left" w:pos="0"/>
        </w:tabs>
        <w:kinsoku/>
        <w:wordWrap/>
        <w:overflowPunct/>
        <w:topLinePunct w:val="0"/>
        <w:autoSpaceDE/>
        <w:autoSpaceDN/>
        <w:bidi w:val="0"/>
        <w:spacing w:beforeAutospacing="0" w:afterAutospacing="0" w:line="600" w:lineRule="exact"/>
        <w:ind w:firstLine="420" w:firstLineChars="150"/>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三、投标人应充分考虑递交文件的不可预见因素，未在投标截止时间前完成递交的，在投标截止时间后将无法递交。</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w:t>
      </w:r>
      <w:bookmarkEnd w:id="92"/>
      <w:bookmarkEnd w:id="93"/>
      <w:bookmarkEnd w:id="94"/>
      <w:r>
        <w:rPr>
          <w:rFonts w:hint="eastAsia" w:ascii="仿宋" w:hAnsi="仿宋" w:eastAsia="仿宋" w:cs="仿宋"/>
          <w:b/>
          <w:bCs/>
          <w:color w:val="auto"/>
          <w:kern w:val="0"/>
          <w:sz w:val="28"/>
          <w:szCs w:val="28"/>
        </w:rPr>
        <w:t>补充、修改</w:t>
      </w:r>
    </w:p>
    <w:p>
      <w:pPr>
        <w:pageBreakBefore w:val="0"/>
        <w:numPr>
          <w:ilvl w:val="0"/>
          <w:numId w:val="27"/>
        </w:numPr>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bookmarkStart w:id="95" w:name="_Toc316475587"/>
      <w:bookmarkEnd w:id="95"/>
      <w:bookmarkStart w:id="96" w:name="_Toc316475586"/>
      <w:bookmarkEnd w:id="96"/>
      <w:bookmarkStart w:id="97" w:name="_Toc183582228"/>
      <w:bookmarkStart w:id="98" w:name="_Toc183682365"/>
      <w:bookmarkStart w:id="99" w:name="_Toc217446055"/>
      <w:r>
        <w:rPr>
          <w:rFonts w:hint="eastAsia" w:ascii="仿宋" w:hAnsi="仿宋" w:eastAsia="仿宋" w:cs="仿宋"/>
          <w:color w:val="auto"/>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ageBreakBefore w:val="0"/>
        <w:numPr>
          <w:ilvl w:val="0"/>
          <w:numId w:val="27"/>
        </w:numPr>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在投标截止时间之后，投标人不得对其递交的投标文件做任何补充、修改。</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投标文件的撤</w:t>
      </w:r>
      <w:bookmarkEnd w:id="97"/>
      <w:bookmarkEnd w:id="98"/>
      <w:r>
        <w:rPr>
          <w:rFonts w:hint="eastAsia" w:ascii="仿宋" w:hAnsi="仿宋" w:eastAsia="仿宋" w:cs="仿宋"/>
          <w:b/>
          <w:bCs/>
          <w:color w:val="auto"/>
          <w:kern w:val="0"/>
          <w:sz w:val="28"/>
          <w:szCs w:val="28"/>
        </w:rPr>
        <w:t>回</w:t>
      </w:r>
      <w:bookmarkEnd w:id="99"/>
    </w:p>
    <w:p>
      <w:pPr>
        <w:pageBreakBefore w:val="0"/>
        <w:numPr>
          <w:ilvl w:val="0"/>
          <w:numId w:val="28"/>
        </w:numPr>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bCs/>
          <w:color w:val="auto"/>
          <w:sz w:val="28"/>
          <w:szCs w:val="28"/>
        </w:rPr>
      </w:pPr>
      <w:bookmarkStart w:id="100" w:name="_Toc77400782"/>
      <w:bookmarkStart w:id="101" w:name="_Toc217446056"/>
      <w:bookmarkStart w:id="102" w:name="_Toc183682368"/>
      <w:bookmarkStart w:id="103" w:name="_Toc183582231"/>
      <w:bookmarkStart w:id="104" w:name="_Toc63668394"/>
      <w:bookmarkStart w:id="105" w:name="_Toc89075878"/>
      <w:r>
        <w:rPr>
          <w:rFonts w:hint="eastAsia" w:ascii="仿宋" w:hAnsi="仿宋" w:eastAsia="仿宋" w:cs="仿宋"/>
          <w:bCs/>
          <w:color w:val="auto"/>
          <w:sz w:val="28"/>
          <w:szCs w:val="28"/>
        </w:rPr>
        <w:t>在投标截止时间之前，投标人可对已递交的投标文件进行撤回。在投标截止时间之后，投标人不得撤回投标文件。</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投标文件的解密</w:t>
      </w:r>
    </w:p>
    <w:p>
      <w:pPr>
        <w:pageBreakBefore w:val="0"/>
        <w:tabs>
          <w:tab w:val="left" w:pos="1134"/>
        </w:tabs>
        <w:kinsoku/>
        <w:wordWrap/>
        <w:overflowPunct/>
        <w:topLinePunct w:val="0"/>
        <w:autoSpaceDE/>
        <w:autoSpaceDN/>
        <w:bidi w:val="0"/>
        <w:spacing w:beforeAutospacing="0" w:afterAutospacing="0" w:line="600" w:lineRule="exact"/>
        <w:ind w:firstLine="565" w:firstLineChars="202"/>
        <w:textAlignment w:val="auto"/>
        <w:rPr>
          <w:rFonts w:hint="eastAsia" w:ascii="仿宋" w:hAnsi="仿宋" w:eastAsia="仿宋" w:cs="仿宋"/>
          <w:color w:val="auto"/>
          <w:sz w:val="28"/>
          <w:szCs w:val="28"/>
        </w:rPr>
      </w:pPr>
      <w:r>
        <w:rPr>
          <w:rFonts w:hint="eastAsia" w:ascii="仿宋" w:hAnsi="仿宋" w:eastAsia="仿宋" w:cs="仿宋"/>
          <w:bCs/>
          <w:color w:val="auto"/>
          <w:sz w:val="28"/>
          <w:szCs w:val="28"/>
        </w:rPr>
        <w:t>投标人</w:t>
      </w:r>
      <w:r>
        <w:rPr>
          <w:rFonts w:hint="eastAsia" w:ascii="仿宋" w:hAnsi="仿宋" w:eastAsia="仿宋" w:cs="仿宋"/>
          <w:color w:val="auto"/>
          <w:sz w:val="28"/>
          <w:szCs w:val="28"/>
        </w:rPr>
        <w:t>登录政府采购云平台，点击“项目采购—开标评标”模块，找到对应项目，进入“开标大厅”，等待</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开启解密后，进行线上解密。</w:t>
      </w:r>
      <w:r>
        <w:rPr>
          <w:rFonts w:hint="eastAsia" w:ascii="仿宋" w:hAnsi="仿宋" w:eastAsia="仿宋" w:cs="仿宋"/>
          <w:bCs/>
          <w:color w:val="auto"/>
          <w:sz w:val="28"/>
          <w:szCs w:val="28"/>
        </w:rPr>
        <w:t>除因</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bCs/>
          <w:color w:val="auto"/>
          <w:sz w:val="28"/>
          <w:szCs w:val="28"/>
        </w:rPr>
        <w:t>断电、断网、系统故障或其他不可抗力等因素，导致系统无法使用外，投标人在规定的解密时间内，未成功解密的投标文件将视为无效投标文件。</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开标、</w:t>
      </w:r>
      <w:bookmarkEnd w:id="100"/>
      <w:bookmarkEnd w:id="101"/>
      <w:bookmarkEnd w:id="102"/>
      <w:bookmarkEnd w:id="103"/>
      <w:bookmarkEnd w:id="104"/>
      <w:bookmarkEnd w:id="105"/>
      <w:r>
        <w:rPr>
          <w:rFonts w:hint="eastAsia" w:ascii="仿宋" w:hAnsi="仿宋" w:eastAsia="仿宋" w:cs="仿宋"/>
          <w:b/>
          <w:bCs/>
          <w:color w:val="auto"/>
          <w:kern w:val="0"/>
          <w:sz w:val="28"/>
          <w:szCs w:val="28"/>
        </w:rPr>
        <w:t>资格审查、评标和中标</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06" w:name="_Toc183582232"/>
      <w:bookmarkStart w:id="107" w:name="_Toc217446057"/>
      <w:bookmarkStart w:id="108" w:name="_Toc183682369"/>
      <w:r>
        <w:rPr>
          <w:rFonts w:hint="eastAsia" w:ascii="仿宋" w:hAnsi="仿宋" w:eastAsia="仿宋" w:cs="仿宋"/>
          <w:b/>
          <w:bCs/>
          <w:color w:val="auto"/>
          <w:kern w:val="0"/>
          <w:sz w:val="28"/>
          <w:szCs w:val="28"/>
        </w:rPr>
        <w:t>开标</w:t>
      </w:r>
      <w:bookmarkEnd w:id="106"/>
      <w:bookmarkEnd w:id="107"/>
      <w:bookmarkEnd w:id="108"/>
      <w:r>
        <w:rPr>
          <w:rFonts w:hint="eastAsia" w:ascii="仿宋" w:hAnsi="仿宋" w:eastAsia="仿宋" w:cs="仿宋"/>
          <w:b/>
          <w:bCs/>
          <w:color w:val="auto"/>
          <w:kern w:val="0"/>
          <w:sz w:val="28"/>
          <w:szCs w:val="28"/>
        </w:rPr>
        <w:t>及开标程序</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本项目为不见面开标项目。递交电子投标文件的投标人不足3家的，不予开标。</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开标准备工作。投标人需在开标当日、投标截止时间前登录“政府采购云平台”，通过“开标大厅”参与不见面开标。登录政府采购云平台—项目采购—开标评标—开标大厅（找到对应项目）。提示：投标人未按时登录不见面开标系统，错过开标解密时间的，由投标人自行承担不利后果。</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解密投标文件。等待四川正嘉招标代理有限公司开启解密后，投标人进行线上解密。开启解密后，投标人应在60分钟内，使用加密该投标文件的CA数字证书在线完成投标文件的解密。除因</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b w:val="0"/>
          <w:bCs/>
          <w:color w:val="auto"/>
          <w:sz w:val="28"/>
          <w:szCs w:val="28"/>
        </w:rPr>
        <w:t>断电、断网、系统故障或其他不可抗力等因素，导致系统无法使用外，投标人在规定的解密时间内，未成功解密的投标文件将视为无效投标文件。</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投标人对开标过程和开标记录有</w:t>
      </w:r>
      <w:r>
        <w:rPr>
          <w:rFonts w:hint="eastAsia" w:ascii="仿宋" w:hAnsi="仿宋" w:eastAsia="仿宋" w:cs="仿宋"/>
          <w:b w:val="0"/>
          <w:bCs/>
          <w:color w:val="auto"/>
          <w:sz w:val="28"/>
          <w:szCs w:val="28"/>
          <w:lang w:val="en-US" w:eastAsia="zh-Hans"/>
        </w:rPr>
        <w:t>异义</w:t>
      </w:r>
      <w:r>
        <w:rPr>
          <w:rFonts w:hint="eastAsia" w:ascii="仿宋" w:hAnsi="仿宋" w:eastAsia="仿宋" w:cs="仿宋"/>
          <w:b w:val="0"/>
          <w:bCs/>
          <w:color w:val="auto"/>
          <w:sz w:val="28"/>
          <w:szCs w:val="28"/>
        </w:rPr>
        <w:t>，以及认为采购人、县</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b w:val="0"/>
          <w:bCs/>
          <w:color w:val="auto"/>
          <w:sz w:val="28"/>
          <w:szCs w:val="28"/>
        </w:rPr>
        <w:t>相关工作人员有需要回避的情形的，及时向工作人员提出询问或者回避申请。采购人、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b w:val="0"/>
          <w:bCs/>
          <w:color w:val="auto"/>
          <w:sz w:val="28"/>
          <w:szCs w:val="28"/>
        </w:rPr>
        <w:t>对投标人提出的询问或者回避申请应当及时处理。</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因</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b w:val="0"/>
          <w:bCs/>
          <w:color w:val="auto"/>
          <w:sz w:val="28"/>
          <w:szCs w:val="28"/>
        </w:rPr>
        <w:t>断电、断网、系统故障或其他不可抗力等因素导致不见面开标系统无法正常运行的，开标活动中止或延迟，待系统恢复正常后继续进行开标活动。</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不见面开标过程中，各方主体均应遵守互联网有关规定，不得发表与交易活动无关的言论。</w:t>
      </w:r>
    </w:p>
    <w:p>
      <w:pPr>
        <w:pStyle w:val="22"/>
        <w:pageBreakBefore w:val="0"/>
        <w:numPr>
          <w:ilvl w:val="0"/>
          <w:numId w:val="29"/>
        </w:numPr>
        <w:kinsoku/>
        <w:wordWrap/>
        <w:overflowPunct/>
        <w:topLinePunct w:val="0"/>
        <w:autoSpaceDE/>
        <w:autoSpaceDN/>
        <w:bidi w:val="0"/>
        <w:spacing w:beforeAutospacing="0" w:afterAutospacing="0" w:line="600" w:lineRule="exact"/>
        <w:ind w:left="0" w:right="210" w:firstLine="567" w:firstLineChars="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开评标过程存档</w:t>
      </w:r>
      <w:r>
        <w:rPr>
          <w:rFonts w:hint="default" w:ascii="仿宋" w:hAnsi="仿宋" w:eastAsia="仿宋" w:cs="仿宋"/>
          <w:b w:val="0"/>
          <w:bCs/>
          <w:color w:val="auto"/>
          <w:sz w:val="28"/>
          <w:szCs w:val="28"/>
        </w:rPr>
        <w:t>：</w:t>
      </w:r>
      <w:r>
        <w:rPr>
          <w:rFonts w:hint="eastAsia" w:ascii="仿宋" w:hAnsi="仿宋" w:eastAsia="仿宋" w:cs="仿宋"/>
          <w:b w:val="0"/>
          <w:bCs/>
          <w:color w:val="auto"/>
          <w:sz w:val="28"/>
          <w:szCs w:val="28"/>
        </w:rPr>
        <w:t>开标和评标过程进行全过程电子监控，并将电子监控资料存储介质留存归档。</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资格审查</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60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详见招标文件第5章</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评标</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详见招标文件第6章。</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09" w:name="_Toc183582238"/>
      <w:bookmarkStart w:id="110" w:name="_Toc183682375"/>
      <w:bookmarkStart w:id="111" w:name="_Toc217446063"/>
      <w:r>
        <w:rPr>
          <w:rFonts w:hint="eastAsia" w:ascii="仿宋" w:hAnsi="仿宋" w:eastAsia="仿宋" w:cs="仿宋"/>
          <w:b/>
          <w:bCs/>
          <w:color w:val="auto"/>
          <w:kern w:val="0"/>
          <w:sz w:val="28"/>
          <w:szCs w:val="28"/>
        </w:rPr>
        <w:t>中标通知</w:t>
      </w:r>
      <w:bookmarkEnd w:id="109"/>
      <w:bookmarkEnd w:id="110"/>
      <w:r>
        <w:rPr>
          <w:rFonts w:hint="eastAsia" w:ascii="仿宋" w:hAnsi="仿宋" w:eastAsia="仿宋" w:cs="仿宋"/>
          <w:b/>
          <w:bCs/>
          <w:color w:val="auto"/>
          <w:kern w:val="0"/>
          <w:sz w:val="28"/>
          <w:szCs w:val="28"/>
        </w:rPr>
        <w:t>书</w:t>
      </w:r>
      <w:bookmarkEnd w:id="111"/>
    </w:p>
    <w:p>
      <w:pPr>
        <w:pageBreakBefore w:val="0"/>
        <w:kinsoku/>
        <w:wordWrap/>
        <w:overflowPunct/>
        <w:topLinePunct w:val="0"/>
        <w:autoSpaceDE/>
        <w:autoSpaceDN/>
        <w:bidi w:val="0"/>
        <w:spacing w:beforeAutospacing="0" w:afterAutospacing="0" w:line="600" w:lineRule="exact"/>
        <w:ind w:right="210" w:firstLine="560" w:firstLineChars="200"/>
        <w:textAlignment w:val="auto"/>
        <w:rPr>
          <w:rFonts w:hint="eastAsia" w:ascii="仿宋" w:hAnsi="仿宋" w:eastAsia="仿宋" w:cs="仿宋"/>
          <w:color w:val="auto"/>
          <w:sz w:val="28"/>
          <w:szCs w:val="28"/>
        </w:rPr>
      </w:pPr>
      <w:bookmarkStart w:id="112" w:name="_Toc217446064"/>
      <w:bookmarkStart w:id="113" w:name="_Toc183682377"/>
      <w:bookmarkStart w:id="114" w:name="_Toc183582240"/>
      <w:r>
        <w:rPr>
          <w:rFonts w:hint="eastAsia" w:ascii="仿宋" w:hAnsi="仿宋" w:eastAsia="仿宋" w:cs="仿宋"/>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二、中标通知书对采购人和中标人均具有法律效力。中标通知书发出后，采购人改变中标结果，或者中标人无正当理由放弃中标的，应当承担相应的法律责任。</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三、中标公告在四川政府采购网上公告后，中标</w:t>
      </w:r>
      <w:r>
        <w:rPr>
          <w:rFonts w:hint="eastAsia" w:ascii="仿宋" w:hAnsi="仿宋" w:eastAsia="仿宋" w:cs="仿宋"/>
          <w:color w:val="auto"/>
          <w:sz w:val="28"/>
          <w:szCs w:val="28"/>
          <w:lang w:val="en-US" w:eastAsia="zh-Hans"/>
        </w:rPr>
        <w:t>人</w:t>
      </w:r>
      <w:r>
        <w:rPr>
          <w:rFonts w:hint="eastAsia" w:ascii="仿宋" w:hAnsi="仿宋" w:eastAsia="仿宋" w:cs="仿宋"/>
          <w:color w:val="auto"/>
          <w:sz w:val="28"/>
          <w:szCs w:val="28"/>
        </w:rPr>
        <w:t>自行登录政府采购云平台下载中标通知书</w:t>
      </w:r>
      <w:r>
        <w:rPr>
          <w:rFonts w:hint="eastAsia" w:ascii="仿宋" w:hAnsi="仿宋" w:eastAsia="仿宋" w:cs="仿宋"/>
          <w:color w:val="auto"/>
          <w:sz w:val="28"/>
          <w:szCs w:val="28"/>
          <w:lang w:val="en-US" w:eastAsia="zh-Hans"/>
        </w:rPr>
        <w:t>或中标投标人凭有效身份证明和单位介绍信到四川正嘉招标代理有限公司领取中标通知书</w:t>
      </w:r>
      <w:r>
        <w:rPr>
          <w:rFonts w:hint="eastAsia" w:ascii="仿宋" w:hAnsi="仿宋" w:eastAsia="仿宋" w:cs="仿宋"/>
          <w:color w:val="auto"/>
          <w:sz w:val="28"/>
          <w:szCs w:val="28"/>
        </w:rPr>
        <w:t>。</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bookmarkStart w:id="115" w:name="_Toc63668395"/>
      <w:r>
        <w:rPr>
          <w:rFonts w:hint="eastAsia" w:ascii="仿宋" w:hAnsi="仿宋" w:eastAsia="仿宋" w:cs="仿宋"/>
          <w:b/>
          <w:bCs/>
          <w:color w:val="auto"/>
          <w:kern w:val="0"/>
          <w:sz w:val="28"/>
          <w:szCs w:val="28"/>
        </w:rPr>
        <w:t>签订及履行合同</w:t>
      </w:r>
      <w:bookmarkEnd w:id="112"/>
      <w:r>
        <w:rPr>
          <w:rFonts w:hint="eastAsia" w:ascii="仿宋" w:hAnsi="仿宋" w:eastAsia="仿宋" w:cs="仿宋"/>
          <w:b/>
          <w:bCs/>
          <w:color w:val="auto"/>
          <w:kern w:val="0"/>
          <w:sz w:val="28"/>
          <w:szCs w:val="28"/>
        </w:rPr>
        <w:t>和验收</w:t>
      </w:r>
      <w:bookmarkEnd w:id="115"/>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16" w:name="_Toc217446065"/>
      <w:r>
        <w:rPr>
          <w:rFonts w:hint="eastAsia" w:ascii="仿宋" w:hAnsi="仿宋" w:eastAsia="仿宋" w:cs="仿宋"/>
          <w:b/>
          <w:bCs/>
          <w:color w:val="auto"/>
          <w:kern w:val="0"/>
          <w:sz w:val="28"/>
          <w:szCs w:val="28"/>
        </w:rPr>
        <w:t>签订合同</w:t>
      </w:r>
      <w:bookmarkEnd w:id="116"/>
    </w:p>
    <w:p>
      <w:pPr>
        <w:pageBreakBefore w:val="0"/>
        <w:numPr>
          <w:ilvl w:val="0"/>
          <w:numId w:val="30"/>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中标人应在中标通知书发出之日起30天内与采购人签订合同。因中标人的原因在中标通知书发出之日起30日内未与采购人签订采购合同或者中标人拒绝与采购人签订合同的，采购人可以按照评审报告推荐的中标候选人名单排序，确定下一候选人为中标</w:t>
      </w:r>
      <w:r>
        <w:rPr>
          <w:rFonts w:hint="eastAsia" w:ascii="仿宋" w:hAnsi="仿宋" w:eastAsia="仿宋" w:cs="仿宋"/>
          <w:color w:val="auto"/>
          <w:sz w:val="28"/>
          <w:szCs w:val="28"/>
          <w:lang w:val="en-US" w:eastAsia="zh-Hans"/>
        </w:rPr>
        <w:t>人</w:t>
      </w:r>
      <w:r>
        <w:rPr>
          <w:rFonts w:hint="eastAsia" w:ascii="仿宋" w:hAnsi="仿宋" w:eastAsia="仿宋" w:cs="仿宋"/>
          <w:color w:val="auto"/>
          <w:sz w:val="28"/>
          <w:szCs w:val="28"/>
        </w:rPr>
        <w:t>，也可以重新开展政府采购活动。</w:t>
      </w:r>
    </w:p>
    <w:p>
      <w:pPr>
        <w:pageBreakBefore w:val="0"/>
        <w:numPr>
          <w:ilvl w:val="0"/>
          <w:numId w:val="30"/>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pPr>
        <w:pageBreakBefore w:val="0"/>
        <w:numPr>
          <w:ilvl w:val="0"/>
          <w:numId w:val="30"/>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招标文件、投标文件、中标通知书等一切与本项目评标结果有关且经责任主体确认的资料均为合同的有效组成部分。</w:t>
      </w:r>
    </w:p>
    <w:p>
      <w:pPr>
        <w:pageBreakBefore w:val="0"/>
        <w:numPr>
          <w:ilvl w:val="0"/>
          <w:numId w:val="30"/>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询问或者质疑事项可能影响中标、成交结果的，采购人应当暂停签订合同，已经签订合同的，应当中止履行合同。</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17" w:name="_Toc315871033"/>
      <w:bookmarkEnd w:id="117"/>
      <w:bookmarkStart w:id="118" w:name="_Toc217446066"/>
      <w:bookmarkStart w:id="119" w:name="_Toc217446069"/>
      <w:r>
        <w:rPr>
          <w:rFonts w:hint="eastAsia" w:ascii="仿宋" w:hAnsi="仿宋" w:eastAsia="仿宋" w:cs="仿宋"/>
          <w:b/>
          <w:bCs/>
          <w:color w:val="auto"/>
          <w:kern w:val="0"/>
          <w:sz w:val="28"/>
          <w:szCs w:val="28"/>
        </w:rPr>
        <w:t>合同分包</w:t>
      </w:r>
      <w:bookmarkEnd w:id="118"/>
      <w:r>
        <w:rPr>
          <w:rFonts w:hint="eastAsia" w:ascii="仿宋" w:hAnsi="仿宋" w:eastAsia="仿宋" w:cs="仿宋"/>
          <w:b/>
          <w:bCs/>
          <w:color w:val="auto"/>
          <w:kern w:val="0"/>
          <w:sz w:val="28"/>
          <w:szCs w:val="28"/>
        </w:rPr>
        <w:t>和转包</w:t>
      </w:r>
    </w:p>
    <w:p>
      <w:pPr>
        <w:keepNext/>
        <w:keepLines/>
        <w:pageBreakBefore w:val="0"/>
        <w:numPr>
          <w:ilvl w:val="3"/>
          <w:numId w:val="14"/>
        </w:numPr>
        <w:kinsoku/>
        <w:wordWrap/>
        <w:overflowPunct/>
        <w:topLinePunct w:val="0"/>
        <w:autoSpaceDE/>
        <w:autoSpaceDN/>
        <w:bidi w:val="0"/>
        <w:spacing w:beforeAutospacing="0" w:afterAutospacing="0" w:line="600" w:lineRule="exact"/>
        <w:textAlignment w:val="auto"/>
        <w:outlineLvl w:val="2"/>
        <w:rPr>
          <w:rFonts w:hint="eastAsia" w:ascii="仿宋" w:hAnsi="仿宋" w:eastAsia="仿宋" w:cs="仿宋"/>
          <w:b/>
          <w:bCs/>
          <w:color w:val="auto"/>
          <w:kern w:val="0"/>
          <w:sz w:val="28"/>
          <w:szCs w:val="28"/>
        </w:rPr>
      </w:pPr>
      <w:bookmarkStart w:id="120" w:name="_Toc217446067"/>
      <w:r>
        <w:rPr>
          <w:rFonts w:hint="eastAsia" w:ascii="仿宋" w:hAnsi="仿宋" w:eastAsia="仿宋" w:cs="仿宋"/>
          <w:b/>
          <w:bCs/>
          <w:color w:val="auto"/>
          <w:kern w:val="0"/>
          <w:sz w:val="28"/>
          <w:szCs w:val="28"/>
        </w:rPr>
        <w:t>合同分包</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本项目不允许分包。</w:t>
      </w:r>
    </w:p>
    <w:p>
      <w:pPr>
        <w:keepNext/>
        <w:keepLines/>
        <w:pageBreakBefore w:val="0"/>
        <w:numPr>
          <w:ilvl w:val="3"/>
          <w:numId w:val="14"/>
        </w:numPr>
        <w:kinsoku/>
        <w:wordWrap/>
        <w:overflowPunct/>
        <w:topLinePunct w:val="0"/>
        <w:autoSpaceDE/>
        <w:autoSpaceDN/>
        <w:bidi w:val="0"/>
        <w:spacing w:beforeAutospacing="0" w:afterAutospacing="0" w:line="600" w:lineRule="exact"/>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合同转包</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kern w:val="0"/>
          <w:sz w:val="28"/>
          <w:szCs w:val="28"/>
        </w:rPr>
      </w:pPr>
      <w:r>
        <w:rPr>
          <w:rFonts w:hint="eastAsia" w:ascii="仿宋" w:hAnsi="仿宋" w:eastAsia="仿宋" w:cs="仿宋"/>
          <w:color w:val="auto"/>
          <w:sz w:val="28"/>
          <w:szCs w:val="28"/>
        </w:rPr>
        <w:t>一、严禁中标</w:t>
      </w:r>
      <w:r>
        <w:rPr>
          <w:rFonts w:hint="eastAsia" w:ascii="仿宋" w:hAnsi="仿宋" w:eastAsia="仿宋" w:cs="仿宋"/>
          <w:color w:val="auto"/>
          <w:sz w:val="28"/>
          <w:szCs w:val="28"/>
          <w:lang w:val="en-US" w:eastAsia="zh-Hans"/>
        </w:rPr>
        <w:t>人</w:t>
      </w:r>
      <w:r>
        <w:rPr>
          <w:rFonts w:hint="eastAsia" w:ascii="仿宋" w:hAnsi="仿宋" w:eastAsia="仿宋" w:cs="仿宋"/>
          <w:color w:val="auto"/>
          <w:sz w:val="28"/>
          <w:szCs w:val="28"/>
        </w:rPr>
        <w:t>将本项目转包。本项目所称转包，是指</w:t>
      </w:r>
      <w:r>
        <w:rPr>
          <w:rFonts w:hint="eastAsia" w:ascii="仿宋" w:hAnsi="仿宋" w:eastAsia="仿宋" w:cs="仿宋"/>
          <w:color w:val="auto"/>
          <w:kern w:val="0"/>
          <w:sz w:val="28"/>
          <w:szCs w:val="28"/>
        </w:rPr>
        <w:t xml:space="preserve">将本项目转给他人或者将本项目全部肢解以后以分包的名义分别转给他人的行为。 </w:t>
      </w:r>
    </w:p>
    <w:p>
      <w:pPr>
        <w:pageBreakBefore w:val="0"/>
        <w:kinsoku/>
        <w:wordWrap/>
        <w:overflowPunct/>
        <w:topLinePunct w:val="0"/>
        <w:autoSpaceDE/>
        <w:autoSpaceDN/>
        <w:bidi w:val="0"/>
        <w:spacing w:beforeAutospacing="0" w:afterAutospacing="0" w:line="600" w:lineRule="exact"/>
        <w:ind w:firstLine="495"/>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二、中标</w:t>
      </w:r>
      <w:r>
        <w:rPr>
          <w:rFonts w:hint="eastAsia" w:ascii="仿宋" w:hAnsi="仿宋" w:eastAsia="仿宋" w:cs="仿宋"/>
          <w:color w:val="auto"/>
          <w:sz w:val="28"/>
          <w:szCs w:val="28"/>
          <w:lang w:val="en-US" w:eastAsia="zh-Hans"/>
        </w:rPr>
        <w:t>人</w:t>
      </w:r>
      <w:r>
        <w:rPr>
          <w:rFonts w:hint="eastAsia" w:ascii="仿宋" w:hAnsi="仿宋" w:eastAsia="仿宋" w:cs="仿宋"/>
          <w:color w:val="auto"/>
          <w:sz w:val="28"/>
          <w:szCs w:val="28"/>
        </w:rPr>
        <w:t>转包的，视同拒绝履行政府采购合同，将依法追究法律责任。</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采购人增加合同标的的权</w:t>
      </w:r>
      <w:bookmarkEnd w:id="120"/>
      <w:r>
        <w:rPr>
          <w:rFonts w:hint="eastAsia" w:ascii="仿宋" w:hAnsi="仿宋" w:eastAsia="仿宋" w:cs="仿宋"/>
          <w:b/>
          <w:bCs/>
          <w:color w:val="auto"/>
          <w:kern w:val="0"/>
          <w:sz w:val="28"/>
          <w:szCs w:val="28"/>
        </w:rPr>
        <w:t>利</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21" w:name="_Toc217446068"/>
      <w:r>
        <w:rPr>
          <w:rFonts w:hint="eastAsia" w:ascii="仿宋" w:hAnsi="仿宋" w:eastAsia="仿宋" w:cs="仿宋"/>
          <w:b/>
          <w:bCs/>
          <w:color w:val="auto"/>
          <w:kern w:val="0"/>
          <w:sz w:val="28"/>
          <w:szCs w:val="28"/>
        </w:rPr>
        <w:t>履约保证金</w:t>
      </w:r>
      <w:bookmarkEnd w:id="121"/>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中标人应在合同签订前，以支票、汇票、本票或者金融机构、担保机构出具的保函等非现金方式向采购人交纳履约保证金。履约保证金作为违约金的一部分及用于赔偿甲方因乙方不能履行合同义务而受到的损失。企业如无违约情况的，合同期满后10个工作日内，无息返还履约保证金。如因</w:t>
      </w:r>
      <w:r>
        <w:rPr>
          <w:rFonts w:hint="eastAsia" w:ascii="仿宋" w:hAnsi="仿宋" w:eastAsia="仿宋" w:cs="仿宋"/>
          <w:color w:val="auto"/>
          <w:sz w:val="28"/>
          <w:szCs w:val="28"/>
          <w:lang w:val="en-US" w:eastAsia="zh-Hans"/>
        </w:rPr>
        <w:t>验收</w:t>
      </w:r>
      <w:r>
        <w:rPr>
          <w:rFonts w:hint="eastAsia" w:ascii="仿宋" w:hAnsi="仿宋" w:eastAsia="仿宋" w:cs="仿宋"/>
          <w:color w:val="auto"/>
          <w:sz w:val="28"/>
          <w:szCs w:val="28"/>
        </w:rPr>
        <w:t>不合格,</w:t>
      </w:r>
      <w:r>
        <w:rPr>
          <w:rFonts w:hint="eastAsia" w:ascii="仿宋" w:hAnsi="仿宋" w:eastAsia="仿宋" w:cs="仿宋"/>
          <w:color w:val="auto"/>
          <w:sz w:val="28"/>
          <w:szCs w:val="28"/>
          <w:lang w:val="en-US" w:eastAsia="zh-Hans"/>
        </w:rPr>
        <w:t>采购人</w:t>
      </w:r>
      <w:r>
        <w:rPr>
          <w:rFonts w:hint="eastAsia" w:ascii="仿宋" w:hAnsi="仿宋" w:eastAsia="仿宋" w:cs="仿宋"/>
          <w:color w:val="auto"/>
          <w:sz w:val="28"/>
          <w:szCs w:val="28"/>
        </w:rPr>
        <w:t>因此被执行处罚或企业供应期间违约时，</w:t>
      </w:r>
      <w:r>
        <w:rPr>
          <w:rFonts w:hint="eastAsia" w:ascii="仿宋" w:hAnsi="仿宋" w:eastAsia="仿宋" w:cs="仿宋"/>
          <w:color w:val="auto"/>
          <w:sz w:val="28"/>
          <w:szCs w:val="28"/>
          <w:lang w:val="en-US" w:eastAsia="zh-Hans"/>
        </w:rPr>
        <w:t>采购人</w:t>
      </w:r>
      <w:r>
        <w:rPr>
          <w:rFonts w:hint="eastAsia" w:ascii="仿宋" w:hAnsi="仿宋" w:eastAsia="仿宋" w:cs="仿宋"/>
          <w:color w:val="auto"/>
          <w:sz w:val="28"/>
          <w:szCs w:val="28"/>
        </w:rPr>
        <w:t>有权直接从履约保证金中扣除其费用。被处罚企业应及时向</w:t>
      </w:r>
      <w:r>
        <w:rPr>
          <w:rFonts w:hint="eastAsia" w:ascii="仿宋" w:hAnsi="仿宋" w:eastAsia="仿宋" w:cs="仿宋"/>
          <w:color w:val="auto"/>
          <w:sz w:val="28"/>
          <w:szCs w:val="28"/>
          <w:lang w:val="en-US" w:eastAsia="zh-Hans"/>
        </w:rPr>
        <w:t>采购人</w:t>
      </w:r>
      <w:r>
        <w:rPr>
          <w:rFonts w:hint="eastAsia" w:ascii="仿宋" w:hAnsi="仿宋" w:eastAsia="仿宋" w:cs="仿宋"/>
          <w:color w:val="auto"/>
          <w:sz w:val="28"/>
          <w:szCs w:val="28"/>
        </w:rPr>
        <w:t>补齐履约保证金。</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（二）履约保证金汇入的银行及账号：</w:t>
      </w:r>
    </w:p>
    <w:p>
      <w:pPr>
        <w:pageBreakBefore w:val="0"/>
        <w:kinsoku/>
        <w:wordWrap/>
        <w:overflowPunct/>
        <w:topLinePunct w:val="0"/>
        <w:autoSpaceDE/>
        <w:autoSpaceDN/>
        <w:bidi w:val="0"/>
        <w:spacing w:beforeAutospacing="0" w:afterAutospacing="0" w:line="600" w:lineRule="exact"/>
        <w:ind w:left="420" w:left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收款单位：四川省蒲江县财政局</w:t>
      </w:r>
    </w:p>
    <w:p>
      <w:pPr>
        <w:pageBreakBefore w:val="0"/>
        <w:kinsoku/>
        <w:wordWrap/>
        <w:overflowPunct/>
        <w:topLinePunct w:val="0"/>
        <w:autoSpaceDE/>
        <w:autoSpaceDN/>
        <w:bidi w:val="0"/>
        <w:spacing w:beforeAutospacing="0" w:afterAutospacing="0" w:line="600" w:lineRule="exact"/>
        <w:ind w:left="420" w:left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开户银行：1001300000725340</w:t>
      </w:r>
    </w:p>
    <w:p>
      <w:pPr>
        <w:pageBreakBefore w:val="0"/>
        <w:kinsoku/>
        <w:wordWrap/>
        <w:overflowPunct/>
        <w:topLinePunct w:val="0"/>
        <w:autoSpaceDE/>
        <w:autoSpaceDN/>
        <w:bidi w:val="0"/>
        <w:spacing w:beforeAutospacing="0" w:afterAutospacing="0" w:line="600" w:lineRule="exact"/>
        <w:ind w:left="420" w:left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银行账号：成都银行蒲江支行</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lang w:val="en-US" w:eastAsia="zh-Hans"/>
        </w:rPr>
        <w:t>三</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lang w:val="en-US" w:eastAsia="zh-Hans"/>
        </w:rPr>
        <w:t>本项目收取履约保证金</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lang w:val="en-US" w:eastAsia="zh-Hans"/>
        </w:rPr>
        <w:t>包件</w:t>
      </w:r>
      <w:r>
        <w:rPr>
          <w:rFonts w:hint="eastAsia"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:不收取</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lang w:val="en-US" w:eastAsia="zh-Hans"/>
        </w:rPr>
        <w:t>包件</w:t>
      </w:r>
      <w:r>
        <w:rPr>
          <w:rFonts w:hint="eastAsia" w:ascii="仿宋" w:hAnsi="仿宋" w:eastAsia="仿宋" w:cs="仿宋"/>
          <w:color w:val="auto"/>
          <w:sz w:val="28"/>
          <w:szCs w:val="28"/>
          <w:lang w:eastAsia="zh-Hans"/>
        </w:rPr>
        <w:t>2</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10%</w:t>
      </w:r>
      <w:r>
        <w:rPr>
          <w:rFonts w:hint="default" w:ascii="仿宋" w:hAnsi="仿宋" w:eastAsia="仿宋" w:cs="仿宋"/>
          <w:color w:val="auto"/>
          <w:sz w:val="28"/>
          <w:szCs w:val="28"/>
          <w:lang w:eastAsia="zh-Hans"/>
        </w:rPr>
        <w:t>。</w:t>
      </w:r>
      <w:r>
        <w:rPr>
          <w:rFonts w:hint="eastAsia" w:ascii="仿宋" w:hAnsi="仿宋" w:eastAsia="仿宋" w:cs="仿宋"/>
          <w:color w:val="auto"/>
          <w:sz w:val="28"/>
          <w:szCs w:val="28"/>
          <w:lang w:eastAsia="zh-Hans"/>
        </w:rPr>
        <w:t>）</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金额：采购合同总金额的</w:t>
      </w:r>
      <w:r>
        <w:rPr>
          <w:rFonts w:hint="eastAsia"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0%。</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交款方式：履约保证金可以以支票、汇票、本票或者金融机构出具的保函等非现金形式提交（包括网银转账，电汇等方式）。</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联 系 人：杨老师      联系电话： 028-88550756</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交款时间：中标通知书发放后，政府采购合同签订前。</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注：提供保函的的担保机构必须是依法成立的具有相关资质和偿付能力的担保机构。保函是银行等金融机构出具的，保函必须要在中国人民银行征信系统能够进行查询，否则将取消中标资格，采购人将重新确定中标人，并依法追究法律责任。</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履约保证金退还方式、履约保证金退还时间、履约保证金不予退还情形：验收结果合格的，中标人凭采购人出具的证明文件到采购人指定地点办理履约保证金的退付手续；经多次整改后验收结果仍然不合格的，履约保证金将不予退还，也将不予支付采购资金，还可能会报告本项目同级财政部门按照政府采购法律法规及《四川省公共资源交易领域严重失信联合惩戒实施办法》（川发改信用规〔2019〕405号）、《关于对政府采购领域严重违法失信主体开展联合惩戒的合作备忘录》（发改财金〔2018〕1614号）等有关规定给予行政处罚或者以失信行为记入诚信档案。</w:t>
      </w:r>
    </w:p>
    <w:p>
      <w:pPr>
        <w:pStyle w:val="7"/>
        <w:pageBreakBefore w:val="0"/>
        <w:kinsoku/>
        <w:wordWrap/>
        <w:overflowPunct/>
        <w:topLinePunct w:val="0"/>
        <w:autoSpaceDE/>
        <w:autoSpaceDN/>
        <w:bidi w:val="0"/>
        <w:spacing w:beforeAutospacing="0" w:after="0" w:afterAutospacing="0" w:line="600" w:lineRule="exact"/>
        <w:ind w:firstLine="560" w:firstLineChars="200"/>
        <w:textAlignment w:val="auto"/>
        <w:rPr>
          <w:rFonts w:hint="eastAsia" w:ascii="仿宋" w:hAnsi="仿宋" w:eastAsia="仿宋" w:cs="仿宋"/>
          <w:color w:val="auto"/>
          <w:sz w:val="28"/>
          <w:szCs w:val="28"/>
          <w:lang w:val="en-US" w:eastAsia="zh-Hans"/>
        </w:rPr>
      </w:pPr>
      <w:r>
        <w:rPr>
          <w:rFonts w:hint="eastAsia" w:ascii="仿宋" w:hAnsi="仿宋" w:eastAsia="仿宋" w:cs="仿宋"/>
          <w:color w:val="auto"/>
          <w:sz w:val="28"/>
          <w:szCs w:val="28"/>
          <w:lang w:val="en-US" w:eastAsia="zh-Hans"/>
        </w:rPr>
        <w:t>履约保证金不予退还的，将按照有关规定上缴国库。逾期退还履约保证金的，将依法承担法律责任，并赔偿投标人损失。</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合同公告</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采购人应当自政府采购合同签订之日起2个工作日内，在四川政府采购网公告，但政府采购合同中涉及国家秘密、商业秘密的内容除外。</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合同备案</w:t>
      </w:r>
    </w:p>
    <w:p>
      <w:pPr>
        <w:pageBreakBefore w:val="0"/>
        <w:tabs>
          <w:tab w:val="left" w:pos="1134"/>
        </w:tabs>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疫情防控期间，采购人原则上在5个工作日内与投标人签订政府采购合同及按蒲江县财政局的要求完成合同备案工作。</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履行合同</w:t>
      </w:r>
      <w:bookmarkEnd w:id="119"/>
    </w:p>
    <w:p>
      <w:pPr>
        <w:pageBreakBefore w:val="0"/>
        <w:numPr>
          <w:ilvl w:val="0"/>
          <w:numId w:val="31"/>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合同一经签订，双方应严格履行合同规定的义务。</w:t>
      </w:r>
    </w:p>
    <w:p>
      <w:pPr>
        <w:pageBreakBefore w:val="0"/>
        <w:numPr>
          <w:ilvl w:val="0"/>
          <w:numId w:val="31"/>
        </w:numPr>
        <w:tabs>
          <w:tab w:val="left" w:pos="1134"/>
        </w:tabs>
        <w:kinsoku/>
        <w:wordWrap/>
        <w:overflowPunct/>
        <w:topLinePunct w:val="0"/>
        <w:autoSpaceDE/>
        <w:autoSpaceDN/>
        <w:bidi w:val="0"/>
        <w:spacing w:beforeAutospacing="0" w:afterAutospacing="0" w:line="600" w:lineRule="exact"/>
        <w:ind w:left="0" w:firstLine="565" w:firstLineChars="202"/>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在合同履行过程中，如发生合同纠纷，合同双方应按照《中华人民共和国民法典》及合同条款的有关规定进行处理。</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22" w:name="_Toc217446070"/>
      <w:r>
        <w:rPr>
          <w:rFonts w:hint="eastAsia" w:ascii="仿宋" w:hAnsi="仿宋" w:eastAsia="仿宋" w:cs="仿宋"/>
          <w:b/>
          <w:bCs/>
          <w:color w:val="auto"/>
          <w:kern w:val="0"/>
          <w:sz w:val="28"/>
          <w:szCs w:val="28"/>
        </w:rPr>
        <w:t>验收</w:t>
      </w:r>
    </w:p>
    <w:p>
      <w:pPr>
        <w:pageBreakBefore w:val="0"/>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bookmarkStart w:id="123" w:name="_Toc217446071"/>
      <w:r>
        <w:rPr>
          <w:rFonts w:hint="eastAsia" w:ascii="仿宋" w:hAnsi="仿宋" w:eastAsia="仿宋" w:cs="仿宋"/>
          <w:color w:val="auto"/>
          <w:sz w:val="28"/>
          <w:szCs w:val="28"/>
        </w:rPr>
        <w:t>采购人严格按照国家相关法律法规的要求组织验收或考核。</w:t>
      </w:r>
      <w:bookmarkEnd w:id="123"/>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资金支付</w:t>
      </w:r>
    </w:p>
    <w:p>
      <w:pPr>
        <w:pageBreakBefore w:val="0"/>
        <w:widowControl/>
        <w:shd w:val="clear" w:color="auto" w:fill="FFFFFF"/>
        <w:kinsoku/>
        <w:wordWrap/>
        <w:overflowPunct/>
        <w:topLinePunct w:val="0"/>
        <w:autoSpaceDE/>
        <w:autoSpaceDN/>
        <w:bidi w:val="0"/>
        <w:spacing w:beforeAutospacing="0" w:afterAutospacing="0" w:line="600" w:lineRule="exact"/>
        <w:ind w:firstLine="57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采购人按财政部门的相关规定及采购合同的约定进行支付。</w:t>
      </w:r>
      <w:bookmarkEnd w:id="113"/>
      <w:bookmarkEnd w:id="114"/>
      <w:bookmarkEnd w:id="122"/>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bookmarkStart w:id="124" w:name="_Toc217446074"/>
      <w:bookmarkStart w:id="125" w:name="_Toc63668396"/>
      <w:bookmarkStart w:id="126" w:name="_Toc183682380"/>
      <w:bookmarkStart w:id="127" w:name="_Toc183582243"/>
      <w:r>
        <w:rPr>
          <w:rFonts w:hint="eastAsia" w:ascii="仿宋" w:hAnsi="仿宋" w:eastAsia="仿宋" w:cs="仿宋"/>
          <w:b/>
          <w:bCs/>
          <w:color w:val="auto"/>
          <w:kern w:val="0"/>
          <w:sz w:val="28"/>
          <w:szCs w:val="28"/>
        </w:rPr>
        <w:t>投标纪律要求</w:t>
      </w:r>
      <w:bookmarkEnd w:id="124"/>
      <w:bookmarkEnd w:id="125"/>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bookmarkStart w:id="128" w:name="_Toc217446075"/>
      <w:r>
        <w:rPr>
          <w:rFonts w:hint="eastAsia" w:ascii="仿宋" w:hAnsi="仿宋" w:eastAsia="仿宋" w:cs="仿宋"/>
          <w:b/>
          <w:bCs/>
          <w:color w:val="auto"/>
          <w:kern w:val="0"/>
          <w:sz w:val="28"/>
          <w:szCs w:val="28"/>
        </w:rPr>
        <w:t>投标人不得具有的情形</w:t>
      </w:r>
      <w:bookmarkEnd w:id="128"/>
    </w:p>
    <w:p>
      <w:pPr>
        <w:pageBreakBefore w:val="0"/>
        <w:kinsoku/>
        <w:wordWrap/>
        <w:overflowPunct/>
        <w:topLinePunct w:val="0"/>
        <w:autoSpaceDE/>
        <w:autoSpaceDN/>
        <w:bidi w:val="0"/>
        <w:spacing w:beforeAutospacing="0" w:afterAutospacing="0" w:line="600" w:lineRule="exact"/>
        <w:ind w:firstLine="567"/>
        <w:textAlignment w:val="auto"/>
        <w:rPr>
          <w:rFonts w:hint="eastAsia" w:ascii="仿宋" w:hAnsi="仿宋" w:eastAsia="仿宋" w:cs="仿宋"/>
          <w:color w:val="auto"/>
          <w:kern w:val="0"/>
          <w:sz w:val="28"/>
          <w:szCs w:val="28"/>
        </w:rPr>
      </w:pPr>
      <w:bookmarkStart w:id="129" w:name="_Toc314574786"/>
      <w:r>
        <w:rPr>
          <w:rFonts w:hint="eastAsia" w:ascii="仿宋" w:hAnsi="仿宋" w:eastAsia="仿宋" w:cs="仿宋"/>
          <w:color w:val="auto"/>
          <w:kern w:val="0"/>
          <w:sz w:val="28"/>
          <w:szCs w:val="28"/>
        </w:rPr>
        <w:t>投标人参加投标不得有下列情形：</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有下列情形之一的，视为投标人串通投标：</w:t>
      </w:r>
    </w:p>
    <w:p>
      <w:pPr>
        <w:pageBreakBefore w:val="0"/>
        <w:tabs>
          <w:tab w:val="left" w:pos="1134"/>
        </w:tabs>
        <w:kinsoku/>
        <w:wordWrap/>
        <w:overflowPunct/>
        <w:topLinePunct w:val="0"/>
        <w:autoSpaceDE/>
        <w:autoSpaceDN/>
        <w:bidi w:val="0"/>
        <w:spacing w:beforeAutospacing="0" w:afterAutospacing="0" w:line="600" w:lineRule="exact"/>
        <w:ind w:left="42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（一）不同投标人的投标文件由同一单位或者个人编制；</w:t>
      </w:r>
    </w:p>
    <w:p>
      <w:pPr>
        <w:pageBreakBefore w:val="0"/>
        <w:tabs>
          <w:tab w:val="left" w:pos="1134"/>
        </w:tabs>
        <w:kinsoku/>
        <w:wordWrap/>
        <w:overflowPunct/>
        <w:topLinePunct w:val="0"/>
        <w:autoSpaceDE/>
        <w:autoSpaceDN/>
        <w:bidi w:val="0"/>
        <w:spacing w:beforeAutospacing="0" w:afterAutospacing="0" w:line="600" w:lineRule="exact"/>
        <w:ind w:left="42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（二）不同投标人委托同一单位或者个人办理投标事宜；</w:t>
      </w:r>
    </w:p>
    <w:p>
      <w:pPr>
        <w:pageBreakBefore w:val="0"/>
        <w:tabs>
          <w:tab w:val="left" w:pos="1134"/>
        </w:tabs>
        <w:kinsoku/>
        <w:wordWrap/>
        <w:overflowPunct/>
        <w:topLinePunct w:val="0"/>
        <w:autoSpaceDE/>
        <w:autoSpaceDN/>
        <w:bidi w:val="0"/>
        <w:spacing w:beforeAutospacing="0" w:afterAutospacing="0" w:line="600" w:lineRule="exact"/>
        <w:ind w:firstLine="425" w:firstLineChars="15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（三）不同投标人的投标文件载明的项目管理成员或者联系人员为同一人；</w:t>
      </w:r>
    </w:p>
    <w:p>
      <w:pPr>
        <w:pageBreakBefore w:val="0"/>
        <w:tabs>
          <w:tab w:val="left" w:pos="1134"/>
        </w:tabs>
        <w:kinsoku/>
        <w:wordWrap/>
        <w:overflowPunct/>
        <w:topLinePunct w:val="0"/>
        <w:autoSpaceDE/>
        <w:autoSpaceDN/>
        <w:bidi w:val="0"/>
        <w:spacing w:beforeAutospacing="0" w:afterAutospacing="0" w:line="600" w:lineRule="exact"/>
        <w:ind w:firstLine="420" w:firstLineChars="15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（四）不同投标人的投标文件异常一致或者投标报价呈规律性差异；</w:t>
      </w:r>
    </w:p>
    <w:p>
      <w:pPr>
        <w:pageBreakBefore w:val="0"/>
        <w:tabs>
          <w:tab w:val="left" w:pos="1134"/>
        </w:tabs>
        <w:kinsoku/>
        <w:wordWrap/>
        <w:overflowPunct/>
        <w:topLinePunct w:val="0"/>
        <w:autoSpaceDE/>
        <w:autoSpaceDN/>
        <w:bidi w:val="0"/>
        <w:spacing w:beforeAutospacing="0" w:afterAutospacing="0" w:line="600" w:lineRule="exact"/>
        <w:ind w:firstLine="420" w:firstLineChars="15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（五）不同投标人的投标文件相互混装；</w:t>
      </w:r>
    </w:p>
    <w:p>
      <w:pPr>
        <w:pageBreakBefore w:val="0"/>
        <w:tabs>
          <w:tab w:val="left" w:pos="1134"/>
        </w:tabs>
        <w:kinsoku/>
        <w:wordWrap/>
        <w:overflowPunct/>
        <w:topLinePunct w:val="0"/>
        <w:autoSpaceDE/>
        <w:autoSpaceDN/>
        <w:bidi w:val="0"/>
        <w:spacing w:beforeAutospacing="0" w:afterAutospacing="0" w:line="600" w:lineRule="exact"/>
        <w:ind w:left="42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（六）不同投标人的投标保证金从同一单位或者个人的账户转出；</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提供虚假材料谋取中标；</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采取不正当手段诋毁、排挤其他投标人；</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与采购人或</w:t>
      </w:r>
      <w:r>
        <w:rPr>
          <w:rFonts w:hint="eastAsia" w:ascii="仿宋" w:hAnsi="仿宋" w:eastAsia="仿宋" w:cs="仿宋"/>
          <w:color w:val="auto"/>
          <w:kern w:val="0"/>
          <w:sz w:val="28"/>
          <w:szCs w:val="28"/>
          <w:lang w:val="en-US" w:eastAsia="zh-Hans"/>
        </w:rPr>
        <w:t>四川正嘉招标代理有限公司</w:t>
      </w:r>
      <w:r>
        <w:rPr>
          <w:rFonts w:hint="eastAsia" w:ascii="仿宋" w:hAnsi="仿宋" w:eastAsia="仿宋" w:cs="仿宋"/>
          <w:color w:val="auto"/>
          <w:kern w:val="0"/>
          <w:sz w:val="28"/>
          <w:szCs w:val="28"/>
        </w:rPr>
        <w:t>、其他投标人恶意串通；</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向采购人或</w:t>
      </w:r>
      <w:r>
        <w:rPr>
          <w:rFonts w:hint="eastAsia" w:ascii="仿宋" w:hAnsi="仿宋" w:eastAsia="仿宋" w:cs="仿宋"/>
          <w:color w:val="auto"/>
          <w:kern w:val="0"/>
          <w:sz w:val="28"/>
          <w:szCs w:val="28"/>
          <w:lang w:val="en-US" w:eastAsia="zh-Hans"/>
        </w:rPr>
        <w:t>四川正嘉招标代理有限公司</w:t>
      </w:r>
      <w:r>
        <w:rPr>
          <w:rFonts w:hint="eastAsia" w:ascii="仿宋" w:hAnsi="仿宋" w:eastAsia="仿宋" w:cs="仿宋"/>
          <w:color w:val="auto"/>
          <w:kern w:val="0"/>
          <w:sz w:val="28"/>
          <w:szCs w:val="28"/>
        </w:rPr>
        <w:t>、评标委员会成员行贿或者提供其他不正当利益；</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在招标过程中与采购人或</w:t>
      </w:r>
      <w:r>
        <w:rPr>
          <w:rFonts w:hint="eastAsia" w:ascii="仿宋" w:hAnsi="仿宋" w:eastAsia="仿宋" w:cs="仿宋"/>
          <w:color w:val="auto"/>
          <w:kern w:val="0"/>
          <w:sz w:val="28"/>
          <w:szCs w:val="28"/>
          <w:lang w:val="en-US" w:eastAsia="zh-Hans"/>
        </w:rPr>
        <w:t>四川正嘉招标代理有限公司</w:t>
      </w:r>
      <w:r>
        <w:rPr>
          <w:rFonts w:hint="eastAsia" w:ascii="仿宋" w:hAnsi="仿宋" w:eastAsia="仿宋" w:cs="仿宋"/>
          <w:color w:val="auto"/>
          <w:kern w:val="0"/>
          <w:sz w:val="28"/>
          <w:szCs w:val="28"/>
        </w:rPr>
        <w:t>进行协商谈判；</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中标后无正当理由拒不与采购人签订政府采购合同；</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未按照采购文件确定的事项签订政府采购合同；</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将政府采购合同转包或者违规分包；</w:t>
      </w:r>
    </w:p>
    <w:p>
      <w:pPr>
        <w:pageBreakBefore w:val="0"/>
        <w:numPr>
          <w:ilvl w:val="1"/>
          <w:numId w:val="32"/>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提供假冒伪劣产品；</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擅自变更、中止或者终止政府采购合同；</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被列入失信被执行人、重大税收违法案件当事人名单、政府采购严重违法失信行为记录名单。参加政府采购活动前三年内，在经营活动中有重大违法记录；</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在行贿犯罪信息查询期限内，根据中国裁判文书网（https://wenshu.court.gov.cn）查询结果</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及其现任法定代表人、主要负责人有行贿犯罪记录；</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处于被行政部门禁止参与政府采购活动的期限内；</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拒绝有关部门的监督检查或者向监督检查部门提供虚假情况；</w:t>
      </w:r>
    </w:p>
    <w:p>
      <w:pPr>
        <w:pageBreakBefore w:val="0"/>
        <w:numPr>
          <w:ilvl w:val="1"/>
          <w:numId w:val="32"/>
        </w:numPr>
        <w:tabs>
          <w:tab w:val="left" w:pos="1134"/>
          <w:tab w:val="left" w:pos="1418"/>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法律法规规定的其他情形。</w:t>
      </w:r>
    </w:p>
    <w:p>
      <w:pPr>
        <w:pageBreakBefore w:val="0"/>
        <w:tabs>
          <w:tab w:val="left" w:pos="1134"/>
        </w:tabs>
        <w:kinsoku/>
        <w:wordWrap/>
        <w:overflowPunct/>
        <w:topLinePunct w:val="0"/>
        <w:autoSpaceDE/>
        <w:autoSpaceDN/>
        <w:bidi w:val="0"/>
        <w:spacing w:beforeAutospacing="0" w:afterAutospacing="0" w:line="600" w:lineRule="exact"/>
        <w:ind w:firstLine="568" w:firstLineChars="202"/>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投标人有上述情形的，按照规定追究法律责任，具备第一至十四条情形之一的，同时将认定投标人投标无效或不确定其为中标人，或者取消中标资格或认定中标无效。</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保密</w:t>
      </w:r>
      <w:bookmarkEnd w:id="129"/>
    </w:p>
    <w:p>
      <w:pPr>
        <w:pageBreakBefore w:val="0"/>
        <w:numPr>
          <w:ilvl w:val="0"/>
          <w:numId w:val="33"/>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不得透露有关在系统中成功获取投标文件的潜在投标人的任何情况。</w:t>
      </w:r>
    </w:p>
    <w:p>
      <w:pPr>
        <w:pageBreakBefore w:val="0"/>
        <w:numPr>
          <w:ilvl w:val="0"/>
          <w:numId w:val="33"/>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有关投标文件的审查、澄清、评估和比较以及合同授予意向等情况都不得对外透露。</w:t>
      </w:r>
    </w:p>
    <w:p>
      <w:pPr>
        <w:keepNext/>
        <w:keepLines/>
        <w:pageBreakBefore w:val="0"/>
        <w:numPr>
          <w:ilvl w:val="2"/>
          <w:numId w:val="14"/>
        </w:numPr>
        <w:kinsoku/>
        <w:wordWrap/>
        <w:overflowPunct/>
        <w:topLinePunct w:val="0"/>
        <w:autoSpaceDE/>
        <w:autoSpaceDN/>
        <w:bidi w:val="0"/>
        <w:spacing w:beforeAutospacing="0" w:afterAutospacing="0" w:line="600" w:lineRule="exact"/>
        <w:ind w:left="0" w:firstLine="0"/>
        <w:textAlignment w:val="auto"/>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回避</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在政府采购活动中，采购人员（如采购人内部负责采购项目的具体经办工作人员或直接分管采购项目的负责人、</w:t>
      </w:r>
      <w:r>
        <w:rPr>
          <w:rFonts w:hint="eastAsia" w:ascii="仿宋" w:hAnsi="仿宋" w:eastAsia="仿宋" w:cs="仿宋"/>
          <w:color w:val="auto"/>
          <w:kern w:val="0"/>
          <w:sz w:val="28"/>
          <w:szCs w:val="28"/>
          <w:lang w:val="en-US" w:eastAsia="zh-Hans"/>
        </w:rPr>
        <w:t>四川正嘉招标代理有限公司</w:t>
      </w:r>
      <w:r>
        <w:rPr>
          <w:rFonts w:hint="eastAsia" w:ascii="仿宋" w:hAnsi="仿宋" w:eastAsia="仿宋" w:cs="仿宋"/>
          <w:color w:val="auto"/>
          <w:kern w:val="0"/>
          <w:sz w:val="28"/>
          <w:szCs w:val="28"/>
        </w:rPr>
        <w:t>负责采购项目的具体经办工作人员或直接分管采购活动的负责人等）及相关人员与</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有下列利害关系之一的，应当回避：</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（一）参加采购活动前3年内与</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存在劳动关系；</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（二）参加采购活动前3年内担任</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的董事、监事；</w:t>
      </w:r>
    </w:p>
    <w:p>
      <w:pPr>
        <w:pageBreakBefore w:val="0"/>
        <w:widowControl/>
        <w:shd w:val="clear" w:color="auto" w:fill="FFFFFF"/>
        <w:kinsoku/>
        <w:wordWrap/>
        <w:overflowPunct/>
        <w:topLinePunct w:val="0"/>
        <w:autoSpaceDE/>
        <w:autoSpaceDN/>
        <w:bidi w:val="0"/>
        <w:spacing w:beforeAutospacing="0" w:afterAutospacing="0" w:line="600" w:lineRule="exact"/>
        <w:ind w:firstLine="562" w:firstLineChars="201"/>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（三）参加采购活动前3年内是</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的控股股东或者实际控制人；</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（四）与</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的法定代表人或者负责人有夫妻、直系血亲、三代以内旁系血亲或者近姻亲关系；</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（五）与</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有其他可能影响政府采购活动公平、公正进行的关系。</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认为采购人员及相关人员与其他</w:t>
      </w:r>
      <w:r>
        <w:rPr>
          <w:rFonts w:hint="eastAsia" w:ascii="仿宋" w:hAnsi="仿宋" w:eastAsia="仿宋" w:cs="仿宋"/>
          <w:color w:val="auto"/>
          <w:kern w:val="0"/>
          <w:sz w:val="28"/>
          <w:szCs w:val="28"/>
          <w:lang w:val="en-US" w:eastAsia="zh-Hans"/>
        </w:rPr>
        <w:t>投标人</w:t>
      </w:r>
      <w:r>
        <w:rPr>
          <w:rFonts w:hint="eastAsia" w:ascii="仿宋" w:hAnsi="仿宋" w:eastAsia="仿宋" w:cs="仿宋"/>
          <w:color w:val="auto"/>
          <w:kern w:val="0"/>
          <w:sz w:val="28"/>
          <w:szCs w:val="28"/>
        </w:rPr>
        <w:t>有利害关系的，可以向采购人或者采购代理机构书面提出回避申请，并说明理由。采购人或者采购代理机构应当及时询问被申请回避人员，有利害关系的被申请回避人员应当回避。</w:t>
      </w:r>
      <w:bookmarkEnd w:id="126"/>
      <w:bookmarkEnd w:id="127"/>
    </w:p>
    <w:p>
      <w:pPr>
        <w:keepNext/>
        <w:keepLines/>
        <w:pageBreakBefore w:val="0"/>
        <w:numPr>
          <w:ilvl w:val="1"/>
          <w:numId w:val="14"/>
        </w:numPr>
        <w:kinsoku/>
        <w:wordWrap/>
        <w:overflowPunct/>
        <w:topLinePunct w:val="0"/>
        <w:autoSpaceDE/>
        <w:autoSpaceDN/>
        <w:bidi w:val="0"/>
        <w:spacing w:beforeAutospacing="0" w:afterAutospacing="0" w:line="600" w:lineRule="exact"/>
        <w:ind w:left="993" w:hanging="993"/>
        <w:jc w:val="left"/>
        <w:textAlignment w:val="auto"/>
        <w:outlineLvl w:val="1"/>
        <w:rPr>
          <w:rFonts w:hint="eastAsia" w:ascii="仿宋" w:hAnsi="仿宋" w:eastAsia="仿宋" w:cs="仿宋"/>
          <w:b/>
          <w:bCs/>
          <w:color w:val="auto"/>
          <w:kern w:val="0"/>
          <w:sz w:val="28"/>
          <w:szCs w:val="28"/>
        </w:rPr>
      </w:pPr>
      <w:bookmarkStart w:id="130" w:name="_Toc217446078"/>
      <w:bookmarkStart w:id="131" w:name="_Toc63668397"/>
      <w:bookmarkStart w:id="132" w:name="_Toc446402234"/>
      <w:bookmarkStart w:id="133" w:name="_Toc379536619"/>
      <w:bookmarkStart w:id="134" w:name="_Toc374971122"/>
      <w:r>
        <w:rPr>
          <w:rFonts w:hint="eastAsia" w:ascii="仿宋" w:hAnsi="仿宋" w:eastAsia="仿宋" w:cs="仿宋"/>
          <w:b/>
          <w:bCs/>
          <w:color w:val="auto"/>
          <w:kern w:val="0"/>
          <w:sz w:val="28"/>
          <w:szCs w:val="28"/>
        </w:rPr>
        <w:t>询问、质疑和投诉</w:t>
      </w:r>
      <w:bookmarkEnd w:id="130"/>
      <w:bookmarkEnd w:id="131"/>
      <w:bookmarkEnd w:id="132"/>
      <w:bookmarkStart w:id="135" w:name="_Toc217446079"/>
      <w:bookmarkEnd w:id="135"/>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shd w:val="clear" w:color="auto" w:fill="FFFFFF"/>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lang w:val="en-US" w:eastAsia="zh-Hans"/>
        </w:rPr>
        <w:t>投标人</w:t>
      </w:r>
      <w:r>
        <w:rPr>
          <w:rFonts w:hint="eastAsia" w:ascii="仿宋" w:hAnsi="仿宋" w:eastAsia="仿宋" w:cs="仿宋"/>
          <w:color w:val="auto"/>
          <w:sz w:val="28"/>
          <w:szCs w:val="28"/>
          <w:shd w:val="clear" w:color="auto" w:fill="FFFFFF"/>
        </w:rPr>
        <w:t>询问、质疑的对象</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color w:val="auto"/>
          <w:sz w:val="28"/>
          <w:szCs w:val="28"/>
          <w:lang w:val="en-US" w:eastAsia="zh-Hans"/>
        </w:rPr>
        <w:t>投标人</w:t>
      </w:r>
      <w:r>
        <w:rPr>
          <w:rFonts w:hint="eastAsia" w:ascii="仿宋" w:hAnsi="仿宋" w:eastAsia="仿宋" w:cs="仿宋"/>
          <w:color w:val="auto"/>
          <w:sz w:val="28"/>
          <w:szCs w:val="28"/>
        </w:rPr>
        <w:t>对招标文件中</w:t>
      </w:r>
      <w:r>
        <w:rPr>
          <w:rFonts w:hint="eastAsia" w:ascii="仿宋" w:hAnsi="仿宋" w:eastAsia="仿宋" w:cs="仿宋"/>
          <w:color w:val="auto"/>
          <w:sz w:val="28"/>
          <w:szCs w:val="28"/>
          <w:lang w:val="en-US" w:eastAsia="zh-Hans"/>
        </w:rPr>
        <w:t>投标人</w:t>
      </w:r>
      <w:r>
        <w:rPr>
          <w:rFonts w:hint="eastAsia" w:ascii="仿宋" w:hAnsi="仿宋" w:eastAsia="仿宋" w:cs="仿宋"/>
          <w:color w:val="auto"/>
          <w:sz w:val="28"/>
          <w:szCs w:val="28"/>
        </w:rPr>
        <w:t>参加本次政府采购活动应当具备的条件，招标项目技术、服务、商务及其他要求，评标细则及标准，以及关于资格审查提出询问或质疑的，应通过政府采购云平台向采购人提出；</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sz w:val="28"/>
          <w:szCs w:val="28"/>
        </w:rPr>
        <w:t>（二）</w:t>
      </w:r>
      <w:r>
        <w:rPr>
          <w:rFonts w:hint="eastAsia" w:ascii="仿宋" w:hAnsi="仿宋" w:eastAsia="仿宋" w:cs="仿宋"/>
          <w:color w:val="auto"/>
          <w:sz w:val="28"/>
          <w:szCs w:val="28"/>
          <w:lang w:val="en-US" w:eastAsia="zh-Hans"/>
        </w:rPr>
        <w:t>投标人</w:t>
      </w:r>
      <w:r>
        <w:rPr>
          <w:rFonts w:hint="eastAsia" w:ascii="仿宋" w:hAnsi="仿宋" w:eastAsia="仿宋" w:cs="仿宋"/>
          <w:color w:val="auto"/>
          <w:sz w:val="28"/>
          <w:szCs w:val="28"/>
        </w:rPr>
        <w:t>对除上述招标文件中的其他内容，采购过程及中标结果（除资格审查）提出询问或质疑的，应通过政府采购云平台向</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提出。</w:t>
      </w:r>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shd w:val="clear" w:color="auto" w:fill="FFFFFF"/>
          <w:lang w:val="en-US" w:eastAsia="zh-Hans"/>
        </w:rPr>
        <w:t>投标人</w:t>
      </w:r>
      <w:r>
        <w:rPr>
          <w:rFonts w:hint="eastAsia" w:ascii="仿宋" w:hAnsi="仿宋" w:eastAsia="仿宋" w:cs="仿宋"/>
          <w:color w:val="auto"/>
          <w:sz w:val="28"/>
          <w:szCs w:val="28"/>
          <w:shd w:val="clear" w:color="auto" w:fill="FFFFFF"/>
        </w:rPr>
        <w:t>提出的询问，应当明确询问事项，如以书面形式提出的，应由</w:t>
      </w:r>
      <w:r>
        <w:rPr>
          <w:rFonts w:hint="eastAsia" w:ascii="仿宋" w:hAnsi="仿宋" w:eastAsia="仿宋" w:cs="仿宋"/>
          <w:color w:val="auto"/>
          <w:sz w:val="28"/>
          <w:szCs w:val="28"/>
          <w:shd w:val="clear" w:color="auto" w:fill="FFFFFF"/>
          <w:lang w:val="en-US" w:eastAsia="zh-Hans"/>
        </w:rPr>
        <w:t>投标人</w:t>
      </w:r>
      <w:r>
        <w:rPr>
          <w:rFonts w:hint="default" w:ascii="仿宋" w:hAnsi="仿宋" w:eastAsia="仿宋" w:cs="仿宋"/>
          <w:color w:val="auto"/>
          <w:sz w:val="28"/>
          <w:szCs w:val="28"/>
          <w:shd w:val="clear" w:color="auto" w:fill="FFFFFF"/>
        </w:rPr>
        <w:t>签章</w:t>
      </w:r>
      <w:r>
        <w:rPr>
          <w:rFonts w:hint="eastAsia" w:ascii="仿宋" w:hAnsi="仿宋" w:eastAsia="仿宋" w:cs="仿宋"/>
          <w:color w:val="auto"/>
          <w:sz w:val="28"/>
          <w:szCs w:val="28"/>
          <w:shd w:val="clear" w:color="auto" w:fill="FFFFFF"/>
        </w:rPr>
        <w:t>并加盖公章。</w:t>
      </w:r>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default" w:ascii="仿宋" w:hAnsi="仿宋" w:eastAsia="仿宋" w:cs="仿宋"/>
          <w:color w:val="auto"/>
          <w:sz w:val="28"/>
          <w:szCs w:val="28"/>
          <w:shd w:val="clear" w:color="auto" w:fill="FFFFFF"/>
        </w:rPr>
        <w:t>投标人</w:t>
      </w:r>
      <w:r>
        <w:rPr>
          <w:rFonts w:hint="eastAsia" w:ascii="仿宋" w:hAnsi="仿宋" w:eastAsia="仿宋" w:cs="仿宋"/>
          <w:color w:val="auto"/>
          <w:sz w:val="28"/>
          <w:szCs w:val="28"/>
          <w:shd w:val="clear" w:color="auto" w:fill="FFFFFF"/>
        </w:rPr>
        <w:t>应在法定质疑期内一次性提出针对同一采购程序环节的质疑。</w:t>
      </w:r>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default" w:ascii="仿宋" w:hAnsi="仿宋" w:eastAsia="仿宋" w:cs="仿宋"/>
          <w:color w:val="auto"/>
          <w:sz w:val="28"/>
          <w:szCs w:val="28"/>
        </w:rPr>
        <w:t>投标人</w:t>
      </w:r>
      <w:r>
        <w:rPr>
          <w:rFonts w:hint="eastAsia" w:ascii="仿宋" w:hAnsi="仿宋" w:eastAsia="仿宋" w:cs="仿宋"/>
          <w:color w:val="auto"/>
          <w:sz w:val="28"/>
          <w:szCs w:val="28"/>
        </w:rPr>
        <w:t>提出质疑时应当准备的资料</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hint="eastAsia" w:ascii="仿宋" w:hAnsi="仿宋" w:eastAsia="仿宋" w:cs="仿宋"/>
          <w:color w:val="auto"/>
          <w:kern w:val="0"/>
          <w:sz w:val="28"/>
          <w:szCs w:val="28"/>
          <w:shd w:val="clear" w:color="auto" w:fill="FFFFFF"/>
        </w:rPr>
        <w:t>质疑书正本1份</w:t>
      </w:r>
      <w:r>
        <w:rPr>
          <w:rFonts w:hint="eastAsia" w:ascii="仿宋" w:hAnsi="仿宋" w:eastAsia="仿宋" w:cs="仿宋"/>
          <w:color w:val="auto"/>
          <w:kern w:val="0"/>
          <w:sz w:val="28"/>
          <w:szCs w:val="28"/>
        </w:rPr>
        <w:t>；</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hint="eastAsia" w:ascii="仿宋" w:hAnsi="仿宋" w:eastAsia="仿宋" w:cs="仿宋"/>
          <w:color w:val="auto"/>
          <w:kern w:val="0"/>
          <w:sz w:val="28"/>
          <w:szCs w:val="28"/>
          <w:shd w:val="clear" w:color="auto" w:fill="FFFFFF"/>
        </w:rPr>
        <w:t>法定代表人授权委托书1份（委托代理人办理质疑事宜的需提供）</w:t>
      </w:r>
      <w:r>
        <w:rPr>
          <w:rFonts w:hint="eastAsia" w:ascii="仿宋" w:hAnsi="仿宋" w:eastAsia="仿宋" w:cs="仿宋"/>
          <w:color w:val="auto"/>
          <w:kern w:val="0"/>
          <w:sz w:val="28"/>
          <w:szCs w:val="28"/>
        </w:rPr>
        <w:t>；</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w:t>
      </w:r>
      <w:r>
        <w:rPr>
          <w:rFonts w:hint="eastAsia" w:ascii="仿宋" w:hAnsi="仿宋" w:eastAsia="仿宋" w:cs="仿宋"/>
          <w:color w:val="auto"/>
          <w:kern w:val="0"/>
          <w:sz w:val="28"/>
          <w:szCs w:val="28"/>
          <w:shd w:val="clear" w:color="auto" w:fill="FFFFFF"/>
        </w:rPr>
        <w:t>营业执照或法人证书复印件1份（加盖公章）</w:t>
      </w:r>
      <w:r>
        <w:rPr>
          <w:rFonts w:hint="eastAsia" w:ascii="仿宋" w:hAnsi="仿宋" w:eastAsia="仿宋" w:cs="仿宋"/>
          <w:color w:val="auto"/>
          <w:kern w:val="0"/>
          <w:sz w:val="28"/>
          <w:szCs w:val="28"/>
        </w:rPr>
        <w:t>；</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w:t>
      </w:r>
      <w:r>
        <w:rPr>
          <w:rFonts w:hint="eastAsia" w:ascii="仿宋" w:hAnsi="仿宋" w:eastAsia="仿宋" w:cs="仿宋"/>
          <w:color w:val="auto"/>
          <w:kern w:val="0"/>
          <w:sz w:val="28"/>
          <w:szCs w:val="28"/>
          <w:shd w:val="clear" w:color="auto" w:fill="FFFFFF"/>
        </w:rPr>
        <w:t>法定代表人身份证复印件1份</w:t>
      </w:r>
      <w:r>
        <w:rPr>
          <w:rFonts w:hint="eastAsia" w:ascii="仿宋" w:hAnsi="仿宋" w:eastAsia="仿宋" w:cs="仿宋"/>
          <w:color w:val="auto"/>
          <w:kern w:val="0"/>
          <w:sz w:val="28"/>
          <w:szCs w:val="28"/>
        </w:rPr>
        <w:t>；</w:t>
      </w:r>
    </w:p>
    <w:p>
      <w:pPr>
        <w:pageBreakBefore w:val="0"/>
        <w:widowControl/>
        <w:shd w:val="clear" w:color="auto" w:fill="FFFFFF"/>
        <w:kinsoku/>
        <w:wordWrap/>
        <w:overflowPunct/>
        <w:topLinePunct w:val="0"/>
        <w:autoSpaceDE/>
        <w:autoSpaceDN/>
        <w:bidi w:val="0"/>
        <w:spacing w:beforeAutospacing="0" w:afterAutospacing="0" w:line="600" w:lineRule="exact"/>
        <w:ind w:firstLine="560" w:firstLineChars="200"/>
        <w:jc w:val="left"/>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w:t>
      </w:r>
      <w:r>
        <w:rPr>
          <w:rFonts w:hint="eastAsia" w:ascii="仿宋" w:hAnsi="仿宋" w:eastAsia="仿宋" w:cs="仿宋"/>
          <w:color w:val="auto"/>
          <w:kern w:val="0"/>
          <w:sz w:val="28"/>
          <w:szCs w:val="28"/>
          <w:shd w:val="clear" w:color="auto" w:fill="FFFFFF"/>
        </w:rPr>
        <w:t>委托代理人身份证复印件1份（委托代理人办理质疑事宜的需提供）</w:t>
      </w:r>
      <w:r>
        <w:rPr>
          <w:rFonts w:hint="eastAsia" w:ascii="仿宋" w:hAnsi="仿宋" w:eastAsia="仿宋" w:cs="仿宋"/>
          <w:color w:val="auto"/>
          <w:kern w:val="0"/>
          <w:sz w:val="28"/>
          <w:szCs w:val="28"/>
        </w:rPr>
        <w:t>；</w:t>
      </w:r>
    </w:p>
    <w:p>
      <w:pPr>
        <w:pageBreakBefore w:val="0"/>
        <w:kinsoku/>
        <w:wordWrap/>
        <w:overflowPunct/>
        <w:topLinePunct w:val="0"/>
        <w:autoSpaceDE/>
        <w:autoSpaceDN/>
        <w:bidi w:val="0"/>
        <w:spacing w:beforeAutospacing="0" w:afterAutospacing="0" w:line="600" w:lineRule="exact"/>
        <w:ind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w:t>
      </w:r>
      <w:r>
        <w:rPr>
          <w:rFonts w:hint="eastAsia" w:ascii="仿宋" w:hAnsi="仿宋" w:eastAsia="仿宋" w:cs="仿宋"/>
          <w:color w:val="auto"/>
          <w:sz w:val="28"/>
          <w:szCs w:val="28"/>
          <w:shd w:val="clear" w:color="auto" w:fill="FFFFFF"/>
        </w:rPr>
        <w:t>针对质疑事项必要的证明材料</w:t>
      </w:r>
      <w:r>
        <w:rPr>
          <w:rFonts w:hint="eastAsia" w:ascii="仿宋" w:hAnsi="仿宋" w:eastAsia="仿宋" w:cs="仿宋"/>
          <w:color w:val="auto"/>
          <w:sz w:val="28"/>
          <w:szCs w:val="28"/>
        </w:rPr>
        <w:t>。</w:t>
      </w:r>
    </w:p>
    <w:p>
      <w:pPr>
        <w:pageBreakBefore w:val="0"/>
        <w:numPr>
          <w:ilvl w:val="0"/>
          <w:numId w:val="34"/>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default" w:ascii="仿宋" w:hAnsi="仿宋" w:eastAsia="仿宋" w:cs="仿宋"/>
          <w:color w:val="auto"/>
          <w:sz w:val="28"/>
          <w:szCs w:val="28"/>
          <w:shd w:val="clear" w:color="auto" w:fill="FFFFFF"/>
        </w:rPr>
        <w:t>投标人</w:t>
      </w:r>
      <w:r>
        <w:rPr>
          <w:rFonts w:hint="eastAsia" w:ascii="仿宋" w:hAnsi="仿宋" w:eastAsia="仿宋" w:cs="仿宋"/>
          <w:color w:val="auto"/>
          <w:sz w:val="28"/>
          <w:szCs w:val="28"/>
          <w:shd w:val="clear" w:color="auto" w:fill="FFFFFF"/>
        </w:rPr>
        <w:t>对采购人或</w:t>
      </w:r>
      <w:r>
        <w:rPr>
          <w:rFonts w:hint="eastAsia" w:ascii="仿宋" w:hAnsi="仿宋" w:eastAsia="仿宋" w:cs="仿宋"/>
          <w:color w:val="auto"/>
          <w:sz w:val="28"/>
          <w:szCs w:val="28"/>
          <w:shd w:val="clear" w:color="auto" w:fill="FFFFFF"/>
          <w:lang w:val="en-US" w:eastAsia="zh-Hans"/>
        </w:rPr>
        <w:t>四川正嘉招标代理有限公司</w:t>
      </w:r>
      <w:r>
        <w:rPr>
          <w:rFonts w:hint="eastAsia" w:ascii="仿宋" w:hAnsi="仿宋" w:eastAsia="仿宋" w:cs="仿宋"/>
          <w:color w:val="auto"/>
          <w:sz w:val="28"/>
          <w:szCs w:val="28"/>
          <w:shd w:val="clear" w:color="auto" w:fill="FFFFFF"/>
        </w:rPr>
        <w:t>的质疑答复不满意，或者采购人或</w:t>
      </w:r>
      <w:r>
        <w:rPr>
          <w:rFonts w:hint="eastAsia" w:ascii="仿宋" w:hAnsi="仿宋" w:eastAsia="仿宋" w:cs="仿宋"/>
          <w:color w:val="auto"/>
          <w:sz w:val="28"/>
          <w:szCs w:val="28"/>
          <w:shd w:val="clear" w:color="auto" w:fill="FFFFFF"/>
          <w:lang w:val="en-US" w:eastAsia="zh-Hans"/>
        </w:rPr>
        <w:t>四川正嘉招标代理有限公司</w:t>
      </w:r>
      <w:r>
        <w:rPr>
          <w:rFonts w:hint="eastAsia" w:ascii="仿宋" w:hAnsi="仿宋" w:eastAsia="仿宋" w:cs="仿宋"/>
          <w:color w:val="auto"/>
          <w:sz w:val="28"/>
          <w:szCs w:val="28"/>
          <w:shd w:val="clear" w:color="auto" w:fill="FFFFFF"/>
        </w:rPr>
        <w:t>未在规定期限内作出答复的，</w:t>
      </w:r>
      <w:r>
        <w:rPr>
          <w:rFonts w:hint="default" w:ascii="仿宋" w:hAnsi="仿宋" w:eastAsia="仿宋" w:cs="仿宋"/>
          <w:color w:val="auto"/>
          <w:sz w:val="28"/>
          <w:szCs w:val="28"/>
          <w:shd w:val="clear" w:color="auto" w:fill="FFFFFF"/>
        </w:rPr>
        <w:t>投标人</w:t>
      </w:r>
      <w:r>
        <w:rPr>
          <w:rFonts w:hint="eastAsia" w:ascii="仿宋" w:hAnsi="仿宋" w:eastAsia="仿宋" w:cs="仿宋"/>
          <w:color w:val="auto"/>
          <w:sz w:val="28"/>
          <w:szCs w:val="28"/>
          <w:shd w:val="clear" w:color="auto" w:fill="FFFFFF"/>
        </w:rPr>
        <w:t>可以在答复期满后15个工作日内向同级财政部门提起投诉</w:t>
      </w:r>
      <w:r>
        <w:rPr>
          <w:rFonts w:hint="eastAsia" w:ascii="仿宋" w:hAnsi="仿宋" w:eastAsia="仿宋" w:cs="仿宋"/>
          <w:color w:val="auto"/>
          <w:sz w:val="28"/>
          <w:szCs w:val="28"/>
        </w:rPr>
        <w:t>。</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bookmarkStart w:id="136" w:name="_Toc63668398"/>
      <w:r>
        <w:rPr>
          <w:rFonts w:hint="eastAsia" w:ascii="仿宋" w:hAnsi="仿宋" w:eastAsia="仿宋" w:cs="仿宋"/>
          <w:b/>
          <w:bCs/>
          <w:color w:val="auto"/>
          <w:kern w:val="0"/>
          <w:sz w:val="28"/>
          <w:szCs w:val="28"/>
        </w:rPr>
        <w:t>中小企业信用担保融资</w:t>
      </w:r>
      <w:bookmarkEnd w:id="133"/>
      <w:bookmarkEnd w:id="134"/>
      <w:bookmarkEnd w:id="136"/>
    </w:p>
    <w:p>
      <w:pPr>
        <w:pageBreakBefore w:val="0"/>
        <w:widowControl/>
        <w:numPr>
          <w:ilvl w:val="2"/>
          <w:numId w:val="35"/>
        </w:numPr>
        <w:tabs>
          <w:tab w:val="left" w:pos="1134"/>
        </w:tabs>
        <w:kinsoku/>
        <w:wordWrap/>
        <w:overflowPunct/>
        <w:topLinePunct w:val="0"/>
        <w:autoSpaceDE/>
        <w:autoSpaceDN/>
        <w:bidi w:val="0"/>
        <w:spacing w:beforeAutospacing="0" w:afterAutospacing="0" w:line="600" w:lineRule="exact"/>
        <w:ind w:left="0" w:firstLine="567"/>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参与本次</w:t>
      </w:r>
      <w:r>
        <w:rPr>
          <w:rFonts w:hint="eastAsia" w:ascii="仿宋" w:hAnsi="仿宋" w:eastAsia="仿宋" w:cs="仿宋"/>
          <w:color w:val="auto"/>
          <w:sz w:val="28"/>
          <w:szCs w:val="28"/>
          <w:lang w:eastAsia="zh-CN"/>
        </w:rPr>
        <w:t>招标</w:t>
      </w:r>
      <w:r>
        <w:rPr>
          <w:rFonts w:hint="eastAsia" w:ascii="仿宋" w:hAnsi="仿宋" w:eastAsia="仿宋" w:cs="仿宋"/>
          <w:color w:val="auto"/>
          <w:sz w:val="28"/>
          <w:szCs w:val="28"/>
        </w:rPr>
        <w:t>活动</w:t>
      </w:r>
      <w:r>
        <w:rPr>
          <w:rFonts w:hint="eastAsia" w:ascii="仿宋" w:hAnsi="仿宋" w:eastAsia="仿宋" w:cs="仿宋"/>
          <w:color w:val="auto"/>
          <w:sz w:val="28"/>
          <w:szCs w:val="28"/>
          <w:lang w:eastAsia="zh-CN"/>
        </w:rPr>
        <w:t>中标</w:t>
      </w:r>
      <w:r>
        <w:rPr>
          <w:rFonts w:hint="eastAsia" w:ascii="仿宋" w:hAnsi="仿宋" w:eastAsia="仿宋" w:cs="仿宋"/>
          <w:color w:val="auto"/>
          <w:sz w:val="28"/>
          <w:szCs w:val="28"/>
        </w:rPr>
        <w:t>的中小企业</w:t>
      </w:r>
      <w:r>
        <w:rPr>
          <w:rFonts w:hint="default" w:ascii="仿宋" w:hAnsi="仿宋" w:eastAsia="仿宋" w:cs="仿宋"/>
          <w:color w:val="auto"/>
          <w:sz w:val="28"/>
          <w:szCs w:val="28"/>
        </w:rPr>
        <w:t>投标人</w:t>
      </w:r>
      <w:r>
        <w:rPr>
          <w:rFonts w:hint="eastAsia" w:ascii="仿宋" w:hAnsi="仿宋" w:eastAsia="仿宋" w:cs="仿宋"/>
          <w:color w:val="auto"/>
          <w:sz w:val="28"/>
          <w:szCs w:val="28"/>
        </w:rPr>
        <w:t>无需提供财产抵押或第三方担保，凭借政府采购合同可向融资机构申请融资。</w:t>
      </w:r>
    </w:p>
    <w:p>
      <w:pPr>
        <w:pageBreakBefore w:val="0"/>
        <w:numPr>
          <w:ilvl w:val="0"/>
          <w:numId w:val="36"/>
        </w:numPr>
        <w:tabs>
          <w:tab w:val="left" w:pos="1134"/>
        </w:tabs>
        <w:kinsoku/>
        <w:wordWrap/>
        <w:overflowPunct/>
        <w:topLinePunct w:val="0"/>
        <w:autoSpaceDE/>
        <w:autoSpaceDN/>
        <w:bidi w:val="0"/>
        <w:spacing w:beforeAutospacing="0" w:afterAutospacing="0" w:line="6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具体内容见采购文件附件《蒲江县支持中小企业政府采购信用融资实施方案》（蒲财发〔2019〕4号）、《蒲江县财政局关于公布蒲江县开展政府采购信用融资业务银行名单的通知》（蒲财采[2019]6号）。</w:t>
      </w:r>
    </w:p>
    <w:p>
      <w:pPr>
        <w:keepNext/>
        <w:keepLines/>
        <w:pageBreakBefore w:val="0"/>
        <w:numPr>
          <w:ilvl w:val="1"/>
          <w:numId w:val="14"/>
        </w:numPr>
        <w:kinsoku/>
        <w:wordWrap/>
        <w:overflowPunct/>
        <w:topLinePunct w:val="0"/>
        <w:autoSpaceDE/>
        <w:autoSpaceDN/>
        <w:bidi w:val="0"/>
        <w:spacing w:beforeAutospacing="0" w:afterAutospacing="0" w:line="600" w:lineRule="exact"/>
        <w:jc w:val="left"/>
        <w:textAlignment w:val="auto"/>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lang w:eastAsia="zh-Hans"/>
        </w:rPr>
        <w:t>其他</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beforeAutospacing="0" w:afterAutospacing="0"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Hans"/>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lang w:val="en-US" w:eastAsia="zh-Hans"/>
        </w:rPr>
        <w:t>本招标文件中所引相关法律制度规定，在政府采购中有变化的，按照变化后的相关法律制度规定执行。本章和第六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b/>
          <w:sz w:val="36"/>
          <w:szCs w:val="36"/>
        </w:rPr>
      </w:pPr>
      <w:bookmarkStart w:id="137" w:name="_Toc766953980_WPSOffice_Level1"/>
      <w:bookmarkStart w:id="138" w:name="_Toc63668399"/>
      <w:r>
        <w:rPr>
          <w:rFonts w:hint="eastAsia" w:ascii="仿宋" w:hAnsi="仿宋" w:eastAsia="仿宋" w:cs="仿宋"/>
          <w:b/>
          <w:sz w:val="36"/>
          <w:szCs w:val="36"/>
        </w:rPr>
        <w:t>投标文件格式</w:t>
      </w:r>
      <w:bookmarkEnd w:id="137"/>
      <w:bookmarkEnd w:id="138"/>
    </w:p>
    <w:p>
      <w:pPr>
        <w:keepNext/>
        <w:keepLines/>
        <w:numPr>
          <w:ilvl w:val="1"/>
          <w:numId w:val="1"/>
        </w:numPr>
        <w:spacing w:before="260" w:after="260" w:line="360" w:lineRule="auto"/>
        <w:ind w:left="567" w:leftChars="0" w:hanging="567" w:firstLineChars="0"/>
        <w:jc w:val="left"/>
        <w:outlineLvl w:val="1"/>
        <w:rPr>
          <w:rFonts w:hint="eastAsia" w:ascii="仿宋" w:hAnsi="仿宋" w:eastAsia="仿宋" w:cs="仿宋"/>
          <w:b/>
          <w:bCs/>
          <w:color w:val="auto"/>
          <w:kern w:val="0"/>
          <w:sz w:val="28"/>
          <w:szCs w:val="28"/>
        </w:rPr>
      </w:pPr>
      <w:bookmarkStart w:id="139" w:name="_Toc294688711"/>
      <w:bookmarkStart w:id="140" w:name="_Toc294701519"/>
      <w:bookmarkStart w:id="141" w:name="_Toc182629023"/>
      <w:bookmarkStart w:id="142" w:name="_Toc287367101"/>
      <w:bookmarkStart w:id="143" w:name="_Toc316462354"/>
      <w:bookmarkStart w:id="144" w:name="_Toc63668400"/>
      <w:bookmarkStart w:id="145" w:name="_Toc182759327"/>
      <w:bookmarkStart w:id="146" w:name="_Toc295978802"/>
      <w:bookmarkStart w:id="147" w:name="_Toc211218954"/>
      <w:r>
        <w:rPr>
          <w:rFonts w:hint="eastAsia" w:ascii="仿宋" w:hAnsi="仿宋" w:eastAsia="仿宋" w:cs="仿宋"/>
          <w:b/>
          <w:bCs/>
          <w:color w:val="auto"/>
          <w:kern w:val="0"/>
          <w:sz w:val="28"/>
          <w:szCs w:val="28"/>
        </w:rPr>
        <w:t>投标文件封面格式</w:t>
      </w:r>
      <w:bookmarkEnd w:id="139"/>
      <w:bookmarkEnd w:id="140"/>
      <w:bookmarkEnd w:id="141"/>
      <w:bookmarkEnd w:id="142"/>
      <w:bookmarkEnd w:id="143"/>
      <w:bookmarkEnd w:id="144"/>
      <w:bookmarkEnd w:id="145"/>
      <w:bookmarkEnd w:id="146"/>
      <w:bookmarkEnd w:id="147"/>
    </w:p>
    <w:p>
      <w:pPr>
        <w:spacing w:line="360" w:lineRule="auto"/>
        <w:rPr>
          <w:rFonts w:hint="eastAsia" w:ascii="仿宋" w:hAnsi="仿宋" w:eastAsia="仿宋" w:cs="仿宋"/>
          <w:bCs/>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4055745</wp:posOffset>
                </wp:positionH>
                <wp:positionV relativeFrom="paragraph">
                  <wp:posOffset>169545</wp:posOffset>
                </wp:positionV>
                <wp:extent cx="1137285" cy="497205"/>
                <wp:effectExtent l="6350" t="6350" r="24765" b="29845"/>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1137285" cy="624205"/>
                        </a:xfrm>
                        <a:prstGeom prst="rect">
                          <a:avLst/>
                        </a:prstGeom>
                        <a:solidFill>
                          <a:srgbClr val="FFFFFF"/>
                        </a:solidFill>
                        <a:ln w="9525">
                          <a:solidFill>
                            <a:srgbClr val="000000"/>
                          </a:solidFill>
                          <a:miter lim="800000"/>
                        </a:ln>
                        <a:effectLst/>
                      </wps:spPr>
                      <wps:txbx>
                        <w:txbxContent>
                          <w:p>
                            <w:pPr>
                              <w:rPr>
                                <w:rFonts w:ascii="黑体" w:eastAsia="黑体"/>
                                <w:b/>
                                <w:sz w:val="28"/>
                                <w:szCs w:val="28"/>
                              </w:rPr>
                            </w:pPr>
                            <w:r>
                              <w:rPr>
                                <w:rFonts w:hint="eastAsia" w:ascii="黑体" w:hAnsi="宋体" w:eastAsia="黑体"/>
                                <w:b/>
                                <w:sz w:val="28"/>
                                <w:szCs w:val="28"/>
                              </w:rPr>
                              <w:t>正本或副本</w:t>
                            </w:r>
                          </w:p>
                        </w:txbxContent>
                      </wps:txbx>
                      <wps:bodyPr rot="0" vert="horz" wrap="square" anchor="t" anchorCtr="0" upright="1">
                        <a:spAutoFit/>
                      </wps:bodyPr>
                    </wps:wsp>
                  </a:graphicData>
                </a:graphic>
              </wp:anchor>
            </w:drawing>
          </mc:Choice>
          <mc:Fallback>
            <w:pict>
              <v:shape id="_x0000_s1026" o:spid="_x0000_s1026" o:spt="202" type="#_x0000_t202" style="position:absolute;left:0pt;margin-left:319.35pt;margin-top:13.35pt;height:39.15pt;width:89.55pt;z-index:251659264;mso-width-relative:page;mso-height-relative:page;" fillcolor="#FFFFFF" filled="t" stroked="t" coordsize="21600,21600" o:gfxdata="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zG3tgAAAAKAQAADwAAAAAAAAABACAAAAA4AAAAZHJzL2Rvd25yZXYueG1sUEsBAhQAFAAA&#10;AAgAh07iQM1VfI0SAgAAFQQAAA4AAAAAAAAAAQAgAAAAPQEAAGRycy9lMm9Eb2MueG1sUEsFBgAA&#10;AAAGAAYAWQEAAMEFAAAAAA==&#10;">
                <v:fill on="t" focussize="0,0"/>
                <v:stroke color="#000000" miterlimit="8" joinstyle="miter"/>
                <v:imagedata o:title=""/>
                <o:lock v:ext="edit" aspectratio="f"/>
                <v:textbox style="mso-fit-shape-to-text:t;">
                  <w:txbxContent>
                    <w:p>
                      <w:pPr>
                        <w:rPr>
                          <w:rFonts w:ascii="黑体" w:eastAsia="黑体"/>
                          <w:b/>
                          <w:sz w:val="28"/>
                          <w:szCs w:val="28"/>
                        </w:rPr>
                      </w:pPr>
                      <w:r>
                        <w:rPr>
                          <w:rFonts w:hint="eastAsia" w:ascii="黑体" w:hAnsi="宋体" w:eastAsia="黑体"/>
                          <w:b/>
                          <w:sz w:val="28"/>
                          <w:szCs w:val="28"/>
                        </w:rPr>
                        <w:t>正本或副本</w:t>
                      </w:r>
                    </w:p>
                  </w:txbxContent>
                </v:textbox>
              </v:shape>
            </w:pict>
          </mc:Fallback>
        </mc:AlternateContent>
      </w:r>
    </w:p>
    <w:p>
      <w:pPr>
        <w:spacing w:line="360" w:lineRule="auto"/>
        <w:rPr>
          <w:rFonts w:hint="eastAsia" w:ascii="仿宋" w:hAnsi="仿宋" w:eastAsia="仿宋" w:cs="仿宋"/>
          <w:bCs/>
          <w:color w:val="auto"/>
          <w:sz w:val="28"/>
          <w:szCs w:val="28"/>
        </w:rPr>
      </w:pPr>
    </w:p>
    <w:p>
      <w:pPr>
        <w:pStyle w:val="2"/>
        <w:rPr>
          <w:rFonts w:hint="eastAsia" w:ascii="仿宋" w:hAnsi="仿宋" w:eastAsia="仿宋" w:cs="仿宋"/>
          <w:sz w:val="28"/>
          <w:szCs w:val="28"/>
        </w:rPr>
      </w:pPr>
    </w:p>
    <w:p>
      <w:pPr>
        <w:spacing w:line="360" w:lineRule="auto"/>
        <w:rPr>
          <w:rFonts w:hint="eastAsia" w:ascii="仿宋" w:hAnsi="仿宋" w:eastAsia="仿宋" w:cs="仿宋"/>
          <w:bCs/>
          <w:color w:val="auto"/>
          <w:sz w:val="28"/>
          <w:szCs w:val="28"/>
        </w:rPr>
      </w:pPr>
    </w:p>
    <w:p>
      <w:pPr>
        <w:spacing w:line="360" w:lineRule="auto"/>
        <w:jc w:val="center"/>
        <w:rPr>
          <w:rFonts w:hint="eastAsia" w:ascii="仿宋" w:hAnsi="仿宋" w:eastAsia="仿宋" w:cs="仿宋"/>
          <w:b/>
          <w:bCs/>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 xml:space="preserve"> 包件号：</w:t>
      </w:r>
    </w:p>
    <w:p>
      <w:pPr>
        <w:pStyle w:val="2"/>
        <w:rPr>
          <w:rFonts w:hint="eastAsia" w:ascii="仿宋" w:hAnsi="仿宋" w:eastAsia="仿宋" w:cs="仿宋"/>
          <w:sz w:val="28"/>
          <w:szCs w:val="28"/>
        </w:rPr>
      </w:pPr>
    </w:p>
    <w:p>
      <w:pPr>
        <w:spacing w:line="360" w:lineRule="auto"/>
        <w:jc w:val="center"/>
        <w:rPr>
          <w:rFonts w:hint="eastAsia" w:ascii="仿宋" w:hAnsi="仿宋" w:eastAsia="仿宋" w:cs="仿宋"/>
          <w:color w:val="auto"/>
          <w:spacing w:val="78"/>
          <w:sz w:val="28"/>
          <w:szCs w:val="28"/>
        </w:rPr>
      </w:pPr>
      <w:r>
        <w:rPr>
          <w:rFonts w:hint="eastAsia" w:ascii="仿宋" w:hAnsi="仿宋" w:eastAsia="仿宋" w:cs="仿宋"/>
          <w:color w:val="auto"/>
          <w:spacing w:val="78"/>
          <w:sz w:val="28"/>
          <w:szCs w:val="28"/>
        </w:rPr>
        <w:t>投标文件</w:t>
      </w:r>
    </w:p>
    <w:p>
      <w:pPr>
        <w:spacing w:line="360" w:lineRule="auto"/>
        <w:jc w:val="center"/>
        <w:rPr>
          <w:rFonts w:hint="eastAsia" w:ascii="仿宋" w:hAnsi="仿宋" w:eastAsia="仿宋" w:cs="仿宋"/>
          <w:bCs/>
          <w:color w:val="auto"/>
          <w:sz w:val="28"/>
          <w:szCs w:val="28"/>
        </w:rPr>
      </w:pPr>
    </w:p>
    <w:p>
      <w:pPr>
        <w:spacing w:line="360" w:lineRule="auto"/>
        <w:jc w:val="center"/>
        <w:rPr>
          <w:rFonts w:hint="eastAsia" w:ascii="仿宋" w:hAnsi="仿宋" w:eastAsia="仿宋" w:cs="仿宋"/>
          <w:bCs/>
          <w:color w:val="auto"/>
          <w:sz w:val="28"/>
          <w:szCs w:val="28"/>
        </w:rPr>
      </w:pPr>
    </w:p>
    <w:p>
      <w:pPr>
        <w:pStyle w:val="2"/>
        <w:rPr>
          <w:rFonts w:hint="eastAsia" w:ascii="仿宋" w:hAnsi="仿宋" w:eastAsia="仿宋" w:cs="仿宋"/>
          <w:sz w:val="28"/>
          <w:szCs w:val="28"/>
        </w:rPr>
      </w:pPr>
    </w:p>
    <w:p>
      <w:pPr>
        <w:tabs>
          <w:tab w:val="left" w:pos="665"/>
          <w:tab w:val="left" w:pos="3241"/>
          <w:tab w:val="left" w:pos="3525"/>
          <w:tab w:val="left" w:pos="3994"/>
          <w:tab w:val="left" w:pos="4234"/>
        </w:tabs>
        <w:spacing w:line="360" w:lineRule="auto"/>
        <w:ind w:left="1930" w:leftChars="270" w:hanging="1363" w:hangingChars="485"/>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项目名称：</w:t>
      </w:r>
    </w:p>
    <w:p>
      <w:pPr>
        <w:tabs>
          <w:tab w:val="left" w:pos="665"/>
        </w:tabs>
        <w:spacing w:line="360" w:lineRule="auto"/>
        <w:ind w:firstLine="495" w:firstLineChars="176"/>
        <w:rPr>
          <w:rFonts w:hint="eastAsia" w:ascii="仿宋" w:hAnsi="仿宋" w:eastAsia="仿宋" w:cs="仿宋"/>
          <w:b/>
          <w:bCs/>
          <w:color w:val="auto"/>
          <w:sz w:val="28"/>
          <w:szCs w:val="28"/>
        </w:rPr>
      </w:pPr>
      <w:r>
        <w:rPr>
          <w:rFonts w:hint="eastAsia" w:ascii="仿宋" w:hAnsi="仿宋" w:eastAsia="仿宋" w:cs="仿宋"/>
          <w:b/>
          <w:bCs/>
          <w:color w:val="auto"/>
          <w:sz w:val="28"/>
          <w:szCs w:val="28"/>
        </w:rPr>
        <w:t>项目编号：</w:t>
      </w:r>
    </w:p>
    <w:p>
      <w:pPr>
        <w:spacing w:line="360" w:lineRule="auto"/>
        <w:jc w:val="left"/>
        <w:rPr>
          <w:rFonts w:hint="eastAsia" w:ascii="仿宋" w:hAnsi="仿宋" w:eastAsia="仿宋" w:cs="仿宋"/>
          <w:b/>
          <w:bCs/>
          <w:color w:val="auto"/>
          <w:sz w:val="28"/>
          <w:szCs w:val="28"/>
        </w:rPr>
      </w:pPr>
    </w:p>
    <w:p>
      <w:pPr>
        <w:pStyle w:val="2"/>
        <w:rPr>
          <w:rFonts w:hint="eastAsia" w:ascii="仿宋" w:hAnsi="仿宋" w:eastAsia="仿宋" w:cs="仿宋"/>
          <w:b/>
          <w:bCs/>
          <w:color w:val="auto"/>
          <w:sz w:val="28"/>
          <w:szCs w:val="28"/>
        </w:rPr>
      </w:pPr>
    </w:p>
    <w:p>
      <w:pPr>
        <w:pStyle w:val="15"/>
        <w:rPr>
          <w:rFonts w:hint="eastAsia" w:ascii="仿宋" w:hAnsi="仿宋" w:eastAsia="仿宋" w:cs="仿宋"/>
          <w:sz w:val="28"/>
          <w:szCs w:val="28"/>
        </w:rPr>
      </w:pPr>
    </w:p>
    <w:p>
      <w:pPr>
        <w:spacing w:after="120"/>
        <w:rPr>
          <w:rFonts w:hint="eastAsia" w:ascii="仿宋" w:hAnsi="仿宋" w:eastAsia="仿宋" w:cs="仿宋"/>
          <w:color w:val="auto"/>
          <w:sz w:val="28"/>
          <w:szCs w:val="28"/>
        </w:rPr>
      </w:pPr>
    </w:p>
    <w:p>
      <w:pPr>
        <w:spacing w:line="360" w:lineRule="auto"/>
        <w:ind w:firstLine="551" w:firstLineChars="196"/>
        <w:jc w:val="center"/>
        <w:rPr>
          <w:rFonts w:hint="eastAsia" w:ascii="仿宋" w:hAnsi="仿宋" w:eastAsia="仿宋" w:cs="仿宋"/>
          <w:b/>
          <w:bCs/>
          <w:color w:val="auto"/>
          <w:sz w:val="28"/>
          <w:szCs w:val="28"/>
          <w:u w:val="single"/>
        </w:rPr>
      </w:pPr>
      <w:r>
        <w:rPr>
          <w:rFonts w:hint="eastAsia" w:ascii="仿宋" w:hAnsi="仿宋" w:eastAsia="仿宋" w:cs="仿宋"/>
          <w:b/>
          <w:bCs/>
          <w:color w:val="auto"/>
          <w:sz w:val="28"/>
          <w:szCs w:val="28"/>
        </w:rPr>
        <w:t>投标人名称：</w:t>
      </w:r>
      <w:r>
        <w:rPr>
          <w:rFonts w:hint="eastAsia" w:ascii="仿宋" w:hAnsi="仿宋" w:eastAsia="仿宋" w:cs="仿宋"/>
          <w:b/>
          <w:color w:val="auto"/>
          <w:sz w:val="28"/>
          <w:szCs w:val="28"/>
          <w:u w:val="single"/>
        </w:rPr>
        <w:t>XXXXXXXXXX</w:t>
      </w:r>
    </w:p>
    <w:p>
      <w:pPr>
        <w:spacing w:line="360" w:lineRule="auto"/>
        <w:ind w:firstLine="498" w:firstLineChars="177"/>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日  期：XXXX年XX月XX日</w:t>
      </w:r>
    </w:p>
    <w:p>
      <w:pPr>
        <w:pStyle w:val="2"/>
        <w:rPr>
          <w:rFonts w:hint="eastAsia" w:ascii="宋体" w:hAnsi="宋体" w:eastAsia="宋体" w:cs="宋体"/>
          <w:sz w:val="28"/>
          <w:szCs w:val="28"/>
          <w:lang w:val="en-US" w:eastAsia="zh-Hans"/>
        </w:rPr>
        <w:sectPr>
          <w:pgSz w:w="11906" w:h="16838"/>
          <w:pgMar w:top="1440" w:right="1080" w:bottom="1440" w:left="1080" w:header="227" w:footer="510" w:gutter="0"/>
          <w:pgNumType w:fmt="decimal"/>
          <w:cols w:space="0" w:num="1"/>
          <w:rtlGutter w:val="0"/>
          <w:docGrid w:type="lines" w:linePitch="312" w:charSpace="0"/>
        </w:sectPr>
      </w:pPr>
    </w:p>
    <w:p>
      <w:pPr>
        <w:keepNext/>
        <w:keepLines/>
        <w:numPr>
          <w:ilvl w:val="1"/>
          <w:numId w:val="1"/>
        </w:numPr>
        <w:spacing w:before="260" w:after="260" w:line="360" w:lineRule="auto"/>
        <w:ind w:left="567" w:leftChars="0" w:hanging="567" w:firstLine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资格性审查部分</w:t>
      </w: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rPr>
        <w:t>关于投标人资格申明的函</w:t>
      </w:r>
    </w:p>
    <w:p>
      <w:pPr>
        <w:spacing w:line="360" w:lineRule="auto"/>
        <w:rPr>
          <w:rFonts w:hint="eastAsia" w:ascii="仿宋" w:hAnsi="仿宋" w:eastAsia="仿宋" w:cs="仿宋"/>
          <w:color w:val="auto"/>
          <w:sz w:val="28"/>
          <w:szCs w:val="28"/>
        </w:rPr>
      </w:pPr>
      <w:bookmarkStart w:id="148" w:name="_Toc238581782"/>
      <w:bookmarkStart w:id="149" w:name="_Toc119295087"/>
      <w:bookmarkStart w:id="150" w:name="_Toc119203988"/>
      <w:bookmarkStart w:id="151" w:name="_Toc52184753"/>
      <w:bookmarkStart w:id="152" w:name="_Toc119296788"/>
      <w:bookmarkStart w:id="153" w:name="_Toc146903609"/>
      <w:r>
        <w:rPr>
          <w:rFonts w:hint="eastAsia" w:ascii="仿宋" w:hAnsi="仿宋" w:eastAsia="仿宋" w:cs="仿宋"/>
          <w:color w:val="auto"/>
          <w:sz w:val="28"/>
          <w:szCs w:val="28"/>
        </w:rPr>
        <w:t>致：</w:t>
      </w:r>
      <w:bookmarkEnd w:id="148"/>
      <w:r>
        <w:rPr>
          <w:rFonts w:hint="eastAsia" w:ascii="仿宋" w:hAnsi="仿宋" w:eastAsia="仿宋" w:cs="仿宋"/>
          <w:color w:val="auto"/>
          <w:sz w:val="28"/>
          <w:szCs w:val="28"/>
          <w:lang w:val="en-US" w:eastAsia="zh-Hans"/>
        </w:rPr>
        <w:t>四川正嘉招标代理有限公司</w:t>
      </w:r>
    </w:p>
    <w:p>
      <w:pPr>
        <w:spacing w:line="360" w:lineRule="auto"/>
        <w:ind w:firstLine="565" w:firstLineChars="202"/>
        <w:rPr>
          <w:rFonts w:hint="eastAsia" w:ascii="仿宋" w:hAnsi="仿宋" w:eastAsia="仿宋" w:cs="仿宋"/>
          <w:color w:val="auto"/>
          <w:sz w:val="28"/>
          <w:szCs w:val="28"/>
        </w:rPr>
      </w:pPr>
      <w:bookmarkStart w:id="154" w:name="_Toc238581783"/>
      <w:r>
        <w:rPr>
          <w:rFonts w:hint="eastAsia" w:ascii="仿宋" w:hAnsi="仿宋" w:eastAsia="仿宋" w:cs="仿宋"/>
          <w:color w:val="auto"/>
          <w:sz w:val="28"/>
          <w:szCs w:val="28"/>
        </w:rPr>
        <w:t>关于我方对</w:t>
      </w:r>
      <w:r>
        <w:rPr>
          <w:rFonts w:hint="eastAsia" w:ascii="仿宋" w:hAnsi="仿宋" w:eastAsia="仿宋" w:cs="仿宋"/>
          <w:b/>
          <w:color w:val="auto"/>
          <w:sz w:val="28"/>
          <w:szCs w:val="28"/>
          <w:u w:val="single"/>
        </w:rPr>
        <w:t xml:space="preserve">            项目名称（项目编号：        ）</w:t>
      </w:r>
      <w:r>
        <w:rPr>
          <w:rFonts w:hint="eastAsia" w:ascii="仿宋" w:hAnsi="仿宋" w:eastAsia="仿宋" w:cs="仿宋"/>
          <w:color w:val="auto"/>
          <w:sz w:val="28"/>
          <w:szCs w:val="28"/>
        </w:rPr>
        <w:t>的公开招标，提交的下列文件和说明是准确的和真实的。</w:t>
      </w:r>
      <w:bookmarkEnd w:id="154"/>
    </w:p>
    <w:p>
      <w:pPr>
        <w:widowControl/>
        <w:numPr>
          <w:ilvl w:val="2"/>
          <w:numId w:val="37"/>
        </w:numPr>
        <w:spacing w:line="360" w:lineRule="auto"/>
        <w:ind w:left="0" w:firstLine="560" w:firstLineChars="200"/>
        <w:rPr>
          <w:rFonts w:hint="eastAsia" w:ascii="仿宋" w:hAnsi="仿宋" w:eastAsia="仿宋" w:cs="仿宋"/>
          <w:color w:val="auto"/>
          <w:sz w:val="28"/>
          <w:szCs w:val="28"/>
        </w:rPr>
      </w:pPr>
      <w:bookmarkStart w:id="155" w:name="_Toc238581784"/>
      <w:r>
        <w:rPr>
          <w:rFonts w:hint="eastAsia" w:ascii="仿宋" w:hAnsi="仿宋" w:eastAsia="仿宋" w:cs="仿宋"/>
          <w:color w:val="auto"/>
          <w:sz w:val="28"/>
          <w:szCs w:val="28"/>
        </w:rPr>
        <w:t>投标人名称及概况：</w:t>
      </w:r>
      <w:bookmarkEnd w:id="149"/>
      <w:bookmarkEnd w:id="150"/>
      <w:bookmarkEnd w:id="151"/>
      <w:bookmarkEnd w:id="152"/>
      <w:bookmarkEnd w:id="153"/>
      <w:bookmarkEnd w:id="155"/>
    </w:p>
    <w:p>
      <w:pPr>
        <w:widowControl/>
        <w:numPr>
          <w:ilvl w:val="0"/>
          <w:numId w:val="38"/>
        </w:numPr>
        <w:spacing w:line="360" w:lineRule="auto"/>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投标人名称：XX</w:t>
      </w:r>
    </w:p>
    <w:p>
      <w:pPr>
        <w:widowControl/>
        <w:numPr>
          <w:ilvl w:val="0"/>
          <w:numId w:val="38"/>
        </w:numPr>
        <w:spacing w:line="360" w:lineRule="auto"/>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地址：XX       邮编：XX</w:t>
      </w:r>
    </w:p>
    <w:p>
      <w:pPr>
        <w:widowControl/>
        <w:spacing w:line="360" w:lineRule="auto"/>
        <w:ind w:left="1261"/>
        <w:jc w:val="left"/>
        <w:rPr>
          <w:rFonts w:hint="eastAsia" w:ascii="仿宋" w:hAnsi="仿宋" w:eastAsia="仿宋" w:cs="仿宋"/>
          <w:color w:val="auto"/>
          <w:sz w:val="28"/>
          <w:szCs w:val="28"/>
          <w:u w:val="single"/>
        </w:rPr>
      </w:pPr>
      <w:r>
        <w:rPr>
          <w:rFonts w:hint="eastAsia" w:ascii="仿宋" w:hAnsi="仿宋" w:eastAsia="仿宋" w:cs="仿宋"/>
          <w:color w:val="auto"/>
          <w:sz w:val="28"/>
          <w:szCs w:val="28"/>
        </w:rPr>
        <w:t>传真/电话： XX</w:t>
      </w:r>
    </w:p>
    <w:p>
      <w:pPr>
        <w:widowControl/>
        <w:numPr>
          <w:ilvl w:val="0"/>
          <w:numId w:val="38"/>
        </w:numPr>
        <w:spacing w:line="360" w:lineRule="auto"/>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成立日期或注册日期：XX</w:t>
      </w:r>
    </w:p>
    <w:p>
      <w:pPr>
        <w:widowControl/>
        <w:numPr>
          <w:ilvl w:val="0"/>
          <w:numId w:val="38"/>
        </w:numPr>
        <w:spacing w:line="360" w:lineRule="auto"/>
        <w:ind w:left="0" w:firstLine="560" w:firstLineChars="200"/>
        <w:jc w:val="left"/>
        <w:rPr>
          <w:rFonts w:hint="eastAsia" w:ascii="仿宋" w:hAnsi="仿宋" w:eastAsia="仿宋" w:cs="仿宋"/>
          <w:color w:val="auto"/>
          <w:kern w:val="0"/>
          <w:sz w:val="28"/>
          <w:szCs w:val="28"/>
          <w:u w:val="single"/>
        </w:rPr>
      </w:pPr>
      <w:r>
        <w:rPr>
          <w:rFonts w:hint="eastAsia" w:ascii="仿宋" w:hAnsi="仿宋" w:eastAsia="仿宋" w:cs="仿宋"/>
          <w:color w:val="auto"/>
          <w:sz w:val="28"/>
          <w:szCs w:val="28"/>
        </w:rPr>
        <w:t>法定代表人</w:t>
      </w:r>
      <w:r>
        <w:rPr>
          <w:rFonts w:hint="eastAsia" w:ascii="仿宋" w:hAnsi="仿宋" w:eastAsia="仿宋" w:cs="仿宋"/>
          <w:color w:val="auto"/>
          <w:kern w:val="0"/>
          <w:sz w:val="28"/>
          <w:szCs w:val="28"/>
        </w:rPr>
        <w:t>（负责人）姓名：XX</w:t>
      </w:r>
    </w:p>
    <w:p>
      <w:pPr>
        <w:widowControl/>
        <w:numPr>
          <w:ilvl w:val="2"/>
          <w:numId w:val="37"/>
        </w:numPr>
        <w:tabs>
          <w:tab w:val="left" w:pos="1276"/>
        </w:tabs>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开户银行名称：XX</w:t>
      </w:r>
    </w:p>
    <w:p>
      <w:pPr>
        <w:spacing w:line="360" w:lineRule="auto"/>
        <w:ind w:firstLine="1260" w:firstLineChars="450"/>
        <w:rPr>
          <w:rFonts w:hint="eastAsia" w:ascii="仿宋" w:hAnsi="仿宋" w:eastAsia="仿宋" w:cs="仿宋"/>
          <w:color w:val="auto"/>
          <w:sz w:val="28"/>
          <w:szCs w:val="28"/>
          <w:u w:val="single"/>
        </w:rPr>
      </w:pPr>
      <w:r>
        <w:rPr>
          <w:rFonts w:hint="eastAsia" w:ascii="仿宋" w:hAnsi="仿宋" w:eastAsia="仿宋" w:cs="仿宋"/>
          <w:color w:val="auto"/>
          <w:sz w:val="28"/>
          <w:szCs w:val="28"/>
        </w:rPr>
        <w:t>地址：XX</w:t>
      </w:r>
    </w:p>
    <w:p>
      <w:pPr>
        <w:spacing w:line="360" w:lineRule="auto"/>
        <w:ind w:firstLine="1260" w:firstLineChars="450"/>
        <w:rPr>
          <w:rFonts w:hint="eastAsia" w:ascii="仿宋" w:hAnsi="仿宋" w:eastAsia="仿宋" w:cs="仿宋"/>
          <w:color w:val="auto"/>
          <w:sz w:val="28"/>
          <w:szCs w:val="28"/>
        </w:rPr>
      </w:pPr>
      <w:r>
        <w:rPr>
          <w:rFonts w:hint="eastAsia" w:ascii="仿宋" w:hAnsi="仿宋" w:eastAsia="仿宋" w:cs="仿宋"/>
          <w:color w:val="auto"/>
          <w:sz w:val="28"/>
          <w:szCs w:val="28"/>
        </w:rPr>
        <w:t>账号：XX</w:t>
      </w:r>
    </w:p>
    <w:p>
      <w:pPr>
        <w:widowControl/>
        <w:tabs>
          <w:tab w:val="left" w:pos="2310"/>
        </w:tabs>
        <w:spacing w:line="360" w:lineRule="auto"/>
        <w:ind w:left="560"/>
        <w:rPr>
          <w:rFonts w:hint="eastAsia" w:ascii="仿宋" w:hAnsi="仿宋" w:eastAsia="仿宋" w:cs="仿宋"/>
          <w:color w:val="auto"/>
          <w:sz w:val="28"/>
          <w:szCs w:val="28"/>
        </w:rPr>
      </w:pPr>
      <w:r>
        <w:rPr>
          <w:rFonts w:hint="eastAsia" w:ascii="仿宋" w:hAnsi="仿宋" w:eastAsia="仿宋" w:cs="仿宋"/>
          <w:color w:val="auto"/>
          <w:sz w:val="28"/>
          <w:szCs w:val="28"/>
        </w:rPr>
        <w:tab/>
      </w:r>
    </w:p>
    <w:p>
      <w:pPr>
        <w:widowControl/>
        <w:spacing w:line="360" w:lineRule="auto"/>
        <w:rPr>
          <w:rFonts w:hint="eastAsia" w:ascii="仿宋" w:hAnsi="仿宋" w:eastAsia="仿宋" w:cs="仿宋"/>
          <w:color w:val="auto"/>
          <w:sz w:val="28"/>
          <w:szCs w:val="28"/>
        </w:rPr>
      </w:pP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投标人名称：</w:t>
      </w:r>
      <w:r>
        <w:rPr>
          <w:rFonts w:hint="eastAsia" w:ascii="仿宋" w:hAnsi="仿宋" w:eastAsia="仿宋" w:cs="仿宋"/>
          <w:color w:val="auto"/>
          <w:sz w:val="28"/>
          <w:szCs w:val="28"/>
          <w:u w:val="single"/>
        </w:rPr>
        <w:t>XXXXXX</w:t>
      </w:r>
    </w:p>
    <w:p>
      <w:pPr>
        <w:spacing w:line="360" w:lineRule="auto"/>
        <w:ind w:left="283" w:leftChars="135" w:firstLine="280" w:firstLineChars="100"/>
        <w:rPr>
          <w:rFonts w:hint="eastAsia" w:ascii="仿宋" w:hAnsi="仿宋" w:eastAsia="仿宋" w:cs="仿宋"/>
          <w:bCs/>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bCs/>
          <w:color w:val="auto"/>
          <w:sz w:val="28"/>
          <w:szCs w:val="28"/>
        </w:rPr>
        <w:t>日    期：XXXX年XX月XX日</w:t>
      </w: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2</w:t>
      </w:r>
      <w:r>
        <w:rPr>
          <w:rFonts w:hint="eastAsia" w:ascii="仿宋" w:hAnsi="仿宋" w:eastAsia="仿宋" w:cs="仿宋"/>
          <w:b/>
          <w:bCs/>
          <w:color w:val="auto"/>
          <w:kern w:val="0"/>
          <w:sz w:val="28"/>
          <w:szCs w:val="28"/>
        </w:rPr>
        <w:t>声明</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致：</w:t>
      </w:r>
      <w:r>
        <w:rPr>
          <w:rFonts w:hint="eastAsia" w:ascii="仿宋" w:hAnsi="仿宋" w:eastAsia="仿宋" w:cs="仿宋"/>
          <w:color w:val="auto"/>
          <w:sz w:val="28"/>
          <w:szCs w:val="28"/>
          <w:lang w:val="en-US" w:eastAsia="zh-Hans"/>
        </w:rPr>
        <w:t>四川正嘉招标代理有限公司</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我单位作为</w:t>
      </w:r>
      <w:r>
        <w:rPr>
          <w:rFonts w:hint="eastAsia" w:ascii="仿宋" w:hAnsi="仿宋" w:eastAsia="仿宋" w:cs="仿宋"/>
          <w:b/>
          <w:color w:val="auto"/>
          <w:sz w:val="28"/>
          <w:szCs w:val="28"/>
          <w:u w:val="single"/>
        </w:rPr>
        <w:t xml:space="preserve">               项目名称（项目编号：        ）</w:t>
      </w:r>
      <w:r>
        <w:rPr>
          <w:rFonts w:hint="eastAsia" w:ascii="仿宋" w:hAnsi="仿宋" w:eastAsia="仿宋" w:cs="仿宋"/>
          <w:color w:val="auto"/>
          <w:sz w:val="28"/>
          <w:szCs w:val="28"/>
        </w:rPr>
        <w:t>的投标人，在此郑重声明：</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一、我单位参加政府采购活动前三年内，在经营活动中</w:t>
      </w:r>
      <w:r>
        <w:rPr>
          <w:rFonts w:hint="eastAsia" w:ascii="仿宋" w:hAnsi="仿宋" w:eastAsia="仿宋" w:cs="仿宋"/>
          <w:b/>
          <w:color w:val="auto"/>
          <w:sz w:val="28"/>
          <w:szCs w:val="28"/>
          <w:u w:val="single"/>
        </w:rPr>
        <w:t>（说明：填写“没有”或“有”）</w:t>
      </w:r>
      <w:r>
        <w:rPr>
          <w:rFonts w:hint="eastAsia" w:ascii="仿宋" w:hAnsi="仿宋" w:eastAsia="仿宋" w:cs="仿宋"/>
          <w:color w:val="auto"/>
          <w:sz w:val="28"/>
          <w:szCs w:val="28"/>
        </w:rPr>
        <w:t>重大违法记录。</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二、我单位</w:t>
      </w:r>
      <w:r>
        <w:rPr>
          <w:rFonts w:hint="eastAsia" w:ascii="仿宋" w:hAnsi="仿宋" w:eastAsia="仿宋" w:cs="仿宋"/>
          <w:b/>
          <w:color w:val="auto"/>
          <w:sz w:val="28"/>
          <w:szCs w:val="28"/>
          <w:u w:val="single"/>
        </w:rPr>
        <w:t>（说明：填写“具有”或“不具有”）</w:t>
      </w:r>
      <w:r>
        <w:rPr>
          <w:rFonts w:hint="eastAsia" w:ascii="仿宋" w:hAnsi="仿宋" w:eastAsia="仿宋" w:cs="仿宋"/>
          <w:color w:val="auto"/>
          <w:sz w:val="28"/>
          <w:szCs w:val="28"/>
        </w:rPr>
        <w:t>良好的商业信誉。</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三、与我单位负责人为同一人或者存在直接控股、管理关系的相关</w:t>
      </w:r>
      <w:r>
        <w:rPr>
          <w:rFonts w:hint="default" w:ascii="仿宋" w:hAnsi="仿宋" w:eastAsia="仿宋" w:cs="仿宋"/>
          <w:color w:val="auto"/>
          <w:sz w:val="28"/>
          <w:szCs w:val="28"/>
        </w:rPr>
        <w:t>投标人</w:t>
      </w:r>
      <w:r>
        <w:rPr>
          <w:rFonts w:hint="eastAsia" w:ascii="仿宋" w:hAnsi="仿宋" w:eastAsia="仿宋" w:cs="仿宋"/>
          <w:color w:val="auto"/>
          <w:sz w:val="28"/>
          <w:szCs w:val="28"/>
        </w:rPr>
        <w:t>：</w:t>
      </w:r>
      <w:r>
        <w:rPr>
          <w:rFonts w:hint="eastAsia" w:ascii="仿宋" w:hAnsi="仿宋" w:eastAsia="仿宋" w:cs="仿宋"/>
          <w:b/>
          <w:color w:val="auto"/>
          <w:sz w:val="28"/>
          <w:szCs w:val="28"/>
          <w:u w:val="single"/>
        </w:rPr>
        <w:t>（说明：填写“无”或“（一）</w:t>
      </w:r>
      <w:r>
        <w:rPr>
          <w:rFonts w:hint="default" w:ascii="仿宋" w:hAnsi="仿宋" w:eastAsia="仿宋" w:cs="仿宋"/>
          <w:b/>
          <w:color w:val="auto"/>
          <w:sz w:val="28"/>
          <w:szCs w:val="28"/>
          <w:u w:val="single"/>
        </w:rPr>
        <w:t>投标人</w:t>
      </w:r>
      <w:r>
        <w:rPr>
          <w:rFonts w:hint="eastAsia" w:ascii="仿宋" w:hAnsi="仿宋" w:eastAsia="仿宋" w:cs="仿宋"/>
          <w:b/>
          <w:color w:val="auto"/>
          <w:sz w:val="28"/>
          <w:szCs w:val="28"/>
          <w:u w:val="single"/>
        </w:rPr>
        <w:t>名称１；（二）</w:t>
      </w:r>
      <w:r>
        <w:rPr>
          <w:rFonts w:hint="default" w:ascii="仿宋" w:hAnsi="仿宋" w:eastAsia="仿宋" w:cs="仿宋"/>
          <w:b/>
          <w:color w:val="auto"/>
          <w:sz w:val="28"/>
          <w:szCs w:val="28"/>
          <w:u w:val="single"/>
        </w:rPr>
        <w:t>投标人</w:t>
      </w:r>
      <w:r>
        <w:rPr>
          <w:rFonts w:hint="eastAsia" w:ascii="仿宋" w:hAnsi="仿宋" w:eastAsia="仿宋" w:cs="仿宋"/>
          <w:b/>
          <w:color w:val="auto"/>
          <w:sz w:val="28"/>
          <w:szCs w:val="28"/>
          <w:u w:val="single"/>
        </w:rPr>
        <w:t>名称２；（三）……”）</w:t>
      </w:r>
      <w:r>
        <w:rPr>
          <w:rFonts w:hint="eastAsia" w:ascii="仿宋" w:hAnsi="仿宋" w:eastAsia="仿宋" w:cs="仿宋"/>
          <w:color w:val="auto"/>
          <w:sz w:val="28"/>
          <w:szCs w:val="28"/>
        </w:rPr>
        <w:t xml:space="preserve"> 。</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四、在行贿犯罪信息查询期限内，我单位及我单位现任法定代表人、主要负责人</w:t>
      </w:r>
      <w:r>
        <w:rPr>
          <w:rFonts w:hint="eastAsia" w:ascii="仿宋" w:hAnsi="仿宋" w:eastAsia="仿宋" w:cs="仿宋"/>
          <w:b/>
          <w:color w:val="auto"/>
          <w:sz w:val="28"/>
          <w:szCs w:val="28"/>
          <w:u w:val="single"/>
        </w:rPr>
        <w:t>（说明：填写“没有”或“有”）</w:t>
      </w:r>
      <w:r>
        <w:rPr>
          <w:rFonts w:hint="eastAsia" w:ascii="仿宋" w:hAnsi="仿宋" w:eastAsia="仿宋" w:cs="仿宋"/>
          <w:color w:val="auto"/>
          <w:sz w:val="28"/>
          <w:szCs w:val="28"/>
        </w:rPr>
        <w:t>行贿犯罪记录。</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五、我单位</w:t>
      </w:r>
      <w:r>
        <w:rPr>
          <w:rFonts w:hint="eastAsia" w:ascii="仿宋" w:hAnsi="仿宋" w:eastAsia="仿宋" w:cs="仿宋"/>
          <w:b/>
          <w:color w:val="auto"/>
          <w:sz w:val="28"/>
          <w:szCs w:val="28"/>
          <w:u w:val="single"/>
        </w:rPr>
        <w:t>（说明：填写“未列入”或“被列入”）</w:t>
      </w:r>
      <w:r>
        <w:rPr>
          <w:rFonts w:hint="eastAsia" w:ascii="仿宋" w:hAnsi="仿宋" w:eastAsia="仿宋" w:cs="仿宋"/>
          <w:color w:val="auto"/>
          <w:sz w:val="28"/>
          <w:szCs w:val="28"/>
        </w:rPr>
        <w:t>失信被执行人、重大税收违法案件当事人名单。</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我单位</w:t>
      </w:r>
      <w:r>
        <w:rPr>
          <w:rFonts w:hint="eastAsia" w:ascii="仿宋" w:hAnsi="仿宋" w:eastAsia="仿宋" w:cs="仿宋"/>
          <w:b/>
          <w:color w:val="auto"/>
          <w:sz w:val="28"/>
          <w:szCs w:val="28"/>
          <w:u w:val="single"/>
        </w:rPr>
        <w:t>（说明：填写“未列入”或“被列入”）</w:t>
      </w:r>
      <w:r>
        <w:rPr>
          <w:rFonts w:hint="eastAsia" w:ascii="仿宋" w:hAnsi="仿宋" w:eastAsia="仿宋" w:cs="仿宋"/>
          <w:color w:val="auto"/>
          <w:sz w:val="28"/>
          <w:szCs w:val="28"/>
        </w:rPr>
        <w:t>政府采购严重违法失信行为记录名单。</w:t>
      </w:r>
    </w:p>
    <w:p>
      <w:pPr>
        <w:ind w:firstLine="560" w:firstLineChars="200"/>
        <w:rPr>
          <w:rFonts w:hint="eastAsia" w:ascii="仿宋" w:hAnsi="仿宋" w:eastAsia="仿宋" w:cs="仿宋"/>
          <w:bCs/>
          <w:color w:val="auto"/>
          <w:sz w:val="28"/>
          <w:szCs w:val="28"/>
        </w:rPr>
      </w:pPr>
      <w:r>
        <w:rPr>
          <w:rFonts w:hint="eastAsia" w:ascii="仿宋" w:hAnsi="仿宋" w:eastAsia="仿宋" w:cs="仿宋"/>
          <w:color w:val="auto"/>
          <w:sz w:val="28"/>
          <w:szCs w:val="28"/>
        </w:rPr>
        <w:t>六、我单位</w:t>
      </w:r>
      <w:r>
        <w:rPr>
          <w:rFonts w:hint="eastAsia" w:ascii="仿宋" w:hAnsi="仿宋" w:eastAsia="仿宋" w:cs="仿宋"/>
          <w:b/>
          <w:color w:val="auto"/>
          <w:sz w:val="28"/>
          <w:szCs w:val="28"/>
          <w:u w:val="single"/>
        </w:rPr>
        <w:t>（说明：填写“未处于”或“处于”）</w:t>
      </w:r>
      <w:r>
        <w:rPr>
          <w:rFonts w:hint="eastAsia" w:ascii="仿宋" w:hAnsi="仿宋" w:eastAsia="仿宋" w:cs="仿宋"/>
          <w:bCs/>
          <w:color w:val="auto"/>
          <w:sz w:val="28"/>
          <w:szCs w:val="28"/>
        </w:rPr>
        <w:t>被行政部门禁止参与政府采购活动的期限内。</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特此声明。</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投标人名称：XXXX</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日    期：XX年XX月XX日</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说明： 1.对声明中第一条的说明：如投标人在参加政府采购活动前三年内，在经营活动中有重大违法记录的，应填写“有”，投标人将被认定投标无效或被取消中标资格；</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2.对声明中第三条的说明：单位负责人为同一人或者存在直接控股、管理关系的不同</w:t>
      </w:r>
      <w:r>
        <w:rPr>
          <w:rFonts w:hint="default" w:ascii="仿宋" w:hAnsi="仿宋" w:eastAsia="仿宋" w:cs="仿宋"/>
          <w:color w:val="auto"/>
          <w:sz w:val="28"/>
          <w:szCs w:val="28"/>
        </w:rPr>
        <w:t>投标人</w:t>
      </w:r>
      <w:r>
        <w:rPr>
          <w:rFonts w:hint="eastAsia" w:ascii="仿宋" w:hAnsi="仿宋" w:eastAsia="仿宋" w:cs="仿宋"/>
          <w:color w:val="auto"/>
          <w:sz w:val="28"/>
          <w:szCs w:val="28"/>
        </w:rPr>
        <w:t>，不得参加同一合同项下的政府采购活动；</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hint="eastAsia" w:ascii="仿宋" w:hAnsi="仿宋" w:eastAsia="仿宋" w:cs="仿宋"/>
          <w:sz w:val="28"/>
          <w:szCs w:val="28"/>
        </w:rPr>
      </w:pPr>
      <w:r>
        <w:rPr>
          <w:rFonts w:hint="eastAsia" w:ascii="仿宋" w:hAnsi="仿宋" w:eastAsia="仿宋" w:cs="仿宋"/>
          <w:color w:val="auto"/>
          <w:sz w:val="28"/>
          <w:szCs w:val="28"/>
        </w:rPr>
        <w:t>5、对声明中第六条的说明：如投标人处于被行政部门禁止参加政府采购活动期限内的，该声明填“处于”，投标人将被认定投标无效或被取消中标资格。</w:t>
      </w:r>
    </w:p>
    <w:p>
      <w:pPr>
        <w:keepNext/>
        <w:keepLines/>
        <w:numPr>
          <w:ilvl w:val="1"/>
          <w:numId w:val="1"/>
        </w:numPr>
        <w:spacing w:before="260" w:after="260" w:line="360" w:lineRule="auto"/>
        <w:ind w:left="567" w:leftChars="0" w:hanging="567" w:firstLineChars="0"/>
        <w:jc w:val="left"/>
        <w:outlineLvl w:val="1"/>
        <w:rPr>
          <w:rFonts w:hint="eastAsia" w:ascii="宋体" w:hAnsi="宋体" w:eastAsia="宋体" w:cs="宋体"/>
          <w:b/>
          <w:bCs/>
          <w:color w:val="auto"/>
          <w:kern w:val="0"/>
          <w:sz w:val="28"/>
          <w:szCs w:val="28"/>
        </w:rPr>
        <w:sectPr>
          <w:pgSz w:w="11906" w:h="16838"/>
          <w:pgMar w:top="1440" w:right="1080" w:bottom="1440" w:left="1080" w:header="227" w:footer="510" w:gutter="0"/>
          <w:pgNumType w:fmt="decimal"/>
          <w:cols w:space="0" w:num="1"/>
          <w:rtlGutter w:val="0"/>
          <w:docGrid w:type="lines" w:linePitch="312" w:charSpace="0"/>
        </w:sectPr>
      </w:pP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3</w:t>
      </w:r>
      <w:r>
        <w:rPr>
          <w:rFonts w:hint="eastAsia" w:ascii="仿宋" w:hAnsi="仿宋" w:eastAsia="仿宋" w:cs="仿宋"/>
          <w:b/>
          <w:bCs/>
          <w:color w:val="auto"/>
          <w:kern w:val="0"/>
          <w:sz w:val="28"/>
          <w:szCs w:val="28"/>
        </w:rPr>
        <w:t>中小企业声明函（</w:t>
      </w:r>
      <w:r>
        <w:rPr>
          <w:rFonts w:hint="eastAsia" w:ascii="仿宋" w:hAnsi="仿宋" w:eastAsia="仿宋" w:cs="仿宋"/>
          <w:b/>
          <w:bCs/>
          <w:color w:val="auto"/>
          <w:kern w:val="0"/>
          <w:sz w:val="28"/>
          <w:szCs w:val="28"/>
          <w:lang w:val="en-US" w:eastAsia="zh-Hans"/>
        </w:rPr>
        <w:t>包件</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hint="eastAsia" w:ascii="仿宋" w:hAnsi="仿宋" w:eastAsia="仿宋" w:cs="仿宋"/>
          <w:b/>
          <w:bCs/>
          <w:i w:val="0"/>
          <w:iCs w:val="0"/>
          <w:color w:val="000000"/>
          <w:kern w:val="0"/>
          <w:sz w:val="28"/>
          <w:szCs w:val="28"/>
          <w:lang w:val="en-US" w:eastAsia="zh-CN" w:bidi="ar"/>
        </w:rPr>
      </w:pPr>
      <w:r>
        <w:rPr>
          <w:rFonts w:hint="eastAsia" w:ascii="仿宋" w:hAnsi="仿宋" w:eastAsia="仿宋" w:cs="仿宋"/>
          <w:b/>
          <w:bCs/>
          <w:i w:val="0"/>
          <w:iCs w:val="0"/>
          <w:color w:val="000000"/>
          <w:kern w:val="0"/>
          <w:sz w:val="28"/>
          <w:szCs w:val="28"/>
          <w:lang w:val="en-US" w:eastAsia="zh-CN" w:bidi="ar"/>
        </w:rPr>
        <w:t>中小企业声明函</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本公司郑重声明，根据《政府采购促进中小企业发展管理办法》（财库﹝2020﹞46 号）的规定，本公司参加</w:t>
      </w:r>
      <w:r>
        <w:rPr>
          <w:rFonts w:hint="eastAsia" w:ascii="仿宋" w:hAnsi="仿宋" w:eastAsia="仿宋" w:cs="仿宋"/>
          <w:b/>
          <w:bCs/>
          <w:i w:val="0"/>
          <w:iCs w:val="0"/>
          <w:color w:val="000000"/>
          <w:kern w:val="0"/>
          <w:sz w:val="28"/>
          <w:szCs w:val="28"/>
          <w:lang w:val="en-US" w:eastAsia="zh-CN" w:bidi="ar"/>
        </w:rPr>
        <w:t>（单位名称）</w:t>
      </w:r>
      <w:r>
        <w:rPr>
          <w:rFonts w:hint="eastAsia" w:ascii="仿宋" w:hAnsi="仿宋" w:eastAsia="仿宋" w:cs="仿宋"/>
          <w:i w:val="0"/>
          <w:iCs w:val="0"/>
          <w:color w:val="000000"/>
          <w:kern w:val="0"/>
          <w:sz w:val="28"/>
          <w:szCs w:val="28"/>
          <w:lang w:val="en-US" w:eastAsia="zh-CN" w:bidi="ar"/>
        </w:rPr>
        <w:t>的</w:t>
      </w:r>
      <w:r>
        <w:rPr>
          <w:rFonts w:hint="eastAsia" w:ascii="仿宋" w:hAnsi="仿宋" w:eastAsia="仿宋" w:cs="仿宋"/>
          <w:b/>
          <w:bCs/>
          <w:i w:val="0"/>
          <w:iCs w:val="0"/>
          <w:color w:val="000000"/>
          <w:kern w:val="0"/>
          <w:sz w:val="28"/>
          <w:szCs w:val="28"/>
          <w:lang w:val="en-US" w:eastAsia="zh-CN" w:bidi="ar"/>
        </w:rPr>
        <w:t xml:space="preserve"> （项目名称）</w:t>
      </w:r>
      <w:r>
        <w:rPr>
          <w:rFonts w:hint="eastAsia" w:ascii="仿宋" w:hAnsi="仿宋" w:eastAsia="仿宋" w:cs="仿宋"/>
          <w:i w:val="0"/>
          <w:iCs w:val="0"/>
          <w:color w:val="000000"/>
          <w:kern w:val="0"/>
          <w:sz w:val="28"/>
          <w:szCs w:val="28"/>
          <w:lang w:val="en-US" w:eastAsia="zh-CN" w:bidi="ar"/>
        </w:rPr>
        <w:t>采购活动，提供的货物全部由符合政策要求的中小企业制造。相关企业的具体情况如下：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 xml:space="preserve"> 1. ___XXXX____（标的名称），属于___XXXX____（采购文件中明确的所属行业）行业；制造商为___XXXX__（企业名称），从业人员___XXXX___人，营业收入为__XXXX__万元，资产总额为___XXXX___万元1，属于___XXXX__（中型企业、小型企业、微型企业）；</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以上企业，不属于大企业的分支机构，不存在控股股东 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本企业对上述声明内容的真实性负责。如有虚假，将依法承担相应责任。</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企业名称：XXXX</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日 期：XX年XX月XX日</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color w:val="000000"/>
          <w:kern w:val="0"/>
          <w:sz w:val="28"/>
          <w:szCs w:val="28"/>
          <w:lang w:val="en-US" w:eastAsia="zh-CN" w:bidi="ar"/>
        </w:rPr>
      </w:pPr>
      <w:r>
        <w:rPr>
          <w:rFonts w:hint="eastAsia" w:ascii="仿宋" w:hAnsi="仿宋" w:eastAsia="仿宋" w:cs="仿宋"/>
          <w:i w:val="0"/>
          <w:iCs w:val="0"/>
          <w:color w:val="000000"/>
          <w:kern w:val="0"/>
          <w:sz w:val="28"/>
          <w:szCs w:val="28"/>
          <w:lang w:val="en-US" w:eastAsia="zh-CN" w:bidi="ar"/>
        </w:rPr>
        <w:t>说明：1从业人员、营业收入、资产总额填报上一年度数据，无上一年度数据的新成立企业可不填报。</w:t>
      </w:r>
    </w:p>
    <w:p>
      <w:pPr>
        <w:keepNext/>
        <w:keepLines/>
        <w:numPr>
          <w:ilvl w:val="1"/>
          <w:numId w:val="1"/>
        </w:numPr>
        <w:spacing w:before="260" w:after="260" w:line="360" w:lineRule="auto"/>
        <w:ind w:left="567" w:leftChars="0" w:hanging="567" w:firstLineChars="0"/>
        <w:jc w:val="left"/>
        <w:outlineLvl w:val="1"/>
        <w:rPr>
          <w:rFonts w:hint="eastAsia" w:ascii="宋体" w:hAnsi="宋体" w:eastAsia="宋体" w:cs="宋体"/>
          <w:b/>
          <w:bCs/>
          <w:color w:val="auto"/>
          <w:kern w:val="0"/>
          <w:sz w:val="28"/>
          <w:szCs w:val="28"/>
        </w:rPr>
        <w:sectPr>
          <w:pgSz w:w="11906" w:h="16838"/>
          <w:pgMar w:top="1440" w:right="1080" w:bottom="1440" w:left="1080" w:header="227" w:footer="510" w:gutter="0"/>
          <w:pgNumType w:fmt="decimal"/>
          <w:cols w:space="0" w:num="1"/>
          <w:rtlGutter w:val="0"/>
          <w:docGrid w:type="lines" w:linePitch="312" w:charSpace="0"/>
        </w:sectPr>
      </w:pP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4</w:t>
      </w:r>
      <w:r>
        <w:rPr>
          <w:rFonts w:hint="eastAsia" w:ascii="仿宋" w:hAnsi="仿宋" w:eastAsia="仿宋" w:cs="仿宋"/>
          <w:b/>
          <w:bCs/>
          <w:color w:val="auto"/>
          <w:kern w:val="0"/>
          <w:sz w:val="28"/>
          <w:szCs w:val="28"/>
        </w:rPr>
        <w:t>中小企业声明函（</w:t>
      </w:r>
      <w:r>
        <w:rPr>
          <w:rFonts w:hint="eastAsia" w:ascii="仿宋" w:hAnsi="仿宋" w:eastAsia="仿宋" w:cs="仿宋"/>
          <w:b/>
          <w:bCs/>
          <w:color w:val="auto"/>
          <w:kern w:val="0"/>
          <w:sz w:val="28"/>
          <w:szCs w:val="28"/>
          <w:lang w:val="en-US" w:eastAsia="zh-Hans"/>
        </w:rPr>
        <w:t>包件</w:t>
      </w:r>
      <w:r>
        <w:rPr>
          <w:rFonts w:hint="eastAsia" w:ascii="仿宋" w:hAnsi="仿宋" w:eastAsia="仿宋" w:cs="仿宋"/>
          <w:b/>
          <w:bCs/>
          <w:color w:val="auto"/>
          <w:kern w:val="0"/>
          <w:sz w:val="28"/>
          <w:szCs w:val="28"/>
          <w:lang w:eastAsia="zh-Hans"/>
        </w:rPr>
        <w:t>2</w:t>
      </w:r>
      <w:r>
        <w:rPr>
          <w:rFonts w:hint="eastAsia" w:ascii="仿宋" w:hAnsi="仿宋" w:eastAsia="仿宋" w:cs="仿宋"/>
          <w:b/>
          <w:bCs/>
          <w:color w:val="auto"/>
          <w:kern w:val="0"/>
          <w:sz w:val="28"/>
          <w:szCs w:val="28"/>
        </w:rPr>
        <w:t>）</w:t>
      </w:r>
    </w:p>
    <w:p>
      <w:pPr>
        <w:spacing w:line="440" w:lineRule="exact"/>
        <w:ind w:firstLine="574" w:firstLineChars="196"/>
        <w:jc w:val="center"/>
        <w:rPr>
          <w:rFonts w:hint="eastAsia" w:ascii="仿宋" w:hAnsi="仿宋" w:eastAsia="仿宋" w:cs="仿宋"/>
          <w:b/>
          <w:color w:val="auto"/>
          <w:sz w:val="28"/>
          <w:szCs w:val="28"/>
        </w:rPr>
      </w:pPr>
      <w:r>
        <w:rPr>
          <w:rFonts w:hint="eastAsia" w:ascii="仿宋" w:hAnsi="仿宋" w:eastAsia="仿宋" w:cs="仿宋"/>
          <w:b/>
          <w:color w:val="auto"/>
          <w:spacing w:val="6"/>
          <w:sz w:val="28"/>
          <w:szCs w:val="28"/>
        </w:rPr>
        <w:t>中小企业声明函</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b w:val="0"/>
          <w:bCs w:val="0"/>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本公司（联合体）郑重声明，根据《政府采购促进中小 企业发展管理办法》（财库﹝2020﹞46 号）的规定，本公司 参加</w:t>
      </w:r>
      <w:r>
        <w:rPr>
          <w:rFonts w:hint="eastAsia" w:ascii="仿宋" w:hAnsi="仿宋" w:eastAsia="仿宋" w:cs="仿宋"/>
          <w:b/>
          <w:bCs/>
          <w:i w:val="0"/>
          <w:iCs w:val="0"/>
          <w:color w:val="000000"/>
          <w:kern w:val="0"/>
          <w:sz w:val="28"/>
          <w:szCs w:val="28"/>
          <w:lang w:val="en-US" w:eastAsia="zh-CN" w:bidi="ar"/>
        </w:rPr>
        <w:t>（单位名称）</w:t>
      </w:r>
      <w:r>
        <w:rPr>
          <w:rFonts w:hint="eastAsia" w:ascii="仿宋" w:hAnsi="仿宋" w:eastAsia="仿宋" w:cs="仿宋"/>
          <w:i w:val="0"/>
          <w:iCs w:val="0"/>
          <w:color w:val="000000"/>
          <w:kern w:val="0"/>
          <w:sz w:val="28"/>
          <w:szCs w:val="28"/>
          <w:lang w:val="en-US" w:eastAsia="zh-CN" w:bidi="ar"/>
        </w:rPr>
        <w:t>的</w:t>
      </w:r>
      <w:r>
        <w:rPr>
          <w:rFonts w:hint="eastAsia" w:ascii="仿宋" w:hAnsi="仿宋" w:eastAsia="仿宋" w:cs="仿宋"/>
          <w:b/>
          <w:bCs/>
          <w:i w:val="0"/>
          <w:iCs w:val="0"/>
          <w:color w:val="000000"/>
          <w:kern w:val="0"/>
          <w:sz w:val="28"/>
          <w:szCs w:val="28"/>
          <w:lang w:val="en-US" w:eastAsia="zh-CN" w:bidi="ar"/>
        </w:rPr>
        <w:t>（项目名称）</w:t>
      </w:r>
      <w:r>
        <w:rPr>
          <w:rFonts w:hint="eastAsia" w:ascii="仿宋" w:hAnsi="仿宋" w:eastAsia="仿宋" w:cs="仿宋"/>
          <w:i w:val="0"/>
          <w:iCs w:val="0"/>
          <w:color w:val="000000"/>
          <w:kern w:val="0"/>
          <w:sz w:val="28"/>
          <w:szCs w:val="28"/>
          <w:lang w:val="en-US" w:eastAsia="zh-CN" w:bidi="ar"/>
        </w:rPr>
        <w:t>采购活动，</w:t>
      </w:r>
      <w:r>
        <w:rPr>
          <w:rFonts w:hint="eastAsia" w:ascii="仿宋" w:hAnsi="仿宋" w:eastAsia="仿宋" w:cs="仿宋"/>
          <w:b/>
          <w:bCs/>
          <w:i w:val="0"/>
          <w:iCs w:val="0"/>
          <w:color w:val="000000"/>
          <w:kern w:val="0"/>
          <w:sz w:val="28"/>
          <w:szCs w:val="28"/>
          <w:lang w:val="en-US" w:eastAsia="zh-CN" w:bidi="ar"/>
        </w:rPr>
        <w:t>服务全部由符合政策要求的中小企业承接</w:t>
      </w:r>
      <w:r>
        <w:rPr>
          <w:rFonts w:hint="eastAsia" w:ascii="仿宋" w:hAnsi="仿宋" w:eastAsia="仿宋" w:cs="仿宋"/>
          <w:i w:val="0"/>
          <w:iCs w:val="0"/>
          <w:color w:val="000000"/>
          <w:kern w:val="0"/>
          <w:sz w:val="28"/>
          <w:szCs w:val="28"/>
          <w:lang w:val="en-US" w:eastAsia="zh-CN" w:bidi="ar"/>
        </w:rPr>
        <w:t>。相关企业（含联合体中的中小企业、签订分包意向协议的中小企业）的具体情况如下：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 xml:space="preserve">1. </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（标的名称） ，属于</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（采购文件中明确的所属行业）； 承接企业为</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（企业名称），从业人员</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人，营业收入为</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万元，资产总额为</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万元1，属于</w:t>
      </w:r>
      <w:r>
        <w:rPr>
          <w:rFonts w:hint="eastAsia" w:ascii="仿宋" w:hAnsi="仿宋" w:eastAsia="仿宋" w:cs="仿宋"/>
          <w:color w:val="auto"/>
          <w:sz w:val="28"/>
          <w:szCs w:val="28"/>
          <w:u w:val="single"/>
        </w:rPr>
        <w:t>___XXXX____</w:t>
      </w:r>
      <w:r>
        <w:rPr>
          <w:rFonts w:hint="eastAsia" w:ascii="仿宋" w:hAnsi="仿宋" w:eastAsia="仿宋" w:cs="仿宋"/>
          <w:i w:val="0"/>
          <w:iCs w:val="0"/>
          <w:color w:val="000000"/>
          <w:kern w:val="0"/>
          <w:sz w:val="28"/>
          <w:szCs w:val="28"/>
          <w:lang w:val="en-US" w:eastAsia="zh-CN" w:bidi="ar"/>
        </w:rPr>
        <w:t xml:space="preserve">（中型企业、 小型企业、微型企业）；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2.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以上企业，不属于大企业的分支机构，不存在控股股东 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 xml:space="preserve">企业名称（盖章）：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i w:val="0"/>
          <w:iCs w:val="0"/>
          <w:sz w:val="28"/>
          <w:szCs w:val="28"/>
        </w:rPr>
      </w:pPr>
      <w:r>
        <w:rPr>
          <w:rFonts w:hint="eastAsia" w:ascii="仿宋" w:hAnsi="仿宋" w:eastAsia="仿宋" w:cs="仿宋"/>
          <w:i w:val="0"/>
          <w:iCs w:val="0"/>
          <w:color w:val="000000"/>
          <w:kern w:val="0"/>
          <w:sz w:val="28"/>
          <w:szCs w:val="28"/>
          <w:lang w:val="en-US" w:eastAsia="zh-CN" w:bidi="ar"/>
        </w:rPr>
        <w:t xml:space="preserve">日 期： </w:t>
      </w:r>
      <w:r>
        <w:rPr>
          <w:rFonts w:hint="eastAsia" w:ascii="仿宋" w:hAnsi="仿宋" w:eastAsia="仿宋" w:cs="仿宋"/>
          <w:color w:val="auto"/>
          <w:sz w:val="28"/>
          <w:szCs w:val="28"/>
        </w:rPr>
        <w:t>XX年XX月XX日</w:t>
      </w:r>
    </w:p>
    <w:p>
      <w:pPr>
        <w:spacing w:line="480" w:lineRule="exact"/>
        <w:ind w:right="280"/>
        <w:rPr>
          <w:rFonts w:hint="eastAsia" w:ascii="仿宋" w:hAnsi="仿宋" w:eastAsia="仿宋" w:cs="仿宋"/>
          <w:sz w:val="28"/>
          <w:szCs w:val="28"/>
        </w:rPr>
      </w:pPr>
      <w:r>
        <w:rPr>
          <w:rFonts w:hint="eastAsia" w:ascii="仿宋" w:hAnsi="仿宋" w:eastAsia="仿宋" w:cs="仿宋"/>
          <w:color w:val="auto"/>
          <w:sz w:val="28"/>
          <w:szCs w:val="28"/>
        </w:rPr>
        <w:t>说明：</w:t>
      </w:r>
      <w:r>
        <w:rPr>
          <w:rFonts w:hint="eastAsia" w:ascii="仿宋" w:hAnsi="仿宋" w:eastAsia="仿宋" w:cs="仿宋"/>
          <w:i w:val="0"/>
          <w:iCs w:val="0"/>
          <w:color w:val="000000"/>
          <w:kern w:val="0"/>
          <w:sz w:val="28"/>
          <w:szCs w:val="28"/>
          <w:lang w:val="en-US" w:eastAsia="zh-CN" w:bidi="ar"/>
        </w:rPr>
        <w:t>1</w:t>
      </w:r>
      <w:r>
        <w:rPr>
          <w:rFonts w:hint="eastAsia" w:ascii="仿宋" w:hAnsi="仿宋" w:eastAsia="仿宋" w:cs="仿宋"/>
          <w:color w:val="auto"/>
          <w:sz w:val="28"/>
          <w:szCs w:val="28"/>
        </w:rPr>
        <w:t>从业人员、营业收入、资产总额填报上一年度数据，无上一年度数据的新成立企业可不填报。</w:t>
      </w:r>
    </w:p>
    <w:p>
      <w:pPr>
        <w:pStyle w:val="2"/>
        <w:rPr>
          <w:rFonts w:hint="eastAsia" w:ascii="宋体" w:hAnsi="宋体" w:eastAsia="宋体" w:cs="宋体"/>
          <w:sz w:val="28"/>
          <w:szCs w:val="28"/>
        </w:rPr>
        <w:sectPr>
          <w:pgSz w:w="11906" w:h="16838"/>
          <w:pgMar w:top="1440" w:right="1080" w:bottom="1440" w:left="1080" w:header="227" w:footer="510" w:gutter="0"/>
          <w:pgNumType w:fmt="decimal"/>
          <w:cols w:space="0" w:num="1"/>
          <w:rtlGutter w:val="0"/>
          <w:docGrid w:type="lines" w:linePitch="312" w:charSpace="0"/>
        </w:sectPr>
      </w:pP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5</w:t>
      </w:r>
      <w:r>
        <w:rPr>
          <w:rFonts w:hint="eastAsia" w:ascii="仿宋" w:hAnsi="仿宋" w:eastAsia="仿宋" w:cs="仿宋"/>
          <w:b/>
          <w:bCs/>
          <w:color w:val="auto"/>
          <w:kern w:val="0"/>
          <w:sz w:val="28"/>
          <w:szCs w:val="28"/>
        </w:rPr>
        <w:t>残疾人福利性单位声明函</w:t>
      </w:r>
    </w:p>
    <w:p>
      <w:pPr>
        <w:spacing w:line="588" w:lineRule="exact"/>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残疾人福利性单位声明函</w:t>
      </w:r>
    </w:p>
    <w:p>
      <w:pPr>
        <w:spacing w:line="588" w:lineRule="exact"/>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pacing w:val="6"/>
          <w:sz w:val="28"/>
          <w:szCs w:val="28"/>
          <w:u w:val="single"/>
        </w:rPr>
        <w:t>XXXX单位的XXXX项目</w:t>
      </w:r>
      <w:r>
        <w:rPr>
          <w:rFonts w:hint="eastAsia" w:ascii="仿宋" w:hAnsi="仿宋" w:eastAsia="仿宋" w:cs="仿宋"/>
          <w:color w:val="auto"/>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本单位对上述声明的真实性负责。如有虚假，将依法承担相应责任。</w:t>
      </w:r>
    </w:p>
    <w:p>
      <w:pPr>
        <w:spacing w:line="588" w:lineRule="exact"/>
        <w:ind w:firstLine="584" w:firstLineChars="200"/>
        <w:rPr>
          <w:rFonts w:hint="eastAsia" w:ascii="仿宋" w:hAnsi="仿宋" w:eastAsia="仿宋" w:cs="仿宋"/>
          <w:color w:val="auto"/>
          <w:spacing w:val="6"/>
          <w:sz w:val="28"/>
          <w:szCs w:val="28"/>
        </w:rPr>
      </w:pPr>
    </w:p>
    <w:p>
      <w:pPr>
        <w:spacing w:line="588" w:lineRule="exact"/>
        <w:ind w:firstLine="584" w:firstLineChars="200"/>
        <w:rPr>
          <w:rFonts w:hint="eastAsia" w:ascii="仿宋" w:hAnsi="仿宋" w:eastAsia="仿宋" w:cs="仿宋"/>
          <w:color w:val="auto"/>
          <w:spacing w:val="6"/>
          <w:sz w:val="28"/>
          <w:szCs w:val="28"/>
        </w:rPr>
      </w:pPr>
    </w:p>
    <w:p>
      <w:pPr>
        <w:spacing w:line="588" w:lineRule="exact"/>
        <w:jc w:val="right"/>
        <w:rPr>
          <w:rFonts w:hint="eastAsia" w:ascii="仿宋" w:hAnsi="仿宋" w:eastAsia="仿宋" w:cs="仿宋"/>
          <w:color w:val="auto"/>
          <w:spacing w:val="6"/>
          <w:sz w:val="28"/>
          <w:szCs w:val="28"/>
        </w:rPr>
      </w:pPr>
    </w:p>
    <w:p>
      <w:pPr>
        <w:tabs>
          <w:tab w:val="left" w:pos="3969"/>
        </w:tabs>
        <w:spacing w:line="588" w:lineRule="exact"/>
        <w:ind w:right="-58"/>
        <w:jc w:val="left"/>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单位名称：</w:t>
      </w:r>
      <w:r>
        <w:rPr>
          <w:rFonts w:hint="eastAsia" w:ascii="仿宋" w:hAnsi="仿宋" w:eastAsia="仿宋" w:cs="仿宋"/>
          <w:color w:val="auto"/>
          <w:spacing w:val="6"/>
          <w:sz w:val="28"/>
          <w:szCs w:val="28"/>
          <w:u w:val="single"/>
        </w:rPr>
        <w:t>XXXX</w:t>
      </w:r>
    </w:p>
    <w:p>
      <w:pPr>
        <w:tabs>
          <w:tab w:val="left" w:pos="3969"/>
        </w:tabs>
        <w:spacing w:line="588" w:lineRule="exact"/>
        <w:ind w:right="-58"/>
        <w:jc w:val="left"/>
        <w:rPr>
          <w:rFonts w:hint="eastAsia" w:ascii="仿宋" w:hAnsi="仿宋" w:eastAsia="仿宋" w:cs="仿宋"/>
          <w:bCs/>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pacing w:val="6"/>
          <w:sz w:val="28"/>
          <w:szCs w:val="28"/>
        </w:rPr>
        <w:t>日  期：</w:t>
      </w:r>
      <w:r>
        <w:rPr>
          <w:rFonts w:hint="eastAsia" w:ascii="仿宋" w:hAnsi="仿宋" w:eastAsia="仿宋" w:cs="仿宋"/>
          <w:color w:val="auto"/>
          <w:sz w:val="28"/>
          <w:szCs w:val="28"/>
          <w:u w:val="single"/>
        </w:rPr>
        <w:t>XX</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日</w:t>
      </w: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6</w:t>
      </w:r>
      <w:r>
        <w:rPr>
          <w:rFonts w:hint="eastAsia" w:ascii="仿宋" w:hAnsi="仿宋" w:eastAsia="仿宋" w:cs="仿宋"/>
          <w:b/>
          <w:bCs/>
          <w:color w:val="auto"/>
          <w:kern w:val="0"/>
          <w:sz w:val="28"/>
          <w:szCs w:val="28"/>
        </w:rPr>
        <w:t>投标人应提交的相关资格证明材料</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left"/>
        <w:textAlignment w:val="auto"/>
        <w:outlineLvl w:val="9"/>
        <w:rPr>
          <w:rFonts w:hint="eastAsia" w:ascii="仿宋" w:hAnsi="仿宋" w:eastAsia="仿宋" w:cs="仿宋"/>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sz w:val="28"/>
          <w:szCs w:val="28"/>
        </w:rPr>
        <w:t>严格按照第五章要求提供相关资格、资质性及其他类似效力要求的相关证明材料。</w:t>
      </w:r>
    </w:p>
    <w:p>
      <w:pPr>
        <w:keepNext/>
        <w:keepLines/>
        <w:numPr>
          <w:ilvl w:val="1"/>
          <w:numId w:val="1"/>
        </w:numPr>
        <w:spacing w:before="260" w:after="260" w:line="360" w:lineRule="auto"/>
        <w:ind w:left="567" w:leftChars="0" w:hanging="567" w:firstLineChars="0"/>
        <w:jc w:val="left"/>
        <w:outlineLvl w:val="1"/>
        <w:rPr>
          <w:rFonts w:hint="eastAsia" w:ascii="仿宋" w:hAnsi="仿宋" w:eastAsia="仿宋" w:cs="仿宋"/>
          <w:sz w:val="28"/>
          <w:szCs w:val="28"/>
          <w:lang w:val="en-US" w:eastAsia="zh-Hans"/>
        </w:rPr>
      </w:pPr>
      <w:r>
        <w:rPr>
          <w:rFonts w:hint="eastAsia" w:ascii="仿宋" w:hAnsi="仿宋" w:eastAsia="仿宋" w:cs="仿宋"/>
          <w:b/>
          <w:bCs/>
          <w:color w:val="auto"/>
          <w:kern w:val="0"/>
          <w:sz w:val="28"/>
          <w:szCs w:val="28"/>
        </w:rPr>
        <w:t>技术、服务、商务及其他要求响应部分</w:t>
      </w:r>
    </w:p>
    <w:p>
      <w:pPr>
        <w:keepNext/>
        <w:keepLines/>
        <w:numPr>
          <w:ilvl w:val="0"/>
          <w:numId w:val="0"/>
        </w:numPr>
        <w:spacing w:line="360" w:lineRule="auto"/>
        <w:ind w:leftChars="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2</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rPr>
        <w:t>投标函</w:t>
      </w:r>
    </w:p>
    <w:p>
      <w:pPr>
        <w:spacing w:line="560" w:lineRule="exact"/>
        <w:rPr>
          <w:rFonts w:hint="eastAsia" w:ascii="仿宋" w:hAnsi="仿宋" w:eastAsia="仿宋" w:cs="仿宋"/>
          <w:bCs/>
          <w:color w:val="auto"/>
          <w:sz w:val="28"/>
          <w:szCs w:val="28"/>
        </w:rPr>
      </w:pPr>
      <w:r>
        <w:rPr>
          <w:rFonts w:hint="eastAsia" w:ascii="仿宋" w:hAnsi="仿宋" w:eastAsia="仿宋" w:cs="仿宋"/>
          <w:bCs/>
          <w:color w:val="auto"/>
          <w:sz w:val="28"/>
          <w:szCs w:val="28"/>
          <w:lang w:val="en-US" w:eastAsia="zh-Hans"/>
        </w:rPr>
        <w:t>四川正嘉招标代理有限公司</w:t>
      </w:r>
      <w:r>
        <w:rPr>
          <w:rFonts w:hint="eastAsia" w:ascii="仿宋" w:hAnsi="仿宋" w:eastAsia="仿宋" w:cs="仿宋"/>
          <w:bCs/>
          <w:color w:val="auto"/>
          <w:sz w:val="28"/>
          <w:szCs w:val="28"/>
        </w:rPr>
        <w:t>：</w:t>
      </w:r>
    </w:p>
    <w:p>
      <w:pPr>
        <w:spacing w:line="560" w:lineRule="exact"/>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我方全面研究了“</w:t>
      </w:r>
      <w:r>
        <w:rPr>
          <w:rFonts w:hint="eastAsia" w:ascii="仿宋" w:hAnsi="仿宋" w:eastAsia="仿宋" w:cs="仿宋"/>
          <w:b/>
          <w:color w:val="auto"/>
          <w:sz w:val="28"/>
          <w:szCs w:val="28"/>
          <w:u w:val="single"/>
        </w:rPr>
        <w:t xml:space="preserve">   项目名称           </w:t>
      </w:r>
      <w:r>
        <w:rPr>
          <w:rFonts w:hint="eastAsia" w:ascii="仿宋" w:hAnsi="仿宋" w:eastAsia="仿宋" w:cs="仿宋"/>
          <w:b/>
          <w:bCs/>
          <w:color w:val="auto"/>
          <w:sz w:val="28"/>
          <w:szCs w:val="28"/>
          <w:u w:val="single"/>
        </w:rPr>
        <w:t>”（项目编号：     ）</w:t>
      </w:r>
      <w:r>
        <w:rPr>
          <w:rFonts w:hint="eastAsia" w:ascii="仿宋" w:hAnsi="仿宋" w:eastAsia="仿宋" w:cs="仿宋"/>
          <w:bCs/>
          <w:color w:val="auto"/>
          <w:sz w:val="28"/>
          <w:szCs w:val="28"/>
        </w:rPr>
        <w:t>招标文件，决定参加贵单位组织的本项目投标。我方授权</w:t>
      </w:r>
      <w:r>
        <w:rPr>
          <w:rFonts w:hint="eastAsia" w:ascii="仿宋" w:hAnsi="仿宋" w:eastAsia="仿宋" w:cs="仿宋"/>
          <w:bCs/>
          <w:color w:val="auto"/>
          <w:sz w:val="28"/>
          <w:szCs w:val="28"/>
          <w:u w:val="single"/>
        </w:rPr>
        <w:t>XXXX（姓名、职务）</w:t>
      </w:r>
      <w:r>
        <w:rPr>
          <w:rFonts w:hint="eastAsia" w:ascii="仿宋" w:hAnsi="仿宋" w:eastAsia="仿宋" w:cs="仿宋"/>
          <w:bCs/>
          <w:color w:val="auto"/>
          <w:sz w:val="28"/>
          <w:szCs w:val="28"/>
        </w:rPr>
        <w:t xml:space="preserve">代表我方 </w:t>
      </w:r>
      <w:r>
        <w:rPr>
          <w:rFonts w:hint="eastAsia" w:ascii="仿宋" w:hAnsi="仿宋" w:eastAsia="仿宋" w:cs="仿宋"/>
          <w:bCs/>
          <w:color w:val="auto"/>
          <w:sz w:val="28"/>
          <w:szCs w:val="28"/>
          <w:u w:val="single"/>
        </w:rPr>
        <w:t>XXXX（投标人名称）</w:t>
      </w:r>
      <w:r>
        <w:rPr>
          <w:rFonts w:hint="eastAsia" w:ascii="仿宋" w:hAnsi="仿宋" w:eastAsia="仿宋" w:cs="仿宋"/>
          <w:bCs/>
          <w:color w:val="auto"/>
          <w:sz w:val="28"/>
          <w:szCs w:val="28"/>
        </w:rPr>
        <w:t>全权处理本项目投标的有关事宜。</w:t>
      </w:r>
    </w:p>
    <w:p>
      <w:pPr>
        <w:numPr>
          <w:ilvl w:val="1"/>
          <w:numId w:val="39"/>
        </w:numPr>
        <w:tabs>
          <w:tab w:val="left" w:pos="1134"/>
        </w:tabs>
        <w:spacing w:line="560" w:lineRule="exact"/>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我方自愿按照招标文件规定的各项要求向采购人提供所需货物及服务，</w:t>
      </w:r>
      <w:r>
        <w:rPr>
          <w:rFonts w:hint="eastAsia" w:ascii="仿宋" w:hAnsi="仿宋" w:eastAsia="仿宋" w:cs="仿宋"/>
          <w:b/>
          <w:color w:val="auto"/>
          <w:sz w:val="28"/>
          <w:szCs w:val="28"/>
        </w:rPr>
        <w:t>投标报价以《开标一览表》为准</w:t>
      </w:r>
      <w:r>
        <w:rPr>
          <w:rFonts w:hint="eastAsia" w:ascii="仿宋" w:hAnsi="仿宋" w:eastAsia="仿宋" w:cs="仿宋"/>
          <w:color w:val="auto"/>
          <w:sz w:val="28"/>
          <w:szCs w:val="28"/>
        </w:rPr>
        <w:t>。</w:t>
      </w:r>
    </w:p>
    <w:p>
      <w:pPr>
        <w:numPr>
          <w:ilvl w:val="1"/>
          <w:numId w:val="39"/>
        </w:numPr>
        <w:tabs>
          <w:tab w:val="left" w:pos="1134"/>
        </w:tabs>
        <w:spacing w:line="560" w:lineRule="exact"/>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如果我方中标，我方将严格履行合同规定的责任和义务，否则将承担由此产生的一切责任。</w:t>
      </w:r>
    </w:p>
    <w:p>
      <w:pPr>
        <w:numPr>
          <w:ilvl w:val="1"/>
          <w:numId w:val="39"/>
        </w:numPr>
        <w:tabs>
          <w:tab w:val="left" w:pos="1134"/>
        </w:tabs>
        <w:spacing w:line="560" w:lineRule="exact"/>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我方已知晓全部招标文件的内容，包括修改文件（如有）以及全部相关资料和有关附件，并对上述文件均无异议。</w:t>
      </w:r>
    </w:p>
    <w:p>
      <w:pPr>
        <w:numPr>
          <w:ilvl w:val="1"/>
          <w:numId w:val="39"/>
        </w:numPr>
        <w:tabs>
          <w:tab w:val="left" w:pos="1134"/>
        </w:tabs>
        <w:spacing w:line="560" w:lineRule="exact"/>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投标有效期为从投标截止之日起</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天。</w:t>
      </w:r>
    </w:p>
    <w:p>
      <w:pPr>
        <w:tabs>
          <w:tab w:val="left" w:pos="1134"/>
        </w:tabs>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五、我方愿意提供贵</w:t>
      </w:r>
      <w:r>
        <w:rPr>
          <w:rFonts w:hint="eastAsia" w:ascii="仿宋" w:hAnsi="仿宋" w:eastAsia="仿宋" w:cs="仿宋"/>
          <w:color w:val="auto"/>
          <w:sz w:val="28"/>
          <w:szCs w:val="28"/>
          <w:lang w:val="en-US" w:eastAsia="zh-Hans"/>
        </w:rPr>
        <w:t>单位</w:t>
      </w:r>
      <w:r>
        <w:rPr>
          <w:rFonts w:hint="eastAsia" w:ascii="仿宋" w:hAnsi="仿宋" w:eastAsia="仿宋" w:cs="仿宋"/>
          <w:color w:val="auto"/>
          <w:sz w:val="28"/>
          <w:szCs w:val="28"/>
        </w:rPr>
        <w:t>可能另外要求的，与投标有关的文件资料，并保证我方已提供和将要提供的文件资料是真实、准确的，并对此承担一切法律后果。</w:t>
      </w:r>
    </w:p>
    <w:p>
      <w:pPr>
        <w:tabs>
          <w:tab w:val="left" w:pos="1134"/>
        </w:tabs>
        <w:spacing w:line="560" w:lineRule="exact"/>
        <w:ind w:left="567"/>
        <w:rPr>
          <w:rFonts w:hint="eastAsia" w:ascii="仿宋" w:hAnsi="仿宋" w:eastAsia="仿宋" w:cs="仿宋"/>
          <w:color w:val="auto"/>
          <w:sz w:val="28"/>
          <w:szCs w:val="28"/>
        </w:rPr>
      </w:pPr>
      <w:r>
        <w:rPr>
          <w:rFonts w:hint="eastAsia" w:ascii="仿宋" w:hAnsi="仿宋" w:eastAsia="仿宋" w:cs="仿宋"/>
          <w:color w:val="auto"/>
          <w:sz w:val="28"/>
          <w:szCs w:val="28"/>
        </w:rPr>
        <w:t>六、我单位联系方式：</w:t>
      </w:r>
      <w:r>
        <w:rPr>
          <w:rFonts w:hint="eastAsia" w:ascii="仿宋" w:hAnsi="仿宋" w:eastAsia="仿宋" w:cs="仿宋"/>
          <w:color w:val="auto"/>
          <w:sz w:val="28"/>
          <w:szCs w:val="28"/>
          <w:u w:val="single"/>
        </w:rPr>
        <w:t>XXXX</w:t>
      </w:r>
    </w:p>
    <w:p>
      <w:pPr>
        <w:spacing w:line="560" w:lineRule="exact"/>
        <w:ind w:left="420" w:firstLine="565" w:firstLineChars="202"/>
        <w:rPr>
          <w:rFonts w:hint="eastAsia" w:ascii="仿宋" w:hAnsi="仿宋" w:eastAsia="仿宋" w:cs="仿宋"/>
          <w:color w:val="auto"/>
          <w:sz w:val="28"/>
          <w:szCs w:val="28"/>
          <w:u w:val="single"/>
        </w:rPr>
      </w:pPr>
      <w:r>
        <w:rPr>
          <w:rFonts w:hint="eastAsia" w:ascii="仿宋" w:hAnsi="仿宋" w:eastAsia="仿宋" w:cs="仿宋"/>
          <w:color w:val="auto"/>
          <w:sz w:val="28"/>
          <w:szCs w:val="28"/>
        </w:rPr>
        <w:t>地    址：</w:t>
      </w:r>
      <w:r>
        <w:rPr>
          <w:rFonts w:hint="eastAsia" w:ascii="仿宋" w:hAnsi="仿宋" w:eastAsia="仿宋" w:cs="仿宋"/>
          <w:color w:val="auto"/>
          <w:sz w:val="28"/>
          <w:szCs w:val="28"/>
          <w:u w:val="single"/>
        </w:rPr>
        <w:t>XXXX</w:t>
      </w:r>
    </w:p>
    <w:p>
      <w:pPr>
        <w:spacing w:line="560" w:lineRule="exact"/>
        <w:ind w:left="420" w:firstLine="565" w:firstLineChars="202"/>
        <w:rPr>
          <w:rFonts w:hint="eastAsia" w:ascii="仿宋" w:hAnsi="仿宋" w:eastAsia="仿宋" w:cs="仿宋"/>
          <w:color w:val="auto"/>
          <w:sz w:val="28"/>
          <w:szCs w:val="28"/>
          <w:u w:val="single"/>
        </w:rPr>
      </w:pPr>
      <w:r>
        <w:rPr>
          <w:rFonts w:hint="eastAsia" w:ascii="仿宋" w:hAnsi="仿宋" w:eastAsia="仿宋" w:cs="仿宋"/>
          <w:color w:val="auto"/>
          <w:sz w:val="28"/>
          <w:szCs w:val="28"/>
        </w:rPr>
        <w:t>传    真：</w:t>
      </w:r>
      <w:r>
        <w:rPr>
          <w:rFonts w:hint="eastAsia" w:ascii="仿宋" w:hAnsi="仿宋" w:eastAsia="仿宋" w:cs="仿宋"/>
          <w:color w:val="auto"/>
          <w:sz w:val="28"/>
          <w:szCs w:val="28"/>
          <w:u w:val="single"/>
        </w:rPr>
        <w:t>XXXX</w:t>
      </w:r>
    </w:p>
    <w:p>
      <w:pPr>
        <w:spacing w:line="560" w:lineRule="exact"/>
        <w:ind w:left="420" w:firstLine="565" w:firstLineChars="202"/>
        <w:rPr>
          <w:rFonts w:hint="eastAsia" w:ascii="仿宋" w:hAnsi="仿宋" w:eastAsia="仿宋" w:cs="仿宋"/>
          <w:color w:val="auto"/>
          <w:sz w:val="28"/>
          <w:szCs w:val="28"/>
          <w:u w:val="single"/>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rPr>
        <w:t>XXXX</w:t>
      </w:r>
    </w:p>
    <w:p>
      <w:pPr>
        <w:spacing w:after="120" w:line="560" w:lineRule="exact"/>
        <w:ind w:left="420" w:leftChars="200"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投标人名称：</w:t>
      </w:r>
      <w:r>
        <w:rPr>
          <w:rFonts w:hint="eastAsia" w:ascii="仿宋" w:hAnsi="仿宋" w:eastAsia="仿宋" w:cs="仿宋"/>
          <w:color w:val="auto"/>
          <w:sz w:val="28"/>
          <w:szCs w:val="28"/>
          <w:u w:val="single"/>
        </w:rPr>
        <w:t>XXXXXXXX</w:t>
      </w:r>
    </w:p>
    <w:p>
      <w:pPr>
        <w:spacing w:after="120" w:line="560" w:lineRule="exact"/>
        <w:ind w:left="420" w:leftChars="200" w:firstLine="560" w:firstLineChars="200"/>
        <w:rPr>
          <w:rFonts w:hint="eastAsia" w:ascii="仿宋" w:hAnsi="仿宋" w:eastAsia="仿宋" w:cs="仿宋"/>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rPr>
        <w:t>日    期：XXXX年XX月XX日</w:t>
      </w:r>
    </w:p>
    <w:p>
      <w:pPr>
        <w:pStyle w:val="6"/>
        <w:numPr>
          <w:ilvl w:val="2"/>
          <w:numId w:val="0"/>
        </w:numPr>
        <w:rPr>
          <w:rFonts w:hint="eastAsia" w:ascii="仿宋" w:hAnsi="仿宋" w:eastAsia="仿宋" w:cs="仿宋"/>
          <w:color w:val="auto"/>
          <w:sz w:val="28"/>
          <w:szCs w:val="28"/>
          <w:u w:val="single"/>
          <w:lang w:val="zh-CN"/>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2</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2</w:t>
      </w:r>
      <w:r>
        <w:rPr>
          <w:rFonts w:hint="eastAsia" w:ascii="仿宋" w:hAnsi="仿宋" w:eastAsia="仿宋" w:cs="仿宋"/>
          <w:color w:val="auto"/>
          <w:sz w:val="28"/>
          <w:szCs w:val="28"/>
        </w:rPr>
        <w:t>法定代表人身份证明书</w:t>
      </w:r>
    </w:p>
    <w:p>
      <w:pPr>
        <w:tabs>
          <w:tab w:val="left" w:pos="6300"/>
        </w:tabs>
        <w:spacing w:line="360" w:lineRule="auto"/>
        <w:ind w:right="286" w:rightChars="136" w:firstLine="573"/>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t xml:space="preserve">  </w:t>
      </w:r>
      <w:r>
        <w:rPr>
          <w:rFonts w:hint="eastAsia" w:ascii="仿宋" w:hAnsi="仿宋" w:eastAsia="仿宋" w:cs="仿宋"/>
          <w:sz w:val="28"/>
          <w:u w:val="single"/>
          <w:lang w:val="zh-CN"/>
        </w:rPr>
        <w:t xml:space="preserve">   （法定代表人姓名）     </w:t>
      </w:r>
      <w:r>
        <w:rPr>
          <w:rFonts w:hint="eastAsia" w:ascii="仿宋" w:hAnsi="仿宋" w:eastAsia="仿宋" w:cs="仿宋"/>
          <w:sz w:val="28"/>
          <w:lang w:val="zh-CN"/>
        </w:rPr>
        <w:t>在</w:t>
      </w:r>
      <w:r>
        <w:rPr>
          <w:rFonts w:hint="eastAsia" w:ascii="仿宋" w:hAnsi="仿宋" w:eastAsia="仿宋" w:cs="仿宋"/>
          <w:sz w:val="28"/>
          <w:u w:val="single"/>
          <w:lang w:val="zh-CN"/>
        </w:rPr>
        <w:t xml:space="preserve">   （投标人名称）  </w:t>
      </w:r>
      <w:r>
        <w:rPr>
          <w:rFonts w:hint="eastAsia" w:ascii="仿宋" w:hAnsi="仿宋" w:eastAsia="仿宋" w:cs="仿宋"/>
          <w:sz w:val="28"/>
          <w:lang w:val="zh-CN"/>
        </w:rPr>
        <w:t>处 任</w:t>
      </w:r>
      <w:r>
        <w:rPr>
          <w:rFonts w:hint="eastAsia" w:ascii="仿宋" w:hAnsi="仿宋" w:eastAsia="仿宋" w:cs="仿宋"/>
          <w:sz w:val="28"/>
          <w:u w:val="single"/>
          <w:lang w:val="zh-CN"/>
        </w:rPr>
        <w:t xml:space="preserve">      （职务名称）        </w:t>
      </w:r>
      <w:r>
        <w:rPr>
          <w:rFonts w:hint="eastAsia" w:ascii="仿宋" w:hAnsi="仿宋" w:eastAsia="仿宋" w:cs="仿宋"/>
          <w:sz w:val="28"/>
          <w:lang w:val="zh-CN"/>
        </w:rPr>
        <w:t>职务，是</w:t>
      </w:r>
      <w:r>
        <w:rPr>
          <w:rFonts w:hint="eastAsia" w:ascii="仿宋" w:hAnsi="仿宋" w:eastAsia="仿宋" w:cs="仿宋"/>
          <w:sz w:val="28"/>
          <w:u w:val="single"/>
          <w:lang w:val="zh-CN"/>
        </w:rPr>
        <w:t xml:space="preserve">      （投标人名称）    </w:t>
      </w:r>
      <w:r>
        <w:rPr>
          <w:rFonts w:hint="eastAsia" w:ascii="仿宋" w:hAnsi="仿宋" w:eastAsia="仿宋" w:cs="仿宋"/>
          <w:sz w:val="28"/>
          <w:lang w:val="zh-CN"/>
        </w:rPr>
        <w:t>的法定代表人。</w:t>
      </w:r>
    </w:p>
    <w:p>
      <w:pPr>
        <w:pStyle w:val="2"/>
        <w:rPr>
          <w:rFonts w:hint="eastAsia" w:ascii="仿宋" w:hAnsi="仿宋" w:eastAsia="仿宋" w:cs="仿宋"/>
          <w:color w:val="auto"/>
          <w:sz w:val="28"/>
          <w:szCs w:val="28"/>
          <w:u w:val="none"/>
          <w:lang w:val="en-US" w:eastAsia="zh-Hans"/>
        </w:rPr>
      </w:pPr>
    </w:p>
    <w:p>
      <w:pPr>
        <w:pStyle w:val="2"/>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t>投标人名称：XXXX</w:t>
      </w:r>
    </w:p>
    <w:p>
      <w:pPr>
        <w:pStyle w:val="2"/>
        <w:rPr>
          <w:rFonts w:hint="eastAsia" w:ascii="仿宋" w:hAnsi="仿宋" w:eastAsia="仿宋" w:cs="仿宋"/>
          <w:color w:val="auto"/>
          <w:sz w:val="28"/>
          <w:szCs w:val="28"/>
          <w:u w:val="none"/>
          <w:lang w:val="en-US" w:eastAsia="zh-Hans"/>
        </w:rPr>
      </w:pPr>
      <w:r>
        <w:rPr>
          <w:rFonts w:hint="eastAsia" w:ascii="仿宋" w:hAnsi="仿宋" w:eastAsia="仿宋" w:cs="仿宋"/>
          <w:color w:val="auto"/>
          <w:sz w:val="28"/>
          <w:szCs w:val="28"/>
          <w:u w:val="none"/>
          <w:lang w:val="en-US" w:eastAsia="zh-Hans"/>
        </w:rPr>
        <w:t>日期：XX年XX月XX日</w:t>
      </w:r>
    </w:p>
    <w:p>
      <w:pPr>
        <w:pStyle w:val="2"/>
        <w:rPr>
          <w:rFonts w:hint="eastAsia" w:ascii="仿宋" w:hAnsi="仿宋" w:eastAsia="仿宋" w:cs="仿宋"/>
          <w:color w:val="auto"/>
          <w:sz w:val="28"/>
          <w:szCs w:val="28"/>
          <w:u w:val="none"/>
          <w:lang w:val="zh-CN"/>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u w:val="none"/>
          <w:lang w:val="en-US" w:eastAsia="zh-Hans"/>
        </w:rPr>
        <w:t>说明：上述证明文件在投标文件中附有法定代表人身份证复印件（身份证两面均应复印）或护照复印件（投标人的法定代表人为外籍人士的，则提供护照复印件）时才能生效</w:t>
      </w:r>
      <w:r>
        <w:rPr>
          <w:rFonts w:hint="eastAsia" w:ascii="仿宋" w:hAnsi="仿宋" w:eastAsia="仿宋" w:cs="仿宋"/>
          <w:color w:val="auto"/>
          <w:sz w:val="28"/>
          <w:szCs w:val="28"/>
          <w:u w:val="none"/>
          <w:lang w:val="zh-CN"/>
        </w:rPr>
        <w:t>。</w:t>
      </w:r>
    </w:p>
    <w:p>
      <w:pPr>
        <w:pStyle w:val="15"/>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2</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3</w:t>
      </w:r>
      <w:r>
        <w:rPr>
          <w:rFonts w:hint="eastAsia" w:ascii="仿宋" w:hAnsi="仿宋" w:eastAsia="仿宋" w:cs="仿宋"/>
          <w:b/>
          <w:bCs/>
          <w:color w:val="auto"/>
          <w:sz w:val="28"/>
          <w:szCs w:val="28"/>
        </w:rPr>
        <w:t>投标人基本情况表</w:t>
      </w:r>
    </w:p>
    <w:tbl>
      <w:tblPr>
        <w:tblStyle w:val="1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60"/>
        <w:gridCol w:w="1070"/>
        <w:gridCol w:w="1331"/>
        <w:gridCol w:w="1368"/>
        <w:gridCol w:w="10"/>
        <w:gridCol w:w="1444"/>
        <w:gridCol w:w="174"/>
        <w:gridCol w:w="1110"/>
        <w:gridCol w:w="117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521" w:hRule="atLeast"/>
          <w:jc w:val="center"/>
        </w:trPr>
        <w:tc>
          <w:tcPr>
            <w:tcW w:w="1660"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投标人名称</w:t>
            </w:r>
          </w:p>
        </w:tc>
        <w:tc>
          <w:tcPr>
            <w:tcW w:w="7679" w:type="dxa"/>
            <w:gridSpan w:val="8"/>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91"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注册地址</w:t>
            </w:r>
          </w:p>
        </w:tc>
        <w:tc>
          <w:tcPr>
            <w:tcW w:w="3779" w:type="dxa"/>
            <w:gridSpan w:val="4"/>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44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邮政编码</w:t>
            </w:r>
          </w:p>
        </w:tc>
        <w:tc>
          <w:tcPr>
            <w:tcW w:w="2456"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71" w:hRule="atLeast"/>
          <w:jc w:val="center"/>
        </w:trPr>
        <w:tc>
          <w:tcPr>
            <w:tcW w:w="1660" w:type="dxa"/>
            <w:vMerge w:val="restart"/>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联系方式</w:t>
            </w:r>
          </w:p>
        </w:tc>
        <w:tc>
          <w:tcPr>
            <w:tcW w:w="10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联系人</w:t>
            </w:r>
          </w:p>
        </w:tc>
        <w:tc>
          <w:tcPr>
            <w:tcW w:w="2699"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454"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电话</w:t>
            </w:r>
          </w:p>
        </w:tc>
        <w:tc>
          <w:tcPr>
            <w:tcW w:w="2456"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29" w:hRule="atLeast"/>
          <w:jc w:val="center"/>
        </w:trPr>
        <w:tc>
          <w:tcPr>
            <w:tcW w:w="1660" w:type="dxa"/>
            <w:vMerge w:val="continue"/>
            <w:tcBorders>
              <w:top w:val="single" w:color="auto" w:sz="6" w:space="0"/>
              <w:left w:val="double" w:color="auto" w:sz="4" w:space="0"/>
              <w:bottom w:val="single" w:color="auto" w:sz="6" w:space="0"/>
              <w:right w:val="single" w:color="auto" w:sz="6" w:space="0"/>
            </w:tcBorders>
            <w:noWrap w:val="0"/>
            <w:vAlign w:val="center"/>
          </w:tcPr>
          <w:p>
            <w:pPr>
              <w:rPr>
                <w:rFonts w:hint="eastAsia" w:ascii="仿宋" w:hAnsi="仿宋" w:eastAsia="仿宋" w:cs="仿宋"/>
                <w:color w:val="auto"/>
                <w:sz w:val="28"/>
                <w:szCs w:val="28"/>
              </w:rPr>
            </w:pPr>
          </w:p>
        </w:tc>
        <w:tc>
          <w:tcPr>
            <w:tcW w:w="10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传真</w:t>
            </w:r>
          </w:p>
        </w:tc>
        <w:tc>
          <w:tcPr>
            <w:tcW w:w="2699"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454"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网址</w:t>
            </w:r>
          </w:p>
        </w:tc>
        <w:tc>
          <w:tcPr>
            <w:tcW w:w="2456" w:type="dxa"/>
            <w:gridSpan w:val="3"/>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71"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单位性质</w:t>
            </w:r>
          </w:p>
        </w:tc>
        <w:tc>
          <w:tcPr>
            <w:tcW w:w="7679" w:type="dxa"/>
            <w:gridSpan w:val="8"/>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91"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法定代表人</w:t>
            </w:r>
          </w:p>
        </w:tc>
        <w:tc>
          <w:tcPr>
            <w:tcW w:w="10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姓名</w:t>
            </w:r>
          </w:p>
        </w:tc>
        <w:tc>
          <w:tcPr>
            <w:tcW w:w="133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技术职称</w:t>
            </w:r>
          </w:p>
        </w:tc>
        <w:tc>
          <w:tcPr>
            <w:tcW w:w="1454"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284"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电话</w:t>
            </w:r>
          </w:p>
        </w:tc>
        <w:tc>
          <w:tcPr>
            <w:tcW w:w="1172"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29" w:hRule="atLeast"/>
          <w:jc w:val="center"/>
        </w:trPr>
        <w:tc>
          <w:tcPr>
            <w:tcW w:w="1660"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技术负责人</w:t>
            </w:r>
          </w:p>
        </w:tc>
        <w:tc>
          <w:tcPr>
            <w:tcW w:w="1070"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姓名</w:t>
            </w:r>
          </w:p>
        </w:tc>
        <w:tc>
          <w:tcPr>
            <w:tcW w:w="1331"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技术职称</w:t>
            </w:r>
          </w:p>
        </w:tc>
        <w:tc>
          <w:tcPr>
            <w:tcW w:w="1454"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284"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电话</w:t>
            </w:r>
          </w:p>
        </w:tc>
        <w:tc>
          <w:tcPr>
            <w:tcW w:w="1172" w:type="dxa"/>
            <w:tcBorders>
              <w:top w:val="single" w:color="auto" w:sz="6" w:space="0"/>
              <w:left w:val="single" w:color="auto" w:sz="6" w:space="0"/>
              <w:bottom w:val="single" w:color="auto" w:sz="4"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19" w:hRule="atLeast"/>
          <w:jc w:val="center"/>
        </w:trPr>
        <w:tc>
          <w:tcPr>
            <w:tcW w:w="1660"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财务负责人</w:t>
            </w:r>
          </w:p>
        </w:tc>
        <w:tc>
          <w:tcPr>
            <w:tcW w:w="1070"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姓名</w:t>
            </w:r>
          </w:p>
        </w:tc>
        <w:tc>
          <w:tcPr>
            <w:tcW w:w="1331"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技术职称</w:t>
            </w:r>
          </w:p>
        </w:tc>
        <w:tc>
          <w:tcPr>
            <w:tcW w:w="1454" w:type="dxa"/>
            <w:gridSpan w:val="2"/>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284" w:type="dxa"/>
            <w:gridSpan w:val="2"/>
            <w:tcBorders>
              <w:top w:val="single" w:color="auto" w:sz="4"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电话</w:t>
            </w:r>
          </w:p>
        </w:tc>
        <w:tc>
          <w:tcPr>
            <w:tcW w:w="1172" w:type="dxa"/>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71"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成立时间</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5278" w:type="dxa"/>
            <w:gridSpan w:val="6"/>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ind w:firstLine="1960" w:firstLineChars="700"/>
              <w:rPr>
                <w:rFonts w:hint="eastAsia" w:ascii="仿宋" w:hAnsi="仿宋" w:eastAsia="仿宋" w:cs="仿宋"/>
                <w:color w:val="auto"/>
                <w:sz w:val="28"/>
                <w:szCs w:val="28"/>
              </w:rPr>
            </w:pPr>
            <w:r>
              <w:rPr>
                <w:rFonts w:hint="eastAsia" w:ascii="仿宋" w:hAnsi="仿宋" w:eastAsia="仿宋" w:cs="仿宋"/>
                <w:color w:val="auto"/>
                <w:sz w:val="28"/>
                <w:szCs w:val="28"/>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827"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企业资质等级</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其中</w:t>
            </w:r>
          </w:p>
        </w:tc>
        <w:tc>
          <w:tcPr>
            <w:tcW w:w="162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项目经理</w:t>
            </w:r>
          </w:p>
        </w:tc>
        <w:tc>
          <w:tcPr>
            <w:tcW w:w="2282"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827"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营业执照号</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auto"/>
                <w:sz w:val="28"/>
                <w:szCs w:val="28"/>
              </w:rPr>
            </w:pPr>
          </w:p>
        </w:tc>
        <w:tc>
          <w:tcPr>
            <w:tcW w:w="162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高级职称人员</w:t>
            </w:r>
          </w:p>
        </w:tc>
        <w:tc>
          <w:tcPr>
            <w:tcW w:w="2282"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827"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注册资金</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auto"/>
                <w:sz w:val="28"/>
                <w:szCs w:val="28"/>
              </w:rPr>
            </w:pPr>
          </w:p>
        </w:tc>
        <w:tc>
          <w:tcPr>
            <w:tcW w:w="162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中级职称人员</w:t>
            </w:r>
          </w:p>
        </w:tc>
        <w:tc>
          <w:tcPr>
            <w:tcW w:w="2282"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827"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开户银行</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auto"/>
                <w:sz w:val="28"/>
                <w:szCs w:val="28"/>
              </w:rPr>
            </w:pPr>
          </w:p>
        </w:tc>
        <w:tc>
          <w:tcPr>
            <w:tcW w:w="162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初级职称人员</w:t>
            </w:r>
          </w:p>
        </w:tc>
        <w:tc>
          <w:tcPr>
            <w:tcW w:w="2282"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71"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账号</w:t>
            </w:r>
          </w:p>
        </w:tc>
        <w:tc>
          <w:tcPr>
            <w:tcW w:w="2401"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p>
        </w:tc>
        <w:tc>
          <w:tcPr>
            <w:tcW w:w="1368"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color w:val="auto"/>
                <w:sz w:val="28"/>
                <w:szCs w:val="28"/>
              </w:rPr>
            </w:pPr>
          </w:p>
        </w:tc>
        <w:tc>
          <w:tcPr>
            <w:tcW w:w="162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技工</w:t>
            </w:r>
          </w:p>
        </w:tc>
        <w:tc>
          <w:tcPr>
            <w:tcW w:w="2282" w:type="dxa"/>
            <w:gridSpan w:val="2"/>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jc w:val="center"/>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1797" w:hRule="atLeast"/>
          <w:jc w:val="center"/>
        </w:trPr>
        <w:tc>
          <w:tcPr>
            <w:tcW w:w="1660"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经营范围</w:t>
            </w:r>
          </w:p>
        </w:tc>
        <w:tc>
          <w:tcPr>
            <w:tcW w:w="7679" w:type="dxa"/>
            <w:gridSpan w:val="8"/>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400" w:lineRule="exact"/>
              <w:rPr>
                <w:rFonts w:hint="eastAsia" w:ascii="仿宋" w:hAnsi="仿宋" w:eastAsia="仿宋" w:cs="仿宋"/>
                <w:bCs/>
                <w:color w:val="auto"/>
                <w:sz w:val="28"/>
                <w:szCs w:val="2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1158" w:hRule="atLeast"/>
          <w:jc w:val="center"/>
        </w:trPr>
        <w:tc>
          <w:tcPr>
            <w:tcW w:w="1660" w:type="dxa"/>
            <w:tcBorders>
              <w:top w:val="single" w:color="auto" w:sz="6" w:space="0"/>
              <w:left w:val="double" w:color="auto" w:sz="4" w:space="0"/>
              <w:bottom w:val="double" w:color="auto" w:sz="4" w:space="0"/>
              <w:right w:val="single" w:color="auto" w:sz="6" w:space="0"/>
            </w:tcBorders>
            <w:noWrap w:val="0"/>
            <w:vAlign w:val="top"/>
          </w:tcPr>
          <w:p>
            <w:pPr>
              <w:autoSpaceDE w:val="0"/>
              <w:autoSpaceDN w:val="0"/>
              <w:adjustRightInd w:val="0"/>
              <w:spacing w:line="40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备注</w:t>
            </w:r>
          </w:p>
        </w:tc>
        <w:tc>
          <w:tcPr>
            <w:tcW w:w="7679" w:type="dxa"/>
            <w:gridSpan w:val="8"/>
            <w:tcBorders>
              <w:top w:val="single" w:color="auto" w:sz="6" w:space="0"/>
              <w:left w:val="single" w:color="auto" w:sz="6" w:space="0"/>
              <w:bottom w:val="double" w:color="auto" w:sz="4" w:space="0"/>
              <w:right w:val="double" w:color="auto" w:sz="4" w:space="0"/>
            </w:tcBorders>
            <w:noWrap w:val="0"/>
            <w:vAlign w:val="top"/>
          </w:tcPr>
          <w:p>
            <w:pPr>
              <w:autoSpaceDE w:val="0"/>
              <w:autoSpaceDN w:val="0"/>
              <w:adjustRightInd w:val="0"/>
              <w:spacing w:line="400" w:lineRule="exact"/>
              <w:rPr>
                <w:rFonts w:hint="eastAsia" w:ascii="仿宋" w:hAnsi="仿宋" w:eastAsia="仿宋" w:cs="仿宋"/>
                <w:color w:val="auto"/>
                <w:sz w:val="28"/>
                <w:szCs w:val="28"/>
              </w:rPr>
            </w:pPr>
          </w:p>
        </w:tc>
      </w:tr>
    </w:tbl>
    <w:p>
      <w:pPr>
        <w:spacing w:after="120" w:line="360" w:lineRule="auto"/>
        <w:ind w:left="420" w:leftChars="200" w:firstLine="288" w:firstLineChars="103"/>
        <w:rPr>
          <w:rFonts w:hint="eastAsia" w:ascii="仿宋" w:hAnsi="仿宋" w:eastAsia="仿宋" w:cs="仿宋"/>
          <w:bCs/>
          <w:color w:val="auto"/>
          <w:sz w:val="28"/>
          <w:szCs w:val="28"/>
        </w:rPr>
      </w:pPr>
      <w:r>
        <w:rPr>
          <w:rFonts w:hint="eastAsia" w:ascii="仿宋" w:hAnsi="仿宋" w:eastAsia="仿宋" w:cs="仿宋"/>
          <w:bCs/>
          <w:color w:val="auto"/>
          <w:sz w:val="28"/>
          <w:szCs w:val="28"/>
        </w:rPr>
        <w:t>投标人名称：</w:t>
      </w:r>
      <w:r>
        <w:rPr>
          <w:rFonts w:hint="eastAsia" w:ascii="仿宋" w:hAnsi="仿宋" w:eastAsia="仿宋" w:cs="仿宋"/>
          <w:bCs/>
          <w:color w:val="auto"/>
          <w:sz w:val="28"/>
          <w:szCs w:val="28"/>
          <w:u w:val="single"/>
        </w:rPr>
        <w:tab/>
      </w:r>
      <w:r>
        <w:rPr>
          <w:rFonts w:hint="eastAsia" w:ascii="仿宋" w:hAnsi="仿宋" w:eastAsia="仿宋" w:cs="仿宋"/>
          <w:bCs/>
          <w:color w:val="auto"/>
          <w:sz w:val="28"/>
          <w:szCs w:val="28"/>
          <w:u w:val="single"/>
        </w:rPr>
        <w:t>XXXX</w:t>
      </w:r>
    </w:p>
    <w:p>
      <w:pPr>
        <w:adjustRightInd w:val="0"/>
        <w:spacing w:line="400" w:lineRule="exact"/>
        <w:ind w:firstLine="700" w:firstLineChars="250"/>
        <w:rPr>
          <w:rFonts w:hint="eastAsia" w:ascii="仿宋" w:hAnsi="仿宋" w:eastAsia="仿宋" w:cs="仿宋"/>
          <w:bCs/>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rPr>
        <w:t>日期：</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日</w:t>
      </w:r>
    </w:p>
    <w:p>
      <w:pPr>
        <w:pStyle w:val="15"/>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2</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4</w:t>
      </w:r>
      <w:r>
        <w:rPr>
          <w:rFonts w:hint="eastAsia" w:ascii="仿宋" w:hAnsi="仿宋" w:eastAsia="仿宋" w:cs="仿宋"/>
          <w:b/>
          <w:bCs/>
          <w:color w:val="auto"/>
          <w:sz w:val="28"/>
          <w:szCs w:val="28"/>
        </w:rPr>
        <w:t>售后服务及承诺</w:t>
      </w:r>
    </w:p>
    <w:p>
      <w:pPr>
        <w:rPr>
          <w:rFonts w:hint="eastAsia" w:ascii="仿宋" w:hAnsi="仿宋" w:eastAsia="仿宋" w:cs="仿宋"/>
          <w:sz w:val="28"/>
          <w:szCs w:val="28"/>
        </w:rPr>
      </w:pPr>
      <w:r>
        <w:rPr>
          <w:rFonts w:hint="eastAsia" w:ascii="仿宋" w:hAnsi="仿宋" w:eastAsia="仿宋" w:cs="仿宋"/>
          <w:sz w:val="28"/>
          <w:szCs w:val="28"/>
        </w:rPr>
        <w:t>项目名称：</w:t>
      </w:r>
    </w:p>
    <w:p>
      <w:pPr>
        <w:rPr>
          <w:rFonts w:hint="eastAsia" w:ascii="仿宋" w:hAnsi="仿宋" w:eastAsia="仿宋" w:cs="仿宋"/>
          <w:sz w:val="28"/>
          <w:szCs w:val="28"/>
        </w:rPr>
      </w:pPr>
      <w:r>
        <w:rPr>
          <w:rFonts w:hint="eastAsia" w:ascii="仿宋" w:hAnsi="仿宋" w:eastAsia="仿宋" w:cs="仿宋"/>
          <w:sz w:val="28"/>
          <w:szCs w:val="28"/>
        </w:rPr>
        <w:t>项目编号：</w:t>
      </w:r>
    </w:p>
    <w:p>
      <w:pPr>
        <w:rPr>
          <w:rFonts w:hint="eastAsia" w:ascii="仿宋" w:hAnsi="仿宋" w:eastAsia="仿宋" w:cs="仿宋"/>
          <w:sz w:val="28"/>
          <w:szCs w:val="28"/>
        </w:rPr>
      </w:pPr>
      <w:r>
        <w:rPr>
          <w:rFonts w:hint="eastAsia" w:ascii="仿宋" w:hAnsi="仿宋" w:eastAsia="仿宋" w:cs="仿宋"/>
          <w:sz w:val="28"/>
          <w:szCs w:val="28"/>
        </w:rPr>
        <w:t>一、验收标准</w:t>
      </w:r>
    </w:p>
    <w:p>
      <w:pPr>
        <w:rPr>
          <w:rFonts w:hint="eastAsia" w:ascii="仿宋" w:hAnsi="仿宋" w:eastAsia="仿宋" w:cs="仿宋"/>
          <w:sz w:val="28"/>
          <w:szCs w:val="28"/>
        </w:rPr>
      </w:pPr>
      <w:r>
        <w:rPr>
          <w:rFonts w:hint="eastAsia" w:ascii="仿宋" w:hAnsi="仿宋" w:eastAsia="仿宋" w:cs="仿宋"/>
          <w:sz w:val="28"/>
          <w:szCs w:val="28"/>
        </w:rPr>
        <w:t xml:space="preserve">    （投标人应提出详细的验收程序和所执行的验收标准）</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二、服务进度计划及保障措施</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三、售后服务承诺</w:t>
      </w:r>
    </w:p>
    <w:p>
      <w:pPr>
        <w:rPr>
          <w:rFonts w:hint="eastAsia" w:ascii="仿宋" w:hAnsi="仿宋" w:eastAsia="仿宋" w:cs="仿宋"/>
          <w:sz w:val="28"/>
          <w:szCs w:val="28"/>
        </w:rPr>
      </w:pPr>
      <w:r>
        <w:rPr>
          <w:rFonts w:hint="eastAsia" w:ascii="仿宋" w:hAnsi="仿宋" w:eastAsia="仿宋" w:cs="仿宋"/>
          <w:sz w:val="28"/>
          <w:szCs w:val="28"/>
        </w:rPr>
        <w:t>（售后服务承诺应包括但不限于以下内容）</w:t>
      </w:r>
    </w:p>
    <w:p>
      <w:pPr>
        <w:rPr>
          <w:rFonts w:hint="eastAsia" w:ascii="仿宋" w:hAnsi="仿宋" w:eastAsia="仿宋" w:cs="仿宋"/>
          <w:sz w:val="28"/>
          <w:szCs w:val="28"/>
        </w:rPr>
      </w:pPr>
      <w:r>
        <w:rPr>
          <w:rFonts w:hint="eastAsia" w:ascii="仿宋" w:hAnsi="仿宋" w:eastAsia="仿宋" w:cs="仿宋"/>
          <w:sz w:val="28"/>
          <w:szCs w:val="28"/>
        </w:rPr>
        <w:t>（一）投标人设立的售后服务机构网点清单、服务电话和人员名单；</w:t>
      </w:r>
    </w:p>
    <w:p>
      <w:pPr>
        <w:rPr>
          <w:rFonts w:hint="eastAsia" w:ascii="仿宋" w:hAnsi="仿宋" w:eastAsia="仿宋" w:cs="仿宋"/>
          <w:sz w:val="28"/>
          <w:szCs w:val="28"/>
        </w:rPr>
      </w:pPr>
      <w:r>
        <w:rPr>
          <w:rFonts w:hint="eastAsia" w:ascii="仿宋" w:hAnsi="仿宋" w:eastAsia="仿宋" w:cs="仿宋"/>
          <w:sz w:val="28"/>
          <w:szCs w:val="28"/>
        </w:rPr>
        <w:t>（二）说明服务的内容与范围、响应时间等；</w:t>
      </w:r>
    </w:p>
    <w:p>
      <w:pPr>
        <w:rPr>
          <w:rFonts w:hint="eastAsia" w:ascii="仿宋" w:hAnsi="仿宋" w:eastAsia="仿宋" w:cs="仿宋"/>
          <w:sz w:val="28"/>
          <w:szCs w:val="28"/>
        </w:rPr>
      </w:pPr>
      <w:r>
        <w:rPr>
          <w:rFonts w:hint="eastAsia" w:ascii="仿宋" w:hAnsi="仿宋" w:eastAsia="仿宋" w:cs="仿宋"/>
          <w:sz w:val="28"/>
          <w:szCs w:val="28"/>
        </w:rPr>
        <w:t>（三）……</w:t>
      </w:r>
    </w:p>
    <w:p>
      <w:pPr>
        <w:rPr>
          <w:rFonts w:hint="eastAsia" w:ascii="仿宋" w:hAnsi="仿宋" w:eastAsia="仿宋" w:cs="仿宋"/>
          <w:sz w:val="28"/>
          <w:szCs w:val="28"/>
        </w:rPr>
      </w:pPr>
      <w:r>
        <w:rPr>
          <w:rFonts w:hint="eastAsia" w:ascii="仿宋" w:hAnsi="仿宋" w:eastAsia="仿宋" w:cs="仿宋"/>
          <w:sz w:val="28"/>
          <w:szCs w:val="28"/>
        </w:rPr>
        <w:t>四、技术支持的能力及方案</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五、其他说明的内容</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投标人名称：XXXX</w:t>
      </w:r>
    </w:p>
    <w:p>
      <w:pPr>
        <w:rPr>
          <w:rFonts w:hint="eastAsia" w:ascii="仿宋" w:hAnsi="仿宋" w:eastAsia="仿宋" w:cs="仿宋"/>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sz w:val="28"/>
          <w:szCs w:val="28"/>
        </w:rPr>
        <w:t>日期：XX年XX月XX日</w:t>
      </w:r>
    </w:p>
    <w:p>
      <w:pPr>
        <w:pStyle w:val="15"/>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2</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5</w:t>
      </w:r>
      <w:r>
        <w:rPr>
          <w:rFonts w:hint="eastAsia" w:ascii="仿宋" w:hAnsi="仿宋" w:eastAsia="仿宋" w:cs="仿宋"/>
          <w:b/>
          <w:bCs/>
          <w:color w:val="auto"/>
          <w:sz w:val="28"/>
          <w:szCs w:val="28"/>
        </w:rPr>
        <w:t>技术、服务要求应答表</w:t>
      </w:r>
    </w:p>
    <w:p>
      <w:pPr>
        <w:rPr>
          <w:rFonts w:hint="eastAsia" w:ascii="仿宋" w:hAnsi="仿宋" w:eastAsia="仿宋" w:cs="仿宋"/>
          <w:sz w:val="28"/>
          <w:szCs w:val="28"/>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7" w:hRule="atLeast"/>
          <w:jc w:val="center"/>
        </w:trPr>
        <w:tc>
          <w:tcPr>
            <w:tcW w:w="1113"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序号</w:t>
            </w:r>
          </w:p>
        </w:tc>
        <w:tc>
          <w:tcPr>
            <w:tcW w:w="2757"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招标文件要求</w:t>
            </w:r>
          </w:p>
        </w:tc>
        <w:tc>
          <w:tcPr>
            <w:tcW w:w="2835" w:type="dxa"/>
            <w:noWrap w:val="0"/>
            <w:vAlign w:val="center"/>
          </w:tcPr>
          <w:p>
            <w:pPr>
              <w:tabs>
                <w:tab w:val="left" w:pos="6880"/>
              </w:tabs>
              <w:spacing w:line="360" w:lineRule="auto"/>
              <w:ind w:firstLine="482"/>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投标文件的应答</w:t>
            </w:r>
          </w:p>
        </w:tc>
        <w:tc>
          <w:tcPr>
            <w:tcW w:w="1559"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bl>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注：</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 xml:space="preserve">1. </w:t>
      </w:r>
      <w:r>
        <w:rPr>
          <w:rFonts w:hint="default" w:ascii="仿宋" w:hAnsi="仿宋" w:eastAsia="仿宋" w:cs="仿宋"/>
          <w:color w:val="auto"/>
          <w:sz w:val="28"/>
          <w:szCs w:val="28"/>
        </w:rPr>
        <w:t>投标人</w:t>
      </w:r>
      <w:r>
        <w:rPr>
          <w:rFonts w:hint="eastAsia" w:ascii="仿宋" w:hAnsi="仿宋" w:eastAsia="仿宋" w:cs="仿宋"/>
          <w:color w:val="auto"/>
          <w:sz w:val="28"/>
          <w:szCs w:val="28"/>
        </w:rPr>
        <w:t>必须把招标项目的全部技术、服务要求列入此表。</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default" w:ascii="仿宋" w:hAnsi="仿宋" w:eastAsia="仿宋" w:cs="仿宋"/>
          <w:color w:val="auto"/>
          <w:sz w:val="28"/>
          <w:szCs w:val="28"/>
        </w:rPr>
        <w:t>投标人</w:t>
      </w:r>
      <w:r>
        <w:rPr>
          <w:rFonts w:hint="eastAsia" w:ascii="仿宋" w:hAnsi="仿宋" w:eastAsia="仿宋" w:cs="仿宋"/>
          <w:color w:val="auto"/>
          <w:sz w:val="28"/>
          <w:szCs w:val="28"/>
        </w:rPr>
        <w:t>必须据实填写，不得虚假填写，否则将取消其投标或中标资格。</w:t>
      </w:r>
    </w:p>
    <w:p>
      <w:pPr>
        <w:widowControl/>
        <w:spacing w:line="360" w:lineRule="atLeast"/>
        <w:ind w:firstLine="548" w:firstLineChars="196"/>
        <w:outlineLvl w:val="1"/>
        <w:rPr>
          <w:rFonts w:hint="eastAsia" w:ascii="仿宋" w:hAnsi="仿宋" w:eastAsia="仿宋" w:cs="仿宋"/>
          <w:color w:val="auto"/>
          <w:sz w:val="28"/>
          <w:szCs w:val="28"/>
        </w:rPr>
      </w:pP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投标人名称：XXXX</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日</w:t>
      </w:r>
    </w:p>
    <w:p>
      <w:pPr>
        <w:rPr>
          <w:rFonts w:hint="eastAsia" w:ascii="仿宋" w:hAnsi="仿宋" w:eastAsia="仿宋" w:cs="仿宋"/>
          <w:sz w:val="28"/>
          <w:szCs w:val="28"/>
        </w:rPr>
        <w:sectPr>
          <w:pgSz w:w="11906" w:h="16838"/>
          <w:pgMar w:top="1440" w:right="1080" w:bottom="1440" w:left="1080" w:header="227" w:footer="510" w:gutter="0"/>
          <w:pgNumType w:fmt="decimal"/>
          <w:cols w:space="0" w:num="1"/>
          <w:rtlGutter w:val="0"/>
          <w:docGrid w:type="lines" w:linePitch="312" w:charSpace="0"/>
        </w:sectPr>
      </w:pPr>
    </w:p>
    <w:p>
      <w:pPr>
        <w:pStyle w:val="15"/>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2</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6</w:t>
      </w:r>
      <w:r>
        <w:rPr>
          <w:rFonts w:hint="eastAsia" w:ascii="仿宋" w:hAnsi="仿宋" w:eastAsia="仿宋" w:cs="仿宋"/>
          <w:b/>
          <w:bCs/>
          <w:color w:val="auto"/>
          <w:sz w:val="28"/>
          <w:szCs w:val="28"/>
          <w:lang w:val="en-US" w:eastAsia="zh-Hans"/>
        </w:rPr>
        <w:t>商务</w:t>
      </w:r>
      <w:r>
        <w:rPr>
          <w:rFonts w:hint="eastAsia" w:ascii="仿宋" w:hAnsi="仿宋" w:eastAsia="仿宋" w:cs="仿宋"/>
          <w:b/>
          <w:bCs/>
          <w:color w:val="auto"/>
          <w:sz w:val="28"/>
          <w:szCs w:val="28"/>
        </w:rPr>
        <w:t>要求应答表</w:t>
      </w:r>
    </w:p>
    <w:p>
      <w:pPr>
        <w:rPr>
          <w:rFonts w:hint="eastAsia" w:ascii="仿宋" w:hAnsi="仿宋" w:eastAsia="仿宋" w:cs="仿宋"/>
          <w:sz w:val="28"/>
          <w:szCs w:val="28"/>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rPr>
          <w:trHeight w:val="787" w:hRule="atLeast"/>
          <w:jc w:val="center"/>
        </w:trPr>
        <w:tc>
          <w:tcPr>
            <w:tcW w:w="1113"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序号</w:t>
            </w:r>
          </w:p>
        </w:tc>
        <w:tc>
          <w:tcPr>
            <w:tcW w:w="2757"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招标文件要求</w:t>
            </w:r>
          </w:p>
        </w:tc>
        <w:tc>
          <w:tcPr>
            <w:tcW w:w="2835" w:type="dxa"/>
            <w:noWrap w:val="0"/>
            <w:vAlign w:val="center"/>
          </w:tcPr>
          <w:p>
            <w:pPr>
              <w:tabs>
                <w:tab w:val="left" w:pos="6880"/>
              </w:tabs>
              <w:spacing w:line="360" w:lineRule="auto"/>
              <w:ind w:firstLine="482"/>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投标文件的应答</w:t>
            </w:r>
          </w:p>
        </w:tc>
        <w:tc>
          <w:tcPr>
            <w:tcW w:w="1559" w:type="dxa"/>
            <w:noWrap w:val="0"/>
            <w:vAlign w:val="center"/>
          </w:tcPr>
          <w:p>
            <w:pPr>
              <w:tabs>
                <w:tab w:val="left" w:pos="6880"/>
              </w:tabs>
              <w:spacing w:line="360" w:lineRule="auto"/>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3" w:type="dxa"/>
            <w:noWrap w:val="0"/>
            <w:vAlign w:val="center"/>
          </w:tcPr>
          <w:p>
            <w:pPr>
              <w:tabs>
                <w:tab w:val="left" w:pos="34"/>
              </w:tabs>
              <w:spacing w:line="360" w:lineRule="auto"/>
              <w:ind w:left="-108"/>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c>
          <w:tcPr>
            <w:tcW w:w="2757"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2835"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c>
          <w:tcPr>
            <w:tcW w:w="1559" w:type="dxa"/>
            <w:noWrap w:val="0"/>
            <w:vAlign w:val="center"/>
          </w:tcPr>
          <w:p>
            <w:pPr>
              <w:tabs>
                <w:tab w:val="left" w:pos="6880"/>
              </w:tabs>
              <w:spacing w:line="360" w:lineRule="auto"/>
              <w:ind w:firstLine="480"/>
              <w:rPr>
                <w:rFonts w:hint="eastAsia" w:ascii="仿宋" w:hAnsi="仿宋" w:eastAsia="仿宋" w:cs="仿宋"/>
                <w:color w:val="auto"/>
                <w:kern w:val="0"/>
                <w:sz w:val="28"/>
                <w:szCs w:val="28"/>
              </w:rPr>
            </w:pPr>
          </w:p>
        </w:tc>
      </w:tr>
    </w:tbl>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注：</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 xml:space="preserve">1. </w:t>
      </w:r>
      <w:r>
        <w:rPr>
          <w:rFonts w:hint="default" w:ascii="仿宋" w:hAnsi="仿宋" w:eastAsia="仿宋" w:cs="仿宋"/>
          <w:color w:val="auto"/>
          <w:sz w:val="28"/>
          <w:szCs w:val="28"/>
        </w:rPr>
        <w:t>投标人</w:t>
      </w:r>
      <w:r>
        <w:rPr>
          <w:rFonts w:hint="eastAsia" w:ascii="仿宋" w:hAnsi="仿宋" w:eastAsia="仿宋" w:cs="仿宋"/>
          <w:color w:val="auto"/>
          <w:sz w:val="28"/>
          <w:szCs w:val="28"/>
        </w:rPr>
        <w:t>必须把招标项目的全部</w:t>
      </w:r>
      <w:r>
        <w:rPr>
          <w:rFonts w:hint="eastAsia" w:ascii="仿宋" w:hAnsi="仿宋" w:eastAsia="仿宋" w:cs="仿宋"/>
          <w:color w:val="auto"/>
          <w:sz w:val="28"/>
          <w:szCs w:val="28"/>
          <w:lang w:val="en-US" w:eastAsia="zh-Hans"/>
        </w:rPr>
        <w:t>商务</w:t>
      </w:r>
      <w:r>
        <w:rPr>
          <w:rFonts w:hint="eastAsia" w:ascii="仿宋" w:hAnsi="仿宋" w:eastAsia="仿宋" w:cs="仿宋"/>
          <w:color w:val="auto"/>
          <w:sz w:val="28"/>
          <w:szCs w:val="28"/>
        </w:rPr>
        <w:t>要求列入此表。</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default" w:ascii="仿宋" w:hAnsi="仿宋" w:eastAsia="仿宋" w:cs="仿宋"/>
          <w:color w:val="auto"/>
          <w:sz w:val="28"/>
          <w:szCs w:val="28"/>
        </w:rPr>
        <w:t>投标人</w:t>
      </w:r>
      <w:r>
        <w:rPr>
          <w:rFonts w:hint="eastAsia" w:ascii="仿宋" w:hAnsi="仿宋" w:eastAsia="仿宋" w:cs="仿宋"/>
          <w:color w:val="auto"/>
          <w:sz w:val="28"/>
          <w:szCs w:val="28"/>
        </w:rPr>
        <w:t>必须据实填写，不得虚假填写，否则将取消其投标或中标资格。</w:t>
      </w:r>
    </w:p>
    <w:p>
      <w:pPr>
        <w:widowControl/>
        <w:spacing w:line="360" w:lineRule="atLeast"/>
        <w:ind w:firstLine="548" w:firstLineChars="196"/>
        <w:outlineLvl w:val="1"/>
        <w:rPr>
          <w:rFonts w:hint="eastAsia" w:ascii="仿宋" w:hAnsi="仿宋" w:eastAsia="仿宋" w:cs="仿宋"/>
          <w:color w:val="auto"/>
          <w:sz w:val="28"/>
          <w:szCs w:val="28"/>
        </w:rPr>
      </w:pP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投标人名称：XXXX</w:t>
      </w:r>
    </w:p>
    <w:p>
      <w:pPr>
        <w:widowControl/>
        <w:spacing w:line="360" w:lineRule="atLeast"/>
        <w:ind w:firstLine="280" w:firstLineChars="100"/>
        <w:outlineLvl w:val="1"/>
        <w:rPr>
          <w:rFonts w:hint="eastAsia"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日</w:t>
      </w:r>
    </w:p>
    <w:p>
      <w:pPr>
        <w:pStyle w:val="15"/>
        <w:ind w:left="0" w:leftChars="0" w:firstLine="0" w:firstLineChars="0"/>
        <w:rPr>
          <w:rFonts w:hint="eastAsia" w:ascii="仿宋" w:hAnsi="仿宋" w:eastAsia="仿宋" w:cs="仿宋"/>
          <w:b/>
          <w:bCs/>
          <w:color w:val="auto"/>
          <w:sz w:val="28"/>
          <w:szCs w:val="28"/>
          <w:lang w:eastAsia="zh-Hans"/>
        </w:rPr>
        <w:sectPr>
          <w:pgSz w:w="11906" w:h="16838"/>
          <w:pgMar w:top="1440" w:right="1080" w:bottom="1440" w:left="1080" w:header="227" w:footer="510" w:gutter="0"/>
          <w:pgNumType w:fmt="decimal"/>
          <w:cols w:space="0" w:num="1"/>
          <w:rtlGutter w:val="0"/>
          <w:docGrid w:type="lines" w:linePitch="312" w:charSpace="0"/>
        </w:sectPr>
      </w:pPr>
    </w:p>
    <w:p>
      <w:pPr>
        <w:pStyle w:val="15"/>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2</w:t>
      </w:r>
      <w:r>
        <w:rPr>
          <w:rFonts w:hint="eastAsia" w:ascii="仿宋" w:hAnsi="仿宋" w:eastAsia="仿宋" w:cs="仿宋"/>
          <w:b/>
          <w:bCs/>
          <w:color w:val="auto"/>
          <w:sz w:val="28"/>
          <w:szCs w:val="28"/>
          <w:lang w:val="en-US" w:eastAsia="zh-Hans"/>
        </w:rPr>
        <w:t>.</w:t>
      </w:r>
      <w:r>
        <w:rPr>
          <w:rFonts w:hint="eastAsia" w:ascii="仿宋" w:hAnsi="仿宋" w:eastAsia="仿宋" w:cs="仿宋"/>
          <w:b/>
          <w:bCs/>
          <w:color w:val="auto"/>
          <w:sz w:val="28"/>
          <w:szCs w:val="28"/>
          <w:lang w:eastAsia="zh-Hans"/>
        </w:rPr>
        <w:t>7</w:t>
      </w:r>
      <w:r>
        <w:rPr>
          <w:rFonts w:hint="eastAsia" w:ascii="仿宋" w:hAnsi="仿宋" w:eastAsia="仿宋" w:cs="仿宋"/>
          <w:b/>
          <w:bCs/>
          <w:color w:val="auto"/>
          <w:sz w:val="28"/>
          <w:szCs w:val="28"/>
        </w:rPr>
        <w:t>承诺函</w:t>
      </w:r>
    </w:p>
    <w:p>
      <w:pPr>
        <w:snapToGrid w:val="0"/>
        <w:spacing w:line="50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项目名称：</w:t>
      </w:r>
    </w:p>
    <w:p>
      <w:pPr>
        <w:snapToGrid w:val="0"/>
        <w:spacing w:line="50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项目编号：</w:t>
      </w:r>
    </w:p>
    <w:p>
      <w:pPr>
        <w:snapToGrid w:val="0"/>
        <w:spacing w:line="500" w:lineRule="exact"/>
        <w:ind w:left="0" w:leftChars="0"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我公司作为参加本项目的投标人，在此郑重承诺：</w:t>
      </w:r>
    </w:p>
    <w:p>
      <w:pPr>
        <w:snapToGrid w:val="0"/>
        <w:spacing w:line="5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w:t>
      </w:r>
    </w:p>
    <w:p>
      <w:pPr>
        <w:snapToGrid w:val="0"/>
        <w:spacing w:line="500" w:lineRule="exact"/>
        <w:ind w:firstLine="560" w:firstLineChars="200"/>
        <w:rPr>
          <w:rFonts w:hint="eastAsia" w:ascii="仿宋" w:hAnsi="仿宋" w:eastAsia="仿宋" w:cs="仿宋"/>
          <w:color w:val="auto"/>
          <w:sz w:val="28"/>
          <w:szCs w:val="28"/>
        </w:rPr>
      </w:pPr>
    </w:p>
    <w:p>
      <w:pPr>
        <w:snapToGrid w:val="0"/>
        <w:spacing w:line="5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特此承诺。</w:t>
      </w:r>
    </w:p>
    <w:p>
      <w:pPr>
        <w:snapToGrid w:val="0"/>
        <w:spacing w:line="500" w:lineRule="exact"/>
        <w:rPr>
          <w:rFonts w:hint="eastAsia" w:ascii="仿宋" w:hAnsi="仿宋" w:eastAsia="仿宋" w:cs="仿宋"/>
          <w:color w:val="auto"/>
          <w:sz w:val="28"/>
          <w:szCs w:val="28"/>
        </w:rPr>
      </w:pPr>
    </w:p>
    <w:p>
      <w:pPr>
        <w:spacing w:after="120" w:line="500" w:lineRule="exact"/>
        <w:ind w:left="420" w:leftChars="200"/>
        <w:rPr>
          <w:rFonts w:hint="eastAsia" w:ascii="仿宋" w:hAnsi="仿宋" w:eastAsia="仿宋" w:cs="仿宋"/>
          <w:bCs/>
          <w:color w:val="auto"/>
          <w:sz w:val="28"/>
          <w:szCs w:val="28"/>
        </w:rPr>
      </w:pPr>
      <w:r>
        <w:rPr>
          <w:rFonts w:hint="eastAsia" w:ascii="仿宋" w:hAnsi="仿宋" w:eastAsia="仿宋" w:cs="仿宋"/>
          <w:bCs/>
          <w:color w:val="auto"/>
          <w:sz w:val="28"/>
          <w:szCs w:val="28"/>
        </w:rPr>
        <w:t>投标人名称：</w:t>
      </w:r>
      <w:r>
        <w:rPr>
          <w:rFonts w:hint="eastAsia" w:ascii="仿宋" w:hAnsi="仿宋" w:eastAsia="仿宋" w:cs="仿宋"/>
          <w:bCs/>
          <w:color w:val="auto"/>
          <w:sz w:val="28"/>
          <w:szCs w:val="28"/>
          <w:u w:val="single"/>
        </w:rPr>
        <w:t>XXXX</w:t>
      </w:r>
    </w:p>
    <w:p>
      <w:pPr>
        <w:adjustRightInd w:val="0"/>
        <w:spacing w:line="500" w:lineRule="exact"/>
        <w:ind w:firstLine="420" w:firstLineChars="150"/>
        <w:rPr>
          <w:rFonts w:hint="eastAsia" w:ascii="仿宋" w:hAnsi="仿宋" w:eastAsia="仿宋" w:cs="仿宋"/>
          <w:bCs/>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rPr>
        <w:t>日期：</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XX</w:t>
      </w:r>
      <w:r>
        <w:rPr>
          <w:rFonts w:hint="eastAsia" w:ascii="仿宋" w:hAnsi="仿宋" w:eastAsia="仿宋" w:cs="仿宋"/>
          <w:bCs/>
          <w:color w:val="auto"/>
          <w:sz w:val="28"/>
          <w:szCs w:val="28"/>
        </w:rPr>
        <w:t>日</w:t>
      </w:r>
    </w:p>
    <w:p>
      <w:pPr>
        <w:keepNext/>
        <w:keepLines/>
        <w:numPr>
          <w:ilvl w:val="1"/>
          <w:numId w:val="1"/>
        </w:numPr>
        <w:spacing w:before="260" w:after="260" w:line="360" w:lineRule="auto"/>
        <w:ind w:left="567" w:leftChars="0" w:hanging="567" w:firstLineChars="0"/>
        <w:jc w:val="left"/>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报价要求响应文件</w:t>
      </w: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sz w:val="28"/>
          <w:szCs w:val="28"/>
        </w:rPr>
      </w:pPr>
      <w:r>
        <w:rPr>
          <w:rFonts w:hint="eastAsia" w:ascii="仿宋" w:hAnsi="仿宋" w:eastAsia="仿宋" w:cs="仿宋"/>
          <w:b/>
          <w:bCs/>
          <w:color w:val="auto"/>
          <w:kern w:val="0"/>
          <w:sz w:val="28"/>
          <w:szCs w:val="28"/>
          <w:lang w:eastAsia="zh-Hans"/>
        </w:rPr>
        <w:t>1.3.1开标一览表（</w:t>
      </w:r>
      <w:r>
        <w:rPr>
          <w:rFonts w:hint="eastAsia" w:ascii="仿宋" w:hAnsi="仿宋" w:eastAsia="仿宋" w:cs="仿宋"/>
          <w:b/>
          <w:bCs/>
          <w:color w:val="auto"/>
          <w:kern w:val="0"/>
          <w:sz w:val="28"/>
          <w:szCs w:val="28"/>
          <w:lang w:val="en-US" w:eastAsia="zh-Hans"/>
        </w:rPr>
        <w:t>包件</w:t>
      </w:r>
      <w:r>
        <w:rPr>
          <w:rFonts w:hint="eastAsia" w:ascii="仿宋" w:hAnsi="仿宋" w:eastAsia="仿宋" w:cs="仿宋"/>
          <w:b/>
          <w:bCs/>
          <w:color w:val="auto"/>
          <w:kern w:val="0"/>
          <w:sz w:val="28"/>
          <w:szCs w:val="28"/>
          <w:lang w:eastAsia="zh-Hans"/>
        </w:rPr>
        <w:t>1）</w:t>
      </w:r>
    </w:p>
    <w:tbl>
      <w:tblPr>
        <w:tblStyle w:val="13"/>
        <w:tblW w:w="16019"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00"/>
        <w:gridCol w:w="600"/>
        <w:gridCol w:w="1417"/>
        <w:gridCol w:w="500"/>
        <w:gridCol w:w="1183"/>
        <w:gridCol w:w="1200"/>
        <w:gridCol w:w="1184"/>
        <w:gridCol w:w="3279"/>
        <w:gridCol w:w="1276"/>
        <w:gridCol w:w="1276"/>
        <w:gridCol w:w="1252"/>
        <w:gridCol w:w="85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69"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8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Hans"/>
              </w:rPr>
              <w:t>标的</w:t>
            </w:r>
            <w:r>
              <w:rPr>
                <w:rFonts w:hint="eastAsia" w:ascii="仿宋" w:hAnsi="仿宋" w:eastAsia="仿宋" w:cs="仿宋"/>
                <w:color w:val="000000"/>
                <w:sz w:val="24"/>
                <w:szCs w:val="24"/>
                <w:highlight w:val="none"/>
              </w:rPr>
              <w:t>名称</w:t>
            </w:r>
          </w:p>
        </w:tc>
        <w:tc>
          <w:tcPr>
            <w:tcW w:w="6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品牌</w:t>
            </w:r>
          </w:p>
        </w:tc>
        <w:tc>
          <w:tcPr>
            <w:tcW w:w="1417"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制造商家及规格型号</w:t>
            </w:r>
          </w:p>
        </w:tc>
        <w:tc>
          <w:tcPr>
            <w:tcW w:w="5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数量</w:t>
            </w:r>
          </w:p>
        </w:tc>
        <w:tc>
          <w:tcPr>
            <w:tcW w:w="1183"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单价</w:t>
            </w:r>
          </w:p>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12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总价</w:t>
            </w:r>
          </w:p>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1184"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是否属于进口产品</w:t>
            </w:r>
          </w:p>
        </w:tc>
        <w:tc>
          <w:tcPr>
            <w:tcW w:w="3279"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是否属于小微企业产品（监狱企业、残疾人福利单位视同小微企业）</w:t>
            </w:r>
          </w:p>
        </w:tc>
        <w:tc>
          <w:tcPr>
            <w:tcW w:w="1276"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是否属于节能清单中的优先采购产品</w:t>
            </w:r>
          </w:p>
        </w:tc>
        <w:tc>
          <w:tcPr>
            <w:tcW w:w="1276"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是否属于环保清单中产品</w:t>
            </w:r>
          </w:p>
        </w:tc>
        <w:tc>
          <w:tcPr>
            <w:tcW w:w="1252"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是否属于无线局域网认证产品</w:t>
            </w:r>
          </w:p>
        </w:tc>
        <w:tc>
          <w:tcPr>
            <w:tcW w:w="85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项目完成时间</w:t>
            </w:r>
          </w:p>
        </w:tc>
        <w:tc>
          <w:tcPr>
            <w:tcW w:w="733"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69"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8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6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417"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5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183"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20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184"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3279"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276"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276"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1252"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850"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c>
          <w:tcPr>
            <w:tcW w:w="733" w:type="dxa"/>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16019" w:type="dxa"/>
            <w:gridSpan w:val="14"/>
            <w:noWrap w:val="0"/>
            <w:vAlign w:val="center"/>
          </w:tcPr>
          <w:p>
            <w:pPr>
              <w:pageBreakBefore w:val="0"/>
              <w:kinsoku/>
              <w:wordWrap/>
              <w:overflowPunct/>
              <w:topLinePunct w:val="0"/>
              <w:bidi w:val="0"/>
              <w:spacing w:line="240" w:lineRule="auto"/>
              <w:ind w:left="0" w:leftChars="0" w:right="0" w:rightChars="0" w:firstLine="0" w:firstLineChars="0"/>
              <w:jc w:val="center"/>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合计金额人民币：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元（大写人民币）：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p>
        </w:tc>
      </w:tr>
    </w:tbl>
    <w:p>
      <w:pPr>
        <w:keepNext w:val="0"/>
        <w:keepLines w:val="0"/>
        <w:pageBreakBefore w:val="0"/>
        <w:widowControl w:val="0"/>
        <w:kinsoku/>
        <w:wordWrap/>
        <w:overflowPunct/>
        <w:topLinePunct w:val="0"/>
        <w:autoSpaceDE/>
        <w:autoSpaceDN/>
        <w:bidi w:val="0"/>
        <w:adjustRightInd/>
        <w:snapToGrid/>
        <w:spacing w:line="360" w:lineRule="auto"/>
        <w:ind w:left="-420" w:leftChars="-200" w:right="-36" w:rightChars="-17" w:firstLine="420" w:firstLineChars="0"/>
        <w:jc w:val="both"/>
        <w:textAlignment w:val="auto"/>
        <w:outlineLvl w:val="9"/>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注: 1.所有报价均用人民币表示,所报价格是交货地的验收价格，其总价即为履行合同的固定价格。运输、安装、调试、检验、培训、税金和保险等费用均应包含在报价中；进口货物请列明含关税、进口环节税的报价和不含关税、进口环节税的报价。（本项目不允许进口产品参与竞争，否则视为无效响应。）</w:t>
      </w:r>
    </w:p>
    <w:p>
      <w:pPr>
        <w:pageBreakBefore w:val="0"/>
        <w:kinsoku/>
        <w:wordWrap/>
        <w:overflowPunct/>
        <w:topLinePunct w:val="0"/>
        <w:bidi w:val="0"/>
        <w:spacing w:line="360" w:lineRule="auto"/>
        <w:ind w:left="-420" w:leftChars="-200" w:right="-36" w:rightChars="-17" w:firstLine="422" w:firstLineChars="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2.应按要求将报价表填写完整</w:t>
      </w:r>
    </w:p>
    <w:p>
      <w:pPr>
        <w:pageBreakBefore w:val="0"/>
        <w:kinsoku/>
        <w:wordWrap/>
        <w:overflowPunct/>
        <w:topLinePunct w:val="0"/>
        <w:bidi w:val="0"/>
        <w:spacing w:line="360" w:lineRule="auto"/>
        <w:ind w:left="-420" w:leftChars="-200" w:right="-36" w:rightChars="-17" w:firstLine="422" w:firstLineChars="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en-US" w:eastAsia="zh-Hans"/>
        </w:rPr>
        <w:t>.</w:t>
      </w:r>
      <w:r>
        <w:rPr>
          <w:rFonts w:hint="eastAsia" w:ascii="仿宋" w:hAnsi="仿宋" w:eastAsia="仿宋" w:cs="仿宋"/>
          <w:color w:val="000000"/>
          <w:sz w:val="28"/>
          <w:szCs w:val="28"/>
          <w:highlight w:val="none"/>
        </w:rPr>
        <w:t>“开标一览表”为多页的，每页均需由法定代表人/单位负责人</w:t>
      </w:r>
      <w:r>
        <w:rPr>
          <w:rFonts w:hint="default" w:ascii="仿宋" w:hAnsi="仿宋" w:eastAsia="仿宋" w:cs="仿宋"/>
          <w:color w:val="000000"/>
          <w:sz w:val="28"/>
          <w:szCs w:val="28"/>
          <w:highlight w:val="none"/>
        </w:rPr>
        <w:t>签章</w:t>
      </w:r>
      <w:r>
        <w:rPr>
          <w:rFonts w:hint="eastAsia" w:ascii="仿宋" w:hAnsi="仿宋" w:eastAsia="仿宋" w:cs="仿宋"/>
          <w:color w:val="000000"/>
          <w:sz w:val="28"/>
          <w:szCs w:val="28"/>
          <w:highlight w:val="none"/>
        </w:rPr>
        <w:t>并盖投标人公章。</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1"/>
        <w:rPr>
          <w:rFonts w:hint="eastAsia" w:ascii="仿宋" w:hAnsi="仿宋" w:eastAsia="仿宋" w:cs="仿宋"/>
          <w:sz w:val="28"/>
          <w:szCs w:val="28"/>
        </w:rPr>
      </w:pPr>
      <w:r>
        <w:rPr>
          <w:rFonts w:hint="eastAsia" w:ascii="仿宋" w:hAnsi="仿宋" w:eastAsia="仿宋" w:cs="仿宋"/>
          <w:sz w:val="28"/>
          <w:szCs w:val="28"/>
        </w:rPr>
        <w:t>投标人名称：XXXX（单位公章）</w:t>
      </w:r>
      <w:r>
        <w:rPr>
          <w:rFonts w:hint="default" w:ascii="仿宋" w:hAnsi="仿宋" w:eastAsia="仿宋" w:cs="仿宋"/>
          <w:sz w:val="28"/>
          <w:szCs w:val="28"/>
        </w:rPr>
        <w:t xml:space="preserve">                         </w:t>
      </w:r>
      <w:r>
        <w:rPr>
          <w:rFonts w:hint="eastAsia" w:ascii="仿宋" w:hAnsi="仿宋" w:eastAsia="仿宋" w:cs="仿宋"/>
          <w:sz w:val="28"/>
          <w:szCs w:val="28"/>
        </w:rPr>
        <w:t>投标日期：XXXX</w:t>
      </w:r>
    </w:p>
    <w:p>
      <w:pPr>
        <w:rPr>
          <w:rFonts w:hint="eastAsia" w:ascii="仿宋" w:hAnsi="仿宋" w:eastAsia="仿宋" w:cs="仿宋"/>
          <w:sz w:val="28"/>
          <w:szCs w:val="28"/>
        </w:rPr>
        <w:sectPr>
          <w:pgSz w:w="16838" w:h="11906" w:orient="landscape"/>
          <w:pgMar w:top="1083" w:right="1440" w:bottom="1083" w:left="1440" w:header="0" w:footer="510" w:gutter="0"/>
          <w:pgNumType w:fmt="decimal"/>
          <w:cols w:space="0" w:num="1"/>
          <w:rtlGutter w:val="0"/>
          <w:docGrid w:type="lines" w:linePitch="312" w:charSpace="0"/>
        </w:sectPr>
      </w:pPr>
    </w:p>
    <w:p>
      <w:pPr>
        <w:keepNext/>
        <w:keepLines/>
        <w:numPr>
          <w:ilvl w:val="0"/>
          <w:numId w:val="0"/>
        </w:numPr>
        <w:tabs>
          <w:tab w:val="left" w:pos="0"/>
        </w:tabs>
        <w:spacing w:before="260" w:after="260" w:line="360" w:lineRule="auto"/>
        <w:ind w:leftChars="0"/>
        <w:jc w:val="left"/>
        <w:outlineLvl w:val="1"/>
        <w:rPr>
          <w:rFonts w:hint="eastAsia" w:ascii="仿宋" w:hAnsi="仿宋" w:eastAsia="仿宋" w:cs="仿宋"/>
          <w:b/>
          <w:bCs/>
          <w:color w:val="auto"/>
          <w:kern w:val="0"/>
          <w:sz w:val="28"/>
          <w:szCs w:val="28"/>
          <w:lang w:eastAsia="zh-Hans"/>
        </w:rPr>
      </w:pPr>
      <w:r>
        <w:rPr>
          <w:rFonts w:hint="eastAsia" w:ascii="仿宋" w:hAnsi="仿宋" w:eastAsia="仿宋" w:cs="仿宋"/>
          <w:b/>
          <w:bCs/>
          <w:color w:val="auto"/>
          <w:kern w:val="0"/>
          <w:sz w:val="28"/>
          <w:szCs w:val="28"/>
          <w:lang w:eastAsia="zh-Hans"/>
        </w:rPr>
        <w:t>1</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3</w:t>
      </w:r>
      <w:r>
        <w:rPr>
          <w:rFonts w:hint="eastAsia" w:ascii="仿宋" w:hAnsi="仿宋" w:eastAsia="仿宋" w:cs="仿宋"/>
          <w:b/>
          <w:bCs/>
          <w:color w:val="auto"/>
          <w:kern w:val="0"/>
          <w:sz w:val="28"/>
          <w:szCs w:val="28"/>
          <w:lang w:val="en-US" w:eastAsia="zh-Hans"/>
        </w:rPr>
        <w:t>.</w:t>
      </w:r>
      <w:r>
        <w:rPr>
          <w:rFonts w:hint="eastAsia" w:ascii="仿宋" w:hAnsi="仿宋" w:eastAsia="仿宋" w:cs="仿宋"/>
          <w:b/>
          <w:bCs/>
          <w:color w:val="auto"/>
          <w:kern w:val="0"/>
          <w:sz w:val="28"/>
          <w:szCs w:val="28"/>
          <w:lang w:eastAsia="zh-Hans"/>
        </w:rPr>
        <w:t>2开标一览表（</w:t>
      </w:r>
      <w:r>
        <w:rPr>
          <w:rFonts w:hint="eastAsia" w:ascii="仿宋" w:hAnsi="仿宋" w:eastAsia="仿宋" w:cs="仿宋"/>
          <w:b/>
          <w:bCs/>
          <w:color w:val="auto"/>
          <w:kern w:val="0"/>
          <w:sz w:val="28"/>
          <w:szCs w:val="28"/>
          <w:lang w:val="en-US" w:eastAsia="zh-Hans"/>
        </w:rPr>
        <w:t>包件</w:t>
      </w:r>
      <w:r>
        <w:rPr>
          <w:rFonts w:hint="eastAsia" w:ascii="仿宋" w:hAnsi="仿宋" w:eastAsia="仿宋" w:cs="仿宋"/>
          <w:b/>
          <w:bCs/>
          <w:color w:val="auto"/>
          <w:kern w:val="0"/>
          <w:sz w:val="28"/>
          <w:szCs w:val="28"/>
          <w:lang w:eastAsia="zh-Hans"/>
        </w:rPr>
        <w:t>2）</w:t>
      </w:r>
    </w:p>
    <w:p>
      <w:pPr>
        <w:spacing w:line="400" w:lineRule="exact"/>
        <w:rPr>
          <w:rFonts w:hint="eastAsia" w:ascii="仿宋" w:hAnsi="仿宋" w:eastAsia="仿宋" w:cs="仿宋"/>
          <w:sz w:val="28"/>
          <w:szCs w:val="28"/>
        </w:rPr>
      </w:pPr>
      <w:r>
        <w:rPr>
          <w:rFonts w:hint="eastAsia" w:ascii="仿宋" w:hAnsi="仿宋" w:eastAsia="仿宋" w:cs="仿宋"/>
          <w:sz w:val="28"/>
          <w:szCs w:val="28"/>
        </w:rPr>
        <w:t>采购项目名称：</w:t>
      </w:r>
    </w:p>
    <w:p>
      <w:pPr>
        <w:spacing w:line="400" w:lineRule="exact"/>
        <w:rPr>
          <w:rFonts w:hint="eastAsia" w:ascii="仿宋" w:hAnsi="仿宋" w:eastAsia="仿宋" w:cs="仿宋"/>
          <w:sz w:val="28"/>
          <w:szCs w:val="28"/>
        </w:rPr>
      </w:pPr>
      <w:r>
        <w:rPr>
          <w:rFonts w:hint="eastAsia" w:ascii="仿宋" w:hAnsi="仿宋" w:eastAsia="仿宋" w:cs="仿宋"/>
          <w:sz w:val="28"/>
          <w:szCs w:val="28"/>
        </w:rPr>
        <w:t>采购项目编号：</w:t>
      </w:r>
    </w:p>
    <w:tbl>
      <w:tblPr>
        <w:tblStyle w:val="13"/>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4069"/>
        <w:gridCol w:w="955"/>
        <w:gridCol w:w="907"/>
        <w:gridCol w:w="1000"/>
        <w:gridCol w:w="109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jc w:val="center"/>
        </w:trPr>
        <w:tc>
          <w:tcPr>
            <w:tcW w:w="760" w:type="dxa"/>
            <w:noWrap w:val="0"/>
            <w:vAlign w:val="center"/>
          </w:tcPr>
          <w:p>
            <w:pPr>
              <w:widowControl/>
              <w:spacing w:line="360" w:lineRule="auto"/>
              <w:jc w:val="center"/>
              <w:rPr>
                <w:rFonts w:hint="eastAsia" w:ascii="仿宋" w:hAnsi="仿宋" w:eastAsia="仿宋" w:cs="仿宋"/>
                <w:bCs/>
                <w:kern w:val="0"/>
                <w:sz w:val="28"/>
                <w:szCs w:val="28"/>
              </w:rPr>
            </w:pPr>
            <w:r>
              <w:rPr>
                <w:rFonts w:hint="eastAsia" w:ascii="仿宋" w:hAnsi="仿宋" w:eastAsia="仿宋" w:cs="仿宋"/>
                <w:bCs/>
                <w:kern w:val="0"/>
                <w:sz w:val="28"/>
                <w:szCs w:val="28"/>
              </w:rPr>
              <w:t>序号</w:t>
            </w:r>
          </w:p>
        </w:tc>
        <w:tc>
          <w:tcPr>
            <w:tcW w:w="4069" w:type="dxa"/>
            <w:noWrap w:val="0"/>
            <w:vAlign w:val="center"/>
          </w:tcPr>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标的名称</w:t>
            </w:r>
          </w:p>
        </w:tc>
        <w:tc>
          <w:tcPr>
            <w:tcW w:w="955" w:type="dxa"/>
            <w:noWrap w:val="0"/>
            <w:vAlign w:val="center"/>
          </w:tcPr>
          <w:p>
            <w:pPr>
              <w:widowControl/>
              <w:spacing w:line="360" w:lineRule="auto"/>
              <w:jc w:val="center"/>
              <w:rPr>
                <w:rFonts w:hint="eastAsia" w:ascii="仿宋" w:hAnsi="仿宋" w:eastAsia="仿宋" w:cs="仿宋"/>
                <w:bCs/>
                <w:kern w:val="0"/>
                <w:sz w:val="28"/>
                <w:szCs w:val="28"/>
              </w:rPr>
            </w:pPr>
            <w:r>
              <w:rPr>
                <w:rFonts w:hint="eastAsia" w:ascii="仿宋" w:hAnsi="仿宋" w:eastAsia="仿宋" w:cs="仿宋"/>
                <w:bCs/>
                <w:kern w:val="0"/>
                <w:sz w:val="28"/>
                <w:szCs w:val="28"/>
              </w:rPr>
              <w:t>服务内容</w:t>
            </w:r>
          </w:p>
        </w:tc>
        <w:tc>
          <w:tcPr>
            <w:tcW w:w="907" w:type="dxa"/>
            <w:noWrap w:val="0"/>
            <w:vAlign w:val="center"/>
          </w:tcPr>
          <w:p>
            <w:pPr>
              <w:widowControl/>
              <w:spacing w:line="360" w:lineRule="auto"/>
              <w:jc w:val="center"/>
              <w:rPr>
                <w:rFonts w:hint="eastAsia" w:ascii="仿宋" w:hAnsi="仿宋" w:eastAsia="仿宋" w:cs="仿宋"/>
                <w:bCs/>
                <w:kern w:val="0"/>
                <w:sz w:val="28"/>
                <w:szCs w:val="28"/>
              </w:rPr>
            </w:pPr>
            <w:r>
              <w:rPr>
                <w:rFonts w:hint="eastAsia" w:ascii="仿宋" w:hAnsi="仿宋" w:eastAsia="仿宋" w:cs="仿宋"/>
                <w:bCs/>
                <w:kern w:val="0"/>
                <w:sz w:val="28"/>
                <w:szCs w:val="28"/>
              </w:rPr>
              <w:t>服务</w:t>
            </w:r>
            <w:r>
              <w:rPr>
                <w:rFonts w:hint="eastAsia" w:ascii="仿宋" w:hAnsi="仿宋" w:eastAsia="仿宋" w:cs="仿宋"/>
                <w:bCs/>
                <w:kern w:val="0"/>
                <w:sz w:val="28"/>
                <w:szCs w:val="28"/>
                <w:lang w:val="en-US" w:eastAsia="zh-Hans"/>
              </w:rPr>
              <w:t>期限</w:t>
            </w:r>
          </w:p>
        </w:tc>
        <w:tc>
          <w:tcPr>
            <w:tcW w:w="1000" w:type="dxa"/>
            <w:noWrap w:val="0"/>
            <w:vAlign w:val="center"/>
          </w:tcPr>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单价</w:t>
            </w:r>
          </w:p>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rPr>
              <w:t>（元）</w:t>
            </w:r>
          </w:p>
        </w:tc>
        <w:tc>
          <w:tcPr>
            <w:tcW w:w="1098" w:type="dxa"/>
            <w:noWrap w:val="0"/>
            <w:vAlign w:val="center"/>
          </w:tcPr>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货物</w:t>
            </w:r>
          </w:p>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名称</w:t>
            </w:r>
          </w:p>
        </w:tc>
        <w:tc>
          <w:tcPr>
            <w:tcW w:w="1127" w:type="dxa"/>
            <w:noWrap w:val="0"/>
            <w:vAlign w:val="center"/>
          </w:tcPr>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货物</w:t>
            </w:r>
          </w:p>
          <w:p>
            <w:pPr>
              <w:widowControl/>
              <w:spacing w:line="360" w:lineRule="auto"/>
              <w:jc w:val="center"/>
              <w:rPr>
                <w:rFonts w:hint="eastAsia" w:ascii="仿宋" w:hAnsi="仿宋" w:eastAsia="仿宋" w:cs="仿宋"/>
                <w:bCs/>
                <w:kern w:val="0"/>
                <w:sz w:val="28"/>
                <w:szCs w:val="28"/>
                <w:lang w:eastAsia="zh-Hans"/>
              </w:rPr>
            </w:pPr>
            <w:r>
              <w:rPr>
                <w:rFonts w:hint="eastAsia" w:ascii="仿宋" w:hAnsi="仿宋" w:eastAsia="仿宋" w:cs="仿宋"/>
                <w:bCs/>
                <w:kern w:val="0"/>
                <w:sz w:val="28"/>
                <w:szCs w:val="28"/>
                <w:lang w:val="en-US" w:eastAsia="zh-Hans"/>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760" w:type="dxa"/>
            <w:noWrap w:val="0"/>
            <w:vAlign w:val="center"/>
          </w:tcPr>
          <w:p>
            <w:pPr>
              <w:widowControl/>
              <w:spacing w:line="360" w:lineRule="auto"/>
              <w:jc w:val="center"/>
              <w:rPr>
                <w:rFonts w:hint="eastAsia" w:ascii="仿宋" w:hAnsi="仿宋" w:eastAsia="仿宋" w:cs="仿宋"/>
                <w:bCs/>
                <w:kern w:val="0"/>
                <w:sz w:val="28"/>
                <w:szCs w:val="28"/>
              </w:rPr>
            </w:pPr>
            <w:r>
              <w:rPr>
                <w:rFonts w:hint="eastAsia" w:ascii="仿宋" w:hAnsi="仿宋" w:eastAsia="仿宋" w:cs="仿宋"/>
                <w:bCs/>
                <w:kern w:val="0"/>
                <w:sz w:val="28"/>
                <w:szCs w:val="28"/>
              </w:rPr>
              <w:t>1</w:t>
            </w:r>
          </w:p>
        </w:tc>
        <w:tc>
          <w:tcPr>
            <w:tcW w:w="4069" w:type="dxa"/>
            <w:noWrap w:val="0"/>
            <w:vAlign w:val="center"/>
          </w:tcPr>
          <w:p>
            <w:pPr>
              <w:pStyle w:val="25"/>
              <w:spacing w:line="360" w:lineRule="auto"/>
              <w:jc w:val="center"/>
              <w:rPr>
                <w:rFonts w:hint="eastAsia" w:ascii="仿宋" w:hAnsi="仿宋" w:eastAsia="仿宋" w:cs="仿宋"/>
                <w:bCs/>
                <w:sz w:val="28"/>
                <w:szCs w:val="28"/>
              </w:rPr>
            </w:pPr>
            <w:r>
              <w:rPr>
                <w:rFonts w:hint="eastAsia" w:ascii="仿宋" w:hAnsi="仿宋" w:eastAsia="仿宋" w:cs="仿宋"/>
                <w:bCs/>
                <w:sz w:val="28"/>
                <w:szCs w:val="28"/>
              </w:rPr>
              <w:t>电子警察系统运维服务</w:t>
            </w:r>
          </w:p>
        </w:tc>
        <w:tc>
          <w:tcPr>
            <w:tcW w:w="955" w:type="dxa"/>
            <w:noWrap w:val="0"/>
            <w:vAlign w:val="center"/>
          </w:tcPr>
          <w:p>
            <w:pPr>
              <w:pStyle w:val="25"/>
              <w:spacing w:line="360" w:lineRule="auto"/>
              <w:jc w:val="center"/>
              <w:rPr>
                <w:rFonts w:hint="eastAsia" w:ascii="仿宋" w:hAnsi="仿宋" w:eastAsia="仿宋" w:cs="仿宋"/>
                <w:bCs/>
                <w:sz w:val="28"/>
                <w:szCs w:val="28"/>
              </w:rPr>
            </w:pPr>
          </w:p>
        </w:tc>
        <w:tc>
          <w:tcPr>
            <w:tcW w:w="907" w:type="dxa"/>
            <w:noWrap w:val="0"/>
            <w:vAlign w:val="center"/>
          </w:tcPr>
          <w:p>
            <w:pPr>
              <w:widowControl/>
              <w:spacing w:line="360" w:lineRule="auto"/>
              <w:jc w:val="center"/>
              <w:rPr>
                <w:rFonts w:hint="eastAsia" w:ascii="仿宋" w:hAnsi="仿宋" w:eastAsia="仿宋" w:cs="仿宋"/>
                <w:bCs/>
                <w:kern w:val="0"/>
                <w:sz w:val="28"/>
                <w:szCs w:val="28"/>
              </w:rPr>
            </w:pPr>
          </w:p>
        </w:tc>
        <w:tc>
          <w:tcPr>
            <w:tcW w:w="1000" w:type="dxa"/>
            <w:noWrap w:val="0"/>
            <w:vAlign w:val="center"/>
          </w:tcPr>
          <w:p>
            <w:pPr>
              <w:widowControl/>
              <w:spacing w:line="360" w:lineRule="auto"/>
              <w:jc w:val="center"/>
              <w:rPr>
                <w:rFonts w:hint="eastAsia" w:ascii="仿宋" w:hAnsi="仿宋" w:eastAsia="仿宋" w:cs="仿宋"/>
                <w:bCs/>
                <w:kern w:val="0"/>
                <w:sz w:val="28"/>
                <w:szCs w:val="28"/>
              </w:rPr>
            </w:pPr>
          </w:p>
        </w:tc>
        <w:tc>
          <w:tcPr>
            <w:tcW w:w="1098" w:type="dxa"/>
            <w:noWrap w:val="0"/>
            <w:vAlign w:val="center"/>
          </w:tcPr>
          <w:p>
            <w:pPr>
              <w:widowControl/>
              <w:spacing w:line="360" w:lineRule="auto"/>
              <w:jc w:val="center"/>
              <w:rPr>
                <w:rFonts w:hint="eastAsia" w:ascii="仿宋" w:hAnsi="仿宋" w:eastAsia="仿宋" w:cs="仿宋"/>
                <w:bCs/>
                <w:kern w:val="0"/>
                <w:sz w:val="28"/>
                <w:szCs w:val="28"/>
                <w:lang w:val="en-US" w:eastAsia="zh-Hans"/>
              </w:rPr>
            </w:pPr>
            <w:r>
              <w:rPr>
                <w:rFonts w:hint="eastAsia" w:ascii="仿宋" w:hAnsi="仿宋" w:eastAsia="仿宋" w:cs="仿宋"/>
                <w:bCs/>
                <w:kern w:val="0"/>
                <w:sz w:val="28"/>
                <w:szCs w:val="28"/>
                <w:lang w:val="en-US" w:eastAsia="zh-Hans"/>
              </w:rPr>
              <w:t>不涉及</w:t>
            </w:r>
          </w:p>
        </w:tc>
        <w:tc>
          <w:tcPr>
            <w:tcW w:w="1127" w:type="dxa"/>
            <w:noWrap w:val="0"/>
            <w:vAlign w:val="top"/>
          </w:tcPr>
          <w:p>
            <w:pPr>
              <w:widowControl/>
              <w:spacing w:line="360" w:lineRule="auto"/>
              <w:jc w:val="center"/>
              <w:rPr>
                <w:rFonts w:hint="eastAsia" w:ascii="仿宋" w:hAnsi="仿宋" w:eastAsia="仿宋" w:cs="仿宋"/>
                <w:bCs/>
                <w:kern w:val="0"/>
                <w:sz w:val="28"/>
                <w:szCs w:val="28"/>
              </w:rPr>
            </w:pPr>
            <w:r>
              <w:rPr>
                <w:rFonts w:hint="eastAsia" w:ascii="仿宋" w:hAnsi="仿宋" w:eastAsia="仿宋" w:cs="仿宋"/>
                <w:bCs/>
                <w:kern w:val="0"/>
                <w:sz w:val="28"/>
                <w:szCs w:val="28"/>
                <w:lang w:val="en-US" w:eastAsia="zh-Hans"/>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760" w:type="dxa"/>
            <w:noWrap w:val="0"/>
            <w:vAlign w:val="center"/>
          </w:tcPr>
          <w:p>
            <w:pPr>
              <w:widowControl/>
              <w:spacing w:line="360" w:lineRule="auto"/>
              <w:jc w:val="center"/>
              <w:rPr>
                <w:rFonts w:hint="eastAsia" w:ascii="仿宋" w:hAnsi="仿宋" w:eastAsia="仿宋" w:cs="仿宋"/>
                <w:bCs/>
                <w:kern w:val="0"/>
                <w:sz w:val="28"/>
                <w:szCs w:val="28"/>
              </w:rPr>
            </w:pPr>
            <w:r>
              <w:rPr>
                <w:rFonts w:hint="default" w:ascii="仿宋" w:hAnsi="仿宋" w:eastAsia="仿宋" w:cs="仿宋"/>
                <w:bCs/>
                <w:kern w:val="0"/>
                <w:sz w:val="28"/>
                <w:szCs w:val="28"/>
              </w:rPr>
              <w:t>2</w:t>
            </w:r>
          </w:p>
        </w:tc>
        <w:tc>
          <w:tcPr>
            <w:tcW w:w="4069" w:type="dxa"/>
            <w:noWrap w:val="0"/>
            <w:vAlign w:val="center"/>
          </w:tcPr>
          <w:p>
            <w:pPr>
              <w:pStyle w:val="25"/>
              <w:spacing w:line="360" w:lineRule="auto"/>
              <w:jc w:val="center"/>
              <w:rPr>
                <w:rFonts w:hint="eastAsia" w:ascii="仿宋" w:hAnsi="仿宋" w:eastAsia="仿宋" w:cs="仿宋"/>
                <w:bCs/>
                <w:sz w:val="28"/>
                <w:szCs w:val="28"/>
              </w:rPr>
            </w:pPr>
            <w:r>
              <w:rPr>
                <w:rFonts w:hint="eastAsia" w:ascii="仿宋" w:hAnsi="仿宋" w:eastAsia="仿宋" w:cs="仿宋"/>
                <w:bCs/>
                <w:sz w:val="28"/>
                <w:szCs w:val="28"/>
              </w:rPr>
              <w:t>其他电子警察配套设备设施运维服务</w:t>
            </w:r>
          </w:p>
        </w:tc>
        <w:tc>
          <w:tcPr>
            <w:tcW w:w="955" w:type="dxa"/>
            <w:noWrap w:val="0"/>
            <w:vAlign w:val="center"/>
          </w:tcPr>
          <w:p>
            <w:pPr>
              <w:pStyle w:val="25"/>
              <w:spacing w:line="360" w:lineRule="auto"/>
              <w:rPr>
                <w:rFonts w:hint="eastAsia" w:ascii="仿宋" w:hAnsi="仿宋" w:eastAsia="仿宋" w:cs="仿宋"/>
                <w:bCs/>
                <w:sz w:val="28"/>
                <w:szCs w:val="28"/>
              </w:rPr>
            </w:pPr>
          </w:p>
        </w:tc>
        <w:tc>
          <w:tcPr>
            <w:tcW w:w="907" w:type="dxa"/>
            <w:noWrap w:val="0"/>
            <w:vAlign w:val="center"/>
          </w:tcPr>
          <w:p>
            <w:pPr>
              <w:widowControl/>
              <w:spacing w:line="360" w:lineRule="auto"/>
              <w:jc w:val="center"/>
              <w:rPr>
                <w:rFonts w:hint="eastAsia" w:ascii="仿宋" w:hAnsi="仿宋" w:eastAsia="仿宋" w:cs="仿宋"/>
                <w:bCs/>
                <w:kern w:val="0"/>
                <w:sz w:val="28"/>
                <w:szCs w:val="28"/>
              </w:rPr>
            </w:pPr>
          </w:p>
        </w:tc>
        <w:tc>
          <w:tcPr>
            <w:tcW w:w="1000" w:type="dxa"/>
            <w:noWrap w:val="0"/>
            <w:vAlign w:val="top"/>
          </w:tcPr>
          <w:p>
            <w:pPr>
              <w:widowControl/>
              <w:spacing w:line="360" w:lineRule="auto"/>
              <w:jc w:val="center"/>
              <w:rPr>
                <w:rFonts w:hint="eastAsia" w:ascii="仿宋" w:hAnsi="仿宋" w:eastAsia="仿宋" w:cs="仿宋"/>
                <w:bCs/>
                <w:kern w:val="0"/>
                <w:sz w:val="28"/>
                <w:szCs w:val="28"/>
              </w:rPr>
            </w:pPr>
          </w:p>
        </w:tc>
        <w:tc>
          <w:tcPr>
            <w:tcW w:w="1098" w:type="dxa"/>
            <w:noWrap w:val="0"/>
            <w:vAlign w:val="top"/>
          </w:tcPr>
          <w:p>
            <w:pPr>
              <w:widowControl/>
              <w:spacing w:line="360" w:lineRule="auto"/>
              <w:jc w:val="center"/>
              <w:rPr>
                <w:rFonts w:hint="eastAsia" w:ascii="仿宋" w:hAnsi="仿宋" w:eastAsia="仿宋" w:cs="仿宋"/>
                <w:bCs/>
                <w:kern w:val="0"/>
                <w:sz w:val="28"/>
                <w:szCs w:val="28"/>
                <w:lang w:val="en-US" w:eastAsia="zh-Hans"/>
              </w:rPr>
            </w:pPr>
          </w:p>
        </w:tc>
        <w:tc>
          <w:tcPr>
            <w:tcW w:w="1127" w:type="dxa"/>
            <w:noWrap w:val="0"/>
            <w:vAlign w:val="top"/>
          </w:tcPr>
          <w:p>
            <w:pPr>
              <w:widowControl/>
              <w:spacing w:line="360" w:lineRule="auto"/>
              <w:jc w:val="center"/>
              <w:rPr>
                <w:rFonts w:hint="eastAsia"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760" w:type="dxa"/>
            <w:noWrap w:val="0"/>
            <w:vAlign w:val="center"/>
          </w:tcPr>
          <w:p>
            <w:pPr>
              <w:widowControl/>
              <w:spacing w:line="360" w:lineRule="auto"/>
              <w:jc w:val="center"/>
              <w:rPr>
                <w:rFonts w:hint="default" w:ascii="仿宋" w:hAnsi="仿宋" w:eastAsia="仿宋" w:cs="仿宋"/>
                <w:bCs/>
                <w:kern w:val="0"/>
                <w:sz w:val="28"/>
                <w:szCs w:val="28"/>
              </w:rPr>
            </w:pPr>
            <w:r>
              <w:rPr>
                <w:rFonts w:hint="default" w:ascii="仿宋" w:hAnsi="仿宋" w:eastAsia="仿宋" w:cs="仿宋"/>
                <w:bCs/>
                <w:kern w:val="0"/>
                <w:sz w:val="28"/>
                <w:szCs w:val="28"/>
              </w:rPr>
              <w:t>3</w:t>
            </w:r>
          </w:p>
        </w:tc>
        <w:tc>
          <w:tcPr>
            <w:tcW w:w="4069" w:type="dxa"/>
            <w:noWrap w:val="0"/>
            <w:vAlign w:val="center"/>
          </w:tcPr>
          <w:p>
            <w:pPr>
              <w:pStyle w:val="25"/>
              <w:spacing w:line="360" w:lineRule="auto"/>
              <w:jc w:val="center"/>
              <w:rPr>
                <w:rFonts w:hint="eastAsia" w:ascii="仿宋" w:hAnsi="仿宋" w:eastAsia="仿宋" w:cs="仿宋"/>
                <w:bCs/>
                <w:sz w:val="28"/>
                <w:szCs w:val="28"/>
                <w:lang w:eastAsia="zh-Hans"/>
              </w:rPr>
            </w:pPr>
            <w:r>
              <w:rPr>
                <w:rFonts w:hint="default" w:ascii="仿宋" w:hAnsi="仿宋" w:eastAsia="仿宋" w:cs="仿宋"/>
                <w:bCs/>
                <w:sz w:val="28"/>
                <w:szCs w:val="28"/>
                <w:lang w:eastAsia="zh-Hans"/>
              </w:rPr>
              <w:t>.....</w:t>
            </w:r>
          </w:p>
        </w:tc>
        <w:tc>
          <w:tcPr>
            <w:tcW w:w="955" w:type="dxa"/>
            <w:noWrap w:val="0"/>
            <w:vAlign w:val="center"/>
          </w:tcPr>
          <w:p>
            <w:pPr>
              <w:pStyle w:val="25"/>
              <w:spacing w:line="360" w:lineRule="auto"/>
              <w:rPr>
                <w:rFonts w:hint="eastAsia" w:ascii="仿宋" w:hAnsi="仿宋" w:eastAsia="仿宋" w:cs="仿宋"/>
                <w:bCs/>
                <w:sz w:val="28"/>
                <w:szCs w:val="28"/>
              </w:rPr>
            </w:pPr>
          </w:p>
        </w:tc>
        <w:tc>
          <w:tcPr>
            <w:tcW w:w="907" w:type="dxa"/>
            <w:noWrap w:val="0"/>
            <w:vAlign w:val="center"/>
          </w:tcPr>
          <w:p>
            <w:pPr>
              <w:widowControl/>
              <w:spacing w:line="360" w:lineRule="auto"/>
              <w:jc w:val="center"/>
              <w:rPr>
                <w:rFonts w:hint="eastAsia" w:ascii="仿宋" w:hAnsi="仿宋" w:eastAsia="仿宋" w:cs="仿宋"/>
                <w:bCs/>
                <w:kern w:val="0"/>
                <w:sz w:val="28"/>
                <w:szCs w:val="28"/>
              </w:rPr>
            </w:pPr>
          </w:p>
        </w:tc>
        <w:tc>
          <w:tcPr>
            <w:tcW w:w="1000" w:type="dxa"/>
            <w:noWrap w:val="0"/>
            <w:vAlign w:val="top"/>
          </w:tcPr>
          <w:p>
            <w:pPr>
              <w:widowControl/>
              <w:spacing w:line="360" w:lineRule="auto"/>
              <w:jc w:val="center"/>
              <w:rPr>
                <w:rFonts w:hint="eastAsia" w:ascii="仿宋" w:hAnsi="仿宋" w:eastAsia="仿宋" w:cs="仿宋"/>
                <w:bCs/>
                <w:kern w:val="0"/>
                <w:sz w:val="28"/>
                <w:szCs w:val="28"/>
              </w:rPr>
            </w:pPr>
          </w:p>
        </w:tc>
        <w:tc>
          <w:tcPr>
            <w:tcW w:w="1098" w:type="dxa"/>
            <w:noWrap w:val="0"/>
            <w:vAlign w:val="top"/>
          </w:tcPr>
          <w:p>
            <w:pPr>
              <w:widowControl/>
              <w:spacing w:line="360" w:lineRule="auto"/>
              <w:jc w:val="center"/>
              <w:rPr>
                <w:rFonts w:hint="eastAsia" w:ascii="仿宋" w:hAnsi="仿宋" w:eastAsia="仿宋" w:cs="仿宋"/>
                <w:bCs/>
                <w:kern w:val="0"/>
                <w:sz w:val="28"/>
                <w:szCs w:val="28"/>
                <w:lang w:val="en-US" w:eastAsia="zh-Hans"/>
              </w:rPr>
            </w:pPr>
          </w:p>
        </w:tc>
        <w:tc>
          <w:tcPr>
            <w:tcW w:w="1127" w:type="dxa"/>
            <w:noWrap w:val="0"/>
            <w:vAlign w:val="top"/>
          </w:tcPr>
          <w:p>
            <w:pPr>
              <w:widowControl/>
              <w:spacing w:line="360" w:lineRule="auto"/>
              <w:jc w:val="center"/>
              <w:rPr>
                <w:rFonts w:hint="eastAsia" w:ascii="仿宋" w:hAnsi="仿宋" w:eastAsia="仿宋" w:cs="仿宋"/>
                <w:bCs/>
                <w:kern w:val="0"/>
                <w:sz w:val="28"/>
                <w:szCs w:val="28"/>
              </w:rPr>
            </w:pPr>
          </w:p>
        </w:tc>
      </w:tr>
    </w:tbl>
    <w:p>
      <w:pPr>
        <w:widowControl/>
        <w:spacing w:line="360" w:lineRule="atLeast"/>
        <w:jc w:val="left"/>
        <w:outlineLvl w:val="1"/>
        <w:rPr>
          <w:rFonts w:hint="eastAsia" w:ascii="仿宋" w:hAnsi="仿宋" w:eastAsia="仿宋" w:cs="仿宋"/>
          <w:sz w:val="28"/>
          <w:szCs w:val="28"/>
        </w:rPr>
      </w:pPr>
      <w:r>
        <w:rPr>
          <w:rFonts w:hint="eastAsia" w:ascii="仿宋" w:hAnsi="仿宋" w:eastAsia="仿宋" w:cs="仿宋"/>
          <w:sz w:val="28"/>
          <w:szCs w:val="28"/>
        </w:rPr>
        <w:t>注：</w:t>
      </w:r>
    </w:p>
    <w:p>
      <w:pPr>
        <w:widowControl/>
        <w:numPr>
          <w:ilvl w:val="0"/>
          <w:numId w:val="40"/>
        </w:numPr>
        <w:spacing w:line="360" w:lineRule="auto"/>
        <w:ind w:firstLine="548" w:firstLineChars="196"/>
        <w:jc w:val="left"/>
        <w:outlineLvl w:val="1"/>
        <w:rPr>
          <w:rFonts w:hint="eastAsia" w:ascii="仿宋" w:hAnsi="仿宋" w:eastAsia="仿宋" w:cs="仿宋"/>
          <w:sz w:val="28"/>
          <w:szCs w:val="28"/>
        </w:rPr>
      </w:pPr>
      <w:r>
        <w:rPr>
          <w:rFonts w:hint="eastAsia" w:ascii="仿宋" w:hAnsi="仿宋" w:eastAsia="仿宋" w:cs="仿宋"/>
          <w:sz w:val="28"/>
          <w:szCs w:val="28"/>
        </w:rPr>
        <w:t>电子警察系统运维服务</w:t>
      </w:r>
      <w:r>
        <w:rPr>
          <w:rFonts w:hint="default" w:ascii="仿宋" w:hAnsi="仿宋" w:eastAsia="仿宋" w:cs="仿宋"/>
          <w:sz w:val="28"/>
          <w:szCs w:val="28"/>
        </w:rPr>
        <w:t>:</w:t>
      </w:r>
      <w:r>
        <w:rPr>
          <w:rFonts w:hint="eastAsia" w:ascii="仿宋" w:hAnsi="仿宋" w:eastAsia="仿宋" w:cs="仿宋"/>
          <w:sz w:val="28"/>
          <w:szCs w:val="28"/>
        </w:rPr>
        <w:t>维护合格证据</w:t>
      </w:r>
      <w:r>
        <w:rPr>
          <w:rFonts w:hint="eastAsia" w:ascii="仿宋" w:hAnsi="仿宋" w:eastAsia="仿宋" w:cs="仿宋"/>
          <w:sz w:val="28"/>
          <w:szCs w:val="28"/>
          <w:lang w:val="en-US" w:eastAsia="zh-Hans"/>
        </w:rPr>
        <w:t>单价最高限价</w:t>
      </w:r>
      <w:r>
        <w:rPr>
          <w:rFonts w:hint="eastAsia" w:ascii="仿宋" w:hAnsi="仿宋" w:eastAsia="仿宋" w:cs="仿宋"/>
          <w:sz w:val="28"/>
          <w:szCs w:val="28"/>
          <w:lang w:eastAsia="zh-Hans"/>
        </w:rPr>
        <w:t>：</w:t>
      </w:r>
      <w:r>
        <w:rPr>
          <w:rFonts w:hint="eastAsia" w:ascii="仿宋" w:hAnsi="仿宋" w:eastAsia="仿宋" w:cs="仿宋"/>
          <w:sz w:val="28"/>
          <w:szCs w:val="28"/>
        </w:rPr>
        <w:t>人民币20元/</w:t>
      </w:r>
      <w:r>
        <w:rPr>
          <w:rFonts w:hint="eastAsia" w:ascii="仿宋" w:hAnsi="仿宋" w:eastAsia="仿宋" w:cs="仿宋"/>
          <w:sz w:val="28"/>
          <w:szCs w:val="28"/>
          <w:lang w:val="en-US" w:eastAsia="zh-Hans"/>
        </w:rPr>
        <w:t>个</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超过最高单价限价</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作无效投标处理</w:t>
      </w:r>
      <w:r>
        <w:rPr>
          <w:rFonts w:hint="eastAsia" w:ascii="仿宋" w:hAnsi="仿宋" w:eastAsia="仿宋" w:cs="仿宋"/>
          <w:sz w:val="28"/>
          <w:szCs w:val="28"/>
        </w:rPr>
        <w:t>。</w:t>
      </w:r>
    </w:p>
    <w:p>
      <w:pPr>
        <w:widowControl/>
        <w:numPr>
          <w:ilvl w:val="0"/>
          <w:numId w:val="40"/>
        </w:numPr>
        <w:spacing w:line="360" w:lineRule="auto"/>
        <w:ind w:firstLine="548" w:firstLineChars="196"/>
        <w:jc w:val="left"/>
        <w:outlineLvl w:val="1"/>
        <w:rPr>
          <w:rFonts w:hint="eastAsia" w:ascii="仿宋" w:hAnsi="仿宋" w:eastAsia="仿宋" w:cs="仿宋"/>
          <w:sz w:val="28"/>
          <w:szCs w:val="28"/>
        </w:rPr>
      </w:pPr>
      <w:r>
        <w:rPr>
          <w:rFonts w:hint="eastAsia" w:ascii="仿宋" w:hAnsi="仿宋" w:eastAsia="仿宋" w:cs="仿宋"/>
          <w:bCs/>
          <w:sz w:val="28"/>
          <w:szCs w:val="28"/>
        </w:rPr>
        <w:t>其他电子警察配套设备设施运维服务</w:t>
      </w:r>
      <w:r>
        <w:rPr>
          <w:rFonts w:hint="default" w:ascii="仿宋" w:hAnsi="仿宋" w:eastAsia="仿宋" w:cs="仿宋"/>
          <w:bCs/>
          <w:sz w:val="28"/>
          <w:szCs w:val="28"/>
        </w:rPr>
        <w:t>:</w:t>
      </w:r>
      <w:r>
        <w:rPr>
          <w:rFonts w:hint="eastAsia" w:ascii="仿宋" w:hAnsi="仿宋" w:eastAsia="仿宋" w:cs="仿宋"/>
          <w:sz w:val="28"/>
          <w:szCs w:val="28"/>
          <w:lang w:val="en-US" w:eastAsia="zh-Hans"/>
        </w:rPr>
        <w:t>货物名称</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ab/>
      </w:r>
      <w:r>
        <w:rPr>
          <w:rFonts w:hint="eastAsia" w:ascii="仿宋" w:hAnsi="仿宋" w:eastAsia="仿宋" w:cs="仿宋"/>
          <w:sz w:val="28"/>
          <w:szCs w:val="28"/>
          <w:lang w:val="en-US" w:eastAsia="zh-Hans"/>
        </w:rPr>
        <w:t>数量详见其他电子警察配套设备设施运维服务第2.3条基础服务清单内容</w:t>
      </w:r>
      <w:r>
        <w:rPr>
          <w:rFonts w:hint="default" w:ascii="仿宋" w:hAnsi="仿宋" w:eastAsia="仿宋" w:cs="仿宋"/>
          <w:sz w:val="28"/>
          <w:szCs w:val="28"/>
          <w:lang w:eastAsia="zh-Hans"/>
        </w:rPr>
        <w:t>。</w:t>
      </w:r>
    </w:p>
    <w:p>
      <w:pPr>
        <w:widowControl/>
        <w:numPr>
          <w:ilvl w:val="0"/>
          <w:numId w:val="40"/>
        </w:numPr>
        <w:spacing w:line="360" w:lineRule="auto"/>
        <w:ind w:firstLine="548" w:firstLineChars="196"/>
        <w:jc w:val="left"/>
        <w:outlineLvl w:val="1"/>
        <w:rPr>
          <w:rFonts w:hint="eastAsia" w:ascii="仿宋" w:hAnsi="仿宋" w:eastAsia="仿宋" w:cs="仿宋"/>
          <w:sz w:val="28"/>
          <w:szCs w:val="28"/>
        </w:rPr>
      </w:pPr>
      <w:r>
        <w:rPr>
          <w:rFonts w:hint="eastAsia" w:ascii="仿宋" w:hAnsi="仿宋" w:eastAsia="仿宋" w:cs="仿宋"/>
          <w:sz w:val="28"/>
          <w:szCs w:val="28"/>
          <w:lang w:val="en-US" w:eastAsia="zh-Hans"/>
        </w:rPr>
        <w:t>投标人</w:t>
      </w:r>
      <w:r>
        <w:rPr>
          <w:rFonts w:hint="eastAsia" w:ascii="仿宋" w:hAnsi="仿宋" w:eastAsia="仿宋" w:cs="仿宋"/>
          <w:sz w:val="28"/>
          <w:szCs w:val="28"/>
        </w:rPr>
        <w:t>的报价须含完全履行本项目所需的人工费、设备费、组织费用、交通、代理服务费、税金以及本项目服务及售后服务费等</w:t>
      </w:r>
      <w:r>
        <w:rPr>
          <w:rFonts w:hint="eastAsia" w:ascii="仿宋" w:hAnsi="仿宋" w:eastAsia="仿宋" w:cs="仿宋"/>
          <w:sz w:val="28"/>
          <w:szCs w:val="28"/>
          <w:lang w:val="en-US" w:eastAsia="zh-Hans"/>
        </w:rPr>
        <w:t>完成本项目的一切</w:t>
      </w:r>
      <w:r>
        <w:rPr>
          <w:rFonts w:hint="eastAsia" w:ascii="仿宋" w:hAnsi="仿宋" w:eastAsia="仿宋" w:cs="仿宋"/>
          <w:sz w:val="28"/>
          <w:szCs w:val="28"/>
        </w:rPr>
        <w:t>所有费用，采购人不再支付中标</w:t>
      </w:r>
      <w:r>
        <w:rPr>
          <w:rFonts w:hint="default" w:ascii="仿宋" w:hAnsi="仿宋" w:eastAsia="仿宋" w:cs="仿宋"/>
          <w:sz w:val="28"/>
          <w:szCs w:val="28"/>
        </w:rPr>
        <w:t>投标人</w:t>
      </w:r>
      <w:r>
        <w:rPr>
          <w:rFonts w:hint="eastAsia" w:ascii="仿宋" w:hAnsi="仿宋" w:eastAsia="仿宋" w:cs="仿宋"/>
          <w:sz w:val="28"/>
          <w:szCs w:val="28"/>
        </w:rPr>
        <w:t>除本项目中标金额外的任何费用。</w:t>
      </w:r>
    </w:p>
    <w:p>
      <w:pPr>
        <w:widowControl/>
        <w:numPr>
          <w:ilvl w:val="0"/>
          <w:numId w:val="40"/>
        </w:numPr>
        <w:spacing w:line="360" w:lineRule="auto"/>
        <w:ind w:firstLine="548" w:firstLineChars="196"/>
        <w:jc w:val="left"/>
        <w:outlineLvl w:val="1"/>
        <w:rPr>
          <w:rFonts w:hint="eastAsia" w:ascii="仿宋" w:hAnsi="仿宋" w:eastAsia="仿宋" w:cs="仿宋"/>
          <w:sz w:val="28"/>
          <w:szCs w:val="28"/>
        </w:rPr>
      </w:pPr>
      <w:r>
        <w:rPr>
          <w:rFonts w:hint="eastAsia" w:ascii="仿宋" w:hAnsi="仿宋" w:eastAsia="仿宋" w:cs="仿宋"/>
          <w:sz w:val="28"/>
          <w:szCs w:val="28"/>
        </w:rPr>
        <w:t>“开标一览表”为多页的，每页均需由法定代表人/单位负责人</w:t>
      </w:r>
      <w:r>
        <w:rPr>
          <w:rFonts w:hint="default" w:ascii="仿宋" w:hAnsi="仿宋" w:eastAsia="仿宋" w:cs="仿宋"/>
          <w:sz w:val="28"/>
          <w:szCs w:val="28"/>
        </w:rPr>
        <w:t>签章</w:t>
      </w:r>
      <w:r>
        <w:rPr>
          <w:rFonts w:hint="eastAsia" w:ascii="仿宋" w:hAnsi="仿宋" w:eastAsia="仿宋" w:cs="仿宋"/>
          <w:sz w:val="28"/>
          <w:szCs w:val="28"/>
        </w:rPr>
        <w:t>并盖投标人公章。</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1"/>
        <w:rPr>
          <w:rFonts w:hint="eastAsia" w:ascii="仿宋" w:hAnsi="仿宋" w:eastAsia="仿宋" w:cs="仿宋"/>
          <w:sz w:val="28"/>
          <w:szCs w:val="28"/>
        </w:rPr>
      </w:pPr>
      <w:r>
        <w:rPr>
          <w:rFonts w:hint="eastAsia" w:ascii="仿宋" w:hAnsi="仿宋" w:eastAsia="仿宋" w:cs="仿宋"/>
          <w:sz w:val="28"/>
          <w:szCs w:val="28"/>
        </w:rPr>
        <w:t>投标人名称：XXXX（单位公章）</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1"/>
        <w:rPr>
          <w:rFonts w:hint="eastAsia" w:ascii="仿宋" w:hAnsi="仿宋" w:eastAsia="仿宋" w:cs="仿宋"/>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sz w:val="28"/>
          <w:szCs w:val="28"/>
        </w:rPr>
        <w:t>投标日期：XXXX</w:t>
      </w:r>
    </w:p>
    <w:p>
      <w:pPr>
        <w:spacing w:line="400" w:lineRule="exact"/>
        <w:rPr>
          <w:rFonts w:hint="eastAsia" w:ascii="仿宋" w:hAnsi="仿宋" w:eastAsia="仿宋" w:cs="仿宋"/>
          <w:sz w:val="28"/>
          <w:szCs w:val="28"/>
        </w:rPr>
      </w:pP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b/>
          <w:sz w:val="32"/>
          <w:szCs w:val="32"/>
        </w:rPr>
      </w:pPr>
      <w:bookmarkStart w:id="156" w:name="_Toc998692566_WPSOffice_Level1"/>
      <w:bookmarkStart w:id="157" w:name="_Toc63668403"/>
      <w:bookmarkStart w:id="158" w:name="_Toc217446093"/>
      <w:r>
        <w:rPr>
          <w:rFonts w:hint="eastAsia" w:ascii="仿宋" w:hAnsi="仿宋" w:eastAsia="仿宋" w:cs="仿宋"/>
          <w:b/>
          <w:sz w:val="32"/>
          <w:szCs w:val="32"/>
        </w:rPr>
        <w:t>招标项目技术、服务、商务及其他要求</w:t>
      </w:r>
      <w:bookmarkEnd w:id="156"/>
      <w:bookmarkEnd w:id="157"/>
      <w:bookmarkEnd w:id="158"/>
    </w:p>
    <w:p>
      <w:pPr>
        <w:pageBreakBefore w:val="0"/>
        <w:widowControl w:val="0"/>
        <w:numPr>
          <w:ilvl w:val="0"/>
          <w:numId w:val="41"/>
        </w:numPr>
        <w:kinsoku/>
        <w:wordWrap/>
        <w:overflowPunct/>
        <w:topLinePunct w:val="0"/>
        <w:autoSpaceDE/>
        <w:autoSpaceDN/>
        <w:bidi w:val="0"/>
        <w:adjustRightInd/>
        <w:snapToGrid/>
        <w:spacing w:before="157" w:beforeLines="50" w:after="157" w:afterLines="50"/>
        <w:ind w:left="0" w:leftChars="0" w:right="0" w:rightChars="0" w:firstLine="0" w:firstLineChars="0"/>
        <w:textAlignment w:val="auto"/>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项目概述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120" w:lineRule="auto"/>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为确保电子警察系统和交安设施设备高效、稳定、可靠的运行，按照专业化、精细化管理要求，本次采购项目将系统维护服务工作整体外包，由具有相关能力的</w:t>
      </w:r>
      <w:r>
        <w:rPr>
          <w:rFonts w:hint="eastAsia" w:ascii="仿宋" w:hAnsi="仿宋" w:eastAsia="仿宋" w:cs="仿宋"/>
          <w:b w:val="0"/>
          <w:bCs w:val="0"/>
          <w:sz w:val="28"/>
          <w:szCs w:val="28"/>
          <w:lang w:eastAsia="zh-Hans"/>
        </w:rPr>
        <w:t>投标人</w:t>
      </w:r>
      <w:r>
        <w:rPr>
          <w:rFonts w:hint="eastAsia" w:ascii="仿宋" w:hAnsi="仿宋" w:eastAsia="仿宋" w:cs="仿宋"/>
          <w:b w:val="0"/>
          <w:bCs w:val="0"/>
          <w:sz w:val="28"/>
          <w:szCs w:val="28"/>
          <w:lang w:val="en-US" w:eastAsia="zh-Hans"/>
        </w:rPr>
        <w:t>提供技术支撑和运行保障。采购活动完成后，蒲江县公安局将根据前端设备维护、系统运行保障工作效果和考核结果，对运行维护工作实施动态绩效考核，并作为维护费用支付条件，有效地保障系统运行。</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983"/>
        <w:gridCol w:w="3446"/>
        <w:gridCol w:w="2469"/>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序号</w:t>
            </w:r>
          </w:p>
        </w:tc>
        <w:tc>
          <w:tcPr>
            <w:tcW w:w="1983"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包件号</w:t>
            </w: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标的名称</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所属行业</w:t>
            </w:r>
          </w:p>
        </w:tc>
        <w:tc>
          <w:tcPr>
            <w:tcW w:w="1051"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restart"/>
            <w:vAlign w:val="center"/>
          </w:tcPr>
          <w:p>
            <w:pPr>
              <w:jc w:val="center"/>
              <w:rPr>
                <w:rFonts w:hint="eastAsia" w:ascii="仿宋" w:hAnsi="仿宋" w:eastAsia="仿宋" w:cs="仿宋"/>
                <w:sz w:val="28"/>
                <w:szCs w:val="28"/>
                <w:lang w:eastAsia="zh-Hans"/>
              </w:rPr>
            </w:pPr>
            <w:r>
              <w:rPr>
                <w:rFonts w:hint="eastAsia" w:ascii="仿宋" w:hAnsi="仿宋" w:eastAsia="仿宋" w:cs="仿宋"/>
                <w:sz w:val="28"/>
                <w:szCs w:val="28"/>
                <w:lang w:eastAsia="zh-Hans"/>
              </w:rPr>
              <w:t>1</w:t>
            </w:r>
          </w:p>
        </w:tc>
        <w:tc>
          <w:tcPr>
            <w:tcW w:w="1983" w:type="dxa"/>
            <w:vMerge w:val="restart"/>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包件</w:t>
            </w:r>
            <w:r>
              <w:rPr>
                <w:rFonts w:hint="eastAsia" w:ascii="仿宋" w:hAnsi="仿宋" w:eastAsia="仿宋" w:cs="仿宋"/>
                <w:sz w:val="28"/>
                <w:szCs w:val="28"/>
                <w:lang w:eastAsia="zh-Hans"/>
              </w:rPr>
              <w:t>1</w:t>
            </w:r>
          </w:p>
        </w:tc>
        <w:tc>
          <w:tcPr>
            <w:tcW w:w="3446" w:type="dxa"/>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一体化超速抓拍单元</w:t>
            </w:r>
          </w:p>
          <w:p>
            <w:pPr>
              <w:jc w:val="center"/>
              <w:rPr>
                <w:rFonts w:hint="eastAsia" w:ascii="仿宋" w:hAnsi="仿宋" w:eastAsia="仿宋" w:cs="仿宋"/>
                <w:sz w:val="28"/>
                <w:szCs w:val="28"/>
                <w:lang w:val="en-US" w:eastAsia="zh-Hans"/>
              </w:rPr>
            </w:pPr>
            <w:r>
              <w:rPr>
                <w:rFonts w:hint="default" w:ascii="仿宋" w:hAnsi="仿宋" w:eastAsia="仿宋" w:cs="仿宋"/>
                <w:b/>
                <w:bCs/>
                <w:sz w:val="28"/>
                <w:szCs w:val="28"/>
                <w:lang w:eastAsia="zh-CN"/>
              </w:rPr>
              <w:t>（</w:t>
            </w:r>
            <w:r>
              <w:rPr>
                <w:rFonts w:hint="eastAsia" w:ascii="仿宋" w:hAnsi="仿宋" w:eastAsia="仿宋" w:cs="仿宋"/>
                <w:b/>
                <w:bCs/>
                <w:sz w:val="28"/>
                <w:szCs w:val="28"/>
                <w:lang w:val="en-US" w:eastAsia="zh-Hans"/>
              </w:rPr>
              <w:t>核心产品</w:t>
            </w:r>
            <w:r>
              <w:rPr>
                <w:rFonts w:hint="default" w:ascii="仿宋" w:hAnsi="仿宋" w:eastAsia="仿宋" w:cs="仿宋"/>
                <w:b/>
                <w:bCs/>
                <w:sz w:val="28"/>
                <w:szCs w:val="28"/>
                <w:lang w:eastAsia="zh-CN"/>
              </w:rPr>
              <w:t>）</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restart"/>
            <w:vAlign w:val="center"/>
          </w:tcPr>
          <w:p>
            <w:pPr>
              <w:jc w:val="center"/>
              <w:rPr>
                <w:rFonts w:hint="eastAsia" w:ascii="仿宋" w:hAnsi="仿宋" w:eastAsia="仿宋" w:cs="仿宋"/>
                <w:sz w:val="28"/>
                <w:szCs w:val="28"/>
                <w:lang w:eastAsia="zh-Hans"/>
              </w:rPr>
            </w:pPr>
            <w:r>
              <w:rPr>
                <w:rFonts w:hint="eastAsia" w:ascii="仿宋" w:hAnsi="仿宋" w:eastAsia="仿宋" w:cs="仿宋"/>
                <w:sz w:val="28"/>
                <w:szCs w:val="28"/>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前端设备安装杆件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前端设备安装杆件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前端设备安装杆件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前端设备安装杆件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前端设备安装杆件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高清镜头</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生态补光灯</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窄波平板雷达测速仪</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三维万向节支架</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智能交通终端管理设备</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测速前端设备成套调试</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工业级电源适配器</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存储磁盘阵列</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硬盘</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辅材</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光纤收发器</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网络三层交换机</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电力电缆</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电缆直埋敷设</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过路横穿分歧管道</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过桥管道架设</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手孔井</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建筑业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电力计量表</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电源避雷器</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数据避雷器</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单柱式标志</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附着式标志</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工业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标线清除</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建筑业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热熔标线</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建筑业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施工交通组织及保畅措施</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建筑业</w:t>
            </w:r>
          </w:p>
        </w:tc>
        <w:tc>
          <w:tcPr>
            <w:tcW w:w="1051" w:type="dxa"/>
            <w:vMerge w:val="continue"/>
            <w:vAlign w:val="center"/>
          </w:tcPr>
          <w:p>
            <w:pPr>
              <w:jc w:val="center"/>
              <w:rPr>
                <w:rFonts w:hint="eastAsia" w:ascii="仿宋" w:hAnsi="仿宋" w:eastAsia="仿宋" w:cs="仿宋"/>
                <w:sz w:val="28"/>
                <w:szCs w:val="28"/>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restart"/>
            <w:vAlign w:val="center"/>
          </w:tcPr>
          <w:p>
            <w:pPr>
              <w:jc w:val="center"/>
              <w:rPr>
                <w:rFonts w:hint="eastAsia" w:ascii="仿宋" w:hAnsi="仿宋" w:eastAsia="仿宋" w:cs="仿宋"/>
                <w:sz w:val="28"/>
                <w:szCs w:val="28"/>
                <w:lang w:eastAsia="zh-Hans"/>
              </w:rPr>
            </w:pPr>
            <w:r>
              <w:rPr>
                <w:rFonts w:hint="eastAsia" w:ascii="仿宋" w:hAnsi="仿宋" w:eastAsia="仿宋" w:cs="仿宋"/>
                <w:sz w:val="28"/>
                <w:szCs w:val="28"/>
                <w:lang w:eastAsia="zh-Hans"/>
              </w:rPr>
              <w:t>2</w:t>
            </w:r>
          </w:p>
        </w:tc>
        <w:tc>
          <w:tcPr>
            <w:tcW w:w="1983" w:type="dxa"/>
            <w:vMerge w:val="restart"/>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包件</w:t>
            </w:r>
            <w:r>
              <w:rPr>
                <w:rFonts w:hint="eastAsia" w:ascii="仿宋" w:hAnsi="仿宋" w:eastAsia="仿宋" w:cs="仿宋"/>
                <w:sz w:val="28"/>
                <w:szCs w:val="28"/>
                <w:lang w:eastAsia="zh-Hans"/>
              </w:rPr>
              <w:t>2</w:t>
            </w: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电子警察系统运维服务</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软件和信息技术服务业</w:t>
            </w:r>
          </w:p>
        </w:tc>
        <w:tc>
          <w:tcPr>
            <w:tcW w:w="1051" w:type="dxa"/>
            <w:vAlign w:val="center"/>
          </w:tcPr>
          <w:p>
            <w:pPr>
              <w:jc w:val="center"/>
              <w:rPr>
                <w:rFonts w:hint="eastAsia" w:ascii="仿宋" w:hAnsi="仿宋" w:eastAsia="仿宋" w:cs="仿宋"/>
                <w:sz w:val="28"/>
                <w:szCs w:val="28"/>
                <w:lang w:eastAsia="zh-Hans"/>
              </w:rPr>
            </w:pPr>
            <w:r>
              <w:rPr>
                <w:rFonts w:hint="eastAsia" w:ascii="仿宋" w:hAnsi="仿宋" w:eastAsia="仿宋" w:cs="仿宋"/>
                <w:sz w:val="28"/>
                <w:szCs w:val="28"/>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dxa"/>
            <w:vMerge w:val="continue"/>
            <w:vAlign w:val="center"/>
          </w:tcPr>
          <w:p>
            <w:pPr>
              <w:jc w:val="center"/>
              <w:rPr>
                <w:rFonts w:hint="eastAsia" w:ascii="仿宋" w:hAnsi="仿宋" w:eastAsia="仿宋" w:cs="仿宋"/>
                <w:sz w:val="28"/>
                <w:szCs w:val="28"/>
                <w:lang w:eastAsia="zh-Hans"/>
              </w:rPr>
            </w:pPr>
          </w:p>
        </w:tc>
        <w:tc>
          <w:tcPr>
            <w:tcW w:w="1983" w:type="dxa"/>
            <w:vMerge w:val="continue"/>
            <w:vAlign w:val="center"/>
          </w:tcPr>
          <w:p>
            <w:pPr>
              <w:jc w:val="center"/>
              <w:rPr>
                <w:rFonts w:hint="eastAsia" w:ascii="仿宋" w:hAnsi="仿宋" w:eastAsia="仿宋" w:cs="仿宋"/>
                <w:sz w:val="28"/>
                <w:szCs w:val="28"/>
                <w:lang w:val="en-US" w:eastAsia="zh-Hans"/>
              </w:rPr>
            </w:pPr>
          </w:p>
        </w:tc>
        <w:tc>
          <w:tcPr>
            <w:tcW w:w="3446"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其他电子警察配套设备设施运维服务</w:t>
            </w:r>
          </w:p>
        </w:tc>
        <w:tc>
          <w:tcPr>
            <w:tcW w:w="2469" w:type="dxa"/>
            <w:vAlign w:val="center"/>
          </w:tcPr>
          <w:p>
            <w:pPr>
              <w:jc w:val="cente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工业（包括采矿业，制造业，电力、热力、燃气及水生产和供应业）</w:t>
            </w:r>
          </w:p>
        </w:tc>
        <w:tc>
          <w:tcPr>
            <w:tcW w:w="1051" w:type="dxa"/>
            <w:vAlign w:val="center"/>
          </w:tcPr>
          <w:p>
            <w:pPr>
              <w:jc w:val="center"/>
              <w:rPr>
                <w:rFonts w:hint="eastAsia" w:ascii="仿宋" w:hAnsi="仿宋" w:eastAsia="仿宋" w:cs="仿宋"/>
                <w:sz w:val="28"/>
                <w:szCs w:val="28"/>
                <w:lang w:eastAsia="zh-Hans"/>
              </w:rPr>
            </w:pPr>
            <w:r>
              <w:rPr>
                <w:rFonts w:hint="default" w:ascii="仿宋" w:hAnsi="仿宋" w:eastAsia="仿宋" w:cs="仿宋"/>
                <w:sz w:val="28"/>
                <w:szCs w:val="28"/>
                <w:lang w:eastAsia="zh-Hans"/>
              </w:rPr>
              <w:t>/</w:t>
            </w:r>
          </w:p>
        </w:tc>
      </w:tr>
    </w:tbl>
    <w:p>
      <w:pPr>
        <w:pageBreakBefore w:val="0"/>
        <w:widowControl w:val="0"/>
        <w:numPr>
          <w:ilvl w:val="0"/>
          <w:numId w:val="41"/>
        </w:numPr>
        <w:kinsoku/>
        <w:wordWrap/>
        <w:overflowPunct/>
        <w:topLinePunct w:val="0"/>
        <w:autoSpaceDE/>
        <w:autoSpaceDN/>
        <w:bidi w:val="0"/>
        <w:adjustRightInd/>
        <w:snapToGrid/>
        <w:spacing w:before="157" w:beforeLines="50" w:after="157" w:afterLines="50"/>
        <w:ind w:left="0" w:leftChars="0" w:right="0" w:rightChars="0" w:firstLine="0" w:firstLineChars="0"/>
        <w:textAlignment w:val="auto"/>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技术服务内容及要求</w:t>
      </w:r>
    </w:p>
    <w:p>
      <w:pPr>
        <w:pStyle w:val="2"/>
        <w:numPr>
          <w:ilvl w:val="0"/>
          <w:numId w:val="42"/>
        </w:numPr>
        <w:ind w:left="0" w:leftChars="0" w:firstLine="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14套超速电子警察系统改造升级服务(包件1)</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预算及限价</w:t>
      </w:r>
      <w:r>
        <w:rPr>
          <w:rFonts w:hint="default" w:ascii="仿宋" w:hAnsi="仿宋" w:eastAsia="仿宋" w:cs="仿宋"/>
          <w:b/>
          <w:bCs/>
          <w:sz w:val="28"/>
          <w:szCs w:val="28"/>
          <w:lang w:eastAsia="zh-Hans"/>
        </w:rPr>
        <w:t>：140</w:t>
      </w:r>
      <w:r>
        <w:rPr>
          <w:rFonts w:hint="eastAsia" w:ascii="仿宋" w:hAnsi="仿宋" w:eastAsia="仿宋" w:cs="仿宋"/>
          <w:b/>
          <w:bCs/>
          <w:sz w:val="28"/>
          <w:szCs w:val="28"/>
          <w:lang w:val="en-US" w:eastAsia="zh-Hans"/>
        </w:rPr>
        <w:t>万元</w:t>
      </w:r>
      <w:r>
        <w:rPr>
          <w:rFonts w:hint="default" w:ascii="仿宋" w:hAnsi="仿宋" w:eastAsia="仿宋" w:cs="仿宋"/>
          <w:b/>
          <w:bCs/>
          <w:sz w:val="28"/>
          <w:szCs w:val="28"/>
          <w:lang w:eastAsia="zh-Hans"/>
        </w:rPr>
        <w:t>）</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服务内容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14套超速抓拍为2015年建设，采用地埋线圈测速+人工外场下载证据，前端抓拍单元采用一个抓拍单元覆盖3个车道设计。因设备老化，计划在本维保期内视情况分批次将其维护升级为雷达测速+网络自动回传证据。为清晰记录驾乘人员人脸特征，升级前端超速抓拍单元，采用800万像素生态抓拍单元覆盖一个车道，提升单车道人脸抓拍效果，为后端人脸应用提供支撑。同时采用红外生态补光方式，降低对驾驶人员的视线干扰，减轻夜间光污染，以实现与现有电子警察系统融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本次超速抓拍自动记录系统为原有设备升级改造，符合现技术标准的设备，利旧原有基础设施，不符合现有技术标准的，采用更换原有设备的方式升级为“雷达+视频”检测方式。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维护升级内容包括但不限于：设备更新、新装设备、迁建点位勘察、点位迁建、新建或利旧杆件、迁建后通往通电、原点位掩埋恢复、测速标定、违法抓拍行为开通等，含一年网络租赁费。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维护升级完成后，14套超速抓拍系统和后台存储扩容的设备加入到电子警察系统运维服务中进行维护。</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服务范围</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2247"/>
        <w:gridCol w:w="1901"/>
        <w:gridCol w:w="1729"/>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序号</w:t>
            </w:r>
          </w:p>
        </w:tc>
        <w:tc>
          <w:tcPr>
            <w:tcW w:w="224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路段</w:t>
            </w:r>
          </w:p>
        </w:tc>
        <w:tc>
          <w:tcPr>
            <w:tcW w:w="190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点位数量</w:t>
            </w:r>
          </w:p>
        </w:tc>
        <w:tc>
          <w:tcPr>
            <w:tcW w:w="1729"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限速</w:t>
            </w:r>
          </w:p>
          <w:p>
            <w:pPr>
              <w:jc w:val="center"/>
              <w:rPr>
                <w:rFonts w:hint="eastAsia" w:ascii="仿宋" w:hAnsi="仿宋" w:eastAsia="仿宋" w:cs="仿宋"/>
                <w:sz w:val="28"/>
                <w:szCs w:val="28"/>
              </w:rPr>
            </w:pPr>
            <w:r>
              <w:rPr>
                <w:rFonts w:hint="eastAsia" w:ascii="仿宋" w:hAnsi="仿宋" w:eastAsia="仿宋" w:cs="仿宋"/>
                <w:sz w:val="28"/>
                <w:szCs w:val="28"/>
              </w:rPr>
              <w:t>（km/h）</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路段机动车道数量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224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kern w:val="0"/>
                <w:sz w:val="28"/>
                <w:szCs w:val="28"/>
              </w:rPr>
              <w:t>成新蒲快速路</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单向3车道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224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kern w:val="0"/>
                <w:sz w:val="28"/>
                <w:szCs w:val="28"/>
              </w:rPr>
              <w:t>蒲丹路S401</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单向1车道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w:t>
            </w:r>
          </w:p>
        </w:tc>
        <w:tc>
          <w:tcPr>
            <w:tcW w:w="2247" w:type="dxa"/>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G108</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单向2车道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2247" w:type="dxa"/>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蒲名路</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单向1车道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2247" w:type="dxa"/>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新蒲路</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单向2车道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0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2247" w:type="dxa"/>
            <w:noWrap w:val="0"/>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工业大道</w:t>
            </w:r>
          </w:p>
        </w:tc>
        <w:tc>
          <w:tcPr>
            <w:tcW w:w="1901" w:type="dxa"/>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72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w:t>
            </w:r>
          </w:p>
        </w:tc>
        <w:tc>
          <w:tcPr>
            <w:tcW w:w="259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单向2车道</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本次项目升级改造点位14个（28条车道）的超速抓拍升级改造。同时14套超速抓拍按照实际需求，视频录像以6M码流存储30天，过车与违法抓拍图片以单张原始1M存储180天，对后台存储进行扩容。经过计算需要84T以上有效存储空间（含后期扩展冗余），采用直存方式，无缝接入现有交通综合管理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仿宋" w:hAnsi="仿宋" w:eastAsia="仿宋" w:cs="仿宋"/>
          <w:sz w:val="28"/>
          <w:szCs w:val="28"/>
          <w:lang w:eastAsia="zh-Hans"/>
        </w:rPr>
      </w:pPr>
      <w:r>
        <w:rPr>
          <w:rFonts w:hint="eastAsia" w:ascii="仿宋" w:hAnsi="仿宋" w:eastAsia="仿宋" w:cs="仿宋"/>
          <w:sz w:val="28"/>
          <w:szCs w:val="28"/>
          <w:lang w:val="en-US" w:eastAsia="zh-Hans"/>
        </w:rPr>
        <w:t>维护升级完成后，14套超速抓拍系统和后台存储扩容的设备加入到电子警察系统运维服务中进行维护</w:t>
      </w:r>
      <w:r>
        <w:rPr>
          <w:rFonts w:hint="default" w:ascii="仿宋" w:hAnsi="仿宋" w:eastAsia="仿宋" w:cs="仿宋"/>
          <w:sz w:val="28"/>
          <w:szCs w:val="28"/>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lang w:eastAsia="zh-Hans"/>
        </w:rPr>
      </w:pPr>
      <w:r>
        <w:rPr>
          <w:rFonts w:hint="eastAsia" w:ascii="仿宋" w:hAnsi="仿宋" w:eastAsia="仿宋" w:cs="仿宋"/>
          <w:sz w:val="28"/>
          <w:szCs w:val="28"/>
          <w:lang w:val="en-US" w:eastAsia="zh-Hans"/>
        </w:rPr>
        <w:t>根据道路情况，点位可能会有微调，但价格不做增加或减少。</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14套超速电子警察系统改造升级服务设计方案另册提供。</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服务清单</w:t>
      </w:r>
    </w:p>
    <w:tbl>
      <w:tblPr>
        <w:tblStyle w:val="13"/>
        <w:tblW w:w="9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40"/>
        <w:gridCol w:w="1204"/>
        <w:gridCol w:w="817"/>
        <w:gridCol w:w="694"/>
        <w:gridCol w:w="5067"/>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序号</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lang w:val="en-US" w:eastAsia="zh-Hans"/>
              </w:rPr>
            </w:pPr>
            <w:r>
              <w:rPr>
                <w:rFonts w:hint="eastAsia" w:ascii="仿宋" w:hAnsi="仿宋" w:eastAsia="仿宋" w:cs="仿宋"/>
                <w:b/>
                <w:i w:val="0"/>
                <w:color w:val="000000"/>
                <w:sz w:val="28"/>
                <w:szCs w:val="28"/>
                <w:u w:val="none"/>
                <w:lang w:val="en-US" w:eastAsia="zh-Hans"/>
              </w:rPr>
              <w:t>标的名称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单位</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数量</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技术</w:t>
            </w:r>
            <w:r>
              <w:rPr>
                <w:rFonts w:hint="eastAsia" w:ascii="仿宋" w:hAnsi="仿宋" w:eastAsia="仿宋" w:cs="仿宋"/>
                <w:b/>
                <w:i w:val="0"/>
                <w:color w:val="000000"/>
                <w:kern w:val="0"/>
                <w:sz w:val="28"/>
                <w:szCs w:val="28"/>
                <w:u w:val="none"/>
                <w:lang w:val="en-US" w:eastAsia="zh-Hans" w:bidi="ar"/>
              </w:rPr>
              <w:t>参数</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kern w:val="0"/>
                <w:sz w:val="28"/>
                <w:szCs w:val="28"/>
                <w:u w:val="none"/>
                <w:lang w:val="en-US" w:eastAsia="zh-Hans" w:bidi="ar"/>
              </w:rPr>
            </w:pPr>
            <w:r>
              <w:rPr>
                <w:rFonts w:hint="eastAsia" w:ascii="仿宋" w:hAnsi="仿宋" w:eastAsia="仿宋" w:cs="仿宋"/>
                <w:b/>
                <w:i w:val="0"/>
                <w:color w:val="000000"/>
                <w:kern w:val="0"/>
                <w:sz w:val="28"/>
                <w:szCs w:val="28"/>
                <w:u w:val="none"/>
                <w:lang w:val="en-US" w:eastAsia="zh-Hans" w:bidi="ar"/>
              </w:rPr>
              <w:t>所属</w:t>
            </w:r>
          </w:p>
          <w:p>
            <w:pPr>
              <w:keepNext w:val="0"/>
              <w:keepLines w:val="0"/>
              <w:widowControl/>
              <w:suppressLineNumbers w:val="0"/>
              <w:jc w:val="center"/>
              <w:textAlignment w:val="center"/>
              <w:rPr>
                <w:rFonts w:hint="eastAsia" w:ascii="仿宋" w:hAnsi="仿宋" w:eastAsia="仿宋" w:cs="仿宋"/>
                <w:b/>
                <w:i w:val="0"/>
                <w:color w:val="000000"/>
                <w:sz w:val="28"/>
                <w:szCs w:val="28"/>
                <w:u w:val="none"/>
                <w:lang w:eastAsia="zh-Hans"/>
              </w:rPr>
            </w:pPr>
            <w:r>
              <w:rPr>
                <w:rFonts w:hint="eastAsia" w:ascii="仿宋" w:hAnsi="仿宋" w:eastAsia="仿宋" w:cs="仿宋"/>
                <w:b/>
                <w:i w:val="0"/>
                <w:color w:val="000000"/>
                <w:kern w:val="0"/>
                <w:sz w:val="28"/>
                <w:szCs w:val="28"/>
                <w:u w:val="none"/>
                <w:lang w:val="en-US" w:eastAsia="zh-Hans" w:bidi="ar"/>
              </w:rPr>
              <w:t>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1"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一体化超速抓拍单元</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选型设备应与既有中心平台及测速系统软硬件兼容，并符合《公共安全视频监控联网系统信息传输交换控制技术要求》（GB/T 28181-2016）。</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传感器：≥1英寸，含深度学习芯片；</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分辨率≥</w:t>
            </w:r>
            <w:r>
              <w:rPr>
                <w:rFonts w:hint="eastAsia" w:ascii="仿宋" w:hAnsi="仿宋" w:eastAsia="仿宋" w:cs="仿宋"/>
                <w:i w:val="0"/>
                <w:color w:val="000000"/>
                <w:kern w:val="0"/>
                <w:sz w:val="28"/>
                <w:szCs w:val="28"/>
                <w:u w:val="none"/>
                <w:lang w:eastAsia="zh-CN" w:bidi="ar"/>
              </w:rPr>
              <w:t>8</w:t>
            </w:r>
            <w:r>
              <w:rPr>
                <w:rFonts w:hint="eastAsia" w:ascii="仿宋" w:hAnsi="仿宋" w:eastAsia="仿宋" w:cs="仿宋"/>
                <w:i w:val="0"/>
                <w:color w:val="000000"/>
                <w:kern w:val="0"/>
                <w:sz w:val="28"/>
                <w:szCs w:val="28"/>
                <w:u w:val="none"/>
                <w:lang w:val="en-US" w:eastAsia="zh-CN" w:bidi="ar"/>
              </w:rPr>
              <w:t>00万像素；</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视频压缩标准支持H.265、H.264、M-JEPG、MPEG4；</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支持图片OSD叠加内容；</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支持车辆捕获功能，白天、晚上捕获率≥99%</w:t>
            </w:r>
            <w:r>
              <w:rPr>
                <w:rFonts w:hint="eastAsia" w:ascii="仿宋" w:hAnsi="仿宋" w:eastAsia="仿宋" w:cs="仿宋"/>
                <w:i w:val="0"/>
                <w:color w:val="000000"/>
                <w:kern w:val="0"/>
                <w:sz w:val="28"/>
                <w:szCs w:val="28"/>
                <w:u w:val="none"/>
                <w:lang w:eastAsia="zh-CN" w:bidi="ar"/>
              </w:rPr>
              <w:t>；</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支持车牌识别功能，白天、晚上准确率≥98%；</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支持平整度和后焦手动调整；</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支持≥1</w:t>
            </w:r>
            <w:r>
              <w:rPr>
                <w:rFonts w:hint="eastAsia" w:ascii="仿宋" w:hAnsi="仿宋" w:eastAsia="仿宋" w:cs="仿宋"/>
                <w:i w:val="0"/>
                <w:color w:val="000000"/>
                <w:kern w:val="0"/>
                <w:sz w:val="28"/>
                <w:szCs w:val="28"/>
                <w:u w:val="none"/>
                <w:lang w:eastAsia="zh-CN" w:bidi="ar"/>
              </w:rPr>
              <w:t>0</w:t>
            </w:r>
            <w:r>
              <w:rPr>
                <w:rFonts w:hint="eastAsia" w:ascii="仿宋" w:hAnsi="仿宋" w:eastAsia="仿宋" w:cs="仿宋"/>
                <w:i w:val="0"/>
                <w:color w:val="000000"/>
                <w:kern w:val="0"/>
                <w:sz w:val="28"/>
                <w:szCs w:val="28"/>
                <w:u w:val="none"/>
                <w:lang w:val="en-US" w:eastAsia="zh-CN" w:bidi="ar"/>
              </w:rPr>
              <w:t>种车身颜色识别，包括：黑、白、灰、红、绿、蓝、黄、粉、棕、橙，白天准确率99%，晚上准确率95%；</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支持车牌识别功能；</w:t>
            </w:r>
          </w:p>
          <w:p>
            <w:pPr>
              <w:keepNext w:val="0"/>
              <w:keepLines w:val="0"/>
              <w:widowControl/>
              <w:numPr>
                <w:ilvl w:val="0"/>
                <w:numId w:val="44"/>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11米悬臂，含钢结构杆件、基础及预埋管、接地、抱杆箱及箱内元器件等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3</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9米悬臂，含钢结构杆件、基础及预埋管、接地、抱杆箱及箱内元器件等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4</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8米悬臂，含钢结构杆件、基础及预埋管、接地、抱杆箱及箱内元器件等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5</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7米悬臂，含钢结构杆件、基础及预埋管、接地、抱杆箱及箱内元器件等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6</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6米悬臂，含钢结构杆件、基础及预埋管、接地、抱杆箱及箱内元器件等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7</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高清镜头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45"/>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1英寸25mm镜头；</w:t>
            </w:r>
          </w:p>
          <w:p>
            <w:pPr>
              <w:keepNext w:val="0"/>
              <w:keepLines w:val="0"/>
              <w:widowControl/>
              <w:numPr>
                <w:ilvl w:val="0"/>
                <w:numId w:val="45"/>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适配抓拍单元卡口；</w:t>
            </w:r>
          </w:p>
          <w:p>
            <w:pPr>
              <w:keepNext w:val="0"/>
              <w:keepLines w:val="0"/>
              <w:widowControl/>
              <w:numPr>
                <w:ilvl w:val="0"/>
                <w:numId w:val="45"/>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相对畸变≤5%；</w:t>
            </w:r>
          </w:p>
          <w:p>
            <w:pPr>
              <w:keepNext w:val="0"/>
              <w:keepLines w:val="0"/>
              <w:widowControl/>
              <w:numPr>
                <w:ilvl w:val="0"/>
                <w:numId w:val="45"/>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视场角（水平）误差≤±5%；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08"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8</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生态补光灯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选型设备应与既有中心平台及测速系统软硬件兼容，并符合《交通技术监控成像补光装置通用技术条件》（GA/T 1202-2014）要求。</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支持暖光LED频闪、暖光LED爆闪、白光氙气爆闪、红外氙气爆闪四种模式；</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集成24颗LED和气体放电光源；</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LED色温：3000K~6500K；</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支持气体灯亮度、LED灯亮度等级可调；</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可进行自光和红外光切换 ,在低亮度情况下切换到红外模式； </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支持通过软件对光敏检测灵敏度1～6级调节；</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支持通过光敏自动进行日夜亮度等级切换和红外白光切换 ,在夜间开启低照度模式和红外模式； </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支持爆闪计数查询和触发计数查询；</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LED 频闪支持PWM跟随触发，具有频率及占空比保护功能 ； </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回电时间≤40ms；</w:t>
            </w:r>
          </w:p>
          <w:p>
            <w:pPr>
              <w:keepNext w:val="0"/>
              <w:keepLines w:val="0"/>
              <w:widowControl/>
              <w:numPr>
                <w:ilvl w:val="0"/>
                <w:numId w:val="4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8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9</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窄波平板雷达测速仪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选型设备应与既有中心平台及测速系统软硬件兼容，并符合《机动车测速仪》（GB/T 21255-2019）要求。</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微波发射频率：24.150GHz±45MHz ；</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测速范围：20km/h～200km/h；</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测速误差：不超过-4km/h～0km/h；</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抓拍距离：≥18m以上；</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响应时间：≤0.5s；</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p>
            <w:pPr>
              <w:keepNext w:val="0"/>
              <w:keepLines w:val="0"/>
              <w:widowControl/>
              <w:numPr>
                <w:ilvl w:val="0"/>
                <w:numId w:val="4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工作温度-20℃～70℃；</w:t>
            </w:r>
            <w:r>
              <w:rPr>
                <w:rFonts w:hint="eastAsia" w:ascii="仿宋" w:hAnsi="仿宋" w:eastAsia="仿宋" w:cs="仿宋"/>
                <w:i w:val="0"/>
                <w:color w:val="000000"/>
                <w:kern w:val="0"/>
                <w:sz w:val="28"/>
                <w:szCs w:val="28"/>
                <w:u w:val="none"/>
                <w:lang w:val="en-US" w:eastAsia="zh-CN" w:bidi="ar"/>
              </w:rPr>
              <w:br w:type="textWrapping"/>
            </w:r>
            <w:r>
              <w:rPr>
                <w:rFonts w:hint="default" w:ascii="仿宋" w:hAnsi="仿宋" w:eastAsia="仿宋" w:cs="仿宋"/>
                <w:i w:val="0"/>
                <w:color w:val="000000"/>
                <w:kern w:val="0"/>
                <w:sz w:val="28"/>
                <w:szCs w:val="28"/>
                <w:u w:val="none"/>
                <w:lang w:eastAsia="zh-CN" w:bidi="ar"/>
              </w:rPr>
              <w:t xml:space="preserve">  </w:t>
            </w:r>
            <w:r>
              <w:rPr>
                <w:rFonts w:hint="eastAsia" w:ascii="仿宋" w:hAnsi="仿宋" w:eastAsia="仿宋" w:cs="仿宋"/>
                <w:i w:val="0"/>
                <w:color w:val="000000"/>
                <w:kern w:val="0"/>
                <w:sz w:val="28"/>
                <w:szCs w:val="28"/>
                <w:u w:val="none"/>
                <w:lang w:val="en-US" w:eastAsia="zh-CN" w:bidi="ar"/>
              </w:rPr>
              <w:t>窄波雷达测速仪须提供质量技术监督局颁发的计量器具型式批准证书；</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r>
              <w:rPr>
                <w:rFonts w:hint="eastAsia" w:ascii="仿宋" w:hAnsi="仿宋" w:eastAsia="仿宋" w:cs="仿宋"/>
                <w:i w:val="0"/>
                <w:color w:val="000000"/>
                <w:kern w:val="0"/>
                <w:sz w:val="28"/>
                <w:szCs w:val="28"/>
                <w:u w:val="none"/>
                <w:lang w:eastAsia="zh-CN" w:bidi="ar"/>
              </w:rPr>
              <w:t>0</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三维万向节支架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4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压铸铝材质；</w:t>
            </w:r>
          </w:p>
          <w:p>
            <w:pPr>
              <w:keepNext w:val="0"/>
              <w:keepLines w:val="0"/>
              <w:widowControl/>
              <w:numPr>
                <w:ilvl w:val="0"/>
                <w:numId w:val="4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支持支架安装方式；</w:t>
            </w:r>
          </w:p>
          <w:p>
            <w:pPr>
              <w:keepNext w:val="0"/>
              <w:keepLines w:val="0"/>
              <w:widowControl/>
              <w:numPr>
                <w:ilvl w:val="0"/>
                <w:numId w:val="4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支持中、重型云台及各类防护罩；</w:t>
            </w:r>
          </w:p>
          <w:p>
            <w:pPr>
              <w:keepNext w:val="0"/>
              <w:keepLines w:val="0"/>
              <w:widowControl/>
              <w:numPr>
                <w:ilvl w:val="0"/>
                <w:numId w:val="4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支持承重20kg；</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77"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11</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智能交通终端管理设备</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选型设备应与既有中心平台及测速系统软硬件兼容，并符合《公共安全视频监控联网系统信息传输交换控制技术要求》（GB/T 28181-2016）。</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≥8个RJ45 100M自适应以太网口，≥2路报警输入接口，≥2个RS-232接口、≥1个RS-485接口、≥2个USB接口； </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支持≥4个3.5/2.5英寸SATA硬盘接口硬盘，标配2TB硬盘，最大兼容6TB硬盘；</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可添加12路IP摄像机，接入带宽不小于240Mbps；支持在WEB界面同时显示网络高清视频图像和抓拍图片； </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支持自适应接入H.264、H.265、MPEG4、MJPEG编码格式的视频图像并解码显示；</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可在图片上叠加车牌、车牌颜色、车道、违法行为等信息； </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支持断网续传功能，当设备与平台断开并重连后，可将断开时间内的抓拍图片上传给平台；</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具有数据防删改功能，设备内的录像、图片文件无法直接删除；</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具有一个一键复位按钮，长按复位键可恢复系统到出厂默认位置；具有2个状态指示灯；</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支持对车辆违法全过程进行片段录像，并能实现违法片段录像回放；</w:t>
            </w:r>
          </w:p>
          <w:p>
            <w:pPr>
              <w:keepNext w:val="0"/>
              <w:keepLines w:val="0"/>
              <w:widowControl/>
              <w:numPr>
                <w:ilvl w:val="0"/>
                <w:numId w:val="4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支持违章图片合成；</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12</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测速前端设备成套调试</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杆上设备与就地管理设备联机调试</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13</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工业级电源适配器</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AC220V转DC12V电源适配器，用于设备供电；</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68"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14</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存储磁盘阵列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选型设备应与既有中心平台存储系统软硬件兼容。</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采用24盘位专业存储设备；</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采用LINUX操作系统，具有1个控制单元，1个64位六核处理器，8GB内存且可扩展。具有128GB SSD固态硬盘且可扩展。具有冗余电源，可扩展；</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采用linux操作系统，64位四核处理器, ≥4GB内存，可扩展至16G；</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支持接入6T、8T、10T硬盘 ，可混合支持SATA磁盘、SAS磁盘、SSD磁盘；在工作状态下，支持硬盘热插拔；</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≥5个千兆RJ45网络接口，支持扩展≥2千兆RJ45网络接口，或支持扩展2个万兆光口；可分别设置不同的IP地址，并具有负载均衡、容错模式、链路聚合功能模式；</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支持Raid5、Raid5EE、Raid6，支持全局热备和局部热备；支持Raid即建即用；支持逻辑卷的动态在线扩展；支持监控级和企业级硬盘创建RAID；</w:t>
            </w:r>
            <w:r>
              <w:rPr>
                <w:rFonts w:hint="eastAsia" w:ascii="仿宋" w:hAnsi="仿宋" w:eastAsia="仿宋" w:cs="仿宋"/>
                <w:i w:val="0"/>
                <w:color w:val="000000"/>
                <w:kern w:val="0"/>
                <w:sz w:val="28"/>
                <w:szCs w:val="28"/>
                <w:u w:val="none"/>
                <w:lang w:val="en-US" w:eastAsia="zh-CN" w:bidi="ar"/>
              </w:rPr>
              <w:br w:type="textWrapping"/>
            </w:r>
            <w:r>
              <w:rPr>
                <w:rFonts w:hint="eastAsia" w:ascii="仿宋" w:hAnsi="仿宋" w:eastAsia="仿宋" w:cs="仿宋"/>
                <w:i w:val="0"/>
                <w:color w:val="000000"/>
                <w:kern w:val="0"/>
                <w:sz w:val="28"/>
                <w:szCs w:val="28"/>
                <w:u w:val="none"/>
                <w:lang w:val="en-US" w:eastAsia="zh-CN" w:bidi="ar"/>
              </w:rPr>
              <w:t>当RAID组内2块及2块以上硬盘发生故障或者出现硬盘丢失时，原RAID组内磁盘中的数据可正常读出，且新数据可正常写入；</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支持RAID误操作恢复功能，当RAID组中某块功能正常的磁盘被误拔掉之后60min内再插上，该磁盘能恢复到原RAID中 ；</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支持智能数据存储功能，交通卡口的图片及数据（包括车标、车道、车速范围、车牌），行为分析的图片及数据（包括物品遗留、人脸检测）能直接存入存储服务器，并能通过WEB方式查看和下载；</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可支持不低于500MBps的图片并发输入，同时不低于250MBps图片并发输出；</w:t>
            </w:r>
          </w:p>
          <w:p>
            <w:pPr>
              <w:keepNext w:val="0"/>
              <w:keepLines w:val="0"/>
              <w:widowControl/>
              <w:numPr>
                <w:ilvl w:val="0"/>
                <w:numId w:val="50"/>
              </w:numPr>
              <w:suppressLineNumbers w:val="0"/>
              <w:ind w:left="23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RAID出现损坏、降级时，支持日志和报警。</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15</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硬盘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4Tb监控专用机械硬盘</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16</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辅材</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项</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网线、专用线缆、水晶头、绝缘胶布，焊锡丝，扎带，插线板，空开等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5"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17</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光纤收发器</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对</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发送波长：1310nm/1550nm；</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光纤接头：SC/ST/FC；</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接口：1个光口，2个电口；</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传输距离：≥30km；</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接收灵敏度：优于-34dBm；</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10/100Base-T自适应，全/半双工模式，自诊特性和自动MDI/MDIX连接；</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处理类型：存储和转发，支持全双工、无阻塞的流控，以及多级带宽控制</w:t>
            </w:r>
            <w:r>
              <w:rPr>
                <w:rFonts w:hint="eastAsia" w:ascii="仿宋" w:hAnsi="仿宋" w:eastAsia="仿宋" w:cs="仿宋"/>
                <w:i w:val="0"/>
                <w:color w:val="000000"/>
                <w:kern w:val="0"/>
                <w:sz w:val="28"/>
                <w:szCs w:val="28"/>
                <w:u w:val="none"/>
                <w:lang w:eastAsia="zh-CN" w:bidi="ar"/>
              </w:rPr>
              <w:t>，</w:t>
            </w:r>
            <w:r>
              <w:rPr>
                <w:rFonts w:hint="eastAsia" w:ascii="仿宋" w:hAnsi="仿宋" w:eastAsia="仿宋" w:cs="仿宋"/>
                <w:i w:val="0"/>
                <w:color w:val="000000"/>
                <w:kern w:val="0"/>
                <w:sz w:val="28"/>
                <w:szCs w:val="28"/>
                <w:u w:val="none"/>
                <w:lang w:val="en-US" w:eastAsia="zh-CN" w:bidi="ar"/>
              </w:rPr>
              <w:t>基于IPv4/v6的QOS，具有广播风暴保护和生成树协议；</w:t>
            </w:r>
          </w:p>
          <w:p>
            <w:pPr>
              <w:keepNext w:val="0"/>
              <w:keepLines w:val="0"/>
              <w:widowControl/>
              <w:numPr>
                <w:ilvl w:val="0"/>
                <w:numId w:val="5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标准RJ45（带屏蔽）；</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01"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18</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网络三层交换机</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机架式工业级三层交换；</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24端口10/100/1000Base-T，4千兆光口； </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具有RJ45接口、SC光纤接口；</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包转发率≥102Mbps，交换容量≥256Gbps；</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支持基于流分类的镜像，可堆叠性；</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组播协议: 支持IGMP v1/v2/v3 Snooping和快速离开机制；支持VLAN内组播转发和组播多VLAN复制；支持捆绑端口的组播负载分担；支持可控组播；基于端口的组播流量统计；</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VLAN特性：最大VLAN数≥4K，支持Guest VLAN、Voice VLAN；</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路由协议: 支持静态路由、RIP V1/V2、ECMP、OSPFV1/V2/V3；</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安全特性: 支持用户分级管理和口令保护，支持端口隔离，支持SSH；</w:t>
            </w:r>
          </w:p>
          <w:p>
            <w:pPr>
              <w:keepNext w:val="0"/>
              <w:keepLines w:val="0"/>
              <w:widowControl/>
              <w:numPr>
                <w:ilvl w:val="0"/>
                <w:numId w:val="5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设备管理: SNMP V1/V2/V3；RMON 1/2/3/9；Syslog；支持WEB网管；支持中文图形化管理。</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19</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电力电缆</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米</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2910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YJV22-1kV 3×4mm</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0</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电缆直埋敷设</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2800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含沟槽开挖、包封、回填恢复、余方弃置、标石等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p>
            <w:pPr>
              <w:jc w:val="left"/>
              <w:rPr>
                <w:rFonts w:hint="eastAsia" w:ascii="仿宋" w:hAnsi="仿宋" w:eastAsia="仿宋" w:cs="仿宋"/>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1</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过路横穿分歧管道</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含4×Φ110钢塑管、沟槽开挖、包封、回填、恢复、余方弃置等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22</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过桥管道架设</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含φ89×4.5镀锌钢管、支架、螺栓等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23</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手孔井</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座</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含井坑开挖、砌筑、井圈井盖及附件、余方弃置等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24</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电力计量表</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单相电表，含表箱、断路器等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25</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电源避雷器</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lang w:val="en-US" w:eastAsia="zh-Hans"/>
              </w:rPr>
            </w:pPr>
            <w:r>
              <w:rPr>
                <w:rFonts w:hint="eastAsia" w:ascii="仿宋" w:hAnsi="仿宋" w:eastAsia="仿宋" w:cs="仿宋"/>
                <w:i w:val="0"/>
                <w:color w:val="000000"/>
                <w:sz w:val="28"/>
                <w:szCs w:val="28"/>
                <w:u w:val="none"/>
                <w:lang w:val="en-US" w:eastAsia="zh-Hans"/>
              </w:rPr>
              <w:t>根据现场设备配置和电器规范</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6</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数据避雷器</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lang w:val="en-US" w:eastAsia="zh-Hans"/>
              </w:rPr>
              <w:t>根据现场设备配置和电器规范</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27</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单柱式标志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800</w:t>
            </w:r>
            <w:r>
              <w:rPr>
                <w:rFonts w:hint="eastAsia" w:ascii="仿宋" w:hAnsi="仿宋" w:eastAsia="仿宋" w:cs="仿宋"/>
                <w:i w:val="0"/>
                <w:color w:val="000000"/>
                <w:kern w:val="0"/>
                <w:sz w:val="28"/>
                <w:szCs w:val="28"/>
                <w:u w:val="none"/>
                <w:lang w:eastAsia="zh-CN" w:bidi="ar"/>
              </w:rPr>
              <w:t>mm</w:t>
            </w:r>
            <w:r>
              <w:rPr>
                <w:rFonts w:hint="eastAsia" w:ascii="仿宋" w:hAnsi="仿宋" w:eastAsia="仿宋" w:cs="仿宋"/>
                <w:i w:val="0"/>
                <w:color w:val="000000"/>
                <w:kern w:val="0"/>
                <w:sz w:val="28"/>
                <w:szCs w:val="28"/>
                <w:u w:val="none"/>
                <w:lang w:val="en-US" w:eastAsia="zh-CN" w:bidi="ar"/>
              </w:rPr>
              <w:t>*1000</w:t>
            </w:r>
            <w:r>
              <w:rPr>
                <w:rFonts w:hint="eastAsia" w:ascii="仿宋" w:hAnsi="仿宋" w:eastAsia="仿宋" w:cs="仿宋"/>
                <w:i w:val="0"/>
                <w:color w:val="000000"/>
                <w:kern w:val="0"/>
                <w:sz w:val="28"/>
                <w:szCs w:val="28"/>
                <w:u w:val="none"/>
                <w:lang w:eastAsia="zh-CN" w:bidi="ar"/>
              </w:rPr>
              <w:t>mm</w:t>
            </w:r>
            <w:r>
              <w:rPr>
                <w:rFonts w:hint="eastAsia" w:ascii="仿宋" w:hAnsi="仿宋" w:eastAsia="仿宋" w:cs="仿宋"/>
                <w:i w:val="0"/>
                <w:color w:val="000000"/>
                <w:kern w:val="0"/>
                <w:sz w:val="28"/>
                <w:szCs w:val="28"/>
                <w:u w:val="none"/>
                <w:lang w:val="en-US" w:eastAsia="zh-CN" w:bidi="ar"/>
              </w:rPr>
              <w:t>+φ800，含基础及预埋件、开挖、余方弃置等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28</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附着式标志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φ800，含连接件等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rPr>
              <w:t>29</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标线清除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m</w:t>
            </w:r>
            <w:r>
              <w:rPr>
                <w:rFonts w:hint="eastAsia" w:ascii="仿宋" w:hAnsi="仿宋" w:eastAsia="仿宋" w:cs="仿宋"/>
                <w:i w:val="0"/>
                <w:color w:val="000000"/>
                <w:kern w:val="0"/>
                <w:sz w:val="28"/>
                <w:szCs w:val="28"/>
                <w:u w:val="none"/>
                <w:vertAlign w:val="superscript"/>
                <w:lang w:val="en-US" w:eastAsia="zh-CN" w:bidi="ar"/>
              </w:rPr>
              <w:t>2</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150</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rPr>
              <w:t>/</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r>
              <w:rPr>
                <w:rFonts w:hint="eastAsia" w:ascii="仿宋" w:hAnsi="仿宋" w:eastAsia="仿宋" w:cs="仿宋"/>
                <w:i w:val="0"/>
                <w:color w:val="000000"/>
                <w:kern w:val="0"/>
                <w:sz w:val="28"/>
                <w:szCs w:val="28"/>
                <w:u w:val="none"/>
                <w:lang w:eastAsia="zh-CN" w:bidi="ar"/>
              </w:rPr>
              <w:t>0</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热熔标线</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m</w:t>
            </w:r>
            <w:r>
              <w:rPr>
                <w:rFonts w:hint="eastAsia" w:ascii="仿宋" w:hAnsi="仿宋" w:eastAsia="仿宋" w:cs="仿宋"/>
                <w:i w:val="0"/>
                <w:color w:val="000000"/>
                <w:kern w:val="0"/>
                <w:sz w:val="28"/>
                <w:szCs w:val="28"/>
                <w:u w:val="none"/>
                <w:vertAlign w:val="superscript"/>
                <w:lang w:val="en-US" w:eastAsia="zh-CN" w:bidi="ar"/>
              </w:rPr>
              <w:t>2</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418</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厚1.8mm</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建筑业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r>
              <w:rPr>
                <w:rFonts w:hint="eastAsia" w:ascii="仿宋" w:hAnsi="仿宋" w:eastAsia="仿宋" w:cs="仿宋"/>
                <w:i w:val="0"/>
                <w:color w:val="000000"/>
                <w:kern w:val="0"/>
                <w:sz w:val="28"/>
                <w:szCs w:val="28"/>
                <w:u w:val="none"/>
                <w:lang w:eastAsia="zh-CN" w:bidi="ar"/>
              </w:rPr>
              <w:t>1</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施工交通组织及保畅措施</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项</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06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施工作业所需交通组织和保畅措施</w:t>
            </w:r>
            <w:r>
              <w:rPr>
                <w:rFonts w:hint="eastAsia" w:ascii="仿宋" w:hAnsi="仿宋" w:eastAsia="仿宋" w:cs="仿宋"/>
                <w:i w:val="0"/>
                <w:color w:val="000000"/>
                <w:kern w:val="0"/>
                <w:sz w:val="28"/>
                <w:szCs w:val="28"/>
                <w:u w:val="none"/>
                <w:lang w:eastAsia="zh-CN" w:bidi="ar"/>
              </w:rPr>
              <w:t>（</w:t>
            </w:r>
            <w:r>
              <w:rPr>
                <w:rFonts w:hint="eastAsia" w:ascii="仿宋" w:hAnsi="仿宋" w:eastAsia="仿宋" w:cs="仿宋"/>
                <w:i w:val="0"/>
                <w:color w:val="000000"/>
                <w:kern w:val="0"/>
                <w:sz w:val="28"/>
                <w:szCs w:val="28"/>
                <w:u w:val="none"/>
                <w:lang w:val="en-US" w:eastAsia="zh-Hans" w:bidi="ar"/>
              </w:rPr>
              <w:t>包含但不限于</w:t>
            </w:r>
            <w:r>
              <w:rPr>
                <w:rFonts w:hint="eastAsia" w:ascii="仿宋" w:hAnsi="仿宋" w:eastAsia="仿宋" w:cs="仿宋"/>
                <w:i w:val="0"/>
                <w:color w:val="000000"/>
                <w:kern w:val="0"/>
                <w:sz w:val="28"/>
                <w:szCs w:val="28"/>
                <w:u w:val="none"/>
                <w:lang w:eastAsia="zh-Hans" w:bidi="ar"/>
              </w:rPr>
              <w:t>：</w:t>
            </w:r>
            <w:r>
              <w:rPr>
                <w:rFonts w:hint="eastAsia" w:ascii="仿宋" w:hAnsi="仿宋" w:eastAsia="仿宋" w:cs="仿宋"/>
                <w:i w:val="0"/>
                <w:color w:val="000000"/>
                <w:kern w:val="0"/>
                <w:sz w:val="28"/>
                <w:szCs w:val="28"/>
                <w:u w:val="none"/>
                <w:lang w:val="en-US" w:eastAsia="zh-Hans" w:bidi="ar"/>
              </w:rPr>
              <w:t>现场交通疏导</w:t>
            </w:r>
            <w:r>
              <w:rPr>
                <w:rFonts w:hint="eastAsia" w:ascii="仿宋" w:hAnsi="仿宋" w:eastAsia="仿宋" w:cs="仿宋"/>
                <w:i w:val="0"/>
                <w:color w:val="000000"/>
                <w:kern w:val="0"/>
                <w:sz w:val="28"/>
                <w:szCs w:val="28"/>
                <w:u w:val="none"/>
                <w:lang w:eastAsia="zh-Hans" w:bidi="ar"/>
              </w:rPr>
              <w:t>、</w:t>
            </w:r>
            <w:r>
              <w:rPr>
                <w:rFonts w:hint="eastAsia" w:ascii="仿宋" w:hAnsi="仿宋" w:eastAsia="仿宋" w:cs="仿宋"/>
                <w:i w:val="0"/>
                <w:color w:val="000000"/>
                <w:kern w:val="0"/>
                <w:sz w:val="28"/>
                <w:szCs w:val="28"/>
                <w:u w:val="none"/>
                <w:lang w:val="en-US" w:eastAsia="zh-Hans" w:bidi="ar"/>
              </w:rPr>
              <w:t>安全设施设备的安装</w:t>
            </w:r>
            <w:r>
              <w:rPr>
                <w:rFonts w:hint="eastAsia" w:ascii="仿宋" w:hAnsi="仿宋" w:eastAsia="仿宋" w:cs="仿宋"/>
                <w:i w:val="0"/>
                <w:color w:val="000000"/>
                <w:kern w:val="0"/>
                <w:sz w:val="28"/>
                <w:szCs w:val="28"/>
                <w:u w:val="none"/>
                <w:lang w:eastAsia="zh-CN" w:bidi="ar"/>
              </w:rPr>
              <w:t>）</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建筑业</w:t>
            </w:r>
          </w:p>
        </w:tc>
      </w:tr>
    </w:tbl>
    <w:p>
      <w:pPr>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投标人投标设备不低于现有标准但可优于上述技术参数,投标设备且要能与后台匹配，如有漏项费用均含其中。</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施工要求</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eastAsia" w:ascii="仿宋" w:hAnsi="仿宋" w:eastAsia="仿宋" w:cs="仿宋"/>
          <w:sz w:val="28"/>
          <w:szCs w:val="28"/>
          <w:lang w:eastAsia="zh-Hans"/>
        </w:rPr>
        <w:t>1</w:t>
      </w:r>
      <w:r>
        <w:rPr>
          <w:rFonts w:hint="eastAsia" w:ascii="仿宋" w:hAnsi="仿宋" w:eastAsia="仿宋" w:cs="仿宋"/>
          <w:sz w:val="28"/>
          <w:szCs w:val="28"/>
          <w:lang w:val="en-US" w:eastAsia="zh-Hans"/>
        </w:rPr>
        <w:t>管道埋设要求</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eastAsia" w:ascii="仿宋" w:hAnsi="仿宋" w:eastAsia="仿宋" w:cs="仿宋"/>
          <w:sz w:val="28"/>
          <w:szCs w:val="28"/>
          <w:lang w:eastAsia="zh-Hans"/>
        </w:rPr>
        <w:t>1</w:t>
      </w:r>
      <w:r>
        <w:rPr>
          <w:rFonts w:hint="eastAsia" w:ascii="仿宋" w:hAnsi="仿宋" w:eastAsia="仿宋" w:cs="仿宋"/>
          <w:sz w:val="28"/>
          <w:szCs w:val="28"/>
          <w:lang w:val="en-US" w:eastAsia="zh-Hans"/>
        </w:rPr>
        <w:t>.</w:t>
      </w:r>
      <w:r>
        <w:rPr>
          <w:rFonts w:hint="eastAsia" w:ascii="仿宋" w:hAnsi="仿宋" w:eastAsia="仿宋" w:cs="仿宋"/>
          <w:sz w:val="28"/>
          <w:szCs w:val="28"/>
          <w:lang w:eastAsia="zh-Hans"/>
        </w:rPr>
        <w:t>1</w:t>
      </w:r>
      <w:r>
        <w:rPr>
          <w:rFonts w:hint="eastAsia" w:ascii="仿宋" w:hAnsi="仿宋" w:eastAsia="仿宋" w:cs="仿宋"/>
          <w:sz w:val="28"/>
          <w:szCs w:val="28"/>
          <w:lang w:val="en-US" w:eastAsia="zh-Hans"/>
        </w:rPr>
        <w:t>横穿机动车道的地下管道埋设要求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穿越机动车道的地下管道应采用机械或人工开挖敷管技术埋设</w:t>
      </w:r>
      <w:r>
        <w:rPr>
          <w:rFonts w:hint="default" w:ascii="仿宋" w:hAnsi="仿宋" w:eastAsia="仿宋" w:cs="仿宋"/>
          <w:sz w:val="28"/>
          <w:szCs w:val="28"/>
          <w:lang w:eastAsia="zh-Hans"/>
        </w:rPr>
        <w:t>。</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穿越机动车道的地下管道需采用钢管,并穿好铁丝。管与管的接头处应使用套管固定,在管道端口处应使用防鼠护套。</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2</w:t>
      </w:r>
      <w:r>
        <w:rPr>
          <w:rFonts w:hint="eastAsia" w:ascii="仿宋" w:hAnsi="仿宋" w:eastAsia="仿宋" w:cs="仿宋"/>
          <w:sz w:val="28"/>
          <w:szCs w:val="28"/>
          <w:lang w:val="en-US" w:eastAsia="zh-Hans"/>
        </w:rPr>
        <w:t>非机动车道、人行道或绿化带下的地下管道埋设要求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建设敷设在非机动车道、人行道或绿化带下的管道可使用PE管、镀锌钢管或波纹管,管与管的接头处应使用套管固定,在进、出窨井端应使用防鼠护套。</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穿越非机动车道下的硬质塑料管周围应包有足够强度的混凝土防护层。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管道的埋深应按照相关要求实施。</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3</w:t>
      </w:r>
      <w:r>
        <w:rPr>
          <w:rFonts w:hint="eastAsia" w:ascii="仿宋" w:hAnsi="仿宋" w:eastAsia="仿宋" w:cs="仿宋"/>
          <w:sz w:val="28"/>
          <w:szCs w:val="28"/>
          <w:lang w:val="en-US" w:eastAsia="zh-Hans"/>
        </w:rPr>
        <w:t>路面恢复要求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管道在引上处的弯曲半径应不小于四倍的管道直径。</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管道铺设完成后必须按标准恢复路面。</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5.1.4</w:t>
      </w:r>
      <w:r>
        <w:rPr>
          <w:rFonts w:hint="eastAsia" w:ascii="仿宋" w:hAnsi="仿宋" w:eastAsia="仿宋" w:cs="仿宋"/>
          <w:sz w:val="28"/>
          <w:szCs w:val="28"/>
          <w:lang w:val="en-US" w:eastAsia="zh-Hans"/>
        </w:rPr>
        <w:t>窨井设置要求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窨井底部应设渗水孔。</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井口应与地面持平。</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要求不能在临河、临沟处设井。</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窨井应设置有交通设施或公安专用标记的窨井盖。</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5.1.5</w:t>
      </w:r>
      <w:r>
        <w:rPr>
          <w:rFonts w:hint="eastAsia" w:ascii="仿宋" w:hAnsi="仿宋" w:eastAsia="仿宋" w:cs="仿宋"/>
          <w:sz w:val="28"/>
          <w:szCs w:val="28"/>
          <w:lang w:val="en-US" w:eastAsia="zh-Hans"/>
        </w:rPr>
        <w:t>基础要求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杆件基础要求</w:t>
      </w:r>
    </w:p>
    <w:p>
      <w:pPr>
        <w:pStyle w:val="2"/>
        <w:ind w:left="0" w:leftChars="0" w:firstLine="840" w:firstLineChars="30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采用钢筋混凝士基础。</w:t>
      </w:r>
    </w:p>
    <w:p>
      <w:pPr>
        <w:pStyle w:val="2"/>
        <w:ind w:left="0" w:leftChars="0" w:firstLine="840" w:firstLineChars="30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基础应根据具体要求进行建设</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基础的浇注、混凝土强度等级必须符合相关国家规范、标准的规定。</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设备机箱基础要求</w:t>
      </w:r>
    </w:p>
    <w:p>
      <w:pPr>
        <w:pStyle w:val="2"/>
        <w:ind w:left="0" w:leftChars="0" w:firstLine="840" w:firstLineChars="30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采用素混凝土基础。</w:t>
      </w:r>
    </w:p>
    <w:p>
      <w:pPr>
        <w:pStyle w:val="2"/>
        <w:ind w:left="0" w:leftChars="0" w:firstLine="840" w:firstLineChars="30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基础应根据具体要求进行建设</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基础的浇注、混凝土强度等级必须符合相关国家规范、标准的规定。</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线缆敷设要求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电缆线敷设要求</w:t>
      </w:r>
    </w:p>
    <w:p>
      <w:pPr>
        <w:spacing w:line="360" w:lineRule="auto"/>
        <w:ind w:left="218" w:leftChars="104" w:firstLine="62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线缆的布放应自然平直,不得产生扭绞、打圈接头等现象,不应受到外力的挤压和损伤</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同一根电缆线两端应贴有标签,应标明编号,标签书写应清晰、端正和正确。标签应选用不易损坏的材料</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穿过管道的所有线缆的截面积之和在设备机箱及杆件等末端处不应超过管道截面积的90%,其他地方不应超过管道截面积的60%。</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地下电缆线的敷设要求</w:t>
      </w:r>
    </w:p>
    <w:p>
      <w:pPr>
        <w:spacing w:line="360" w:lineRule="auto"/>
        <w:ind w:left="218" w:leftChars="104" w:firstLine="62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地下敷设的电缆线不得有接头</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每根电缆线应留有2m~4m的余量。</w:t>
      </w:r>
    </w:p>
    <w:p>
      <w:pPr>
        <w:pStyle w:val="15"/>
        <w:keepNext w:val="0"/>
        <w:keepLines w:val="0"/>
        <w:pageBreakBefore w:val="0"/>
        <w:kinsoku/>
        <w:wordWrap/>
        <w:overflowPunct/>
        <w:topLinePunct w:val="0"/>
        <w:autoSpaceDE/>
        <w:autoSpaceDN/>
        <w:bidi w:val="0"/>
        <w:adjustRightInd/>
        <w:snapToGrid/>
        <w:spacing w:line="240" w:lineRule="auto"/>
        <w:ind w:left="0" w:leftChars="0" w:right="0" w:rightChars="0" w:firstLine="700" w:firstLineChars="250"/>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5</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7</w:t>
      </w:r>
      <w:r>
        <w:rPr>
          <w:rFonts w:hint="eastAsia" w:ascii="仿宋" w:hAnsi="仿宋" w:eastAsia="仿宋" w:cs="仿宋"/>
          <w:sz w:val="28"/>
          <w:szCs w:val="28"/>
          <w:lang w:val="en-US" w:eastAsia="zh-Hans"/>
        </w:rPr>
        <w:t>线缆敷设要求</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杆件接地要求</w:t>
      </w:r>
    </w:p>
    <w:p>
      <w:pPr>
        <w:spacing w:line="360" w:lineRule="auto"/>
        <w:ind w:left="218" w:leftChars="104" w:firstLine="62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杆件应安装保护地线,保护地线可使用规格为40m×4mm以上的镀锌扁钢制作,焊接到每个钢制杆件的法兰盘上</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焊接处应作防腐处理</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保护地线应与接地体有效连接</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接地体施工应符合相关国家规范、标准的规定。</w:t>
      </w:r>
    </w:p>
    <w:p>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left="0" w:leftChars="0" w:right="0" w:rightChars="0" w:firstLine="794" w:firstLineChars="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设备机箱接地要求</w:t>
      </w:r>
    </w:p>
    <w:p>
      <w:pPr>
        <w:spacing w:line="360" w:lineRule="auto"/>
        <w:ind w:left="218" w:leftChars="104" w:firstLine="62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设备机箱的专用接地铜排应与接地体有效连接</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引入设备机箱的接地线应使用软铜纹线</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接地体施工应符合相关国家规范、标准的规定。</w:t>
      </w:r>
    </w:p>
    <w:p>
      <w:pPr>
        <w:pStyle w:val="15"/>
        <w:keepNext w:val="0"/>
        <w:keepLines w:val="0"/>
        <w:pageBreakBefore w:val="0"/>
        <w:widowControl/>
        <w:numPr>
          <w:ilvl w:val="0"/>
          <w:numId w:val="43"/>
        </w:numPr>
        <w:kinsoku/>
        <w:wordWrap/>
        <w:overflowPunct/>
        <w:topLinePunct w:val="0"/>
        <w:autoSpaceDE/>
        <w:autoSpaceDN/>
        <w:bidi w:val="0"/>
        <w:adjustRightInd/>
        <w:snapToGrid/>
        <w:spacing w:line="240" w:lineRule="auto"/>
        <w:ind w:left="0" w:leftChars="0" w:right="0" w:rightChars="0" w:firstLine="425" w:firstLineChars="0"/>
        <w:jc w:val="left"/>
        <w:textAlignment w:val="auto"/>
        <w:outlineLvl w:val="9"/>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其他技术要求</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eastAsia="zh-Hans"/>
        </w:rPr>
      </w:pP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w:t>
      </w:r>
      <w:r>
        <w:rPr>
          <w:rFonts w:hint="eastAsia" w:ascii="仿宋" w:hAnsi="仿宋" w:eastAsia="仿宋" w:cs="仿宋"/>
          <w:sz w:val="28"/>
          <w:szCs w:val="28"/>
          <w:lang w:val="en-US" w:eastAsia="zh-Hans"/>
        </w:rPr>
        <w:t>项目</w:t>
      </w:r>
      <w:r>
        <w:rPr>
          <w:rFonts w:hint="eastAsia" w:ascii="仿宋" w:hAnsi="仿宋" w:eastAsia="仿宋" w:cs="仿宋"/>
          <w:sz w:val="28"/>
          <w:szCs w:val="28"/>
          <w:lang w:eastAsia="zh-Hans"/>
        </w:rPr>
        <w:t>前端所有点位(含运维过程中的升级设备)采集的数据都需接入蒲江县交警大队现有平台,同时确保数据实时按标准推送到市局图综平台、公安集成指挥平台</w:t>
      </w:r>
      <w:r>
        <w:rPr>
          <w:rFonts w:hint="eastAsia" w:ascii="仿宋" w:hAnsi="仿宋" w:eastAsia="仿宋" w:cs="仿宋"/>
          <w:sz w:val="28"/>
          <w:szCs w:val="28"/>
          <w:lang w:val="en-US" w:eastAsia="zh-Hans"/>
        </w:rPr>
        <w:t>和</w:t>
      </w:r>
      <w:r>
        <w:rPr>
          <w:rFonts w:hint="eastAsia" w:ascii="仿宋" w:hAnsi="仿宋" w:eastAsia="仿宋" w:cs="仿宋"/>
          <w:sz w:val="28"/>
          <w:szCs w:val="28"/>
          <w:lang w:eastAsia="zh-Hans"/>
        </w:rPr>
        <w:t>成都市智能交通综合应用平台</w:t>
      </w:r>
      <w:r>
        <w:rPr>
          <w:rFonts w:hint="eastAsia" w:ascii="仿宋" w:hAnsi="仿宋" w:eastAsia="仿宋" w:cs="仿宋"/>
          <w:sz w:val="28"/>
          <w:szCs w:val="28"/>
          <w:lang w:val="en-US" w:eastAsia="zh-Hans"/>
        </w:rPr>
        <w:t>及融入统一的多维感知共享应用</w:t>
      </w:r>
      <w:r>
        <w:rPr>
          <w:rFonts w:hint="default" w:ascii="仿宋" w:hAnsi="仿宋" w:eastAsia="仿宋" w:cs="仿宋"/>
          <w:sz w:val="28"/>
          <w:szCs w:val="28"/>
          <w:lang w:eastAsia="zh-Hans"/>
        </w:rPr>
        <w:t>。</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eastAsia="zh-Hans"/>
        </w:rPr>
      </w:pP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2</w:t>
      </w:r>
      <w:r>
        <w:rPr>
          <w:rFonts w:hint="eastAsia" w:ascii="仿宋" w:hAnsi="仿宋" w:eastAsia="仿宋" w:cs="仿宋"/>
          <w:sz w:val="28"/>
          <w:szCs w:val="28"/>
          <w:lang w:val="en-US" w:eastAsia="zh-Hans"/>
        </w:rPr>
        <w:t>投标人负责指挥中心平台接入调试</w:t>
      </w:r>
      <w:r>
        <w:rPr>
          <w:rFonts w:hint="eastAsia" w:ascii="仿宋" w:hAnsi="仿宋" w:eastAsia="仿宋" w:cs="仿宋"/>
          <w:sz w:val="28"/>
          <w:szCs w:val="28"/>
          <w:lang w:eastAsia="zh-Hans"/>
        </w:rPr>
        <w:t>:为前端设备接入配置既有中心平台网络、存储、显示等子系统。</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3</w:t>
      </w:r>
      <w:r>
        <w:rPr>
          <w:rFonts w:hint="eastAsia" w:ascii="仿宋" w:hAnsi="仿宋" w:eastAsia="仿宋" w:cs="仿宋"/>
          <w:sz w:val="28"/>
          <w:szCs w:val="28"/>
          <w:lang w:val="en-US" w:eastAsia="zh-Hans"/>
        </w:rPr>
        <w:t>投标人负责</w:t>
      </w:r>
      <w:r>
        <w:rPr>
          <w:rFonts w:hint="eastAsia" w:ascii="仿宋" w:hAnsi="仿宋" w:eastAsia="仿宋" w:cs="仿宋"/>
          <w:sz w:val="28"/>
          <w:szCs w:val="28"/>
          <w:lang w:val="en-US" w:eastAsia="zh-CN"/>
        </w:rPr>
        <w:t>指挥中心平台其他功能调试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见设计说明中既有平台接入调试章节</w:t>
      </w:r>
      <w:r>
        <w:rPr>
          <w:rFonts w:hint="eastAsia" w:ascii="仿宋" w:hAnsi="仿宋" w:eastAsia="仿宋" w:cs="仿宋"/>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default" w:ascii="仿宋" w:hAnsi="仿宋" w:eastAsia="仿宋" w:cs="仿宋"/>
          <w:sz w:val="28"/>
          <w:szCs w:val="28"/>
          <w:lang w:eastAsia="zh-CN"/>
        </w:rPr>
      </w:pP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4</w:t>
      </w:r>
      <w:r>
        <w:rPr>
          <w:rFonts w:hint="eastAsia" w:ascii="仿宋" w:hAnsi="仿宋" w:eastAsia="仿宋" w:cs="仿宋"/>
          <w:sz w:val="28"/>
          <w:szCs w:val="28"/>
          <w:lang w:val="en-US" w:eastAsia="zh-Hans"/>
        </w:rPr>
        <w:t>投标人负责</w:t>
      </w:r>
      <w:r>
        <w:rPr>
          <w:rFonts w:hint="eastAsia" w:ascii="仿宋" w:hAnsi="仿宋" w:eastAsia="仿宋" w:cs="仿宋"/>
          <w:sz w:val="28"/>
          <w:szCs w:val="28"/>
          <w:lang w:val="en-US" w:eastAsia="zh-CN"/>
        </w:rPr>
        <w:t>既有测速系统软件及数据库调试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前端设备接入中心端测速系统调试软件和数据库</w:t>
      </w:r>
      <w:r>
        <w:rPr>
          <w:rFonts w:hint="default" w:ascii="仿宋" w:hAnsi="仿宋" w:eastAsia="仿宋" w:cs="仿宋"/>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default" w:ascii="仿宋" w:hAnsi="仿宋" w:eastAsia="仿宋" w:cs="仿宋"/>
          <w:sz w:val="28"/>
          <w:szCs w:val="28"/>
          <w:lang w:eastAsia="zh-Hans"/>
        </w:rPr>
      </w:pPr>
      <w:r>
        <w:rPr>
          <w:rFonts w:hint="default" w:ascii="仿宋" w:hAnsi="仿宋" w:eastAsia="仿宋" w:cs="仿宋"/>
          <w:sz w:val="28"/>
          <w:szCs w:val="28"/>
          <w:lang w:eastAsia="zh-Hans"/>
        </w:rPr>
        <w:t>6</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5</w:t>
      </w:r>
      <w:r>
        <w:rPr>
          <w:rFonts w:hint="eastAsia" w:ascii="仿宋" w:hAnsi="仿宋" w:eastAsia="仿宋" w:cs="仿宋"/>
          <w:sz w:val="28"/>
          <w:szCs w:val="28"/>
          <w:lang w:val="en-US" w:eastAsia="zh-Hans"/>
        </w:rPr>
        <w:t>项目建设过程中</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需结合设计图纸及采购人要求进行施工</w:t>
      </w:r>
      <w:r>
        <w:rPr>
          <w:rFonts w:hint="default" w:ascii="仿宋" w:hAnsi="仿宋" w:eastAsia="仿宋" w:cs="仿宋"/>
          <w:sz w:val="28"/>
          <w:szCs w:val="28"/>
          <w:lang w:eastAsia="zh-Hans"/>
        </w:rPr>
        <w:t>。</w:t>
      </w:r>
    </w:p>
    <w:p>
      <w:pPr>
        <w:pageBreakBefore w:val="0"/>
        <w:widowControl w:val="0"/>
        <w:numPr>
          <w:ilvl w:val="0"/>
          <w:numId w:val="41"/>
        </w:numPr>
        <w:kinsoku/>
        <w:wordWrap/>
        <w:overflowPunct/>
        <w:topLinePunct w:val="0"/>
        <w:autoSpaceDE/>
        <w:autoSpaceDN/>
        <w:bidi w:val="0"/>
        <w:adjustRightInd/>
        <w:snapToGrid/>
        <w:spacing w:before="157" w:beforeLines="50" w:after="157" w:afterLines="50"/>
        <w:ind w:left="0" w:leftChars="0" w:right="0" w:rightChars="0" w:firstLine="0" w:firstLineChars="0"/>
        <w:textAlignment w:val="auto"/>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商务要求</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服务期限</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政府采购</w:t>
      </w:r>
      <w:r>
        <w:rPr>
          <w:rFonts w:hint="eastAsia" w:ascii="仿宋" w:hAnsi="仿宋" w:eastAsia="仿宋" w:cs="仿宋"/>
          <w:sz w:val="28"/>
          <w:szCs w:val="28"/>
        </w:rPr>
        <w:t>合同签订</w:t>
      </w:r>
      <w:r>
        <w:rPr>
          <w:rFonts w:hint="eastAsia" w:ascii="仿宋" w:hAnsi="仿宋" w:eastAsia="仿宋" w:cs="仿宋"/>
          <w:sz w:val="28"/>
          <w:szCs w:val="28"/>
          <w:lang w:val="en-US" w:eastAsia="zh-Hans"/>
        </w:rPr>
        <w:t>生效</w:t>
      </w:r>
      <w:r>
        <w:rPr>
          <w:rFonts w:hint="eastAsia" w:ascii="仿宋" w:hAnsi="仿宋" w:eastAsia="仿宋" w:cs="仿宋"/>
          <w:sz w:val="28"/>
          <w:szCs w:val="28"/>
        </w:rPr>
        <w:t>之日起60天内完成。</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付款方式</w:t>
      </w:r>
      <w:r>
        <w:rPr>
          <w:rFonts w:hint="eastAsia" w:ascii="仿宋" w:hAnsi="仿宋" w:eastAsia="仿宋" w:cs="仿宋"/>
          <w:sz w:val="28"/>
          <w:szCs w:val="28"/>
          <w:lang w:eastAsia="zh-Hans"/>
        </w:rPr>
        <w:t>：14套超速电子警察系统改造升级服务完成，经</w:t>
      </w:r>
      <w:r>
        <w:rPr>
          <w:rFonts w:hint="eastAsia" w:ascii="仿宋" w:hAnsi="仿宋" w:eastAsia="仿宋" w:cs="仿宋"/>
          <w:sz w:val="28"/>
          <w:szCs w:val="28"/>
          <w:lang w:val="en-US" w:eastAsia="zh-Hans"/>
        </w:rPr>
        <w:t>采购人</w:t>
      </w:r>
      <w:r>
        <w:rPr>
          <w:rFonts w:hint="eastAsia" w:ascii="仿宋" w:hAnsi="仿宋" w:eastAsia="仿宋" w:cs="仿宋"/>
          <w:sz w:val="28"/>
          <w:szCs w:val="28"/>
          <w:lang w:eastAsia="zh-Hans"/>
        </w:rPr>
        <w:t>验收合格</w:t>
      </w:r>
      <w:r>
        <w:rPr>
          <w:rFonts w:hint="eastAsia" w:ascii="仿宋" w:hAnsi="仿宋" w:eastAsia="仿宋" w:cs="仿宋"/>
          <w:sz w:val="28"/>
          <w:szCs w:val="28"/>
          <w:lang w:val="en-US" w:eastAsia="zh-Hans"/>
        </w:rPr>
        <w:t>且出具主管部门认可的双向定点测速设备论证报告</w:t>
      </w:r>
      <w:r>
        <w:rPr>
          <w:rFonts w:hint="eastAsia" w:ascii="仿宋" w:hAnsi="仿宋" w:eastAsia="仿宋" w:cs="仿宋"/>
          <w:sz w:val="28"/>
          <w:szCs w:val="28"/>
          <w:lang w:eastAsia="zh-Hans"/>
        </w:rPr>
        <w:t>后</w:t>
      </w:r>
      <w:r>
        <w:rPr>
          <w:rFonts w:hint="default" w:ascii="仿宋" w:hAnsi="仿宋" w:eastAsia="仿宋" w:cs="仿宋"/>
          <w:sz w:val="28"/>
          <w:szCs w:val="28"/>
          <w:lang w:eastAsia="zh-Hans"/>
        </w:rPr>
        <w:t>，</w:t>
      </w:r>
      <w:r>
        <w:rPr>
          <w:rFonts w:hint="eastAsia" w:ascii="仿宋" w:hAnsi="仿宋" w:eastAsia="仿宋" w:cs="仿宋"/>
          <w:sz w:val="28"/>
          <w:szCs w:val="28"/>
          <w:lang w:eastAsia="zh-Hans"/>
        </w:rPr>
        <w:t>按照</w:t>
      </w:r>
      <w:r>
        <w:rPr>
          <w:rFonts w:hint="eastAsia" w:ascii="仿宋" w:hAnsi="仿宋" w:eastAsia="仿宋" w:cs="仿宋"/>
          <w:sz w:val="28"/>
          <w:szCs w:val="28"/>
          <w:lang w:val="en-US" w:eastAsia="zh-Hans"/>
        </w:rPr>
        <w:t>中标金额一次性</w:t>
      </w:r>
      <w:r>
        <w:rPr>
          <w:rFonts w:hint="eastAsia" w:ascii="仿宋" w:hAnsi="仿宋" w:eastAsia="仿宋" w:cs="仿宋"/>
          <w:sz w:val="28"/>
          <w:szCs w:val="28"/>
          <w:lang w:eastAsia="zh-Hans"/>
        </w:rPr>
        <w:t>支付</w:t>
      </w:r>
      <w:r>
        <w:rPr>
          <w:rFonts w:hint="eastAsia" w:ascii="仿宋" w:hAnsi="仿宋" w:eastAsia="仿宋" w:cs="仿宋"/>
          <w:sz w:val="28"/>
          <w:szCs w:val="28"/>
          <w:lang w:val="en-US" w:eastAsia="zh-Hans"/>
        </w:rPr>
        <w:t>费用</w:t>
      </w:r>
      <w:r>
        <w:rPr>
          <w:rFonts w:hint="eastAsia" w:ascii="仿宋" w:hAnsi="仿宋" w:eastAsia="仿宋" w:cs="仿宋"/>
          <w:sz w:val="28"/>
          <w:szCs w:val="28"/>
          <w:lang w:eastAsia="zh-Hans"/>
        </w:rPr>
        <w:t>。</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验收标准</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投标人</w:t>
      </w:r>
      <w:r>
        <w:rPr>
          <w:rFonts w:hint="eastAsia" w:ascii="仿宋" w:hAnsi="仿宋" w:eastAsia="仿宋" w:cs="仿宋"/>
          <w:sz w:val="28"/>
          <w:szCs w:val="28"/>
          <w:lang w:eastAsia="zh-Hans"/>
        </w:rPr>
        <w:t>与采购人应严格按照四川省财政厅印发《财政部关于进一步加强政府采购需求和履约验收管理的指导意见》（财库〔2016〕205号）的要求、</w:t>
      </w:r>
      <w:r>
        <w:rPr>
          <w:rFonts w:hint="eastAsia" w:ascii="仿宋" w:hAnsi="仿宋" w:eastAsia="仿宋" w:cs="仿宋"/>
          <w:sz w:val="28"/>
          <w:szCs w:val="28"/>
          <w:lang w:val="en-US" w:eastAsia="zh-Hans"/>
        </w:rPr>
        <w:t>招标</w:t>
      </w:r>
      <w:r>
        <w:rPr>
          <w:rFonts w:hint="eastAsia" w:ascii="仿宋" w:hAnsi="仿宋" w:eastAsia="仿宋" w:cs="仿宋"/>
          <w:sz w:val="28"/>
          <w:szCs w:val="28"/>
          <w:lang w:eastAsia="zh-Hans"/>
        </w:rPr>
        <w:t>文件规定的要求和响应文件及合同承诺的内容进行验收。</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安全责任</w:t>
      </w:r>
      <w:r>
        <w:rPr>
          <w:rFonts w:hint="eastAsia" w:ascii="仿宋" w:hAnsi="仿宋" w:eastAsia="仿宋" w:cs="仿宋"/>
          <w:sz w:val="28"/>
          <w:szCs w:val="28"/>
          <w:lang w:eastAsia="zh-CN"/>
        </w:rPr>
        <w:t>：在项目实施过程中的安全责任由</w:t>
      </w:r>
      <w:r>
        <w:rPr>
          <w:rFonts w:hint="eastAsia" w:ascii="仿宋" w:hAnsi="仿宋" w:eastAsia="仿宋" w:cs="仿宋"/>
          <w:sz w:val="28"/>
          <w:szCs w:val="28"/>
          <w:lang w:val="en-US" w:eastAsia="zh-Hans"/>
        </w:rPr>
        <w:t>投标人</w:t>
      </w:r>
      <w:r>
        <w:rPr>
          <w:rFonts w:hint="eastAsia" w:ascii="仿宋" w:hAnsi="仿宋" w:eastAsia="仿宋" w:cs="仿宋"/>
          <w:sz w:val="28"/>
          <w:szCs w:val="28"/>
          <w:lang w:eastAsia="zh-CN"/>
        </w:rPr>
        <w:t>负全责，采购方不承担任何安全责任，也不承担如发生安全事故后产生的任何责任。（</w:t>
      </w:r>
      <w:r>
        <w:rPr>
          <w:rFonts w:hint="eastAsia" w:ascii="仿宋" w:hAnsi="仿宋" w:eastAsia="仿宋" w:cs="仿宋"/>
          <w:sz w:val="28"/>
          <w:szCs w:val="28"/>
          <w:lang w:val="en-US" w:eastAsia="zh-Hans"/>
        </w:rPr>
        <w:t>投标人</w:t>
      </w:r>
      <w:r>
        <w:rPr>
          <w:rFonts w:hint="eastAsia" w:ascii="仿宋" w:hAnsi="仿宋" w:eastAsia="仿宋" w:cs="仿宋"/>
          <w:sz w:val="28"/>
          <w:szCs w:val="28"/>
          <w:lang w:eastAsia="zh-CN"/>
        </w:rPr>
        <w:t>针对此项提供加盖公章的承诺函，未提供视为负偏离）</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质保期</w:t>
      </w:r>
      <w:r>
        <w:rPr>
          <w:rFonts w:hint="eastAsia" w:ascii="仿宋" w:hAnsi="仿宋" w:eastAsia="仿宋" w:cs="仿宋"/>
          <w:sz w:val="28"/>
          <w:szCs w:val="28"/>
          <w:lang w:eastAsia="zh-Hans"/>
        </w:rPr>
        <w:t>：验收合格之日起 1 年。</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报价：合同价是投标人响应采购项目要求的全部工作内容的价格体现，包括完成本项目所涉及人工劳务、安装服务、设施设备、利润、风险、税金等的一切费用。投标人只允许有一个中标价格，并且在合同履行过程中是固定不变的，任何有选择或可调整的报价将不予接受，并按无效响应处理。</w:t>
      </w:r>
    </w:p>
    <w:p>
      <w:pPr>
        <w:numPr>
          <w:ilvl w:val="0"/>
          <w:numId w:val="54"/>
        </w:numPr>
        <w:spacing w:after="0" w:line="360" w:lineRule="auto"/>
        <w:ind w:left="0" w:leftChars="0" w:firstLine="420" w:firstLineChars="150"/>
        <w:rPr>
          <w:rFonts w:hint="eastAsia" w:ascii="仿宋" w:hAnsi="仿宋" w:eastAsia="仿宋" w:cs="仿宋"/>
          <w:sz w:val="28"/>
          <w:szCs w:val="28"/>
          <w:lang w:val="zh-CN" w:eastAsia="zh-CN"/>
        </w:rPr>
      </w:pPr>
      <w:r>
        <w:rPr>
          <w:rFonts w:hint="eastAsia" w:ascii="仿宋" w:hAnsi="仿宋" w:eastAsia="仿宋" w:cs="仿宋"/>
          <w:sz w:val="28"/>
          <w:szCs w:val="28"/>
          <w:lang w:eastAsia="zh-CN"/>
        </w:rPr>
        <w:t>投标人所提供的设备无缝接入现有交通综合管理平台</w:t>
      </w:r>
      <w:r>
        <w:rPr>
          <w:rFonts w:hint="eastAsia" w:ascii="仿宋" w:hAnsi="仿宋" w:eastAsia="仿宋" w:cs="仿宋"/>
          <w:sz w:val="28"/>
          <w:szCs w:val="28"/>
          <w:lang w:val="en-US" w:eastAsia="zh-Hans"/>
        </w:rPr>
        <w:t>和蒲江县交警大队现有平台,同时确保数据实时按标准推送到市局图综平台、公安集成指挥平台和成都市智能交通综合应用平台及融入统一的多维感知共享应用设备</w:t>
      </w:r>
      <w:r>
        <w:rPr>
          <w:rFonts w:hint="default" w:ascii="仿宋" w:hAnsi="仿宋" w:eastAsia="仿宋" w:cs="仿宋"/>
          <w:sz w:val="28"/>
          <w:szCs w:val="28"/>
          <w:lang w:eastAsia="zh-Hans"/>
        </w:rPr>
        <w:t>。</w:t>
      </w:r>
    </w:p>
    <w:p>
      <w:pPr>
        <w:numPr>
          <w:ilvl w:val="0"/>
          <w:numId w:val="54"/>
        </w:numPr>
        <w:spacing w:after="0" w:line="360" w:lineRule="auto"/>
        <w:ind w:left="0" w:leftChars="0" w:firstLine="420" w:firstLineChars="150"/>
        <w:rPr>
          <w:rFonts w:hint="eastAsia" w:ascii="仿宋" w:hAnsi="仿宋" w:eastAsia="仿宋" w:cs="仿宋"/>
          <w:sz w:val="28"/>
          <w:szCs w:val="28"/>
          <w:lang w:eastAsia="zh-CN"/>
        </w:rPr>
      </w:pPr>
      <w:r>
        <w:rPr>
          <w:rFonts w:hint="eastAsia" w:ascii="仿宋" w:hAnsi="仿宋" w:eastAsia="仿宋" w:cs="仿宋"/>
          <w:sz w:val="28"/>
          <w:szCs w:val="28"/>
          <w:lang w:eastAsia="zh-CN"/>
        </w:rPr>
        <w:t>本项目提供的所有产品、辅材符合现行的强制性国家相关标准、行业标准。</w:t>
      </w:r>
    </w:p>
    <w:p>
      <w:pPr>
        <w:numPr>
          <w:ilvl w:val="0"/>
          <w:numId w:val="54"/>
        </w:numPr>
        <w:spacing w:after="0" w:line="360" w:lineRule="auto"/>
        <w:ind w:left="0" w:leftChars="0" w:firstLine="420" w:firstLineChars="150"/>
        <w:rPr>
          <w:rFonts w:hint="eastAsia" w:ascii="仿宋" w:hAnsi="仿宋" w:eastAsia="仿宋" w:cs="仿宋"/>
          <w:sz w:val="28"/>
          <w:szCs w:val="28"/>
          <w:lang w:eastAsia="zh-CN"/>
        </w:rPr>
      </w:pPr>
      <w:r>
        <w:rPr>
          <w:rFonts w:hint="eastAsia" w:ascii="仿宋" w:hAnsi="仿宋" w:eastAsia="仿宋" w:cs="仿宋"/>
          <w:sz w:val="28"/>
          <w:szCs w:val="28"/>
          <w:lang w:eastAsia="zh-CN"/>
        </w:rPr>
        <w:t>本项目提供的所有产品中属于《国家强制性产品认证目录》范围内产品的，均通过国家强制性产品认证并取得认证证书。</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eastAsia="zh-CN"/>
        </w:rPr>
        <w:t>本项目提供的所有产品中属于节能产品政府采购品目清单中的政府强制采购产品的，均具有国家确定的认证机构出具的有效期内的节能产品认证证书。</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售后要求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324" w:firstLineChars="116"/>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1</w:t>
      </w:r>
      <w:r>
        <w:rPr>
          <w:rFonts w:hint="eastAsia" w:ascii="仿宋" w:hAnsi="仿宋" w:eastAsia="仿宋" w:cs="仿宋"/>
          <w:b w:val="0"/>
          <w:bCs/>
          <w:sz w:val="28"/>
          <w:szCs w:val="28"/>
          <w:highlight w:val="none"/>
        </w:rPr>
        <w:t xml:space="preserve">质保期：验收合格后1 年，自甲方设备验收合格进入正常运行之日起计算。投入正常使用一年内出现非人为损坏的故障，免费更换故障部件。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324" w:firstLineChars="116"/>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2</w:t>
      </w:r>
      <w:r>
        <w:rPr>
          <w:rFonts w:hint="eastAsia" w:ascii="仿宋" w:hAnsi="仿宋" w:eastAsia="仿宋" w:cs="仿宋"/>
          <w:b w:val="0"/>
          <w:bCs/>
          <w:sz w:val="28"/>
          <w:szCs w:val="28"/>
          <w:highlight w:val="none"/>
        </w:rPr>
        <w:t xml:space="preserve">保修期按照设备质保期在合同中体现，设备在质保期内免费维修及抢修。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324" w:firstLineChars="116"/>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3</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在接到采购人的服务申请后，应在2小时内电话响应，需到现场解决的，维修人员应在24小时内到达现场，并应对故障进行及时检修。如果产品故障在检修48小时后仍无法排除，</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应在48小时内提供不低于故障产品规格型号档次的备用产品供采购人使用，直至故障产品修复，所发生的的费用由</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 xml:space="preserve">承担。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4</w:t>
      </w:r>
      <w:r>
        <w:rPr>
          <w:rFonts w:hint="eastAsia" w:ascii="仿宋" w:hAnsi="仿宋" w:eastAsia="仿宋" w:cs="仿宋"/>
          <w:b w:val="0"/>
          <w:bCs/>
          <w:sz w:val="28"/>
          <w:szCs w:val="28"/>
          <w:highlight w:val="none"/>
        </w:rPr>
        <w:t>质保期内，所有设备维修服务均为上门服务，由此产生的费用均不得再额外收取。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5</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负责安装、调试仪器设备，每年</w:t>
      </w:r>
      <w:r>
        <w:rPr>
          <w:rFonts w:hint="eastAsia" w:ascii="仿宋" w:hAnsi="仿宋" w:eastAsia="仿宋" w:cs="仿宋"/>
          <w:b w:val="0"/>
          <w:bCs/>
          <w:sz w:val="28"/>
          <w:szCs w:val="28"/>
          <w:highlight w:val="none"/>
          <w:lang w:val="en-US" w:eastAsia="zh-Hans"/>
        </w:rPr>
        <w:t>不低于</w:t>
      </w:r>
      <w:r>
        <w:rPr>
          <w:rFonts w:hint="default" w:ascii="仿宋" w:hAnsi="仿宋" w:eastAsia="仿宋" w:cs="仿宋"/>
          <w:b w:val="0"/>
          <w:bCs/>
          <w:sz w:val="28"/>
          <w:szCs w:val="28"/>
          <w:highlight w:val="none"/>
        </w:rPr>
        <w:t>2</w:t>
      </w:r>
      <w:r>
        <w:rPr>
          <w:rFonts w:hint="eastAsia" w:ascii="仿宋" w:hAnsi="仿宋" w:eastAsia="仿宋" w:cs="仿宋"/>
          <w:b w:val="0"/>
          <w:bCs/>
          <w:sz w:val="28"/>
          <w:szCs w:val="28"/>
          <w:highlight w:val="none"/>
        </w:rPr>
        <w:t>次</w:t>
      </w:r>
      <w:r>
        <w:rPr>
          <w:rFonts w:hint="eastAsia" w:ascii="仿宋" w:hAnsi="仿宋" w:eastAsia="仿宋" w:cs="仿宋"/>
          <w:b w:val="0"/>
          <w:bCs/>
          <w:sz w:val="28"/>
          <w:szCs w:val="28"/>
          <w:highlight w:val="none"/>
          <w:lang w:val="en-US" w:eastAsia="zh-Hans"/>
        </w:rPr>
        <w:t>及</w:t>
      </w:r>
      <w:r>
        <w:rPr>
          <w:rFonts w:hint="eastAsia" w:ascii="仿宋" w:hAnsi="仿宋" w:eastAsia="仿宋" w:cs="仿宋"/>
          <w:b w:val="0"/>
          <w:bCs/>
          <w:sz w:val="28"/>
          <w:szCs w:val="28"/>
          <w:highlight w:val="none"/>
        </w:rPr>
        <w:t>以上常规保养，以保证设备正常运行。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sz w:val="28"/>
          <w:szCs w:val="28"/>
          <w:lang w:val="en-US" w:eastAsia="zh-Hans"/>
        </w:rPr>
      </w:pPr>
      <w:r>
        <w:rPr>
          <w:rFonts w:hint="default" w:ascii="仿宋" w:hAnsi="仿宋" w:eastAsia="仿宋" w:cs="仿宋"/>
          <w:b w:val="0"/>
          <w:bCs/>
          <w:sz w:val="28"/>
          <w:szCs w:val="28"/>
          <w:highlight w:val="none"/>
        </w:rPr>
        <w:t>11</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6</w:t>
      </w:r>
      <w:r>
        <w:rPr>
          <w:rFonts w:hint="eastAsia" w:ascii="仿宋" w:hAnsi="仿宋" w:eastAsia="仿宋" w:cs="仿宋"/>
          <w:b w:val="0"/>
          <w:bCs/>
          <w:sz w:val="28"/>
          <w:szCs w:val="28"/>
          <w:highlight w:val="none"/>
        </w:rPr>
        <w:t>质保期</w:t>
      </w:r>
      <w:r>
        <w:rPr>
          <w:rFonts w:hint="eastAsia" w:ascii="仿宋" w:hAnsi="仿宋" w:eastAsia="仿宋" w:cs="仿宋"/>
          <w:b w:val="0"/>
          <w:bCs/>
          <w:sz w:val="28"/>
          <w:szCs w:val="28"/>
          <w:highlight w:val="none"/>
          <w:lang w:val="en-US" w:eastAsia="zh-Hans"/>
        </w:rPr>
        <w:t>满</w:t>
      </w:r>
      <w:r>
        <w:rPr>
          <w:rFonts w:hint="eastAsia" w:ascii="仿宋" w:hAnsi="仿宋" w:eastAsia="仿宋" w:cs="仿宋"/>
          <w:b w:val="0"/>
          <w:bCs/>
          <w:sz w:val="28"/>
          <w:szCs w:val="28"/>
          <w:highlight w:val="none"/>
        </w:rPr>
        <w:t>后，</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应继续向采购人提供及时的，优质的，价格优惠的技术服务和备品备件供应。具体要求以合同为准，服务、零部件价格不得高于本次中标价格。 （投标人针对此项提供加盖公章的承诺函，未提供视为负偏离）</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质量保证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12</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1</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应保证货物是全新，未使用过的，是用一流的工艺和符合要求的材料制造而成的，并完全符合合同规定的质量、规格和性能的要求。</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应保证所提供的货物经正确安装、正常使用和保养在其使用寿命期内应具有满意的功能。在货物质量保证期之内，</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 xml:space="preserve">应对由于设计、工艺或材料的缺陷而发生的任何不足或故障负责。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rPr>
      </w:pPr>
      <w:r>
        <w:rPr>
          <w:rFonts w:hint="default" w:ascii="仿宋" w:hAnsi="仿宋" w:eastAsia="仿宋" w:cs="仿宋"/>
          <w:b w:val="0"/>
          <w:bCs/>
          <w:sz w:val="28"/>
          <w:szCs w:val="28"/>
          <w:highlight w:val="none"/>
        </w:rPr>
        <w:t>12</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2</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在收到通知后，应在 36 小时内免费维修或更换有缺陷的货物或部件</w:t>
      </w:r>
      <w:r>
        <w:rPr>
          <w:rFonts w:hint="default" w:ascii="仿宋" w:hAnsi="仿宋" w:eastAsia="仿宋" w:cs="仿宋"/>
          <w:b w:val="0"/>
          <w:bCs/>
          <w:sz w:val="28"/>
          <w:szCs w:val="28"/>
          <w:highlight w:val="none"/>
        </w:rPr>
        <w:t>；</w:t>
      </w:r>
      <w:r>
        <w:rPr>
          <w:rFonts w:hint="eastAsia" w:ascii="仿宋" w:hAnsi="仿宋" w:eastAsia="仿宋" w:cs="仿宋"/>
          <w:b w:val="0"/>
          <w:bCs/>
          <w:sz w:val="28"/>
          <w:szCs w:val="28"/>
          <w:highlight w:val="none"/>
        </w:rPr>
        <w:t>如果</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在收到通知后没有及时弥补缺陷，采购人可采取必要的补救措施，但风险和费用将由</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rPr>
        <w:t>承担。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lang w:val="en-US" w:eastAsia="zh-Hans"/>
        </w:rPr>
      </w:pPr>
      <w:r>
        <w:rPr>
          <w:rFonts w:hint="default" w:ascii="仿宋" w:hAnsi="仿宋" w:eastAsia="仿宋" w:cs="仿宋"/>
          <w:b w:val="0"/>
          <w:bCs/>
          <w:sz w:val="28"/>
          <w:szCs w:val="28"/>
          <w:highlight w:val="none"/>
          <w:lang w:eastAsia="zh-CN"/>
        </w:rPr>
        <w:t>12</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3</w:t>
      </w:r>
      <w:r>
        <w:rPr>
          <w:rFonts w:hint="eastAsia" w:ascii="仿宋" w:hAnsi="仿宋" w:eastAsia="仿宋" w:cs="仿宋"/>
          <w:b w:val="0"/>
          <w:bCs/>
          <w:sz w:val="28"/>
          <w:szCs w:val="28"/>
          <w:highlight w:val="none"/>
          <w:lang w:val="en-US" w:eastAsia="zh-CN"/>
        </w:rPr>
        <w:t>为保障产品售后服务质量，</w:t>
      </w:r>
      <w:r>
        <w:rPr>
          <w:rFonts w:hint="eastAsia" w:ascii="仿宋" w:hAnsi="仿宋" w:eastAsia="仿宋" w:cs="仿宋"/>
          <w:b w:val="0"/>
          <w:bCs/>
          <w:sz w:val="28"/>
          <w:szCs w:val="28"/>
          <w:highlight w:val="none"/>
          <w:lang w:val="en-US" w:eastAsia="zh-Hans"/>
        </w:rPr>
        <w:t>中标</w:t>
      </w:r>
      <w:r>
        <w:rPr>
          <w:rFonts w:hint="eastAsia" w:ascii="仿宋" w:hAnsi="仿宋" w:eastAsia="仿宋" w:cs="仿宋"/>
          <w:b w:val="0"/>
          <w:bCs/>
          <w:sz w:val="28"/>
          <w:szCs w:val="28"/>
          <w:highlight w:val="none"/>
          <w:lang w:val="en-US" w:eastAsia="zh-CN"/>
        </w:rPr>
        <w:t>单位必须在签订政府采购合同时提供制造商家针对本项目的制造厂家授权书、售后服务承诺书及满足</w:t>
      </w:r>
      <w:r>
        <w:rPr>
          <w:rFonts w:hint="eastAsia" w:ascii="仿宋" w:hAnsi="仿宋" w:eastAsia="仿宋" w:cs="仿宋"/>
          <w:b w:val="0"/>
          <w:bCs/>
          <w:sz w:val="28"/>
          <w:szCs w:val="28"/>
          <w:highlight w:val="none"/>
          <w:lang w:val="en-US" w:eastAsia="zh-Hans"/>
        </w:rPr>
        <w:t>招标</w:t>
      </w:r>
      <w:r>
        <w:rPr>
          <w:rFonts w:hint="eastAsia" w:ascii="仿宋" w:hAnsi="仿宋" w:eastAsia="仿宋" w:cs="仿宋"/>
          <w:b w:val="0"/>
          <w:bCs/>
          <w:sz w:val="28"/>
          <w:szCs w:val="28"/>
          <w:highlight w:val="none"/>
          <w:lang w:val="en-US" w:eastAsia="zh-CN"/>
        </w:rPr>
        <w:t>文件要求的产品参数证明并加盖鲜章。</w:t>
      </w:r>
      <w:r>
        <w:rPr>
          <w:rFonts w:hint="eastAsia" w:ascii="仿宋" w:hAnsi="仿宋" w:eastAsia="仿宋" w:cs="仿宋"/>
          <w:b w:val="0"/>
          <w:bCs/>
          <w:sz w:val="28"/>
          <w:szCs w:val="28"/>
          <w:highlight w:val="none"/>
          <w:lang w:eastAsia="zh-CN"/>
        </w:rPr>
        <w:t>（投标人针对此项提供加盖公章的承诺函，未提供视为负偏离）</w:t>
      </w:r>
    </w:p>
    <w:p>
      <w:pPr>
        <w:numPr>
          <w:ilvl w:val="0"/>
          <w:numId w:val="54"/>
        </w:numPr>
        <w:spacing w:after="0" w:line="360" w:lineRule="auto"/>
        <w:ind w:left="0" w:leftChars="0" w:firstLine="420" w:firstLineChars="150"/>
        <w:rPr>
          <w:rFonts w:hint="eastAsia" w:ascii="仿宋" w:hAnsi="仿宋" w:eastAsia="仿宋" w:cs="仿宋"/>
          <w:sz w:val="28"/>
          <w:szCs w:val="28"/>
          <w:lang w:val="en-US" w:eastAsia="zh-Hans"/>
        </w:rPr>
      </w:pPr>
      <w:r>
        <w:rPr>
          <w:rFonts w:hint="eastAsia" w:ascii="仿宋" w:hAnsi="仿宋" w:eastAsia="仿宋" w:cs="仿宋"/>
          <w:sz w:val="28"/>
          <w:szCs w:val="28"/>
          <w:lang w:val="en-US" w:eastAsia="zh-CN"/>
        </w:rPr>
        <w:t>违约责任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b w:val="0"/>
          <w:bCs/>
          <w:sz w:val="28"/>
          <w:szCs w:val="28"/>
          <w:highlight w:val="none"/>
          <w:lang w:val="en-US" w:eastAsia="zh-CN"/>
        </w:rPr>
      </w:pPr>
      <w:r>
        <w:rPr>
          <w:rFonts w:hint="default" w:ascii="仿宋" w:hAnsi="仿宋" w:eastAsia="仿宋" w:cs="仿宋"/>
          <w:b w:val="0"/>
          <w:bCs/>
          <w:sz w:val="28"/>
          <w:szCs w:val="28"/>
          <w:highlight w:val="none"/>
          <w:lang w:eastAsia="zh-CN"/>
        </w:rPr>
        <w:t>13</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1</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lang w:val="en-US" w:eastAsia="zh-CN"/>
        </w:rPr>
        <w:t>必须遵守采购合同并执行合同中的各项规定，保证采购合同的正常履行。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315" w:leftChars="150" w:right="-332" w:rightChars="-158" w:firstLine="560" w:firstLineChars="200"/>
        <w:jc w:val="left"/>
        <w:textAlignment w:val="auto"/>
        <w:outlineLvl w:val="0"/>
        <w:rPr>
          <w:rFonts w:hint="eastAsia" w:ascii="仿宋" w:hAnsi="仿宋" w:eastAsia="仿宋" w:cs="仿宋"/>
          <w:color w:val="000000"/>
          <w:kern w:val="0"/>
          <w:sz w:val="28"/>
          <w:szCs w:val="28"/>
          <w:lang w:val="en-US" w:eastAsia="zh-CN" w:bidi="ar-SA"/>
        </w:rPr>
      </w:pPr>
      <w:r>
        <w:rPr>
          <w:rFonts w:hint="default" w:ascii="仿宋" w:hAnsi="仿宋" w:eastAsia="仿宋" w:cs="仿宋"/>
          <w:b w:val="0"/>
          <w:bCs/>
          <w:sz w:val="28"/>
          <w:szCs w:val="28"/>
          <w:highlight w:val="none"/>
          <w:lang w:eastAsia="zh-CN"/>
        </w:rPr>
        <w:t>13</w:t>
      </w:r>
      <w:r>
        <w:rPr>
          <w:rFonts w:hint="eastAsia" w:ascii="仿宋" w:hAnsi="仿宋" w:eastAsia="仿宋" w:cs="仿宋"/>
          <w:b w:val="0"/>
          <w:bCs/>
          <w:sz w:val="28"/>
          <w:szCs w:val="28"/>
          <w:highlight w:val="none"/>
          <w:lang w:val="en-US" w:eastAsia="zh-Hans"/>
        </w:rPr>
        <w:t>.</w:t>
      </w:r>
      <w:r>
        <w:rPr>
          <w:rFonts w:hint="default" w:ascii="仿宋" w:hAnsi="仿宋" w:eastAsia="仿宋" w:cs="仿宋"/>
          <w:b w:val="0"/>
          <w:bCs/>
          <w:sz w:val="28"/>
          <w:szCs w:val="28"/>
          <w:highlight w:val="none"/>
          <w:lang w:eastAsia="zh-Hans"/>
        </w:rPr>
        <w:t>2</w:t>
      </w:r>
      <w:r>
        <w:rPr>
          <w:rFonts w:hint="eastAsia" w:ascii="仿宋" w:hAnsi="仿宋" w:eastAsia="仿宋" w:cs="仿宋"/>
          <w:b w:val="0"/>
          <w:bCs/>
          <w:sz w:val="28"/>
          <w:szCs w:val="28"/>
          <w:highlight w:val="none"/>
          <w:lang w:val="en-US" w:eastAsia="zh-CN"/>
        </w:rPr>
        <w:t>如因</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lang w:val="en-US" w:eastAsia="zh-CN"/>
        </w:rPr>
        <w:t>工作人员在履行职务过程中的疏忽、失职、过错等故意或者过失原因给采购人造成损失或侵害，包括但不限于采购人本身的财产损失、由此而导致的采购人对任何第三方的法律责任等，</w:t>
      </w:r>
      <w:r>
        <w:rPr>
          <w:rFonts w:hint="eastAsia" w:ascii="仿宋" w:hAnsi="仿宋" w:eastAsia="仿宋" w:cs="仿宋"/>
          <w:b w:val="0"/>
          <w:bCs/>
          <w:sz w:val="28"/>
          <w:szCs w:val="28"/>
          <w:highlight w:val="none"/>
          <w:lang w:val="en-US" w:eastAsia="zh-Hans"/>
        </w:rPr>
        <w:t>投标人</w:t>
      </w:r>
      <w:r>
        <w:rPr>
          <w:rFonts w:hint="eastAsia" w:ascii="仿宋" w:hAnsi="仿宋" w:eastAsia="仿宋" w:cs="仿宋"/>
          <w:b w:val="0"/>
          <w:bCs/>
          <w:sz w:val="28"/>
          <w:szCs w:val="28"/>
          <w:highlight w:val="none"/>
          <w:lang w:val="en-US" w:eastAsia="zh-CN"/>
        </w:rPr>
        <w:t>对此均应承担全部的赔偿责任。</w:t>
      </w:r>
      <w:r>
        <w:rPr>
          <w:rFonts w:hint="eastAsia" w:ascii="仿宋" w:hAnsi="仿宋" w:eastAsia="仿宋" w:cs="仿宋"/>
          <w:color w:val="000000"/>
          <w:kern w:val="0"/>
          <w:sz w:val="28"/>
          <w:szCs w:val="28"/>
          <w:lang w:val="en-US" w:eastAsia="zh-CN" w:bidi="ar-SA"/>
        </w:rPr>
        <w:t>有下列情形之一的，当事人可以解除合同：</w:t>
      </w:r>
    </w:p>
    <w:p>
      <w:pPr>
        <w:pStyle w:val="7"/>
        <w:keepNext w:val="0"/>
        <w:keepLines w:val="0"/>
        <w:pageBreakBefore w:val="0"/>
        <w:widowControl w:val="0"/>
        <w:kinsoku/>
        <w:wordWrap/>
        <w:overflowPunct/>
        <w:topLinePunct w:val="0"/>
        <w:autoSpaceDE/>
        <w:autoSpaceDN/>
        <w:bidi w:val="0"/>
        <w:adjustRightInd/>
        <w:snapToGrid/>
        <w:spacing w:after="180" w:line="360" w:lineRule="auto"/>
        <w:ind w:left="218" w:leftChars="104" w:right="0" w:rightChars="0" w:firstLine="618" w:firstLineChars="221"/>
        <w:jc w:val="both"/>
        <w:textAlignment w:val="auto"/>
        <w:outlineLvl w:val="9"/>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①因不可抗力致使不能实现合同目的（由于非</w:t>
      </w:r>
      <w:r>
        <w:rPr>
          <w:rFonts w:hint="eastAsia" w:ascii="仿宋" w:hAnsi="仿宋" w:eastAsia="仿宋" w:cs="仿宋"/>
          <w:color w:val="000000"/>
          <w:kern w:val="0"/>
          <w:sz w:val="28"/>
          <w:szCs w:val="28"/>
          <w:lang w:val="en-US" w:eastAsia="zh-Hans" w:bidi="ar-SA"/>
        </w:rPr>
        <w:t>投标人</w:t>
      </w:r>
      <w:r>
        <w:rPr>
          <w:rFonts w:hint="eastAsia" w:ascii="仿宋" w:hAnsi="仿宋" w:eastAsia="仿宋" w:cs="仿宋"/>
          <w:color w:val="000000"/>
          <w:kern w:val="0"/>
          <w:sz w:val="28"/>
          <w:szCs w:val="28"/>
          <w:lang w:val="en-US" w:eastAsia="zh-CN" w:bidi="ar-SA"/>
        </w:rPr>
        <w:t>或采购人原因，致使合同实质性条款无法实现的）；</w:t>
      </w:r>
    </w:p>
    <w:p>
      <w:pPr>
        <w:pStyle w:val="7"/>
        <w:keepNext w:val="0"/>
        <w:keepLines w:val="0"/>
        <w:pageBreakBefore w:val="0"/>
        <w:widowControl w:val="0"/>
        <w:kinsoku/>
        <w:wordWrap/>
        <w:overflowPunct/>
        <w:topLinePunct w:val="0"/>
        <w:autoSpaceDE/>
        <w:autoSpaceDN/>
        <w:bidi w:val="0"/>
        <w:adjustRightInd/>
        <w:snapToGrid/>
        <w:spacing w:after="180" w:line="360" w:lineRule="auto"/>
        <w:ind w:left="218" w:leftChars="104" w:right="0" w:rightChars="0" w:firstLine="618" w:firstLineChars="221"/>
        <w:jc w:val="both"/>
        <w:textAlignment w:val="auto"/>
        <w:outlineLvl w:val="9"/>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②当事人一方迟延履行主要义务，经催告后在合理期限内仍未履行；</w:t>
      </w:r>
    </w:p>
    <w:p>
      <w:pPr>
        <w:pStyle w:val="7"/>
        <w:keepNext w:val="0"/>
        <w:keepLines w:val="0"/>
        <w:pageBreakBefore w:val="0"/>
        <w:widowControl w:val="0"/>
        <w:kinsoku/>
        <w:wordWrap/>
        <w:overflowPunct/>
        <w:topLinePunct w:val="0"/>
        <w:autoSpaceDE/>
        <w:autoSpaceDN/>
        <w:bidi w:val="0"/>
        <w:adjustRightInd/>
        <w:snapToGrid/>
        <w:spacing w:after="180" w:line="360" w:lineRule="auto"/>
        <w:ind w:left="218" w:leftChars="104" w:right="0" w:rightChars="0" w:firstLine="618" w:firstLineChars="221"/>
        <w:jc w:val="both"/>
        <w:textAlignment w:val="auto"/>
        <w:outlineLvl w:val="9"/>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③当事人一方迟延履行义务或者有其他违约行为致使不能实现合同目的；</w:t>
      </w:r>
    </w:p>
    <w:p>
      <w:pPr>
        <w:pStyle w:val="7"/>
        <w:keepNext w:val="0"/>
        <w:keepLines w:val="0"/>
        <w:pageBreakBefore w:val="0"/>
        <w:widowControl w:val="0"/>
        <w:kinsoku/>
        <w:wordWrap/>
        <w:overflowPunct/>
        <w:topLinePunct w:val="0"/>
        <w:autoSpaceDE/>
        <w:autoSpaceDN/>
        <w:bidi w:val="0"/>
        <w:adjustRightInd/>
        <w:snapToGrid/>
        <w:spacing w:after="180" w:line="360" w:lineRule="auto"/>
        <w:ind w:left="218" w:leftChars="104" w:right="0" w:rightChars="0" w:firstLine="618" w:firstLineChars="221"/>
        <w:jc w:val="both"/>
        <w:textAlignment w:val="auto"/>
        <w:outlineLvl w:val="9"/>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④法律规定的其他情形。</w:t>
      </w:r>
    </w:p>
    <w:p>
      <w:pPr>
        <w:numPr>
          <w:ilvl w:val="0"/>
          <w:numId w:val="54"/>
        </w:numPr>
        <w:spacing w:after="0" w:line="360" w:lineRule="auto"/>
        <w:ind w:left="0" w:leftChars="0" w:firstLine="420" w:firstLineChars="150"/>
        <w:rPr>
          <w:rFonts w:hint="eastAsia" w:ascii="仿宋" w:hAnsi="仿宋" w:eastAsia="仿宋" w:cs="仿宋"/>
          <w:sz w:val="28"/>
          <w:szCs w:val="28"/>
          <w:lang w:eastAsia="zh-Hans"/>
        </w:rPr>
      </w:pPr>
      <w:r>
        <w:rPr>
          <w:rFonts w:hint="eastAsia" w:ascii="仿宋" w:hAnsi="仿宋" w:eastAsia="仿宋" w:cs="仿宋"/>
          <w:sz w:val="28"/>
          <w:szCs w:val="28"/>
          <w:lang w:val="en-US" w:eastAsia="zh-Hans"/>
        </w:rPr>
        <w:t>投标人</w:t>
      </w:r>
      <w:r>
        <w:rPr>
          <w:rFonts w:hint="eastAsia" w:ascii="仿宋" w:hAnsi="仿宋" w:eastAsia="仿宋" w:cs="仿宋"/>
          <w:sz w:val="28"/>
          <w:szCs w:val="28"/>
          <w:lang w:eastAsia="zh-Hans"/>
        </w:rPr>
        <w:t>自行踏勘项目实施现场，采购方不统一组织。不踏勘项目现场的，视为知悉项目现场及本项目要求，一切责任由</w:t>
      </w:r>
      <w:r>
        <w:rPr>
          <w:rFonts w:hint="eastAsia" w:ascii="仿宋" w:hAnsi="仿宋" w:eastAsia="仿宋" w:cs="仿宋"/>
          <w:sz w:val="28"/>
          <w:szCs w:val="28"/>
          <w:lang w:val="en-US" w:eastAsia="zh-Hans"/>
        </w:rPr>
        <w:t>投标人</w:t>
      </w:r>
      <w:r>
        <w:rPr>
          <w:rFonts w:hint="eastAsia" w:ascii="仿宋" w:hAnsi="仿宋" w:eastAsia="仿宋" w:cs="仿宋"/>
          <w:sz w:val="28"/>
          <w:szCs w:val="28"/>
          <w:lang w:eastAsia="zh-Hans"/>
        </w:rPr>
        <w:t xml:space="preserve">自行承担。 </w:t>
      </w:r>
    </w:p>
    <w:p>
      <w:pPr>
        <w:numPr>
          <w:ilvl w:val="0"/>
          <w:numId w:val="54"/>
        </w:numPr>
        <w:spacing w:after="0" w:line="360" w:lineRule="auto"/>
        <w:ind w:left="0" w:leftChars="0" w:firstLine="420" w:firstLineChars="150"/>
        <w:rPr>
          <w:rFonts w:hint="eastAsia" w:ascii="仿宋" w:hAnsi="仿宋" w:eastAsia="仿宋" w:cs="仿宋"/>
          <w:sz w:val="28"/>
          <w:szCs w:val="28"/>
          <w:lang w:eastAsia="zh-Hans"/>
        </w:rPr>
      </w:pPr>
      <w:r>
        <w:rPr>
          <w:rFonts w:hint="eastAsia" w:ascii="仿宋" w:hAnsi="仿宋" w:eastAsia="仿宋" w:cs="仿宋"/>
          <w:sz w:val="28"/>
          <w:szCs w:val="28"/>
          <w:lang w:val="en-US" w:eastAsia="zh-Hans"/>
        </w:rPr>
        <w:t>中标</w:t>
      </w:r>
      <w:r>
        <w:rPr>
          <w:rFonts w:hint="eastAsia" w:ascii="仿宋" w:hAnsi="仿宋" w:eastAsia="仿宋" w:cs="仿宋"/>
          <w:sz w:val="28"/>
          <w:szCs w:val="28"/>
          <w:lang w:eastAsia="zh-Hans"/>
        </w:rPr>
        <w:t>后的现场情况如有与</w:t>
      </w:r>
      <w:r>
        <w:rPr>
          <w:rFonts w:hint="eastAsia" w:ascii="仿宋" w:hAnsi="仿宋" w:eastAsia="仿宋" w:cs="仿宋"/>
          <w:sz w:val="28"/>
          <w:szCs w:val="28"/>
          <w:lang w:val="en-US" w:eastAsia="zh-Hans"/>
        </w:rPr>
        <w:t>服务</w:t>
      </w:r>
      <w:r>
        <w:rPr>
          <w:rFonts w:hint="eastAsia" w:ascii="仿宋" w:hAnsi="仿宋" w:eastAsia="仿宋" w:cs="仿宋"/>
          <w:sz w:val="28"/>
          <w:szCs w:val="28"/>
          <w:lang w:eastAsia="zh-Hans"/>
        </w:rPr>
        <w:t>清单或设计</w:t>
      </w:r>
      <w:r>
        <w:rPr>
          <w:rFonts w:hint="eastAsia" w:ascii="仿宋" w:hAnsi="仿宋" w:eastAsia="仿宋" w:cs="仿宋"/>
          <w:sz w:val="28"/>
          <w:szCs w:val="28"/>
          <w:lang w:val="en-US" w:eastAsia="zh-Hans"/>
        </w:rPr>
        <w:t>图纸</w:t>
      </w:r>
      <w:r>
        <w:rPr>
          <w:rFonts w:hint="eastAsia" w:ascii="仿宋" w:hAnsi="仿宋" w:eastAsia="仿宋" w:cs="仿宋"/>
          <w:sz w:val="28"/>
          <w:szCs w:val="28"/>
          <w:lang w:eastAsia="zh-Hans"/>
        </w:rPr>
        <w:t>不一致（因自然因素导致的改变除外），视为</w:t>
      </w:r>
      <w:r>
        <w:rPr>
          <w:rFonts w:hint="eastAsia" w:ascii="仿宋" w:hAnsi="仿宋" w:eastAsia="仿宋" w:cs="仿宋"/>
          <w:sz w:val="28"/>
          <w:szCs w:val="28"/>
          <w:lang w:val="en-US" w:eastAsia="zh-Hans"/>
        </w:rPr>
        <w:t>中标人</w:t>
      </w:r>
      <w:r>
        <w:rPr>
          <w:rFonts w:hint="eastAsia" w:ascii="仿宋" w:hAnsi="仿宋" w:eastAsia="仿宋" w:cs="仿宋"/>
          <w:sz w:val="28"/>
          <w:szCs w:val="28"/>
          <w:lang w:eastAsia="zh-Hans"/>
        </w:rPr>
        <w:t>认可，不再进行施工变更且不增加因此产生的费用。</w:t>
      </w:r>
      <w:r>
        <w:rPr>
          <w:rFonts w:hint="eastAsia" w:ascii="仿宋" w:hAnsi="仿宋" w:eastAsia="仿宋" w:cs="仿宋"/>
          <w:b w:val="0"/>
          <w:bCs/>
          <w:sz w:val="28"/>
          <w:szCs w:val="28"/>
          <w:highlight w:val="none"/>
          <w:lang w:eastAsia="zh-CN"/>
        </w:rPr>
        <w:t>（投标人针对此项提供加盖公章的承诺函，未提供视为负偏离）</w:t>
      </w:r>
    </w:p>
    <w:p>
      <w:pPr>
        <w:numPr>
          <w:ilvl w:val="0"/>
          <w:numId w:val="54"/>
        </w:numPr>
        <w:spacing w:after="0" w:line="360" w:lineRule="auto"/>
        <w:ind w:left="0" w:leftChars="0" w:firstLine="420" w:firstLineChars="150"/>
        <w:rPr>
          <w:rFonts w:hint="eastAsia" w:ascii="仿宋" w:hAnsi="仿宋" w:eastAsia="仿宋" w:cs="仿宋"/>
          <w:sz w:val="28"/>
          <w:szCs w:val="28"/>
          <w:lang w:eastAsia="zh-Hans"/>
        </w:rPr>
      </w:pPr>
      <w:r>
        <w:rPr>
          <w:rFonts w:hint="eastAsia" w:ascii="仿宋" w:hAnsi="仿宋" w:eastAsia="仿宋" w:cs="仿宋"/>
          <w:sz w:val="28"/>
          <w:szCs w:val="28"/>
          <w:lang w:val="en-US" w:eastAsia="zh-CN"/>
        </w:rPr>
        <w:t>其他未尽事宜由供需双方在采购合同中约定。</w:t>
      </w:r>
    </w:p>
    <w:p>
      <w:pPr>
        <w:pStyle w:val="2"/>
        <w:rPr>
          <w:rFonts w:hint="eastAsia" w:ascii="仿宋" w:hAnsi="仿宋" w:eastAsia="仿宋" w:cs="仿宋"/>
          <w:sz w:val="28"/>
          <w:szCs w:val="28"/>
          <w:lang w:val="en-US" w:eastAsia="zh-CN"/>
        </w:rPr>
        <w:sectPr>
          <w:pgSz w:w="11906" w:h="16838"/>
          <w:pgMar w:top="1440" w:right="1080" w:bottom="1440" w:left="1080" w:header="1020" w:footer="992" w:gutter="0"/>
          <w:pgNumType w:fmt="decimal"/>
          <w:cols w:space="0" w:num="1"/>
          <w:rtlGutter w:val="0"/>
          <w:docGrid w:type="lines" w:linePitch="312" w:charSpace="0"/>
        </w:sectPr>
      </w:pPr>
    </w:p>
    <w:p>
      <w:pPr>
        <w:pStyle w:val="2"/>
        <w:numPr>
          <w:ilvl w:val="0"/>
          <w:numId w:val="42"/>
        </w:numPr>
        <w:ind w:left="0" w:leftChars="0" w:firstLine="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电子警察系统运维及配套设施设备维护服务（包件2）</w:t>
      </w:r>
    </w:p>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电子警察系统运维服务</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预算</w:t>
      </w:r>
      <w:r>
        <w:rPr>
          <w:rFonts w:hint="default" w:ascii="仿宋" w:hAnsi="仿宋" w:eastAsia="仿宋" w:cs="仿宋"/>
          <w:b/>
          <w:bCs/>
          <w:sz w:val="28"/>
          <w:szCs w:val="28"/>
          <w:lang w:eastAsia="zh-Hans"/>
        </w:rPr>
        <w:t>：215</w:t>
      </w:r>
      <w:r>
        <w:rPr>
          <w:rFonts w:hint="eastAsia" w:ascii="仿宋" w:hAnsi="仿宋" w:eastAsia="仿宋" w:cs="仿宋"/>
          <w:b/>
          <w:bCs/>
          <w:sz w:val="28"/>
          <w:szCs w:val="28"/>
          <w:lang w:val="en-US" w:eastAsia="zh-Hans"/>
        </w:rPr>
        <w:t>万元</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年</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限价</w:t>
      </w:r>
      <w:r>
        <w:rPr>
          <w:rFonts w:hint="default" w:ascii="仿宋" w:hAnsi="仿宋" w:eastAsia="仿宋" w:cs="仿宋"/>
          <w:b/>
          <w:bCs/>
          <w:sz w:val="28"/>
          <w:szCs w:val="28"/>
          <w:lang w:eastAsia="zh-Hans"/>
        </w:rPr>
        <w:t>：20</w:t>
      </w:r>
      <w:r>
        <w:rPr>
          <w:rFonts w:hint="eastAsia" w:ascii="仿宋" w:hAnsi="仿宋" w:eastAsia="仿宋" w:cs="仿宋"/>
          <w:b/>
          <w:bCs/>
          <w:sz w:val="28"/>
          <w:szCs w:val="28"/>
          <w:lang w:val="en-US" w:eastAsia="zh-Hans"/>
        </w:rPr>
        <w:t>元</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个</w:t>
      </w:r>
      <w:r>
        <w:rPr>
          <w:rFonts w:hint="default" w:ascii="仿宋" w:hAnsi="仿宋" w:eastAsia="仿宋" w:cs="仿宋"/>
          <w:b/>
          <w:bCs/>
          <w:sz w:val="28"/>
          <w:szCs w:val="28"/>
          <w:lang w:eastAsia="zh-Hans"/>
        </w:rPr>
        <w:t>合格证据）</w:t>
      </w:r>
    </w:p>
    <w:p>
      <w:pPr>
        <w:pStyle w:val="15"/>
        <w:rPr>
          <w:rFonts w:hint="default"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1服务内容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负责非现场执法前端设备及后台设备、软件的巡查、保洁、维护、数据录入、数据审核、后台系统管理、罚款通知单邮寄、配合采购人要求的其他内容等。</w:t>
      </w:r>
    </w:p>
    <w:p>
      <w:pPr>
        <w:pStyle w:val="15"/>
        <w:rPr>
          <w:rFonts w:hint="default"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2服务范围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负责54套非现场执法前端设备及后台设备，主要服务范围如下：</w:t>
      </w:r>
    </w:p>
    <w:tbl>
      <w:tblPr>
        <w:tblStyle w:val="14"/>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3534"/>
        <w:gridCol w:w="1546"/>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53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项目</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数量</w:t>
            </w:r>
          </w:p>
        </w:tc>
        <w:tc>
          <w:tcPr>
            <w:tcW w:w="317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53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闯红灯自动抓拍系统</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22套</w:t>
            </w:r>
          </w:p>
        </w:tc>
        <w:tc>
          <w:tcPr>
            <w:tcW w:w="3174" w:type="dxa"/>
            <w:vMerge w:val="restart"/>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对正式投入使用的设备实施进行安全巡查、维护保养、故障处置、有效运行、系统优化调试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53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超速抓拍系统</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4套</w:t>
            </w:r>
          </w:p>
        </w:tc>
        <w:tc>
          <w:tcPr>
            <w:tcW w:w="3174" w:type="dxa"/>
            <w:vMerge w:val="continue"/>
            <w:noWrap w:val="0"/>
            <w:vAlign w:val="center"/>
          </w:tcPr>
          <w:p>
            <w:pPr>
              <w:pStyle w:val="27"/>
              <w:spacing w:line="360" w:lineRule="auto"/>
              <w:ind w:firstLine="0" w:firstLineChars="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353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违停抓拍系统</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22套</w:t>
            </w:r>
          </w:p>
        </w:tc>
        <w:tc>
          <w:tcPr>
            <w:tcW w:w="3174" w:type="dxa"/>
            <w:vMerge w:val="continue"/>
            <w:noWrap w:val="0"/>
            <w:vAlign w:val="center"/>
          </w:tcPr>
          <w:p>
            <w:pPr>
              <w:pStyle w:val="27"/>
              <w:spacing w:line="360" w:lineRule="auto"/>
              <w:ind w:firstLine="0" w:firstLineChars="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353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逆行抓拍系统</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4套</w:t>
            </w:r>
          </w:p>
        </w:tc>
        <w:tc>
          <w:tcPr>
            <w:tcW w:w="3174" w:type="dxa"/>
            <w:vMerge w:val="continue"/>
            <w:noWrap w:val="0"/>
            <w:vAlign w:val="center"/>
          </w:tcPr>
          <w:p>
            <w:pPr>
              <w:pStyle w:val="27"/>
              <w:spacing w:line="360" w:lineRule="auto"/>
              <w:ind w:firstLine="0" w:firstLineChars="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183"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353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不礼让行人自动抓拍系统</w:t>
            </w:r>
          </w:p>
        </w:tc>
        <w:tc>
          <w:tcPr>
            <w:tcW w:w="154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2套</w:t>
            </w:r>
          </w:p>
        </w:tc>
        <w:tc>
          <w:tcPr>
            <w:tcW w:w="3174" w:type="dxa"/>
            <w:vMerge w:val="continue"/>
            <w:noWrap w:val="0"/>
            <w:vAlign w:val="center"/>
          </w:tcPr>
          <w:p>
            <w:pPr>
              <w:pStyle w:val="27"/>
              <w:spacing w:line="360" w:lineRule="auto"/>
              <w:ind w:firstLine="0" w:firstLineChars="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1" w:hRule="atLeast"/>
          <w:jc w:val="center"/>
        </w:trPr>
        <w:tc>
          <w:tcPr>
            <w:tcW w:w="1183"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c>
          <w:tcPr>
            <w:tcW w:w="353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后台设备运维和非现场执法数据处理及运行保障维护服务</w:t>
            </w:r>
          </w:p>
        </w:tc>
        <w:tc>
          <w:tcPr>
            <w:tcW w:w="154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1项</w:t>
            </w:r>
          </w:p>
        </w:tc>
        <w:tc>
          <w:tcPr>
            <w:tcW w:w="3174"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后台设备包括智能交通管控平台、中心服务器、存储、UPS、电脑等硬件设备和软件</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default"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1闯红灯自动抓拍系统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维护内容包括：闯红灯自动抓拍摄像机、补光灯、红灯信号检测器、终端管理设备、杆件、线缆、设备箱、地上（下）管线、窖井、引电、通讯等配套设施。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807"/>
        <w:gridCol w:w="920"/>
        <w:gridCol w:w="818"/>
        <w:gridCol w:w="920"/>
        <w:gridCol w:w="1392"/>
      </w:tblGrid>
      <w:tr>
        <w:trPr>
          <w:trHeight w:val="567" w:hRule="atLeast"/>
          <w:jc w:val="center"/>
        </w:trPr>
        <w:tc>
          <w:tcPr>
            <w:tcW w:w="779"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4796"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点位名称</w:t>
            </w:r>
          </w:p>
        </w:tc>
        <w:tc>
          <w:tcPr>
            <w:tcW w:w="918"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路口</w:t>
            </w:r>
          </w:p>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类型</w:t>
            </w:r>
          </w:p>
        </w:tc>
        <w:tc>
          <w:tcPr>
            <w:tcW w:w="816"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安装方向</w:t>
            </w:r>
          </w:p>
        </w:tc>
        <w:tc>
          <w:tcPr>
            <w:tcW w:w="918"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1389" w:type="dxa"/>
            <w:noWrap w:val="0"/>
            <w:vAlign w:val="center"/>
          </w:tcPr>
          <w:p>
            <w:pPr>
              <w:pStyle w:val="27"/>
              <w:ind w:firstLine="0" w:firstLineChars="0"/>
              <w:jc w:val="center"/>
              <w:rPr>
                <w:rFonts w:hint="eastAsia" w:ascii="仿宋" w:hAnsi="仿宋" w:eastAsia="仿宋" w:cs="仿宋"/>
                <w:sz w:val="28"/>
                <w:szCs w:val="28"/>
              </w:rPr>
            </w:pPr>
            <w:r>
              <w:rPr>
                <w:rFonts w:hint="eastAsia" w:ascii="仿宋" w:hAnsi="仿宋" w:eastAsia="仿宋" w:cs="仿宋"/>
                <w:sz w:val="28"/>
                <w:szCs w:val="28"/>
              </w:rPr>
              <w:t>摄像机数量（台）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蒲江县朝阳大道与清江大道交叉路口</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十字路</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蒲江县朝阳大道与飞虎路交叉路</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十字路</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蒲江县朝阳大道与驭虹路交叉路</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十字路</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蒲江县朝阳大道与鹤山北路交叉路</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异形</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蒲江县朝阳大道与全兴路交叉路</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十字路</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c>
          <w:tcPr>
            <w:tcW w:w="4796"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蒲江县朝阳大道与顺城路交叉路</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异形</w:t>
            </w:r>
          </w:p>
        </w:tc>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9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38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逆行抓拍系统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维护内容：逆行抓拍摄像机、补光灯、终端管理设备、杆件、线缆、设备箱、地上（下）管线、窖井、引电、通讯等配套设施。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3665"/>
        <w:gridCol w:w="213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64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点位名称</w:t>
            </w:r>
          </w:p>
        </w:tc>
        <w:tc>
          <w:tcPr>
            <w:tcW w:w="212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2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摄像机数量（台）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64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蒲江县广场东路</w:t>
            </w:r>
          </w:p>
        </w:tc>
        <w:tc>
          <w:tcPr>
            <w:tcW w:w="212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64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蒲江县广场西路</w:t>
            </w:r>
          </w:p>
        </w:tc>
        <w:tc>
          <w:tcPr>
            <w:tcW w:w="212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364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蒲江县朝阳大道</w:t>
            </w:r>
          </w:p>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（盐井路口至飞虎路口）</w:t>
            </w:r>
          </w:p>
        </w:tc>
        <w:tc>
          <w:tcPr>
            <w:tcW w:w="212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364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蒲江县朝阳大道</w:t>
            </w:r>
          </w:p>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（飞虎路口至盐井路口）</w:t>
            </w:r>
          </w:p>
        </w:tc>
        <w:tc>
          <w:tcPr>
            <w:tcW w:w="212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val="en-US" w:eastAsia="zh-Hans"/>
        </w:rPr>
        <w:t>违停抓拍系统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维护内容包括：违停抓拍球、终端管理设备、杆件、线缆、设备箱、地上（下）管线、窖井、引电、通讯等配套设施。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071"/>
        <w:gridCol w:w="198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路段名称</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摄像机数量（台）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蒲江县广场东路</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蒲江县广场西路</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蒲江县鹤山南路</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蒲江县健民路</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蒲江县桫椤路上段</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蒲江县桫椤路中段</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7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7</w:t>
            </w:r>
          </w:p>
        </w:tc>
        <w:tc>
          <w:tcPr>
            <w:tcW w:w="397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蒲江县桫椤路下段</w:t>
            </w:r>
          </w:p>
        </w:tc>
        <w:tc>
          <w:tcPr>
            <w:tcW w:w="194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69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不礼让行人自动抓拍系统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Hans"/>
        </w:rPr>
      </w:pPr>
      <w:r>
        <w:rPr>
          <w:rFonts w:hint="eastAsia" w:ascii="仿宋" w:hAnsi="仿宋" w:eastAsia="仿宋" w:cs="仿宋"/>
          <w:b w:val="0"/>
          <w:bCs w:val="0"/>
          <w:sz w:val="30"/>
          <w:szCs w:val="30"/>
          <w:lang w:val="en-US" w:eastAsia="zh-Hans"/>
        </w:rPr>
        <w:t>维护内容：不礼让行人抓拍摄像机、补光灯、闪光灯、雷达/车检器、终端管理设备、杆件、线缆、设备箱、地上（下）管线、窖井、引电、通讯等配套设。</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4424"/>
        <w:gridCol w:w="1906"/>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2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434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路段名称</w:t>
            </w:r>
          </w:p>
        </w:tc>
        <w:tc>
          <w:tcPr>
            <w:tcW w:w="187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241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摄像机数量（台）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2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4341"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朝阳大道地税局门口斑马线</w:t>
            </w:r>
          </w:p>
        </w:tc>
        <w:tc>
          <w:tcPr>
            <w:tcW w:w="187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41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2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4341" w:type="dxa"/>
            <w:noWrap w:val="0"/>
            <w:vAlign w:val="center"/>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鹤山北路国土局门口斑马线</w:t>
            </w:r>
          </w:p>
        </w:tc>
        <w:tc>
          <w:tcPr>
            <w:tcW w:w="187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41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Hans"/>
        </w:rPr>
        <w:t>超速抓拍系统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维护内容：超速抓拍摄像机、补光灯、闪光灯、雷达/车检器、终端管理设备、杆件、线缆、设备箱、地上（下）管线、窖井、引电、通讯等配套设施。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4415"/>
        <w:gridCol w:w="190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43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点位名称</w:t>
            </w:r>
          </w:p>
        </w:tc>
        <w:tc>
          <w:tcPr>
            <w:tcW w:w="189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230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摄像机数量（台）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43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蒲塘路810m</w:t>
            </w:r>
          </w:p>
        </w:tc>
        <w:tc>
          <w:tcPr>
            <w:tcW w:w="189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30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43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蒲塘路2km+285m</w:t>
            </w:r>
          </w:p>
        </w:tc>
        <w:tc>
          <w:tcPr>
            <w:tcW w:w="189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30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43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蒲塘路12km+660m</w:t>
            </w:r>
          </w:p>
        </w:tc>
        <w:tc>
          <w:tcPr>
            <w:tcW w:w="189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30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9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43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蒲塘路13km+430m</w:t>
            </w:r>
          </w:p>
        </w:tc>
        <w:tc>
          <w:tcPr>
            <w:tcW w:w="189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2304"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1.2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后台设备系统</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4109"/>
        <w:gridCol w:w="1919"/>
        <w:gridCol w:w="1152"/>
        <w:gridCol w:w="1344"/>
      </w:tblGrid>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设备名称</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数量</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单位</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大屏控制器</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交通综合管理平台</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套</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交通信号控制管理平台</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套</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数据库服务器</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24盘位磁盘阵列</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24口工业交换机</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7</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机架光纤收发器</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8</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工作站</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联想</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9</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客户端电脑</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联想</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10</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UPS设备</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科士达</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台</w:t>
            </w:r>
          </w:p>
        </w:tc>
      </w:tr>
      <w:tr>
        <w:trPr>
          <w:trHeight w:val="567" w:hRule="exact"/>
          <w:jc w:val="center"/>
        </w:trPr>
        <w:tc>
          <w:tcPr>
            <w:tcW w:w="107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11</w:t>
            </w:r>
          </w:p>
        </w:tc>
        <w:tc>
          <w:tcPr>
            <w:tcW w:w="398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UPS电源</w:t>
            </w:r>
          </w:p>
        </w:tc>
        <w:tc>
          <w:tcPr>
            <w:tcW w:w="185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科士达</w:t>
            </w:r>
          </w:p>
        </w:tc>
        <w:tc>
          <w:tcPr>
            <w:tcW w:w="111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30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套</w:t>
            </w:r>
          </w:p>
        </w:tc>
      </w:tr>
    </w:tbl>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其他电子警察配套设备设施运维服务</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预算及限价</w:t>
      </w:r>
      <w:r>
        <w:rPr>
          <w:rFonts w:hint="default" w:ascii="仿宋" w:hAnsi="仿宋" w:eastAsia="仿宋" w:cs="仿宋"/>
          <w:b/>
          <w:bCs/>
          <w:sz w:val="28"/>
          <w:szCs w:val="28"/>
          <w:lang w:eastAsia="zh-Hans"/>
        </w:rPr>
        <w:t>：45</w:t>
      </w:r>
      <w:r>
        <w:rPr>
          <w:rFonts w:hint="eastAsia" w:ascii="仿宋" w:hAnsi="仿宋" w:eastAsia="仿宋" w:cs="仿宋"/>
          <w:b/>
          <w:bCs/>
          <w:sz w:val="28"/>
          <w:szCs w:val="28"/>
          <w:lang w:val="en-US" w:eastAsia="zh-Hans"/>
        </w:rPr>
        <w:t>万元</w:t>
      </w:r>
      <w:r>
        <w:rPr>
          <w:rFonts w:hint="default" w:ascii="仿宋" w:hAnsi="仿宋" w:eastAsia="仿宋" w:cs="仿宋"/>
          <w:b/>
          <w:bCs/>
          <w:sz w:val="28"/>
          <w:szCs w:val="28"/>
          <w:lang w:eastAsia="zh-Hans"/>
        </w:rPr>
        <w:t>/</w:t>
      </w:r>
      <w:r>
        <w:rPr>
          <w:rFonts w:hint="eastAsia" w:ascii="仿宋" w:hAnsi="仿宋" w:eastAsia="仿宋" w:cs="仿宋"/>
          <w:b/>
          <w:bCs/>
          <w:sz w:val="28"/>
          <w:szCs w:val="28"/>
          <w:lang w:val="en-US" w:eastAsia="zh-Hans"/>
        </w:rPr>
        <w:t>年</w:t>
      </w:r>
      <w:r>
        <w:rPr>
          <w:rFonts w:hint="default" w:ascii="仿宋" w:hAnsi="仿宋" w:eastAsia="仿宋" w:cs="仿宋"/>
          <w:b/>
          <w:bCs/>
          <w:sz w:val="28"/>
          <w:szCs w:val="28"/>
          <w:lang w:eastAsia="zh-Hans"/>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sz w:val="28"/>
          <w:szCs w:val="28"/>
          <w:lang w:eastAsia="zh-Hans"/>
        </w:rPr>
        <w:t>2</w:t>
      </w:r>
      <w:r>
        <w:rPr>
          <w:rFonts w:hint="eastAsia" w:ascii="仿宋" w:hAnsi="仿宋" w:eastAsia="仿宋" w:cs="仿宋"/>
          <w:sz w:val="28"/>
          <w:szCs w:val="28"/>
          <w:lang w:val="en-US" w:eastAsia="zh-Hans"/>
        </w:rPr>
        <w:t>.</w:t>
      </w:r>
      <w:r>
        <w:rPr>
          <w:rFonts w:hint="eastAsia" w:ascii="仿宋" w:hAnsi="仿宋" w:eastAsia="仿宋" w:cs="仿宋"/>
          <w:sz w:val="28"/>
          <w:szCs w:val="28"/>
          <w:lang w:eastAsia="zh-Hans"/>
        </w:rPr>
        <w:t>1</w:t>
      </w:r>
      <w:r>
        <w:rPr>
          <w:rFonts w:hint="eastAsia" w:ascii="仿宋" w:hAnsi="仿宋" w:eastAsia="仿宋" w:cs="仿宋"/>
          <w:sz w:val="28"/>
          <w:szCs w:val="28"/>
          <w:lang w:val="en-US" w:eastAsia="zh-Hans"/>
        </w:rPr>
        <w:t>服务内容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val="en-US" w:eastAsia="zh-Hans"/>
        </w:rPr>
        <w:t>其他</w:t>
      </w:r>
      <w:r>
        <w:rPr>
          <w:rFonts w:hint="eastAsia" w:ascii="仿宋" w:hAnsi="仿宋" w:eastAsia="仿宋" w:cs="仿宋"/>
          <w:b w:val="0"/>
          <w:bCs w:val="0"/>
          <w:sz w:val="30"/>
          <w:szCs w:val="30"/>
          <w:lang w:eastAsia="zh-Hans"/>
        </w:rPr>
        <w:t>电子警察配套设备设施的巡检、保洁、维护、维修、配合采购人要求的其他内容等。</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sz w:val="28"/>
          <w:szCs w:val="28"/>
          <w:lang w:val="en-US" w:eastAsia="zh-Hans"/>
        </w:rPr>
      </w:pPr>
      <w:r>
        <w:rPr>
          <w:rFonts w:hint="default" w:ascii="仿宋" w:hAnsi="仿宋" w:eastAsia="仿宋" w:cs="仿宋"/>
          <w:sz w:val="28"/>
          <w:szCs w:val="28"/>
          <w:lang w:eastAsia="zh-Hans"/>
        </w:rPr>
        <w:t>2</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2</w:t>
      </w:r>
      <w:r>
        <w:rPr>
          <w:rFonts w:hint="eastAsia" w:ascii="仿宋" w:hAnsi="仿宋" w:eastAsia="仿宋" w:cs="仿宋"/>
          <w:sz w:val="28"/>
          <w:szCs w:val="28"/>
          <w:lang w:val="en-US" w:eastAsia="zh-Hans"/>
        </w:rPr>
        <w:t>服务范围</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4039"/>
        <w:gridCol w:w="1468"/>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0"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997"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项目</w:t>
            </w:r>
          </w:p>
        </w:tc>
        <w:tc>
          <w:tcPr>
            <w:tcW w:w="1453"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数量</w:t>
            </w:r>
          </w:p>
        </w:tc>
        <w:tc>
          <w:tcPr>
            <w:tcW w:w="3188"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997" w:type="dxa"/>
            <w:noWrap w:val="0"/>
            <w:vAlign w:val="center"/>
          </w:tcPr>
          <w:p>
            <w:pPr>
              <w:pStyle w:val="27"/>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交通信号控制系统</w:t>
            </w:r>
          </w:p>
        </w:tc>
        <w:tc>
          <w:tcPr>
            <w:tcW w:w="1453"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6个路口</w:t>
            </w:r>
          </w:p>
        </w:tc>
        <w:tc>
          <w:tcPr>
            <w:tcW w:w="3188" w:type="dxa"/>
            <w:vMerge w:val="restart"/>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对正式投入使用的设备实施进行安全巡查、维护保养、故障处置、有效运行、系统优化调试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997" w:type="dxa"/>
            <w:noWrap w:val="0"/>
            <w:vAlign w:val="center"/>
          </w:tcPr>
          <w:p>
            <w:pPr>
              <w:pStyle w:val="27"/>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交通诱导与信息发布系统</w:t>
            </w:r>
          </w:p>
        </w:tc>
        <w:tc>
          <w:tcPr>
            <w:tcW w:w="1453"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4套</w:t>
            </w:r>
          </w:p>
        </w:tc>
        <w:tc>
          <w:tcPr>
            <w:tcW w:w="3188" w:type="dxa"/>
            <w:vMerge w:val="continue"/>
            <w:noWrap w:val="0"/>
            <w:vAlign w:val="top"/>
          </w:tcPr>
          <w:p>
            <w:pPr>
              <w:pStyle w:val="27"/>
              <w:spacing w:line="360" w:lineRule="auto"/>
              <w:ind w:firstLine="0" w:firstLineChars="0"/>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3997" w:type="dxa"/>
            <w:noWrap w:val="0"/>
            <w:vAlign w:val="center"/>
          </w:tcPr>
          <w:p>
            <w:pPr>
              <w:pStyle w:val="27"/>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指挥中心LCD液晶拼接屏系统</w:t>
            </w:r>
          </w:p>
        </w:tc>
        <w:tc>
          <w:tcPr>
            <w:tcW w:w="1453"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12块</w:t>
            </w:r>
          </w:p>
        </w:tc>
        <w:tc>
          <w:tcPr>
            <w:tcW w:w="3188" w:type="dxa"/>
            <w:vMerge w:val="continue"/>
            <w:noWrap w:val="0"/>
            <w:vAlign w:val="top"/>
          </w:tcPr>
          <w:p>
            <w:pPr>
              <w:pStyle w:val="27"/>
              <w:spacing w:line="360" w:lineRule="auto"/>
              <w:ind w:firstLine="0" w:firstLineChars="0"/>
              <w:jc w:val="center"/>
              <w:rPr>
                <w:rFonts w:hint="eastAsia" w:ascii="仿宋" w:hAnsi="仿宋" w:eastAsia="仿宋" w:cs="仿宋"/>
                <w:sz w:val="28"/>
                <w:szCs w:val="28"/>
              </w:rPr>
            </w:pP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eastAsia="zh-Hans"/>
        </w:rPr>
        <w:t>交通信号控制系统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b w:val="0"/>
          <w:bCs w:val="0"/>
          <w:sz w:val="30"/>
          <w:szCs w:val="30"/>
          <w:lang w:eastAsia="zh-Hans"/>
        </w:rPr>
      </w:pPr>
      <w:r>
        <w:rPr>
          <w:rFonts w:hint="eastAsia" w:ascii="仿宋" w:hAnsi="仿宋" w:eastAsia="仿宋" w:cs="仿宋"/>
          <w:b w:val="0"/>
          <w:bCs w:val="0"/>
          <w:sz w:val="30"/>
          <w:szCs w:val="30"/>
          <w:lang w:eastAsia="zh-Hans"/>
        </w:rPr>
        <w:t>维护内容包括：信号灯灯具、倒计时屏及倒计时装置、信号机、防雷、杆件、机柜、地上(下)管线、窖井、引电等配套设施。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2062"/>
        <w:gridCol w:w="1849"/>
        <w:gridCol w:w="4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序号</w:t>
            </w:r>
          </w:p>
        </w:tc>
        <w:tc>
          <w:tcPr>
            <w:tcW w:w="1964" w:type="dxa"/>
            <w:noWrap w:val="0"/>
            <w:vAlign w:val="top"/>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设备属性</w:t>
            </w:r>
          </w:p>
        </w:tc>
        <w:tc>
          <w:tcPr>
            <w:tcW w:w="1761" w:type="dxa"/>
            <w:noWrap w:val="0"/>
            <w:vAlign w:val="top"/>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4317" w:type="dxa"/>
            <w:noWrap w:val="0"/>
            <w:vAlign w:val="top"/>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安装地点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朝阳大道与清江大道交叉口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朝阳大道与飞虎路交叉口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朝阳大道与驭虹路交叉口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朝阳大道与鹤山北路交叉口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朝阳大道与全兴路交叉口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136"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w:t>
            </w:r>
          </w:p>
        </w:tc>
        <w:tc>
          <w:tcPr>
            <w:tcW w:w="1964"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信号机</w:t>
            </w:r>
          </w:p>
        </w:tc>
        <w:tc>
          <w:tcPr>
            <w:tcW w:w="1761" w:type="dxa"/>
            <w:noWrap w:val="0"/>
            <w:vAlign w:val="top"/>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7" w:type="dxa"/>
            <w:noWrap w:val="0"/>
            <w:vAlign w:val="top"/>
          </w:tcPr>
          <w:p>
            <w:pPr>
              <w:pStyle w:val="27"/>
              <w:spacing w:line="36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朝阳大道与顺城路交叉口</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交通诱导发布系统</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600" w:firstLineChars="200"/>
        <w:jc w:val="both"/>
        <w:textAlignment w:val="auto"/>
        <w:outlineLvl w:val="9"/>
        <w:rPr>
          <w:rFonts w:hint="eastAsia" w:ascii="仿宋" w:hAnsi="仿宋" w:eastAsia="仿宋" w:cs="仿宋"/>
          <w:b w:val="0"/>
          <w:bCs w:val="0"/>
          <w:kern w:val="2"/>
          <w:sz w:val="30"/>
          <w:szCs w:val="30"/>
          <w:lang w:val="en-US" w:eastAsia="zh-Hans" w:bidi="ar-SA"/>
        </w:rPr>
      </w:pPr>
      <w:r>
        <w:rPr>
          <w:rFonts w:hint="eastAsia" w:ascii="仿宋" w:hAnsi="仿宋" w:eastAsia="仿宋" w:cs="仿宋"/>
          <w:b w:val="0"/>
          <w:bCs w:val="0"/>
          <w:kern w:val="2"/>
          <w:sz w:val="30"/>
          <w:szCs w:val="30"/>
          <w:lang w:val="en-US" w:eastAsia="zh-Hans" w:bidi="ar-SA"/>
        </w:rPr>
        <w:t>维护内容包括：交通诱导发布屏、控制箱、防雷、杆件、线缆、机柜、地上(下)管线、窖井、引电等配套设施。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2159"/>
        <w:gridCol w:w="2025"/>
        <w:gridCol w:w="4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10"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序号</w:t>
            </w:r>
          </w:p>
        </w:tc>
        <w:tc>
          <w:tcPr>
            <w:tcW w:w="206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设备属性</w:t>
            </w:r>
          </w:p>
        </w:tc>
        <w:tc>
          <w:tcPr>
            <w:tcW w:w="194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4318"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安装地点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1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206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诱导屏</w:t>
            </w:r>
          </w:p>
        </w:tc>
        <w:tc>
          <w:tcPr>
            <w:tcW w:w="194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朝阳大道高速路出口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1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206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诱导屏</w:t>
            </w:r>
          </w:p>
        </w:tc>
        <w:tc>
          <w:tcPr>
            <w:tcW w:w="194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朝阳大道高速路入口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1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206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诱导屏</w:t>
            </w:r>
          </w:p>
        </w:tc>
        <w:tc>
          <w:tcPr>
            <w:tcW w:w="194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蒲塘路与成新蒲快速通道交叉口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910"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2069"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诱导屏</w:t>
            </w:r>
          </w:p>
        </w:tc>
        <w:tc>
          <w:tcPr>
            <w:tcW w:w="1941"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431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朝阳大道驭仙桥入口</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val="en-US" w:eastAsia="zh-Hans"/>
        </w:rPr>
        <w:t>指挥中心LCD液晶拼接屏系统</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600" w:firstLineChars="200"/>
        <w:jc w:val="both"/>
        <w:textAlignment w:val="auto"/>
        <w:outlineLvl w:val="9"/>
        <w:rPr>
          <w:rFonts w:hint="eastAsia" w:ascii="仿宋" w:hAnsi="仿宋" w:eastAsia="仿宋" w:cs="仿宋"/>
          <w:b w:val="0"/>
          <w:bCs w:val="0"/>
          <w:kern w:val="2"/>
          <w:sz w:val="30"/>
          <w:szCs w:val="30"/>
          <w:lang w:eastAsia="zh-Hans" w:bidi="ar-SA"/>
        </w:rPr>
      </w:pPr>
      <w:r>
        <w:rPr>
          <w:rFonts w:hint="eastAsia" w:ascii="仿宋" w:hAnsi="仿宋" w:eastAsia="仿宋" w:cs="仿宋"/>
          <w:b w:val="0"/>
          <w:bCs w:val="0"/>
          <w:kern w:val="2"/>
          <w:sz w:val="30"/>
          <w:szCs w:val="30"/>
          <w:lang w:eastAsia="zh-Hans" w:bidi="ar-SA"/>
        </w:rPr>
        <w:t>维护内容包括：LCD拼接屏、拼接屏控制主机、控制卡、电缆线、信号线缆等配套设施。</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832"/>
        <w:gridCol w:w="1696"/>
        <w:gridCol w:w="171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7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序号</w:t>
            </w:r>
          </w:p>
        </w:tc>
        <w:tc>
          <w:tcPr>
            <w:tcW w:w="36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设备属性</w:t>
            </w:r>
          </w:p>
        </w:tc>
        <w:tc>
          <w:tcPr>
            <w:tcW w:w="163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设备厂商</w:t>
            </w:r>
          </w:p>
        </w:tc>
        <w:tc>
          <w:tcPr>
            <w:tcW w:w="165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安装地点</w:t>
            </w:r>
          </w:p>
        </w:tc>
        <w:tc>
          <w:tcPr>
            <w:tcW w:w="142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7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36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LCD液晶拼接屏</w:t>
            </w:r>
          </w:p>
        </w:tc>
        <w:tc>
          <w:tcPr>
            <w:tcW w:w="163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65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指挥中心</w:t>
            </w:r>
          </w:p>
        </w:tc>
        <w:tc>
          <w:tcPr>
            <w:tcW w:w="142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7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3688"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拼接屏控制器（含控制卡）</w:t>
            </w:r>
          </w:p>
        </w:tc>
        <w:tc>
          <w:tcPr>
            <w:tcW w:w="1632"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浙江大华</w:t>
            </w:r>
          </w:p>
        </w:tc>
        <w:tc>
          <w:tcPr>
            <w:tcW w:w="1655"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机房</w:t>
            </w:r>
          </w:p>
        </w:tc>
        <w:tc>
          <w:tcPr>
            <w:tcW w:w="1426" w:type="dxa"/>
            <w:noWrap w:val="0"/>
            <w:vAlign w:val="center"/>
          </w:tcPr>
          <w:p>
            <w:pPr>
              <w:pStyle w:val="27"/>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default" w:ascii="仿宋" w:hAnsi="仿宋" w:eastAsia="仿宋" w:cs="仿宋"/>
          <w:sz w:val="28"/>
          <w:szCs w:val="28"/>
          <w:lang w:eastAsia="zh-Hans"/>
        </w:rPr>
      </w:pPr>
      <w:r>
        <w:rPr>
          <w:rFonts w:hint="default" w:ascii="仿宋" w:hAnsi="仿宋" w:eastAsia="仿宋" w:cs="仿宋"/>
          <w:sz w:val="28"/>
          <w:szCs w:val="28"/>
          <w:lang w:eastAsia="zh-Hans"/>
        </w:rPr>
        <w:t>2</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3</w:t>
      </w:r>
      <w:r>
        <w:rPr>
          <w:rFonts w:hint="eastAsia" w:ascii="仿宋" w:hAnsi="仿宋" w:eastAsia="仿宋" w:cs="仿宋"/>
          <w:sz w:val="28"/>
          <w:szCs w:val="28"/>
          <w:lang w:val="en-US" w:eastAsia="zh-Hans"/>
        </w:rPr>
        <w:t>基础服务清单</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包含但不限于</w:t>
      </w:r>
      <w:r>
        <w:rPr>
          <w:rFonts w:hint="default" w:ascii="仿宋" w:hAnsi="仿宋" w:eastAsia="仿宋" w:cs="仿宋"/>
          <w:sz w:val="28"/>
          <w:szCs w:val="28"/>
          <w:lang w:eastAsia="zh-Hans"/>
        </w:rPr>
        <w:t>）</w:t>
      </w:r>
    </w:p>
    <w:tbl>
      <w:tblPr>
        <w:tblStyle w:val="13"/>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98"/>
        <w:gridCol w:w="1470"/>
        <w:gridCol w:w="813"/>
        <w:gridCol w:w="786"/>
        <w:gridCol w:w="6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序号</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lang w:val="en-US" w:eastAsia="zh-Hans"/>
              </w:rPr>
            </w:pPr>
            <w:r>
              <w:rPr>
                <w:rFonts w:hint="eastAsia" w:ascii="仿宋" w:hAnsi="仿宋" w:eastAsia="仿宋" w:cs="仿宋"/>
                <w:b/>
                <w:i w:val="0"/>
                <w:color w:val="000000"/>
                <w:sz w:val="28"/>
                <w:szCs w:val="28"/>
                <w:u w:val="none"/>
                <w:lang w:val="en-US" w:eastAsia="zh-Hans"/>
              </w:rPr>
              <w:t>货物名称</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单位</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数量</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技术</w:t>
            </w:r>
            <w:r>
              <w:rPr>
                <w:rFonts w:hint="eastAsia" w:ascii="仿宋" w:hAnsi="仿宋" w:eastAsia="仿宋" w:cs="仿宋"/>
                <w:b/>
                <w:i w:val="0"/>
                <w:color w:val="000000"/>
                <w:kern w:val="0"/>
                <w:sz w:val="28"/>
                <w:szCs w:val="28"/>
                <w:u w:val="none"/>
                <w:lang w:val="en-US" w:eastAsia="zh-Hans"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一体化超速抓拍单元</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选型设备应与既有中心平台及测速系统软硬件兼容，并符合《公共安全视频监控联网系统信息传输交换控制技术要求》（GB/T 28181-2016）。</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传感器：1/1.2英寸，含深度学习芯片；</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分辨率≥</w:t>
            </w:r>
            <w:r>
              <w:rPr>
                <w:rFonts w:hint="eastAsia" w:ascii="仿宋" w:hAnsi="仿宋" w:eastAsia="仿宋" w:cs="仿宋"/>
                <w:i w:val="0"/>
                <w:color w:val="000000"/>
                <w:kern w:val="0"/>
                <w:sz w:val="28"/>
                <w:szCs w:val="28"/>
                <w:u w:val="none"/>
                <w:lang w:eastAsia="zh-CN" w:bidi="ar"/>
              </w:rPr>
              <w:t>8</w:t>
            </w:r>
            <w:r>
              <w:rPr>
                <w:rFonts w:hint="eastAsia" w:ascii="仿宋" w:hAnsi="仿宋" w:eastAsia="仿宋" w:cs="仿宋"/>
                <w:i w:val="0"/>
                <w:color w:val="000000"/>
                <w:kern w:val="0"/>
                <w:sz w:val="28"/>
                <w:szCs w:val="28"/>
                <w:u w:val="none"/>
                <w:lang w:val="en-US" w:eastAsia="zh-CN" w:bidi="ar"/>
              </w:rPr>
              <w:t>00万像素；</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视频压缩标准支持H.265、H.264、M-JEPG、MPEG4；</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支持图片OSD叠加内容；</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支持车辆捕获功能，白天、晚上捕获率≥99%</w:t>
            </w:r>
            <w:r>
              <w:rPr>
                <w:rFonts w:hint="eastAsia" w:ascii="仿宋" w:hAnsi="仿宋" w:eastAsia="仿宋" w:cs="仿宋"/>
                <w:i w:val="0"/>
                <w:color w:val="000000"/>
                <w:kern w:val="0"/>
                <w:sz w:val="28"/>
                <w:szCs w:val="28"/>
                <w:u w:val="none"/>
                <w:lang w:eastAsia="zh-CN" w:bidi="ar"/>
              </w:rPr>
              <w:t>；</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支持车牌识别功能，白天、晚上准确率≥98%；</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支持平整度和后焦手动调整；</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支持≥10种车身颜色识别，包括：黑、白、灰、红、绿、蓝、黄、粉、棕、橙，白天准确率99%，晚上准确率95%；</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支持车牌识别功能；</w:t>
            </w:r>
          </w:p>
          <w:p>
            <w:pPr>
              <w:keepNext w:val="0"/>
              <w:keepLines w:val="0"/>
              <w:widowControl/>
              <w:numPr>
                <w:ilvl w:val="0"/>
                <w:numId w:val="56"/>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11米悬臂，含钢结构杆件、基础及预埋管、接地、抱杆箱及箱内元器件等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3</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9米悬臂，含钢结构杆件、基础及预埋管、接地、抱杆箱及箱内元器件等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4</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8米悬臂，含钢结构杆件、基础及预埋管、接地、抱杆箱及箱内元器件等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5</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7米悬臂，含钢结构杆件、基础及预埋管、接地、抱杆箱及箱内元器件等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6</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前端设备安装杆件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6米悬臂，含钢结构杆件、基础及预埋管、接地、抱杆箱及箱内元器件等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7</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高清镜头</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1英寸25mm镜头；</w:t>
            </w:r>
          </w:p>
          <w:p>
            <w:pPr>
              <w:keepNext w:val="0"/>
              <w:keepLines w:val="0"/>
              <w:widowControl/>
              <w:numPr>
                <w:ilvl w:val="0"/>
                <w:numId w:val="5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适配抓拍单元卡口；</w:t>
            </w:r>
          </w:p>
          <w:p>
            <w:pPr>
              <w:keepNext w:val="0"/>
              <w:keepLines w:val="0"/>
              <w:widowControl/>
              <w:numPr>
                <w:ilvl w:val="0"/>
                <w:numId w:val="5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相对畸变≤5%；</w:t>
            </w:r>
          </w:p>
          <w:p>
            <w:pPr>
              <w:keepNext w:val="0"/>
              <w:keepLines w:val="0"/>
              <w:widowControl/>
              <w:numPr>
                <w:ilvl w:val="0"/>
                <w:numId w:val="57"/>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视场角（水平）误差≤±5%；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8</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生态补光灯</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选型设备应与既有中心平台及测速系统软硬件兼容，并符合《交通技术监控成像补光装置通用技术条件》（GA/T 1202-2014）要求。</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支持暖光LED频闪、暖光LED爆闪、白光氙气爆闪、红外氙气爆闪四种模式；</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集成24颗LED和气体放电光源；</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LED色温：3000K~6500K；</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支持气体灯亮度、LED灯亮度等级可调；</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可进行自光和红外光切换 ,在低亮度情况下切换到红外模式； </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支持通过软件对光敏检测灵敏度1～6级调节；</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支持通过光敏自动进行日夜亮度等级切换和红外白光切换 ,在夜间开启低照度模式和红外模式； </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支持爆闪计数查询和触发计数查询；</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LED 频闪支持PWM跟随触发，具有频率及占空比保护功能 ； </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回电时间≤40ms；</w:t>
            </w:r>
          </w:p>
          <w:p>
            <w:pPr>
              <w:keepNext w:val="0"/>
              <w:keepLines w:val="0"/>
              <w:widowControl/>
              <w:numPr>
                <w:ilvl w:val="0"/>
                <w:numId w:val="58"/>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9</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窄波平板雷达测速仪</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选型设备应与既有中心平台及测速系统软硬件兼容，并符合《机动车测速仪》（GB/T 21255-2019）要求。</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微波发射频率：24.150GHz±45MHz ；</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测速范围：20km/h～200km/h；</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测速误差：不超过-4km/h～0km/h；</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抓拍距离：≥18m以上；</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响应时间：≤0.5s；</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外壳防护等级≥IP66；</w:t>
            </w:r>
          </w:p>
          <w:p>
            <w:pPr>
              <w:keepNext w:val="0"/>
              <w:keepLines w:val="0"/>
              <w:widowControl/>
              <w:numPr>
                <w:ilvl w:val="0"/>
                <w:numId w:val="59"/>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工作温度-20℃～70℃；</w:t>
            </w:r>
            <w:r>
              <w:rPr>
                <w:rFonts w:hint="eastAsia" w:ascii="仿宋" w:hAnsi="仿宋" w:eastAsia="仿宋" w:cs="仿宋"/>
                <w:i w:val="0"/>
                <w:color w:val="000000"/>
                <w:kern w:val="0"/>
                <w:sz w:val="28"/>
                <w:szCs w:val="28"/>
                <w:u w:val="none"/>
                <w:lang w:val="en-US" w:eastAsia="zh-CN" w:bidi="ar"/>
              </w:rPr>
              <w:br w:type="textWrapping"/>
            </w:r>
            <w:r>
              <w:rPr>
                <w:rFonts w:hint="eastAsia" w:ascii="仿宋" w:hAnsi="仿宋" w:eastAsia="仿宋" w:cs="仿宋"/>
                <w:i w:val="0"/>
                <w:color w:val="000000"/>
                <w:kern w:val="0"/>
                <w:sz w:val="28"/>
                <w:szCs w:val="28"/>
                <w:u w:val="none"/>
                <w:lang w:val="en-US" w:eastAsia="zh-CN" w:bidi="ar"/>
              </w:rPr>
              <w:t>窄波雷达测速仪须提供质量技术监督局颁发的计量器具型式批准证书；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r>
              <w:rPr>
                <w:rFonts w:hint="eastAsia" w:ascii="仿宋" w:hAnsi="仿宋" w:eastAsia="仿宋" w:cs="仿宋"/>
                <w:i w:val="0"/>
                <w:color w:val="000000"/>
                <w:kern w:val="0"/>
                <w:sz w:val="28"/>
                <w:szCs w:val="28"/>
                <w:u w:val="none"/>
                <w:lang w:eastAsia="zh-CN" w:bidi="ar"/>
              </w:rPr>
              <w:t>0</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三维万向节支架</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60"/>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压铸铝材质；</w:t>
            </w:r>
          </w:p>
          <w:p>
            <w:pPr>
              <w:keepNext w:val="0"/>
              <w:keepLines w:val="0"/>
              <w:widowControl/>
              <w:numPr>
                <w:ilvl w:val="0"/>
                <w:numId w:val="60"/>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支持支架安装方式；</w:t>
            </w:r>
          </w:p>
          <w:p>
            <w:pPr>
              <w:keepNext w:val="0"/>
              <w:keepLines w:val="0"/>
              <w:widowControl/>
              <w:numPr>
                <w:ilvl w:val="0"/>
                <w:numId w:val="60"/>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支持中、重型云台及各类防护罩；</w:t>
            </w:r>
          </w:p>
          <w:p>
            <w:pPr>
              <w:keepNext w:val="0"/>
              <w:keepLines w:val="0"/>
              <w:widowControl/>
              <w:numPr>
                <w:ilvl w:val="0"/>
                <w:numId w:val="60"/>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支持承重20kg；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85"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11</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智能交通终端管理设备</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选型设备应与既有中心平台及测速系统软硬件兼容，并符合《公共安全视频监控联网系统信息传输交换控制技术要求》（GB/T 28181-2016）。</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≥8个RJ45 100M自适应以太网口，≥2路报警输入接口，≥2个RS-232接口、≥1个RS-485接口、≥2个USB接口； </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支持≥4个3.5/2.5英寸SATA硬盘接口硬盘，标配2TB硬盘，最大兼容6TB硬盘；</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可添加12路IP摄像机，接入带宽不小于240Mbps；支持在WEB界面同时显示网络高清视频图像和抓拍图片； </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支持自适应接入H.264、H.265、MPEG4、MJPEG编码格式的视频图像并解码显示；</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可在图片上叠加车牌、车牌颜色、车道、违法行为、通行方向、车辆大小等信息，叠加顺序自定义；叠加信息的字号、颜色及抓拍图片的黑边高度可设置； </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支持断网续传功能，当设备与平台断开并重连后，可将断开时间内的抓拍图片上传给平台；</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具有数据防删改功能，设备内的录像、图片文件无法直接删除；</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具有一个一键复位按钮，长按复位键可恢复系统到出厂默认位置；具有2个状态指示灯；</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支持对车辆违法全过程进行片段录像，并能实现违法片段录像回放；</w:t>
            </w:r>
          </w:p>
          <w:p>
            <w:pPr>
              <w:keepNext w:val="0"/>
              <w:keepLines w:val="0"/>
              <w:widowControl/>
              <w:numPr>
                <w:ilvl w:val="0"/>
                <w:numId w:val="61"/>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支持违章图片合成；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12</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测速前端设备成套调试</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杆上设备与就地管理设备联机调试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13</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工业级电源适配器</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AC220V转DC12V电源适配器，用于设备供电；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68"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14</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存储磁盘阵列</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选型设备应与既有中心平台存储系统软硬件兼容。</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采用24盘位专业存储设备；</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采用LINUX操作系统，具有1个控制单元，1个64位六核处理器，8GB内存且可扩展。具有128GB SSD固态硬盘且可扩展。具有2个可热插拔BBU电源，可扩展；</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采用linux操作系统，64位四核处理器, 8G内存，可扩展至16G；</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支持接入6T、8T、10T硬盘 ，可混合支持SATA磁盘、SAS磁盘、SSD磁盘；在工作状态下，支持硬盘热插拔；</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≥5个千兆RJ45网络接口，支持扩展4个千兆RJ45网络接口，或支持扩展2个万兆光口；可分别设置不同的IP地址，并具有负载均衡、容错模式、链路聚合功能模式；</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支持Raid5、Raid5EE、Raid6，支持全局热备和局部热备；支持Raid即建即用；支持逻辑卷的动态在线扩展；支持监控级和企业级硬盘创建RAID；</w:t>
            </w:r>
            <w:r>
              <w:rPr>
                <w:rFonts w:hint="eastAsia" w:ascii="仿宋" w:hAnsi="仿宋" w:eastAsia="仿宋" w:cs="仿宋"/>
                <w:i w:val="0"/>
                <w:color w:val="000000"/>
                <w:kern w:val="0"/>
                <w:sz w:val="28"/>
                <w:szCs w:val="28"/>
                <w:u w:val="none"/>
                <w:lang w:val="en-US" w:eastAsia="zh-CN" w:bidi="ar"/>
              </w:rPr>
              <w:br w:type="textWrapping"/>
            </w:r>
            <w:r>
              <w:rPr>
                <w:rFonts w:hint="eastAsia" w:ascii="仿宋" w:hAnsi="仿宋" w:eastAsia="仿宋" w:cs="仿宋"/>
                <w:i w:val="0"/>
                <w:color w:val="000000"/>
                <w:kern w:val="0"/>
                <w:sz w:val="28"/>
                <w:szCs w:val="28"/>
                <w:u w:val="none"/>
                <w:lang w:val="en-US" w:eastAsia="zh-CN" w:bidi="ar"/>
              </w:rPr>
              <w:t>当RAID组内2块及2块以上硬盘发生故障或者出现硬盘丢失时，原RAID组内磁盘中的数据可正常读出，且新数据可正常写入；</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支持RAID误操作恢复功能，当RAID组中某块功能正常的磁盘被误拔掉之后60min内再插上，该磁盘能恢复到原RAID中 ；</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智能数据存储功能，交通卡口的图片及数据（包括车标、车道、车速范围、车牌），行为分析的图片及数据（包括警戒线、警戒区、物品遗留、人脸检测）能直接存入存储服务器，并能通过客户端进行检索、查看、下载图片及对应录像；</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可支持不低于500MBps的图片并发输入，同时不低于250MBps图片并发输出；</w:t>
            </w:r>
          </w:p>
          <w:p>
            <w:pPr>
              <w:keepNext w:val="0"/>
              <w:keepLines w:val="0"/>
              <w:widowControl/>
              <w:numPr>
                <w:ilvl w:val="0"/>
                <w:numId w:val="62"/>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RAID出现损坏、降级时，支持日志和报警。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15</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硬盘</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4Tb监控专用机械硬盘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16</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辅材</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项</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网线、专用线缆、水晶头、绝缘胶布，焊锡丝，扎带，插线板，空开等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47"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17</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光纤收发器</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对</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发送波长：1310nm/1550nm；</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光纤接头：SC/ST/FC；</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接口：1个光口，2个电口；</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传输距离：≥30km；</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接收灵敏度：优于-34dBm；</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10/100Base-T自适应，全/半双工模式，自诊特性和自动MDI/MDIX连接；</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处理类型：存储和转发，支持全双工、无阻塞的流控，以及多级带宽控制</w:t>
            </w:r>
            <w:r>
              <w:rPr>
                <w:rFonts w:hint="eastAsia" w:ascii="仿宋" w:hAnsi="仿宋" w:eastAsia="仿宋" w:cs="仿宋"/>
                <w:i w:val="0"/>
                <w:color w:val="000000"/>
                <w:kern w:val="0"/>
                <w:sz w:val="28"/>
                <w:szCs w:val="28"/>
                <w:u w:val="none"/>
                <w:lang w:eastAsia="zh-CN" w:bidi="ar"/>
              </w:rPr>
              <w:t>，</w:t>
            </w:r>
            <w:r>
              <w:rPr>
                <w:rFonts w:hint="eastAsia" w:ascii="仿宋" w:hAnsi="仿宋" w:eastAsia="仿宋" w:cs="仿宋"/>
                <w:i w:val="0"/>
                <w:color w:val="000000"/>
                <w:kern w:val="0"/>
                <w:sz w:val="28"/>
                <w:szCs w:val="28"/>
                <w:u w:val="none"/>
                <w:lang w:val="en-US" w:eastAsia="zh-CN" w:bidi="ar"/>
              </w:rPr>
              <w:t>基于IPv4/v6的QOS，具有广播风暴保护和生成树协议；</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标准RJ45（带屏蔽）；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11"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18</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网络三层交换机</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机架式工业级三层交换；</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 xml:space="preserve">24端口10/100/1000Base-T，4千兆光口； </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具有RJ45接口、SC光纤接口；</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包转发率≥102Mbps，交换容量≥256Gbps；</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支持基于流分类的镜像，可堆叠性；</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组播协议: 支持IGMP v1/v2/v3 Snooping和快速离开机制；支持VLAN内组播转发和组播多VLAN复制；支持捆绑端口的组播负载分担；支持可控组播；基于端口的组播流量统计；</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VLAN特性：最大VLAN数≥4K，支持Guest VLAN、Voice VLAN；</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路由协议: 支持静态路由、RIP V1/V2、ECMP、OSPFV1/V2/V3；</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安全特性: 支持IP+MAC+PORT任意组合的绑定，支持非法帧报文过滤，用户分级管理和口令保护，支持端口隔离，支持SSH；</w:t>
            </w:r>
          </w:p>
          <w:p>
            <w:pPr>
              <w:keepNext w:val="0"/>
              <w:keepLines w:val="0"/>
              <w:widowControl/>
              <w:numPr>
                <w:ilvl w:val="0"/>
                <w:numId w:val="63"/>
              </w:numPr>
              <w:suppressLineNumbers w:val="0"/>
              <w:ind w:left="0" w:leftChars="0" w:firstLine="400" w:firstLineChars="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设备管理: SNMP V1/V2/V3；RMON 1/2/3/9；Syslog；支持WEB网管；支持中文图形化管理。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19</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电力电缆</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米</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YJV22-1kV 3×4mm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0</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电缆直埋敷设</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含沟槽开挖、包封、回填恢复、余方弃置、标石等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1</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过路横穿分歧管道</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含4×Φ110钢塑管、沟槽开挖、包封、回填、恢复、余方弃置等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22</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过桥管道架设</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延米</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含φ89×4.5镀锌钢管、支架、螺栓等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23</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手孔井</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座</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含井坑开挖、砌筑、井圈井盖及附件、余方弃置等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24</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电力计量表</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单相电表，含表箱、断路器等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25</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电源避雷器</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lang w:val="en-US" w:eastAsia="zh-Hans"/>
              </w:rPr>
            </w:pPr>
            <w:r>
              <w:rPr>
                <w:rFonts w:hint="eastAsia" w:ascii="仿宋" w:hAnsi="仿宋" w:eastAsia="仿宋" w:cs="仿宋"/>
                <w:i w:val="0"/>
                <w:color w:val="000000"/>
                <w:sz w:val="28"/>
                <w:szCs w:val="28"/>
                <w:u w:val="none"/>
                <w:lang w:val="en-US" w:eastAsia="zh-Hans"/>
              </w:rPr>
              <w:t>根据现场设备配置和电器规范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r>
              <w:rPr>
                <w:rFonts w:hint="eastAsia" w:ascii="仿宋" w:hAnsi="仿宋" w:eastAsia="仿宋" w:cs="仿宋"/>
                <w:i w:val="0"/>
                <w:color w:val="000000"/>
                <w:kern w:val="0"/>
                <w:sz w:val="28"/>
                <w:szCs w:val="28"/>
                <w:u w:val="none"/>
                <w:lang w:eastAsia="zh-CN" w:bidi="ar"/>
              </w:rPr>
              <w:t>6</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数据避雷器</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lang w:val="en-US" w:eastAsia="zh-Hans"/>
              </w:rPr>
              <w:t>根据现场设备配置和电器规范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27</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单柱式标志</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800</w:t>
            </w:r>
            <w:r>
              <w:rPr>
                <w:rFonts w:hint="eastAsia" w:ascii="仿宋" w:hAnsi="仿宋" w:eastAsia="仿宋" w:cs="仿宋"/>
                <w:i w:val="0"/>
                <w:color w:val="000000"/>
                <w:kern w:val="0"/>
                <w:sz w:val="28"/>
                <w:szCs w:val="28"/>
                <w:u w:val="none"/>
                <w:lang w:eastAsia="zh-CN" w:bidi="ar"/>
              </w:rPr>
              <w:t>mm</w:t>
            </w:r>
            <w:r>
              <w:rPr>
                <w:rFonts w:hint="eastAsia" w:ascii="仿宋" w:hAnsi="仿宋" w:eastAsia="仿宋" w:cs="仿宋"/>
                <w:i w:val="0"/>
                <w:color w:val="000000"/>
                <w:kern w:val="0"/>
                <w:sz w:val="28"/>
                <w:szCs w:val="28"/>
                <w:u w:val="none"/>
                <w:lang w:val="en-US" w:eastAsia="zh-CN" w:bidi="ar"/>
              </w:rPr>
              <w:t>*1000</w:t>
            </w:r>
            <w:r>
              <w:rPr>
                <w:rFonts w:hint="eastAsia" w:ascii="仿宋" w:hAnsi="仿宋" w:eastAsia="仿宋" w:cs="仿宋"/>
                <w:i w:val="0"/>
                <w:color w:val="000000"/>
                <w:kern w:val="0"/>
                <w:sz w:val="28"/>
                <w:szCs w:val="28"/>
                <w:u w:val="none"/>
                <w:lang w:eastAsia="zh-CN" w:bidi="ar"/>
              </w:rPr>
              <w:t>mm</w:t>
            </w:r>
            <w:r>
              <w:rPr>
                <w:rFonts w:hint="eastAsia" w:ascii="仿宋" w:hAnsi="仿宋" w:eastAsia="仿宋" w:cs="仿宋"/>
                <w:i w:val="0"/>
                <w:color w:val="000000"/>
                <w:kern w:val="0"/>
                <w:sz w:val="28"/>
                <w:szCs w:val="28"/>
                <w:u w:val="none"/>
                <w:lang w:val="en-US" w:eastAsia="zh-CN" w:bidi="ar"/>
              </w:rPr>
              <w:t>+φ800，含基础及预埋件、开挖、余方弃置等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28</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附着式标志</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φ800，含连接件等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rPr>
              <w:t>29</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标线清除</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m</w:t>
            </w:r>
            <w:r>
              <w:rPr>
                <w:rFonts w:hint="eastAsia" w:ascii="仿宋" w:hAnsi="仿宋" w:eastAsia="仿宋" w:cs="仿宋"/>
                <w:i w:val="0"/>
                <w:color w:val="000000"/>
                <w:kern w:val="0"/>
                <w:sz w:val="28"/>
                <w:szCs w:val="28"/>
                <w:u w:val="none"/>
                <w:vertAlign w:val="superscript"/>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r>
              <w:rPr>
                <w:rFonts w:hint="eastAsia" w:ascii="仿宋" w:hAnsi="仿宋" w:eastAsia="仿宋" w:cs="仿宋"/>
                <w:i w:val="0"/>
                <w:color w:val="000000"/>
                <w:kern w:val="0"/>
                <w:sz w:val="28"/>
                <w:szCs w:val="28"/>
                <w:u w:val="none"/>
                <w:lang w:eastAsia="zh-CN" w:bidi="ar"/>
              </w:rPr>
              <w:t>0</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热熔标线</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m</w:t>
            </w:r>
            <w:r>
              <w:rPr>
                <w:rFonts w:hint="eastAsia" w:ascii="仿宋" w:hAnsi="仿宋" w:eastAsia="仿宋" w:cs="仿宋"/>
                <w:i w:val="0"/>
                <w:color w:val="000000"/>
                <w:kern w:val="0"/>
                <w:sz w:val="28"/>
                <w:szCs w:val="28"/>
                <w:u w:val="none"/>
                <w:vertAlign w:val="superscript"/>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厚1.8mm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jc w:val="center"/>
        </w:trPr>
        <w:tc>
          <w:tcPr>
            <w:tcW w:w="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r>
              <w:rPr>
                <w:rFonts w:hint="eastAsia" w:ascii="仿宋" w:hAnsi="仿宋" w:eastAsia="仿宋" w:cs="仿宋"/>
                <w:i w:val="0"/>
                <w:color w:val="000000"/>
                <w:kern w:val="0"/>
                <w:sz w:val="28"/>
                <w:szCs w:val="28"/>
                <w:u w:val="none"/>
                <w:lang w:eastAsia="zh-CN" w:bidi="ar"/>
              </w:rPr>
              <w:t>1</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施工交通组织及保畅措施</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lang w:val="en-US" w:eastAsia="zh-Hans"/>
              </w:rPr>
            </w:pPr>
            <w:r>
              <w:rPr>
                <w:rFonts w:hint="eastAsia" w:ascii="仿宋" w:hAnsi="仿宋" w:eastAsia="仿宋" w:cs="仿宋"/>
                <w:i w:val="0"/>
                <w:color w:val="000000"/>
                <w:sz w:val="28"/>
                <w:szCs w:val="28"/>
                <w:u w:val="none"/>
                <w:lang w:val="en-US" w:eastAsia="zh-Hans"/>
              </w:rPr>
              <w:t>次</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5498"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施工作业所需交通组织和保畅措施</w:t>
            </w:r>
            <w:r>
              <w:rPr>
                <w:rFonts w:hint="eastAsia" w:ascii="仿宋" w:hAnsi="仿宋" w:eastAsia="仿宋" w:cs="仿宋"/>
                <w:i w:val="0"/>
                <w:color w:val="000000"/>
                <w:kern w:val="0"/>
                <w:sz w:val="28"/>
                <w:szCs w:val="28"/>
                <w:u w:val="none"/>
                <w:lang w:eastAsia="zh-CN" w:bidi="ar"/>
              </w:rPr>
              <w:t>（</w:t>
            </w:r>
            <w:r>
              <w:rPr>
                <w:rFonts w:hint="eastAsia" w:ascii="仿宋" w:hAnsi="仿宋" w:eastAsia="仿宋" w:cs="仿宋"/>
                <w:i w:val="0"/>
                <w:color w:val="000000"/>
                <w:kern w:val="0"/>
                <w:sz w:val="28"/>
                <w:szCs w:val="28"/>
                <w:u w:val="none"/>
                <w:lang w:val="en-US" w:eastAsia="zh-Hans" w:bidi="ar"/>
              </w:rPr>
              <w:t>包含但不限于</w:t>
            </w:r>
            <w:r>
              <w:rPr>
                <w:rFonts w:hint="eastAsia" w:ascii="仿宋" w:hAnsi="仿宋" w:eastAsia="仿宋" w:cs="仿宋"/>
                <w:i w:val="0"/>
                <w:color w:val="000000"/>
                <w:kern w:val="0"/>
                <w:sz w:val="28"/>
                <w:szCs w:val="28"/>
                <w:u w:val="none"/>
                <w:lang w:eastAsia="zh-Hans" w:bidi="ar"/>
              </w:rPr>
              <w:t>：</w:t>
            </w:r>
            <w:r>
              <w:rPr>
                <w:rFonts w:hint="eastAsia" w:ascii="仿宋" w:hAnsi="仿宋" w:eastAsia="仿宋" w:cs="仿宋"/>
                <w:i w:val="0"/>
                <w:color w:val="000000"/>
                <w:kern w:val="0"/>
                <w:sz w:val="28"/>
                <w:szCs w:val="28"/>
                <w:u w:val="none"/>
                <w:lang w:val="en-US" w:eastAsia="zh-Hans" w:bidi="ar"/>
              </w:rPr>
              <w:t>现场交通疏导</w:t>
            </w:r>
            <w:r>
              <w:rPr>
                <w:rFonts w:hint="eastAsia" w:ascii="仿宋" w:hAnsi="仿宋" w:eastAsia="仿宋" w:cs="仿宋"/>
                <w:i w:val="0"/>
                <w:color w:val="000000"/>
                <w:kern w:val="0"/>
                <w:sz w:val="28"/>
                <w:szCs w:val="28"/>
                <w:u w:val="none"/>
                <w:lang w:eastAsia="zh-Hans" w:bidi="ar"/>
              </w:rPr>
              <w:t>、</w:t>
            </w:r>
            <w:r>
              <w:rPr>
                <w:rFonts w:hint="eastAsia" w:ascii="仿宋" w:hAnsi="仿宋" w:eastAsia="仿宋" w:cs="仿宋"/>
                <w:i w:val="0"/>
                <w:color w:val="000000"/>
                <w:kern w:val="0"/>
                <w:sz w:val="28"/>
                <w:szCs w:val="28"/>
                <w:u w:val="none"/>
                <w:lang w:val="en-US" w:eastAsia="zh-Hans" w:bidi="ar"/>
              </w:rPr>
              <w:t>安全设施设备的安装</w:t>
            </w:r>
            <w:r>
              <w:rPr>
                <w:rFonts w:hint="eastAsia" w:ascii="仿宋" w:hAnsi="仿宋" w:eastAsia="仿宋" w:cs="仿宋"/>
                <w:i w:val="0"/>
                <w:color w:val="000000"/>
                <w:kern w:val="0"/>
                <w:sz w:val="28"/>
                <w:szCs w:val="28"/>
                <w:u w:val="none"/>
                <w:lang w:eastAsia="zh-CN" w:bidi="ar"/>
              </w:rPr>
              <w:t>）</w:t>
            </w:r>
          </w:p>
        </w:tc>
      </w:tr>
    </w:tbl>
    <w:p>
      <w:pPr>
        <w:pStyle w:val="15"/>
        <w:rPr>
          <w:rFonts w:hint="eastAsia" w:ascii="仿宋" w:hAnsi="仿宋" w:eastAsia="仿宋" w:cs="仿宋"/>
          <w:sz w:val="28"/>
          <w:szCs w:val="28"/>
          <w:lang w:eastAsia="zh-Hans"/>
        </w:rPr>
      </w:pPr>
      <w:r>
        <w:rPr>
          <w:rFonts w:hint="eastAsia" w:ascii="仿宋" w:hAnsi="仿宋" w:eastAsia="仿宋" w:cs="仿宋"/>
          <w:sz w:val="28"/>
          <w:szCs w:val="28"/>
          <w:lang w:val="en-US" w:eastAsia="zh-Hans"/>
        </w:rPr>
        <w:t>注</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投标人投标设备不低于现有标准但可优于上述技术参数,投标设备且要能与后台匹配</w:t>
      </w:r>
      <w:r>
        <w:rPr>
          <w:rFonts w:hint="eastAsia" w:ascii="仿宋" w:hAnsi="仿宋" w:eastAsia="仿宋" w:cs="仿宋"/>
          <w:sz w:val="28"/>
          <w:szCs w:val="28"/>
          <w:lang w:eastAsia="zh-Hans"/>
        </w:rPr>
        <w:t>。</w:t>
      </w:r>
    </w:p>
    <w:p>
      <w:pPr>
        <w:pStyle w:val="15"/>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未体现在上述表中的实施项目，由采购人在市场进行询价（不少于三家），取平均价作为基准价格</w:t>
      </w:r>
      <w:r>
        <w:rPr>
          <w:rFonts w:hint="default" w:ascii="仿宋" w:hAnsi="仿宋" w:eastAsia="仿宋" w:cs="仿宋"/>
          <w:sz w:val="28"/>
          <w:szCs w:val="28"/>
          <w:lang w:val="en-US" w:eastAsia="zh-Hans"/>
        </w:rPr>
        <w:t>。</w:t>
      </w:r>
      <w:r>
        <w:rPr>
          <w:rFonts w:hint="eastAsia" w:ascii="仿宋" w:hAnsi="仿宋" w:eastAsia="仿宋" w:cs="仿宋"/>
          <w:sz w:val="28"/>
          <w:szCs w:val="28"/>
          <w:lang w:val="en-US" w:eastAsia="zh-Hans"/>
        </w:rPr>
        <w:t>结算采用</w:t>
      </w:r>
      <w:r>
        <w:rPr>
          <w:rFonts w:hint="default" w:ascii="仿宋" w:hAnsi="仿宋" w:eastAsia="仿宋" w:cs="仿宋"/>
          <w:sz w:val="28"/>
          <w:szCs w:val="28"/>
          <w:lang w:val="en-US" w:eastAsia="zh-Hans"/>
        </w:rPr>
        <w:t>：</w:t>
      </w:r>
      <w:r>
        <w:rPr>
          <w:rFonts w:hint="eastAsia" w:ascii="仿宋" w:hAnsi="仿宋" w:eastAsia="仿宋" w:cs="仿宋"/>
          <w:sz w:val="28"/>
          <w:szCs w:val="28"/>
          <w:lang w:val="en-US" w:eastAsia="zh-Hans"/>
        </w:rPr>
        <w:t>基准价格</w:t>
      </w:r>
      <w:r>
        <w:rPr>
          <w:rFonts w:hint="default" w:ascii="仿宋" w:hAnsi="仿宋" w:eastAsia="仿宋" w:cs="仿宋"/>
          <w:sz w:val="28"/>
          <w:szCs w:val="28"/>
          <w:lang w:val="en-US" w:eastAsia="zh-Hans"/>
        </w:rPr>
        <w:t>*</w:t>
      </w:r>
      <w:r>
        <w:rPr>
          <w:rFonts w:hint="eastAsia" w:ascii="仿宋" w:hAnsi="仿宋" w:eastAsia="仿宋" w:cs="仿宋"/>
          <w:sz w:val="28"/>
          <w:szCs w:val="28"/>
          <w:lang w:val="en-US" w:eastAsia="zh-Hans"/>
        </w:rPr>
        <w:t>实际工程量</w:t>
      </w:r>
      <w:r>
        <w:rPr>
          <w:rFonts w:hint="default" w:ascii="仿宋" w:hAnsi="仿宋" w:eastAsia="仿宋" w:cs="仿宋"/>
          <w:sz w:val="28"/>
          <w:szCs w:val="28"/>
          <w:lang w:val="en-US" w:eastAsia="zh-Hans"/>
        </w:rPr>
        <w:t>=</w:t>
      </w:r>
      <w:r>
        <w:rPr>
          <w:rFonts w:hint="eastAsia" w:ascii="仿宋" w:hAnsi="仿宋" w:eastAsia="仿宋" w:cs="仿宋"/>
          <w:sz w:val="28"/>
          <w:szCs w:val="28"/>
          <w:lang w:val="en-US" w:eastAsia="zh-Hans"/>
        </w:rPr>
        <w:t>结算价格。</w:t>
      </w:r>
    </w:p>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技术服务要求</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运行维护要求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负责确保运行维护期内维保范围内外场设备的正常运行，负责开展对内外场设备的运行检查、维护保养、优化调试、维护升级以及规范性、安全性检查等。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eastAsia="zh-Hans" w:bidi="ar-SA"/>
        </w:rPr>
        <w:t>确保内外场设备及软件系统7×24小时正常运行。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eastAsia="zh-Hans" w:bidi="ar-SA"/>
        </w:rPr>
        <w:t>每月开展至少1次外场系统的巡检工作，并建立巡检台账供业主单位随时检查。巡检内容包括：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3.1</w:t>
      </w:r>
      <w:r>
        <w:rPr>
          <w:rFonts w:hint="eastAsia" w:ascii="仿宋" w:hAnsi="仿宋" w:eastAsia="仿宋" w:cs="仿宋"/>
          <w:b w:val="0"/>
          <w:bCs w:val="0"/>
          <w:kern w:val="2"/>
          <w:sz w:val="28"/>
          <w:szCs w:val="28"/>
          <w:lang w:eastAsia="zh-Hans" w:bidi="ar-SA"/>
        </w:rPr>
        <w:t>外场系统运行情况及完好性检查，保证外场系统各组成部分（包括抓拍设备、补光装置等）完好、连接正常并处于正常工作状态，保证外场系统各项参数设置正确无误。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3.1.3.2</w:t>
      </w:r>
      <w:r>
        <w:rPr>
          <w:rFonts w:hint="eastAsia" w:ascii="仿宋" w:hAnsi="仿宋" w:eastAsia="仿宋" w:cs="仿宋"/>
          <w:b w:val="0"/>
          <w:bCs w:val="0"/>
          <w:kern w:val="2"/>
          <w:sz w:val="28"/>
          <w:szCs w:val="28"/>
          <w:lang w:eastAsia="zh-Hans" w:bidi="ar-SA"/>
        </w:rPr>
        <w:t>外场系统及附属设施（包括管道、窨井、井盖等）牢固性检查，保证设备及设施安全，消除人为或自然原因影响安全和功能使用的隐患。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3.1.3.3</w:t>
      </w:r>
      <w:r>
        <w:rPr>
          <w:rFonts w:hint="eastAsia" w:ascii="仿宋" w:hAnsi="仿宋" w:eastAsia="仿宋" w:cs="仿宋"/>
          <w:b w:val="0"/>
          <w:bCs w:val="0"/>
          <w:kern w:val="2"/>
          <w:sz w:val="28"/>
          <w:szCs w:val="28"/>
          <w:lang w:eastAsia="zh-Hans" w:bidi="ar-SA"/>
        </w:rPr>
        <w:t>通信系统、供电系统的情况检查，确保通信系统、供电系统处于正常工作状态。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3.1.3.4</w:t>
      </w:r>
      <w:r>
        <w:rPr>
          <w:rFonts w:hint="eastAsia" w:ascii="仿宋" w:hAnsi="仿宋" w:eastAsia="仿宋" w:cs="仿宋"/>
          <w:b w:val="0"/>
          <w:bCs w:val="0"/>
          <w:kern w:val="2"/>
          <w:sz w:val="28"/>
          <w:szCs w:val="28"/>
          <w:lang w:eastAsia="zh-Hans" w:bidi="ar-SA"/>
        </w:rPr>
        <w:t>外场系统校时情况检查，确保外场系统时钟与北京时间的误差不超过1.0s。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3.1.3.5</w:t>
      </w:r>
      <w:r>
        <w:rPr>
          <w:rFonts w:hint="eastAsia" w:ascii="仿宋" w:hAnsi="仿宋" w:eastAsia="仿宋" w:cs="仿宋"/>
          <w:b w:val="0"/>
          <w:bCs w:val="0"/>
          <w:kern w:val="2"/>
          <w:sz w:val="28"/>
          <w:szCs w:val="28"/>
          <w:lang w:eastAsia="zh-Hans" w:bidi="ar-SA"/>
        </w:rPr>
        <w:t>外场巡查时与后台人员进行对接，将遮挡摄像头的部分树枝进行修剪</w:t>
      </w:r>
      <w:r>
        <w:rPr>
          <w:rFonts w:hint="default" w:ascii="仿宋" w:hAnsi="仿宋" w:eastAsia="仿宋" w:cs="仿宋"/>
          <w:b w:val="0"/>
          <w:bCs w:val="0"/>
          <w:kern w:val="2"/>
          <w:sz w:val="28"/>
          <w:szCs w:val="28"/>
          <w:lang w:eastAsia="zh-Hans"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3.1.4</w:t>
      </w:r>
      <w:r>
        <w:rPr>
          <w:rFonts w:hint="eastAsia" w:ascii="仿宋" w:hAnsi="仿宋" w:eastAsia="仿宋" w:cs="仿宋"/>
          <w:b w:val="0"/>
          <w:bCs w:val="0"/>
          <w:kern w:val="2"/>
          <w:sz w:val="28"/>
          <w:szCs w:val="28"/>
          <w:lang w:eastAsia="zh-Hans" w:bidi="ar-SA"/>
        </w:rPr>
        <w:t>每季度应开展至少一次的前端系统日常维护与保养工作，并提交设备维护与保养报告。维护与保养包括：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3.1.4.1</w:t>
      </w:r>
      <w:r>
        <w:rPr>
          <w:rFonts w:hint="eastAsia" w:ascii="仿宋" w:hAnsi="仿宋" w:eastAsia="仿宋" w:cs="仿宋"/>
          <w:b w:val="0"/>
          <w:bCs w:val="0"/>
          <w:kern w:val="2"/>
          <w:sz w:val="28"/>
          <w:szCs w:val="28"/>
          <w:lang w:eastAsia="zh-Hans" w:bidi="ar-SA"/>
        </w:rPr>
        <w:t>抓拍设备、补光装置、设备杆、设备箱、线缆、管道以及其他电子警察配套设备设施等的清洁（包括但不限于锈蚀、牛皮癣、蜘蛛网等），保证设备整洁、干净；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3.1.4.2</w:t>
      </w:r>
      <w:r>
        <w:rPr>
          <w:rFonts w:hint="eastAsia" w:ascii="仿宋" w:hAnsi="仿宋" w:eastAsia="仿宋" w:cs="仿宋"/>
          <w:b w:val="0"/>
          <w:bCs w:val="0"/>
          <w:kern w:val="2"/>
          <w:sz w:val="28"/>
          <w:szCs w:val="28"/>
          <w:lang w:eastAsia="zh-Hans" w:bidi="ar-SA"/>
        </w:rPr>
        <w:t>抓拍设备、补光装置、设备杆、设备箱、线缆、管道以及其他电子警察配套设备设施等的检修、调试、维修等，消除各种安全和使用隐患，保证设备处于最佳工作状态；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3.1.5</w:t>
      </w:r>
      <w:r>
        <w:rPr>
          <w:rFonts w:hint="eastAsia" w:ascii="仿宋" w:hAnsi="仿宋" w:eastAsia="仿宋" w:cs="仿宋"/>
          <w:b w:val="0"/>
          <w:bCs w:val="0"/>
          <w:kern w:val="2"/>
          <w:sz w:val="28"/>
          <w:szCs w:val="28"/>
          <w:lang w:eastAsia="zh-Hans" w:bidi="ar-SA"/>
        </w:rPr>
        <w:t>负责对其他电子警察配套设备设施外场系统附属设施（包括管道、窨井、井盖等）的故障（如塌陷、破损、遗失等）处理，应在故障发生后立即采取防护措施消除安全隐患，并在2小时内完成故障修复。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3.1.6</w:t>
      </w:r>
      <w:r>
        <w:rPr>
          <w:rFonts w:hint="eastAsia" w:ascii="仿宋" w:hAnsi="仿宋" w:eastAsia="仿宋" w:cs="仿宋"/>
          <w:b w:val="0"/>
          <w:bCs w:val="0"/>
          <w:kern w:val="2"/>
          <w:sz w:val="28"/>
          <w:szCs w:val="28"/>
          <w:lang w:eastAsia="zh-Hans" w:bidi="ar-SA"/>
        </w:rPr>
        <w:t>每月开展至少1次内场系统的巡检工作，并建立巡检台账供业主单位随时检查。巡检内容包括：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3.1.6.1</w:t>
      </w:r>
      <w:r>
        <w:rPr>
          <w:rFonts w:hint="eastAsia" w:ascii="仿宋" w:hAnsi="仿宋" w:eastAsia="仿宋" w:cs="仿宋"/>
          <w:b w:val="0"/>
          <w:bCs w:val="0"/>
          <w:kern w:val="2"/>
          <w:sz w:val="28"/>
          <w:szCs w:val="28"/>
          <w:lang w:eastAsia="zh-Hans" w:bidi="ar-SA"/>
        </w:rPr>
        <w:t>机房运行情况检查，保证机房各功能运行正常,保证机房内环境适应后台服务器工作环境要求。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3.1.6.2</w:t>
      </w:r>
      <w:r>
        <w:rPr>
          <w:rFonts w:hint="eastAsia" w:ascii="仿宋" w:hAnsi="仿宋" w:eastAsia="仿宋" w:cs="仿宋"/>
          <w:b w:val="0"/>
          <w:bCs w:val="0"/>
          <w:kern w:val="2"/>
          <w:sz w:val="28"/>
          <w:szCs w:val="28"/>
          <w:lang w:eastAsia="zh-Hans" w:bidi="ar-SA"/>
        </w:rPr>
        <w:t>后台服务器及软件系统运行情况检查，保障软件系统正常运行，负责软件系统升级、调试，负责服务器故障维修、恢复。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3.1.7</w:t>
      </w:r>
      <w:r>
        <w:rPr>
          <w:rFonts w:hint="eastAsia" w:ascii="仿宋" w:hAnsi="仿宋" w:eastAsia="仿宋" w:cs="仿宋"/>
          <w:b w:val="0"/>
          <w:bCs w:val="0"/>
          <w:kern w:val="2"/>
          <w:sz w:val="28"/>
          <w:szCs w:val="28"/>
          <w:lang w:eastAsia="zh-Hans" w:bidi="ar-SA"/>
        </w:rPr>
        <w:t>负责故障设备的检修，对于需更换部件的，负责故障诊断、送修和安装调试。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3.1.8</w:t>
      </w:r>
      <w:r>
        <w:rPr>
          <w:rFonts w:hint="eastAsia" w:ascii="仿宋" w:hAnsi="仿宋" w:eastAsia="仿宋" w:cs="仿宋"/>
          <w:b w:val="0"/>
          <w:bCs w:val="0"/>
          <w:kern w:val="2"/>
          <w:sz w:val="28"/>
          <w:szCs w:val="28"/>
          <w:lang w:eastAsia="zh-Hans" w:bidi="ar-SA"/>
        </w:rPr>
        <w:t>完成外场系统迁改工程及配合业主单位完成后台接入工作。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CN" w:bidi="ar-SA"/>
        </w:rPr>
      </w:pPr>
      <w:r>
        <w:rPr>
          <w:rFonts w:hint="default" w:ascii="仿宋" w:hAnsi="仿宋" w:eastAsia="仿宋" w:cs="仿宋"/>
          <w:b w:val="0"/>
          <w:bCs w:val="0"/>
          <w:kern w:val="2"/>
          <w:sz w:val="28"/>
          <w:szCs w:val="28"/>
          <w:lang w:eastAsia="zh-Hans" w:bidi="ar-SA"/>
        </w:rPr>
        <w:t>3.1.9</w:t>
      </w:r>
      <w:r>
        <w:rPr>
          <w:rFonts w:hint="eastAsia" w:ascii="仿宋" w:hAnsi="仿宋" w:eastAsia="仿宋" w:cs="仿宋"/>
          <w:b w:val="0"/>
          <w:bCs w:val="0"/>
          <w:kern w:val="2"/>
          <w:sz w:val="28"/>
          <w:szCs w:val="28"/>
          <w:lang w:eastAsia="zh-Hans" w:bidi="ar-SA"/>
        </w:rPr>
        <w:t>配合业主单位完成特定要求的设备检查。每年重要节假日、大型活动期间，开展特定的巡查、维修、维护、清洁和保养工作</w:t>
      </w:r>
      <w:r>
        <w:rPr>
          <w:rFonts w:hint="eastAsia" w:ascii="仿宋" w:hAnsi="仿宋" w:eastAsia="仿宋" w:cs="仿宋"/>
          <w:b w:val="0"/>
          <w:bCs w:val="0"/>
          <w:kern w:val="2"/>
          <w:sz w:val="28"/>
          <w:szCs w:val="28"/>
          <w:lang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3.1.10</w:t>
      </w:r>
      <w:r>
        <w:rPr>
          <w:rFonts w:hint="eastAsia" w:ascii="仿宋" w:hAnsi="仿宋" w:eastAsia="仿宋" w:cs="仿宋"/>
          <w:b w:val="0"/>
          <w:bCs w:val="0"/>
          <w:kern w:val="2"/>
          <w:sz w:val="28"/>
          <w:szCs w:val="28"/>
          <w:lang w:eastAsia="zh-Hans" w:bidi="ar-SA"/>
        </w:rPr>
        <w:t>配合业主单位完成测速系统标定工作，每年对超速采集设备进行一次数据校准，并出具国家计量检测单位校验报告（标定费用由业主单位支付）。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3.1.11</w:t>
      </w:r>
      <w:r>
        <w:rPr>
          <w:rFonts w:hint="eastAsia" w:ascii="仿宋" w:hAnsi="仿宋" w:eastAsia="仿宋" w:cs="仿宋"/>
          <w:b w:val="0"/>
          <w:bCs w:val="0"/>
          <w:kern w:val="2"/>
          <w:sz w:val="28"/>
          <w:szCs w:val="28"/>
          <w:lang w:eastAsia="zh-Hans" w:bidi="ar-SA"/>
        </w:rPr>
        <w:t>配合业主单位完成特定要求的设备功能、系统参数的调整和优化工作。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3.1.12</w:t>
      </w:r>
      <w:r>
        <w:rPr>
          <w:rFonts w:hint="eastAsia" w:ascii="仿宋" w:hAnsi="仿宋" w:eastAsia="仿宋" w:cs="仿宋"/>
          <w:b w:val="0"/>
          <w:bCs w:val="0"/>
          <w:kern w:val="2"/>
          <w:sz w:val="28"/>
          <w:szCs w:val="28"/>
          <w:lang w:eastAsia="zh-Hans" w:bidi="ar-SA"/>
        </w:rPr>
        <w:t>配合业主单位完成非现场图片、数据的筛选、初审、上传。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3.1.13</w:t>
      </w:r>
      <w:r>
        <w:rPr>
          <w:rFonts w:hint="eastAsia" w:ascii="仿宋" w:hAnsi="仿宋" w:eastAsia="仿宋" w:cs="仿宋"/>
          <w:b w:val="0"/>
          <w:bCs w:val="0"/>
          <w:kern w:val="2"/>
          <w:sz w:val="28"/>
          <w:szCs w:val="28"/>
          <w:lang w:eastAsia="zh-Hans" w:bidi="ar-SA"/>
        </w:rPr>
        <w:t>配合业主单位实现现有数据与成都市公安局、成都市公安局交通管理局等上级单位对接。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3.1.14</w:t>
      </w:r>
      <w:r>
        <w:rPr>
          <w:rFonts w:hint="eastAsia" w:ascii="仿宋" w:hAnsi="仿宋" w:eastAsia="仿宋" w:cs="仿宋"/>
          <w:b w:val="0"/>
          <w:bCs w:val="0"/>
          <w:kern w:val="2"/>
          <w:sz w:val="28"/>
          <w:szCs w:val="28"/>
          <w:lang w:eastAsia="zh-Hans" w:bidi="ar-SA"/>
        </w:rPr>
        <w:t>负责配合业主单位实施因业务工作调整对内外场系统的维护升级工作，负责对维护升级后的系统开展相关运行维护工作。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3.1.15</w:t>
      </w:r>
      <w:r>
        <w:rPr>
          <w:rFonts w:hint="eastAsia" w:ascii="仿宋" w:hAnsi="仿宋" w:eastAsia="仿宋" w:cs="仿宋"/>
          <w:b w:val="0"/>
          <w:bCs w:val="0"/>
          <w:kern w:val="2"/>
          <w:sz w:val="28"/>
          <w:szCs w:val="28"/>
          <w:lang w:eastAsia="zh-Hans" w:bidi="ar-SA"/>
        </w:rPr>
        <w:t>完成业主单位交付的其他任务。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3.1.16</w:t>
      </w:r>
      <w:r>
        <w:rPr>
          <w:rFonts w:hint="eastAsia" w:ascii="仿宋" w:hAnsi="仿宋" w:eastAsia="仿宋" w:cs="仿宋"/>
          <w:b w:val="0"/>
          <w:bCs w:val="0"/>
          <w:kern w:val="2"/>
          <w:sz w:val="28"/>
          <w:szCs w:val="28"/>
          <w:lang w:eastAsia="zh-Hans" w:bidi="ar-SA"/>
        </w:rPr>
        <w:t>派驻相关维护人员，接受业主单位管理并配合业主单位开展业务培训。项目管理人员应具备类似本项目的实际工作经验和较强的协调组织能力，未经业主单位同意，不得在服务期内更换项目负责人。成立运行维护小组，有专门的软、硬件工程师等人员承担内外场维护工作，应具备工程建设、设备安装调试、故障诊断与维修等技术保障能力，并提供现场服务和7×24小时响应服务。对于故障信息，必须15分钟响应，城区内30分钟内到达现场，城区外1个小时内到达现场。8-24小时内修复，如需工程维护维修，48小时内修复。</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3.2</w:t>
      </w:r>
      <w:r>
        <w:rPr>
          <w:rFonts w:hint="eastAsia" w:ascii="仿宋" w:hAnsi="仿宋" w:eastAsia="仿宋" w:cs="仿宋"/>
          <w:b w:val="0"/>
          <w:bCs w:val="0"/>
          <w:sz w:val="28"/>
          <w:szCs w:val="28"/>
          <w:lang w:val="en-US" w:eastAsia="zh-Hans"/>
        </w:rPr>
        <w:t>数据处理服务要求</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560" w:firstLineChars="20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按照采购人制定的业务流程规范和违法行为证据标准要求，承担前端数据采集的所有数据的录入、审核、通知书打印邮寄等相关工作。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0" w:firstLineChars="25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w:t>
      </w:r>
      <w:r>
        <w:rPr>
          <w:rFonts w:hint="eastAsia" w:ascii="仿宋" w:hAnsi="仿宋" w:eastAsia="仿宋" w:cs="仿宋"/>
          <w:b w:val="0"/>
          <w:bCs w:val="0"/>
          <w:kern w:val="2"/>
          <w:sz w:val="28"/>
          <w:szCs w:val="28"/>
          <w:lang w:val="en-US" w:eastAsia="zh-Hans" w:bidi="ar-SA"/>
        </w:rPr>
        <w:t>数据核对、审核工作内容及要求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3.2.1.1</w:t>
      </w:r>
      <w:r>
        <w:rPr>
          <w:rFonts w:hint="eastAsia" w:ascii="仿宋" w:hAnsi="仿宋" w:eastAsia="仿宋" w:cs="仿宋"/>
          <w:b w:val="0"/>
          <w:bCs w:val="0"/>
          <w:kern w:val="2"/>
          <w:sz w:val="28"/>
          <w:szCs w:val="28"/>
          <w:lang w:val="en-US" w:eastAsia="zh-Hans" w:bidi="ar-SA"/>
        </w:rPr>
        <w:t>按照采购人要求，提供一套运维管理软件对前端数据采集设备采集数据的接收和待处理情况进行详细记录，并建立台账供采购人随时检查。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3.2.1.2</w:t>
      </w:r>
      <w:r>
        <w:rPr>
          <w:rFonts w:hint="eastAsia" w:ascii="仿宋" w:hAnsi="仿宋" w:eastAsia="仿宋" w:cs="仿宋"/>
          <w:b w:val="0"/>
          <w:bCs w:val="0"/>
          <w:kern w:val="2"/>
          <w:sz w:val="28"/>
          <w:szCs w:val="28"/>
          <w:lang w:val="en-US" w:eastAsia="zh-Hans" w:bidi="ar-SA"/>
        </w:rPr>
        <w:t>在开展核对、审核工作时，对于不符合相关违法行为证据标准、机动车号牌信息不符、不能检索到机动车基本信息的，以及采集图片中车辆信息与检索出的车辆登记信息不一致的等异常情况，做好记录，并建立台账供采购人随时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3.2.1.3</w:t>
      </w:r>
      <w:r>
        <w:rPr>
          <w:rFonts w:hint="eastAsia" w:ascii="仿宋" w:hAnsi="仿宋" w:eastAsia="仿宋" w:cs="仿宋"/>
          <w:b w:val="0"/>
          <w:bCs w:val="0"/>
          <w:kern w:val="2"/>
          <w:sz w:val="28"/>
          <w:szCs w:val="28"/>
          <w:lang w:val="en-US" w:eastAsia="zh-Hans" w:bidi="ar-SA"/>
        </w:rPr>
        <w:t>在开展核对、审核工作时，中标人应负责配合采购人完成对采集的交通违法图像数据取景范围内（不论是否与采集的违法行为相关），包括信号灯、交通标志、交通标线等在内的附属交通安全设施，按《道路交通标志和标线》（GB5768-2009）、《道路交通信号灯设置与安装规范》（GB14886-20</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6）等规范文件的规定，以及成都市电子警察系统采集违法行为证据图片标准的有关要求进行检查；对于出现各类交安设施残缺、破损、遮挡、遗失、设置冲突的，以及交通组织变化的等异常情况，应立即上报采购人，并建立台账供采购人随时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3.2.1.4</w:t>
      </w:r>
      <w:r>
        <w:rPr>
          <w:rFonts w:hint="eastAsia" w:ascii="仿宋" w:hAnsi="仿宋" w:eastAsia="仿宋" w:cs="仿宋"/>
          <w:b w:val="0"/>
          <w:bCs w:val="0"/>
          <w:kern w:val="2"/>
          <w:sz w:val="28"/>
          <w:szCs w:val="28"/>
          <w:lang w:val="en-US" w:eastAsia="zh-Hans" w:bidi="ar-SA"/>
        </w:rPr>
        <w:t>在开展核对、审核工作时，中标人负责配合采购人完成对采集设备的设置信息（包括但不限于水印叠加、校时、测速设备限速值起拍值、点位地点名称、设备方向、所在区域、设置的违法行为等）进行检查，若发现问题应立即上报采购人，并建立台账供采购人随时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3.2.1.5</w:t>
      </w:r>
      <w:r>
        <w:rPr>
          <w:rFonts w:hint="eastAsia" w:ascii="仿宋" w:hAnsi="仿宋" w:eastAsia="仿宋" w:cs="仿宋"/>
          <w:b w:val="0"/>
          <w:bCs w:val="0"/>
          <w:kern w:val="2"/>
          <w:sz w:val="28"/>
          <w:szCs w:val="28"/>
          <w:lang w:val="en-US" w:eastAsia="zh-Hans" w:bidi="ar-SA"/>
        </w:rPr>
        <w:t>对系统内的每笔数据进行核对、审核时，核对工作必须在24小时内完成，审核工作必须在72小时内（含节假日）完成。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3.2.1.6</w:t>
      </w:r>
      <w:r>
        <w:rPr>
          <w:rFonts w:hint="eastAsia" w:ascii="仿宋" w:hAnsi="仿宋" w:eastAsia="仿宋" w:cs="仿宋"/>
          <w:b w:val="0"/>
          <w:bCs w:val="0"/>
          <w:kern w:val="2"/>
          <w:sz w:val="28"/>
          <w:szCs w:val="28"/>
          <w:lang w:val="en-US" w:eastAsia="zh-Hans" w:bidi="ar-SA"/>
        </w:rPr>
        <w:t>负责按照采购人要求，对核对、审核工作情况进行统计分析（包括但不限于数据接收情况、数据量、数据质量、数据变化趋势等），并定期按要求（包括但不限于按周、月、季等时间间隔，按时间、设备编号、设备来源、前端维护单位等规则条件）提交有关工作分析报告。</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 xml:space="preserve"> </w:t>
      </w:r>
      <w:r>
        <w:rPr>
          <w:rFonts w:hint="default" w:ascii="仿宋" w:hAnsi="仿宋" w:eastAsia="仿宋" w:cs="仿宋"/>
          <w:b w:val="0"/>
          <w:bCs w:val="0"/>
          <w:sz w:val="28"/>
          <w:szCs w:val="28"/>
          <w:lang w:eastAsia="zh-Hans"/>
        </w:rPr>
        <w:t>3.3</w:t>
      </w:r>
      <w:r>
        <w:rPr>
          <w:rFonts w:hint="eastAsia" w:ascii="仿宋" w:hAnsi="仿宋" w:eastAsia="仿宋" w:cs="仿宋"/>
          <w:b w:val="0"/>
          <w:bCs w:val="0"/>
          <w:sz w:val="28"/>
          <w:szCs w:val="28"/>
          <w:lang w:val="en-US" w:eastAsia="zh-Hans"/>
        </w:rPr>
        <w:t>邮寄工作内容及要求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3.3.1</w:t>
      </w:r>
      <w:r>
        <w:rPr>
          <w:rFonts w:hint="eastAsia" w:ascii="仿宋" w:hAnsi="仿宋" w:eastAsia="仿宋" w:cs="仿宋"/>
          <w:b w:val="0"/>
          <w:bCs w:val="0"/>
          <w:kern w:val="2"/>
          <w:sz w:val="28"/>
          <w:szCs w:val="28"/>
          <w:lang w:val="en-US" w:eastAsia="zh-Hans" w:bidi="ar-SA"/>
        </w:rPr>
        <w:t>负责对电子警察后台管理系统当天产生的需邮寄数据，当天完成打印详情单和通知书的打印、封装等工作，并在72小时内交邮寄单位（注：通知书和详情单维A4纸张，通知书背面需套印相关业务介绍，由投标人提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3.3.2</w:t>
      </w:r>
      <w:r>
        <w:rPr>
          <w:rFonts w:hint="eastAsia" w:ascii="仿宋" w:hAnsi="仿宋" w:eastAsia="仿宋" w:cs="仿宋"/>
          <w:b w:val="0"/>
          <w:bCs w:val="0"/>
          <w:kern w:val="2"/>
          <w:sz w:val="28"/>
          <w:szCs w:val="28"/>
          <w:lang w:val="en-US" w:eastAsia="zh-Hans" w:bidi="ar-SA"/>
        </w:rPr>
        <w:t>负责核对打印的详情单和通知书内容是否有误；负责和对打印的详情单和通知书的编号是否一一对应。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3.3.3</w:t>
      </w:r>
      <w:r>
        <w:rPr>
          <w:rFonts w:hint="eastAsia" w:ascii="仿宋" w:hAnsi="仿宋" w:eastAsia="仿宋" w:cs="仿宋"/>
          <w:b w:val="0"/>
          <w:bCs w:val="0"/>
          <w:kern w:val="2"/>
          <w:sz w:val="28"/>
          <w:szCs w:val="28"/>
          <w:lang w:val="en-US" w:eastAsia="zh-Hans" w:bidi="ar-SA"/>
        </w:rPr>
        <w:t>负责对核对无误的通知书盖章（经采购人同意后，可套印）和封装，并与对应的详情通知单组成完成的邮件。未经许可，不得在邮件中夹杂其他物品和资料。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3.3.4</w:t>
      </w:r>
      <w:r>
        <w:rPr>
          <w:rFonts w:hint="eastAsia" w:ascii="仿宋" w:hAnsi="仿宋" w:eastAsia="仿宋" w:cs="仿宋"/>
          <w:b w:val="0"/>
          <w:bCs w:val="0"/>
          <w:kern w:val="2"/>
          <w:sz w:val="28"/>
          <w:szCs w:val="28"/>
          <w:lang w:val="en-US" w:eastAsia="zh-Hans" w:bidi="ar-SA"/>
        </w:rPr>
        <w:t>负责向邮寄单位进行邮件交接并保管送达结果及退回邮件。对每日邮寄交地建立台账，对退回邮件进行台账登记，供采购人随时检查。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3.3.5</w:t>
      </w:r>
      <w:r>
        <w:rPr>
          <w:rFonts w:hint="eastAsia" w:ascii="仿宋" w:hAnsi="仿宋" w:eastAsia="仿宋" w:cs="仿宋"/>
          <w:b w:val="0"/>
          <w:bCs w:val="0"/>
          <w:kern w:val="2"/>
          <w:sz w:val="28"/>
          <w:szCs w:val="28"/>
          <w:lang w:val="en-US" w:eastAsia="zh-Hans" w:bidi="ar-SA"/>
        </w:rPr>
        <w:t>邮寄信封的制作应符合邮政管理部门的有关规定；通知书背面式样以及邮寄信封外观式样必须符合采购人工作要求,未经许可,不得改变通知书及邮寄信封的式样和内容。有关通知书及邮寄信封的制作费用,邮寄费用,均由中标人承担。配合采购人因业务工作需要,对通知书及邮寄信封的外观式样,以及邮件封装的内容进行调整；调整所产生的有关费用由中标人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3.3.6</w:t>
      </w:r>
      <w:r>
        <w:rPr>
          <w:rFonts w:hint="eastAsia" w:ascii="仿宋" w:hAnsi="仿宋" w:eastAsia="仿宋" w:cs="仿宋"/>
          <w:b w:val="0"/>
          <w:bCs w:val="0"/>
          <w:kern w:val="2"/>
          <w:sz w:val="28"/>
          <w:szCs w:val="28"/>
          <w:lang w:val="en-US" w:eastAsia="zh-Hans" w:bidi="ar-SA"/>
        </w:rPr>
        <w:t>邮寄单位由中标人依据《中华人民共和国邮政法》及邮政管理部门的有关规定自行确定,须保证通知书的安全、及时送达(应于邮件接收后立即投递，并于5个工作日内完成投递工作)(邮寄凭证需保存供采购人查验)。邮寄单位相关投递费用由中标人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3.3.7</w:t>
      </w:r>
      <w:r>
        <w:rPr>
          <w:rFonts w:hint="eastAsia" w:ascii="仿宋" w:hAnsi="仿宋" w:eastAsia="仿宋" w:cs="仿宋"/>
          <w:b w:val="0"/>
          <w:bCs w:val="0"/>
          <w:kern w:val="2"/>
          <w:sz w:val="28"/>
          <w:szCs w:val="28"/>
          <w:lang w:val="en-US" w:eastAsia="zh-Hans" w:bidi="ar-SA"/>
        </w:rPr>
        <w:t>配置相应的数据处理人员承担数据处理服务工作，提供现场服务和7*24小时响应服务。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3.3.8</w:t>
      </w:r>
      <w:r>
        <w:rPr>
          <w:rFonts w:hint="eastAsia" w:ascii="仿宋" w:hAnsi="仿宋" w:eastAsia="仿宋" w:cs="仿宋"/>
          <w:b w:val="0"/>
          <w:bCs w:val="0"/>
          <w:kern w:val="2"/>
          <w:sz w:val="28"/>
          <w:szCs w:val="28"/>
          <w:lang w:val="en-US" w:eastAsia="zh-Hans" w:bidi="ar-SA"/>
        </w:rPr>
        <w:t>对于数据处理情况每日反馈处理结果及意见。</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3.4</w:t>
      </w:r>
      <w:r>
        <w:rPr>
          <w:rFonts w:hint="eastAsia" w:ascii="仿宋" w:hAnsi="仿宋" w:eastAsia="仿宋" w:cs="仿宋"/>
          <w:b w:val="0"/>
          <w:bCs w:val="0"/>
          <w:sz w:val="28"/>
          <w:szCs w:val="28"/>
          <w:lang w:val="en-US" w:eastAsia="zh-Hans"/>
        </w:rPr>
        <w:t>工作要求</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3.4.1</w:t>
      </w:r>
      <w:r>
        <w:rPr>
          <w:rFonts w:hint="eastAsia" w:ascii="仿宋" w:hAnsi="仿宋" w:eastAsia="仿宋" w:cs="仿宋"/>
          <w:b w:val="0"/>
          <w:bCs w:val="0"/>
          <w:kern w:val="2"/>
          <w:sz w:val="28"/>
          <w:szCs w:val="28"/>
          <w:lang w:val="en-US" w:eastAsia="zh-Hans" w:bidi="ar-SA"/>
        </w:rPr>
        <w:t>配置相应的数据处理人员承担数据处理服务工作，提供现场服务和5个工作日×24小时响应服务。</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3.4.2</w:t>
      </w:r>
      <w:r>
        <w:rPr>
          <w:rFonts w:hint="eastAsia" w:ascii="仿宋" w:hAnsi="仿宋" w:eastAsia="仿宋" w:cs="仿宋"/>
          <w:b w:val="0"/>
          <w:bCs w:val="0"/>
          <w:kern w:val="2"/>
          <w:sz w:val="28"/>
          <w:szCs w:val="28"/>
          <w:lang w:val="en-US" w:eastAsia="zh-Hans" w:bidi="ar-SA"/>
        </w:rPr>
        <w:t>对于数据处理情况每日反馈处理结果及意见。</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3.5</w:t>
      </w:r>
      <w:r>
        <w:rPr>
          <w:rFonts w:hint="eastAsia" w:ascii="仿宋" w:hAnsi="仿宋" w:eastAsia="仿宋" w:cs="仿宋"/>
          <w:b w:val="0"/>
          <w:bCs w:val="0"/>
          <w:sz w:val="28"/>
          <w:szCs w:val="28"/>
          <w:lang w:val="en-US" w:eastAsia="zh-Hans"/>
        </w:rPr>
        <w:t>运维服务管理配置要求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w:t>
      </w:r>
      <w:r>
        <w:rPr>
          <w:rFonts w:hint="eastAsia" w:ascii="仿宋" w:hAnsi="仿宋" w:eastAsia="仿宋" w:cs="仿宋"/>
          <w:b w:val="0"/>
          <w:bCs w:val="0"/>
          <w:kern w:val="2"/>
          <w:sz w:val="28"/>
          <w:szCs w:val="28"/>
          <w:lang w:val="en-US" w:eastAsia="zh-Hans" w:bidi="ar-SA"/>
        </w:rPr>
        <w:t>人员配置基本要求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3.5.1.1</w:t>
      </w:r>
      <w:r>
        <w:rPr>
          <w:rFonts w:hint="eastAsia" w:ascii="仿宋" w:hAnsi="仿宋" w:eastAsia="仿宋" w:cs="仿宋"/>
          <w:b w:val="0"/>
          <w:bCs w:val="0"/>
          <w:kern w:val="2"/>
          <w:sz w:val="28"/>
          <w:szCs w:val="28"/>
          <w:lang w:val="en-US" w:eastAsia="zh-Hans" w:bidi="ar-SA"/>
        </w:rPr>
        <w:t>项目管理人员:不少于1人,并具备相关软件开发、系统集成及维护的实际工作经验,具有较强的协调组织能力;未经采购人同意,不得在服务期内更换项目负责人。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3.5.1.2</w:t>
      </w:r>
      <w:r>
        <w:rPr>
          <w:rFonts w:hint="eastAsia" w:ascii="仿宋" w:hAnsi="仿宋" w:eastAsia="仿宋" w:cs="仿宋"/>
          <w:b w:val="0"/>
          <w:bCs w:val="0"/>
          <w:kern w:val="2"/>
          <w:sz w:val="28"/>
          <w:szCs w:val="28"/>
          <w:lang w:val="en-US" w:eastAsia="zh-Hans" w:bidi="ar-SA"/>
        </w:rPr>
        <w:t>前端设备运维人员:由投标人根据前端设备数量和维护工作内容,按照设备运行保障、数据下载时限及差错率等考核要求,合理配置工作人员,并具备设备安装调试、故障诊断与维修等技术保障能力。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3.5.1.3</w:t>
      </w:r>
      <w:r>
        <w:rPr>
          <w:rFonts w:hint="eastAsia" w:ascii="仿宋" w:hAnsi="仿宋" w:eastAsia="仿宋" w:cs="仿宋"/>
          <w:b w:val="0"/>
          <w:bCs w:val="0"/>
          <w:kern w:val="2"/>
          <w:sz w:val="28"/>
          <w:szCs w:val="28"/>
          <w:lang w:val="en-US" w:eastAsia="zh-Hans" w:bidi="ar-SA"/>
        </w:rPr>
        <w:t>后台设备运维人员:要求有人员常驻现场提供技术服务,开展计算机设备、网络设备及相关设备日常维护和故障处置等工作。承担系统运行保障、故障应急处置和解决、软件升级改造等相关工作。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3.5.1.4</w:t>
      </w:r>
      <w:r>
        <w:rPr>
          <w:rFonts w:hint="eastAsia" w:ascii="仿宋" w:hAnsi="仿宋" w:eastAsia="仿宋" w:cs="仿宋"/>
          <w:b w:val="0"/>
          <w:bCs w:val="0"/>
          <w:kern w:val="2"/>
          <w:sz w:val="28"/>
          <w:szCs w:val="28"/>
          <w:lang w:val="en-US" w:eastAsia="zh-Hans" w:bidi="ar-SA"/>
        </w:rPr>
        <w:t>数据处理服务:至少2名人员</w:t>
      </w:r>
      <w:r>
        <w:rPr>
          <w:rFonts w:hint="eastAsia"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由投标人根据业务流程设置情况,结合每月合格采集数据处理数量基数,以及各处工作事项的完成时限和质量要求,核对人员不少于1人，审核人员不少于1人，并具备计算机操作技能。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3.5.1.5</w:t>
      </w:r>
      <w:r>
        <w:rPr>
          <w:rFonts w:hint="eastAsia" w:ascii="仿宋" w:hAnsi="仿宋" w:eastAsia="仿宋" w:cs="仿宋"/>
          <w:b w:val="0"/>
          <w:bCs w:val="0"/>
          <w:kern w:val="2"/>
          <w:sz w:val="28"/>
          <w:szCs w:val="28"/>
          <w:lang w:val="en-US" w:eastAsia="zh-Hans" w:bidi="ar-SA"/>
        </w:rPr>
        <w:t>维护工程师：维护工程师至少1名，负责对外场设备及机房软、硬设备进行维护，并对故障情况进行整理形成日常运维记录，核查管理设备信息、文档管理备案等工作。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3.5.1.6</w:t>
      </w:r>
      <w:r>
        <w:rPr>
          <w:rFonts w:hint="eastAsia" w:ascii="仿宋" w:hAnsi="仿宋" w:eastAsia="仿宋" w:cs="仿宋"/>
          <w:b w:val="0"/>
          <w:bCs w:val="0"/>
          <w:kern w:val="2"/>
          <w:sz w:val="28"/>
          <w:szCs w:val="28"/>
          <w:lang w:val="en-US" w:eastAsia="zh-Hans" w:bidi="ar-SA"/>
        </w:rPr>
        <w:t>当采购人系统发生故障,投标人常驻工程师无法解决且远程技术支持无效时,应采购人的要求,投标人应遣有专业经验的技术人员前往采购人现场进行故障会诊。这些技术人员可以是投标人技术人员,也可以是投标人聘请的原厂商或其它专业单位的技术人员,由此产生的一切费用由投标人自行承担。</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3.6</w:t>
      </w:r>
      <w:r>
        <w:rPr>
          <w:rFonts w:hint="eastAsia" w:ascii="仿宋" w:hAnsi="仿宋" w:eastAsia="仿宋" w:cs="仿宋"/>
          <w:b w:val="0"/>
          <w:bCs w:val="0"/>
          <w:sz w:val="28"/>
          <w:szCs w:val="28"/>
          <w:lang w:val="en-US" w:eastAsia="zh-Hans"/>
        </w:rPr>
        <w:t>车辆配置要求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需配备至少一台高空作业车和一台其他车辆（可自用私家车）。车辆证件手续齐全，提供车辆行驶证。车身颜色须鲜明(工程车须黄色或其它警示色调)。并按照市政道路施工安全规范,配置施工标志路栏、锥形交通路标等必要安全设施。</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3.7</w:t>
      </w:r>
      <w:r>
        <w:rPr>
          <w:rFonts w:hint="eastAsia" w:ascii="仿宋" w:hAnsi="仿宋" w:eastAsia="仿宋" w:cs="仿宋"/>
          <w:b w:val="0"/>
          <w:bCs w:val="0"/>
          <w:sz w:val="28"/>
          <w:szCs w:val="28"/>
          <w:lang w:val="en-US" w:eastAsia="zh-Hans"/>
        </w:rPr>
        <w:t>装备配置要求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需按GB5678-2017标准需要、国家其他相关要求及市政道路施工安全规范等，配置相关施工警示、标志、标牌等安全设施，施工人员需穿黄色安全服及反光背心、戴安全帽。</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3.8</w:t>
      </w:r>
      <w:r>
        <w:rPr>
          <w:rFonts w:hint="eastAsia" w:ascii="仿宋" w:hAnsi="仿宋" w:eastAsia="仿宋" w:cs="仿宋"/>
          <w:b w:val="0"/>
          <w:bCs w:val="0"/>
          <w:sz w:val="28"/>
          <w:szCs w:val="28"/>
          <w:lang w:val="en-US" w:eastAsia="zh-Hans"/>
        </w:rPr>
        <w:t>服务支持要求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3.8.1</w:t>
      </w:r>
      <w:r>
        <w:rPr>
          <w:rFonts w:hint="eastAsia" w:ascii="仿宋" w:hAnsi="仿宋" w:eastAsia="仿宋" w:cs="仿宋"/>
          <w:b w:val="0"/>
          <w:bCs w:val="0"/>
          <w:kern w:val="2"/>
          <w:sz w:val="28"/>
          <w:szCs w:val="28"/>
          <w:lang w:val="en-US" w:eastAsia="zh-Hans" w:bidi="ar-SA"/>
        </w:rPr>
        <w:t>投标人在运行维护中涉及到的主配件新增、更换、迁建、维修时，投标人所提供的设备应能接入现有交通综合管理平台和</w:t>
      </w:r>
      <w:r>
        <w:rPr>
          <w:rFonts w:hint="eastAsia" w:ascii="仿宋" w:hAnsi="仿宋" w:eastAsia="仿宋" w:cs="仿宋"/>
          <w:sz w:val="28"/>
          <w:szCs w:val="28"/>
          <w:lang w:eastAsia="zh-Hans"/>
        </w:rPr>
        <w:t>蒲江县交警大队现有平台,同时确保数据实时按标准推送到市局图综平台、公安集成指挥平台</w:t>
      </w:r>
      <w:r>
        <w:rPr>
          <w:rFonts w:hint="eastAsia" w:ascii="仿宋" w:hAnsi="仿宋" w:eastAsia="仿宋" w:cs="仿宋"/>
          <w:sz w:val="28"/>
          <w:szCs w:val="28"/>
          <w:lang w:val="en-US" w:eastAsia="zh-Hans"/>
        </w:rPr>
        <w:t>和</w:t>
      </w:r>
      <w:r>
        <w:rPr>
          <w:rFonts w:hint="eastAsia" w:ascii="仿宋" w:hAnsi="仿宋" w:eastAsia="仿宋" w:cs="仿宋"/>
          <w:sz w:val="28"/>
          <w:szCs w:val="28"/>
          <w:lang w:eastAsia="zh-Hans"/>
        </w:rPr>
        <w:t>成都市智能交通综合应用平台</w:t>
      </w:r>
      <w:r>
        <w:rPr>
          <w:rFonts w:hint="eastAsia" w:ascii="仿宋" w:hAnsi="仿宋" w:eastAsia="仿宋" w:cs="仿宋"/>
          <w:sz w:val="28"/>
          <w:szCs w:val="28"/>
          <w:lang w:val="en-US" w:eastAsia="zh-Hans"/>
        </w:rPr>
        <w:t>及融入统一的多维感知共享应用</w:t>
      </w:r>
      <w:r>
        <w:rPr>
          <w:rFonts w:hint="default" w:ascii="仿宋" w:hAnsi="仿宋" w:eastAsia="仿宋" w:cs="仿宋"/>
          <w:sz w:val="28"/>
          <w:szCs w:val="28"/>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3.8.2</w:t>
      </w:r>
      <w:r>
        <w:rPr>
          <w:rFonts w:hint="eastAsia" w:ascii="仿宋" w:hAnsi="仿宋" w:eastAsia="仿宋" w:cs="仿宋"/>
          <w:b w:val="0"/>
          <w:bCs w:val="0"/>
          <w:kern w:val="2"/>
          <w:sz w:val="28"/>
          <w:szCs w:val="28"/>
          <w:lang w:val="en-US" w:eastAsia="zh-Hans" w:bidi="ar-SA"/>
        </w:rPr>
        <w:t>为保障系统有效、稳定运行，投标人为本项目运维服务提供的设备或更换设备无缝接入（完全匹配和兼容）现有交通综合管理平台和</w:t>
      </w:r>
      <w:r>
        <w:rPr>
          <w:rFonts w:hint="eastAsia" w:ascii="仿宋" w:hAnsi="仿宋" w:eastAsia="仿宋" w:cs="仿宋"/>
          <w:sz w:val="28"/>
          <w:szCs w:val="28"/>
          <w:lang w:eastAsia="zh-Hans"/>
        </w:rPr>
        <w:t>蒲江县交警大队现有平台,同时确保数据实时按标准推送到市局图综平台、公安集成指挥平台</w:t>
      </w:r>
      <w:r>
        <w:rPr>
          <w:rFonts w:hint="eastAsia" w:ascii="仿宋" w:hAnsi="仿宋" w:eastAsia="仿宋" w:cs="仿宋"/>
          <w:sz w:val="28"/>
          <w:szCs w:val="28"/>
          <w:lang w:val="en-US" w:eastAsia="zh-Hans"/>
        </w:rPr>
        <w:t>和</w:t>
      </w:r>
      <w:r>
        <w:rPr>
          <w:rFonts w:hint="eastAsia" w:ascii="仿宋" w:hAnsi="仿宋" w:eastAsia="仿宋" w:cs="仿宋"/>
          <w:sz w:val="28"/>
          <w:szCs w:val="28"/>
          <w:lang w:eastAsia="zh-Hans"/>
        </w:rPr>
        <w:t>成都市智能交通综合应用平台</w:t>
      </w:r>
      <w:r>
        <w:rPr>
          <w:rFonts w:hint="eastAsia" w:ascii="仿宋" w:hAnsi="仿宋" w:eastAsia="仿宋" w:cs="仿宋"/>
          <w:sz w:val="28"/>
          <w:szCs w:val="28"/>
          <w:lang w:val="en-US" w:eastAsia="zh-Hans"/>
        </w:rPr>
        <w:t>及融入统一的多维感知共享应用</w:t>
      </w:r>
      <w:r>
        <w:rPr>
          <w:rFonts w:hint="eastAsia" w:ascii="仿宋" w:hAnsi="仿宋" w:eastAsia="仿宋" w:cs="仿宋"/>
          <w:b w:val="0"/>
          <w:bCs w:val="0"/>
          <w:kern w:val="2"/>
          <w:sz w:val="28"/>
          <w:szCs w:val="28"/>
          <w:lang w:val="en-US" w:eastAsia="zh-Hans" w:bidi="ar-SA"/>
        </w:rPr>
        <w:t>。</w:t>
      </w:r>
    </w:p>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其他技术服务要求</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eastAsia="zh-Hans"/>
        </w:rPr>
        <w:t>故障维修响应要求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eastAsia="zh-Hans" w:bidi="ar-SA"/>
        </w:rPr>
        <w:t>故障响应时间</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3"/>
        <w:gridCol w:w="2565"/>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jc w:val="center"/>
        </w:trPr>
        <w:tc>
          <w:tcPr>
            <w:tcW w:w="5199" w:type="dxa"/>
            <w:noWrap w:val="0"/>
            <w:vAlign w:val="center"/>
          </w:tcPr>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故障级别</w:t>
            </w:r>
          </w:p>
        </w:tc>
        <w:tc>
          <w:tcPr>
            <w:tcW w:w="2538" w:type="dxa"/>
            <w:noWrap w:val="0"/>
            <w:vAlign w:val="center"/>
          </w:tcPr>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响应时间</w:t>
            </w:r>
          </w:p>
        </w:tc>
        <w:tc>
          <w:tcPr>
            <w:tcW w:w="1801" w:type="dxa"/>
            <w:noWrap w:val="0"/>
            <w:vAlign w:val="center"/>
          </w:tcPr>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恢复时间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2" w:hRule="atLeast"/>
          <w:jc w:val="center"/>
        </w:trPr>
        <w:tc>
          <w:tcPr>
            <w:tcW w:w="519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I级：属于紧急问题；其具体现象为：系统崩溃导致业务停止、数据丢失</w:t>
            </w:r>
          </w:p>
        </w:tc>
        <w:tc>
          <w:tcPr>
            <w:tcW w:w="2538"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30分钟响应</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2小时内提交故障处理方案</w:t>
            </w:r>
          </w:p>
        </w:tc>
        <w:tc>
          <w:tcPr>
            <w:tcW w:w="180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12小时以内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2" w:hRule="atLeast"/>
          <w:jc w:val="center"/>
        </w:trPr>
        <w:tc>
          <w:tcPr>
            <w:tcW w:w="519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II级：属于严重问题；其具体现场为：出现部分部件失效、系统性能下降但能正常运行，不影响正常业务运转。</w:t>
            </w:r>
          </w:p>
        </w:tc>
        <w:tc>
          <w:tcPr>
            <w:tcW w:w="2538"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30分钟响应</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2小时内提交故障处理方案</w:t>
            </w:r>
          </w:p>
        </w:tc>
        <w:tc>
          <w:tcPr>
            <w:tcW w:w="180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24小时以内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2" w:hRule="atLeast"/>
          <w:jc w:val="center"/>
        </w:trPr>
        <w:tc>
          <w:tcPr>
            <w:tcW w:w="519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III级：属于较严重问题；其具体现象为：出现系统报错或警告，但业务系统能继续运行且性能不受影响。</w:t>
            </w:r>
          </w:p>
        </w:tc>
        <w:tc>
          <w:tcPr>
            <w:tcW w:w="2538"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30分钟响应</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2小时内提交故障处理方案</w:t>
            </w:r>
          </w:p>
        </w:tc>
        <w:tc>
          <w:tcPr>
            <w:tcW w:w="180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48小时以内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2" w:hRule="atLeast"/>
          <w:jc w:val="center"/>
        </w:trPr>
        <w:tc>
          <w:tcPr>
            <w:tcW w:w="519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IV级：属于普通问题；其具体现象为：系统技术功能、安装或配置咨询，或其他显然不影响业务的预约服务</w:t>
            </w:r>
          </w:p>
        </w:tc>
        <w:tc>
          <w:tcPr>
            <w:tcW w:w="2538"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30分钟响应</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2小时内提交故障处理方案</w:t>
            </w:r>
          </w:p>
        </w:tc>
        <w:tc>
          <w:tcPr>
            <w:tcW w:w="1801"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3天以内</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eastAsia="zh-Hans" w:bidi="ar-SA"/>
        </w:rPr>
        <w:t>数据处理服务响应时间</w:t>
      </w: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0"/>
        <w:gridCol w:w="5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789" w:type="dxa"/>
            <w:noWrap w:val="0"/>
            <w:vAlign w:val="center"/>
          </w:tcPr>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业务内容</w:t>
            </w:r>
          </w:p>
        </w:tc>
        <w:tc>
          <w:tcPr>
            <w:tcW w:w="5770" w:type="dxa"/>
            <w:noWrap w:val="0"/>
            <w:vAlign w:val="center"/>
          </w:tcPr>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要求处理时间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78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数据核对</w:t>
            </w:r>
          </w:p>
        </w:tc>
        <w:tc>
          <w:tcPr>
            <w:tcW w:w="5770"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 xml:space="preserve">24小时内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78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数据审核</w:t>
            </w:r>
          </w:p>
        </w:tc>
        <w:tc>
          <w:tcPr>
            <w:tcW w:w="5770"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72小时内（含节假日）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789"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打印邮寄</w:t>
            </w:r>
          </w:p>
        </w:tc>
        <w:tc>
          <w:tcPr>
            <w:tcW w:w="5770"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72小时内（含节假日）</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eastAsia="zh-Hans"/>
        </w:rPr>
        <w:t>项目组织管理要求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投标人应严格加强运维组织管理，确保组织管理的落实。指定运行维护管理制度，明确人员和职责，强化考核和监督，并建立日报、周报、月报的台账管理机制，落实各项维护工作事项。现场各级管理人员必须按投标时的承诺到岗，各司其职，各尽其责，确保运维质量并按计划、要求完成运维任务。在运维服务期间，应严格执行相关技术规范、标准。</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eastAsia="zh-Hans"/>
        </w:rPr>
        <w:t>档案管理要求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投标人须完成全部文档工作，建立完备的维护服务文档，包括但不限于每日巡检报告、每周系统运行情况总结报告、每月系统运行质量分析报告、每月维护服务满意度调查表、每季度技术养护服务报告、年度运行维护总结报告，以及根据实际运行情况所需不定期提供的故障处理报告、数据优化调整报告、系统优化方案等，保证采购人随时了解设备运行和维护服务工作情况；图片、影响资料均作为监理、业务方的检查范围。</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eastAsia="zh-Hans"/>
        </w:rPr>
        <w:t>安全保障要求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投标人须严格贯彻和遵守《道路交通安全法》、《中华人民共和国安全生产法》、《建设工程安全生产管理条例》、《公路水运工程安全生产监督管理办法》和《公路工程施工安全技术规程》及其他有关规定。须制订安全制度和采取安全措施,并负责检查实施情况,切实地做到运维施工安全。由于投标人安全意识不到位、安全措施不及时、不力等的责任所造成的火灾、财产毁损、人员伤亡等安全事故,其责任及费用均由中标人自行负责承担,采购人对此不承担一切责任和义务。服务商应采取必要措施,确保本项目不发生任何重大安全事故。</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eastAsia="zh-Hans"/>
        </w:rPr>
        <w:t>保密要求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投标人应保证其服务人员在服务期间所接触的各种文件、数据、系统资料、系统操作等严格遵守保密制度,并与采购人签订保密协议,不得向第三方透露。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投标人的服务人员在对采购人业务有关的终端、软件和非技术部门进行服务时均需有采购人相关人员在场。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投标人应当严格遵守公安网络使用制度以及公安信息系统使用规定,严禁泄漏公安网络信息,未经采购人确认,投标人的运维服务人员不得对采购人业务系统作任何操作。乙方将保证其公司人员在为采购人服务期间所接触的采购人的各种文件,数据、信息、系统资料,系统操作等严格遵守保密制度,不得向第三方透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按照各级公安机关对公安信息网络的安全要求,由投标人与采购人在签订合同的同时签订安全保密协议,落实公安网络安全及信息保密的各项规定。</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eastAsia="zh-Hans"/>
        </w:rPr>
        <w:t>环境保护要求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投标人在运维中应严格遵守国家环境保护部门及市政道路主管部门等的有关规定，有责任采取有效措施以预防和消除因运维施工造成的环境、噪音污染，保护好工作范围以内及意外的土地及植被，并保证运维系统避免由于污染承担责任或索赔。</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Hans"/>
        </w:rPr>
        <w:t>保通要求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eastAsia" w:ascii="仿宋" w:hAnsi="仿宋" w:eastAsia="仿宋" w:cs="仿宋"/>
          <w:b w:val="0"/>
          <w:bCs w:val="0"/>
          <w:kern w:val="2"/>
          <w:sz w:val="28"/>
          <w:szCs w:val="28"/>
          <w:lang w:val="en-US" w:eastAsia="zh-Hans" w:bidi="ar-SA"/>
        </w:rPr>
        <w:t>在安排和组织外场设施设备运维施工时，应注意尽量减少对运维路段正常交通通行的影响、确保车辆通行及行车安全。服务商在运维开始前应制定详细的交通疏导计划并按程序申报，经同意后方能组织实施。</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其他要求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投标人应依据系统运行维护工作规范,结合业务工作需求和系统运行保障要求,制定系统运行维护制度,明确人员和职责,强化考核与监督,并建立日报、周报、月报的台帐管理机制,落实各项维护工作事项。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投标人应积极优化系统功能,结合业务需求提出合理的系统运行管理改进措施,促进设备的高效率应用,满足采购人业务管理需求。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投标人应严格管理所有的维护工作人员,严格遵守采购人办公场所秩序,遵守上下班制度,不得出现脱岗、迟到早退等违规行为。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系统运行维护服务工作所需的各类维护工具及其使用费用(包括交通工具、施工器具等)由投标人自行承担。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投标人应每月向采购人提交《系统运行维护工作记录表》。</w:t>
      </w:r>
    </w:p>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考核机制</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eastAsia" w:ascii="仿宋" w:hAnsi="仿宋" w:eastAsia="仿宋" w:cs="仿宋"/>
          <w:b w:val="0"/>
          <w:bCs w:val="0"/>
          <w:sz w:val="28"/>
          <w:szCs w:val="28"/>
          <w:lang w:val="en-US" w:eastAsia="zh-Hans"/>
        </w:rPr>
        <w:t>采购人每月对运维单位进行打分考核，并按照运维考核分数与合同支付金额对应扣减比例确定当月的绩效系数。特殊情况或其他客观原因可以采购人商议确定。</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运维服务考核容及打分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eastAsia="zh-Hans" w:bidi="ar-SA"/>
        </w:rPr>
        <w:t>设备在线率（15分）：在线率90%以上不扣分；低于90%，每低于1%扣0.5分；低于60%，该项不得分。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eastAsia="zh-Hans" w:bidi="ar-SA"/>
        </w:rPr>
        <w:t>故障处理（15分）：故障发生、响应、到达现场、处置超时，发生一起扣1分，扣完为止。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eastAsia="zh-Hans" w:bidi="ar-SA"/>
        </w:rPr>
        <w:t>日常巡查（10分）：未按要求巡查及隐患处理，发生一起扣0.5分，扣完为止。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eastAsia="zh-Hans" w:bidi="ar-SA"/>
        </w:rPr>
        <w:t>违法数据处理（10分）：每产生一起投诉扣1分，扣完为止。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eastAsia="zh-Hans" w:bidi="ar-SA"/>
        </w:rPr>
        <w:t>现场检查（10分）：业主不定时检查，未按规定进行日常巡查的，发现一起扣1分；巡查不合格的，发现一起扣0.5分,扣完为止。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eastAsia="zh-Hans" w:bidi="ar-SA"/>
        </w:rPr>
        <w:t>资源配置（15分）：未按业主单位要求配置设备、车辆、人员的，每发现一起扣1分，扣完为止。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eastAsia="zh-Hans" w:bidi="ar-SA"/>
        </w:rPr>
        <w:t>指令要求（5分）：未在规定时限内按要求完成业主下达的任务通知，发生一起扣1分。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eastAsia="zh-Hans" w:bidi="ar-SA"/>
        </w:rPr>
        <w:t>办公区域日常管理（</w:t>
      </w:r>
      <w:r>
        <w:rPr>
          <w:rFonts w:hint="default" w:ascii="仿宋" w:hAnsi="仿宋" w:eastAsia="仿宋" w:cs="仿宋"/>
          <w:b w:val="0"/>
          <w:bCs w:val="0"/>
          <w:kern w:val="2"/>
          <w:sz w:val="28"/>
          <w:szCs w:val="28"/>
          <w:lang w:eastAsia="zh-Hans" w:bidi="ar-SA"/>
        </w:rPr>
        <w:t>10</w:t>
      </w:r>
      <w:r>
        <w:rPr>
          <w:rFonts w:hint="eastAsia" w:ascii="仿宋" w:hAnsi="仿宋" w:eastAsia="仿宋" w:cs="仿宋"/>
          <w:b w:val="0"/>
          <w:bCs w:val="0"/>
          <w:kern w:val="2"/>
          <w:sz w:val="28"/>
          <w:szCs w:val="28"/>
          <w:lang w:eastAsia="zh-Hans" w:bidi="ar-SA"/>
        </w:rPr>
        <w:t>分）：抽查不合格的一次扣1分，扣完为止。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9</w:t>
      </w:r>
      <w:r>
        <w:rPr>
          <w:rFonts w:hint="eastAsia" w:ascii="仿宋" w:hAnsi="仿宋" w:eastAsia="仿宋" w:cs="仿宋"/>
          <w:b w:val="0"/>
          <w:bCs w:val="0"/>
          <w:kern w:val="2"/>
          <w:sz w:val="28"/>
          <w:szCs w:val="28"/>
          <w:lang w:eastAsia="zh-Hans" w:bidi="ar-SA"/>
        </w:rPr>
        <w:t>根据成都市交管局的通报，凡被交管局相关科室通报一次，扣10分。经整改仍未达到交管局要求，仍然造成大队被通报的，实行一票否决制。当月考核得分直接为0分。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bCs/>
          <w:kern w:val="2"/>
          <w:sz w:val="28"/>
          <w:szCs w:val="28"/>
          <w:u w:val="single"/>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10</w:t>
      </w:r>
      <w:r>
        <w:rPr>
          <w:rFonts w:hint="eastAsia" w:ascii="仿宋" w:hAnsi="仿宋" w:eastAsia="仿宋" w:cs="仿宋"/>
          <w:b w:val="0"/>
          <w:bCs w:val="0"/>
          <w:kern w:val="2"/>
          <w:sz w:val="28"/>
          <w:szCs w:val="28"/>
          <w:lang w:eastAsia="zh-Hans" w:bidi="ar-SA"/>
        </w:rPr>
        <w:t>当月度考核分数低于80分，采购单位有权向现场项目负责人谈话提出改进，中标服务商应该予以及时整改；当月度考核分数低于60分，采购单位有权向现场项目负责人提出书面整改要求，中标服务商应该出具书面整改建议以及整改情况反馈。中标服务商整改不及时或拒不整改的，采购人有权要求暂缓维保单位的维护费用支付，直至中标服务商整改完毕。</w:t>
      </w:r>
      <w:r>
        <w:rPr>
          <w:rFonts w:hint="eastAsia" w:ascii="仿宋" w:hAnsi="仿宋" w:eastAsia="仿宋" w:cs="仿宋"/>
          <w:b w:val="0"/>
          <w:bCs w:val="0"/>
          <w:kern w:val="2"/>
          <w:sz w:val="28"/>
          <w:szCs w:val="28"/>
          <w:u w:val="none"/>
          <w:lang w:val="en-US" w:eastAsia="zh-Hans" w:bidi="ar-SA"/>
        </w:rPr>
        <w:t>当年服务期内出现</w:t>
      </w:r>
      <w:r>
        <w:rPr>
          <w:rFonts w:hint="eastAsia" w:ascii="仿宋" w:hAnsi="仿宋" w:eastAsia="仿宋" w:cs="仿宋"/>
          <w:b w:val="0"/>
          <w:bCs w:val="0"/>
          <w:kern w:val="2"/>
          <w:sz w:val="28"/>
          <w:szCs w:val="28"/>
          <w:u w:val="none"/>
          <w:lang w:eastAsia="zh-Hans" w:bidi="ar-SA"/>
        </w:rPr>
        <w:t>两</w:t>
      </w:r>
      <w:r>
        <w:rPr>
          <w:rFonts w:hint="eastAsia" w:ascii="仿宋" w:hAnsi="仿宋" w:eastAsia="仿宋" w:cs="仿宋"/>
          <w:b w:val="0"/>
          <w:bCs w:val="0"/>
          <w:kern w:val="2"/>
          <w:sz w:val="28"/>
          <w:szCs w:val="28"/>
          <w:u w:val="none"/>
          <w:lang w:val="en-US" w:eastAsia="zh-Hans" w:bidi="ar-SA"/>
        </w:rPr>
        <w:t>次月</w:t>
      </w:r>
      <w:r>
        <w:rPr>
          <w:rFonts w:hint="eastAsia" w:ascii="仿宋" w:hAnsi="仿宋" w:eastAsia="仿宋" w:cs="仿宋"/>
          <w:b w:val="0"/>
          <w:bCs w:val="0"/>
          <w:kern w:val="2"/>
          <w:sz w:val="28"/>
          <w:szCs w:val="28"/>
          <w:u w:val="none"/>
          <w:lang w:eastAsia="zh-Hans" w:bidi="ar-SA"/>
        </w:rPr>
        <w:t>考核分数低于60分的，采购人有权拒绝支付当月维护费用</w:t>
      </w:r>
      <w:r>
        <w:rPr>
          <w:rFonts w:hint="default" w:ascii="仿宋" w:hAnsi="仿宋" w:eastAsia="仿宋" w:cs="仿宋"/>
          <w:b w:val="0"/>
          <w:bCs w:val="0"/>
          <w:kern w:val="2"/>
          <w:sz w:val="28"/>
          <w:szCs w:val="28"/>
          <w:u w:val="none"/>
          <w:lang w:eastAsia="zh-Hans" w:bidi="ar-SA"/>
        </w:rPr>
        <w:t>。</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季度月考核平均分数与应结算费用系数</w:t>
      </w:r>
    </w:p>
    <w:tbl>
      <w:tblPr>
        <w:tblStyle w:val="14"/>
        <w:tblW w:w="9638"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6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3377" w:type="dxa"/>
            <w:noWrap w:val="0"/>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考核分数</w:t>
            </w:r>
          </w:p>
        </w:tc>
        <w:tc>
          <w:tcPr>
            <w:tcW w:w="5962" w:type="dxa"/>
            <w:noWrap w:val="0"/>
            <w:vAlign w:val="center"/>
          </w:tcPr>
          <w:p>
            <w:pPr>
              <w:widowControl/>
              <w:jc w:val="center"/>
              <w:rPr>
                <w:rFonts w:hint="eastAsia" w:ascii="仿宋" w:hAnsi="仿宋" w:eastAsia="仿宋" w:cs="仿宋"/>
                <w:b/>
                <w:sz w:val="28"/>
                <w:szCs w:val="28"/>
              </w:rPr>
            </w:pPr>
            <w:r>
              <w:rPr>
                <w:rFonts w:hint="eastAsia" w:ascii="仿宋" w:hAnsi="仿宋" w:eastAsia="仿宋" w:cs="仿宋"/>
                <w:b/>
                <w:sz w:val="28"/>
                <w:szCs w:val="28"/>
              </w:rPr>
              <w:t>对应扣减比例（绩效系数）</w:t>
            </w:r>
          </w:p>
        </w:tc>
      </w:tr>
      <w:tr>
        <w:trPr>
          <w:trHeight w:val="567" w:hRule="exact"/>
        </w:trPr>
        <w:tc>
          <w:tcPr>
            <w:tcW w:w="337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90分及以上</w:t>
            </w:r>
          </w:p>
        </w:tc>
        <w:tc>
          <w:tcPr>
            <w:tcW w:w="596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该次费用全额支付（1.00）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337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80-90分（含80分）</w:t>
            </w:r>
          </w:p>
        </w:tc>
        <w:tc>
          <w:tcPr>
            <w:tcW w:w="596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该次费用总额扣减5%（0.95）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337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70-80分（含70分）</w:t>
            </w:r>
          </w:p>
        </w:tc>
        <w:tc>
          <w:tcPr>
            <w:tcW w:w="596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该次费用总额扣减15%（0.85）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337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60-70分（含60分）</w:t>
            </w:r>
          </w:p>
        </w:tc>
        <w:tc>
          <w:tcPr>
            <w:tcW w:w="596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该次费用总额扣减25%（0.75）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3377"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60分以下</w:t>
            </w:r>
          </w:p>
        </w:tc>
        <w:tc>
          <w:tcPr>
            <w:tcW w:w="5962" w:type="dxa"/>
            <w:noWrap w:val="0"/>
            <w:vAlign w:val="center"/>
          </w:tcPr>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t>该次费用总额扣减50%（0.5）</w:t>
            </w:r>
          </w:p>
        </w:tc>
      </w:tr>
    </w:tbl>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val="en-US" w:eastAsia="zh-Hans"/>
        </w:rPr>
        <w:t>退出机制</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eastAsia="zh-Hans"/>
        </w:rPr>
      </w:pPr>
      <w:r>
        <w:rPr>
          <w:rFonts w:hint="eastAsia" w:ascii="仿宋" w:hAnsi="仿宋" w:eastAsia="仿宋" w:cs="仿宋"/>
          <w:b w:val="0"/>
          <w:bCs w:val="0"/>
          <w:sz w:val="28"/>
          <w:szCs w:val="28"/>
          <w:lang w:eastAsia="zh-Hans"/>
        </w:rPr>
        <w:t>如</w:t>
      </w:r>
      <w:r>
        <w:rPr>
          <w:rFonts w:hint="eastAsia" w:ascii="仿宋" w:hAnsi="仿宋" w:eastAsia="仿宋" w:cs="仿宋"/>
          <w:b w:val="0"/>
          <w:bCs w:val="0"/>
          <w:sz w:val="28"/>
          <w:szCs w:val="28"/>
          <w:lang w:val="en-US" w:eastAsia="zh-Hans"/>
        </w:rPr>
        <w:t>投标人</w:t>
      </w:r>
      <w:r>
        <w:rPr>
          <w:rFonts w:hint="eastAsia" w:ascii="仿宋" w:hAnsi="仿宋" w:eastAsia="仿宋" w:cs="仿宋"/>
          <w:b w:val="0"/>
          <w:bCs w:val="0"/>
          <w:sz w:val="28"/>
          <w:szCs w:val="28"/>
          <w:lang w:eastAsia="zh-Hans"/>
        </w:rPr>
        <w:t>存在下列情况，采购人有权终止合同并要求中标服务商承担相关法律责任：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eastAsia="zh-Hans" w:bidi="ar-SA"/>
        </w:rPr>
        <w:t>因</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eastAsia="zh-Hans" w:bidi="ar-SA"/>
        </w:rPr>
        <w:t>原因导致采购人蒙受重大经济损失、名誉损失的。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eastAsia="zh-Hans" w:bidi="ar-SA"/>
        </w:rPr>
        <w:t>违反保密规定要求的。</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eastAsia="zh-Hans" w:bidi="ar-SA"/>
        </w:rPr>
        <w:t>无特殊情况或其他客观原因，服务期内出现两次未完成最低采集证据采集数的。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eastAsia="zh-Hans" w:bidi="ar-SA"/>
        </w:rPr>
        <w:t>无特殊情况或其他客观原因，服务期内出现两次月考核分数低于60分</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不含</w:t>
      </w:r>
      <w:r>
        <w:rPr>
          <w:rFonts w:hint="default" w:ascii="仿宋" w:hAnsi="仿宋" w:eastAsia="仿宋" w:cs="仿宋"/>
          <w:b w:val="0"/>
          <w:bCs w:val="0"/>
          <w:kern w:val="2"/>
          <w:sz w:val="28"/>
          <w:szCs w:val="28"/>
          <w:lang w:eastAsia="zh-Hans" w:bidi="ar-SA"/>
        </w:rPr>
        <w:t>60</w:t>
      </w:r>
      <w:r>
        <w:rPr>
          <w:rFonts w:hint="eastAsia" w:ascii="仿宋" w:hAnsi="仿宋" w:eastAsia="仿宋" w:cs="仿宋"/>
          <w:b w:val="0"/>
          <w:bCs w:val="0"/>
          <w:kern w:val="2"/>
          <w:sz w:val="28"/>
          <w:szCs w:val="28"/>
          <w:lang w:val="en-US" w:eastAsia="zh-Hans" w:bidi="ar-SA"/>
        </w:rPr>
        <w:t>分</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以下</w:t>
      </w:r>
      <w:r>
        <w:rPr>
          <w:rFonts w:hint="eastAsia" w:ascii="仿宋" w:hAnsi="仿宋" w:eastAsia="仿宋" w:cs="仿宋"/>
          <w:b w:val="0"/>
          <w:bCs w:val="0"/>
          <w:kern w:val="2"/>
          <w:sz w:val="28"/>
          <w:szCs w:val="28"/>
          <w:lang w:eastAsia="zh-Hans" w:bidi="ar-SA"/>
        </w:rPr>
        <w:t>。</w:t>
      </w:r>
    </w:p>
    <w:p>
      <w:pPr>
        <w:pStyle w:val="2"/>
        <w:numPr>
          <w:ilvl w:val="0"/>
          <w:numId w:val="55"/>
        </w:numPr>
        <w:ind w:left="0" w:leftChars="0" w:firstLine="400" w:firstLineChars="0"/>
        <w:rPr>
          <w:rFonts w:hint="eastAsia" w:ascii="仿宋" w:hAnsi="仿宋" w:eastAsia="仿宋" w:cs="仿宋"/>
          <w:b/>
          <w:bCs/>
          <w:sz w:val="28"/>
          <w:szCs w:val="28"/>
          <w:lang w:val="en-US" w:eastAsia="zh-Hans"/>
        </w:rPr>
      </w:pPr>
      <w:r>
        <w:rPr>
          <w:rFonts w:hint="eastAsia" w:ascii="仿宋" w:hAnsi="仿宋" w:eastAsia="仿宋" w:cs="仿宋"/>
          <w:b/>
          <w:bCs/>
          <w:sz w:val="28"/>
          <w:szCs w:val="28"/>
          <w:lang w:val="en-US" w:eastAsia="zh-Hans"/>
        </w:rPr>
        <w:t>商务要求</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eastAsia="zh-Hans"/>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1</w:t>
      </w:r>
      <w:r>
        <w:rPr>
          <w:rFonts w:hint="eastAsia" w:ascii="仿宋" w:hAnsi="仿宋" w:eastAsia="仿宋" w:cs="仿宋"/>
          <w:b w:val="0"/>
          <w:bCs w:val="0"/>
          <w:sz w:val="28"/>
          <w:szCs w:val="28"/>
          <w:lang w:val="en-US" w:eastAsia="zh-Hans"/>
        </w:rPr>
        <w:t>服务期限:政府采购合同生效后</w:t>
      </w:r>
      <w:r>
        <w:rPr>
          <w:rFonts w:hint="eastAsia" w:ascii="仿宋" w:hAnsi="仿宋" w:eastAsia="仿宋" w:cs="仿宋"/>
          <w:b w:val="0"/>
          <w:bCs w:val="0"/>
          <w:sz w:val="28"/>
          <w:szCs w:val="28"/>
          <w:lang w:eastAsia="zh-Hans"/>
        </w:rPr>
        <w:t>1年</w:t>
      </w:r>
      <w:r>
        <w:rPr>
          <w:rFonts w:hint="default" w:ascii="仿宋" w:hAnsi="仿宋" w:eastAsia="仿宋" w:cs="仿宋"/>
          <w:b w:val="0"/>
          <w:bCs w:val="0"/>
          <w:sz w:val="28"/>
          <w:szCs w:val="28"/>
          <w:lang w:eastAsia="zh-Hans"/>
        </w:rPr>
        <w:t>（12</w:t>
      </w:r>
      <w:r>
        <w:rPr>
          <w:rFonts w:hint="eastAsia" w:ascii="仿宋" w:hAnsi="仿宋" w:eastAsia="仿宋" w:cs="仿宋"/>
          <w:b w:val="0"/>
          <w:bCs w:val="0"/>
          <w:sz w:val="28"/>
          <w:szCs w:val="28"/>
          <w:lang w:val="en-US" w:eastAsia="zh-Hans"/>
        </w:rPr>
        <w:t>个月</w:t>
      </w:r>
      <w:r>
        <w:rPr>
          <w:rFonts w:hint="default" w:ascii="仿宋" w:hAnsi="仿宋" w:eastAsia="仿宋" w:cs="仿宋"/>
          <w:b w:val="0"/>
          <w:bCs w:val="0"/>
          <w:sz w:val="28"/>
          <w:szCs w:val="28"/>
          <w:lang w:eastAsia="zh-Hans"/>
        </w:rPr>
        <w:t>）</w:t>
      </w:r>
      <w:r>
        <w:rPr>
          <w:rFonts w:hint="eastAsia" w:ascii="仿宋" w:hAnsi="仿宋" w:eastAsia="仿宋" w:cs="仿宋"/>
          <w:b w:val="0"/>
          <w:bCs w:val="0"/>
          <w:sz w:val="28"/>
          <w:szCs w:val="28"/>
          <w:lang w:eastAsia="zh-Hans"/>
        </w:rPr>
        <w:t>。</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2</w:t>
      </w:r>
      <w:r>
        <w:rPr>
          <w:rFonts w:hint="eastAsia" w:ascii="仿宋" w:hAnsi="仿宋" w:eastAsia="仿宋" w:cs="仿宋"/>
          <w:b w:val="0"/>
          <w:bCs w:val="0"/>
          <w:sz w:val="28"/>
          <w:szCs w:val="28"/>
          <w:lang w:val="en-US" w:eastAsia="zh-Hans"/>
        </w:rPr>
        <w:t>电子警察系统运维及配套设施设备维护服务费支付方式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eastAsia="zh-Hans" w:bidi="ar-SA"/>
        </w:rPr>
        <w:t>电子警察系统运维服务</w:t>
      </w:r>
      <w:r>
        <w:rPr>
          <w:rFonts w:hint="eastAsia" w:ascii="仿宋" w:hAnsi="仿宋" w:eastAsia="仿宋" w:cs="仿宋"/>
          <w:b w:val="0"/>
          <w:bCs w:val="0"/>
          <w:kern w:val="2"/>
          <w:sz w:val="28"/>
          <w:szCs w:val="28"/>
          <w:lang w:val="en-US" w:eastAsia="zh-Hans" w:bidi="ar-SA"/>
        </w:rPr>
        <w:t>支付方式</w:t>
      </w:r>
      <w:r>
        <w:rPr>
          <w:rFonts w:hint="eastAsia" w:ascii="仿宋" w:hAnsi="仿宋" w:eastAsia="仿宋" w:cs="仿宋"/>
          <w:b w:val="0"/>
          <w:bCs w:val="0"/>
          <w:kern w:val="2"/>
          <w:sz w:val="28"/>
          <w:szCs w:val="28"/>
          <w:lang w:eastAsia="zh-Hans"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付款方法和条件：按月计算，按月支付</w:t>
      </w:r>
      <w:r>
        <w:rPr>
          <w:rFonts w:hint="eastAsia"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据实结算。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最高控制价：单个维护合格证据人民币2</w:t>
      </w:r>
      <w:r>
        <w:rPr>
          <w:rFonts w:hint="eastAsia" w:ascii="仿宋" w:hAnsi="仿宋" w:eastAsia="仿宋" w:cs="仿宋"/>
          <w:b w:val="0"/>
          <w:bCs w:val="0"/>
          <w:kern w:val="2"/>
          <w:sz w:val="28"/>
          <w:szCs w:val="28"/>
          <w:lang w:eastAsia="zh-Hans" w:bidi="ar-SA"/>
        </w:rPr>
        <w:t>0</w:t>
      </w:r>
      <w:r>
        <w:rPr>
          <w:rFonts w:hint="eastAsia" w:ascii="仿宋" w:hAnsi="仿宋" w:eastAsia="仿宋" w:cs="仿宋"/>
          <w:b w:val="0"/>
          <w:bCs w:val="0"/>
          <w:kern w:val="2"/>
          <w:sz w:val="28"/>
          <w:szCs w:val="28"/>
          <w:lang w:val="en-US" w:eastAsia="zh-Hans" w:bidi="ar-SA"/>
        </w:rPr>
        <w:t>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年度最高限额：运维服务费用年度最高限额为215万元；</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月度非现场执法运维审核录入合格数据基数要求</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最低</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为3000件；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运维服务费按照合同条款约定支付，每月支付一次。投标人应于每月10日前（遇法定节假日顺延）报送上月相关支付资料，待采购人审核后支付相关费用，若因中标人原因逾期未报相关支付资料，采购人将顺延支付服务费用，由此造成的相关责任由投标人自行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30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每月服务费用具体公式为：每月服务费 = 非现场执法运维当月审核录入合格数据总件数 × 合格证据采集费用中标单价 × 当月绩效系数 - 未达标合格证据数 × 合格证据采集费用中标单价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其他电子警察配套设备设施运维服务支付方式：</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eastAsia="zh-Hans" w:bidi="ar-SA"/>
        </w:rPr>
        <w:t>付款方法和条件：按月计算，按月支付，</w:t>
      </w:r>
      <w:r>
        <w:rPr>
          <w:rFonts w:hint="eastAsia" w:ascii="仿宋" w:hAnsi="仿宋" w:eastAsia="仿宋" w:cs="仿宋"/>
          <w:b w:val="0"/>
          <w:bCs w:val="0"/>
          <w:kern w:val="2"/>
          <w:sz w:val="28"/>
          <w:szCs w:val="28"/>
          <w:lang w:val="en-US" w:eastAsia="zh-Hans" w:bidi="ar-SA"/>
        </w:rPr>
        <w:t>据实结算</w:t>
      </w:r>
      <w:r>
        <w:rPr>
          <w:rFonts w:hint="eastAsia" w:ascii="仿宋" w:hAnsi="仿宋" w:eastAsia="仿宋" w:cs="仿宋"/>
          <w:b w:val="0"/>
          <w:bCs w:val="0"/>
          <w:kern w:val="2"/>
          <w:sz w:val="28"/>
          <w:szCs w:val="28"/>
          <w:lang w:eastAsia="zh-Hans"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eastAsia="zh-Hans" w:bidi="ar-SA"/>
        </w:rPr>
        <w:t>年度最高限额：年度运维服务费最高限额为45万；</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eastAsia="zh-Hans" w:bidi="ar-SA"/>
        </w:rPr>
        <w:t>维护服务费每月（自然月）据实结算并支付服务费用。中标人应于每月10日前（遇法定节假日顺延）报送上月相关支付资料，待采购人审核后支付相关费用，若因中标人原因逾期未报相关支付资料，采购人将顺延支付服务费用，由此造成的相关责任由中标人自行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eastAsia="zh-Hans" w:bidi="ar-SA"/>
        </w:rPr>
        <w:t>服务费用具体公式为：</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default" w:ascii="仿宋" w:hAnsi="仿宋" w:eastAsia="仿宋" w:cs="仿宋"/>
          <w:b w:val="0"/>
          <w:bCs w:val="0"/>
          <w:kern w:val="2"/>
          <w:sz w:val="28"/>
          <w:szCs w:val="28"/>
          <w:lang w:eastAsia="zh-Hans" w:bidi="ar-SA"/>
        </w:rPr>
      </w:pPr>
      <w:r>
        <w:rPr>
          <w:rFonts w:hint="eastAsia" w:ascii="仿宋" w:hAnsi="仿宋" w:eastAsia="仿宋" w:cs="仿宋"/>
          <w:b w:val="0"/>
          <w:bCs w:val="0"/>
          <w:kern w:val="2"/>
          <w:sz w:val="28"/>
          <w:szCs w:val="28"/>
          <w:lang w:eastAsia="zh-Hans" w:bidi="ar-SA"/>
        </w:rPr>
        <w:t>服务费 =</w:t>
      </w:r>
      <w:r>
        <w:rPr>
          <w:rFonts w:hint="eastAsia" w:ascii="仿宋" w:hAnsi="仿宋" w:eastAsia="仿宋" w:cs="仿宋"/>
          <w:b w:val="0"/>
          <w:bCs w:val="0"/>
          <w:kern w:val="2"/>
          <w:sz w:val="28"/>
          <w:szCs w:val="28"/>
          <w:lang w:val="en-US" w:eastAsia="zh-Hans" w:bidi="ar-SA"/>
        </w:rPr>
        <w:t>投标单项报价</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实际工程量</w:t>
      </w:r>
      <w:r>
        <w:rPr>
          <w:rFonts w:hint="default" w:ascii="仿宋" w:hAnsi="仿宋" w:eastAsia="仿宋" w:cs="仿宋"/>
          <w:b w:val="0"/>
          <w:bCs w:val="0"/>
          <w:kern w:val="2"/>
          <w:sz w:val="28"/>
          <w:szCs w:val="28"/>
          <w:lang w:eastAsia="zh-Hans" w:bidi="ar-SA"/>
        </w:rPr>
        <w:t>=</w:t>
      </w:r>
      <w:r>
        <w:rPr>
          <w:rFonts w:hint="eastAsia" w:ascii="仿宋" w:hAnsi="仿宋" w:eastAsia="仿宋" w:cs="仿宋"/>
          <w:b w:val="0"/>
          <w:bCs w:val="0"/>
          <w:kern w:val="2"/>
          <w:sz w:val="28"/>
          <w:szCs w:val="28"/>
          <w:lang w:val="en-US" w:eastAsia="zh-Hans" w:bidi="ar-SA"/>
        </w:rPr>
        <w:t>结算价格</w:t>
      </w:r>
      <w:r>
        <w:rPr>
          <w:rFonts w:hint="default" w:ascii="仿宋" w:hAnsi="仿宋" w:eastAsia="仿宋" w:cs="仿宋"/>
          <w:b w:val="0"/>
          <w:bCs w:val="0"/>
          <w:kern w:val="2"/>
          <w:sz w:val="28"/>
          <w:szCs w:val="28"/>
          <w:lang w:eastAsia="zh-Hans"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eastAsia="zh-Hans" w:bidi="ar-SA"/>
        </w:rPr>
        <w:t>中标单价以投标人投标时“基础服务结算清单”中投标单价为准，数量以采购人</w:t>
      </w:r>
      <w:r>
        <w:rPr>
          <w:rFonts w:hint="default" w:ascii="仿宋" w:hAnsi="仿宋" w:eastAsia="仿宋" w:cs="仿宋"/>
          <w:b w:val="0"/>
          <w:bCs w:val="0"/>
          <w:kern w:val="2"/>
          <w:sz w:val="28"/>
          <w:szCs w:val="28"/>
          <w:lang w:eastAsia="zh-Hans" w:bidi="ar-SA"/>
        </w:rPr>
        <w:t>签章</w:t>
      </w:r>
      <w:r>
        <w:rPr>
          <w:rFonts w:hint="eastAsia" w:ascii="仿宋" w:hAnsi="仿宋" w:eastAsia="仿宋" w:cs="仿宋"/>
          <w:b w:val="0"/>
          <w:bCs w:val="0"/>
          <w:kern w:val="2"/>
          <w:sz w:val="28"/>
          <w:szCs w:val="28"/>
          <w:lang w:eastAsia="zh-Hans" w:bidi="ar-SA"/>
        </w:rPr>
        <w:t>确认的实际数量为准。</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eastAsia="zh-CN"/>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3</w:t>
      </w:r>
      <w:r>
        <w:rPr>
          <w:rFonts w:hint="eastAsia" w:ascii="仿宋" w:hAnsi="仿宋" w:eastAsia="仿宋" w:cs="仿宋"/>
          <w:b w:val="0"/>
          <w:bCs w:val="0"/>
          <w:sz w:val="28"/>
          <w:szCs w:val="28"/>
          <w:lang w:eastAsia="zh-Hans"/>
        </w:rPr>
        <w:t>运行维护期间，电子警察系统运维及配套设施设备维护服务因为设备故障，更换设备所产生的费用均</w:t>
      </w:r>
      <w:r>
        <w:rPr>
          <w:rFonts w:hint="eastAsia" w:ascii="仿宋" w:hAnsi="仿宋" w:eastAsia="仿宋" w:cs="仿宋"/>
          <w:b w:val="0"/>
          <w:bCs w:val="0"/>
          <w:sz w:val="28"/>
          <w:szCs w:val="28"/>
          <w:lang w:val="en-US" w:eastAsia="zh-Hans"/>
        </w:rPr>
        <w:t>由投标人支付</w:t>
      </w:r>
      <w:r>
        <w:rPr>
          <w:rFonts w:hint="eastAsia" w:ascii="仿宋" w:hAnsi="仿宋" w:eastAsia="仿宋" w:cs="仿宋"/>
          <w:b w:val="0"/>
          <w:bCs w:val="0"/>
          <w:sz w:val="28"/>
          <w:szCs w:val="28"/>
          <w:lang w:eastAsia="zh-Hans"/>
        </w:rPr>
        <w:t>，采购人不另外支付费用。</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Hans"/>
        </w:rPr>
        <w:t>投标人</w:t>
      </w:r>
      <w:r>
        <w:rPr>
          <w:rFonts w:hint="eastAsia" w:ascii="仿宋" w:hAnsi="仿宋" w:eastAsia="仿宋" w:cs="仿宋"/>
          <w:b w:val="0"/>
          <w:bCs w:val="0"/>
          <w:sz w:val="28"/>
          <w:szCs w:val="28"/>
          <w:lang w:eastAsia="zh-CN"/>
        </w:rPr>
        <w:t>针对此项提供加盖公章的承诺函，未提供视为负偏离。）</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4</w:t>
      </w:r>
      <w:r>
        <w:rPr>
          <w:rFonts w:hint="eastAsia" w:ascii="仿宋" w:hAnsi="仿宋" w:eastAsia="仿宋" w:cs="仿宋"/>
          <w:b w:val="0"/>
          <w:bCs w:val="0"/>
          <w:sz w:val="28"/>
          <w:szCs w:val="28"/>
          <w:lang w:val="en-US" w:eastAsia="zh-Hans"/>
        </w:rPr>
        <w:t>验收标准</w:t>
      </w:r>
      <w:r>
        <w:rPr>
          <w:rFonts w:hint="eastAsia" w:ascii="仿宋" w:hAnsi="仿宋" w:eastAsia="仿宋" w:cs="仿宋"/>
          <w:b w:val="0"/>
          <w:bCs w:val="0"/>
          <w:sz w:val="28"/>
          <w:szCs w:val="28"/>
          <w:lang w:eastAsia="zh-Hans"/>
        </w:rPr>
        <w:t>：</w:t>
      </w:r>
      <w:r>
        <w:rPr>
          <w:rFonts w:hint="eastAsia" w:ascii="仿宋" w:hAnsi="仿宋" w:eastAsia="仿宋" w:cs="仿宋"/>
          <w:b w:val="0"/>
          <w:bCs w:val="0"/>
          <w:sz w:val="28"/>
          <w:szCs w:val="28"/>
          <w:lang w:val="en-US" w:eastAsia="zh-Hans"/>
        </w:rPr>
        <w:t>投标人</w:t>
      </w:r>
      <w:r>
        <w:rPr>
          <w:rFonts w:hint="eastAsia" w:ascii="仿宋" w:hAnsi="仿宋" w:eastAsia="仿宋" w:cs="仿宋"/>
          <w:b w:val="0"/>
          <w:bCs w:val="0"/>
          <w:sz w:val="28"/>
          <w:szCs w:val="28"/>
          <w:lang w:eastAsia="zh-Hans"/>
        </w:rPr>
        <w:t>与采购人应严格按照四川省财政厅印发《财政部关于进一步加强政府采购需求和履约验收管理的指导意见》（财库〔2016〕205号）的要求、</w:t>
      </w:r>
      <w:r>
        <w:rPr>
          <w:rFonts w:hint="eastAsia" w:ascii="仿宋" w:hAnsi="仿宋" w:eastAsia="仿宋" w:cs="仿宋"/>
          <w:b w:val="0"/>
          <w:bCs w:val="0"/>
          <w:sz w:val="28"/>
          <w:szCs w:val="28"/>
          <w:lang w:val="en-US" w:eastAsia="zh-Hans"/>
        </w:rPr>
        <w:t>招标</w:t>
      </w:r>
      <w:r>
        <w:rPr>
          <w:rFonts w:hint="eastAsia" w:ascii="仿宋" w:hAnsi="仿宋" w:eastAsia="仿宋" w:cs="仿宋"/>
          <w:b w:val="0"/>
          <w:bCs w:val="0"/>
          <w:sz w:val="28"/>
          <w:szCs w:val="28"/>
          <w:lang w:eastAsia="zh-Hans"/>
        </w:rPr>
        <w:t>文件规定的要求和响应文件及合同承诺的内容进行验收。</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CN"/>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5</w:t>
      </w:r>
      <w:r>
        <w:rPr>
          <w:rFonts w:hint="eastAsia" w:ascii="仿宋" w:hAnsi="仿宋" w:eastAsia="仿宋" w:cs="仿宋"/>
          <w:b w:val="0"/>
          <w:bCs w:val="0"/>
          <w:sz w:val="28"/>
          <w:szCs w:val="28"/>
          <w:lang w:val="en-US" w:eastAsia="zh-CN"/>
        </w:rPr>
        <w:t>安全责任</w:t>
      </w:r>
      <w:r>
        <w:rPr>
          <w:rFonts w:hint="eastAsia" w:ascii="仿宋" w:hAnsi="仿宋" w:eastAsia="仿宋" w:cs="仿宋"/>
          <w:b w:val="0"/>
          <w:bCs w:val="0"/>
          <w:sz w:val="28"/>
          <w:szCs w:val="28"/>
          <w:lang w:eastAsia="zh-CN"/>
        </w:rPr>
        <w:t>：在项目实施过程中的安全责任由</w:t>
      </w:r>
      <w:r>
        <w:rPr>
          <w:rFonts w:hint="eastAsia" w:ascii="仿宋" w:hAnsi="仿宋" w:eastAsia="仿宋" w:cs="仿宋"/>
          <w:b w:val="0"/>
          <w:bCs w:val="0"/>
          <w:sz w:val="28"/>
          <w:szCs w:val="28"/>
          <w:lang w:val="en-US" w:eastAsia="zh-Hans"/>
        </w:rPr>
        <w:t>中标投标人</w:t>
      </w:r>
      <w:r>
        <w:rPr>
          <w:rFonts w:hint="eastAsia" w:ascii="仿宋" w:hAnsi="仿宋" w:eastAsia="仿宋" w:cs="仿宋"/>
          <w:b w:val="0"/>
          <w:bCs w:val="0"/>
          <w:sz w:val="28"/>
          <w:szCs w:val="28"/>
          <w:lang w:eastAsia="zh-CN"/>
        </w:rPr>
        <w:t>负全责，采购方不承担任何安全责任，也不承担如发生安全事故后产生的任何责任。（</w:t>
      </w:r>
      <w:r>
        <w:rPr>
          <w:rFonts w:hint="eastAsia" w:ascii="仿宋" w:hAnsi="仿宋" w:eastAsia="仿宋" w:cs="仿宋"/>
          <w:b w:val="0"/>
          <w:bCs w:val="0"/>
          <w:sz w:val="28"/>
          <w:szCs w:val="28"/>
          <w:lang w:val="en-US" w:eastAsia="zh-Hans"/>
        </w:rPr>
        <w:t>投标人</w:t>
      </w:r>
      <w:r>
        <w:rPr>
          <w:rFonts w:hint="eastAsia" w:ascii="仿宋" w:hAnsi="仿宋" w:eastAsia="仿宋" w:cs="仿宋"/>
          <w:b w:val="0"/>
          <w:bCs w:val="0"/>
          <w:sz w:val="28"/>
          <w:szCs w:val="28"/>
          <w:lang w:eastAsia="zh-CN"/>
        </w:rPr>
        <w:t>针对此项提供加盖公章的承诺函，未提供视为负偏离。）</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报价：合同价是投标人响应采购项目要求的全部工作内容的价格体现，包括完成本项目所涉及人工劳务、安装服务、设施设备、利润、风险、税金等的一切费用。投标人只允许有一个中标价格，并且在合同履行过程中是固定不变的，任何有选择或可调整的报价将不予接受，并按无效响应处理。</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Hans"/>
        </w:rPr>
      </w:pPr>
      <w:r>
        <w:rPr>
          <w:rFonts w:hint="default" w:ascii="仿宋" w:hAnsi="仿宋" w:eastAsia="仿宋" w:cs="仿宋"/>
          <w:b w:val="0"/>
          <w:bCs w:val="0"/>
          <w:sz w:val="28"/>
          <w:szCs w:val="28"/>
          <w:lang w:eastAsia="zh-Hans"/>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7</w:t>
      </w:r>
      <w:r>
        <w:rPr>
          <w:rFonts w:hint="eastAsia" w:ascii="仿宋" w:hAnsi="仿宋" w:eastAsia="仿宋" w:cs="仿宋"/>
          <w:b w:val="0"/>
          <w:bCs w:val="0"/>
          <w:sz w:val="28"/>
          <w:szCs w:val="28"/>
          <w:lang w:val="en-US" w:eastAsia="zh-Hans"/>
        </w:rPr>
        <w:t>其他商务要求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本项目提供的所有产品、辅材符合现行的强制性国家相关标准、行业标准。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本项目提供的所有产品中属于《国家强制性产品认证目录》范围内产品的，均通过国家强制性产品认证并取得认证证书。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Hans" w:bidi="ar-SA"/>
        </w:rPr>
        <w:t>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Hans" w:bidi="ar-SA"/>
        </w:rPr>
        <w:t>要求45个工作日保证前端所有点位(含运维过程中的升级设备)采集的数据都需接入蒲江县交警大队现有平台,同时确保数据实时按标准推送到市局图综平台</w:t>
      </w:r>
      <w:r>
        <w:rPr>
          <w:rFonts w:hint="eastAsia" w:ascii="仿宋" w:hAnsi="仿宋" w:eastAsia="仿宋" w:cs="仿宋"/>
          <w:b w:val="0"/>
          <w:bCs w:val="0"/>
          <w:kern w:val="2"/>
          <w:sz w:val="28"/>
          <w:szCs w:val="28"/>
          <w:lang w:val="en-US" w:eastAsia="zh-CN" w:bidi="ar-SA"/>
        </w:rPr>
        <w:t>、公安集成指挥平台和成都市智能交通综合应用平台及融入统一的多维感知共享应用</w:t>
      </w:r>
      <w:r>
        <w:rPr>
          <w:rFonts w:hint="eastAsia" w:ascii="仿宋" w:hAnsi="仿宋" w:eastAsia="仿宋" w:cs="仿宋"/>
          <w:b w:val="0"/>
          <w:bCs w:val="0"/>
          <w:kern w:val="2"/>
          <w:sz w:val="28"/>
          <w:szCs w:val="28"/>
          <w:lang w:val="en-US" w:eastAsia="zh-Hans" w:bidi="ar-SA"/>
        </w:rPr>
        <w:t>。</w:t>
      </w:r>
      <w:r>
        <w:rPr>
          <w:rFonts w:hint="eastAsia" w:ascii="仿宋" w:hAnsi="仿宋" w:eastAsia="仿宋" w:cs="仿宋"/>
          <w:b w:val="0"/>
          <w:bCs w:val="0"/>
          <w:kern w:val="2"/>
          <w:sz w:val="28"/>
          <w:szCs w:val="28"/>
          <w:lang w:val="en-US" w:eastAsia="zh-CN" w:bidi="ar-SA"/>
        </w:rPr>
        <w:t>（</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针对此项提供加盖公章的承诺函，未提供视为负偏离。）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5</w:t>
      </w:r>
      <w:r>
        <w:rPr>
          <w:rFonts w:hint="eastAsia" w:ascii="仿宋" w:hAnsi="仿宋" w:eastAsia="仿宋" w:cs="仿宋"/>
          <w:b w:val="0"/>
          <w:bCs w:val="0"/>
          <w:kern w:val="2"/>
          <w:sz w:val="28"/>
          <w:szCs w:val="28"/>
          <w:lang w:val="en-US" w:eastAsia="zh-Hans" w:bidi="ar-SA"/>
        </w:rPr>
        <w:t>按照《成都市智能交通系统检测类设备与中心系统管理平台的数据接口规范》要求,将本次维护的所有非现场执法取证设备采集的交通违法数据联网接入支队电子警察数据接收系统。</w:t>
      </w:r>
      <w:r>
        <w:rPr>
          <w:rFonts w:hint="eastAsia" w:ascii="仿宋" w:hAnsi="仿宋" w:eastAsia="仿宋" w:cs="仿宋"/>
          <w:b w:val="0"/>
          <w:bCs w:val="0"/>
          <w:kern w:val="2"/>
          <w:sz w:val="28"/>
          <w:szCs w:val="28"/>
          <w:lang w:val="en-US" w:eastAsia="zh-CN" w:bidi="ar-SA"/>
        </w:rPr>
        <w:t>（</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针对此项提供加盖公章的承诺函，未提供视为负偏离。）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Hans"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为保障运维质量,投标人需提供一套运维管理软件和交通违章证据分析软件对维护情况、数据处理进行统计、分析,实现数据可视化管理,且不再另收取费用。</w:t>
      </w:r>
      <w:r>
        <w:rPr>
          <w:rFonts w:hint="eastAsia" w:ascii="仿宋" w:hAnsi="仿宋" w:eastAsia="仿宋" w:cs="仿宋"/>
          <w:b w:val="0"/>
          <w:bCs w:val="0"/>
          <w:kern w:val="2"/>
          <w:sz w:val="28"/>
          <w:szCs w:val="28"/>
          <w:lang w:val="en-US" w:eastAsia="zh-CN" w:bidi="ar-SA"/>
        </w:rPr>
        <w:t>（</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针对此项提供加盖公章的承诺函，未提供视为负偏离。）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Hans"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7</w:t>
      </w:r>
      <w:r>
        <w:rPr>
          <w:rFonts w:hint="eastAsia" w:ascii="仿宋" w:hAnsi="仿宋" w:eastAsia="仿宋" w:cs="仿宋"/>
          <w:b w:val="0"/>
          <w:bCs w:val="0"/>
          <w:kern w:val="2"/>
          <w:sz w:val="28"/>
          <w:szCs w:val="28"/>
          <w:lang w:val="en-US" w:eastAsia="zh-Hans" w:bidi="ar-SA"/>
        </w:rPr>
        <w:t>本项目运维期满后，所有设施设备的产权均归采购人所有。</w:t>
      </w:r>
      <w:r>
        <w:rPr>
          <w:rFonts w:hint="eastAsia" w:ascii="仿宋" w:hAnsi="仿宋" w:eastAsia="仿宋" w:cs="仿宋"/>
          <w:b w:val="0"/>
          <w:bCs w:val="0"/>
          <w:kern w:val="2"/>
          <w:sz w:val="28"/>
          <w:szCs w:val="28"/>
          <w:lang w:val="en-US" w:eastAsia="zh-CN" w:bidi="ar-SA"/>
        </w:rPr>
        <w:t>（</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针对此项提供加盖公章的承诺函，未提供视为负偏离。）</w:t>
      </w:r>
      <w:bookmarkStart w:id="224" w:name="_GoBack"/>
      <w:bookmarkEnd w:id="224"/>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eastAsia="zh-CN"/>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8</w:t>
      </w:r>
      <w:r>
        <w:rPr>
          <w:rFonts w:hint="eastAsia" w:ascii="仿宋" w:hAnsi="仿宋" w:eastAsia="仿宋" w:cs="仿宋"/>
          <w:b w:val="0"/>
          <w:bCs w:val="0"/>
          <w:sz w:val="28"/>
          <w:szCs w:val="28"/>
          <w:lang w:val="en-US" w:eastAsia="zh-CN"/>
        </w:rPr>
        <w:t>违约责任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必须遵守采购合同并执行合同中的各项规定，保证采购合同的正常履行。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84" w:firstLineChars="28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CN" w:bidi="ar-SA"/>
        </w:rPr>
        <w:t>如因</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工作人员在履行职务过程中的疏忽、失职、过错等故意或者过失原因给采购人造成损失或侵害，包括但不限于采购人本身的财产损失、由此而导致的采购人对任何第三方的法律责任等，</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对此均应承担全部的赔偿责任。有下列情形之一的，当事人可以解除合同：</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1</w:t>
      </w:r>
      <w:r>
        <w:rPr>
          <w:rFonts w:hint="eastAsia" w:ascii="仿宋" w:hAnsi="仿宋" w:eastAsia="仿宋" w:cs="仿宋"/>
          <w:b w:val="0"/>
          <w:bCs w:val="0"/>
          <w:kern w:val="2"/>
          <w:sz w:val="28"/>
          <w:szCs w:val="28"/>
          <w:lang w:val="en-US" w:eastAsia="zh-CN" w:bidi="ar-SA"/>
        </w:rPr>
        <w:t>因不可抗力致使不能实现合同目的（由于非</w:t>
      </w:r>
      <w:r>
        <w:rPr>
          <w:rFonts w:hint="eastAsia" w:ascii="仿宋" w:hAnsi="仿宋" w:eastAsia="仿宋" w:cs="仿宋"/>
          <w:b w:val="0"/>
          <w:bCs w:val="0"/>
          <w:kern w:val="2"/>
          <w:sz w:val="28"/>
          <w:szCs w:val="28"/>
          <w:lang w:val="en-US" w:eastAsia="zh-Hans" w:bidi="ar-SA"/>
        </w:rPr>
        <w:t>投标人</w:t>
      </w:r>
      <w:r>
        <w:rPr>
          <w:rFonts w:hint="eastAsia" w:ascii="仿宋" w:hAnsi="仿宋" w:eastAsia="仿宋" w:cs="仿宋"/>
          <w:b w:val="0"/>
          <w:bCs w:val="0"/>
          <w:kern w:val="2"/>
          <w:sz w:val="28"/>
          <w:szCs w:val="28"/>
          <w:lang w:val="en-US" w:eastAsia="zh-CN" w:bidi="ar-SA"/>
        </w:rPr>
        <w:t>或采购人原因，致使合同实质性条款无法实现的）；</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CN" w:bidi="ar-SA"/>
        </w:rPr>
        <w:t>当事人一方迟延履行主要义务，经催告后在合理期限内仍未履行；</w:t>
      </w:r>
    </w:p>
    <w:p>
      <w:pPr>
        <w:keepNext w:val="0"/>
        <w:keepLines w:val="0"/>
        <w:pageBreakBefore w:val="0"/>
        <w:widowControl w:val="0"/>
        <w:kinsoku/>
        <w:wordWrap/>
        <w:overflowPunct/>
        <w:topLinePunct w:val="0"/>
        <w:autoSpaceDE/>
        <w:autoSpaceDN/>
        <w:bidi w:val="0"/>
        <w:adjustRightInd/>
        <w:snapToGrid/>
        <w:spacing w:line="240" w:lineRule="auto"/>
        <w:ind w:left="0" w:leftChars="0" w:right="-552" w:rightChars="-263" w:firstLine="840" w:firstLineChars="30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3</w:t>
      </w:r>
      <w:r>
        <w:rPr>
          <w:rFonts w:hint="eastAsia" w:ascii="仿宋" w:hAnsi="仿宋" w:eastAsia="仿宋" w:cs="仿宋"/>
          <w:b w:val="0"/>
          <w:bCs w:val="0"/>
          <w:kern w:val="2"/>
          <w:sz w:val="28"/>
          <w:szCs w:val="28"/>
          <w:lang w:val="en-US" w:eastAsia="zh-CN" w:bidi="ar-SA"/>
        </w:rPr>
        <w:t>当事人一方迟延履行义务或者有其他违约行为致使不能实现合同目的；</w:t>
      </w:r>
    </w:p>
    <w:p>
      <w:pPr>
        <w:keepNext w:val="0"/>
        <w:keepLines w:val="0"/>
        <w:pageBreakBefore w:val="0"/>
        <w:widowControl w:val="0"/>
        <w:kinsoku/>
        <w:wordWrap/>
        <w:overflowPunct/>
        <w:topLinePunct w:val="0"/>
        <w:autoSpaceDE/>
        <w:autoSpaceDN/>
        <w:bidi w:val="0"/>
        <w:adjustRightInd/>
        <w:snapToGrid/>
        <w:spacing w:line="240" w:lineRule="auto"/>
        <w:ind w:left="0" w:leftChars="0" w:right="-334" w:rightChars="-159" w:firstLine="840" w:firstLineChars="300"/>
        <w:jc w:val="both"/>
        <w:textAlignment w:val="auto"/>
        <w:outlineLvl w:val="9"/>
        <w:rPr>
          <w:rFonts w:hint="eastAsia"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eastAsia="zh-CN" w:bidi="ar-SA"/>
        </w:rPr>
        <w:t>6</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8</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2</w:t>
      </w:r>
      <w:r>
        <w:rPr>
          <w:rFonts w:hint="eastAsia" w:ascii="仿宋" w:hAnsi="仿宋" w:eastAsia="仿宋" w:cs="仿宋"/>
          <w:b w:val="0"/>
          <w:bCs w:val="0"/>
          <w:kern w:val="2"/>
          <w:sz w:val="28"/>
          <w:szCs w:val="28"/>
          <w:lang w:val="en-US" w:eastAsia="zh-Hans" w:bidi="ar-SA"/>
        </w:rPr>
        <w:t>.</w:t>
      </w:r>
      <w:r>
        <w:rPr>
          <w:rFonts w:hint="default" w:ascii="仿宋" w:hAnsi="仿宋" w:eastAsia="仿宋" w:cs="仿宋"/>
          <w:b w:val="0"/>
          <w:bCs w:val="0"/>
          <w:kern w:val="2"/>
          <w:sz w:val="28"/>
          <w:szCs w:val="28"/>
          <w:lang w:eastAsia="zh-Hans" w:bidi="ar-SA"/>
        </w:rPr>
        <w:t>4</w:t>
      </w:r>
      <w:r>
        <w:rPr>
          <w:rFonts w:hint="eastAsia" w:ascii="仿宋" w:hAnsi="仿宋" w:eastAsia="仿宋" w:cs="仿宋"/>
          <w:b w:val="0"/>
          <w:bCs w:val="0"/>
          <w:kern w:val="2"/>
          <w:sz w:val="28"/>
          <w:szCs w:val="28"/>
          <w:lang w:val="en-US" w:eastAsia="zh-CN" w:bidi="ar-SA"/>
        </w:rPr>
        <w:t>法律规定的其他情形。</w:t>
      </w:r>
    </w:p>
    <w:p>
      <w:pPr>
        <w:pStyle w:val="15"/>
        <w:keepNext w:val="0"/>
        <w:keepLines w:val="0"/>
        <w:pageBreakBefore w:val="0"/>
        <w:widowControl/>
        <w:kinsoku/>
        <w:wordWrap/>
        <w:overflowPunct/>
        <w:topLinePunct w:val="0"/>
        <w:autoSpaceDE/>
        <w:autoSpaceDN/>
        <w:bidi w:val="0"/>
        <w:adjustRightInd/>
        <w:snapToGrid/>
        <w:spacing w:line="240" w:lineRule="auto"/>
        <w:ind w:left="0" w:leftChars="0" w:right="0" w:rightChars="0" w:firstLine="700" w:firstLineChars="250"/>
        <w:jc w:val="left"/>
        <w:textAlignment w:val="auto"/>
        <w:outlineLvl w:val="9"/>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eastAsia="zh-CN"/>
        </w:rPr>
        <w:t>6</w:t>
      </w:r>
      <w:r>
        <w:rPr>
          <w:rFonts w:hint="eastAsia" w:ascii="仿宋" w:hAnsi="仿宋" w:eastAsia="仿宋" w:cs="仿宋"/>
          <w:b w:val="0"/>
          <w:bCs w:val="0"/>
          <w:sz w:val="28"/>
          <w:szCs w:val="28"/>
          <w:lang w:val="en-US" w:eastAsia="zh-Hans"/>
        </w:rPr>
        <w:t>.</w:t>
      </w:r>
      <w:r>
        <w:rPr>
          <w:rFonts w:hint="default" w:ascii="仿宋" w:hAnsi="仿宋" w:eastAsia="仿宋" w:cs="仿宋"/>
          <w:b w:val="0"/>
          <w:bCs w:val="0"/>
          <w:sz w:val="28"/>
          <w:szCs w:val="28"/>
          <w:lang w:eastAsia="zh-Hans"/>
        </w:rPr>
        <w:t>9</w:t>
      </w:r>
      <w:r>
        <w:rPr>
          <w:rFonts w:hint="eastAsia" w:ascii="仿宋" w:hAnsi="仿宋" w:eastAsia="仿宋" w:cs="仿宋"/>
          <w:b w:val="0"/>
          <w:bCs w:val="0"/>
          <w:sz w:val="28"/>
          <w:szCs w:val="28"/>
          <w:lang w:val="en-US" w:eastAsia="zh-CN"/>
        </w:rPr>
        <w:t>其他未尽事宜由供需双方在采购合同中约定。</w:t>
      </w:r>
    </w:p>
    <w:p>
      <w:pPr>
        <w:rPr>
          <w:rFonts w:hint="eastAsia"/>
        </w:rPr>
      </w:pPr>
    </w:p>
    <w:p>
      <w:pPr>
        <w:pStyle w:val="2"/>
        <w:rPr>
          <w:rFonts w:hint="eastAsia" w:ascii="仿宋" w:hAnsi="仿宋" w:eastAsia="仿宋" w:cs="仿宋"/>
          <w:b/>
          <w:bCs/>
          <w:sz w:val="28"/>
          <w:szCs w:val="28"/>
          <w:lang w:val="en-US" w:eastAsia="zh-Hans"/>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b/>
          <w:bCs/>
          <w:sz w:val="28"/>
          <w:szCs w:val="28"/>
          <w:lang w:val="en-US" w:eastAsia="zh-Hans"/>
        </w:rPr>
        <w:t>注：本章商务要求为本次采购项目的实质性要求，不允许有负偏离，负偏离作无效投标处理。</w:t>
      </w: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b/>
          <w:sz w:val="32"/>
          <w:szCs w:val="32"/>
          <w:lang w:eastAsia="zh-Hans"/>
        </w:rPr>
      </w:pPr>
      <w:bookmarkStart w:id="159" w:name="_Toc63668407"/>
      <w:bookmarkStart w:id="160" w:name="_Toc293771810_WPSOffice_Level1"/>
      <w:r>
        <w:rPr>
          <w:rFonts w:hint="eastAsia" w:ascii="仿宋" w:hAnsi="仿宋" w:eastAsia="仿宋" w:cs="仿宋"/>
          <w:b/>
          <w:sz w:val="32"/>
          <w:szCs w:val="32"/>
        </w:rPr>
        <w:t>资格性审查</w:t>
      </w:r>
      <w:bookmarkEnd w:id="159"/>
      <w:bookmarkEnd w:id="160"/>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资格性审查由采购人组成的资格审查小组依据法律法规和招标文件的规定，对投标文件中的资格证明等进行审查，以确定投标人是否具备投标资格，并出具资格性审查报告。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hint="eastAsia" w:ascii="仿宋" w:hAnsi="仿宋" w:eastAsia="仿宋" w:cs="仿宋"/>
          <w:color w:val="auto"/>
          <w:sz w:val="28"/>
          <w:szCs w:val="28"/>
          <w:lang w:eastAsia="zh-Hans"/>
        </w:rPr>
      </w:pPr>
      <w:r>
        <w:rPr>
          <w:rFonts w:hint="eastAsia" w:ascii="仿宋" w:hAnsi="仿宋" w:eastAsia="仿宋" w:cs="仿宋"/>
          <w:color w:val="auto"/>
          <w:sz w:val="28"/>
          <w:szCs w:val="28"/>
          <w:lang w:eastAsia="zh-Hans"/>
        </w:rPr>
        <w:t>资格性审查标准见下表：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11"/>
        <w:gridCol w:w="5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序号</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资格性审查项</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1"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bCs/>
                <w:color w:val="auto"/>
                <w:kern w:val="0"/>
                <w:sz w:val="28"/>
                <w:szCs w:val="28"/>
              </w:rPr>
            </w:pPr>
            <w:r>
              <w:rPr>
                <w:rFonts w:hint="eastAsia" w:ascii="仿宋" w:hAnsi="仿宋" w:eastAsia="仿宋" w:cs="仿宋"/>
                <w:color w:val="auto"/>
                <w:sz w:val="28"/>
                <w:szCs w:val="28"/>
              </w:rPr>
              <w:t>在中华人民共和国境内依法登记注册，并有效存续具有独立法人资格的</w:t>
            </w:r>
            <w:r>
              <w:rPr>
                <w:rFonts w:hint="default" w:ascii="仿宋" w:hAnsi="仿宋" w:eastAsia="仿宋" w:cs="仿宋"/>
                <w:color w:val="auto"/>
                <w:sz w:val="28"/>
                <w:szCs w:val="28"/>
              </w:rPr>
              <w:t>投标人</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firstLine="560" w:firstLineChars="200"/>
              <w:jc w:val="center"/>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营业执照复印件（正本或副本）或法人证书复印件（正本或副本）。【说明：（注：①投标人若为企业法人：提供“统 一社会信用代码营业执照”；②若为事业法人：提供“统一社会信用代码法人登 记证书”；③若为其他组织：提供“对应主管部门颁发的准许执业证明文件或营 业执照”；④若为自然人：提供“身份证正反面复印件”。】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1"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具有良好的商业信誉的证明材料</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spacing w:line="240" w:lineRule="atLeas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投标人具有良好的商业信誉的书面声明材料。【说明：①</w:t>
            </w:r>
            <w:r>
              <w:rPr>
                <w:rFonts w:hint="eastAsia" w:ascii="仿宋" w:hAnsi="仿宋" w:eastAsia="仿宋" w:cs="仿宋"/>
                <w:color w:val="auto"/>
                <w:sz w:val="28"/>
                <w:szCs w:val="28"/>
                <w:lang w:val="en-US" w:eastAsia="zh-Hans"/>
              </w:rPr>
              <w:t>可提供承诺函</w:t>
            </w:r>
            <w:r>
              <w:rPr>
                <w:rFonts w:hint="eastAsia" w:ascii="仿宋" w:hAnsi="仿宋" w:eastAsia="仿宋" w:cs="仿宋"/>
                <w:color w:val="auto"/>
                <w:sz w:val="28"/>
                <w:szCs w:val="28"/>
              </w:rPr>
              <w:t>；②</w:t>
            </w:r>
            <w:r>
              <w:rPr>
                <w:rFonts w:hint="default" w:ascii="仿宋" w:hAnsi="仿宋" w:eastAsia="仿宋" w:cs="仿宋"/>
                <w:color w:val="auto"/>
                <w:sz w:val="28"/>
                <w:szCs w:val="28"/>
              </w:rPr>
              <w:t>投标人</w:t>
            </w:r>
            <w:r>
              <w:rPr>
                <w:rFonts w:hint="eastAsia" w:ascii="仿宋" w:hAnsi="仿宋" w:eastAsia="仿宋" w:cs="仿宋"/>
                <w:color w:val="auto"/>
                <w:sz w:val="28"/>
                <w:szCs w:val="28"/>
              </w:rPr>
              <w:t>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2"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3</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具有健全的财务会计制度的证明材料</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①可提供 2019或 2020年度经审计的财务报告复印件（包含审计报告和审计报告中所涉及的财务报表和报表 附注）；②也可提供 2019或 2020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5"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4</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kern w:val="0"/>
                <w:sz w:val="28"/>
                <w:szCs w:val="28"/>
              </w:rPr>
            </w:pPr>
            <w:r>
              <w:rPr>
                <w:rFonts w:hint="eastAsia" w:ascii="仿宋" w:hAnsi="仿宋" w:eastAsia="仿宋" w:cs="仿宋"/>
                <w:color w:val="auto"/>
                <w:sz w:val="28"/>
                <w:szCs w:val="28"/>
              </w:rPr>
              <w:t>具有履行合同所必须的设备和专业技术能力</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采购人对投标人履行合同所必须的设备和专业技术能力无其他特殊要求，投标人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缴纳社会保障资金的证明材料</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①提供20</w:t>
            </w:r>
            <w:r>
              <w:rPr>
                <w:rFonts w:hint="default" w:ascii="仿宋" w:hAnsi="仿宋" w:eastAsia="仿宋" w:cs="仿宋"/>
                <w:color w:val="auto"/>
                <w:sz w:val="28"/>
                <w:szCs w:val="28"/>
              </w:rPr>
              <w:t>20</w:t>
            </w:r>
            <w:r>
              <w:rPr>
                <w:rFonts w:hint="eastAsia" w:ascii="仿宋" w:hAnsi="仿宋" w:eastAsia="仿宋" w:cs="仿宋"/>
                <w:color w:val="auto"/>
                <w:sz w:val="28"/>
                <w:szCs w:val="28"/>
              </w:rPr>
              <w:t>年</w:t>
            </w:r>
            <w:r>
              <w:rPr>
                <w:rFonts w:hint="default" w:ascii="仿宋" w:hAnsi="仿宋" w:eastAsia="仿宋" w:cs="仿宋"/>
                <w:color w:val="auto"/>
                <w:sz w:val="28"/>
                <w:szCs w:val="28"/>
              </w:rPr>
              <w:t>1</w:t>
            </w:r>
            <w:r>
              <w:rPr>
                <w:rFonts w:hint="eastAsia" w:ascii="仿宋" w:hAnsi="仿宋" w:eastAsia="仿宋" w:cs="仿宋"/>
                <w:color w:val="auto"/>
                <w:sz w:val="28"/>
                <w:szCs w:val="28"/>
                <w:lang w:val="en-US" w:eastAsia="zh-Hans"/>
              </w:rPr>
              <w:t>月</w:t>
            </w:r>
            <w:r>
              <w:rPr>
                <w:rFonts w:hint="default"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日</w:t>
            </w:r>
            <w:r>
              <w:rPr>
                <w:rFonts w:hint="default" w:ascii="仿宋" w:hAnsi="仿宋" w:eastAsia="仿宋" w:cs="仿宋"/>
                <w:color w:val="auto"/>
                <w:sz w:val="28"/>
                <w:szCs w:val="28"/>
              </w:rPr>
              <w:t>-</w:t>
            </w:r>
            <w:r>
              <w:rPr>
                <w:rFonts w:hint="eastAsia" w:ascii="仿宋" w:hAnsi="仿宋" w:eastAsia="仿宋" w:cs="仿宋"/>
                <w:color w:val="auto"/>
                <w:sz w:val="28"/>
                <w:szCs w:val="28"/>
                <w:lang w:val="en-US" w:eastAsia="zh-Hans"/>
              </w:rPr>
              <w:t>至今</w:t>
            </w:r>
            <w:r>
              <w:rPr>
                <w:rFonts w:hint="eastAsia" w:ascii="仿宋" w:hAnsi="仿宋" w:eastAsia="仿宋" w:cs="仿宋"/>
                <w:color w:val="auto"/>
                <w:sz w:val="28"/>
                <w:szCs w:val="28"/>
              </w:rPr>
              <w:t>任意1个月的缴纳社保的银行电子回单或社保部门出具的社保缴纳证明材料或有效票据复印件 ；②也可提供承诺函。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color w:val="auto"/>
                <w:sz w:val="28"/>
                <w:szCs w:val="28"/>
              </w:rPr>
            </w:pPr>
            <w:r>
              <w:rPr>
                <w:rFonts w:hint="eastAsia" w:ascii="仿宋" w:hAnsi="仿宋" w:eastAsia="仿宋" w:cs="仿宋"/>
                <w:bCs/>
                <w:color w:val="auto"/>
                <w:kern w:val="0"/>
                <w:sz w:val="28"/>
                <w:szCs w:val="28"/>
              </w:rPr>
              <w:t>缴纳税收的证明材料</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①提供 20</w:t>
            </w:r>
            <w:r>
              <w:rPr>
                <w:rFonts w:hint="default" w:ascii="仿宋" w:hAnsi="仿宋" w:eastAsia="仿宋" w:cs="仿宋"/>
                <w:color w:val="auto"/>
                <w:sz w:val="28"/>
                <w:szCs w:val="28"/>
              </w:rPr>
              <w:t>20</w:t>
            </w:r>
            <w:r>
              <w:rPr>
                <w:rFonts w:hint="eastAsia" w:ascii="仿宋" w:hAnsi="仿宋" w:eastAsia="仿宋" w:cs="仿宋"/>
                <w:color w:val="auto"/>
                <w:sz w:val="28"/>
                <w:szCs w:val="28"/>
              </w:rPr>
              <w:t>年</w:t>
            </w:r>
            <w:r>
              <w:rPr>
                <w:rFonts w:hint="default" w:ascii="仿宋" w:hAnsi="仿宋" w:eastAsia="仿宋" w:cs="仿宋"/>
                <w:color w:val="auto"/>
                <w:sz w:val="28"/>
                <w:szCs w:val="28"/>
              </w:rPr>
              <w:t>1</w:t>
            </w:r>
            <w:r>
              <w:rPr>
                <w:rFonts w:hint="eastAsia" w:ascii="仿宋" w:hAnsi="仿宋" w:eastAsia="仿宋" w:cs="仿宋"/>
                <w:color w:val="auto"/>
                <w:sz w:val="28"/>
                <w:szCs w:val="28"/>
                <w:lang w:val="en-US" w:eastAsia="zh-Hans"/>
              </w:rPr>
              <w:t>月</w:t>
            </w:r>
            <w:r>
              <w:rPr>
                <w:rFonts w:hint="default" w:ascii="仿宋" w:hAnsi="仿宋" w:eastAsia="仿宋" w:cs="仿宋"/>
                <w:color w:val="auto"/>
                <w:sz w:val="28"/>
                <w:szCs w:val="28"/>
                <w:lang w:eastAsia="zh-Hans"/>
              </w:rPr>
              <w:t>1</w:t>
            </w:r>
            <w:r>
              <w:rPr>
                <w:rFonts w:hint="eastAsia" w:ascii="仿宋" w:hAnsi="仿宋" w:eastAsia="仿宋" w:cs="仿宋"/>
                <w:color w:val="auto"/>
                <w:sz w:val="28"/>
                <w:szCs w:val="28"/>
                <w:lang w:val="en-US" w:eastAsia="zh-Hans"/>
              </w:rPr>
              <w:t>日</w:t>
            </w:r>
            <w:r>
              <w:rPr>
                <w:rFonts w:hint="default" w:ascii="仿宋" w:hAnsi="仿宋" w:eastAsia="仿宋" w:cs="仿宋"/>
                <w:color w:val="auto"/>
                <w:sz w:val="28"/>
                <w:szCs w:val="28"/>
              </w:rPr>
              <w:t>-</w:t>
            </w:r>
            <w:r>
              <w:rPr>
                <w:rFonts w:hint="eastAsia" w:ascii="仿宋" w:hAnsi="仿宋" w:eastAsia="仿宋" w:cs="仿宋"/>
                <w:color w:val="auto"/>
                <w:sz w:val="28"/>
                <w:szCs w:val="28"/>
                <w:lang w:val="en-US" w:eastAsia="zh-Hans"/>
              </w:rPr>
              <w:t>至今</w:t>
            </w:r>
            <w:r>
              <w:rPr>
                <w:rFonts w:hint="eastAsia" w:ascii="仿宋" w:hAnsi="仿宋" w:eastAsia="仿宋" w:cs="仿宋"/>
                <w:color w:val="auto"/>
                <w:sz w:val="28"/>
                <w:szCs w:val="28"/>
              </w:rPr>
              <w:t>任意1个月的缴纳税收的银行电子回单或者税务部门出具的纳税证明或完税证明或有效票据的复印件；②依法免税的投标人，应提供证明其依法免税的官方文件；③也可提供承诺函。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7</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参加政府采购活动前三年内，在经营活动中没有重大违法记录</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1.投标人参加政府采购活动前三年内，在经营活动中没有重大违法记录的书面声明材料。【说明：①</w:t>
            </w:r>
            <w:r>
              <w:rPr>
                <w:rFonts w:hint="eastAsia" w:ascii="仿宋" w:hAnsi="仿宋" w:eastAsia="仿宋" w:cs="仿宋"/>
                <w:color w:val="auto"/>
                <w:sz w:val="28"/>
                <w:szCs w:val="28"/>
                <w:lang w:val="en-US" w:eastAsia="zh-Hans"/>
              </w:rPr>
              <w:t>可提供承诺函</w:t>
            </w:r>
            <w:r>
              <w:rPr>
                <w:rFonts w:hint="eastAsia" w:ascii="仿宋" w:hAnsi="仿宋" w:eastAsia="仿宋" w:cs="仿宋"/>
                <w:color w:val="auto"/>
                <w:sz w:val="28"/>
                <w:szCs w:val="28"/>
              </w:rPr>
              <w:t>；②</w:t>
            </w:r>
            <w:r>
              <w:rPr>
                <w:rFonts w:hint="default" w:ascii="仿宋" w:hAnsi="仿宋" w:eastAsia="仿宋" w:cs="仿宋"/>
                <w:color w:val="auto"/>
                <w:sz w:val="28"/>
                <w:szCs w:val="28"/>
              </w:rPr>
              <w:t>投标人</w:t>
            </w:r>
            <w:r>
              <w:rPr>
                <w:rFonts w:hint="eastAsia" w:ascii="仿宋" w:hAnsi="仿宋" w:eastAsia="仿宋" w:cs="仿宋"/>
                <w:color w:val="auto"/>
                <w:sz w:val="28"/>
                <w:szCs w:val="28"/>
              </w:rPr>
              <w:t>参加政府采购活动前三年内，在经营活动中没有重大违法记录。】</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2. 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8</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未被列入失信被执行人、重大税收违法案件当事人名单、政府采购严重违法失信行为记录名单</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投标人未列入失信被执行人、重大税收违法案件当事人名单、政府采购严重违法失信行为记录名单的书面声明材料。【说明：①投标人未列入失信被执行人、重大税收违法案件当事人名单、政府采购严重违法失信行为记录名单；②</w:t>
            </w:r>
            <w:r>
              <w:rPr>
                <w:rFonts w:hint="eastAsia" w:ascii="仿宋" w:hAnsi="仿宋" w:eastAsia="仿宋" w:cs="仿宋"/>
                <w:color w:val="auto"/>
                <w:sz w:val="28"/>
                <w:szCs w:val="28"/>
                <w:lang w:val="en-US" w:eastAsia="zh-Hans"/>
              </w:rPr>
              <w:t>可提供承诺函</w:t>
            </w:r>
            <w:r>
              <w:rPr>
                <w:rFonts w:hint="eastAsia" w:ascii="仿宋" w:hAnsi="仿宋" w:eastAsia="仿宋" w:cs="仿宋"/>
                <w:color w:val="auto"/>
                <w:sz w:val="28"/>
                <w:szCs w:val="28"/>
              </w:rPr>
              <w:t>。】</w:t>
            </w:r>
          </w:p>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 资格审查小组根据“信用中国”和“中国政府采购网”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2"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9</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rPr>
                <w:rFonts w:hint="eastAsia" w:ascii="仿宋" w:hAnsi="仿宋" w:eastAsia="仿宋" w:cs="仿宋"/>
                <w:color w:val="auto"/>
                <w:sz w:val="28"/>
                <w:szCs w:val="28"/>
              </w:rPr>
            </w:pPr>
            <w:r>
              <w:rPr>
                <w:rFonts w:hint="eastAsia" w:ascii="仿宋" w:hAnsi="仿宋" w:eastAsia="仿宋" w:cs="仿宋"/>
                <w:color w:val="auto"/>
                <w:sz w:val="28"/>
                <w:szCs w:val="28"/>
              </w:rPr>
              <w:t>未处于被行政部门禁止参与政府采购活动的期限内</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投标人未处于被行政部门禁止参与政府采购活动的期限内。【说明：①</w:t>
            </w:r>
            <w:r>
              <w:rPr>
                <w:rFonts w:hint="eastAsia" w:ascii="仿宋" w:hAnsi="仿宋" w:eastAsia="仿宋" w:cs="仿宋"/>
                <w:color w:val="auto"/>
                <w:sz w:val="28"/>
                <w:szCs w:val="28"/>
                <w:lang w:val="en-US" w:eastAsia="zh-Hans"/>
              </w:rPr>
              <w:t>可提供承诺函</w:t>
            </w:r>
            <w:r>
              <w:rPr>
                <w:rFonts w:hint="eastAsia" w:ascii="仿宋" w:hAnsi="仿宋" w:eastAsia="仿宋" w:cs="仿宋"/>
                <w:color w:val="auto"/>
                <w:sz w:val="28"/>
                <w:szCs w:val="28"/>
              </w:rPr>
              <w:t>；②</w:t>
            </w:r>
            <w:r>
              <w:rPr>
                <w:rFonts w:hint="default" w:ascii="仿宋" w:hAnsi="仿宋" w:eastAsia="仿宋" w:cs="仿宋"/>
                <w:color w:val="auto"/>
                <w:sz w:val="28"/>
                <w:szCs w:val="28"/>
              </w:rPr>
              <w:t>投标人</w:t>
            </w:r>
            <w:r>
              <w:rPr>
                <w:rFonts w:hint="eastAsia" w:ascii="仿宋" w:hAnsi="仿宋" w:eastAsia="仿宋" w:cs="仿宋"/>
                <w:color w:val="auto"/>
                <w:sz w:val="28"/>
                <w:szCs w:val="28"/>
              </w:rPr>
              <w:t>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10</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行贿犯罪记录</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在行贿犯罪信息查询期限内，投标人及其现任法定代表人、主要负责人没有行贿犯罪记录的书面声明材料。【说明：①</w:t>
            </w:r>
            <w:r>
              <w:rPr>
                <w:rFonts w:hint="eastAsia" w:ascii="仿宋" w:hAnsi="仿宋" w:eastAsia="仿宋" w:cs="仿宋"/>
                <w:color w:val="auto"/>
                <w:sz w:val="28"/>
                <w:szCs w:val="28"/>
                <w:lang w:val="en-US" w:eastAsia="zh-Hans"/>
              </w:rPr>
              <w:t>可提供承诺函</w:t>
            </w:r>
            <w:r>
              <w:rPr>
                <w:rFonts w:hint="eastAsia" w:ascii="仿宋" w:hAnsi="仿宋" w:eastAsia="仿宋" w:cs="仿宋"/>
                <w:color w:val="auto"/>
                <w:sz w:val="28"/>
                <w:szCs w:val="28"/>
              </w:rPr>
              <w:t>，投标文件中不需提供中国裁判文书网（https://wenshu.court.gov.cn）查询结果的证明材料；②在行贿犯罪信息查询期限内，</w:t>
            </w:r>
            <w:r>
              <w:rPr>
                <w:rFonts w:hint="default" w:ascii="仿宋" w:hAnsi="仿宋" w:eastAsia="仿宋" w:cs="仿宋"/>
                <w:color w:val="auto"/>
                <w:sz w:val="28"/>
                <w:szCs w:val="28"/>
              </w:rPr>
              <w:t>投标人</w:t>
            </w:r>
            <w:r>
              <w:rPr>
                <w:rFonts w:hint="eastAsia" w:ascii="仿宋" w:hAnsi="仿宋" w:eastAsia="仿宋" w:cs="仿宋"/>
                <w:color w:val="auto"/>
                <w:sz w:val="28"/>
                <w:szCs w:val="28"/>
              </w:rPr>
              <w:t>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1"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11</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不属于其他国家相关法律法规规定的禁止参加投标的</w:t>
            </w:r>
            <w:r>
              <w:rPr>
                <w:rFonts w:hint="default" w:ascii="仿宋" w:hAnsi="仿宋" w:eastAsia="仿宋" w:cs="仿宋"/>
                <w:color w:val="auto"/>
                <w:sz w:val="28"/>
                <w:szCs w:val="28"/>
              </w:rPr>
              <w:t>投标人</w:t>
            </w:r>
          </w:p>
        </w:tc>
        <w:tc>
          <w:tcPr>
            <w:tcW w:w="5539" w:type="dxa"/>
            <w:tcBorders>
              <w:top w:val="single" w:color="auto" w:sz="4" w:space="0"/>
              <w:left w:val="single" w:color="auto" w:sz="4" w:space="0"/>
              <w:bottom w:val="single" w:color="auto" w:sz="4" w:space="0"/>
              <w:right w:val="single" w:color="auto" w:sz="4" w:space="0"/>
            </w:tcBorders>
            <w:noWrap w:val="0"/>
            <w:vAlign w:val="top"/>
          </w:tcPr>
          <w:p>
            <w:pPr>
              <w:tabs>
                <w:tab w:val="left" w:pos="851"/>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1.根据招标文件的要求不属于禁止参加投标或投标无效的</w:t>
            </w:r>
            <w:r>
              <w:rPr>
                <w:rFonts w:hint="default" w:ascii="仿宋" w:hAnsi="仿宋" w:eastAsia="仿宋" w:cs="仿宋"/>
                <w:sz w:val="28"/>
                <w:szCs w:val="28"/>
              </w:rPr>
              <w:t>投标人</w:t>
            </w:r>
            <w:r>
              <w:rPr>
                <w:rFonts w:hint="eastAsia" w:ascii="仿宋" w:hAnsi="仿宋" w:eastAsia="仿宋" w:cs="仿宋"/>
                <w:sz w:val="28"/>
                <w:szCs w:val="28"/>
              </w:rPr>
              <w:t>；</w:t>
            </w:r>
          </w:p>
          <w:p>
            <w:pPr>
              <w:tabs>
                <w:tab w:val="left" w:pos="851"/>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2.资格审查小组未发现或者未知晓投标人存在属于国家相关法律法规规定的禁止参加投标或投标无效的</w:t>
            </w:r>
            <w:r>
              <w:rPr>
                <w:rFonts w:hint="default" w:ascii="仿宋" w:hAnsi="仿宋" w:eastAsia="仿宋" w:cs="仿宋"/>
                <w:sz w:val="28"/>
                <w:szCs w:val="28"/>
              </w:rPr>
              <w:t>投标人</w:t>
            </w:r>
            <w:r>
              <w:rPr>
                <w:rFonts w:hint="eastAsia" w:ascii="仿宋" w:hAnsi="仿宋" w:eastAsia="仿宋" w:cs="仿宋"/>
                <w:sz w:val="28"/>
                <w:szCs w:val="28"/>
              </w:rPr>
              <w:t>。</w:t>
            </w:r>
          </w:p>
          <w:p>
            <w:pPr>
              <w:pStyle w:val="2"/>
              <w:rPr>
                <w:rFonts w:hint="eastAsia" w:ascii="仿宋" w:hAnsi="仿宋" w:eastAsia="仿宋" w:cs="仿宋"/>
                <w:sz w:val="28"/>
                <w:szCs w:val="28"/>
              </w:rPr>
            </w:pPr>
            <w:r>
              <w:rPr>
                <w:rFonts w:hint="eastAsia" w:ascii="仿宋" w:hAnsi="仿宋" w:eastAsia="仿宋" w:cs="仿宋"/>
                <w:sz w:val="28"/>
                <w:szCs w:val="28"/>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5"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12</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left"/>
              <w:rPr>
                <w:rFonts w:hint="eastAsia" w:ascii="仿宋" w:hAnsi="仿宋" w:eastAsia="仿宋" w:cs="仿宋"/>
                <w:color w:val="auto"/>
                <w:kern w:val="0"/>
                <w:sz w:val="28"/>
                <w:szCs w:val="28"/>
              </w:rPr>
            </w:pPr>
            <w:r>
              <w:rPr>
                <w:rFonts w:hint="eastAsia" w:ascii="仿宋" w:hAnsi="仿宋" w:eastAsia="仿宋" w:cs="仿宋"/>
                <w:color w:val="auto"/>
                <w:sz w:val="28"/>
                <w:szCs w:val="28"/>
              </w:rPr>
              <w:t>法律、行政法规规定的其他条件</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采购人对法律、行政法规规定的其他条件无其他特殊要求，</w:t>
            </w:r>
            <w:r>
              <w:rPr>
                <w:rFonts w:hint="eastAsia" w:ascii="仿宋" w:hAnsi="仿宋" w:eastAsia="仿宋" w:cs="仿宋"/>
                <w:sz w:val="28"/>
                <w:szCs w:val="28"/>
                <w:lang w:val="en-US" w:eastAsia="zh-CN"/>
              </w:rPr>
              <w:t>投标人具有有效的营业执照复印件（正本或副本）或法人证书复印件，</w:t>
            </w:r>
            <w:r>
              <w:rPr>
                <w:rFonts w:hint="eastAsia" w:ascii="仿宋" w:hAnsi="仿宋" w:eastAsia="仿宋" w:cs="仿宋"/>
                <w:sz w:val="28"/>
                <w:szCs w:val="28"/>
              </w:rPr>
              <w:t>可不提供其他证明材料。</w:t>
            </w:r>
          </w:p>
          <w:p>
            <w:pPr>
              <w:pStyle w:val="2"/>
              <w:rPr>
                <w:rFonts w:hint="eastAsia" w:ascii="仿宋" w:hAnsi="仿宋" w:eastAsia="仿宋" w:cs="仿宋"/>
                <w:sz w:val="28"/>
                <w:szCs w:val="28"/>
              </w:rPr>
            </w:pPr>
            <w:r>
              <w:rPr>
                <w:rFonts w:hint="eastAsia" w:ascii="仿宋" w:hAnsi="仿宋" w:eastAsia="仿宋" w:cs="仿宋"/>
                <w:sz w:val="28"/>
                <w:szCs w:val="28"/>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13</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联合体投标</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left"/>
              <w:rPr>
                <w:rFonts w:hint="eastAsia" w:ascii="仿宋" w:hAnsi="仿宋" w:eastAsia="仿宋" w:cs="仿宋"/>
                <w:color w:val="auto"/>
                <w:sz w:val="28"/>
                <w:szCs w:val="28"/>
              </w:rPr>
            </w:pPr>
            <w:r>
              <w:rPr>
                <w:rFonts w:hint="eastAsia" w:ascii="仿宋" w:hAnsi="仿宋" w:eastAsia="仿宋" w:cs="仿宋"/>
                <w:sz w:val="28"/>
                <w:szCs w:val="28"/>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4"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14</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pStyle w:val="19"/>
              <w:tabs>
                <w:tab w:val="left" w:pos="1260"/>
              </w:tabs>
              <w:ind w:left="0" w:leftChars="0" w:firstLine="0" w:firstLineChars="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投标人</w:t>
            </w:r>
            <w:r>
              <w:rPr>
                <w:rFonts w:hint="eastAsia" w:ascii="仿宋" w:hAnsi="仿宋" w:eastAsia="仿宋" w:cs="仿宋"/>
                <w:color w:val="auto"/>
                <w:kern w:val="2"/>
                <w:sz w:val="28"/>
                <w:szCs w:val="28"/>
                <w:lang w:val="en-US" w:eastAsia="zh-Hans" w:bidi="ar-SA"/>
              </w:rPr>
              <w:t>具备</w:t>
            </w:r>
            <w:r>
              <w:rPr>
                <w:rFonts w:hint="eastAsia" w:ascii="仿宋" w:hAnsi="仿宋" w:eastAsia="仿宋" w:cs="仿宋"/>
                <w:color w:val="auto"/>
                <w:kern w:val="2"/>
                <w:sz w:val="28"/>
                <w:szCs w:val="28"/>
                <w:lang w:val="en-US" w:eastAsia="zh-CN" w:bidi="ar-SA"/>
              </w:rPr>
              <w:t>建设行政主管部门颁发的公路交通工程专业承包公路安全设施贰级及以上资质或公路机电工程专业承包贰级及以上资质（</w:t>
            </w:r>
            <w:r>
              <w:rPr>
                <w:rFonts w:hint="eastAsia" w:ascii="仿宋" w:hAnsi="仿宋" w:eastAsia="仿宋" w:cs="仿宋"/>
                <w:color w:val="auto"/>
                <w:kern w:val="2"/>
                <w:sz w:val="28"/>
                <w:szCs w:val="28"/>
                <w:lang w:val="en-US" w:eastAsia="zh-Hans" w:bidi="ar-SA"/>
              </w:rPr>
              <w:t>包件1</w:t>
            </w:r>
            <w:r>
              <w:rPr>
                <w:rFonts w:hint="eastAsia" w:ascii="仿宋" w:hAnsi="仿宋" w:eastAsia="仿宋" w:cs="仿宋"/>
                <w:color w:val="auto"/>
                <w:kern w:val="2"/>
                <w:sz w:val="28"/>
                <w:szCs w:val="28"/>
                <w:lang w:val="en-US" w:eastAsia="zh-CN" w:bidi="ar-SA"/>
              </w:rPr>
              <w:t>）</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pStyle w:val="19"/>
              <w:tabs>
                <w:tab w:val="left" w:pos="1260"/>
              </w:tabs>
              <w:ind w:left="0" w:leftChars="0" w:firstLine="0" w:firstLineChars="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包件1投标人须</w:t>
            </w:r>
            <w:r>
              <w:rPr>
                <w:rFonts w:hint="eastAsia" w:ascii="仿宋" w:hAnsi="仿宋" w:eastAsia="仿宋" w:cs="仿宋"/>
                <w:color w:val="auto"/>
                <w:kern w:val="2"/>
                <w:sz w:val="28"/>
                <w:szCs w:val="28"/>
                <w:lang w:val="en-US" w:eastAsia="zh-Hans" w:bidi="ar-SA"/>
              </w:rPr>
              <w:t>具备</w:t>
            </w:r>
            <w:r>
              <w:rPr>
                <w:rFonts w:hint="eastAsia" w:ascii="仿宋" w:hAnsi="仿宋" w:eastAsia="仿宋" w:cs="仿宋"/>
                <w:color w:val="auto"/>
                <w:kern w:val="2"/>
                <w:sz w:val="28"/>
                <w:szCs w:val="28"/>
                <w:lang w:val="en-US" w:eastAsia="zh-CN" w:bidi="ar-SA"/>
              </w:rPr>
              <w:t>建设行政主管部门颁发的公路交通工程专业承包公路安全设施贰级及以上资质或公路机电工程专业承包贰级及以上资质复印件；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1"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15</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pStyle w:val="19"/>
              <w:tabs>
                <w:tab w:val="left" w:pos="1260"/>
              </w:tabs>
              <w:ind w:left="0" w:leftChars="0" w:firstLine="0" w:firstLineChars="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投标人具备有效的《安全生产许可证》（</w:t>
            </w:r>
            <w:r>
              <w:rPr>
                <w:rFonts w:hint="eastAsia" w:ascii="仿宋" w:hAnsi="仿宋" w:eastAsia="仿宋" w:cs="仿宋"/>
                <w:color w:val="auto"/>
                <w:kern w:val="2"/>
                <w:sz w:val="28"/>
                <w:szCs w:val="28"/>
                <w:lang w:val="en-US" w:eastAsia="zh-Hans" w:bidi="ar-SA"/>
              </w:rPr>
              <w:t>包件1</w:t>
            </w:r>
            <w:r>
              <w:rPr>
                <w:rFonts w:hint="eastAsia" w:ascii="仿宋" w:hAnsi="仿宋" w:eastAsia="仿宋" w:cs="仿宋"/>
                <w:color w:val="auto"/>
                <w:kern w:val="2"/>
                <w:sz w:val="28"/>
                <w:szCs w:val="28"/>
                <w:lang w:val="en-US" w:eastAsia="zh-CN" w:bidi="ar-SA"/>
              </w:rPr>
              <w:t>）</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pStyle w:val="19"/>
              <w:tabs>
                <w:tab w:val="left" w:pos="1260"/>
              </w:tabs>
              <w:ind w:left="0" w:leftChars="0" w:firstLine="0" w:firstLineChars="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Hans" w:bidi="ar-SA"/>
              </w:rPr>
              <w:t>包件1投标人</w:t>
            </w:r>
            <w:r>
              <w:rPr>
                <w:rFonts w:hint="eastAsia" w:ascii="仿宋" w:hAnsi="仿宋" w:eastAsia="仿宋" w:cs="仿宋"/>
                <w:color w:val="auto"/>
                <w:kern w:val="2"/>
                <w:sz w:val="28"/>
                <w:szCs w:val="28"/>
                <w:lang w:val="en-US" w:eastAsia="zh-CN" w:bidi="ar-SA"/>
              </w:rPr>
              <w:t>提供有效的《安全生产许可证》复印件并加盖公章。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color w:val="auto"/>
                <w:sz w:val="28"/>
                <w:szCs w:val="28"/>
              </w:rPr>
            </w:pPr>
            <w:r>
              <w:rPr>
                <w:rFonts w:hint="eastAsia" w:ascii="仿宋" w:hAnsi="仿宋" w:eastAsia="仿宋" w:cs="仿宋"/>
                <w:color w:val="auto"/>
                <w:sz w:val="28"/>
                <w:szCs w:val="28"/>
              </w:rPr>
              <w:t>16</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rPr>
                <w:rFonts w:hint="eastAsia" w:ascii="仿宋" w:hAnsi="仿宋" w:eastAsia="仿宋" w:cs="仿宋"/>
                <w:color w:val="auto"/>
                <w:sz w:val="28"/>
                <w:szCs w:val="28"/>
              </w:rPr>
            </w:pPr>
            <w:r>
              <w:rPr>
                <w:rFonts w:hint="eastAsia" w:ascii="仿宋" w:hAnsi="仿宋" w:eastAsia="仿宋" w:cs="仿宋"/>
                <w:color w:val="auto"/>
                <w:sz w:val="28"/>
                <w:szCs w:val="28"/>
              </w:rPr>
              <w:t>投标保证金</w:t>
            </w:r>
          </w:p>
        </w:tc>
        <w:tc>
          <w:tcPr>
            <w:tcW w:w="5539" w:type="dxa"/>
            <w:tcBorders>
              <w:top w:val="single" w:color="auto" w:sz="4" w:space="0"/>
              <w:left w:val="single" w:color="auto" w:sz="4" w:space="0"/>
              <w:bottom w:val="single" w:color="auto" w:sz="4" w:space="0"/>
              <w:right w:val="single" w:color="auto" w:sz="4" w:space="0"/>
            </w:tcBorders>
            <w:noWrap w:val="0"/>
            <w:vAlign w:val="top"/>
          </w:tcPr>
          <w:p>
            <w:pPr>
              <w:widowControl/>
              <w:spacing w:line="24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17</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hint="eastAsia" w:ascii="仿宋" w:hAnsi="仿宋" w:eastAsia="仿宋" w:cs="仿宋"/>
                <w:color w:val="auto"/>
                <w:sz w:val="28"/>
                <w:szCs w:val="28"/>
              </w:rPr>
            </w:pPr>
            <w:r>
              <w:rPr>
                <w:rFonts w:hint="eastAsia" w:ascii="仿宋" w:hAnsi="仿宋" w:eastAsia="仿宋" w:cs="仿宋"/>
                <w:bCs/>
                <w:color w:val="auto"/>
                <w:kern w:val="0"/>
                <w:sz w:val="28"/>
                <w:szCs w:val="28"/>
              </w:rPr>
              <w:t>投标文件</w:t>
            </w:r>
            <w:r>
              <w:rPr>
                <w:rFonts w:hint="eastAsia" w:ascii="仿宋" w:hAnsi="仿宋" w:eastAsia="仿宋" w:cs="仿宋"/>
                <w:color w:val="auto"/>
                <w:sz w:val="28"/>
                <w:szCs w:val="28"/>
              </w:rPr>
              <w:t>解密情况</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634"/>
              </w:tabs>
              <w:spacing w:line="240" w:lineRule="atLeast"/>
              <w:rPr>
                <w:rFonts w:hint="eastAsia" w:ascii="仿宋" w:hAnsi="仿宋" w:eastAsia="仿宋" w:cs="仿宋"/>
                <w:color w:val="auto"/>
                <w:sz w:val="28"/>
                <w:szCs w:val="28"/>
              </w:rPr>
            </w:pPr>
            <w:r>
              <w:rPr>
                <w:rFonts w:hint="eastAsia" w:ascii="仿宋" w:hAnsi="仿宋" w:eastAsia="仿宋" w:cs="仿宋"/>
                <w:color w:val="auto"/>
                <w:sz w:val="28"/>
                <w:szCs w:val="28"/>
              </w:rPr>
              <w:t>除因断电、断网、系统故障或其他不可抗力等因素，导致系统无法使用外，投标文件已成功解密。【说明：无须提供证明材料，上传空白页即可，不对本项上传的材料作资格审查】。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18</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bCs/>
                <w:color w:val="auto"/>
                <w:kern w:val="0"/>
                <w:sz w:val="28"/>
                <w:szCs w:val="28"/>
              </w:rPr>
            </w:pPr>
            <w:r>
              <w:rPr>
                <w:rFonts w:hint="eastAsia" w:ascii="仿宋" w:hAnsi="仿宋" w:eastAsia="仿宋" w:cs="仿宋"/>
                <w:color w:val="auto"/>
                <w:sz w:val="28"/>
                <w:szCs w:val="28"/>
              </w:rPr>
              <w:t>投标文件资格性审查部分签章</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19</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投标文件资格性审查部分组成</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符合招标文件“1.3.6投标文件的组成”规定要求。【说明：投标人按招标文件1.1.1关于投标人资格申明的函格式及要求提供关于投标人资格申明的函。】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71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tLeast"/>
              <w:jc w:val="center"/>
              <w:rPr>
                <w:rFonts w:hint="eastAsia" w:ascii="仿宋" w:hAnsi="仿宋" w:eastAsia="仿宋" w:cs="仿宋"/>
                <w:bCs/>
                <w:color w:val="auto"/>
                <w:kern w:val="0"/>
                <w:sz w:val="28"/>
                <w:szCs w:val="28"/>
              </w:rPr>
            </w:pPr>
            <w:r>
              <w:rPr>
                <w:rFonts w:hint="eastAsia" w:ascii="仿宋" w:hAnsi="仿宋" w:eastAsia="仿宋" w:cs="仿宋"/>
                <w:bCs/>
                <w:color w:val="auto"/>
                <w:kern w:val="0"/>
                <w:sz w:val="28"/>
                <w:szCs w:val="28"/>
              </w:rPr>
              <w:t>20</w:t>
            </w:r>
          </w:p>
        </w:tc>
        <w:tc>
          <w:tcPr>
            <w:tcW w:w="3111"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bCs/>
                <w:color w:val="auto"/>
                <w:kern w:val="0"/>
                <w:sz w:val="28"/>
                <w:szCs w:val="28"/>
              </w:rPr>
            </w:pPr>
            <w:r>
              <w:rPr>
                <w:rFonts w:hint="eastAsia" w:ascii="仿宋" w:hAnsi="仿宋" w:eastAsia="仿宋" w:cs="仿宋"/>
                <w:color w:val="auto"/>
                <w:sz w:val="28"/>
                <w:szCs w:val="28"/>
              </w:rPr>
              <w:t>投标文件资格性审查部分的语言</w:t>
            </w:r>
          </w:p>
        </w:tc>
        <w:tc>
          <w:tcPr>
            <w:tcW w:w="5539" w:type="dxa"/>
            <w:tcBorders>
              <w:top w:val="single" w:color="auto" w:sz="4" w:space="0"/>
              <w:left w:val="single" w:color="auto" w:sz="4" w:space="0"/>
              <w:bottom w:val="single" w:color="auto" w:sz="4" w:space="0"/>
              <w:right w:val="single" w:color="auto" w:sz="4"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语言符合招标文件的要求。【说明：无须提供证明材料，上传空白页即可，不对本项上传的材料作资格审查】</w:t>
            </w:r>
          </w:p>
        </w:tc>
      </w:tr>
    </w:tbl>
    <w:p>
      <w:pPr>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二、“信用中国”网站、“中国政府采购网”网站查询结果，将以纸质截图或将截图保存至电子介质的形式留存。</w:t>
      </w:r>
    </w:p>
    <w:p>
      <w:pPr>
        <w:spacing w:line="56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三、投标人的投标文件资格性审查时被判定为无效的，</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将通知投标人（以现场公示、电话、短信、四川正嘉招标代理有限公司网站等任一方式）。投标人如对资格审查结论有异议的，应及时向四川正嘉招标代理有限公司反馈意见。四川正嘉招标代理有限公司将及时告知资格审查小组。（说明：无论投标人是否收到通知或提供反馈意见，均不影响资格审查和评标工作，且四川正嘉招标代理有限公司对此将不承担任何的责任。投标人对资格审查结论有异议的，其反馈意见仅限于资格审查小组对资格审查结论的正确性进行复核，避免出现审查错误。）</w:t>
      </w:r>
    </w:p>
    <w:p>
      <w:pPr>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四、通过资格性审查的投标人＜3名，采购失败。</w:t>
      </w:r>
    </w:p>
    <w:p>
      <w:pPr>
        <w:pStyle w:val="2"/>
        <w:rPr>
          <w:rFonts w:hint="eastAsia" w:ascii="仿宋" w:hAnsi="仿宋" w:eastAsia="仿宋" w:cs="仿宋"/>
          <w:sz w:val="28"/>
          <w:szCs w:val="28"/>
          <w:lang w:eastAsia="zh-Hans"/>
        </w:rPr>
        <w:sectPr>
          <w:pgSz w:w="11906" w:h="16838"/>
          <w:pgMar w:top="1440" w:right="1080" w:bottom="1440" w:left="1080" w:header="227" w:footer="510" w:gutter="0"/>
          <w:pgNumType w:fmt="decimal"/>
          <w:cols w:space="0" w:num="1"/>
          <w:rtlGutter w:val="0"/>
          <w:docGrid w:type="lines" w:linePitch="312" w:charSpace="0"/>
        </w:sectPr>
      </w:pP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b/>
          <w:sz w:val="32"/>
          <w:szCs w:val="32"/>
        </w:rPr>
      </w:pPr>
      <w:bookmarkStart w:id="161" w:name="_Toc357906217_WPSOffice_Level1"/>
      <w:bookmarkStart w:id="162" w:name="_Toc63668408"/>
      <w:r>
        <w:rPr>
          <w:rFonts w:hint="eastAsia" w:ascii="仿宋" w:hAnsi="仿宋" w:eastAsia="仿宋" w:cs="仿宋"/>
          <w:b/>
          <w:sz w:val="32"/>
          <w:szCs w:val="32"/>
        </w:rPr>
        <w:t>评标办法</w:t>
      </w:r>
      <w:bookmarkEnd w:id="161"/>
      <w:bookmarkEnd w:id="162"/>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163" w:name="_Toc315871642"/>
      <w:bookmarkStart w:id="164" w:name="_Toc316292248"/>
      <w:bookmarkStart w:id="165" w:name="_Toc63668409"/>
      <w:r>
        <w:rPr>
          <w:rFonts w:hint="eastAsia" w:ascii="仿宋" w:hAnsi="仿宋" w:eastAsia="仿宋" w:cs="仿宋"/>
          <w:b/>
          <w:bCs/>
          <w:color w:val="auto"/>
          <w:kern w:val="0"/>
          <w:sz w:val="28"/>
          <w:szCs w:val="28"/>
        </w:rPr>
        <w:t>总则</w:t>
      </w:r>
      <w:bookmarkEnd w:id="163"/>
      <w:bookmarkEnd w:id="164"/>
      <w:bookmarkEnd w:id="165"/>
    </w:p>
    <w:p>
      <w:pPr>
        <w:numPr>
          <w:ilvl w:val="0"/>
          <w:numId w:val="65"/>
        </w:numPr>
        <w:tabs>
          <w:tab w:val="left" w:pos="1134"/>
        </w:tabs>
        <w:spacing w:line="360" w:lineRule="auto"/>
        <w:ind w:left="0" w:firstLine="565" w:firstLineChars="202"/>
        <w:jc w:val="left"/>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65"/>
        </w:numPr>
        <w:tabs>
          <w:tab w:val="left" w:pos="1134"/>
        </w:tabs>
        <w:spacing w:line="360" w:lineRule="auto"/>
        <w:ind w:left="0" w:firstLine="565" w:firstLineChars="202"/>
        <w:jc w:val="left"/>
        <w:rPr>
          <w:rFonts w:hint="eastAsia" w:ascii="仿宋" w:hAnsi="仿宋" w:eastAsia="仿宋" w:cs="仿宋"/>
          <w:color w:val="auto"/>
          <w:sz w:val="28"/>
          <w:szCs w:val="28"/>
        </w:rPr>
      </w:pPr>
      <w:r>
        <w:rPr>
          <w:rFonts w:hint="eastAsia" w:ascii="仿宋" w:hAnsi="仿宋" w:eastAsia="仿宋" w:cs="仿宋"/>
          <w:color w:val="auto"/>
          <w:sz w:val="28"/>
          <w:szCs w:val="28"/>
        </w:rPr>
        <w:t>评标工作由</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负责组织，具体评标事务由</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依法组建的评标委员会负责。评标委员会由采购人代表和评审专家组成。</w:t>
      </w:r>
    </w:p>
    <w:p>
      <w:pPr>
        <w:numPr>
          <w:ilvl w:val="0"/>
          <w:numId w:val="65"/>
        </w:numPr>
        <w:tabs>
          <w:tab w:val="left" w:pos="1134"/>
        </w:tabs>
        <w:spacing w:line="360" w:lineRule="auto"/>
        <w:ind w:left="0" w:firstLine="565" w:firstLineChars="202"/>
        <w:jc w:val="left"/>
        <w:rPr>
          <w:rFonts w:hint="eastAsia" w:ascii="仿宋" w:hAnsi="仿宋" w:eastAsia="仿宋" w:cs="仿宋"/>
          <w:color w:val="auto"/>
          <w:sz w:val="28"/>
          <w:szCs w:val="28"/>
        </w:rPr>
      </w:pPr>
      <w:r>
        <w:rPr>
          <w:rFonts w:hint="eastAsia" w:ascii="仿宋" w:hAnsi="仿宋" w:eastAsia="仿宋" w:cs="仿宋"/>
          <w:color w:val="auto"/>
          <w:sz w:val="28"/>
          <w:szCs w:val="28"/>
        </w:rPr>
        <w:t>评标工作应遵循公平、公正、科学及择优的原则，并以相同的评标程序和标准对待所有的投标人。</w:t>
      </w:r>
    </w:p>
    <w:p>
      <w:pPr>
        <w:numPr>
          <w:ilvl w:val="0"/>
          <w:numId w:val="65"/>
        </w:numPr>
        <w:tabs>
          <w:tab w:val="left" w:pos="1134"/>
        </w:tabs>
        <w:spacing w:line="360" w:lineRule="auto"/>
        <w:ind w:left="0" w:firstLine="565" w:firstLineChars="202"/>
        <w:jc w:val="left"/>
        <w:rPr>
          <w:rFonts w:hint="eastAsia" w:ascii="仿宋" w:hAnsi="仿宋" w:eastAsia="仿宋" w:cs="仿宋"/>
          <w:color w:val="auto"/>
          <w:sz w:val="28"/>
          <w:szCs w:val="28"/>
        </w:rPr>
      </w:pPr>
      <w:r>
        <w:rPr>
          <w:rFonts w:hint="eastAsia" w:ascii="仿宋" w:hAnsi="仿宋" w:eastAsia="仿宋" w:cs="仿宋"/>
          <w:color w:val="auto"/>
          <w:sz w:val="28"/>
          <w:szCs w:val="28"/>
        </w:rPr>
        <w:t>评标委员会按照招标文件规定的评标程序、评标方法和标准进行独立评审，并独立履行下列职责：</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熟悉和理解招标文件；</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审查、评价投标文件是否符合招标文件的商务、技术等实质性要求；</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对投标文件进行比较和评价；</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根据需要要求采购人对招标文件作出解释；根据需要要求投标人对投标文件有关事项作出解释或者澄清；</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确定中标候选人名单，以及根据采购人委托直接确定中标人；</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起草评标报告并进行签署；</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向采购人、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或者财政、监察等有关部门报告或举报非法干预评标工作的行为；</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向采购人、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或者有关部门报告评标中发现的违法行为。</w:t>
      </w:r>
    </w:p>
    <w:p>
      <w:pPr>
        <w:numPr>
          <w:ilvl w:val="1"/>
          <w:numId w:val="66"/>
        </w:numPr>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法律、法规和规章规定的其他职责。</w:t>
      </w:r>
    </w:p>
    <w:p>
      <w:pPr>
        <w:numPr>
          <w:ilvl w:val="0"/>
          <w:numId w:val="65"/>
        </w:numPr>
        <w:tabs>
          <w:tab w:val="left" w:pos="1134"/>
        </w:tabs>
        <w:spacing w:line="360" w:lineRule="auto"/>
        <w:ind w:left="0"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评标过程独立、保密。投标人非法干预评标过程的行为将导致其投标文件作为无效处理。</w:t>
      </w:r>
    </w:p>
    <w:p>
      <w:pPr>
        <w:numPr>
          <w:ilvl w:val="0"/>
          <w:numId w:val="65"/>
        </w:numPr>
        <w:tabs>
          <w:tab w:val="left" w:pos="1134"/>
        </w:tabs>
        <w:spacing w:line="360" w:lineRule="auto"/>
        <w:ind w:left="0"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七、评标委员会发现招标文件表述不明确或需要说明的事项，可提请采购人和</w:t>
      </w:r>
      <w:r>
        <w:rPr>
          <w:rFonts w:hint="eastAsia" w:ascii="仿宋" w:hAnsi="仿宋" w:eastAsia="仿宋" w:cs="仿宋"/>
          <w:color w:val="auto"/>
          <w:kern w:val="0"/>
          <w:sz w:val="28"/>
          <w:szCs w:val="28"/>
          <w:lang w:val="en-US" w:eastAsia="zh-Hans"/>
        </w:rPr>
        <w:t>四川正嘉招标代理有限公司</w:t>
      </w:r>
      <w:r>
        <w:rPr>
          <w:rFonts w:hint="eastAsia" w:ascii="仿宋" w:hAnsi="仿宋" w:eastAsia="仿宋" w:cs="仿宋"/>
          <w:color w:val="auto"/>
          <w:sz w:val="28"/>
          <w:szCs w:val="28"/>
        </w:rPr>
        <w:t>书面解释说明。</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166" w:name="_Toc63668410"/>
      <w:bookmarkStart w:id="167" w:name="_Toc315871644"/>
      <w:bookmarkStart w:id="168" w:name="_Toc217446098"/>
      <w:bookmarkStart w:id="169" w:name="_Toc316292250"/>
      <w:r>
        <w:rPr>
          <w:rFonts w:hint="eastAsia" w:ascii="仿宋" w:hAnsi="仿宋" w:eastAsia="仿宋" w:cs="仿宋"/>
          <w:b/>
          <w:bCs/>
          <w:color w:val="auto"/>
          <w:kern w:val="0"/>
          <w:sz w:val="28"/>
          <w:szCs w:val="28"/>
        </w:rPr>
        <w:t>评标方法</w:t>
      </w:r>
      <w:bookmarkEnd w:id="166"/>
    </w:p>
    <w:p>
      <w:pPr>
        <w:rPr>
          <w:rFonts w:hint="eastAsia" w:ascii="仿宋" w:hAnsi="仿宋" w:eastAsia="仿宋" w:cs="仿宋"/>
          <w:color w:val="auto"/>
          <w:sz w:val="28"/>
          <w:szCs w:val="28"/>
        </w:rPr>
      </w:pPr>
      <w:r>
        <w:rPr>
          <w:rFonts w:hint="eastAsia" w:ascii="仿宋" w:hAnsi="仿宋" w:eastAsia="仿宋" w:cs="仿宋"/>
          <w:color w:val="auto"/>
          <w:sz w:val="28"/>
          <w:szCs w:val="28"/>
        </w:rPr>
        <w:t xml:space="preserve">    综合评分法。</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170" w:name="_Toc63668411"/>
      <w:r>
        <w:rPr>
          <w:rFonts w:hint="eastAsia" w:ascii="仿宋" w:hAnsi="仿宋" w:eastAsia="仿宋" w:cs="仿宋"/>
          <w:b/>
          <w:bCs/>
          <w:color w:val="auto"/>
          <w:kern w:val="0"/>
          <w:sz w:val="28"/>
          <w:szCs w:val="28"/>
        </w:rPr>
        <w:t>评标程序</w:t>
      </w:r>
      <w:bookmarkEnd w:id="167"/>
      <w:bookmarkEnd w:id="168"/>
      <w:bookmarkEnd w:id="169"/>
      <w:bookmarkEnd w:id="170"/>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bookmarkStart w:id="171" w:name="_Toc316475650"/>
      <w:bookmarkEnd w:id="171"/>
      <w:r>
        <w:rPr>
          <w:rFonts w:hint="eastAsia" w:ascii="仿宋" w:hAnsi="仿宋" w:eastAsia="仿宋" w:cs="仿宋"/>
          <w:b/>
          <w:bCs/>
          <w:color w:val="auto"/>
          <w:kern w:val="0"/>
          <w:sz w:val="28"/>
          <w:szCs w:val="28"/>
        </w:rPr>
        <w:t>符合性审查</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符合性审查标准（按以下顺序审查）：</w:t>
      </w: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776"/>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符合性审查项</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568" w:firstLineChars="202"/>
              <w:jc w:val="center"/>
              <w:rPr>
                <w:rFonts w:hint="eastAsia" w:ascii="仿宋" w:hAnsi="仿宋" w:eastAsia="仿宋" w:cs="仿宋"/>
                <w:color w:val="auto"/>
                <w:sz w:val="28"/>
                <w:szCs w:val="28"/>
                <w:highlight w:val="yellow"/>
              </w:rPr>
            </w:pPr>
            <w:r>
              <w:rPr>
                <w:rFonts w:hint="eastAsia" w:ascii="仿宋" w:hAnsi="仿宋" w:eastAsia="仿宋" w:cs="仿宋"/>
                <w:b/>
                <w:color w:val="auto"/>
                <w:sz w:val="28"/>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5"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投标文件服务、商务及其他要求响应部分组成</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highlight w:val="yellow"/>
              </w:rPr>
            </w:pPr>
            <w:r>
              <w:rPr>
                <w:rFonts w:hint="eastAsia" w:ascii="仿宋" w:hAnsi="仿宋" w:eastAsia="仿宋" w:cs="仿宋"/>
                <w:color w:val="auto"/>
                <w:sz w:val="28"/>
                <w:szCs w:val="28"/>
              </w:rPr>
              <w:t>符合招标文件“1</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3</w:t>
            </w:r>
            <w:r>
              <w:rPr>
                <w:rFonts w:hint="eastAsia" w:ascii="仿宋" w:hAnsi="仿宋" w:eastAsia="仿宋" w:cs="仿宋"/>
                <w:color w:val="auto"/>
                <w:sz w:val="28"/>
                <w:szCs w:val="28"/>
                <w:lang w:val="en-US" w:eastAsia="zh-Hans"/>
              </w:rPr>
              <w:t>.</w:t>
            </w:r>
            <w:r>
              <w:rPr>
                <w:rFonts w:hint="eastAsia" w:ascii="仿宋" w:hAnsi="仿宋" w:eastAsia="仿宋" w:cs="仿宋"/>
                <w:color w:val="auto"/>
                <w:sz w:val="28"/>
                <w:szCs w:val="28"/>
                <w:lang w:eastAsia="zh-Hans"/>
              </w:rPr>
              <w:t>6</w:t>
            </w:r>
            <w:r>
              <w:rPr>
                <w:rFonts w:hint="eastAsia" w:ascii="仿宋" w:hAnsi="仿宋" w:eastAsia="仿宋" w:cs="仿宋"/>
                <w:color w:val="auto"/>
                <w:sz w:val="28"/>
                <w:szCs w:val="28"/>
              </w:rPr>
              <w:t>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投标文件签章投标文件加盖有投标人（法定名称）电子签章。</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highlight w:val="yellow"/>
              </w:rPr>
            </w:pPr>
            <w:r>
              <w:rPr>
                <w:rFonts w:hint="eastAsia" w:ascii="仿宋" w:hAnsi="仿宋" w:eastAsia="仿宋" w:cs="仿宋"/>
                <w:color w:val="auto"/>
                <w:sz w:val="28"/>
                <w:szCs w:val="28"/>
              </w:rPr>
              <w:t>均按招标文件要签章。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3"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3</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投标文件服务、商务及其他要求响应部分的计量单位、语言、报价货币、投标有效期</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highlight w:val="yellow"/>
              </w:rPr>
            </w:pPr>
            <w:r>
              <w:rPr>
                <w:rFonts w:hint="eastAsia" w:ascii="仿宋" w:hAnsi="仿宋" w:eastAsia="仿宋" w:cs="仿宋"/>
                <w:color w:val="auto"/>
                <w:sz w:val="28"/>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3"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4</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报价要求响应文件的计量单位、语言、报价货币</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4"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投标报价</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3"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法定代表人身份证复印件或护照复印件</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3"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color w:val="auto"/>
                <w:sz w:val="28"/>
                <w:szCs w:val="28"/>
              </w:rPr>
              <w:t>7</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第4章 商务</w:t>
            </w:r>
            <w:r>
              <w:rPr>
                <w:rFonts w:hint="eastAsia" w:ascii="仿宋" w:hAnsi="仿宋" w:eastAsia="仿宋" w:cs="仿宋"/>
                <w:color w:val="auto"/>
                <w:sz w:val="28"/>
                <w:szCs w:val="28"/>
                <w:lang w:val="en-US" w:eastAsia="zh-Hans"/>
              </w:rPr>
              <w:t>要求</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投标文件均实质性响应，招标文件中</w:t>
            </w:r>
            <w:r>
              <w:rPr>
                <w:rFonts w:hint="eastAsia" w:ascii="仿宋" w:hAnsi="仿宋" w:eastAsia="仿宋" w:cs="仿宋"/>
                <w:color w:val="auto"/>
                <w:sz w:val="28"/>
                <w:szCs w:val="28"/>
                <w:lang w:val="en-US" w:eastAsia="zh-Hans"/>
              </w:rPr>
              <w:t>第四章商务要求均为本项目实质性要求</w:t>
            </w:r>
            <w:r>
              <w:rPr>
                <w:rFonts w:hint="eastAsia"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4"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color w:val="auto"/>
                <w:sz w:val="28"/>
                <w:szCs w:val="28"/>
              </w:rPr>
              <w:t>8</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进口产品</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8" w:hRule="atLeast"/>
          <w:jc w:val="center"/>
        </w:trPr>
        <w:tc>
          <w:tcPr>
            <w:tcW w:w="825"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color w:val="auto"/>
                <w:sz w:val="28"/>
                <w:szCs w:val="28"/>
              </w:rPr>
              <w:t>9</w:t>
            </w:r>
          </w:p>
        </w:tc>
        <w:tc>
          <w:tcPr>
            <w:tcW w:w="269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不属于禁止参加投标或投标无效的</w:t>
            </w:r>
            <w:r>
              <w:rPr>
                <w:rFonts w:hint="default" w:ascii="仿宋" w:hAnsi="仿宋" w:eastAsia="仿宋" w:cs="仿宋"/>
                <w:color w:val="auto"/>
                <w:sz w:val="28"/>
                <w:szCs w:val="28"/>
              </w:rPr>
              <w:t>投标人</w:t>
            </w:r>
          </w:p>
        </w:tc>
        <w:tc>
          <w:tcPr>
            <w:tcW w:w="582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（1）根据招标文件的要求不属于禁止参加投标或投标无效的</w:t>
            </w:r>
            <w:r>
              <w:rPr>
                <w:rFonts w:hint="default" w:ascii="仿宋" w:hAnsi="仿宋" w:eastAsia="仿宋" w:cs="仿宋"/>
                <w:color w:val="auto"/>
                <w:sz w:val="28"/>
                <w:szCs w:val="28"/>
              </w:rPr>
              <w:t>投标人</w:t>
            </w:r>
            <w:r>
              <w:rPr>
                <w:rFonts w:hint="eastAsia" w:ascii="仿宋" w:hAnsi="仿宋" w:eastAsia="仿宋" w:cs="仿宋"/>
                <w:color w:val="auto"/>
                <w:sz w:val="28"/>
                <w:szCs w:val="28"/>
              </w:rPr>
              <w:t>；</w:t>
            </w:r>
          </w:p>
          <w:p>
            <w:pPr>
              <w:tabs>
                <w:tab w:val="left" w:pos="851"/>
              </w:tabs>
              <w:spacing w:line="360" w:lineRule="auto"/>
              <w:rPr>
                <w:rFonts w:hint="eastAsia" w:ascii="仿宋" w:hAnsi="仿宋" w:eastAsia="仿宋" w:cs="仿宋"/>
                <w:color w:val="auto"/>
                <w:sz w:val="28"/>
                <w:szCs w:val="28"/>
                <w:highlight w:val="yellow"/>
              </w:rPr>
            </w:pPr>
            <w:r>
              <w:rPr>
                <w:rFonts w:hint="eastAsia" w:ascii="仿宋" w:hAnsi="仿宋" w:eastAsia="仿宋" w:cs="仿宋"/>
                <w:color w:val="auto"/>
                <w:sz w:val="28"/>
                <w:szCs w:val="28"/>
              </w:rPr>
              <w:t>（2）评标委员会未发现或者未知晓投标人存在属于国家相关法律法规规定的禁止参加投标或投标无效的</w:t>
            </w:r>
            <w:r>
              <w:rPr>
                <w:rFonts w:hint="default" w:ascii="仿宋" w:hAnsi="仿宋" w:eastAsia="仿宋" w:cs="仿宋"/>
                <w:color w:val="auto"/>
                <w:sz w:val="28"/>
                <w:szCs w:val="28"/>
              </w:rPr>
              <w:t>投标人</w:t>
            </w:r>
            <w:r>
              <w:rPr>
                <w:rFonts w:hint="eastAsia" w:ascii="仿宋" w:hAnsi="仿宋" w:eastAsia="仿宋" w:cs="仿宋"/>
                <w:color w:val="auto"/>
                <w:sz w:val="28"/>
                <w:szCs w:val="28"/>
              </w:rPr>
              <w:t>。</w:t>
            </w:r>
          </w:p>
        </w:tc>
      </w:tr>
    </w:tbl>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lang w:val="en-US" w:eastAsia="zh-Hans"/>
        </w:rPr>
        <w:t>注</w:t>
      </w:r>
      <w:r>
        <w:rPr>
          <w:rFonts w:hint="eastAsia" w:ascii="仿宋" w:hAnsi="仿宋" w:eastAsia="仿宋" w:cs="仿宋"/>
          <w:color w:val="auto"/>
          <w:sz w:val="28"/>
          <w:szCs w:val="28"/>
          <w:lang w:eastAsia="zh-Hans"/>
        </w:rPr>
        <w:t>：</w:t>
      </w:r>
      <w:r>
        <w:rPr>
          <w:rFonts w:hint="eastAsia" w:ascii="仿宋" w:hAnsi="仿宋" w:eastAsia="仿宋" w:cs="仿宋"/>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二、投标人的投标文件符合性审查时被判定为无效投标文件的，</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将通知投标人（以现场公示、电话、短信、</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网站等任一方式）。投标人如对评审结论有异议的，应及时向</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反馈意见。</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在评审结束前将收到的反馈意见及时告知评标委员会。（说明：无论投标人是否收到通知或提供反馈意见，均不影响评标委员会的评标工作，且</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三、通过符合性审查的投标人＜3名，本项目采购失败。</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解释、澄清有关问题</w:t>
      </w:r>
    </w:p>
    <w:p>
      <w:pPr>
        <w:numPr>
          <w:ilvl w:val="0"/>
          <w:numId w:val="67"/>
        </w:numPr>
        <w:tabs>
          <w:tab w:val="left" w:pos="1134"/>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评标过程中，评标委员会认为招标文件有关事项表述不明确或需要说明的，可以提请</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书面解释。</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的解释不得改变招标文件的原义或者影响公平、公正，解释事项如果涉及投标人权益的以有利于投标人的原则进行解释。</w:t>
      </w:r>
    </w:p>
    <w:p>
      <w:pPr>
        <w:numPr>
          <w:ilvl w:val="0"/>
          <w:numId w:val="67"/>
        </w:numPr>
        <w:tabs>
          <w:tab w:val="left" w:pos="1134"/>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对投标文件中含义不明确、同类问题表述不一致或者有明显文字和计算错误的内容，评标委员会应当以书面形式（须由评标委员会全体成员</w:t>
      </w:r>
      <w:r>
        <w:rPr>
          <w:rFonts w:hint="default" w:ascii="仿宋" w:hAnsi="仿宋" w:eastAsia="仿宋" w:cs="仿宋"/>
          <w:color w:val="auto"/>
          <w:sz w:val="28"/>
          <w:szCs w:val="28"/>
        </w:rPr>
        <w:t>签章</w:t>
      </w:r>
      <w:r>
        <w:rPr>
          <w:rFonts w:hint="eastAsia" w:ascii="仿宋" w:hAnsi="仿宋" w:eastAsia="仿宋" w:cs="仿宋"/>
          <w:color w:val="auto"/>
          <w:sz w:val="28"/>
          <w:szCs w:val="28"/>
        </w:rPr>
        <w:t>）要求投标人作出必要的澄清、说明或补正，并给予投标人必要的反馈时间。投标人的澄清、说明或者补正不得超出投标文件的范围或者改变投标文件的实质性内容。澄清不影响投标文件的效力，有效的澄清材料，是投标文件的组成部分。</w:t>
      </w:r>
    </w:p>
    <w:p>
      <w:pPr>
        <w:numPr>
          <w:ilvl w:val="0"/>
          <w:numId w:val="67"/>
        </w:numPr>
        <w:tabs>
          <w:tab w:val="left" w:pos="1134"/>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68"/>
        </w:numPr>
        <w:tabs>
          <w:tab w:val="left" w:pos="126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投标人投标文件中不响应招标文件规定的技术参数指标和商务应答；</w:t>
      </w:r>
    </w:p>
    <w:p>
      <w:pPr>
        <w:numPr>
          <w:ilvl w:val="0"/>
          <w:numId w:val="68"/>
        </w:numPr>
        <w:tabs>
          <w:tab w:val="left" w:pos="126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投标人投标文件中未提供的证明其是否符合招标文件资格性、符合性规定要求的相关材料。</w:t>
      </w:r>
    </w:p>
    <w:p>
      <w:pPr>
        <w:numPr>
          <w:ilvl w:val="0"/>
          <w:numId w:val="68"/>
        </w:numPr>
        <w:tabs>
          <w:tab w:val="left" w:pos="126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投标人投标文件中的材料因印刷、影印等不清晰而难以辨认的。</w:t>
      </w:r>
    </w:p>
    <w:p>
      <w:pPr>
        <w:numPr>
          <w:ilvl w:val="0"/>
          <w:numId w:val="67"/>
        </w:numPr>
        <w:tabs>
          <w:tab w:val="left" w:pos="1134"/>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投标文件报价出现下列情况的，不需要投标人澄清，按以下原则处理：</w:t>
      </w:r>
    </w:p>
    <w:p>
      <w:pPr>
        <w:numPr>
          <w:ilvl w:val="0"/>
          <w:numId w:val="69"/>
        </w:numPr>
        <w:tabs>
          <w:tab w:val="left" w:pos="105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投标文件中的大写金额和小写金额不一致的，以大写金额为准，但大写金额出现文字错误，导致金额无法判断的除外；</w:t>
      </w:r>
    </w:p>
    <w:p>
      <w:pPr>
        <w:numPr>
          <w:ilvl w:val="0"/>
          <w:numId w:val="69"/>
        </w:numPr>
        <w:tabs>
          <w:tab w:val="left" w:pos="105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单价金额小数点或者百分比有明显错位的，以总价为准，并修改单价；</w:t>
      </w:r>
    </w:p>
    <w:p>
      <w:pPr>
        <w:numPr>
          <w:ilvl w:val="0"/>
          <w:numId w:val="69"/>
        </w:numPr>
        <w:tabs>
          <w:tab w:val="left" w:pos="105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总价金额与按单价汇总金额不一致的，以单价金额计算结果为。</w:t>
      </w:r>
    </w:p>
    <w:p>
      <w:pPr>
        <w:numPr>
          <w:ilvl w:val="0"/>
          <w:numId w:val="69"/>
        </w:numPr>
        <w:tabs>
          <w:tab w:val="left" w:pos="1050"/>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同时出现两种以上不一致的，按照前款规定的顺序修正。修正后的报价经投标人以书面形式进行确认，并加盖</w:t>
      </w:r>
      <w:r>
        <w:rPr>
          <w:rFonts w:hint="eastAsia" w:ascii="仿宋" w:hAnsi="仿宋" w:eastAsia="仿宋" w:cs="仿宋"/>
          <w:color w:val="auto"/>
          <w:sz w:val="28"/>
          <w:szCs w:val="28"/>
          <w:lang w:eastAsia="zh-CN"/>
        </w:rPr>
        <w:t>投标人</w:t>
      </w:r>
      <w:r>
        <w:rPr>
          <w:rFonts w:hint="eastAsia" w:ascii="仿宋" w:hAnsi="仿宋" w:eastAsia="仿宋" w:cs="仿宋"/>
          <w:color w:val="auto"/>
          <w:sz w:val="28"/>
          <w:szCs w:val="28"/>
        </w:rPr>
        <w:t>（法定名称）电子签章后产生约束力，投标人不确认的，其投标无效。</w:t>
      </w:r>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五、对不同语言文本投标文件的解释发生异议的，以中文文本为准。</w:t>
      </w:r>
    </w:p>
    <w:p>
      <w:pPr>
        <w:tabs>
          <w:tab w:val="left" w:pos="851"/>
        </w:tabs>
        <w:spacing w:line="360" w:lineRule="auto"/>
        <w:ind w:firstLine="551" w:firstLineChars="196"/>
        <w:rPr>
          <w:rFonts w:hint="eastAsia" w:ascii="仿宋" w:hAnsi="仿宋" w:eastAsia="仿宋" w:cs="仿宋"/>
          <w:b/>
          <w:color w:val="auto"/>
          <w:sz w:val="28"/>
          <w:szCs w:val="28"/>
        </w:rPr>
      </w:pPr>
      <w:r>
        <w:rPr>
          <w:rFonts w:hint="eastAsia" w:ascii="仿宋" w:hAnsi="仿宋" w:eastAsia="仿宋" w:cs="仿宋"/>
          <w:b/>
          <w:color w:val="auto"/>
          <w:sz w:val="28"/>
          <w:szCs w:val="28"/>
        </w:rPr>
        <w:t>评标委员会应当积极履行澄清、说明或者更正的职责，不得滥用权力。</w:t>
      </w:r>
    </w:p>
    <w:p>
      <w:pPr>
        <w:keepNext/>
        <w:keepLines/>
        <w:numPr>
          <w:ilvl w:val="2"/>
          <w:numId w:val="64"/>
        </w:numPr>
        <w:spacing w:line="360" w:lineRule="auto"/>
        <w:outlineLvl w:val="2"/>
        <w:rPr>
          <w:rFonts w:hint="eastAsia" w:ascii="仿宋" w:hAnsi="仿宋" w:eastAsia="仿宋" w:cs="仿宋"/>
          <w:b/>
          <w:bCs/>
          <w:color w:val="auto"/>
          <w:kern w:val="0"/>
          <w:sz w:val="28"/>
          <w:szCs w:val="28"/>
        </w:rPr>
      </w:pPr>
      <w:bookmarkStart w:id="172" w:name="_Toc315871652"/>
      <w:bookmarkEnd w:id="172"/>
      <w:bookmarkStart w:id="173" w:name="_Toc315871651"/>
      <w:bookmarkEnd w:id="173"/>
      <w:bookmarkStart w:id="174" w:name="_Toc315871649"/>
      <w:bookmarkEnd w:id="174"/>
      <w:bookmarkStart w:id="175" w:name="_Toc315871650"/>
      <w:bookmarkEnd w:id="175"/>
      <w:bookmarkStart w:id="176" w:name="_Toc316292253"/>
      <w:bookmarkStart w:id="177" w:name="_Toc315871647"/>
      <w:bookmarkStart w:id="178" w:name="_Toc315871653"/>
      <w:bookmarkStart w:id="179" w:name="_Toc316292255"/>
      <w:r>
        <w:rPr>
          <w:rFonts w:hint="eastAsia" w:ascii="仿宋" w:hAnsi="仿宋" w:eastAsia="仿宋" w:cs="仿宋"/>
          <w:b/>
          <w:bCs/>
          <w:color w:val="auto"/>
          <w:kern w:val="0"/>
          <w:sz w:val="28"/>
          <w:szCs w:val="28"/>
        </w:rPr>
        <w:t>比较与评价</w:t>
      </w:r>
      <w:bookmarkEnd w:id="176"/>
      <w:bookmarkEnd w:id="177"/>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按招标文件中规定的评标细则及标准，对符合性检查合格的投标文件进行商务和服务评估，综合比较与评价。</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复核</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评分汇总结束后，评标委员会应当进行复核，特别要对拟推荐为中标候选</w:t>
      </w:r>
      <w:r>
        <w:rPr>
          <w:rFonts w:hint="default" w:ascii="仿宋" w:hAnsi="仿宋" w:eastAsia="仿宋" w:cs="仿宋"/>
          <w:color w:val="auto"/>
          <w:sz w:val="28"/>
          <w:szCs w:val="28"/>
        </w:rPr>
        <w:t>投标人</w:t>
      </w:r>
      <w:r>
        <w:rPr>
          <w:rFonts w:hint="eastAsia" w:ascii="仿宋" w:hAnsi="仿宋" w:eastAsia="仿宋" w:cs="仿宋"/>
          <w:color w:val="auto"/>
          <w:sz w:val="28"/>
          <w:szCs w:val="28"/>
        </w:rPr>
        <w:t>的、报价最低的、投标文件被认定为无效的进行重点复核。</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评标结果汇总完成后，评标委员会拟出具评审报告前，</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评标结果汇总完成后，除下列情形外，任何人不得修改评标结果：</w:t>
      </w:r>
    </w:p>
    <w:p>
      <w:pPr>
        <w:numPr>
          <w:ilvl w:val="0"/>
          <w:numId w:val="70"/>
        </w:numPr>
        <w:tabs>
          <w:tab w:val="left" w:pos="851"/>
          <w:tab w:val="left" w:pos="1276"/>
        </w:tabs>
        <w:spacing w:line="360" w:lineRule="auto"/>
        <w:ind w:left="0" w:firstLine="424"/>
        <w:rPr>
          <w:rFonts w:hint="eastAsia" w:ascii="仿宋" w:hAnsi="仿宋" w:eastAsia="仿宋" w:cs="仿宋"/>
          <w:color w:val="auto"/>
          <w:sz w:val="28"/>
          <w:szCs w:val="28"/>
        </w:rPr>
      </w:pPr>
      <w:r>
        <w:rPr>
          <w:rFonts w:hint="eastAsia" w:ascii="仿宋" w:hAnsi="仿宋" w:eastAsia="仿宋" w:cs="仿宋"/>
          <w:color w:val="auto"/>
          <w:sz w:val="28"/>
          <w:szCs w:val="28"/>
        </w:rPr>
        <w:t>分值汇总计算错误的；</w:t>
      </w:r>
    </w:p>
    <w:p>
      <w:pPr>
        <w:numPr>
          <w:ilvl w:val="0"/>
          <w:numId w:val="70"/>
        </w:numPr>
        <w:tabs>
          <w:tab w:val="left" w:pos="851"/>
          <w:tab w:val="left" w:pos="1276"/>
        </w:tabs>
        <w:spacing w:line="360" w:lineRule="auto"/>
        <w:ind w:left="0" w:firstLine="424"/>
        <w:rPr>
          <w:rFonts w:hint="eastAsia" w:ascii="仿宋" w:hAnsi="仿宋" w:eastAsia="仿宋" w:cs="仿宋"/>
          <w:color w:val="auto"/>
          <w:sz w:val="28"/>
          <w:szCs w:val="28"/>
        </w:rPr>
      </w:pPr>
      <w:r>
        <w:rPr>
          <w:rFonts w:hint="eastAsia" w:ascii="仿宋" w:hAnsi="仿宋" w:eastAsia="仿宋" w:cs="仿宋"/>
          <w:color w:val="auto"/>
          <w:sz w:val="28"/>
          <w:szCs w:val="28"/>
        </w:rPr>
        <w:t>分项评分超出评分标准范围的；</w:t>
      </w:r>
    </w:p>
    <w:p>
      <w:pPr>
        <w:numPr>
          <w:ilvl w:val="0"/>
          <w:numId w:val="70"/>
        </w:numPr>
        <w:tabs>
          <w:tab w:val="left" w:pos="851"/>
          <w:tab w:val="left" w:pos="1276"/>
          <w:tab w:val="left" w:pos="1418"/>
        </w:tabs>
        <w:spacing w:line="360" w:lineRule="auto"/>
        <w:ind w:left="0" w:firstLine="424"/>
        <w:rPr>
          <w:rFonts w:hint="eastAsia" w:ascii="仿宋" w:hAnsi="仿宋" w:eastAsia="仿宋" w:cs="仿宋"/>
          <w:color w:val="auto"/>
          <w:sz w:val="28"/>
          <w:szCs w:val="28"/>
        </w:rPr>
      </w:pPr>
      <w:r>
        <w:rPr>
          <w:rFonts w:hint="eastAsia" w:ascii="仿宋" w:hAnsi="仿宋" w:eastAsia="仿宋" w:cs="仿宋"/>
          <w:color w:val="auto"/>
          <w:sz w:val="28"/>
          <w:szCs w:val="28"/>
        </w:rPr>
        <w:t>评标委员会成员对客观评审因素评分不一致的；</w:t>
      </w:r>
    </w:p>
    <w:p>
      <w:pPr>
        <w:numPr>
          <w:ilvl w:val="0"/>
          <w:numId w:val="70"/>
        </w:numPr>
        <w:tabs>
          <w:tab w:val="left" w:pos="851"/>
          <w:tab w:val="left" w:pos="1276"/>
        </w:tabs>
        <w:spacing w:line="360" w:lineRule="auto"/>
        <w:ind w:left="0" w:firstLine="426"/>
        <w:rPr>
          <w:rFonts w:hint="eastAsia" w:ascii="仿宋" w:hAnsi="仿宋" w:eastAsia="仿宋" w:cs="仿宋"/>
          <w:color w:val="auto"/>
          <w:sz w:val="28"/>
          <w:szCs w:val="28"/>
        </w:rPr>
      </w:pPr>
      <w:r>
        <w:rPr>
          <w:rFonts w:hint="eastAsia" w:ascii="仿宋" w:hAnsi="仿宋" w:eastAsia="仿宋" w:cs="仿宋"/>
          <w:color w:val="auto"/>
          <w:sz w:val="28"/>
          <w:szCs w:val="28"/>
        </w:rPr>
        <w:t>经评标委员会认定评分畸高、畸低的。</w:t>
      </w:r>
    </w:p>
    <w:p>
      <w:pPr>
        <w:tabs>
          <w:tab w:val="left" w:pos="851"/>
        </w:tabs>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评标报告签署前，经复核发现存在以上情形之一的，评标委员会应当当场修改评标结果，并在评标报告中记载；评标报告签署后，采购人或者</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发现存在以上情形之一的，应当组织原评标委员会进行重新评审，重新评审改变评标结果的，书面报告本级财政部门。</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sz w:val="28"/>
          <w:szCs w:val="28"/>
        </w:rPr>
        <w:t>确定中标候选人名单</w:t>
      </w:r>
    </w:p>
    <w:p>
      <w:pPr>
        <w:keepNext/>
        <w:keepLines/>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2"/>
        <w:rPr>
          <w:rFonts w:hint="eastAsia" w:ascii="仿宋" w:hAnsi="仿宋" w:eastAsia="仿宋" w:cs="仿宋"/>
          <w:b/>
          <w:bCs/>
          <w:color w:val="auto"/>
          <w:kern w:val="0"/>
          <w:sz w:val="28"/>
          <w:szCs w:val="28"/>
        </w:rPr>
      </w:pPr>
      <w:r>
        <w:rPr>
          <w:rFonts w:hint="eastAsia" w:ascii="仿宋" w:hAnsi="仿宋" w:eastAsia="仿宋" w:cs="仿宋"/>
          <w:color w:val="auto"/>
          <w:sz w:val="28"/>
          <w:szCs w:val="28"/>
        </w:rPr>
        <w:t>按投标人综合得分从高到低进行排序，确定1至3名中标候选人。综合得分相同的，按投标报价由低到高顺序排列，得分且投标报价相同的并列。</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编写评标报告</w:t>
      </w:r>
      <w:bookmarkEnd w:id="178"/>
      <w:bookmarkEnd w:id="179"/>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评标报告是评标委员会根据全体评标成员</w:t>
      </w:r>
      <w:r>
        <w:rPr>
          <w:rFonts w:hint="default" w:ascii="仿宋" w:hAnsi="仿宋" w:eastAsia="仿宋" w:cs="仿宋"/>
          <w:color w:val="auto"/>
          <w:sz w:val="28"/>
          <w:szCs w:val="28"/>
        </w:rPr>
        <w:t>签章</w:t>
      </w:r>
      <w:r>
        <w:rPr>
          <w:rFonts w:hint="eastAsia" w:ascii="仿宋" w:hAnsi="仿宋" w:eastAsia="仿宋" w:cs="仿宋"/>
          <w:color w:val="auto"/>
          <w:sz w:val="28"/>
          <w:szCs w:val="28"/>
        </w:rPr>
        <w:t>的原始评标记录和评标结果编写的报告，其主要内容包括：</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招标公告刊登的媒体名称、开标日期和地点；</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投标人名单和评标委员会成员名单；</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评标方法和标准；</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开标记录和评标情况及说明，包括投标无效投标人名单及原因；</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评标结果，确定的中标候选人名单或者经采购人委托直接确定的中标人；</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 xml:space="preserve">其他需要说明的情况，包括评标过程中投标人根据评标委员会要求进行的澄清、说明或者补正，评标委员会成员的更换等； </w:t>
      </w:r>
    </w:p>
    <w:p>
      <w:pPr>
        <w:numPr>
          <w:ilvl w:val="0"/>
          <w:numId w:val="71"/>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hint="eastAsia" w:ascii="仿宋" w:hAnsi="仿宋" w:eastAsia="仿宋" w:cs="仿宋"/>
          <w:color w:val="auto"/>
          <w:sz w:val="28"/>
          <w:szCs w:val="28"/>
        </w:rPr>
      </w:pPr>
      <w:r>
        <w:rPr>
          <w:rFonts w:hint="eastAsia" w:ascii="仿宋" w:hAnsi="仿宋" w:eastAsia="仿宋" w:cs="仿宋"/>
          <w:color w:val="auto"/>
          <w:sz w:val="28"/>
          <w:szCs w:val="28"/>
        </w:rPr>
        <w:t>评标委员会成员应当在评标报告中</w:t>
      </w:r>
      <w:r>
        <w:rPr>
          <w:rFonts w:hint="default" w:ascii="仿宋" w:hAnsi="仿宋" w:eastAsia="仿宋" w:cs="仿宋"/>
          <w:color w:val="auto"/>
          <w:sz w:val="28"/>
          <w:szCs w:val="28"/>
        </w:rPr>
        <w:t>签章</w:t>
      </w:r>
      <w:r>
        <w:rPr>
          <w:rFonts w:hint="eastAsia" w:ascii="仿宋" w:hAnsi="仿宋" w:eastAsia="仿宋" w:cs="仿宋"/>
          <w:color w:val="auto"/>
          <w:sz w:val="28"/>
          <w:szCs w:val="28"/>
        </w:rPr>
        <w:t>确认，对评标过程和结果有不同意见的，应当在评标报告中写明并说明理由。</w:t>
      </w:r>
      <w:r>
        <w:rPr>
          <w:rFonts w:hint="default" w:ascii="仿宋" w:hAnsi="仿宋" w:eastAsia="仿宋" w:cs="仿宋"/>
          <w:color w:val="auto"/>
          <w:sz w:val="28"/>
          <w:szCs w:val="28"/>
        </w:rPr>
        <w:t>签章</w:t>
      </w:r>
      <w:r>
        <w:rPr>
          <w:rFonts w:hint="eastAsia" w:ascii="仿宋" w:hAnsi="仿宋" w:eastAsia="仿宋" w:cs="仿宋"/>
          <w:color w:val="auto"/>
          <w:sz w:val="28"/>
          <w:szCs w:val="28"/>
        </w:rPr>
        <w:t>但未写明不同意见或者未说明理由的，视同无意见。拒不</w:t>
      </w:r>
      <w:r>
        <w:rPr>
          <w:rFonts w:hint="default" w:ascii="仿宋" w:hAnsi="仿宋" w:eastAsia="仿宋" w:cs="仿宋"/>
          <w:color w:val="auto"/>
          <w:sz w:val="28"/>
          <w:szCs w:val="28"/>
        </w:rPr>
        <w:t>签章</w:t>
      </w:r>
      <w:r>
        <w:rPr>
          <w:rFonts w:hint="eastAsia" w:ascii="仿宋" w:hAnsi="仿宋" w:eastAsia="仿宋" w:cs="仿宋"/>
          <w:color w:val="auto"/>
          <w:sz w:val="28"/>
          <w:szCs w:val="28"/>
        </w:rPr>
        <w:t>又未另行书面说明其不同意见和理由的，视同同意评标结果。</w:t>
      </w:r>
    </w:p>
    <w:p>
      <w:pPr>
        <w:keepNext/>
        <w:keepLines/>
        <w:numPr>
          <w:ilvl w:val="1"/>
          <w:numId w:val="64"/>
        </w:numPr>
        <w:spacing w:before="260" w:after="260" w:line="360" w:lineRule="auto"/>
        <w:jc w:val="left"/>
        <w:outlineLvl w:val="1"/>
        <w:rPr>
          <w:rFonts w:hint="eastAsia" w:ascii="仿宋" w:hAnsi="仿宋" w:eastAsia="仿宋" w:cs="仿宋"/>
          <w:b/>
          <w:bCs/>
          <w:color w:val="auto"/>
          <w:kern w:val="0"/>
          <w:sz w:val="28"/>
          <w:szCs w:val="28"/>
        </w:rPr>
      </w:pPr>
      <w:bookmarkStart w:id="180" w:name="_Toc63668412"/>
      <w:bookmarkStart w:id="181" w:name="_Toc479753445"/>
      <w:bookmarkStart w:id="182" w:name="_Toc316292256"/>
      <w:bookmarkStart w:id="183" w:name="_Toc315871654"/>
      <w:bookmarkStart w:id="184" w:name="_Toc217446103"/>
      <w:r>
        <w:rPr>
          <w:rFonts w:hint="eastAsia" w:ascii="仿宋" w:hAnsi="仿宋" w:eastAsia="仿宋" w:cs="仿宋"/>
          <w:b/>
          <w:bCs/>
          <w:color w:val="auto"/>
          <w:kern w:val="0"/>
          <w:sz w:val="28"/>
          <w:szCs w:val="28"/>
        </w:rPr>
        <w:t>评标争议处理规则</w:t>
      </w:r>
      <w:bookmarkEnd w:id="180"/>
      <w:bookmarkEnd w:id="181"/>
    </w:p>
    <w:p>
      <w:pPr>
        <w:tabs>
          <w:tab w:val="left" w:pos="1155"/>
        </w:tabs>
        <w:spacing w:line="360" w:lineRule="auto"/>
        <w:ind w:firstLine="523" w:firstLineChars="187"/>
        <w:rPr>
          <w:rFonts w:hint="eastAsia" w:ascii="仿宋" w:hAnsi="仿宋" w:eastAsia="仿宋" w:cs="仿宋"/>
          <w:color w:val="auto"/>
          <w:sz w:val="28"/>
          <w:szCs w:val="28"/>
        </w:rPr>
      </w:pPr>
      <w:r>
        <w:rPr>
          <w:rFonts w:hint="eastAsia" w:ascii="仿宋" w:hAnsi="仿宋" w:eastAsia="仿宋" w:cs="仿宋"/>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书面反映。采购人或</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收到书面反映后，应当书面报告采购项目同级财政部门依法处理。</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185" w:name="_Toc63668413"/>
      <w:r>
        <w:rPr>
          <w:rFonts w:hint="eastAsia" w:ascii="仿宋" w:hAnsi="仿宋" w:eastAsia="仿宋" w:cs="仿宋"/>
          <w:b/>
          <w:bCs/>
          <w:color w:val="auto"/>
          <w:kern w:val="0"/>
          <w:sz w:val="28"/>
          <w:szCs w:val="28"/>
        </w:rPr>
        <w:t>评标细则及标准</w:t>
      </w:r>
      <w:bookmarkEnd w:id="182"/>
      <w:bookmarkEnd w:id="183"/>
      <w:bookmarkEnd w:id="184"/>
      <w:bookmarkEnd w:id="185"/>
    </w:p>
    <w:p>
      <w:pPr>
        <w:numPr>
          <w:ilvl w:val="0"/>
          <w:numId w:val="72"/>
        </w:numPr>
        <w:tabs>
          <w:tab w:val="left" w:pos="1155"/>
        </w:tabs>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评标委员会只对通过初审的投标文件，根据招标文件的要求采用相同的评标程序、评分办法及标准进行评价和比较。</w:t>
      </w:r>
    </w:p>
    <w:p>
      <w:pPr>
        <w:numPr>
          <w:ilvl w:val="0"/>
          <w:numId w:val="72"/>
        </w:numPr>
        <w:tabs>
          <w:tab w:val="left" w:pos="1155"/>
        </w:tabs>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本次综合评分的因素是：价格、服务、商务等。</w:t>
      </w:r>
    </w:p>
    <w:p>
      <w:pPr>
        <w:numPr>
          <w:ilvl w:val="0"/>
          <w:numId w:val="72"/>
        </w:numPr>
        <w:tabs>
          <w:tab w:val="left" w:pos="1155"/>
        </w:tabs>
        <w:spacing w:line="360" w:lineRule="auto"/>
        <w:ind w:left="0" w:firstLine="525"/>
        <w:rPr>
          <w:rFonts w:hint="eastAsia" w:ascii="仿宋" w:hAnsi="仿宋" w:eastAsia="仿宋" w:cs="仿宋"/>
          <w:color w:val="auto"/>
          <w:sz w:val="28"/>
          <w:szCs w:val="28"/>
        </w:rPr>
      </w:pPr>
      <w:bookmarkStart w:id="186" w:name="_Toc218498587"/>
      <w:bookmarkStart w:id="187" w:name="_Toc310176995"/>
      <w:bookmarkStart w:id="188" w:name="_Toc217102344"/>
      <w:r>
        <w:rPr>
          <w:rFonts w:hint="eastAsia" w:ascii="仿宋" w:hAnsi="仿宋" w:eastAsia="仿宋" w:cs="仿宋"/>
          <w:color w:val="auto"/>
          <w:sz w:val="28"/>
          <w:szCs w:val="28"/>
        </w:rPr>
        <w:t>评标委员会成员应依据招标文件规定的评分标准和方法独立打分。</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评分办法</w:t>
      </w:r>
      <w:bookmarkEnd w:id="186"/>
      <w:bookmarkEnd w:id="187"/>
      <w:bookmarkEnd w:id="188"/>
    </w:p>
    <w:p>
      <w:pPr>
        <w:spacing w:line="360" w:lineRule="auto"/>
        <w:ind w:firstLine="630" w:firstLineChars="225"/>
        <w:rPr>
          <w:rFonts w:hint="eastAsia" w:ascii="仿宋" w:hAnsi="仿宋" w:eastAsia="仿宋" w:cs="仿宋"/>
          <w:color w:val="auto"/>
          <w:sz w:val="28"/>
          <w:szCs w:val="28"/>
        </w:rPr>
      </w:pPr>
      <w:r>
        <w:rPr>
          <w:rFonts w:hint="eastAsia" w:ascii="仿宋" w:hAnsi="仿宋" w:eastAsia="仿宋" w:cs="仿宋"/>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hint="eastAsia" w:ascii="仿宋" w:hAnsi="仿宋" w:eastAsia="仿宋" w:cs="仿宋"/>
          <w:color w:val="auto"/>
          <w:sz w:val="28"/>
          <w:szCs w:val="28"/>
        </w:rPr>
      </w:pPr>
      <w:r>
        <w:rPr>
          <w:rFonts w:hint="eastAsia" w:ascii="仿宋" w:hAnsi="仿宋" w:eastAsia="仿宋" w:cs="仿宋"/>
          <w:color w:val="auto"/>
          <w:sz w:val="28"/>
          <w:szCs w:val="28"/>
        </w:rPr>
        <w:t>评标得分＝（A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）/n</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n</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+（C</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＋C</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＋……＋C</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n</w:t>
      </w:r>
      <w:r>
        <w:rPr>
          <w:rFonts w:hint="eastAsia" w:ascii="仿宋" w:hAnsi="仿宋" w:eastAsia="仿宋" w:cs="仿宋"/>
          <w:color w:val="auto"/>
          <w:sz w:val="28"/>
          <w:szCs w:val="28"/>
          <w:vertAlign w:val="subscript"/>
        </w:rPr>
        <w:t>3</w:t>
      </w:r>
    </w:p>
    <w:p>
      <w:pPr>
        <w:widowControl/>
        <w:spacing w:line="360" w:lineRule="auto"/>
        <w:ind w:firstLine="560" w:firstLineChars="200"/>
        <w:rPr>
          <w:rFonts w:hint="eastAsia" w:ascii="仿宋" w:hAnsi="仿宋" w:eastAsia="仿宋" w:cs="仿宋"/>
          <w:color w:val="auto"/>
          <w:kern w:val="0"/>
          <w:sz w:val="28"/>
          <w:szCs w:val="28"/>
        </w:rPr>
      </w:pP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分别为每个技术类评委（含采购人代表）的打分，n</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为</w:t>
      </w:r>
      <w:r>
        <w:rPr>
          <w:rFonts w:hint="eastAsia" w:ascii="仿宋" w:hAnsi="仿宋" w:eastAsia="仿宋" w:cs="仿宋"/>
          <w:color w:val="auto"/>
          <w:kern w:val="0"/>
          <w:sz w:val="28"/>
          <w:szCs w:val="28"/>
        </w:rPr>
        <w:t>技术类</w:t>
      </w:r>
      <w:r>
        <w:rPr>
          <w:rFonts w:hint="eastAsia" w:ascii="仿宋" w:hAnsi="仿宋" w:eastAsia="仿宋" w:cs="仿宋"/>
          <w:color w:val="auto"/>
          <w:sz w:val="28"/>
          <w:szCs w:val="28"/>
        </w:rPr>
        <w:t>评委（含采购人代表）人数；B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xml:space="preserve"> 分别为为评审委员会每个成员的打分，n</w:t>
      </w:r>
      <w:r>
        <w:rPr>
          <w:rFonts w:hint="eastAsia" w:ascii="仿宋" w:hAnsi="仿宋" w:eastAsia="仿宋" w:cs="仿宋"/>
          <w:color w:val="auto"/>
          <w:sz w:val="28"/>
          <w:szCs w:val="28"/>
          <w:vertAlign w:val="subscript"/>
        </w:rPr>
        <w:t>3</w:t>
      </w:r>
      <w:r>
        <w:rPr>
          <w:rFonts w:hint="eastAsia" w:ascii="仿宋" w:hAnsi="仿宋" w:eastAsia="仿宋" w:cs="仿宋"/>
          <w:color w:val="auto"/>
          <w:sz w:val="28"/>
          <w:szCs w:val="28"/>
        </w:rPr>
        <w:t>为评委人数。</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评分标准</w:t>
      </w:r>
    </w:p>
    <w:p>
      <w:pPr>
        <w:pStyle w:val="5"/>
        <w:bidi w:val="0"/>
        <w:jc w:val="both"/>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包件</w:t>
      </w:r>
      <w:r>
        <w:rPr>
          <w:rFonts w:hint="eastAsia" w:ascii="仿宋" w:hAnsi="仿宋" w:eastAsia="仿宋" w:cs="仿宋"/>
          <w:sz w:val="28"/>
          <w:szCs w:val="28"/>
          <w:lang w:eastAsia="zh-Hans"/>
        </w:rPr>
        <w:t>1</w:t>
      </w:r>
      <w:r>
        <w:rPr>
          <w:rFonts w:hint="eastAsia" w:ascii="仿宋" w:hAnsi="仿宋" w:eastAsia="仿宋" w:cs="仿宋"/>
          <w:sz w:val="28"/>
          <w:szCs w:val="28"/>
          <w:lang w:val="en-US" w:eastAsia="zh-Hans"/>
        </w:rPr>
        <w:t>评分表</w:t>
      </w:r>
    </w:p>
    <w:tbl>
      <w:tblPr>
        <w:tblStyle w:val="13"/>
        <w:tblW w:w="9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54"/>
        <w:gridCol w:w="882"/>
        <w:gridCol w:w="6091"/>
        <w:gridCol w:w="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48" w:hRule="atLeast"/>
          <w:jc w:val="center"/>
        </w:trPr>
        <w:tc>
          <w:tcPr>
            <w:tcW w:w="760"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序号</w:t>
            </w:r>
          </w:p>
        </w:tc>
        <w:tc>
          <w:tcPr>
            <w:tcW w:w="1195"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评分因素及权重</w:t>
            </w:r>
          </w:p>
        </w:tc>
        <w:tc>
          <w:tcPr>
            <w:tcW w:w="911"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分值</w:t>
            </w:r>
          </w:p>
        </w:tc>
        <w:tc>
          <w:tcPr>
            <w:tcW w:w="6352"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评分标准</w:t>
            </w:r>
          </w:p>
        </w:tc>
        <w:tc>
          <w:tcPr>
            <w:tcW w:w="799"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7"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195"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价格30%</w:t>
            </w:r>
          </w:p>
        </w:tc>
        <w:tc>
          <w:tcPr>
            <w:tcW w:w="911"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30分</w:t>
            </w:r>
          </w:p>
        </w:tc>
        <w:tc>
          <w:tcPr>
            <w:tcW w:w="6352" w:type="dxa"/>
            <w:vAlign w:val="center"/>
          </w:tcPr>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以本次有效的最低价格为基准价，其价格分为满分，其他价格得分=（基准价／最终报价）×30。</w:t>
            </w:r>
          </w:p>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lang w:val="en-US" w:eastAsia="zh-Hans"/>
              </w:rPr>
              <w:t>注</w:t>
            </w:r>
            <w:r>
              <w:rPr>
                <w:rFonts w:hint="eastAsia" w:ascii="仿宋" w:hAnsi="仿宋" w:eastAsia="仿宋" w:cs="仿宋"/>
                <w:sz w:val="28"/>
                <w:szCs w:val="28"/>
                <w:lang w:eastAsia="zh-Hans"/>
              </w:rPr>
              <w:t>：</w:t>
            </w:r>
            <w:r>
              <w:rPr>
                <w:rFonts w:hint="eastAsia" w:ascii="仿宋" w:hAnsi="仿宋" w:eastAsia="仿宋" w:cs="仿宋"/>
                <w:sz w:val="28"/>
                <w:szCs w:val="28"/>
              </w:rPr>
              <w:t>小微企业（监狱企业、残疾人福利性单位视同小微企业）价格扣除按照</w:t>
            </w:r>
            <w:r>
              <w:rPr>
                <w:rFonts w:hint="eastAsia" w:ascii="仿宋" w:hAnsi="仿宋" w:eastAsia="仿宋" w:cs="仿宋"/>
                <w:sz w:val="28"/>
                <w:szCs w:val="28"/>
                <w:lang w:val="en-US" w:eastAsia="zh-Hans"/>
              </w:rPr>
              <w:t>招标</w:t>
            </w:r>
            <w:r>
              <w:rPr>
                <w:rFonts w:hint="eastAsia" w:ascii="仿宋" w:hAnsi="仿宋" w:eastAsia="仿宋" w:cs="仿宋"/>
                <w:sz w:val="28"/>
                <w:szCs w:val="28"/>
              </w:rPr>
              <w:t>文件须知附表规定执行。</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7"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1195"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实施方案</w:t>
            </w:r>
            <w:r>
              <w:rPr>
                <w:rFonts w:hint="default" w:ascii="仿宋" w:hAnsi="仿宋" w:eastAsia="仿宋" w:cs="仿宋"/>
                <w:sz w:val="28"/>
                <w:szCs w:val="28"/>
              </w:rPr>
              <w:t>63</w:t>
            </w:r>
            <w:r>
              <w:rPr>
                <w:rFonts w:hint="eastAsia" w:ascii="仿宋" w:hAnsi="仿宋" w:eastAsia="仿宋" w:cs="仿宋"/>
                <w:sz w:val="28"/>
                <w:szCs w:val="28"/>
              </w:rPr>
              <w:t>%</w:t>
            </w:r>
          </w:p>
        </w:tc>
        <w:tc>
          <w:tcPr>
            <w:tcW w:w="911" w:type="dxa"/>
            <w:vAlign w:val="center"/>
          </w:tcPr>
          <w:p>
            <w:pPr>
              <w:wordWrap/>
              <w:spacing w:line="360" w:lineRule="auto"/>
              <w:ind w:firstLine="0" w:firstLineChars="0"/>
              <w:jc w:val="center"/>
              <w:rPr>
                <w:rFonts w:hint="eastAsia" w:ascii="仿宋" w:hAnsi="仿宋" w:eastAsia="仿宋" w:cs="仿宋"/>
                <w:sz w:val="28"/>
                <w:szCs w:val="28"/>
              </w:rPr>
            </w:pPr>
            <w:r>
              <w:rPr>
                <w:rFonts w:hint="default" w:ascii="仿宋" w:hAnsi="仿宋" w:eastAsia="仿宋" w:cs="仿宋"/>
                <w:sz w:val="28"/>
                <w:szCs w:val="28"/>
              </w:rPr>
              <w:t>63</w:t>
            </w:r>
            <w:r>
              <w:rPr>
                <w:rFonts w:hint="eastAsia" w:ascii="仿宋" w:hAnsi="仿宋" w:eastAsia="仿宋" w:cs="仿宋"/>
                <w:sz w:val="28"/>
                <w:szCs w:val="28"/>
              </w:rPr>
              <w:t>分</w:t>
            </w:r>
          </w:p>
        </w:tc>
        <w:tc>
          <w:tcPr>
            <w:tcW w:w="6352" w:type="dxa"/>
            <w:vAlign w:val="center"/>
          </w:tcPr>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根据</w:t>
            </w:r>
            <w:r>
              <w:rPr>
                <w:rFonts w:hint="default" w:ascii="仿宋" w:hAnsi="仿宋" w:eastAsia="仿宋" w:cs="仿宋"/>
                <w:sz w:val="28"/>
                <w:szCs w:val="28"/>
              </w:rPr>
              <w:t>投标人</w:t>
            </w:r>
            <w:r>
              <w:rPr>
                <w:rFonts w:hint="eastAsia" w:ascii="仿宋" w:hAnsi="仿宋" w:eastAsia="仿宋" w:cs="仿宋"/>
                <w:sz w:val="28"/>
                <w:szCs w:val="28"/>
              </w:rPr>
              <w:t>针对本项目制定有针对性的实施方案进行评审，方案内容包括但不限于：</w:t>
            </w:r>
            <w:r>
              <w:rPr>
                <w:rFonts w:hint="eastAsia" w:ascii="仿宋" w:hAnsi="仿宋" w:eastAsia="仿宋" w:cs="仿宋"/>
                <w:b/>
                <w:bCs/>
                <w:sz w:val="28"/>
                <w:szCs w:val="28"/>
                <w:u w:val="single"/>
              </w:rPr>
              <w:t>①原有点位迁移计划、②原有设备利用计划、③升级改造的兼容性处理、④升级后系统功能及指标、⑤进度安排计划、⑥应急事件处理及安全保障措施等方案、⑦售后服务方案机、⑧</w:t>
            </w:r>
            <w:r>
              <w:rPr>
                <w:rFonts w:hint="eastAsia" w:ascii="仿宋" w:hAnsi="仿宋" w:eastAsia="仿宋" w:cs="仿宋"/>
                <w:b/>
                <w:bCs/>
                <w:sz w:val="28"/>
                <w:szCs w:val="28"/>
                <w:u w:val="single"/>
                <w:lang w:val="en-US" w:eastAsia="zh-Hans"/>
              </w:rPr>
              <w:t>机</w:t>
            </w:r>
            <w:r>
              <w:rPr>
                <w:rFonts w:hint="eastAsia" w:ascii="仿宋" w:hAnsi="仿宋" w:eastAsia="仿宋" w:cs="仿宋"/>
                <w:b/>
                <w:bCs/>
                <w:sz w:val="28"/>
                <w:szCs w:val="28"/>
                <w:u w:val="single"/>
              </w:rPr>
              <w:t>械设备配置、⑨降低噪音措施、⑩卫生保护措施、⑪施工扬尘的控制措施、⑫污水处理措施、⑬项目重难点分析、⑭主要技术要求</w:t>
            </w:r>
            <w:r>
              <w:rPr>
                <w:rFonts w:hint="eastAsia" w:ascii="仿宋" w:hAnsi="仿宋" w:eastAsia="仿宋" w:cs="仿宋"/>
                <w:sz w:val="28"/>
                <w:szCs w:val="28"/>
              </w:rPr>
              <w:t>是否完整，可行，能否更好的满足本项目采购需求进行综合评审，方案完整、措施完善没有缺陷的得</w:t>
            </w:r>
            <w:r>
              <w:rPr>
                <w:rFonts w:hint="default" w:ascii="仿宋" w:hAnsi="仿宋" w:eastAsia="仿宋" w:cs="仿宋"/>
                <w:sz w:val="28"/>
                <w:szCs w:val="28"/>
              </w:rPr>
              <w:t>63</w:t>
            </w:r>
            <w:r>
              <w:rPr>
                <w:rFonts w:hint="eastAsia" w:ascii="仿宋" w:hAnsi="仿宋" w:eastAsia="仿宋" w:cs="仿宋"/>
                <w:sz w:val="28"/>
                <w:szCs w:val="28"/>
              </w:rPr>
              <w:t>分，方案措施中每存在一处缺项漏项的扣</w:t>
            </w:r>
            <w:r>
              <w:rPr>
                <w:rFonts w:hint="default" w:ascii="仿宋" w:hAnsi="仿宋" w:eastAsia="仿宋" w:cs="仿宋"/>
                <w:sz w:val="28"/>
                <w:szCs w:val="28"/>
              </w:rPr>
              <w:t>4</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5</w:t>
            </w:r>
            <w:r>
              <w:rPr>
                <w:rFonts w:hint="eastAsia" w:ascii="仿宋" w:hAnsi="仿宋" w:eastAsia="仿宋" w:cs="仿宋"/>
                <w:sz w:val="28"/>
                <w:szCs w:val="28"/>
              </w:rPr>
              <w:t>分，方案措施中每存在一处缺陷或不足的扣2</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25</w:t>
            </w:r>
            <w:r>
              <w:rPr>
                <w:rFonts w:hint="eastAsia" w:ascii="仿宋" w:hAnsi="仿宋" w:eastAsia="仿宋" w:cs="仿宋"/>
                <w:sz w:val="28"/>
                <w:szCs w:val="28"/>
              </w:rPr>
              <w:t>分，方案措施中每存在一处细微偏差对项目整体实施影响甚微的扣1</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125</w:t>
            </w:r>
            <w:r>
              <w:rPr>
                <w:rFonts w:hint="eastAsia" w:ascii="仿宋" w:hAnsi="仿宋" w:eastAsia="仿宋" w:cs="仿宋"/>
                <w:sz w:val="28"/>
                <w:szCs w:val="28"/>
              </w:rPr>
              <w:t>分，直至本项分值扣完为止。</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技术评分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77"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195"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实施经验</w:t>
            </w:r>
            <w:r>
              <w:rPr>
                <w:rFonts w:hint="default" w:ascii="仿宋" w:hAnsi="仿宋" w:eastAsia="仿宋" w:cs="仿宋"/>
                <w:sz w:val="28"/>
                <w:szCs w:val="28"/>
              </w:rPr>
              <w:t>2</w:t>
            </w:r>
            <w:r>
              <w:rPr>
                <w:rFonts w:hint="eastAsia" w:ascii="仿宋" w:hAnsi="仿宋" w:eastAsia="仿宋" w:cs="仿宋"/>
                <w:sz w:val="28"/>
                <w:szCs w:val="28"/>
              </w:rPr>
              <w:t>%</w:t>
            </w:r>
          </w:p>
        </w:tc>
        <w:tc>
          <w:tcPr>
            <w:tcW w:w="911" w:type="dxa"/>
            <w:vAlign w:val="center"/>
          </w:tcPr>
          <w:p>
            <w:pPr>
              <w:wordWrap/>
              <w:spacing w:line="360" w:lineRule="auto"/>
              <w:ind w:firstLine="0" w:firstLineChars="0"/>
              <w:jc w:val="center"/>
              <w:rPr>
                <w:rFonts w:hint="eastAsia" w:ascii="仿宋" w:hAnsi="仿宋" w:eastAsia="仿宋" w:cs="仿宋"/>
                <w:sz w:val="28"/>
                <w:szCs w:val="28"/>
              </w:rPr>
            </w:pPr>
            <w:r>
              <w:rPr>
                <w:rFonts w:hint="default" w:ascii="仿宋" w:hAnsi="仿宋" w:eastAsia="仿宋" w:cs="仿宋"/>
                <w:sz w:val="28"/>
                <w:szCs w:val="28"/>
              </w:rPr>
              <w:t>2</w:t>
            </w:r>
            <w:r>
              <w:rPr>
                <w:rFonts w:hint="eastAsia" w:ascii="仿宋" w:hAnsi="仿宋" w:eastAsia="仿宋" w:cs="仿宋"/>
                <w:sz w:val="28"/>
                <w:szCs w:val="28"/>
              </w:rPr>
              <w:t>分</w:t>
            </w:r>
          </w:p>
        </w:tc>
        <w:tc>
          <w:tcPr>
            <w:tcW w:w="6352" w:type="dxa"/>
            <w:vAlign w:val="center"/>
          </w:tcPr>
          <w:p>
            <w:pPr>
              <w:wordWrap/>
              <w:spacing w:line="360" w:lineRule="auto"/>
              <w:ind w:firstLine="0" w:firstLineChars="0"/>
              <w:rPr>
                <w:rFonts w:hint="eastAsia" w:ascii="仿宋" w:hAnsi="仿宋" w:eastAsia="仿宋" w:cs="仿宋"/>
                <w:sz w:val="28"/>
                <w:szCs w:val="28"/>
              </w:rPr>
            </w:pPr>
            <w:r>
              <w:rPr>
                <w:rFonts w:hint="default" w:ascii="仿宋" w:hAnsi="仿宋" w:eastAsia="仿宋" w:cs="仿宋"/>
                <w:sz w:val="28"/>
                <w:szCs w:val="28"/>
              </w:rPr>
              <w:t>投标人</w:t>
            </w:r>
            <w:r>
              <w:rPr>
                <w:rFonts w:hint="eastAsia" w:ascii="仿宋" w:hAnsi="仿宋" w:eastAsia="仿宋" w:cs="仿宋"/>
                <w:sz w:val="28"/>
                <w:szCs w:val="28"/>
              </w:rPr>
              <w:t>2018年1月1日以来，每提供一个类似项目实施经验的得</w:t>
            </w:r>
            <w:r>
              <w:rPr>
                <w:rFonts w:hint="default" w:ascii="仿宋" w:hAnsi="仿宋" w:eastAsia="仿宋" w:cs="仿宋"/>
                <w:sz w:val="28"/>
                <w:szCs w:val="28"/>
              </w:rPr>
              <w:t>0</w:t>
            </w:r>
            <w:r>
              <w:rPr>
                <w:rFonts w:hint="eastAsia" w:ascii="仿宋" w:hAnsi="仿宋" w:eastAsia="仿宋" w:cs="仿宋"/>
                <w:sz w:val="28"/>
                <w:szCs w:val="28"/>
                <w:lang w:val="en-US" w:eastAsia="zh-Hans"/>
              </w:rPr>
              <w:t>.</w:t>
            </w:r>
            <w:r>
              <w:rPr>
                <w:rFonts w:hint="default" w:ascii="仿宋" w:hAnsi="仿宋" w:eastAsia="仿宋" w:cs="仿宋"/>
                <w:sz w:val="28"/>
                <w:szCs w:val="28"/>
                <w:lang w:eastAsia="zh-Hans"/>
              </w:rPr>
              <w:t>5</w:t>
            </w:r>
            <w:r>
              <w:rPr>
                <w:rFonts w:hint="eastAsia" w:ascii="仿宋" w:hAnsi="仿宋" w:eastAsia="仿宋" w:cs="仿宋"/>
                <w:sz w:val="28"/>
                <w:szCs w:val="28"/>
              </w:rPr>
              <w:t>分，本项最多得</w:t>
            </w:r>
            <w:r>
              <w:rPr>
                <w:rFonts w:hint="default" w:ascii="仿宋" w:hAnsi="仿宋" w:eastAsia="仿宋" w:cs="仿宋"/>
                <w:sz w:val="28"/>
                <w:szCs w:val="28"/>
              </w:rPr>
              <w:t>2</w:t>
            </w:r>
            <w:r>
              <w:rPr>
                <w:rFonts w:hint="eastAsia" w:ascii="仿宋" w:hAnsi="仿宋" w:eastAsia="仿宋" w:cs="仿宋"/>
                <w:sz w:val="28"/>
                <w:szCs w:val="28"/>
              </w:rPr>
              <w:t>分。（</w:t>
            </w:r>
            <w:r>
              <w:rPr>
                <w:rFonts w:hint="eastAsia" w:ascii="仿宋" w:hAnsi="仿宋" w:eastAsia="仿宋" w:cs="仿宋"/>
                <w:sz w:val="28"/>
                <w:szCs w:val="28"/>
                <w:lang w:val="en-US" w:eastAsia="zh-Hans"/>
              </w:rPr>
              <w:t>注</w:t>
            </w:r>
            <w:r>
              <w:rPr>
                <w:rFonts w:hint="eastAsia" w:ascii="仿宋" w:hAnsi="仿宋" w:eastAsia="仿宋" w:cs="仿宋"/>
                <w:sz w:val="28"/>
                <w:szCs w:val="28"/>
                <w:lang w:eastAsia="zh-Hans"/>
              </w:rPr>
              <w:t>：</w:t>
            </w:r>
            <w:r>
              <w:rPr>
                <w:rFonts w:hint="eastAsia" w:ascii="仿宋" w:hAnsi="仿宋" w:eastAsia="仿宋" w:cs="仿宋"/>
                <w:sz w:val="28"/>
                <w:szCs w:val="28"/>
              </w:rPr>
              <w:t>提供类似项目单个合同复印件或中标/成交通知书并加盖</w:t>
            </w:r>
            <w:r>
              <w:rPr>
                <w:rFonts w:hint="default" w:ascii="仿宋" w:hAnsi="仿宋" w:eastAsia="仿宋" w:cs="仿宋"/>
                <w:sz w:val="28"/>
                <w:szCs w:val="28"/>
              </w:rPr>
              <w:t>投标人</w:t>
            </w:r>
            <w:r>
              <w:rPr>
                <w:rFonts w:hint="eastAsia" w:ascii="仿宋" w:hAnsi="仿宋" w:eastAsia="仿宋" w:cs="仿宋"/>
                <w:sz w:val="28"/>
                <w:szCs w:val="28"/>
              </w:rPr>
              <w:t>公章）</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69"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1195"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人员配置3%</w:t>
            </w:r>
          </w:p>
        </w:tc>
        <w:tc>
          <w:tcPr>
            <w:tcW w:w="911"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Hans"/>
              </w:rPr>
              <w:t>分</w:t>
            </w:r>
          </w:p>
        </w:tc>
        <w:tc>
          <w:tcPr>
            <w:tcW w:w="6352" w:type="dxa"/>
            <w:vAlign w:val="center"/>
          </w:tcPr>
          <w:p>
            <w:pPr>
              <w:pStyle w:val="2"/>
              <w:rPr>
                <w:rFonts w:hint="eastAsia" w:ascii="仿宋" w:hAnsi="仿宋" w:eastAsia="仿宋" w:cs="仿宋"/>
                <w:kern w:val="2"/>
                <w:sz w:val="28"/>
                <w:szCs w:val="28"/>
                <w:lang w:eastAsia="zh-Hans" w:bidi="ar-SA"/>
              </w:rPr>
            </w:pPr>
            <w:r>
              <w:rPr>
                <w:rFonts w:hint="eastAsia" w:ascii="仿宋" w:hAnsi="仿宋" w:eastAsia="仿宋" w:cs="仿宋"/>
                <w:kern w:val="2"/>
                <w:sz w:val="28"/>
                <w:szCs w:val="28"/>
                <w:lang w:val="en-US" w:eastAsia="zh-Hans" w:bidi="ar-SA"/>
              </w:rPr>
              <w:t>项目负责人</w:t>
            </w:r>
            <w:r>
              <w:rPr>
                <w:rFonts w:hint="eastAsia" w:ascii="仿宋" w:hAnsi="仿宋" w:eastAsia="仿宋" w:cs="仿宋"/>
                <w:kern w:val="2"/>
                <w:sz w:val="28"/>
                <w:szCs w:val="28"/>
                <w:lang w:eastAsia="zh-Hans" w:bidi="ar-SA"/>
              </w:rPr>
              <w:t>：具有二级</w:t>
            </w:r>
            <w:r>
              <w:rPr>
                <w:rFonts w:hint="eastAsia" w:ascii="仿宋" w:hAnsi="仿宋" w:eastAsia="仿宋" w:cs="仿宋"/>
                <w:kern w:val="2"/>
                <w:sz w:val="28"/>
                <w:szCs w:val="28"/>
                <w:lang w:val="en-US" w:eastAsia="zh-Hans" w:bidi="ar-SA"/>
              </w:rPr>
              <w:t>及以上</w:t>
            </w:r>
            <w:r>
              <w:rPr>
                <w:rFonts w:hint="eastAsia" w:ascii="仿宋" w:hAnsi="仿宋" w:eastAsia="仿宋" w:cs="仿宋"/>
                <w:kern w:val="2"/>
                <w:sz w:val="28"/>
                <w:szCs w:val="28"/>
                <w:lang w:eastAsia="zh-Hans" w:bidi="ar-SA"/>
              </w:rPr>
              <w:t>建造师资格（机电类）和安考B证得1</w:t>
            </w:r>
            <w:r>
              <w:rPr>
                <w:rFonts w:hint="eastAsia" w:ascii="仿宋" w:hAnsi="仿宋" w:eastAsia="仿宋" w:cs="仿宋"/>
                <w:kern w:val="2"/>
                <w:sz w:val="28"/>
                <w:szCs w:val="28"/>
                <w:lang w:val="en-US" w:eastAsia="zh-Hans" w:bidi="ar-SA"/>
              </w:rPr>
              <w:t>.</w:t>
            </w:r>
            <w:r>
              <w:rPr>
                <w:rFonts w:hint="eastAsia" w:ascii="仿宋" w:hAnsi="仿宋" w:eastAsia="仿宋" w:cs="仿宋"/>
                <w:kern w:val="2"/>
                <w:sz w:val="28"/>
                <w:szCs w:val="28"/>
                <w:lang w:eastAsia="zh-Hans" w:bidi="ar-SA"/>
              </w:rPr>
              <w:t>5分</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本项最高得</w:t>
            </w:r>
            <w:r>
              <w:rPr>
                <w:rFonts w:hint="default" w:ascii="仿宋" w:hAnsi="仿宋" w:eastAsia="仿宋" w:cs="仿宋"/>
                <w:kern w:val="2"/>
                <w:sz w:val="28"/>
                <w:szCs w:val="28"/>
                <w:lang w:eastAsia="zh-Hans" w:bidi="ar-SA"/>
              </w:rPr>
              <w:t>1</w:t>
            </w:r>
            <w:r>
              <w:rPr>
                <w:rFonts w:hint="eastAsia" w:ascii="仿宋" w:hAnsi="仿宋" w:eastAsia="仿宋" w:cs="仿宋"/>
                <w:kern w:val="2"/>
                <w:sz w:val="28"/>
                <w:szCs w:val="28"/>
                <w:lang w:val="en-US" w:eastAsia="zh-Hans" w:bidi="ar-SA"/>
              </w:rPr>
              <w:t>.</w:t>
            </w:r>
            <w:r>
              <w:rPr>
                <w:rFonts w:hint="default" w:ascii="仿宋" w:hAnsi="仿宋" w:eastAsia="仿宋" w:cs="仿宋"/>
                <w:kern w:val="2"/>
                <w:sz w:val="28"/>
                <w:szCs w:val="28"/>
                <w:lang w:eastAsia="zh-Hans" w:bidi="ar-SA"/>
              </w:rPr>
              <w:t>5</w:t>
            </w:r>
            <w:r>
              <w:rPr>
                <w:rFonts w:hint="eastAsia" w:ascii="仿宋" w:hAnsi="仿宋" w:eastAsia="仿宋" w:cs="仿宋"/>
                <w:kern w:val="2"/>
                <w:sz w:val="28"/>
                <w:szCs w:val="28"/>
                <w:lang w:val="en-US" w:eastAsia="zh-Hans" w:bidi="ar-SA"/>
              </w:rPr>
              <w:t>分</w:t>
            </w:r>
            <w:r>
              <w:rPr>
                <w:rFonts w:hint="eastAsia" w:ascii="仿宋" w:hAnsi="仿宋" w:eastAsia="仿宋" w:cs="仿宋"/>
                <w:kern w:val="2"/>
                <w:sz w:val="28"/>
                <w:szCs w:val="28"/>
                <w:lang w:eastAsia="zh-Hans" w:bidi="ar-SA"/>
              </w:rPr>
              <w:t>。</w:t>
            </w:r>
          </w:p>
          <w:p>
            <w:pPr>
              <w:pStyle w:val="2"/>
              <w:rPr>
                <w:rFonts w:hint="eastAsia" w:ascii="仿宋" w:hAnsi="仿宋" w:eastAsia="仿宋" w:cs="仿宋"/>
                <w:kern w:val="2"/>
                <w:sz w:val="28"/>
                <w:szCs w:val="28"/>
                <w:lang w:eastAsia="zh-Hans" w:bidi="ar-SA"/>
              </w:rPr>
            </w:pPr>
            <w:r>
              <w:rPr>
                <w:rFonts w:hint="eastAsia" w:ascii="仿宋" w:hAnsi="仿宋" w:eastAsia="仿宋" w:cs="仿宋"/>
                <w:kern w:val="2"/>
                <w:sz w:val="28"/>
                <w:szCs w:val="28"/>
                <w:lang w:val="en-US" w:eastAsia="zh-Hans" w:bidi="ar-SA"/>
              </w:rPr>
              <w:t>技术负责人</w:t>
            </w:r>
            <w:r>
              <w:rPr>
                <w:rFonts w:hint="default"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具有机电类专业中级及以上职称的得</w:t>
            </w:r>
            <w:r>
              <w:rPr>
                <w:rFonts w:hint="eastAsia" w:ascii="仿宋" w:hAnsi="仿宋" w:eastAsia="仿宋" w:cs="仿宋"/>
                <w:kern w:val="2"/>
                <w:sz w:val="28"/>
                <w:szCs w:val="28"/>
                <w:lang w:eastAsia="zh-Hans" w:bidi="ar-SA"/>
              </w:rPr>
              <w:t>1</w:t>
            </w:r>
            <w:r>
              <w:rPr>
                <w:rFonts w:hint="eastAsia" w:ascii="仿宋" w:hAnsi="仿宋" w:eastAsia="仿宋" w:cs="仿宋"/>
                <w:kern w:val="2"/>
                <w:sz w:val="28"/>
                <w:szCs w:val="28"/>
                <w:lang w:val="en-US" w:eastAsia="zh-Hans" w:bidi="ar-SA"/>
              </w:rPr>
              <w:t>.</w:t>
            </w:r>
            <w:r>
              <w:rPr>
                <w:rFonts w:hint="eastAsia" w:ascii="仿宋" w:hAnsi="仿宋" w:eastAsia="仿宋" w:cs="仿宋"/>
                <w:kern w:val="2"/>
                <w:sz w:val="28"/>
                <w:szCs w:val="28"/>
                <w:lang w:eastAsia="zh-Hans" w:bidi="ar-SA"/>
              </w:rPr>
              <w:t>5</w:t>
            </w:r>
            <w:r>
              <w:rPr>
                <w:rFonts w:hint="eastAsia" w:ascii="仿宋" w:hAnsi="仿宋" w:eastAsia="仿宋" w:cs="仿宋"/>
                <w:kern w:val="2"/>
                <w:sz w:val="28"/>
                <w:szCs w:val="28"/>
                <w:lang w:val="en-US" w:eastAsia="zh-Hans" w:bidi="ar-SA"/>
              </w:rPr>
              <w:t>分</w:t>
            </w:r>
            <w:r>
              <w:rPr>
                <w:rFonts w:hint="eastAsia"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本项最高得</w:t>
            </w:r>
            <w:r>
              <w:rPr>
                <w:rFonts w:hint="default" w:ascii="仿宋" w:hAnsi="仿宋" w:eastAsia="仿宋" w:cs="仿宋"/>
                <w:kern w:val="2"/>
                <w:sz w:val="28"/>
                <w:szCs w:val="28"/>
                <w:lang w:eastAsia="zh-Hans" w:bidi="ar-SA"/>
              </w:rPr>
              <w:t>1</w:t>
            </w:r>
            <w:r>
              <w:rPr>
                <w:rFonts w:hint="eastAsia" w:ascii="仿宋" w:hAnsi="仿宋" w:eastAsia="仿宋" w:cs="仿宋"/>
                <w:kern w:val="2"/>
                <w:sz w:val="28"/>
                <w:szCs w:val="28"/>
                <w:lang w:val="en-US" w:eastAsia="zh-Hans" w:bidi="ar-SA"/>
              </w:rPr>
              <w:t>.</w:t>
            </w:r>
            <w:r>
              <w:rPr>
                <w:rFonts w:hint="default" w:ascii="仿宋" w:hAnsi="仿宋" w:eastAsia="仿宋" w:cs="仿宋"/>
                <w:kern w:val="2"/>
                <w:sz w:val="28"/>
                <w:szCs w:val="28"/>
                <w:lang w:eastAsia="zh-Hans" w:bidi="ar-SA"/>
              </w:rPr>
              <w:t>5</w:t>
            </w:r>
            <w:r>
              <w:rPr>
                <w:rFonts w:hint="eastAsia" w:ascii="仿宋" w:hAnsi="仿宋" w:eastAsia="仿宋" w:cs="仿宋"/>
                <w:kern w:val="2"/>
                <w:sz w:val="28"/>
                <w:szCs w:val="28"/>
                <w:lang w:val="en-US" w:eastAsia="zh-Hans" w:bidi="ar-SA"/>
              </w:rPr>
              <w:t>分</w:t>
            </w:r>
            <w:r>
              <w:rPr>
                <w:rFonts w:hint="eastAsia" w:ascii="仿宋" w:hAnsi="仿宋" w:eastAsia="仿宋" w:cs="仿宋"/>
                <w:kern w:val="2"/>
                <w:sz w:val="28"/>
                <w:szCs w:val="28"/>
                <w:lang w:eastAsia="zh-Hans" w:bidi="ar-SA"/>
              </w:rPr>
              <w:t>。</w:t>
            </w:r>
          </w:p>
          <w:p>
            <w:pPr>
              <w:rPr>
                <w:rFonts w:hint="eastAsia" w:ascii="仿宋" w:hAnsi="仿宋" w:eastAsia="仿宋" w:cs="仿宋"/>
                <w:sz w:val="28"/>
                <w:szCs w:val="28"/>
                <w:lang w:val="en-US" w:eastAsia="zh-Hans"/>
              </w:rPr>
            </w:pPr>
            <w:r>
              <w:rPr>
                <w:rFonts w:hint="eastAsia" w:ascii="仿宋" w:hAnsi="仿宋" w:eastAsia="仿宋" w:cs="仿宋"/>
                <w:kern w:val="2"/>
                <w:sz w:val="28"/>
                <w:szCs w:val="28"/>
                <w:lang w:val="en-US" w:eastAsia="zh-Hans" w:bidi="ar-SA"/>
              </w:rPr>
              <w:t>注</w:t>
            </w:r>
            <w:r>
              <w:rPr>
                <w:rFonts w:hint="eastAsia" w:ascii="仿宋" w:hAnsi="仿宋" w:eastAsia="仿宋" w:cs="仿宋"/>
                <w:kern w:val="2"/>
                <w:sz w:val="28"/>
                <w:szCs w:val="28"/>
                <w:lang w:eastAsia="zh-Hans" w:bidi="ar-SA"/>
              </w:rPr>
              <w:t>：</w:t>
            </w:r>
            <w:r>
              <w:rPr>
                <w:rFonts w:hint="eastAsia" w:ascii="仿宋" w:hAnsi="仿宋" w:eastAsia="仿宋" w:cs="仿宋"/>
                <w:kern w:val="2"/>
                <w:sz w:val="28"/>
                <w:szCs w:val="28"/>
                <w:lang w:val="en-US" w:eastAsia="zh-CN" w:bidi="ar-SA"/>
              </w:rPr>
              <w:t>提供相应有效的身份证、职称证或资格证书或岗位证书复印件。</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技术评分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1"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1195"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kern w:val="0"/>
                <w:sz w:val="28"/>
                <w:szCs w:val="28"/>
              </w:rPr>
              <w:t>节能、环保及无线局域网产品政府采购政策</w:t>
            </w:r>
            <w:r>
              <w:rPr>
                <w:rFonts w:hint="default" w:ascii="仿宋" w:hAnsi="仿宋" w:eastAsia="仿宋" w:cs="仿宋"/>
                <w:kern w:val="0"/>
                <w:sz w:val="28"/>
                <w:szCs w:val="28"/>
              </w:rPr>
              <w:t>1</w:t>
            </w:r>
            <w:r>
              <w:rPr>
                <w:rFonts w:hint="eastAsia" w:ascii="仿宋" w:hAnsi="仿宋" w:eastAsia="仿宋" w:cs="仿宋"/>
                <w:kern w:val="0"/>
                <w:sz w:val="28"/>
                <w:szCs w:val="28"/>
              </w:rPr>
              <w:t>%</w:t>
            </w:r>
          </w:p>
        </w:tc>
        <w:tc>
          <w:tcPr>
            <w:tcW w:w="911" w:type="dxa"/>
            <w:vAlign w:val="center"/>
          </w:tcPr>
          <w:p>
            <w:pPr>
              <w:wordWrap/>
              <w:spacing w:line="360" w:lineRule="auto"/>
              <w:ind w:firstLine="0" w:firstLineChars="0"/>
              <w:jc w:val="center"/>
              <w:rPr>
                <w:rFonts w:hint="eastAsia" w:ascii="仿宋" w:hAnsi="仿宋" w:eastAsia="仿宋" w:cs="仿宋"/>
                <w:sz w:val="28"/>
                <w:szCs w:val="28"/>
              </w:rPr>
            </w:pPr>
            <w:r>
              <w:rPr>
                <w:rFonts w:hint="default" w:ascii="仿宋" w:hAnsi="仿宋" w:eastAsia="仿宋" w:cs="仿宋"/>
                <w:sz w:val="28"/>
                <w:szCs w:val="28"/>
              </w:rPr>
              <w:t>1</w:t>
            </w:r>
            <w:r>
              <w:rPr>
                <w:rFonts w:hint="eastAsia" w:ascii="仿宋" w:hAnsi="仿宋" w:eastAsia="仿宋" w:cs="仿宋"/>
                <w:sz w:val="28"/>
                <w:szCs w:val="28"/>
              </w:rPr>
              <w:t>分</w:t>
            </w:r>
          </w:p>
        </w:tc>
        <w:tc>
          <w:tcPr>
            <w:tcW w:w="6352" w:type="dxa"/>
            <w:vAlign w:val="center"/>
          </w:tcPr>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rPr>
              <w:t>投标产品中属于政府采购优先采购范围的，则每有一项为节能产品或者环境标志产品或者无线局域网产品的得</w:t>
            </w:r>
            <w:r>
              <w:rPr>
                <w:rFonts w:hint="default" w:ascii="仿宋" w:hAnsi="仿宋" w:eastAsia="仿宋" w:cs="仿宋"/>
                <w:sz w:val="28"/>
                <w:szCs w:val="28"/>
              </w:rPr>
              <w:t>1</w:t>
            </w:r>
            <w:r>
              <w:rPr>
                <w:rFonts w:hint="eastAsia" w:ascii="仿宋" w:hAnsi="仿宋" w:eastAsia="仿宋" w:cs="仿宋"/>
                <w:sz w:val="28"/>
                <w:szCs w:val="28"/>
              </w:rPr>
              <w:t>分，非节能、环境标志产品的、无线局域网产品的不得分。本项最多得</w:t>
            </w:r>
            <w:r>
              <w:rPr>
                <w:rFonts w:hint="default" w:ascii="仿宋" w:hAnsi="仿宋" w:eastAsia="仿宋" w:cs="仿宋"/>
                <w:sz w:val="28"/>
                <w:szCs w:val="28"/>
              </w:rPr>
              <w:t>1</w:t>
            </w:r>
            <w:r>
              <w:rPr>
                <w:rFonts w:hint="eastAsia" w:ascii="仿宋" w:hAnsi="仿宋" w:eastAsia="仿宋" w:cs="仿宋"/>
                <w:sz w:val="28"/>
                <w:szCs w:val="28"/>
              </w:rPr>
              <w:t>分。</w:t>
            </w:r>
          </w:p>
          <w:p>
            <w:pPr>
              <w:spacing w:line="360" w:lineRule="auto"/>
              <w:ind w:firstLine="280" w:firstLineChars="100"/>
              <w:rPr>
                <w:rFonts w:hint="eastAsia" w:ascii="仿宋" w:hAnsi="仿宋" w:eastAsia="仿宋" w:cs="仿宋"/>
                <w:kern w:val="0"/>
                <w:sz w:val="28"/>
                <w:szCs w:val="28"/>
              </w:rPr>
            </w:pPr>
            <w:r>
              <w:rPr>
                <w:rFonts w:hint="eastAsia" w:ascii="仿宋" w:hAnsi="仿宋" w:eastAsia="仿宋" w:cs="仿宋"/>
                <w:sz w:val="28"/>
                <w:szCs w:val="28"/>
              </w:rPr>
              <w:t>注：1.节能产品、环境标志产品优先采购范围</w:t>
            </w:r>
            <w:r>
              <w:rPr>
                <w:rFonts w:hint="eastAsia" w:ascii="仿宋" w:hAnsi="仿宋" w:eastAsia="仿宋" w:cs="仿宋"/>
                <w:kern w:val="0"/>
                <w:sz w:val="28"/>
                <w:szCs w:val="28"/>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ind w:firstLine="280" w:firstLineChars="100"/>
              <w:rPr>
                <w:rFonts w:hint="eastAsia" w:ascii="仿宋" w:hAnsi="仿宋" w:eastAsia="仿宋" w:cs="仿宋"/>
                <w:kern w:val="0"/>
                <w:sz w:val="28"/>
                <w:szCs w:val="28"/>
              </w:rPr>
            </w:pPr>
            <w:r>
              <w:rPr>
                <w:rFonts w:hint="eastAsia" w:ascii="仿宋" w:hAnsi="仿宋" w:eastAsia="仿宋" w:cs="仿宋"/>
                <w:kern w:val="0"/>
                <w:sz w:val="28"/>
                <w:szCs w:val="28"/>
              </w:rPr>
              <w:t>2.</w:t>
            </w:r>
            <w:r>
              <w:rPr>
                <w:rFonts w:hint="eastAsia" w:ascii="仿宋" w:hAnsi="仿宋" w:eastAsia="仿宋" w:cs="仿宋"/>
                <w:sz w:val="28"/>
                <w:szCs w:val="28"/>
              </w:rPr>
              <w:t>投标产品属于</w:t>
            </w:r>
            <w:r>
              <w:rPr>
                <w:rFonts w:hint="eastAsia" w:ascii="仿宋" w:hAnsi="仿宋" w:eastAsia="仿宋" w:cs="仿宋"/>
                <w:kern w:val="0"/>
                <w:sz w:val="28"/>
                <w:szCs w:val="28"/>
              </w:rPr>
              <w:t>优先采购范围内的节能产品或者环境标志产品的，提供国家确定的认证机构出具的、处于有效期之内的节能产品、环境标志产品认证证书复印件加盖</w:t>
            </w:r>
            <w:r>
              <w:rPr>
                <w:rFonts w:hint="default" w:ascii="仿宋" w:hAnsi="仿宋" w:eastAsia="仿宋" w:cs="仿宋"/>
                <w:kern w:val="0"/>
                <w:sz w:val="28"/>
                <w:szCs w:val="28"/>
              </w:rPr>
              <w:t>投标人</w:t>
            </w:r>
            <w:r>
              <w:rPr>
                <w:rFonts w:hint="eastAsia" w:ascii="仿宋" w:hAnsi="仿宋" w:eastAsia="仿宋" w:cs="仿宋"/>
                <w:kern w:val="0"/>
                <w:sz w:val="28"/>
                <w:szCs w:val="28"/>
              </w:rPr>
              <w:t>公章（鲜章）。</w:t>
            </w:r>
          </w:p>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kern w:val="0"/>
                <w:sz w:val="28"/>
                <w:szCs w:val="28"/>
              </w:rPr>
              <w:t>3.投标产品属于优先采购范围内的无线局域网产品的，提供政府采购清单对应页并加盖</w:t>
            </w:r>
            <w:r>
              <w:rPr>
                <w:rFonts w:hint="default" w:ascii="仿宋" w:hAnsi="仿宋" w:eastAsia="仿宋" w:cs="仿宋"/>
                <w:kern w:val="0"/>
                <w:sz w:val="28"/>
                <w:szCs w:val="28"/>
              </w:rPr>
              <w:t>投标人</w:t>
            </w:r>
            <w:r>
              <w:rPr>
                <w:rFonts w:hint="eastAsia" w:ascii="仿宋" w:hAnsi="仿宋" w:eastAsia="仿宋" w:cs="仿宋"/>
                <w:kern w:val="0"/>
                <w:sz w:val="28"/>
                <w:szCs w:val="28"/>
              </w:rPr>
              <w:t>单位公章（鲜章）。</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05" w:hRule="atLeast"/>
          <w:jc w:val="center"/>
        </w:trPr>
        <w:tc>
          <w:tcPr>
            <w:tcW w:w="760" w:type="dxa"/>
            <w:vAlign w:val="center"/>
          </w:tcPr>
          <w:p>
            <w:pPr>
              <w:wordWrap/>
              <w:spacing w:line="360" w:lineRule="auto"/>
              <w:ind w:firstLine="0" w:firstLineChars="0"/>
              <w:jc w:val="center"/>
              <w:rPr>
                <w:rFonts w:hint="eastAsia" w:ascii="仿宋" w:hAnsi="仿宋" w:eastAsia="仿宋" w:cs="仿宋"/>
                <w:sz w:val="28"/>
                <w:szCs w:val="28"/>
              </w:rPr>
            </w:pPr>
            <w:r>
              <w:rPr>
                <w:rFonts w:hint="default" w:ascii="仿宋" w:hAnsi="仿宋" w:eastAsia="仿宋" w:cs="仿宋"/>
                <w:sz w:val="28"/>
                <w:szCs w:val="28"/>
              </w:rPr>
              <w:t>6</w:t>
            </w:r>
          </w:p>
        </w:tc>
        <w:tc>
          <w:tcPr>
            <w:tcW w:w="1195" w:type="dxa"/>
            <w:vAlign w:val="center"/>
          </w:tcPr>
          <w:p>
            <w:pPr>
              <w:wordWrap/>
              <w:spacing w:line="360" w:lineRule="auto"/>
              <w:ind w:firstLine="0" w:firstLineChars="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扶持不发达 地区和少数 民族地区 </w:t>
            </w:r>
            <w:r>
              <w:rPr>
                <w:rFonts w:hint="default" w:ascii="仿宋" w:hAnsi="仿宋" w:eastAsia="仿宋" w:cs="仿宋"/>
                <w:kern w:val="0"/>
                <w:sz w:val="28"/>
                <w:szCs w:val="28"/>
              </w:rPr>
              <w:t>1%</w:t>
            </w:r>
          </w:p>
        </w:tc>
        <w:tc>
          <w:tcPr>
            <w:tcW w:w="911" w:type="dxa"/>
            <w:vAlign w:val="center"/>
          </w:tcPr>
          <w:p>
            <w:pPr>
              <w:wordWrap/>
              <w:spacing w:line="360" w:lineRule="auto"/>
              <w:ind w:firstLine="0" w:firstLineChars="0"/>
              <w:jc w:val="center"/>
              <w:rPr>
                <w:rFonts w:hint="default" w:ascii="仿宋" w:hAnsi="仿宋" w:eastAsia="仿宋" w:cs="仿宋"/>
                <w:sz w:val="28"/>
                <w:szCs w:val="28"/>
              </w:rPr>
            </w:pPr>
            <w:r>
              <w:rPr>
                <w:rFonts w:hint="default" w:ascii="仿宋" w:hAnsi="仿宋" w:eastAsia="仿宋" w:cs="仿宋"/>
                <w:sz w:val="28"/>
                <w:szCs w:val="28"/>
              </w:rPr>
              <w:t>1</w:t>
            </w:r>
            <w:r>
              <w:rPr>
                <w:rFonts w:hint="eastAsia" w:ascii="仿宋" w:hAnsi="仿宋" w:eastAsia="仿宋" w:cs="仿宋"/>
                <w:sz w:val="28"/>
                <w:szCs w:val="28"/>
                <w:lang w:val="en-US" w:eastAsia="zh-Hans"/>
              </w:rPr>
              <w:t>分</w:t>
            </w:r>
          </w:p>
        </w:tc>
        <w:tc>
          <w:tcPr>
            <w:tcW w:w="6352" w:type="dxa"/>
            <w:vAlign w:val="center"/>
          </w:tcPr>
          <w:p>
            <w:pPr>
              <w:wordWrap/>
              <w:spacing w:line="360" w:lineRule="auto"/>
              <w:ind w:firstLine="0" w:firstLineChars="0"/>
              <w:rPr>
                <w:rFonts w:hint="eastAsia" w:ascii="仿宋" w:hAnsi="仿宋" w:eastAsia="仿宋" w:cs="仿宋"/>
                <w:kern w:val="0"/>
                <w:sz w:val="28"/>
                <w:szCs w:val="28"/>
              </w:rPr>
            </w:pPr>
            <w:r>
              <w:rPr>
                <w:rFonts w:hint="eastAsia" w:ascii="仿宋" w:hAnsi="仿宋" w:eastAsia="仿宋" w:cs="仿宋"/>
                <w:kern w:val="0"/>
                <w:sz w:val="28"/>
                <w:szCs w:val="28"/>
              </w:rPr>
              <w:t>投标人为不发达地区或少数民族地区企业的得 1 分。注：提供不发达地区企业或注册地为少数民族地区 的相关证明材料复印件</w:t>
            </w:r>
          </w:p>
        </w:tc>
        <w:tc>
          <w:tcPr>
            <w:tcW w:w="799"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bl>
    <w:p>
      <w:pPr>
        <w:rPr>
          <w:rFonts w:hint="eastAsia" w:ascii="仿宋" w:hAnsi="仿宋" w:eastAsia="仿宋" w:cs="仿宋"/>
          <w:sz w:val="28"/>
          <w:szCs w:val="28"/>
          <w:lang w:val="en-US" w:eastAsia="zh-Hans"/>
        </w:rPr>
        <w:sectPr>
          <w:pgSz w:w="11906" w:h="16838"/>
          <w:pgMar w:top="1440" w:right="1080" w:bottom="1440" w:left="1080" w:header="851" w:footer="992" w:gutter="0"/>
          <w:pgNumType w:fmt="decimal"/>
          <w:cols w:space="425" w:num="1"/>
          <w:docGrid w:type="lines" w:linePitch="312" w:charSpace="0"/>
        </w:sectPr>
      </w:pPr>
    </w:p>
    <w:p>
      <w:pPr>
        <w:pStyle w:val="5"/>
        <w:bidi w:val="0"/>
        <w:jc w:val="left"/>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包件</w:t>
      </w:r>
      <w:r>
        <w:rPr>
          <w:rFonts w:hint="eastAsia" w:ascii="仿宋" w:hAnsi="仿宋" w:eastAsia="仿宋" w:cs="仿宋"/>
          <w:sz w:val="28"/>
          <w:szCs w:val="28"/>
          <w:lang w:eastAsia="zh-Hans"/>
        </w:rPr>
        <w:t>2</w:t>
      </w:r>
      <w:r>
        <w:rPr>
          <w:rFonts w:hint="eastAsia" w:ascii="仿宋" w:hAnsi="仿宋" w:eastAsia="仿宋" w:cs="仿宋"/>
          <w:sz w:val="28"/>
          <w:szCs w:val="28"/>
          <w:lang w:val="en-US" w:eastAsia="zh-Hans"/>
        </w:rPr>
        <w:t>评分表</w:t>
      </w:r>
    </w:p>
    <w:tbl>
      <w:tblPr>
        <w:tblStyle w:val="13"/>
        <w:tblW w:w="9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54"/>
        <w:gridCol w:w="882"/>
        <w:gridCol w:w="6091"/>
        <w:gridCol w:w="774"/>
      </w:tblGrid>
      <w:tr>
        <w:trPr>
          <w:trHeight w:val="1148" w:hRule="atLeast"/>
          <w:jc w:val="center"/>
        </w:trPr>
        <w:tc>
          <w:tcPr>
            <w:tcW w:w="737"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序号</w:t>
            </w:r>
          </w:p>
        </w:tc>
        <w:tc>
          <w:tcPr>
            <w:tcW w:w="1154"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评分因素及权重</w:t>
            </w:r>
          </w:p>
        </w:tc>
        <w:tc>
          <w:tcPr>
            <w:tcW w:w="882"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分值</w:t>
            </w:r>
          </w:p>
        </w:tc>
        <w:tc>
          <w:tcPr>
            <w:tcW w:w="6091"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评分标准</w:t>
            </w:r>
          </w:p>
        </w:tc>
        <w:tc>
          <w:tcPr>
            <w:tcW w:w="774" w:type="dxa"/>
            <w:vAlign w:val="center"/>
          </w:tcPr>
          <w:p>
            <w:pPr>
              <w:wordWrap/>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7" w:hRule="atLeast"/>
          <w:jc w:val="center"/>
        </w:trPr>
        <w:tc>
          <w:tcPr>
            <w:tcW w:w="737" w:type="dxa"/>
            <w:vMerge w:val="restart"/>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w:t>
            </w:r>
          </w:p>
        </w:tc>
        <w:tc>
          <w:tcPr>
            <w:tcW w:w="1154" w:type="dxa"/>
            <w:vMerge w:val="restart"/>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价格20%</w:t>
            </w:r>
          </w:p>
        </w:tc>
        <w:tc>
          <w:tcPr>
            <w:tcW w:w="882"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电子警察系统运维服务1</w:t>
            </w:r>
            <w:r>
              <w:rPr>
                <w:rFonts w:hint="default" w:ascii="仿宋" w:hAnsi="仿宋" w:eastAsia="仿宋" w:cs="仿宋"/>
                <w:sz w:val="28"/>
                <w:szCs w:val="28"/>
              </w:rPr>
              <w:t>0</w:t>
            </w:r>
            <w:r>
              <w:rPr>
                <w:rFonts w:hint="eastAsia" w:ascii="仿宋" w:hAnsi="仿宋" w:eastAsia="仿宋" w:cs="仿宋"/>
                <w:sz w:val="28"/>
                <w:szCs w:val="28"/>
              </w:rPr>
              <w:t>分</w:t>
            </w:r>
          </w:p>
        </w:tc>
        <w:tc>
          <w:tcPr>
            <w:tcW w:w="6091" w:type="dxa"/>
            <w:vAlign w:val="center"/>
          </w:tcPr>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以本次有效的最低价格为基准价，其价格分为满分，其他价格得分=（基准价／最终报价）×</w:t>
            </w:r>
            <w:r>
              <w:rPr>
                <w:rFonts w:hint="default" w:ascii="仿宋" w:hAnsi="仿宋" w:eastAsia="仿宋" w:cs="仿宋"/>
                <w:sz w:val="28"/>
                <w:szCs w:val="28"/>
              </w:rPr>
              <w:t>10</w:t>
            </w:r>
            <w:r>
              <w:rPr>
                <w:rFonts w:hint="eastAsia" w:ascii="仿宋" w:hAnsi="仿宋" w:eastAsia="仿宋" w:cs="仿宋"/>
                <w:sz w:val="28"/>
                <w:szCs w:val="28"/>
              </w:rPr>
              <w:t>。</w:t>
            </w:r>
          </w:p>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lang w:val="en-US" w:eastAsia="zh-Hans"/>
              </w:rPr>
              <w:t>注</w:t>
            </w:r>
            <w:r>
              <w:rPr>
                <w:rFonts w:hint="eastAsia" w:ascii="仿宋" w:hAnsi="仿宋" w:eastAsia="仿宋" w:cs="仿宋"/>
                <w:sz w:val="28"/>
                <w:szCs w:val="28"/>
                <w:lang w:eastAsia="zh-Hans"/>
              </w:rPr>
              <w:t>：</w:t>
            </w:r>
            <w:r>
              <w:rPr>
                <w:rFonts w:hint="eastAsia" w:ascii="仿宋" w:hAnsi="仿宋" w:eastAsia="仿宋" w:cs="仿宋"/>
                <w:sz w:val="28"/>
                <w:szCs w:val="28"/>
              </w:rPr>
              <w:t>小微企业（监狱企业、残疾人福利性单位视同小微企业）价格扣除按照</w:t>
            </w:r>
            <w:r>
              <w:rPr>
                <w:rFonts w:hint="eastAsia" w:ascii="仿宋" w:hAnsi="仿宋" w:eastAsia="仿宋" w:cs="仿宋"/>
                <w:sz w:val="28"/>
                <w:szCs w:val="28"/>
                <w:lang w:val="en-US" w:eastAsia="zh-Hans"/>
              </w:rPr>
              <w:t>招标</w:t>
            </w:r>
            <w:r>
              <w:rPr>
                <w:rFonts w:hint="eastAsia" w:ascii="仿宋" w:hAnsi="仿宋" w:eastAsia="仿宋" w:cs="仿宋"/>
                <w:sz w:val="28"/>
                <w:szCs w:val="28"/>
              </w:rPr>
              <w:t>文件须知附表规定执行。</w:t>
            </w:r>
          </w:p>
        </w:tc>
        <w:tc>
          <w:tcPr>
            <w:tcW w:w="774" w:type="dxa"/>
            <w:vMerge w:val="restart"/>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7" w:hRule="atLeast"/>
          <w:jc w:val="center"/>
        </w:trPr>
        <w:tc>
          <w:tcPr>
            <w:tcW w:w="737" w:type="dxa"/>
            <w:vMerge w:val="continue"/>
            <w:vAlign w:val="center"/>
          </w:tcPr>
          <w:p>
            <w:pPr>
              <w:wordWrap/>
              <w:spacing w:line="360" w:lineRule="auto"/>
              <w:ind w:firstLine="0" w:firstLineChars="0"/>
              <w:jc w:val="center"/>
              <w:rPr>
                <w:rFonts w:hint="eastAsia" w:ascii="仿宋" w:hAnsi="仿宋" w:eastAsia="仿宋" w:cs="仿宋"/>
                <w:sz w:val="28"/>
                <w:szCs w:val="28"/>
              </w:rPr>
            </w:pPr>
          </w:p>
        </w:tc>
        <w:tc>
          <w:tcPr>
            <w:tcW w:w="1154" w:type="dxa"/>
            <w:vMerge w:val="continue"/>
            <w:vAlign w:val="center"/>
          </w:tcPr>
          <w:p>
            <w:pPr>
              <w:wordWrap/>
              <w:spacing w:line="360" w:lineRule="auto"/>
              <w:ind w:firstLine="0" w:firstLineChars="0"/>
              <w:jc w:val="center"/>
              <w:rPr>
                <w:rFonts w:hint="eastAsia" w:ascii="仿宋" w:hAnsi="仿宋" w:eastAsia="仿宋" w:cs="仿宋"/>
                <w:sz w:val="28"/>
                <w:szCs w:val="28"/>
              </w:rPr>
            </w:pPr>
          </w:p>
        </w:tc>
        <w:tc>
          <w:tcPr>
            <w:tcW w:w="882"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其他电子警察配套设备设施运维服务</w:t>
            </w:r>
            <w:r>
              <w:rPr>
                <w:rFonts w:hint="default" w:ascii="仿宋" w:hAnsi="仿宋" w:eastAsia="仿宋" w:cs="仿宋"/>
                <w:sz w:val="28"/>
                <w:szCs w:val="28"/>
              </w:rPr>
              <w:t>10</w:t>
            </w:r>
            <w:r>
              <w:rPr>
                <w:rFonts w:hint="eastAsia" w:ascii="仿宋" w:hAnsi="仿宋" w:eastAsia="仿宋" w:cs="仿宋"/>
                <w:sz w:val="28"/>
                <w:szCs w:val="28"/>
                <w:lang w:val="en-US" w:eastAsia="zh-Hans"/>
              </w:rPr>
              <w:t>分</w:t>
            </w:r>
          </w:p>
        </w:tc>
        <w:tc>
          <w:tcPr>
            <w:tcW w:w="6091" w:type="dxa"/>
            <w:vAlign w:val="center"/>
          </w:tcPr>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以本次有效的综合单价最低价格为基准价，其价格分为满分，其他价格得分=（基准价／最终报价）×</w:t>
            </w:r>
            <w:r>
              <w:rPr>
                <w:rFonts w:hint="default" w:ascii="仿宋" w:hAnsi="仿宋" w:eastAsia="仿宋" w:cs="仿宋"/>
                <w:sz w:val="28"/>
                <w:szCs w:val="28"/>
              </w:rPr>
              <w:t>10</w:t>
            </w:r>
            <w:r>
              <w:rPr>
                <w:rFonts w:hint="eastAsia" w:ascii="仿宋" w:hAnsi="仿宋" w:eastAsia="仿宋" w:cs="仿宋"/>
                <w:sz w:val="28"/>
                <w:szCs w:val="28"/>
              </w:rPr>
              <w:t>。</w:t>
            </w:r>
          </w:p>
          <w:p>
            <w:pPr>
              <w:wordWrap/>
              <w:spacing w:line="360" w:lineRule="auto"/>
              <w:ind w:firstLine="0" w:firstLineChars="0"/>
              <w:rPr>
                <w:rFonts w:hint="eastAsia" w:ascii="仿宋" w:hAnsi="仿宋" w:eastAsia="仿宋" w:cs="仿宋"/>
                <w:sz w:val="28"/>
                <w:szCs w:val="28"/>
                <w:lang w:val="en-US" w:eastAsia="zh-Hans"/>
              </w:rPr>
            </w:pPr>
            <w:r>
              <w:rPr>
                <w:rFonts w:hint="eastAsia" w:ascii="仿宋" w:hAnsi="仿宋" w:eastAsia="仿宋" w:cs="仿宋"/>
                <w:sz w:val="28"/>
                <w:szCs w:val="28"/>
              </w:rPr>
              <w:t>注：小微企业（监狱企业、残疾人福利性单位视同小微企业）价格扣除按照</w:t>
            </w:r>
            <w:r>
              <w:rPr>
                <w:rFonts w:hint="eastAsia" w:ascii="仿宋" w:hAnsi="仿宋" w:eastAsia="仿宋" w:cs="仿宋"/>
                <w:sz w:val="28"/>
                <w:szCs w:val="28"/>
                <w:lang w:val="en-US" w:eastAsia="zh-Hans"/>
              </w:rPr>
              <w:t>招标</w:t>
            </w:r>
            <w:r>
              <w:rPr>
                <w:rFonts w:hint="eastAsia" w:ascii="仿宋" w:hAnsi="仿宋" w:eastAsia="仿宋" w:cs="仿宋"/>
                <w:sz w:val="28"/>
                <w:szCs w:val="28"/>
              </w:rPr>
              <w:t>文件须知附表规定执行。</w:t>
            </w:r>
          </w:p>
        </w:tc>
        <w:tc>
          <w:tcPr>
            <w:tcW w:w="774" w:type="dxa"/>
            <w:vMerge w:val="continue"/>
            <w:vAlign w:val="center"/>
          </w:tcPr>
          <w:p>
            <w:pPr>
              <w:wordWrap/>
              <w:spacing w:line="360" w:lineRule="auto"/>
              <w:ind w:firstLine="0" w:firstLineChars="0"/>
              <w:jc w:val="center"/>
              <w:rPr>
                <w:rFonts w:hint="eastAsia" w:ascii="仿宋" w:hAnsi="仿宋" w:eastAsia="仿宋" w:cs="仿宋"/>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7" w:hRule="atLeast"/>
          <w:jc w:val="center"/>
        </w:trPr>
        <w:tc>
          <w:tcPr>
            <w:tcW w:w="737"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2</w:t>
            </w:r>
          </w:p>
        </w:tc>
        <w:tc>
          <w:tcPr>
            <w:tcW w:w="115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实施方案64%</w:t>
            </w:r>
          </w:p>
        </w:tc>
        <w:tc>
          <w:tcPr>
            <w:tcW w:w="882"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64分</w:t>
            </w:r>
          </w:p>
        </w:tc>
        <w:tc>
          <w:tcPr>
            <w:tcW w:w="6091" w:type="dxa"/>
            <w:vAlign w:val="center"/>
          </w:tcPr>
          <w:p>
            <w:pPr>
              <w:wordWrap/>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t>根据</w:t>
            </w:r>
            <w:r>
              <w:rPr>
                <w:rFonts w:hint="default" w:ascii="仿宋" w:hAnsi="仿宋" w:eastAsia="仿宋" w:cs="仿宋"/>
                <w:sz w:val="28"/>
                <w:szCs w:val="28"/>
              </w:rPr>
              <w:t>投标人</w:t>
            </w:r>
            <w:r>
              <w:rPr>
                <w:rFonts w:hint="eastAsia" w:ascii="仿宋" w:hAnsi="仿宋" w:eastAsia="仿宋" w:cs="仿宋"/>
                <w:sz w:val="28"/>
                <w:szCs w:val="28"/>
              </w:rPr>
              <w:t>针对本项目制定有针对性的实施方案进行评审，方案内容包括但不限于：</w:t>
            </w:r>
            <w:r>
              <w:rPr>
                <w:rFonts w:hint="eastAsia" w:ascii="仿宋" w:hAnsi="仿宋" w:eastAsia="仿宋" w:cs="仿宋"/>
                <w:b/>
                <w:bCs/>
                <w:sz w:val="28"/>
                <w:szCs w:val="28"/>
                <w:u w:val="single"/>
              </w:rPr>
              <w:t>①前端设备运行维护及后台设备运行维护、②数据处理服务、③运行维护团队设置及管理、④运行维护车辆及工具配备、⑤数据安全保密、⑥应急事件处理及安全保障措施等方案、⑦售后服务方案、⑧</w:t>
            </w:r>
            <w:r>
              <w:rPr>
                <w:rFonts w:hint="eastAsia" w:ascii="仿宋" w:hAnsi="仿宋" w:eastAsia="仿宋" w:cs="仿宋"/>
                <w:b/>
                <w:bCs/>
                <w:sz w:val="28"/>
                <w:szCs w:val="28"/>
                <w:u w:val="single"/>
                <w:lang w:val="en-US" w:eastAsia="zh-Hans"/>
              </w:rPr>
              <w:t>项目重难点分析方案</w:t>
            </w:r>
            <w:r>
              <w:rPr>
                <w:rFonts w:hint="eastAsia" w:ascii="仿宋" w:hAnsi="仿宋" w:eastAsia="仿宋" w:cs="仿宋"/>
                <w:sz w:val="28"/>
                <w:szCs w:val="28"/>
              </w:rPr>
              <w:t>是否完整，可行，能否更好的满足本项目采购需求进行综合评审，方案完整、措施完善没有缺陷的得64分，方案措施中每存在一处缺项漏项的扣8分，方案措施中每存在一处缺陷或不足的扣4分，方案措施中每存在一处细微偏差对项目整体实施影响甚微的扣2分，直至本项分值扣完为止。</w:t>
            </w:r>
          </w:p>
        </w:tc>
        <w:tc>
          <w:tcPr>
            <w:tcW w:w="77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技术评分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77" w:hRule="atLeast"/>
          <w:jc w:val="center"/>
        </w:trPr>
        <w:tc>
          <w:tcPr>
            <w:tcW w:w="737"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3</w:t>
            </w:r>
          </w:p>
        </w:tc>
        <w:tc>
          <w:tcPr>
            <w:tcW w:w="115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实施经验</w:t>
            </w:r>
            <w:r>
              <w:rPr>
                <w:rFonts w:hint="default" w:ascii="仿宋" w:hAnsi="仿宋" w:eastAsia="仿宋" w:cs="仿宋"/>
                <w:sz w:val="28"/>
                <w:szCs w:val="28"/>
              </w:rPr>
              <w:t>3</w:t>
            </w:r>
            <w:r>
              <w:rPr>
                <w:rFonts w:hint="eastAsia" w:ascii="仿宋" w:hAnsi="仿宋" w:eastAsia="仿宋" w:cs="仿宋"/>
                <w:sz w:val="28"/>
                <w:szCs w:val="28"/>
              </w:rPr>
              <w:t>%</w:t>
            </w:r>
          </w:p>
        </w:tc>
        <w:tc>
          <w:tcPr>
            <w:tcW w:w="882" w:type="dxa"/>
            <w:vAlign w:val="center"/>
          </w:tcPr>
          <w:p>
            <w:pPr>
              <w:wordWrap/>
              <w:spacing w:line="360" w:lineRule="auto"/>
              <w:ind w:firstLine="0" w:firstLineChars="0"/>
              <w:jc w:val="center"/>
              <w:rPr>
                <w:rFonts w:hint="eastAsia" w:ascii="仿宋" w:hAnsi="仿宋" w:eastAsia="仿宋" w:cs="仿宋"/>
                <w:sz w:val="28"/>
                <w:szCs w:val="28"/>
              </w:rPr>
            </w:pPr>
            <w:r>
              <w:rPr>
                <w:rFonts w:hint="default" w:ascii="仿宋" w:hAnsi="仿宋" w:eastAsia="仿宋" w:cs="仿宋"/>
                <w:sz w:val="28"/>
                <w:szCs w:val="28"/>
              </w:rPr>
              <w:t>3</w:t>
            </w:r>
            <w:r>
              <w:rPr>
                <w:rFonts w:hint="eastAsia" w:ascii="仿宋" w:hAnsi="仿宋" w:eastAsia="仿宋" w:cs="仿宋"/>
                <w:sz w:val="28"/>
                <w:szCs w:val="28"/>
              </w:rPr>
              <w:t>分</w:t>
            </w:r>
          </w:p>
        </w:tc>
        <w:tc>
          <w:tcPr>
            <w:tcW w:w="6091" w:type="dxa"/>
            <w:vAlign w:val="center"/>
          </w:tcPr>
          <w:p>
            <w:pPr>
              <w:wordWrap/>
              <w:spacing w:line="360" w:lineRule="auto"/>
              <w:ind w:firstLine="0" w:firstLineChars="0"/>
              <w:rPr>
                <w:rFonts w:hint="eastAsia" w:ascii="仿宋" w:hAnsi="仿宋" w:eastAsia="仿宋" w:cs="仿宋"/>
                <w:sz w:val="28"/>
                <w:szCs w:val="28"/>
              </w:rPr>
            </w:pPr>
            <w:r>
              <w:rPr>
                <w:rFonts w:hint="default" w:ascii="仿宋" w:hAnsi="仿宋" w:eastAsia="仿宋" w:cs="仿宋"/>
                <w:sz w:val="28"/>
                <w:szCs w:val="28"/>
              </w:rPr>
              <w:t>投标人</w:t>
            </w:r>
            <w:r>
              <w:rPr>
                <w:rFonts w:hint="eastAsia" w:ascii="仿宋" w:hAnsi="仿宋" w:eastAsia="仿宋" w:cs="仿宋"/>
                <w:sz w:val="28"/>
                <w:szCs w:val="28"/>
              </w:rPr>
              <w:t>2018年1月1日以来，每提供一个类似项目实施经验的得</w:t>
            </w:r>
            <w:r>
              <w:rPr>
                <w:rFonts w:hint="default" w:ascii="仿宋" w:hAnsi="仿宋" w:eastAsia="仿宋" w:cs="仿宋"/>
                <w:sz w:val="28"/>
                <w:szCs w:val="28"/>
              </w:rPr>
              <w:t>1</w:t>
            </w:r>
            <w:r>
              <w:rPr>
                <w:rFonts w:hint="eastAsia" w:ascii="仿宋" w:hAnsi="仿宋" w:eastAsia="仿宋" w:cs="仿宋"/>
                <w:sz w:val="28"/>
                <w:szCs w:val="28"/>
              </w:rPr>
              <w:t>分，本项最多得</w:t>
            </w:r>
            <w:r>
              <w:rPr>
                <w:rFonts w:hint="default" w:ascii="仿宋" w:hAnsi="仿宋" w:eastAsia="仿宋" w:cs="仿宋"/>
                <w:sz w:val="28"/>
                <w:szCs w:val="28"/>
              </w:rPr>
              <w:t>3</w:t>
            </w:r>
            <w:r>
              <w:rPr>
                <w:rFonts w:hint="eastAsia" w:ascii="仿宋" w:hAnsi="仿宋" w:eastAsia="仿宋" w:cs="仿宋"/>
                <w:sz w:val="28"/>
                <w:szCs w:val="28"/>
              </w:rPr>
              <w:t>分。（</w:t>
            </w:r>
            <w:r>
              <w:rPr>
                <w:rFonts w:hint="eastAsia" w:ascii="仿宋" w:hAnsi="仿宋" w:eastAsia="仿宋" w:cs="仿宋"/>
                <w:sz w:val="28"/>
                <w:szCs w:val="28"/>
                <w:lang w:val="en-US" w:eastAsia="zh-Hans"/>
              </w:rPr>
              <w:t>注</w:t>
            </w:r>
            <w:r>
              <w:rPr>
                <w:rFonts w:hint="eastAsia" w:ascii="仿宋" w:hAnsi="仿宋" w:eastAsia="仿宋" w:cs="仿宋"/>
                <w:sz w:val="28"/>
                <w:szCs w:val="28"/>
                <w:lang w:eastAsia="zh-Hans"/>
              </w:rPr>
              <w:t>：</w:t>
            </w:r>
            <w:r>
              <w:rPr>
                <w:rFonts w:hint="eastAsia" w:ascii="仿宋" w:hAnsi="仿宋" w:eastAsia="仿宋" w:cs="仿宋"/>
                <w:sz w:val="28"/>
                <w:szCs w:val="28"/>
              </w:rPr>
              <w:t>提供类似项目单个合同复印件或中标/成交通知书并加盖</w:t>
            </w:r>
            <w:r>
              <w:rPr>
                <w:rFonts w:hint="default" w:ascii="仿宋" w:hAnsi="仿宋" w:eastAsia="仿宋" w:cs="仿宋"/>
                <w:sz w:val="28"/>
                <w:szCs w:val="28"/>
              </w:rPr>
              <w:t>投标人</w:t>
            </w:r>
            <w:r>
              <w:rPr>
                <w:rFonts w:hint="eastAsia" w:ascii="仿宋" w:hAnsi="仿宋" w:eastAsia="仿宋" w:cs="仿宋"/>
                <w:sz w:val="28"/>
                <w:szCs w:val="28"/>
              </w:rPr>
              <w:t>公章）</w:t>
            </w:r>
          </w:p>
        </w:tc>
        <w:tc>
          <w:tcPr>
            <w:tcW w:w="77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技术评分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93" w:hRule="atLeast"/>
          <w:jc w:val="center"/>
        </w:trPr>
        <w:tc>
          <w:tcPr>
            <w:tcW w:w="737"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115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人员配置12%</w:t>
            </w:r>
          </w:p>
        </w:tc>
        <w:tc>
          <w:tcPr>
            <w:tcW w:w="882"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12</w:t>
            </w:r>
            <w:r>
              <w:rPr>
                <w:rFonts w:hint="eastAsia" w:ascii="仿宋" w:hAnsi="仿宋" w:eastAsia="仿宋" w:cs="仿宋"/>
                <w:sz w:val="28"/>
                <w:szCs w:val="28"/>
                <w:lang w:val="en-US" w:eastAsia="zh-Hans"/>
              </w:rPr>
              <w:t>分</w:t>
            </w:r>
          </w:p>
        </w:tc>
        <w:tc>
          <w:tcPr>
            <w:tcW w:w="6091" w:type="dxa"/>
            <w:vAlign w:val="center"/>
          </w:tcPr>
          <w:p>
            <w:pPr>
              <w:widowControl/>
              <w:numPr>
                <w:ilvl w:val="0"/>
                <w:numId w:val="73"/>
              </w:numPr>
              <w:spacing w:after="0" w:line="240" w:lineRule="auto"/>
              <w:jc w:val="left"/>
              <w:rPr>
                <w:rFonts w:hint="eastAsia" w:ascii="仿宋" w:hAnsi="仿宋" w:eastAsia="仿宋" w:cs="仿宋"/>
                <w:kern w:val="2"/>
                <w:sz w:val="28"/>
                <w:szCs w:val="28"/>
                <w:lang w:eastAsia="zh-Hans" w:bidi="ar-SA"/>
              </w:rPr>
            </w:pPr>
            <w:r>
              <w:rPr>
                <w:rFonts w:hint="eastAsia" w:ascii="仿宋" w:hAnsi="仿宋" w:eastAsia="仿宋" w:cs="仿宋"/>
                <w:kern w:val="0"/>
                <w:sz w:val="28"/>
                <w:szCs w:val="28"/>
              </w:rPr>
              <w:t>为保证外场售后响应速度及应急需要，投标人</w:t>
            </w:r>
            <w:r>
              <w:rPr>
                <w:rFonts w:hint="eastAsia" w:ascii="仿宋" w:hAnsi="仿宋" w:eastAsia="仿宋" w:cs="仿宋"/>
                <w:kern w:val="0"/>
                <w:sz w:val="28"/>
                <w:szCs w:val="28"/>
                <w:lang w:eastAsia="zh-CN"/>
              </w:rPr>
              <w:t>在满足招标文件车辆配置要求的情况下，每增加一辆</w:t>
            </w:r>
            <w:r>
              <w:rPr>
                <w:rFonts w:hint="eastAsia" w:ascii="仿宋" w:hAnsi="仿宋" w:eastAsia="仿宋" w:cs="仿宋"/>
                <w:kern w:val="0"/>
                <w:sz w:val="28"/>
                <w:szCs w:val="28"/>
              </w:rPr>
              <w:t>高空车</w:t>
            </w:r>
            <w:r>
              <w:rPr>
                <w:rFonts w:hint="eastAsia" w:ascii="仿宋" w:hAnsi="仿宋" w:eastAsia="仿宋" w:cs="仿宋"/>
                <w:kern w:val="0"/>
                <w:sz w:val="28"/>
                <w:szCs w:val="28"/>
                <w:lang w:eastAsia="zh-CN"/>
              </w:rPr>
              <w:t>得</w:t>
            </w:r>
            <w:r>
              <w:rPr>
                <w:rFonts w:hint="eastAsia" w:ascii="仿宋" w:hAnsi="仿宋" w:eastAsia="仿宋" w:cs="仿宋"/>
                <w:kern w:val="0"/>
                <w:sz w:val="28"/>
                <w:szCs w:val="28"/>
                <w:lang w:val="en-US" w:eastAsia="zh-CN"/>
              </w:rPr>
              <w:t>2分；每增加一辆</w:t>
            </w:r>
            <w:r>
              <w:rPr>
                <w:rFonts w:hint="eastAsia" w:ascii="仿宋" w:hAnsi="仿宋" w:eastAsia="仿宋" w:cs="仿宋"/>
                <w:kern w:val="0"/>
                <w:sz w:val="28"/>
                <w:szCs w:val="28"/>
              </w:rPr>
              <w:t>平时用车得</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分</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Hans"/>
              </w:rPr>
              <w:t>本项最高的</w:t>
            </w:r>
            <w:r>
              <w:rPr>
                <w:rFonts w:hint="eastAsia" w:ascii="仿宋" w:hAnsi="仿宋" w:eastAsia="仿宋" w:cs="仿宋"/>
                <w:kern w:val="0"/>
                <w:sz w:val="28"/>
                <w:szCs w:val="28"/>
                <w:lang w:eastAsia="zh-Hans"/>
              </w:rPr>
              <w:t>6</w:t>
            </w:r>
            <w:r>
              <w:rPr>
                <w:rFonts w:hint="eastAsia" w:ascii="仿宋" w:hAnsi="仿宋" w:eastAsia="仿宋" w:cs="仿宋"/>
                <w:kern w:val="0"/>
                <w:sz w:val="28"/>
                <w:szCs w:val="28"/>
                <w:lang w:val="en-US" w:eastAsia="zh-Hans"/>
              </w:rPr>
              <w:t>分</w:t>
            </w:r>
            <w:r>
              <w:rPr>
                <w:rFonts w:hint="eastAsia" w:ascii="仿宋" w:hAnsi="仿宋" w:eastAsia="仿宋" w:cs="仿宋"/>
                <w:kern w:val="0"/>
                <w:sz w:val="28"/>
                <w:szCs w:val="28"/>
                <w:lang w:eastAsia="zh-Hans"/>
              </w:rPr>
              <w:t>；</w:t>
            </w:r>
            <w:r>
              <w:rPr>
                <w:rFonts w:hint="eastAsia" w:ascii="仿宋" w:hAnsi="仿宋" w:eastAsia="仿宋" w:cs="仿宋"/>
                <w:kern w:val="0"/>
                <w:sz w:val="28"/>
                <w:szCs w:val="28"/>
              </w:rPr>
              <w:t>未提供不得分。</w:t>
            </w:r>
          </w:p>
          <w:p>
            <w:pPr>
              <w:widowControl/>
              <w:numPr>
                <w:ilvl w:val="0"/>
                <w:numId w:val="73"/>
              </w:numPr>
              <w:spacing w:after="0" w:line="240" w:lineRule="auto"/>
              <w:jc w:val="left"/>
              <w:rPr>
                <w:rFonts w:hint="eastAsia" w:ascii="仿宋" w:hAnsi="仿宋" w:eastAsia="仿宋" w:cs="仿宋"/>
                <w:kern w:val="2"/>
                <w:sz w:val="28"/>
                <w:szCs w:val="28"/>
                <w:lang w:eastAsia="zh-Hans" w:bidi="ar-SA"/>
              </w:rPr>
            </w:pPr>
            <w:r>
              <w:rPr>
                <w:rFonts w:hint="eastAsia" w:ascii="仿宋" w:hAnsi="仿宋" w:eastAsia="仿宋" w:cs="仿宋"/>
                <w:kern w:val="0"/>
                <w:sz w:val="28"/>
                <w:szCs w:val="28"/>
              </w:rPr>
              <w:t>为保障售后服务质量，投标人</w:t>
            </w:r>
            <w:r>
              <w:rPr>
                <w:rFonts w:hint="eastAsia" w:ascii="仿宋" w:hAnsi="仿宋" w:eastAsia="仿宋" w:cs="仿宋"/>
                <w:kern w:val="0"/>
                <w:sz w:val="28"/>
                <w:szCs w:val="28"/>
                <w:lang w:eastAsia="zh-CN"/>
              </w:rPr>
              <w:t>在满足招标文件人员配置要求的基础上，每增加一名数据处理人员得</w:t>
            </w:r>
            <w:r>
              <w:rPr>
                <w:rFonts w:hint="eastAsia" w:ascii="仿宋" w:hAnsi="仿宋" w:eastAsia="仿宋" w:cs="仿宋"/>
                <w:kern w:val="0"/>
                <w:sz w:val="28"/>
                <w:szCs w:val="28"/>
                <w:lang w:val="en-US" w:eastAsia="zh-CN"/>
              </w:rPr>
              <w:t>1分；每增加一名维护工程师得1分</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Hans"/>
              </w:rPr>
              <w:t>本项最高的</w:t>
            </w:r>
            <w:r>
              <w:rPr>
                <w:rFonts w:hint="eastAsia" w:ascii="仿宋" w:hAnsi="仿宋" w:eastAsia="仿宋" w:cs="仿宋"/>
                <w:kern w:val="0"/>
                <w:sz w:val="28"/>
                <w:szCs w:val="28"/>
                <w:lang w:eastAsia="zh-Hans"/>
              </w:rPr>
              <w:t>6</w:t>
            </w:r>
            <w:r>
              <w:rPr>
                <w:rFonts w:hint="eastAsia" w:ascii="仿宋" w:hAnsi="仿宋" w:eastAsia="仿宋" w:cs="仿宋"/>
                <w:kern w:val="0"/>
                <w:sz w:val="28"/>
                <w:szCs w:val="28"/>
                <w:lang w:val="en-US" w:eastAsia="zh-Hans"/>
              </w:rPr>
              <w:t>分</w:t>
            </w:r>
            <w:r>
              <w:rPr>
                <w:rFonts w:hint="eastAsia" w:ascii="仿宋" w:hAnsi="仿宋" w:eastAsia="仿宋" w:cs="仿宋"/>
                <w:kern w:val="0"/>
                <w:sz w:val="28"/>
                <w:szCs w:val="28"/>
                <w:lang w:eastAsia="zh-Hans"/>
              </w:rPr>
              <w:t>；未提供不得分。</w:t>
            </w:r>
          </w:p>
          <w:p>
            <w:pPr>
              <w:rPr>
                <w:rFonts w:hint="eastAsia" w:ascii="仿宋" w:hAnsi="仿宋" w:eastAsia="仿宋" w:cs="仿宋"/>
                <w:kern w:val="2"/>
                <w:sz w:val="28"/>
                <w:szCs w:val="28"/>
                <w:lang w:eastAsia="zh-Hans" w:bidi="ar-SA"/>
              </w:rPr>
            </w:pPr>
            <w:r>
              <w:rPr>
                <w:rFonts w:hint="eastAsia" w:ascii="仿宋" w:hAnsi="仿宋" w:eastAsia="仿宋" w:cs="仿宋"/>
                <w:kern w:val="2"/>
                <w:sz w:val="28"/>
                <w:szCs w:val="28"/>
                <w:lang w:val="en-US" w:eastAsia="zh-Hans" w:bidi="ar-SA"/>
              </w:rPr>
              <w:t>注</w:t>
            </w:r>
            <w:r>
              <w:rPr>
                <w:rFonts w:hint="eastAsia" w:ascii="仿宋" w:hAnsi="仿宋" w:eastAsia="仿宋" w:cs="仿宋"/>
                <w:kern w:val="2"/>
                <w:sz w:val="28"/>
                <w:szCs w:val="28"/>
                <w:lang w:eastAsia="zh-Hans" w:bidi="ar-SA"/>
              </w:rPr>
              <w:t>：</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Hans" w:bidi="ar-SA"/>
              </w:rPr>
              <w:t>人员</w:t>
            </w:r>
            <w:r>
              <w:rPr>
                <w:rFonts w:hint="eastAsia" w:ascii="仿宋" w:hAnsi="仿宋" w:eastAsia="仿宋" w:cs="仿宋"/>
                <w:kern w:val="2"/>
                <w:sz w:val="28"/>
                <w:szCs w:val="28"/>
                <w:lang w:val="en-US" w:eastAsia="zh-CN" w:bidi="ar-SA"/>
              </w:rPr>
              <w:t>提供有效的</w:t>
            </w:r>
            <w:r>
              <w:rPr>
                <w:rFonts w:hint="eastAsia" w:ascii="仿宋" w:hAnsi="仿宋" w:eastAsia="仿宋" w:cs="仿宋"/>
                <w:kern w:val="2"/>
                <w:sz w:val="28"/>
                <w:szCs w:val="28"/>
                <w:lang w:val="en-US" w:eastAsia="zh-Hans" w:bidi="ar-SA"/>
              </w:rPr>
              <w:t>联系方式</w:t>
            </w:r>
            <w:r>
              <w:rPr>
                <w:rFonts w:hint="eastAsia" w:ascii="仿宋" w:hAnsi="仿宋" w:eastAsia="仿宋" w:cs="仿宋"/>
                <w:kern w:val="2"/>
                <w:sz w:val="28"/>
                <w:szCs w:val="28"/>
                <w:lang w:eastAsia="zh-Hans" w:bidi="ar-SA"/>
              </w:rPr>
              <w:t>、</w:t>
            </w:r>
            <w:r>
              <w:rPr>
                <w:rFonts w:hint="eastAsia" w:ascii="仿宋" w:hAnsi="仿宋" w:eastAsia="仿宋" w:cs="仿宋"/>
                <w:kern w:val="2"/>
                <w:sz w:val="28"/>
                <w:szCs w:val="28"/>
                <w:lang w:val="en-US" w:eastAsia="zh-Hans" w:bidi="ar-SA"/>
              </w:rPr>
              <w:t>身份证及在职证明</w:t>
            </w:r>
            <w:r>
              <w:rPr>
                <w:rFonts w:hint="eastAsia" w:ascii="仿宋" w:hAnsi="仿宋" w:eastAsia="仿宋" w:cs="仿宋"/>
                <w:kern w:val="2"/>
                <w:sz w:val="28"/>
                <w:szCs w:val="28"/>
                <w:lang w:val="en-US" w:eastAsia="zh-CN" w:bidi="ar-SA"/>
              </w:rPr>
              <w:t>复印件</w:t>
            </w:r>
            <w:r>
              <w:rPr>
                <w:rFonts w:hint="eastAsia" w:ascii="仿宋" w:hAnsi="仿宋" w:eastAsia="仿宋" w:cs="仿宋"/>
                <w:kern w:val="2"/>
                <w:sz w:val="28"/>
                <w:szCs w:val="28"/>
                <w:lang w:val="en-US" w:eastAsia="zh-Hans" w:bidi="ar-SA"/>
              </w:rPr>
              <w:t>加盖</w:t>
            </w:r>
            <w:r>
              <w:rPr>
                <w:rFonts w:hint="default" w:ascii="仿宋" w:hAnsi="仿宋" w:eastAsia="仿宋" w:cs="仿宋"/>
                <w:kern w:val="2"/>
                <w:sz w:val="28"/>
                <w:szCs w:val="28"/>
                <w:lang w:eastAsia="zh-Hans" w:bidi="ar-SA"/>
              </w:rPr>
              <w:t>投标人</w:t>
            </w:r>
            <w:r>
              <w:rPr>
                <w:rFonts w:hint="eastAsia" w:ascii="仿宋" w:hAnsi="仿宋" w:eastAsia="仿宋" w:cs="仿宋"/>
                <w:kern w:val="2"/>
                <w:sz w:val="28"/>
                <w:szCs w:val="28"/>
                <w:lang w:val="en-US" w:eastAsia="zh-Hans" w:bidi="ar-SA"/>
              </w:rPr>
              <w:t>公章</w:t>
            </w:r>
            <w:r>
              <w:rPr>
                <w:rFonts w:hint="eastAsia" w:ascii="仿宋" w:hAnsi="仿宋" w:eastAsia="仿宋" w:cs="仿宋"/>
                <w:kern w:val="2"/>
                <w:sz w:val="28"/>
                <w:szCs w:val="28"/>
                <w:lang w:val="en-US" w:eastAsia="zh-CN" w:bidi="ar-SA"/>
              </w:rPr>
              <w:t>。</w:t>
            </w:r>
          </w:p>
          <w:p>
            <w:pPr>
              <w:rPr>
                <w:rFonts w:hint="eastAsia" w:ascii="仿宋" w:hAnsi="仿宋" w:eastAsia="仿宋" w:cs="仿宋"/>
                <w:sz w:val="28"/>
                <w:szCs w:val="28"/>
                <w:lang w:val="en-US" w:eastAsia="zh-Hans"/>
              </w:rPr>
            </w:pPr>
            <w:r>
              <w:rPr>
                <w:rFonts w:hint="eastAsia" w:ascii="仿宋" w:hAnsi="仿宋" w:eastAsia="仿宋" w:cs="仿宋"/>
                <w:kern w:val="2"/>
                <w:sz w:val="28"/>
                <w:szCs w:val="28"/>
                <w:lang w:val="en-US" w:eastAsia="zh-Hans" w:bidi="ar-SA"/>
              </w:rPr>
              <w:t>车辆提供车辆购置发票及有效年审期内行驶证（机动车）复印件证明材料加盖</w:t>
            </w:r>
            <w:r>
              <w:rPr>
                <w:rFonts w:hint="default" w:ascii="仿宋" w:hAnsi="仿宋" w:eastAsia="仿宋" w:cs="仿宋"/>
                <w:kern w:val="2"/>
                <w:sz w:val="28"/>
                <w:szCs w:val="28"/>
                <w:lang w:eastAsia="zh-Hans" w:bidi="ar-SA"/>
              </w:rPr>
              <w:t>投标人</w:t>
            </w:r>
            <w:r>
              <w:rPr>
                <w:rFonts w:hint="eastAsia" w:ascii="仿宋" w:hAnsi="仿宋" w:eastAsia="仿宋" w:cs="仿宋"/>
                <w:kern w:val="2"/>
                <w:sz w:val="28"/>
                <w:szCs w:val="28"/>
                <w:lang w:val="en-US" w:eastAsia="zh-Hans" w:bidi="ar-SA"/>
              </w:rPr>
              <w:t>公章。（租赁车辆还需提供租赁合同）</w:t>
            </w:r>
          </w:p>
        </w:tc>
        <w:tc>
          <w:tcPr>
            <w:tcW w:w="774" w:type="dxa"/>
            <w:vAlign w:val="center"/>
          </w:tcPr>
          <w:p>
            <w:pPr>
              <w:wordWrap/>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共同评分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93" w:hRule="atLeast"/>
          <w:jc w:val="center"/>
        </w:trPr>
        <w:tc>
          <w:tcPr>
            <w:tcW w:w="737" w:type="dxa"/>
            <w:vAlign w:val="center"/>
          </w:tcPr>
          <w:p>
            <w:pPr>
              <w:wordWrap/>
              <w:spacing w:line="360" w:lineRule="auto"/>
              <w:ind w:firstLine="0" w:firstLineChars="0"/>
              <w:jc w:val="center"/>
              <w:rPr>
                <w:rFonts w:hint="eastAsia" w:ascii="仿宋" w:hAnsi="仿宋" w:eastAsia="仿宋" w:cs="仿宋"/>
                <w:kern w:val="2"/>
                <w:sz w:val="28"/>
                <w:szCs w:val="28"/>
                <w:lang w:eastAsia="zh-CN" w:bidi="ar-SA"/>
              </w:rPr>
            </w:pPr>
            <w:r>
              <w:rPr>
                <w:rFonts w:hint="default" w:ascii="仿宋" w:hAnsi="仿宋" w:eastAsia="仿宋" w:cs="仿宋"/>
                <w:kern w:val="2"/>
                <w:sz w:val="28"/>
                <w:szCs w:val="28"/>
                <w:lang w:eastAsia="zh-CN" w:bidi="ar-SA"/>
              </w:rPr>
              <w:t>5</w:t>
            </w:r>
          </w:p>
        </w:tc>
        <w:tc>
          <w:tcPr>
            <w:tcW w:w="1154" w:type="dxa"/>
            <w:vAlign w:val="center"/>
          </w:tcPr>
          <w:p>
            <w:pPr>
              <w:wordWrap/>
              <w:spacing w:line="360" w:lineRule="auto"/>
              <w:ind w:firstLine="0" w:firstLineChars="0"/>
              <w:jc w:val="center"/>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rPr>
              <w:t xml:space="preserve">扶持不发达 地区和少数 民族地区 </w:t>
            </w:r>
            <w:r>
              <w:rPr>
                <w:rFonts w:hint="default" w:ascii="仿宋" w:hAnsi="仿宋" w:eastAsia="仿宋" w:cs="仿宋"/>
                <w:kern w:val="0"/>
                <w:sz w:val="28"/>
                <w:szCs w:val="28"/>
              </w:rPr>
              <w:t>1%</w:t>
            </w:r>
          </w:p>
        </w:tc>
        <w:tc>
          <w:tcPr>
            <w:tcW w:w="882" w:type="dxa"/>
            <w:vAlign w:val="center"/>
          </w:tcPr>
          <w:p>
            <w:pPr>
              <w:wordWrap/>
              <w:spacing w:line="360" w:lineRule="auto"/>
              <w:ind w:firstLine="0" w:firstLineChars="0"/>
              <w:jc w:val="center"/>
              <w:rPr>
                <w:rFonts w:hint="eastAsia" w:ascii="仿宋" w:hAnsi="仿宋" w:eastAsia="仿宋" w:cs="仿宋"/>
                <w:kern w:val="2"/>
                <w:sz w:val="28"/>
                <w:szCs w:val="28"/>
                <w:lang w:val="en-US" w:eastAsia="zh-CN" w:bidi="ar-SA"/>
              </w:rPr>
            </w:pPr>
            <w:r>
              <w:rPr>
                <w:rFonts w:hint="default" w:ascii="仿宋" w:hAnsi="仿宋" w:eastAsia="仿宋" w:cs="仿宋"/>
                <w:sz w:val="28"/>
                <w:szCs w:val="28"/>
              </w:rPr>
              <w:t>1</w:t>
            </w:r>
            <w:r>
              <w:rPr>
                <w:rFonts w:hint="eastAsia" w:ascii="仿宋" w:hAnsi="仿宋" w:eastAsia="仿宋" w:cs="仿宋"/>
                <w:sz w:val="28"/>
                <w:szCs w:val="28"/>
                <w:lang w:val="en-US" w:eastAsia="zh-Hans"/>
              </w:rPr>
              <w:t>分</w:t>
            </w:r>
          </w:p>
        </w:tc>
        <w:tc>
          <w:tcPr>
            <w:tcW w:w="6091" w:type="dxa"/>
            <w:vAlign w:val="center"/>
          </w:tcPr>
          <w:p>
            <w:pPr>
              <w:wordWrap/>
              <w:spacing w:line="360" w:lineRule="auto"/>
              <w:ind w:firstLine="0" w:firstLineChars="0"/>
              <w:rPr>
                <w:rFonts w:hint="eastAsia" w:ascii="仿宋" w:hAnsi="仿宋" w:eastAsia="仿宋" w:cs="仿宋"/>
                <w:kern w:val="0"/>
                <w:sz w:val="28"/>
                <w:szCs w:val="28"/>
                <w:lang w:val="en-US" w:eastAsia="zh-Hans" w:bidi="ar-SA"/>
              </w:rPr>
            </w:pPr>
            <w:r>
              <w:rPr>
                <w:rFonts w:hint="eastAsia" w:ascii="仿宋" w:hAnsi="仿宋" w:eastAsia="仿宋" w:cs="仿宋"/>
                <w:kern w:val="0"/>
                <w:sz w:val="28"/>
                <w:szCs w:val="28"/>
              </w:rPr>
              <w:t>投标人为不发达地区或少数民族地区企业的得 1 分。注：提供不发达地区企业或注册地为少数民族地区 的相关证明材料复印件</w:t>
            </w:r>
          </w:p>
        </w:tc>
        <w:tc>
          <w:tcPr>
            <w:tcW w:w="774" w:type="dxa"/>
            <w:vAlign w:val="center"/>
          </w:tcPr>
          <w:p>
            <w:pPr>
              <w:wordWrap/>
              <w:spacing w:line="360" w:lineRule="auto"/>
              <w:ind w:firstLine="0" w:firstLineChars="0"/>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共同评分</w:t>
            </w:r>
          </w:p>
        </w:tc>
      </w:tr>
    </w:tbl>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说明：</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1、评分的取值按四舍五入法，保留小数点后两位；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2、评分标准中要求提供复印件的证明材料须清晰可辨。</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189" w:name="_Toc320624260"/>
      <w:bookmarkEnd w:id="189"/>
      <w:bookmarkStart w:id="190" w:name="_Toc320624295"/>
      <w:bookmarkEnd w:id="190"/>
      <w:bookmarkStart w:id="191" w:name="_Toc315871725"/>
      <w:bookmarkEnd w:id="191"/>
      <w:bookmarkStart w:id="192" w:name="_Toc320624240"/>
      <w:bookmarkEnd w:id="192"/>
      <w:bookmarkStart w:id="193" w:name="_Toc315871656"/>
      <w:bookmarkEnd w:id="193"/>
      <w:bookmarkStart w:id="194" w:name="_Toc320624255"/>
      <w:bookmarkEnd w:id="194"/>
      <w:bookmarkStart w:id="195" w:name="_Toc315871657"/>
      <w:bookmarkEnd w:id="195"/>
      <w:bookmarkStart w:id="196" w:name="_Toc320624290"/>
      <w:bookmarkEnd w:id="196"/>
      <w:bookmarkStart w:id="197" w:name="_Toc320624285"/>
      <w:bookmarkEnd w:id="197"/>
      <w:bookmarkStart w:id="198" w:name="_Toc320624265"/>
      <w:bookmarkEnd w:id="198"/>
      <w:bookmarkStart w:id="199" w:name="_Toc320624275"/>
      <w:bookmarkEnd w:id="199"/>
      <w:bookmarkStart w:id="200" w:name="_Toc318206701"/>
      <w:bookmarkEnd w:id="200"/>
      <w:bookmarkStart w:id="201" w:name="_Toc320624280"/>
      <w:bookmarkEnd w:id="201"/>
      <w:bookmarkStart w:id="202" w:name="_Toc315871658"/>
      <w:bookmarkEnd w:id="202"/>
      <w:bookmarkStart w:id="203" w:name="_Toc315871726"/>
      <w:bookmarkStart w:id="204" w:name="_Toc316292258"/>
      <w:bookmarkStart w:id="205" w:name="_Toc63668414"/>
      <w:bookmarkStart w:id="206" w:name="_Toc217446060"/>
      <w:r>
        <w:rPr>
          <w:rFonts w:hint="eastAsia" w:ascii="仿宋" w:hAnsi="仿宋" w:eastAsia="仿宋" w:cs="仿宋"/>
          <w:b/>
          <w:bCs/>
          <w:color w:val="auto"/>
          <w:kern w:val="0"/>
          <w:sz w:val="28"/>
          <w:szCs w:val="28"/>
        </w:rPr>
        <w:t>废标</w:t>
      </w:r>
      <w:bookmarkEnd w:id="203"/>
      <w:bookmarkEnd w:id="204"/>
      <w:bookmarkEnd w:id="205"/>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本次政府采购活动中，出现下列情形之一的，予以废标：</w:t>
      </w:r>
    </w:p>
    <w:p>
      <w:pPr>
        <w:numPr>
          <w:ilvl w:val="0"/>
          <w:numId w:val="74"/>
        </w:numPr>
        <w:tabs>
          <w:tab w:val="left" w:pos="1155"/>
        </w:tabs>
        <w:spacing w:line="360" w:lineRule="auto"/>
        <w:ind w:left="0" w:right="-334" w:rightChars="-159" w:firstLine="525"/>
        <w:rPr>
          <w:rFonts w:hint="eastAsia" w:ascii="仿宋" w:hAnsi="仿宋" w:eastAsia="仿宋" w:cs="仿宋"/>
          <w:color w:val="auto"/>
          <w:sz w:val="28"/>
          <w:szCs w:val="28"/>
        </w:rPr>
      </w:pPr>
      <w:r>
        <w:rPr>
          <w:rFonts w:hint="eastAsia" w:ascii="仿宋" w:hAnsi="仿宋" w:eastAsia="仿宋" w:cs="仿宋"/>
          <w:color w:val="auto"/>
          <w:sz w:val="28"/>
          <w:szCs w:val="28"/>
        </w:rPr>
        <w:t>符合专业条件的投标人或者对招标文件作实质响应的投标人不足三家的；</w:t>
      </w:r>
    </w:p>
    <w:p>
      <w:pPr>
        <w:numPr>
          <w:ilvl w:val="0"/>
          <w:numId w:val="74"/>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出现影响采购公正的违法、违规行为的；</w:t>
      </w:r>
    </w:p>
    <w:p>
      <w:pPr>
        <w:numPr>
          <w:ilvl w:val="0"/>
          <w:numId w:val="74"/>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投标人的报价均超过了采购预算，采购人不能支付的；</w:t>
      </w:r>
    </w:p>
    <w:p>
      <w:pPr>
        <w:numPr>
          <w:ilvl w:val="0"/>
          <w:numId w:val="74"/>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因重大变故，采购任务取消的；</w:t>
      </w:r>
    </w:p>
    <w:p>
      <w:pPr>
        <w:numPr>
          <w:ilvl w:val="0"/>
          <w:numId w:val="74"/>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废标后，</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将在“四川政府采购网”上公告。</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207" w:name="_Toc316292259"/>
      <w:bookmarkStart w:id="208" w:name="_Toc63668415"/>
      <w:bookmarkStart w:id="209" w:name="_Toc315871727"/>
      <w:r>
        <w:rPr>
          <w:rFonts w:hint="eastAsia" w:ascii="仿宋" w:hAnsi="仿宋" w:eastAsia="仿宋" w:cs="仿宋"/>
          <w:b/>
          <w:bCs/>
          <w:color w:val="auto"/>
          <w:kern w:val="0"/>
          <w:sz w:val="28"/>
          <w:szCs w:val="28"/>
        </w:rPr>
        <w:t>定标</w:t>
      </w:r>
      <w:bookmarkEnd w:id="206"/>
      <w:bookmarkEnd w:id="207"/>
      <w:bookmarkEnd w:id="208"/>
      <w:bookmarkEnd w:id="209"/>
      <w:bookmarkStart w:id="210" w:name="_Toc217446061"/>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bookmarkStart w:id="211" w:name="_Toc316292260"/>
      <w:bookmarkStart w:id="212" w:name="_Toc315871728"/>
      <w:r>
        <w:rPr>
          <w:rFonts w:hint="eastAsia" w:ascii="仿宋" w:hAnsi="仿宋" w:eastAsia="仿宋" w:cs="仿宋"/>
          <w:b/>
          <w:bCs/>
          <w:color w:val="auto"/>
          <w:kern w:val="0"/>
          <w:sz w:val="28"/>
          <w:szCs w:val="28"/>
        </w:rPr>
        <w:t>定标原则</w:t>
      </w:r>
      <w:bookmarkEnd w:id="210"/>
      <w:bookmarkEnd w:id="211"/>
      <w:bookmarkEnd w:id="212"/>
    </w:p>
    <w:p>
      <w:pPr>
        <w:spacing w:line="360" w:lineRule="auto"/>
        <w:ind w:firstLine="560" w:firstLineChars="200"/>
        <w:rPr>
          <w:rFonts w:hint="eastAsia" w:ascii="仿宋" w:hAnsi="仿宋" w:eastAsia="仿宋" w:cs="仿宋"/>
          <w:color w:val="auto"/>
          <w:sz w:val="28"/>
          <w:szCs w:val="28"/>
        </w:rPr>
      </w:pPr>
      <w:bookmarkStart w:id="213" w:name="_Toc316292261"/>
      <w:bookmarkStart w:id="214" w:name="_Toc217446062"/>
      <w:bookmarkStart w:id="215" w:name="_Toc315871729"/>
      <w:r>
        <w:rPr>
          <w:rFonts w:hint="eastAsia" w:ascii="仿宋" w:hAnsi="仿宋" w:eastAsia="仿宋" w:cs="仿宋"/>
          <w:color w:val="auto"/>
          <w:sz w:val="28"/>
          <w:szCs w:val="28"/>
        </w:rPr>
        <w:t>本项目根据评标委员会确定的中标候选人名单，采购人按顺序确定1名中标人。中标候选</w:t>
      </w:r>
      <w:r>
        <w:rPr>
          <w:rFonts w:hint="default" w:ascii="仿宋" w:hAnsi="仿宋" w:eastAsia="仿宋" w:cs="仿宋"/>
          <w:color w:val="auto"/>
          <w:sz w:val="28"/>
          <w:szCs w:val="28"/>
        </w:rPr>
        <w:t>投标人</w:t>
      </w:r>
      <w:r>
        <w:rPr>
          <w:rFonts w:hint="eastAsia" w:ascii="仿宋" w:hAnsi="仿宋" w:eastAsia="仿宋" w:cs="仿宋"/>
          <w:color w:val="auto"/>
          <w:sz w:val="28"/>
          <w:szCs w:val="28"/>
        </w:rPr>
        <w:t>并列的，由采购人采取随机抽取的方式确定中标人。</w:t>
      </w:r>
    </w:p>
    <w:p>
      <w:pPr>
        <w:spacing w:line="360" w:lineRule="auto"/>
        <w:ind w:firstLine="560" w:firstLineChars="200"/>
        <w:rPr>
          <w:rFonts w:hint="eastAsia" w:ascii="仿宋" w:hAnsi="仿宋" w:eastAsia="仿宋" w:cs="仿宋"/>
          <w:color w:val="auto"/>
          <w:kern w:val="0"/>
          <w:sz w:val="28"/>
          <w:szCs w:val="28"/>
        </w:rPr>
      </w:pPr>
      <w:r>
        <w:rPr>
          <w:rFonts w:hint="eastAsia" w:ascii="仿宋" w:hAnsi="仿宋" w:eastAsia="仿宋" w:cs="仿宋"/>
          <w:color w:val="auto"/>
          <w:sz w:val="28"/>
          <w:szCs w:val="28"/>
        </w:rPr>
        <w:t>采购人在收到评标报告5个工作日内未按评标报告推荐的中标候选人顺序确定中标人，又不能说明合法理由的，视同按评标报告推荐的顺序确定排名第一的中标候选人为中标人。</w:t>
      </w:r>
    </w:p>
    <w:p>
      <w:pPr>
        <w:keepNext/>
        <w:keepLines/>
        <w:numPr>
          <w:ilvl w:val="2"/>
          <w:numId w:val="64"/>
        </w:numPr>
        <w:spacing w:line="360" w:lineRule="auto"/>
        <w:ind w:left="0" w:firstLine="0"/>
        <w:outlineLvl w:val="2"/>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定标程序</w:t>
      </w:r>
      <w:bookmarkEnd w:id="213"/>
      <w:bookmarkEnd w:id="214"/>
      <w:bookmarkEnd w:id="215"/>
    </w:p>
    <w:p>
      <w:pPr>
        <w:tabs>
          <w:tab w:val="left" w:pos="1155"/>
        </w:tabs>
        <w:spacing w:line="360" w:lineRule="auto"/>
        <w:ind w:firstLine="565" w:firstLineChars="202"/>
        <w:rPr>
          <w:rFonts w:hint="eastAsia" w:ascii="仿宋" w:hAnsi="仿宋" w:eastAsia="仿宋" w:cs="仿宋"/>
          <w:color w:val="auto"/>
          <w:kern w:val="0"/>
          <w:sz w:val="28"/>
          <w:szCs w:val="28"/>
        </w:rPr>
      </w:pPr>
      <w:bookmarkStart w:id="216" w:name="_Toc315871730"/>
      <w:bookmarkStart w:id="217" w:name="_Toc316292262"/>
      <w:r>
        <w:rPr>
          <w:rFonts w:hint="eastAsia" w:ascii="仿宋" w:hAnsi="仿宋" w:eastAsia="仿宋" w:cs="仿宋"/>
          <w:color w:val="auto"/>
          <w:kern w:val="0"/>
          <w:sz w:val="28"/>
          <w:szCs w:val="28"/>
        </w:rPr>
        <w:t>一、评审委员会将评审情况写出书面报告。</w:t>
      </w:r>
    </w:p>
    <w:p>
      <w:pPr>
        <w:tabs>
          <w:tab w:val="left" w:pos="1155"/>
        </w:tabs>
        <w:spacing w:line="360" w:lineRule="auto"/>
        <w:ind w:firstLine="565" w:firstLineChars="202"/>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kern w:val="0"/>
          <w:sz w:val="28"/>
          <w:szCs w:val="28"/>
        </w:rPr>
        <w:t>在评审结束之日起2个工作日内将评审报告送采购人。</w:t>
      </w:r>
    </w:p>
    <w:p>
      <w:pPr>
        <w:tabs>
          <w:tab w:val="left" w:pos="1155"/>
        </w:tabs>
        <w:spacing w:line="360" w:lineRule="auto"/>
        <w:ind w:firstLine="565" w:firstLineChars="202"/>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w:t>
      </w:r>
      <w:r>
        <w:rPr>
          <w:rFonts w:hint="default" w:ascii="仿宋" w:hAnsi="仿宋" w:eastAsia="仿宋" w:cs="仿宋"/>
          <w:color w:val="auto"/>
          <w:kern w:val="0"/>
          <w:sz w:val="28"/>
          <w:szCs w:val="28"/>
        </w:rPr>
        <w:t>投标人</w:t>
      </w:r>
      <w:r>
        <w:rPr>
          <w:rFonts w:hint="eastAsia" w:ascii="仿宋" w:hAnsi="仿宋" w:eastAsia="仿宋" w:cs="仿宋"/>
          <w:color w:val="auto"/>
          <w:kern w:val="0"/>
          <w:sz w:val="28"/>
          <w:szCs w:val="28"/>
        </w:rPr>
        <w:t>前，应到中国裁判文书网（https://wenshu.court.gov.cn）查询成交候选</w:t>
      </w:r>
      <w:r>
        <w:rPr>
          <w:rFonts w:hint="default" w:ascii="仿宋" w:hAnsi="仿宋" w:eastAsia="仿宋" w:cs="仿宋"/>
          <w:color w:val="auto"/>
          <w:kern w:val="0"/>
          <w:sz w:val="28"/>
          <w:szCs w:val="28"/>
        </w:rPr>
        <w:t>投标人</w:t>
      </w:r>
      <w:r>
        <w:rPr>
          <w:rFonts w:hint="eastAsia" w:ascii="仿宋" w:hAnsi="仿宋" w:eastAsia="仿宋" w:cs="仿宋"/>
          <w:color w:val="auto"/>
          <w:kern w:val="0"/>
          <w:sz w:val="28"/>
          <w:szCs w:val="28"/>
        </w:rPr>
        <w:t>及其现任法定代表人、主要负责人是否存在行贿犯罪记录。</w:t>
      </w:r>
    </w:p>
    <w:p>
      <w:pPr>
        <w:tabs>
          <w:tab w:val="left" w:pos="1155"/>
        </w:tabs>
        <w:spacing w:line="360" w:lineRule="auto"/>
        <w:ind w:firstLine="565" w:firstLineChars="202"/>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四、根据采购人确定的中标（成交）人，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kern w:val="0"/>
          <w:sz w:val="28"/>
          <w:szCs w:val="28"/>
        </w:rPr>
        <w:t>在“四川政府采购网”上发布中标（成交）公告，同时向中标（成交）人发出中标（成交）通知书。</w:t>
      </w:r>
    </w:p>
    <w:p>
      <w:pPr>
        <w:tabs>
          <w:tab w:val="left" w:pos="1155"/>
        </w:tabs>
        <w:spacing w:line="360" w:lineRule="auto"/>
        <w:ind w:firstLine="565" w:firstLineChars="202"/>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五、采购人、四川正嘉招标代理有限公司不解释中标（成交）或未中标（成交）原因，不退回投标文件和其他投标资料。</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218" w:name="_Toc63668416"/>
      <w:r>
        <w:rPr>
          <w:rFonts w:hint="eastAsia" w:ascii="仿宋" w:hAnsi="仿宋" w:eastAsia="仿宋" w:cs="仿宋"/>
          <w:b/>
          <w:bCs/>
          <w:color w:val="auto"/>
          <w:kern w:val="0"/>
          <w:sz w:val="28"/>
          <w:szCs w:val="28"/>
        </w:rPr>
        <w:t>评标专家在政府采购活动中承担以下义务</w:t>
      </w:r>
      <w:bookmarkEnd w:id="216"/>
      <w:bookmarkEnd w:id="217"/>
      <w:bookmarkEnd w:id="218"/>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遵纪守法，客观、公正、廉洁地履行职责。</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w:t>
      </w:r>
      <w:r>
        <w:rPr>
          <w:rFonts w:hint="default" w:ascii="仿宋" w:hAnsi="仿宋" w:eastAsia="仿宋" w:cs="仿宋"/>
          <w:color w:val="auto"/>
          <w:sz w:val="28"/>
          <w:szCs w:val="28"/>
        </w:rPr>
        <w:t>签章</w:t>
      </w:r>
      <w:r>
        <w:rPr>
          <w:rFonts w:hint="eastAsia" w:ascii="仿宋" w:hAnsi="仿宋" w:eastAsia="仿宋" w:cs="仿宋"/>
          <w:color w:val="auto"/>
          <w:sz w:val="28"/>
          <w:szCs w:val="28"/>
        </w:rPr>
        <w:t>确认。</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保守秘密。不得泄漏投标人的投标文件及知悉的商业秘密，不得向投标人透露评审情况。</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发现投标人在政府采购活动中有不正当竞争或恶意串通等违规行为，及时向政府采购评审工作的组织者或财政部门报告并加以制止。</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发现采购人、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及其工作人员在政府采购活动中有干预评审、发表倾向性和歧视性言论、受贿或者接受投标人的其他好处及其他违法违规行为，及时向财政部门报告。</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解答有关方面对政府采购评审工作中有关问题的询问，配合采购人或者</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答复投标人的询问、质疑，配合财政部门的投诉处理工作等事宜。</w:t>
      </w:r>
    </w:p>
    <w:p>
      <w:pPr>
        <w:numPr>
          <w:ilvl w:val="0"/>
          <w:numId w:val="75"/>
        </w:numPr>
        <w:tabs>
          <w:tab w:val="left" w:pos="1155"/>
        </w:tabs>
        <w:spacing w:line="360" w:lineRule="auto"/>
        <w:ind w:left="0" w:firstLine="525"/>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法律、法规和规章规定的其他义务。</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219" w:name="_Toc63668417"/>
      <w:r>
        <w:rPr>
          <w:rFonts w:hint="eastAsia" w:ascii="仿宋" w:hAnsi="仿宋" w:eastAsia="仿宋" w:cs="仿宋"/>
          <w:b/>
          <w:bCs/>
          <w:color w:val="auto"/>
          <w:kern w:val="0"/>
          <w:sz w:val="28"/>
          <w:szCs w:val="28"/>
        </w:rPr>
        <w:t>评标委员会及其成员不得有下列行为</w:t>
      </w:r>
      <w:bookmarkEnd w:id="219"/>
    </w:p>
    <w:p>
      <w:pPr>
        <w:tabs>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（一）确定参与评标至评标结束前私自接触投标人；</w:t>
      </w:r>
    </w:p>
    <w:p>
      <w:pPr>
        <w:tabs>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（二）接受投标人提出的与投标文件不一致的澄清或者说明，除招标文件明确可以澄清的除外；</w:t>
      </w:r>
    </w:p>
    <w:p>
      <w:pPr>
        <w:tabs>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（三）违反评标纪律发表倾向性意见或者征询采购人的倾向性意见；</w:t>
      </w:r>
    </w:p>
    <w:p>
      <w:pPr>
        <w:tabs>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（四）对需要专业判断的主观评审因素协商评分；</w:t>
      </w:r>
    </w:p>
    <w:p>
      <w:pPr>
        <w:tabs>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（五）在评标过程中擅离职守，影响评标程序正常进行的；</w:t>
      </w:r>
    </w:p>
    <w:p>
      <w:pPr>
        <w:tabs>
          <w:tab w:val="left" w:pos="1276"/>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（六）记录、复制或者带走任何评标资料；</w:t>
      </w:r>
    </w:p>
    <w:p>
      <w:pPr>
        <w:tabs>
          <w:tab w:val="left" w:pos="993"/>
          <w:tab w:val="left" w:pos="1276"/>
          <w:tab w:val="left" w:pos="1418"/>
        </w:tabs>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（七）其他不遵守评标纪律的行为。</w:t>
      </w:r>
    </w:p>
    <w:p>
      <w:pPr>
        <w:tabs>
          <w:tab w:val="left" w:pos="1155"/>
        </w:tabs>
        <w:spacing w:line="360" w:lineRule="auto"/>
        <w:ind w:left="142"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评标委员会成员有前款第一至五项行为之一的，其评审意见无效，并不得获取评审劳务报酬和报销异地评审差旅费。</w:t>
      </w:r>
    </w:p>
    <w:p>
      <w:pPr>
        <w:keepNext/>
        <w:keepLines/>
        <w:numPr>
          <w:ilvl w:val="1"/>
          <w:numId w:val="64"/>
        </w:numPr>
        <w:spacing w:line="360" w:lineRule="auto"/>
        <w:jc w:val="left"/>
        <w:outlineLvl w:val="1"/>
        <w:rPr>
          <w:rFonts w:hint="eastAsia" w:ascii="仿宋" w:hAnsi="仿宋" w:eastAsia="仿宋" w:cs="仿宋"/>
          <w:b/>
          <w:bCs/>
          <w:color w:val="auto"/>
          <w:kern w:val="0"/>
          <w:sz w:val="28"/>
          <w:szCs w:val="28"/>
        </w:rPr>
      </w:pPr>
      <w:bookmarkStart w:id="220" w:name="_Toc494464930"/>
      <w:bookmarkStart w:id="221" w:name="_Toc63668418"/>
      <w:r>
        <w:rPr>
          <w:rFonts w:hint="eastAsia" w:ascii="仿宋" w:hAnsi="仿宋" w:eastAsia="仿宋" w:cs="仿宋"/>
          <w:b/>
          <w:bCs/>
          <w:color w:val="auto"/>
          <w:kern w:val="0"/>
          <w:sz w:val="28"/>
          <w:szCs w:val="28"/>
        </w:rPr>
        <w:t>评审专家在政府采购活动中应当遵守以下工作纪律</w:t>
      </w:r>
      <w:bookmarkEnd w:id="220"/>
      <w:bookmarkEnd w:id="221"/>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遵行《政府采购法》第十二条和《政府采购法实施条例》第九条及政府采购相关法律法规关于回避的规定。</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应邀按时参加评审和咨询活动，遵守评标区管理规定。</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进入评标区之前应将所有的通信设备存入</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，不得私自转托他人。</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不得参加与自己有利害关系的政府采购项目的评审活动。对与自己有利害关系的评审项目，如受到邀请，应主动提出回避。财政部门、采购人或</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也可要求该评审专家回避。</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评审过程中关闭通讯设备，不得与外界联系。因发生不可预见情况，确实需要与外界联系的，应告知评标区值守人员，使用评标区内由</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提供的通信设备，在监督人员监督之下办理。</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w:t>
      </w:r>
      <w:r>
        <w:rPr>
          <w:rFonts w:hint="default" w:ascii="仿宋" w:hAnsi="仿宋" w:eastAsia="仿宋" w:cs="仿宋"/>
          <w:color w:val="auto"/>
          <w:sz w:val="28"/>
          <w:szCs w:val="28"/>
        </w:rPr>
        <w:t>签章</w:t>
      </w:r>
      <w:r>
        <w:rPr>
          <w:rFonts w:hint="eastAsia" w:ascii="仿宋" w:hAnsi="仿宋" w:eastAsia="仿宋" w:cs="仿宋"/>
          <w:color w:val="auto"/>
          <w:sz w:val="28"/>
          <w:szCs w:val="28"/>
        </w:rPr>
        <w:t>确认。</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在评标过程中和评标结束后，不得记录、复制或带走任何评标资料，除因规定的义务外，不得向外界透露评标内容。</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服从评标现场</w:t>
      </w:r>
      <w:r>
        <w:rPr>
          <w:rFonts w:hint="eastAsia" w:ascii="仿宋" w:hAnsi="仿宋" w:eastAsia="仿宋" w:cs="仿宋"/>
          <w:color w:val="auto"/>
          <w:sz w:val="28"/>
          <w:szCs w:val="28"/>
          <w:lang w:val="en-US" w:eastAsia="zh-Hans"/>
        </w:rPr>
        <w:t>四川正嘉招标代理有限公司</w:t>
      </w:r>
      <w:r>
        <w:rPr>
          <w:rFonts w:hint="eastAsia" w:ascii="仿宋" w:hAnsi="仿宋" w:eastAsia="仿宋" w:cs="仿宋"/>
          <w:color w:val="auto"/>
          <w:sz w:val="28"/>
          <w:szCs w:val="28"/>
        </w:rPr>
        <w:t>的现场秩序管理，接受评标现场监督人员的合法监督。</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遵守有关廉洁自律规定，不得私下接触投标人，不得收受投标人及有关业务单位和个人的财物或好处，不得接受采购组织单位的请托。</w:t>
      </w:r>
    </w:p>
    <w:p>
      <w:pPr>
        <w:numPr>
          <w:ilvl w:val="0"/>
          <w:numId w:val="76"/>
        </w:numPr>
        <w:tabs>
          <w:tab w:val="left" w:pos="1155"/>
        </w:tabs>
        <w:spacing w:line="580" w:lineRule="exact"/>
        <w:ind w:left="0" w:firstLine="527"/>
        <w:rPr>
          <w:rFonts w:hint="eastAsia" w:ascii="仿宋" w:hAnsi="仿宋" w:eastAsia="仿宋" w:cs="仿宋"/>
          <w:color w:val="auto"/>
          <w:sz w:val="28"/>
          <w:szCs w:val="28"/>
        </w:rPr>
      </w:pPr>
      <w:r>
        <w:rPr>
          <w:rFonts w:hint="eastAsia" w:ascii="仿宋" w:hAnsi="仿宋" w:eastAsia="仿宋" w:cs="仿宋"/>
          <w:color w:val="auto"/>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76"/>
        </w:numPr>
        <w:tabs>
          <w:tab w:val="left" w:pos="1155"/>
        </w:tabs>
        <w:spacing w:line="580" w:lineRule="exact"/>
        <w:ind w:left="0" w:firstLine="527"/>
        <w:rPr>
          <w:rFonts w:hint="eastAsia" w:ascii="仿宋" w:hAnsi="仿宋" w:eastAsia="仿宋" w:cs="仿宋"/>
          <w:color w:val="auto"/>
          <w:sz w:val="28"/>
          <w:szCs w:val="28"/>
        </w:rPr>
        <w:sectPr>
          <w:pgSz w:w="11906" w:h="16838"/>
          <w:pgMar w:top="1440" w:right="1080" w:bottom="1440" w:left="1080" w:header="227" w:footer="510" w:gutter="0"/>
          <w:pgNumType w:fmt="decimal"/>
          <w:cols w:space="0" w:num="1"/>
          <w:rtlGutter w:val="0"/>
          <w:docGrid w:type="lines" w:linePitch="312" w:charSpace="0"/>
        </w:sectPr>
      </w:pPr>
      <w:r>
        <w:rPr>
          <w:rFonts w:hint="eastAsia" w:ascii="仿宋" w:hAnsi="仿宋" w:eastAsia="仿宋" w:cs="仿宋"/>
          <w:color w:val="auto"/>
          <w:sz w:val="28"/>
          <w:szCs w:val="28"/>
        </w:rPr>
        <w:t>有关部门（机构）制定的其他评审工作纪律。</w:t>
      </w:r>
    </w:p>
    <w:p>
      <w:pPr>
        <w:pStyle w:val="4"/>
        <w:pageBreakBefore w:val="0"/>
        <w:numPr>
          <w:ilvl w:val="0"/>
          <w:numId w:val="3"/>
        </w:numPr>
        <w:kinsoku/>
        <w:wordWrap/>
        <w:overflowPunct/>
        <w:topLinePunct w:val="0"/>
        <w:autoSpaceDE/>
        <w:autoSpaceDN/>
        <w:bidi w:val="0"/>
        <w:adjustRightInd/>
        <w:snapToGrid/>
        <w:spacing w:before="157" w:beforeLines="50" w:after="157" w:afterLines="50" w:line="440" w:lineRule="exact"/>
        <w:ind w:left="0" w:leftChars="0" w:right="0" w:rightChars="0" w:firstLine="402" w:firstLineChars="0"/>
        <w:jc w:val="center"/>
        <w:textAlignment w:val="auto"/>
        <w:rPr>
          <w:rFonts w:hint="eastAsia" w:ascii="仿宋" w:hAnsi="仿宋" w:eastAsia="仿宋" w:cs="仿宋"/>
          <w:sz w:val="32"/>
          <w:szCs w:val="32"/>
          <w:lang w:eastAsia="zh-Hans"/>
        </w:rPr>
      </w:pPr>
      <w:bookmarkStart w:id="222" w:name="_Toc63668419"/>
      <w:bookmarkStart w:id="223" w:name="_Toc228093872_WPSOffice_Level1"/>
      <w:r>
        <w:rPr>
          <w:rFonts w:hint="eastAsia" w:ascii="仿宋" w:hAnsi="仿宋" w:eastAsia="仿宋" w:cs="仿宋"/>
          <w:b/>
          <w:sz w:val="32"/>
          <w:szCs w:val="32"/>
        </w:rPr>
        <w:t>政府采购合同（草案）</w:t>
      </w:r>
      <w:bookmarkEnd w:id="222"/>
      <w:bookmarkEnd w:id="223"/>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合同编号：XXXXX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签订地点：XXXX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签订时间：XXXX 年 XX 月 XX 日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采购人（甲方）：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投标人（乙方）：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依据《中华人民共和国</w:t>
      </w:r>
      <w:r>
        <w:rPr>
          <w:rFonts w:hint="eastAsia" w:ascii="仿宋" w:hAnsi="仿宋" w:eastAsia="仿宋" w:cs="仿宋"/>
          <w:color w:val="000000"/>
          <w:kern w:val="0"/>
          <w:sz w:val="28"/>
          <w:szCs w:val="28"/>
          <w:lang w:val="en-US" w:eastAsia="zh-Hans" w:bidi="ar"/>
        </w:rPr>
        <w:t>民法典</w:t>
      </w:r>
      <w:r>
        <w:rPr>
          <w:rFonts w:hint="eastAsia" w:ascii="仿宋" w:hAnsi="仿宋" w:eastAsia="仿宋" w:cs="仿宋"/>
          <w:color w:val="000000"/>
          <w:kern w:val="0"/>
          <w:sz w:val="28"/>
          <w:szCs w:val="28"/>
          <w:lang w:val="en-US" w:eastAsia="zh-CN" w:bidi="ar"/>
        </w:rPr>
        <w:t>》《中华人民共和国政府采购法》与项目</w:t>
      </w:r>
      <w:r>
        <w:rPr>
          <w:rFonts w:hint="eastAsia" w:ascii="仿宋" w:hAnsi="仿宋" w:eastAsia="仿宋" w:cs="仿宋"/>
          <w:color w:val="000000"/>
          <w:kern w:val="0"/>
          <w:sz w:val="28"/>
          <w:szCs w:val="28"/>
          <w:lang w:val="en-US" w:eastAsia="zh-Hans" w:bidi="ar"/>
        </w:rPr>
        <w:t>行业</w:t>
      </w:r>
      <w:r>
        <w:rPr>
          <w:rFonts w:hint="eastAsia" w:ascii="仿宋" w:hAnsi="仿宋" w:eastAsia="仿宋" w:cs="仿宋"/>
          <w:color w:val="000000"/>
          <w:kern w:val="0"/>
          <w:sz w:val="28"/>
          <w:szCs w:val="28"/>
          <w:lang w:val="en-US" w:eastAsia="zh-CN" w:bidi="ar"/>
        </w:rPr>
        <w:t xml:space="preserve">有关的法律法规，以及项目（项目编号：）的《招标文件》，乙方的《投标文件》 及《中标通知书》，甲、乙双方同意签订本合同。详细技术说明及其他有关合同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项目的特定信息由合同附件予以说明，合同附件及本项目的《招标文件》《投标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文件》《中标通知书》等均为本合同的组成部分。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b/>
          <w:color w:val="000000"/>
          <w:kern w:val="0"/>
          <w:sz w:val="28"/>
          <w:szCs w:val="28"/>
          <w:lang w:val="en-US" w:eastAsia="zh-CN" w:bidi="ar"/>
        </w:rPr>
        <w:t xml:space="preserve">第一条 项目基本情况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Hans" w:bidi="ar"/>
        </w:rPr>
        <w:t>项目名称</w:t>
      </w:r>
      <w:r>
        <w:rPr>
          <w:rFonts w:hint="eastAsia" w:ascii="仿宋" w:hAnsi="仿宋" w:eastAsia="仿宋" w:cs="仿宋"/>
          <w:color w:val="000000"/>
          <w:kern w:val="0"/>
          <w:sz w:val="28"/>
          <w:szCs w:val="28"/>
          <w:lang w:eastAsia="zh-Hans" w:bidi="ar"/>
        </w:rPr>
        <w:t>：</w:t>
      </w:r>
      <w:r>
        <w:rPr>
          <w:rFonts w:hint="eastAsia" w:ascii="仿宋" w:hAnsi="仿宋" w:eastAsia="仿宋" w:cs="仿宋"/>
          <w:color w:val="000000"/>
          <w:kern w:val="0"/>
          <w:sz w:val="28"/>
          <w:szCs w:val="28"/>
          <w:lang w:val="en-US" w:eastAsia="zh-CN" w:bidi="ar"/>
        </w:rPr>
        <w:t xml:space="preserve"> </w:t>
      </w:r>
      <w:r>
        <w:rPr>
          <w:rFonts w:hint="default" w:ascii="仿宋" w:hAnsi="仿宋" w:eastAsia="仿宋" w:cs="仿宋"/>
          <w:color w:val="000000"/>
          <w:kern w:val="0"/>
          <w:sz w:val="28"/>
          <w:szCs w:val="28"/>
          <w:lang w:eastAsia="zh-CN" w:bidi="ar"/>
        </w:rPr>
        <w:t>蒲江县公安局14套超速电子警察系统改造升级服务和电子警察系统运维及配套设施设备维护服务采购项目（第二次）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第二条 合同履行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1.服务时间：</w:t>
      </w:r>
      <w:r>
        <w:rPr>
          <w:rFonts w:hint="eastAsia" w:ascii="仿宋" w:hAnsi="仿宋" w:eastAsia="仿宋" w:cs="仿宋"/>
          <w:color w:val="000000"/>
          <w:kern w:val="0"/>
          <w:sz w:val="28"/>
          <w:szCs w:val="28"/>
          <w:lang w:val="en-US" w:eastAsia="zh-Hans" w:bidi="ar"/>
        </w:rPr>
        <w:t>包件</w:t>
      </w:r>
      <w:r>
        <w:rPr>
          <w:rFonts w:hint="eastAsia" w:ascii="仿宋" w:hAnsi="仿宋" w:eastAsia="仿宋" w:cs="仿宋"/>
          <w:color w:val="000000"/>
          <w:kern w:val="0"/>
          <w:sz w:val="28"/>
          <w:szCs w:val="28"/>
          <w:lang w:eastAsia="zh-Hans" w:bidi="ar"/>
        </w:rPr>
        <w:t>1：政府采购合同签订生效之日起60天内完成;</w:t>
      </w:r>
      <w:r>
        <w:rPr>
          <w:rFonts w:hint="eastAsia" w:ascii="仿宋" w:hAnsi="仿宋" w:eastAsia="仿宋" w:cs="仿宋"/>
          <w:color w:val="000000"/>
          <w:kern w:val="0"/>
          <w:sz w:val="28"/>
          <w:szCs w:val="28"/>
          <w:lang w:val="en-US" w:eastAsia="zh-Hans" w:bidi="ar"/>
        </w:rPr>
        <w:t>包件</w:t>
      </w:r>
      <w:r>
        <w:rPr>
          <w:rFonts w:hint="eastAsia" w:ascii="仿宋" w:hAnsi="仿宋" w:eastAsia="仿宋" w:cs="仿宋"/>
          <w:color w:val="000000"/>
          <w:kern w:val="0"/>
          <w:sz w:val="28"/>
          <w:szCs w:val="28"/>
          <w:lang w:eastAsia="zh-Hans" w:bidi="ar"/>
        </w:rPr>
        <w:t>2</w:t>
      </w:r>
      <w:r>
        <w:rPr>
          <w:rFonts w:hint="eastAsia" w:ascii="仿宋" w:hAnsi="仿宋" w:eastAsia="仿宋" w:cs="仿宋"/>
          <w:color w:val="000000"/>
          <w:kern w:val="0"/>
          <w:sz w:val="28"/>
          <w:szCs w:val="28"/>
          <w:lang w:val="en-US" w:eastAsia="zh-Hans" w:bidi="ar"/>
        </w:rPr>
        <w:t>:合同签订后1年</w:t>
      </w:r>
      <w:r>
        <w:rPr>
          <w:rFonts w:hint="eastAsia" w:ascii="仿宋" w:hAnsi="仿宋" w:eastAsia="仿宋" w:cs="仿宋"/>
          <w:color w:val="000000"/>
          <w:kern w:val="0"/>
          <w:sz w:val="28"/>
          <w:szCs w:val="28"/>
          <w:lang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2.服务地点：</w:t>
      </w:r>
      <w:r>
        <w:rPr>
          <w:rFonts w:hint="eastAsia" w:ascii="仿宋" w:hAnsi="仿宋" w:eastAsia="仿宋" w:cs="仿宋"/>
          <w:color w:val="000000"/>
          <w:kern w:val="0"/>
          <w:sz w:val="28"/>
          <w:szCs w:val="28"/>
          <w:lang w:val="en-US" w:eastAsia="zh-Hans" w:bidi="ar"/>
        </w:rPr>
        <w:t>采购人指定地点</w:t>
      </w:r>
      <w:r>
        <w:rPr>
          <w:rFonts w:hint="eastAsia" w:ascii="仿宋" w:hAnsi="仿宋" w:eastAsia="仿宋" w:cs="仿宋"/>
          <w:color w:val="000000"/>
          <w:kern w:val="0"/>
          <w:sz w:val="28"/>
          <w:szCs w:val="28"/>
          <w:lang w:eastAsia="zh-Hans" w:bidi="ar"/>
        </w:rPr>
        <w:t>（</w:t>
      </w:r>
      <w:r>
        <w:rPr>
          <w:rFonts w:hint="eastAsia" w:ascii="仿宋" w:hAnsi="仿宋" w:eastAsia="仿宋" w:cs="仿宋"/>
          <w:color w:val="000000"/>
          <w:kern w:val="0"/>
          <w:sz w:val="28"/>
          <w:szCs w:val="28"/>
          <w:lang w:val="en-US" w:eastAsia="zh-Hans" w:bidi="ar"/>
        </w:rPr>
        <w:t>蒲江</w:t>
      </w:r>
      <w:r>
        <w:rPr>
          <w:rFonts w:hint="eastAsia" w:ascii="仿宋" w:hAnsi="仿宋" w:eastAsia="仿宋" w:cs="仿宋"/>
          <w:color w:val="000000"/>
          <w:kern w:val="0"/>
          <w:sz w:val="28"/>
          <w:szCs w:val="28"/>
          <w:lang w:eastAsia="zh-Hans" w:bidi="ar"/>
        </w:rPr>
        <w:t>）</w:t>
      </w:r>
      <w:r>
        <w:rPr>
          <w:rFonts w:hint="eastAsia" w:ascii="仿宋" w:hAnsi="仿宋" w:eastAsia="仿宋" w:cs="仿宋"/>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第三条 服务内容与质量标准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以招标文件第</w:t>
      </w:r>
      <w:r>
        <w:rPr>
          <w:rFonts w:hint="eastAsia" w:ascii="仿宋" w:hAnsi="仿宋" w:eastAsia="仿宋" w:cs="仿宋"/>
          <w:color w:val="000000"/>
          <w:kern w:val="0"/>
          <w:sz w:val="28"/>
          <w:szCs w:val="28"/>
          <w:lang w:val="en-US" w:eastAsia="zh-Hans" w:bidi="ar"/>
        </w:rPr>
        <w:t>四</w:t>
      </w:r>
      <w:r>
        <w:rPr>
          <w:rFonts w:hint="eastAsia" w:ascii="仿宋" w:hAnsi="仿宋" w:eastAsia="仿宋" w:cs="仿宋"/>
          <w:color w:val="000000"/>
          <w:kern w:val="0"/>
          <w:sz w:val="28"/>
          <w:szCs w:val="28"/>
          <w:lang w:val="en-US" w:eastAsia="zh-CN" w:bidi="ar"/>
        </w:rPr>
        <w:t xml:space="preserve">章为准 </w:t>
      </w:r>
    </w:p>
    <w:p>
      <w:pPr>
        <w:pStyle w:val="7"/>
        <w:snapToGrid w:val="0"/>
        <w:spacing w:line="360" w:lineRule="auto"/>
        <w:ind w:firstLine="480"/>
        <w:rPr>
          <w:rFonts w:hint="eastAsia" w:ascii="仿宋" w:hAnsi="仿宋" w:eastAsia="仿宋" w:cs="仿宋"/>
          <w:bCs/>
          <w:sz w:val="28"/>
          <w:szCs w:val="28"/>
        </w:rPr>
      </w:pPr>
      <w:r>
        <w:rPr>
          <w:rFonts w:hint="eastAsia" w:ascii="仿宋" w:hAnsi="仿宋" w:eastAsia="仿宋" w:cs="仿宋"/>
          <w:bCs/>
          <w:sz w:val="28"/>
          <w:szCs w:val="28"/>
        </w:rPr>
        <w:t>1、电子警察系统运维及配套设施设备维护服务内容：非现场执法的前后端设备、软件的巡查、保洁、维护、数据录入、数据审核、后台系统管理、罚款通知单邮寄、其他电子警察配套设备设施的巡检、保洁、维护、维修、配合采购人要求的其他内容等。</w:t>
      </w:r>
    </w:p>
    <w:p>
      <w:pPr>
        <w:pStyle w:val="7"/>
        <w:snapToGrid w:val="0"/>
        <w:spacing w:line="360" w:lineRule="auto"/>
        <w:ind w:firstLine="480"/>
        <w:rPr>
          <w:rFonts w:hint="eastAsia" w:ascii="仿宋" w:hAnsi="仿宋" w:eastAsia="仿宋" w:cs="仿宋"/>
          <w:bCs/>
          <w:sz w:val="28"/>
          <w:szCs w:val="28"/>
        </w:rPr>
      </w:pPr>
      <w:r>
        <w:rPr>
          <w:rFonts w:hint="eastAsia" w:ascii="仿宋" w:hAnsi="仿宋" w:eastAsia="仿宋" w:cs="仿宋"/>
          <w:bCs/>
          <w:sz w:val="28"/>
          <w:szCs w:val="28"/>
        </w:rPr>
        <w:t>2、14套超速电子警察系统改造升级服务内容：14套超速系统为2015年建设，采用线圈测速+人工下载证据方式。因设备老旧，需全部将其维护升级为雷达测速+网络自动回传，实现与现有电子警察系统融合，同时进行后台存储扩容。</w:t>
      </w:r>
    </w:p>
    <w:p>
      <w:pPr>
        <w:pStyle w:val="7"/>
        <w:snapToGrid w:val="0"/>
        <w:spacing w:line="360" w:lineRule="auto"/>
        <w:ind w:firstLine="480"/>
        <w:rPr>
          <w:rFonts w:hint="eastAsia" w:ascii="仿宋" w:hAnsi="仿宋" w:eastAsia="仿宋" w:cs="仿宋"/>
          <w:bCs/>
          <w:sz w:val="28"/>
          <w:szCs w:val="28"/>
        </w:rPr>
      </w:pPr>
      <w:r>
        <w:rPr>
          <w:rFonts w:hint="eastAsia" w:ascii="仿宋" w:hAnsi="仿宋" w:eastAsia="仿宋" w:cs="仿宋"/>
          <w:bCs/>
          <w:sz w:val="28"/>
          <w:szCs w:val="28"/>
        </w:rPr>
        <w:t>维护升级内容包括但不限于：设备更新、迁建点位勘察、点位迁建、新建或利旧杆件、迁建后通网通电、原点位掩埋恢复、测速标定、违法抓拍行为开通等，含一年网络租赁费、邮寄费、耗材费。</w:t>
      </w:r>
    </w:p>
    <w:p>
      <w:pPr>
        <w:pStyle w:val="7"/>
        <w:snapToGrid w:val="0"/>
        <w:spacing w:line="360" w:lineRule="auto"/>
        <w:ind w:firstLine="480"/>
        <w:rPr>
          <w:rFonts w:hint="eastAsia" w:ascii="仿宋" w:hAnsi="仿宋" w:eastAsia="仿宋" w:cs="仿宋"/>
        </w:rPr>
      </w:pPr>
      <w:r>
        <w:rPr>
          <w:rFonts w:hint="eastAsia" w:ascii="仿宋" w:hAnsi="仿宋" w:eastAsia="仿宋" w:cs="仿宋"/>
          <w:bCs/>
          <w:sz w:val="28"/>
          <w:szCs w:val="28"/>
        </w:rPr>
        <w:t>维护升级完成后，加入54套维护方式进行维护。</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第四条 服务费用及支付方式</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1.合同价款应是最终用户验收合格后的总价，包含完成本项目所涉及人员劳务、 设备投入、保险、风险、税金、利润、招标代理费以及招标文件规定的一切费用。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2.付款方式：</w:t>
      </w:r>
      <w:r>
        <w:rPr>
          <w:rFonts w:hint="eastAsia" w:ascii="仿宋" w:hAnsi="仿宋" w:eastAsia="仿宋" w:cs="仿宋"/>
          <w:color w:val="000000"/>
          <w:kern w:val="0"/>
          <w:sz w:val="28"/>
          <w:szCs w:val="28"/>
          <w:highlight w:val="none"/>
          <w:lang w:val="en-US" w:eastAsia="zh-Hans" w:bidi="ar"/>
        </w:rPr>
        <w:t>包件</w:t>
      </w:r>
      <w:r>
        <w:rPr>
          <w:rFonts w:hint="eastAsia" w:ascii="仿宋" w:hAnsi="仿宋" w:eastAsia="仿宋" w:cs="仿宋"/>
          <w:color w:val="000000"/>
          <w:kern w:val="0"/>
          <w:sz w:val="28"/>
          <w:szCs w:val="28"/>
          <w:highlight w:val="none"/>
          <w:lang w:eastAsia="zh-Hans" w:bidi="ar"/>
        </w:rPr>
        <w:t>1</w:t>
      </w:r>
      <w:r>
        <w:rPr>
          <w:rFonts w:hint="eastAsia" w:ascii="仿宋" w:hAnsi="仿宋" w:eastAsia="仿宋" w:cs="仿宋"/>
          <w:color w:val="000000"/>
          <w:kern w:val="0"/>
          <w:sz w:val="28"/>
          <w:szCs w:val="28"/>
          <w:highlight w:val="none"/>
          <w:lang w:val="en-US" w:eastAsia="zh-Hans" w:bidi="ar"/>
        </w:rPr>
        <w:t>:14套超速电子警察系统改造升级服务完成，经采购人验收合格且出具主管部门认可的双向定点测速设备论证报告后，按照中标金额一次性支付费用。包件</w:t>
      </w:r>
      <w:r>
        <w:rPr>
          <w:rFonts w:hint="eastAsia" w:ascii="仿宋" w:hAnsi="仿宋" w:eastAsia="仿宋" w:cs="仿宋"/>
          <w:color w:val="000000"/>
          <w:kern w:val="0"/>
          <w:sz w:val="28"/>
          <w:szCs w:val="28"/>
          <w:highlight w:val="none"/>
          <w:lang w:eastAsia="zh-Hans" w:bidi="ar"/>
        </w:rPr>
        <w:t>2</w:t>
      </w:r>
      <w:r>
        <w:rPr>
          <w:rFonts w:hint="eastAsia" w:ascii="仿宋" w:hAnsi="仿宋" w:eastAsia="仿宋" w:cs="仿宋"/>
          <w:color w:val="000000"/>
          <w:kern w:val="0"/>
          <w:sz w:val="28"/>
          <w:szCs w:val="28"/>
          <w:highlight w:val="none"/>
          <w:lang w:val="en-US" w:eastAsia="zh-Hans" w:bidi="ar"/>
        </w:rPr>
        <w:t>:电子警察系统运维及配套设施设备维护服务费支付方式：运维服务费按照合同条款约定支付，每月支付一次。投标人应于每月10日前（遇法定节假日顺延）报送上月相关支付资料，待采购人审核后支付相关费用，若因中标人原因逾期未报相关支付资料，采购人将顺延支付服务费用，由此造成的相关责任由投标人自行承担。其他电子警察配套设备设施运维服务支付方式：服务费 =投标单项报价*实际工程量=结算价格。</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第五条 知识产权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乙方应保证所提供的服务或其任何一部分均不会侵犯任何第三方的专利权、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商标权或著作权。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第六条 无产权瑕疵条款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乙方保证所提供的服务的所有权完全属于乙方且无任何抵押、查封等产权瑕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疵。如有产权瑕疵的，视为乙方违约。乙方应负担由此而产生的一切损失。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第七条 履约保证金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本项目收取履约保证金</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Hans" w:bidi="ar"/>
        </w:rPr>
        <w:t>包件</w:t>
      </w:r>
      <w:r>
        <w:rPr>
          <w:rFonts w:hint="eastAsia" w:ascii="仿宋" w:hAnsi="仿宋" w:eastAsia="仿宋" w:cs="仿宋"/>
          <w:color w:val="000000"/>
          <w:kern w:val="0"/>
          <w:sz w:val="28"/>
          <w:szCs w:val="28"/>
          <w:lang w:eastAsia="zh-Hans" w:bidi="ar"/>
        </w:rPr>
        <w:t>1</w:t>
      </w:r>
      <w:r>
        <w:rPr>
          <w:rFonts w:hint="eastAsia" w:ascii="仿宋" w:hAnsi="仿宋" w:eastAsia="仿宋" w:cs="仿宋"/>
          <w:color w:val="000000"/>
          <w:kern w:val="0"/>
          <w:sz w:val="28"/>
          <w:szCs w:val="28"/>
          <w:lang w:val="en-US" w:eastAsia="zh-Hans" w:bidi="ar"/>
        </w:rPr>
        <w:t>不收取</w:t>
      </w:r>
      <w:r>
        <w:rPr>
          <w:rFonts w:hint="eastAsia" w:ascii="仿宋" w:hAnsi="仿宋" w:eastAsia="仿宋" w:cs="仿宋"/>
          <w:color w:val="000000"/>
          <w:kern w:val="0"/>
          <w:sz w:val="28"/>
          <w:szCs w:val="28"/>
          <w:lang w:eastAsia="zh-Hans" w:bidi="ar"/>
        </w:rPr>
        <w:t>，</w:t>
      </w:r>
      <w:r>
        <w:rPr>
          <w:rFonts w:hint="eastAsia" w:ascii="仿宋" w:hAnsi="仿宋" w:eastAsia="仿宋" w:cs="仿宋"/>
          <w:color w:val="000000"/>
          <w:kern w:val="0"/>
          <w:sz w:val="28"/>
          <w:szCs w:val="28"/>
          <w:lang w:val="en-US" w:eastAsia="zh-Hans" w:bidi="ar"/>
        </w:rPr>
        <w:t>包件</w:t>
      </w:r>
      <w:r>
        <w:rPr>
          <w:rFonts w:hint="eastAsia" w:ascii="仿宋" w:hAnsi="仿宋" w:eastAsia="仿宋" w:cs="仿宋"/>
          <w:color w:val="000000"/>
          <w:kern w:val="0"/>
          <w:sz w:val="28"/>
          <w:szCs w:val="28"/>
          <w:lang w:eastAsia="zh-Hans" w:bidi="ar"/>
        </w:rPr>
        <w:t>2</w:t>
      </w:r>
      <w:r>
        <w:rPr>
          <w:rFonts w:hint="eastAsia" w:ascii="仿宋" w:hAnsi="仿宋" w:eastAsia="仿宋" w:cs="仿宋"/>
          <w:color w:val="000000"/>
          <w:kern w:val="0"/>
          <w:sz w:val="28"/>
          <w:szCs w:val="28"/>
          <w:lang w:val="en-US" w:eastAsia="zh-Hans" w:bidi="ar"/>
        </w:rPr>
        <w:t>:收取</w:t>
      </w:r>
      <w:r>
        <w:rPr>
          <w:rFonts w:hint="eastAsia" w:ascii="仿宋" w:hAnsi="仿宋" w:eastAsia="仿宋" w:cs="仿宋"/>
          <w:color w:val="000000"/>
          <w:kern w:val="0"/>
          <w:sz w:val="28"/>
          <w:szCs w:val="28"/>
          <w:lang w:eastAsia="zh-Hans" w:bidi="ar"/>
        </w:rPr>
        <w:t>10%</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第八条 甲方的权利和义务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1.甲方有权对合同规定范围内乙方的服务行为进行监督和检查，拥有监管权。有 权定期核对乙方提供服务所配备的人员数量。对甲方认为不合理的部分有权下达整改通知书，并要求乙方限期整改。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2.甲方有权依据双方签订的考评办法对乙方提供的服务进行定期考评。当考评结果未达到标准时，有权依据考评办法约定的数额扣除履约保证金。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3.负责检查监督乙方管理工作的实施及制度的执行情况。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4.根据本合同规定，按时向乙方支付应付服务费用。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5.国家法律、法规所规定由甲方承担的其它责任。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第九条 乙方的权利和义务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1.对本合同规定的委托服务范围内的项目享有管理权及服务义务。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2.根据本合同的规定向甲方收取相关服务费用，并有权在本项目管理范围内管理及合理使用。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334" w:rightChars="-159"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3.及时向甲方通告本项目服务范围内有关服务的重大事项，及时配合处理投诉。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4.接受项目行业管理部门及政府有关部门的指导，接受甲方的监督。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5.国家法律、法规所规定由乙方承担的其它责任。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第十条 违约责任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1.甲乙双方必须遵守本合同并执行合同中的各项规定，保证本合同的正常履行。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2.如因乙方工作人员在履行职务过程中的的疏忽、失职、过错等故意或者过失原因给甲方造成损失或侵害，包括但不限于甲方本身的财产损失、由此而导致的甲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方对任何第三方的法律责任等，乙方对此均应承担全部的赔偿责任。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第十一条 不可抗力事件处理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1.在合同有效期内，任何一方因不可抗力事件导致不能履行合同，则合同履行期可延长，其延长期与不可抗力影响期相同。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2.不可抗力事件发生后，应立即通知对方，并寄送有关权威机构出具的证明。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3.不可抗力事件延</w:t>
      </w:r>
      <w:r>
        <w:rPr>
          <w:rFonts w:hint="eastAsia" w:ascii="仿宋" w:hAnsi="仿宋" w:eastAsia="仿宋" w:cs="仿宋"/>
          <w:color w:val="auto"/>
          <w:kern w:val="0"/>
          <w:sz w:val="28"/>
          <w:szCs w:val="28"/>
          <w:lang w:val="en-US" w:eastAsia="zh-CN" w:bidi="ar"/>
        </w:rPr>
        <w:t>续 天以</w:t>
      </w:r>
      <w:r>
        <w:rPr>
          <w:rFonts w:hint="eastAsia" w:ascii="仿宋" w:hAnsi="仿宋" w:eastAsia="仿宋" w:cs="仿宋"/>
          <w:color w:val="000000"/>
          <w:kern w:val="0"/>
          <w:sz w:val="28"/>
          <w:szCs w:val="28"/>
          <w:lang w:val="en-US" w:eastAsia="zh-CN" w:bidi="ar"/>
        </w:rPr>
        <w:t xml:space="preserve">上，双方应通过友好协商，确定是否继续履行合同。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 xml:space="preserve">第十二条 解决合同纠纷的方式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在执行本合同中发生的或与本合同有关的争端，双方应通过友好协商解决，经协商不成时，向有管辖权的人民法院起诉。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000000"/>
          <w:kern w:val="0"/>
          <w:sz w:val="28"/>
          <w:szCs w:val="28"/>
          <w:lang w:val="en-US" w:eastAsia="zh-CN" w:bidi="ar"/>
        </w:rPr>
      </w:pPr>
      <w:r>
        <w:rPr>
          <w:rFonts w:hint="eastAsia" w:ascii="仿宋" w:hAnsi="仿宋" w:eastAsia="仿宋" w:cs="仿宋"/>
          <w:b/>
          <w:color w:val="000000"/>
          <w:kern w:val="0"/>
          <w:sz w:val="28"/>
          <w:szCs w:val="28"/>
          <w:lang w:val="en-US" w:eastAsia="zh-CN" w:bidi="ar"/>
        </w:rPr>
        <w:t>第十三条 合同生效及其他</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1.合同经双方法定代表人或授权委托代理人</w:t>
      </w:r>
      <w:r>
        <w:rPr>
          <w:rFonts w:hint="default" w:ascii="仿宋" w:hAnsi="仿宋" w:eastAsia="仿宋" w:cs="仿宋"/>
          <w:color w:val="000000"/>
          <w:kern w:val="0"/>
          <w:sz w:val="28"/>
          <w:szCs w:val="28"/>
          <w:lang w:eastAsia="zh-CN" w:bidi="ar"/>
        </w:rPr>
        <w:t>签章</w:t>
      </w:r>
      <w:r>
        <w:rPr>
          <w:rFonts w:hint="eastAsia" w:ascii="仿宋" w:hAnsi="仿宋" w:eastAsia="仿宋" w:cs="仿宋"/>
          <w:color w:val="000000"/>
          <w:kern w:val="0"/>
          <w:sz w:val="28"/>
          <w:szCs w:val="28"/>
          <w:lang w:val="en-US" w:eastAsia="zh-CN" w:bidi="ar"/>
        </w:rPr>
        <w:t xml:space="preserve">并加盖单位公章后生效。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2.合同执行中涉及采购资金和采购内容修改或补充的，须经政府采购监管部门审批，并签书面补充协议报政府采购监督管理部门备案，方可作为主合同不可分割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的一部分。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3.本合同一式 份，自双方签章之日起起效。甲方 份，乙方 份，政府采购代理机构 份，同级财政部门备案 份，具有同等法律效力。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9"/>
        <w:rPr>
          <w:rFonts w:hint="eastAsia" w:ascii="仿宋" w:hAnsi="仿宋" w:eastAsia="仿宋" w:cs="仿宋"/>
          <w:sz w:val="28"/>
          <w:szCs w:val="28"/>
        </w:rPr>
      </w:pPr>
      <w:r>
        <w:rPr>
          <w:rFonts w:hint="eastAsia" w:ascii="仿宋" w:hAnsi="仿宋" w:eastAsia="仿宋" w:cs="仿宋"/>
          <w:b/>
          <w:color w:val="000000"/>
          <w:kern w:val="0"/>
          <w:sz w:val="28"/>
          <w:szCs w:val="28"/>
          <w:lang w:val="en-US" w:eastAsia="zh-CN" w:bidi="ar"/>
        </w:rPr>
        <w:t xml:space="preserve">第十四条 附件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1.项目招标文件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2.项目修改澄清文件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3.项目投标文件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4.中标通知书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5.其他</w:t>
      </w:r>
    </w:p>
    <w:p>
      <w:pPr>
        <w:pStyle w:val="2"/>
        <w:keepNext w:val="0"/>
        <w:keepLines w:val="0"/>
        <w:pageBreakBefore w:val="0"/>
        <w:widowControl w:val="0"/>
        <w:kinsoku/>
        <w:wordWrap/>
        <w:overflowPunct/>
        <w:topLinePunct w:val="0"/>
        <w:autoSpaceDE/>
        <w:autoSpaceDN/>
        <w:bidi w:val="0"/>
        <w:adjustRightInd/>
        <w:snapToGrid/>
        <w:spacing w:after="120" w:line="240" w:lineRule="auto"/>
        <w:ind w:left="560" w:leftChars="200" w:right="0" w:rightChars="0" w:hanging="140" w:hangingChars="50"/>
        <w:jc w:val="both"/>
        <w:textAlignment w:val="auto"/>
        <w:outlineLvl w:val="9"/>
        <w:rPr>
          <w:rFonts w:hint="eastAsia" w:ascii="仿宋" w:hAnsi="仿宋" w:eastAsia="仿宋" w:cs="仿宋"/>
          <w:sz w:val="28"/>
          <w:szCs w:val="28"/>
          <w:lang w:val="en-US" w:eastAsia="zh-Hans"/>
        </w:rPr>
      </w:pPr>
      <w:r>
        <w:rPr>
          <w:rFonts w:hint="eastAsia" w:ascii="仿宋" w:hAnsi="仿宋" w:eastAsia="仿宋" w:cs="仿宋"/>
          <w:color w:val="000000"/>
          <w:kern w:val="0"/>
          <w:sz w:val="28"/>
          <w:szCs w:val="28"/>
          <w:lang w:val="en-US" w:eastAsia="zh-Hans" w:bidi="ar"/>
        </w:rPr>
        <w:t>以下无正文</w:t>
      </w:r>
      <w:r>
        <w:rPr>
          <w:rFonts w:hint="eastAsia" w:ascii="仿宋" w:hAnsi="仿宋" w:eastAsia="仿宋" w:cs="仿宋"/>
          <w:color w:val="000000"/>
          <w:kern w:val="0"/>
          <w:sz w:val="28"/>
          <w:szCs w:val="28"/>
          <w:lang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甲方： （盖章）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法定代表人（授权代表）：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地 址：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开户银行：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账 号：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电 话：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传 真：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签约日期：XX 年 XX 月 XX 日 </w:t>
      </w:r>
    </w:p>
    <w:p>
      <w:pPr>
        <w:pStyle w:val="15"/>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 xml:space="preserve">乙方： （盖章） </w:t>
      </w:r>
    </w:p>
    <w:p>
      <w:pPr>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 xml:space="preserve">法定代表人（授权代表）： </w:t>
      </w:r>
    </w:p>
    <w:p>
      <w:pPr>
        <w:pStyle w:val="2"/>
        <w:keepNext w:val="0"/>
        <w:keepLines w:val="0"/>
        <w:pageBreakBefore w:val="0"/>
        <w:kinsoku/>
        <w:wordWrap/>
        <w:overflowPunct/>
        <w:topLinePunct w:val="0"/>
        <w:autoSpaceDE/>
        <w:autoSpaceDN/>
        <w:bidi w:val="0"/>
        <w:adjustRightInd/>
        <w:snapToGrid/>
        <w:spacing w:after="0"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 xml:space="preserve">地 址： </w:t>
      </w:r>
    </w:p>
    <w:p>
      <w:pPr>
        <w:pStyle w:val="15"/>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开户银行：</w:t>
      </w:r>
    </w:p>
    <w:p>
      <w:pPr>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账 号：</w:t>
      </w:r>
    </w:p>
    <w:p>
      <w:pPr>
        <w:pStyle w:val="2"/>
        <w:keepNext w:val="0"/>
        <w:keepLines w:val="0"/>
        <w:pageBreakBefore w:val="0"/>
        <w:kinsoku/>
        <w:wordWrap/>
        <w:overflowPunct/>
        <w:topLinePunct w:val="0"/>
        <w:autoSpaceDE/>
        <w:autoSpaceDN/>
        <w:bidi w:val="0"/>
        <w:adjustRightInd/>
        <w:snapToGrid/>
        <w:spacing w:after="0"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电 话：</w:t>
      </w:r>
    </w:p>
    <w:p>
      <w:pPr>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jc w:val="left"/>
        <w:textAlignment w:val="auto"/>
        <w:outlineLvl w:val="9"/>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t xml:space="preserve">传 真： </w:t>
      </w:r>
    </w:p>
    <w:p>
      <w:pPr>
        <w:keepNext w:val="0"/>
        <w:keepLines w:val="0"/>
        <w:pageBreakBefore w:val="0"/>
        <w:kinsoku/>
        <w:wordWrap/>
        <w:overflowPunct/>
        <w:topLinePunct w:val="0"/>
        <w:autoSpaceDE/>
        <w:autoSpaceDN/>
        <w:bidi w:val="0"/>
        <w:adjustRightInd/>
        <w:snapToGrid/>
        <w:spacing w:line="216" w:lineRule="auto"/>
        <w:ind w:left="0" w:leftChars="0" w:right="0" w:rightChars="0" w:firstLine="560" w:firstLineChars="200"/>
        <w:textAlignment w:val="auto"/>
        <w:outlineLvl w:val="9"/>
      </w:pPr>
      <w:r>
        <w:rPr>
          <w:rFonts w:hint="default" w:ascii="仿宋" w:hAnsi="仿宋" w:eastAsia="仿宋" w:cs="仿宋"/>
          <w:color w:val="000000"/>
          <w:kern w:val="0"/>
          <w:sz w:val="28"/>
          <w:szCs w:val="28"/>
          <w:lang w:val="en-US" w:eastAsia="zh-CN" w:bidi="ar"/>
        </w:rPr>
        <w:t>签约日期：XX 年 XX 月 XX 日</w:t>
      </w:r>
    </w:p>
    <w:p>
      <w:pPr>
        <w:pStyle w:val="2"/>
        <w:rPr>
          <w:rFonts w:hint="eastAsia"/>
        </w:rPr>
      </w:pPr>
    </w:p>
    <w:p>
      <w:pPr>
        <w:pStyle w:val="2"/>
        <w:keepNext w:val="0"/>
        <w:keepLines w:val="0"/>
        <w:pageBreakBefore w:val="0"/>
        <w:kinsoku/>
        <w:wordWrap/>
        <w:overflowPunct/>
        <w:topLinePunct w:val="0"/>
        <w:autoSpaceDE/>
        <w:autoSpaceDN/>
        <w:bidi w:val="0"/>
        <w:adjustRightInd/>
        <w:snapToGrid/>
        <w:spacing w:after="0" w:line="240" w:lineRule="auto"/>
        <w:ind w:left="0" w:leftChars="0" w:right="0" w:rightChars="0" w:firstLine="560" w:firstLineChars="200"/>
        <w:jc w:val="left"/>
        <w:textAlignment w:val="auto"/>
        <w:outlineLvl w:val="9"/>
        <w:rPr>
          <w:rFonts w:hint="eastAsia" w:ascii="宋体" w:hAnsi="宋体" w:eastAsia="宋体" w:cs="宋体"/>
          <w:sz w:val="28"/>
          <w:szCs w:val="28"/>
          <w:lang w:eastAsia="zh-Hans"/>
        </w:rPr>
      </w:pPr>
    </w:p>
    <w:p>
      <w:pPr>
        <w:pStyle w:val="15"/>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w:t>
      </w:r>
    </w:p>
    <w:p>
      <w:pPr>
        <w:pStyle w:val="2"/>
        <w:jc w:val="left"/>
        <w:rPr>
          <w:rFonts w:hint="eastAsia" w:ascii="宋体" w:hAnsi="宋体" w:eastAsia="宋体" w:cs="宋体"/>
          <w:sz w:val="28"/>
          <w:szCs w:val="28"/>
          <w:lang w:eastAsia="zh-Hans"/>
        </w:rPr>
        <w:sectPr>
          <w:pgSz w:w="11906" w:h="16838"/>
          <w:pgMar w:top="1440" w:right="746" w:bottom="1440" w:left="1080" w:header="227" w:footer="510" w:gutter="0"/>
          <w:pgNumType w:fmt="decimal"/>
          <w:cols w:space="0" w:num="1"/>
          <w:rtlGutter w:val="0"/>
          <w:docGrid w:type="lines" w:linePitch="312" w:charSpace="0"/>
        </w:sectPr>
      </w:pPr>
    </w:p>
    <w:p>
      <w:pPr>
        <w:pStyle w:val="2"/>
        <w:jc w:val="left"/>
        <w:rPr>
          <w:rFonts w:hint="eastAsia" w:ascii="宋体" w:hAnsi="宋体" w:eastAsia="宋体" w:cs="宋体"/>
          <w:b/>
          <w:bCs/>
          <w:sz w:val="28"/>
          <w:szCs w:val="28"/>
          <w:lang w:val="en-US" w:eastAsia="zh-Hans"/>
        </w:rPr>
      </w:pPr>
      <w:r>
        <w:rPr>
          <w:rFonts w:hint="eastAsia" w:ascii="宋体" w:hAnsi="宋体" w:eastAsia="宋体" w:cs="宋体"/>
          <w:b/>
          <w:bCs/>
          <w:sz w:val="28"/>
          <w:szCs w:val="28"/>
          <w:lang w:val="en-US" w:eastAsia="zh-Hans"/>
        </w:rPr>
        <w:t>附件</w:t>
      </w:r>
    </w:p>
    <w:p>
      <w:pPr>
        <w:pStyle w:val="2"/>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8166735"/>
            <wp:effectExtent l="0" t="0" r="5715" b="12065"/>
            <wp:docPr id="5"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信用融资实施方案 001"/>
                    <pic:cNvPicPr>
                      <a:picLocks noChangeAspect="1"/>
                    </pic:cNvPicPr>
                  </pic:nvPicPr>
                  <pic:blipFill>
                    <a:blip r:embed="rId8"/>
                    <a:stretch>
                      <a:fillRect/>
                    </a:stretch>
                  </pic:blipFill>
                  <pic:spPr>
                    <a:xfrm>
                      <a:off x="0" y="0"/>
                      <a:ext cx="5937885" cy="8166735"/>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8166735"/>
            <wp:effectExtent l="0" t="0" r="5715" b="12065"/>
            <wp:docPr id="4"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信用融资实施方案 002"/>
                    <pic:cNvPicPr>
                      <a:picLocks noChangeAspect="1"/>
                    </pic:cNvPicPr>
                  </pic:nvPicPr>
                  <pic:blipFill>
                    <a:blip r:embed="rId9"/>
                    <a:stretch>
                      <a:fillRect/>
                    </a:stretch>
                  </pic:blipFill>
                  <pic:spPr>
                    <a:xfrm>
                      <a:off x="0" y="0"/>
                      <a:ext cx="5937885" cy="8166735"/>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6"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信用融资实施方案 003"/>
                    <pic:cNvPicPr>
                      <a:picLocks noChangeAspect="1"/>
                    </pic:cNvPicPr>
                  </pic:nvPicPr>
                  <pic:blipFill>
                    <a:blip r:embed="rId10"/>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18"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信用融资实施方案 004"/>
                    <pic:cNvPicPr>
                      <a:picLocks noChangeAspect="1"/>
                    </pic:cNvPicPr>
                  </pic:nvPicPr>
                  <pic:blipFill>
                    <a:blip r:embed="rId11"/>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15"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信用融资实施方案 005"/>
                    <pic:cNvPicPr>
                      <a:picLocks noChangeAspect="1"/>
                    </pic:cNvPicPr>
                  </pic:nvPicPr>
                  <pic:blipFill>
                    <a:blip r:embed="rId12"/>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14"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信用融资实施方案 006"/>
                    <pic:cNvPicPr>
                      <a:picLocks noChangeAspect="1"/>
                    </pic:cNvPicPr>
                  </pic:nvPicPr>
                  <pic:blipFill>
                    <a:blip r:embed="rId13"/>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13"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信用融资实施方案 007"/>
                    <pic:cNvPicPr>
                      <a:picLocks noChangeAspect="1"/>
                    </pic:cNvPicPr>
                  </pic:nvPicPr>
                  <pic:blipFill>
                    <a:blip r:embed="rId14"/>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937885" cy="9780270"/>
            <wp:effectExtent l="0" t="0" r="5715" b="24130"/>
            <wp:docPr id="16"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信用融资实施方案 008"/>
                    <pic:cNvPicPr>
                      <a:picLocks noChangeAspect="1"/>
                    </pic:cNvPicPr>
                  </pic:nvPicPr>
                  <pic:blipFill>
                    <a:blip r:embed="rId15"/>
                    <a:stretch>
                      <a:fillRect/>
                    </a:stretch>
                  </pic:blipFill>
                  <pic:spPr>
                    <a:xfrm>
                      <a:off x="0" y="0"/>
                      <a:ext cx="5937885" cy="978027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4981575" cy="7143750"/>
            <wp:effectExtent l="0" t="0" r="22225" b="19050"/>
            <wp:docPr id="7"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D:\我的文档\Tencent Files\1977470554\Image\C2C\DA7640OOIH`S[ANR9A1{5PM.png"/>
                    <pic:cNvPicPr>
                      <a:picLocks noChangeAspect="1"/>
                    </pic:cNvPicPr>
                  </pic:nvPicPr>
                  <pic:blipFill>
                    <a:blip r:embed="rId16"/>
                    <a:stretch>
                      <a:fillRect/>
                    </a:stretch>
                  </pic:blipFill>
                  <pic:spPr>
                    <a:xfrm>
                      <a:off x="0" y="0"/>
                      <a:ext cx="4981575" cy="714375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p>
    <w:p>
      <w:pPr>
        <w:jc w:val="both"/>
        <w:rPr>
          <w:rFonts w:hint="eastAsia" w:ascii="宋体" w:hAnsi="宋体" w:eastAsia="宋体" w:cs="宋体"/>
          <w:color w:val="auto"/>
          <w:sz w:val="28"/>
          <w:szCs w:val="28"/>
        </w:rPr>
      </w:pPr>
    </w:p>
    <w:p>
      <w:pPr>
        <w:jc w:val="both"/>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274310" cy="8686800"/>
            <wp:effectExtent l="0" t="0" r="8890" b="0"/>
            <wp:docPr id="8"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17"/>
                    <a:stretch>
                      <a:fillRect/>
                    </a:stretch>
                  </pic:blipFill>
                  <pic:spPr>
                    <a:xfrm>
                      <a:off x="0" y="0"/>
                      <a:ext cx="5274310" cy="8686800"/>
                    </a:xfrm>
                    <a:prstGeom prst="rect">
                      <a:avLst/>
                    </a:prstGeom>
                    <a:noFill/>
                    <a:ln w="9525">
                      <a:noFill/>
                    </a:ln>
                  </pic:spPr>
                </pic:pic>
              </a:graphicData>
            </a:graphic>
          </wp:inline>
        </w:drawing>
      </w:r>
    </w:p>
    <w:p>
      <w:pPr>
        <w:pStyle w:val="2"/>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274310" cy="8686800"/>
            <wp:effectExtent l="0" t="0" r="8890" b="0"/>
            <wp:docPr id="9"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18"/>
                    <a:stretch>
                      <a:fillRect/>
                    </a:stretch>
                  </pic:blipFill>
                  <pic:spPr>
                    <a:xfrm>
                      <a:off x="0" y="0"/>
                      <a:ext cx="5274310" cy="8686800"/>
                    </a:xfrm>
                    <a:prstGeom prst="rect">
                      <a:avLst/>
                    </a:prstGeom>
                    <a:noFill/>
                    <a:ln w="9525">
                      <a:noFill/>
                    </a:ln>
                  </pic:spPr>
                </pic:pic>
              </a:graphicData>
            </a:graphic>
          </wp:inline>
        </w:drawing>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274310" cy="8686800"/>
            <wp:effectExtent l="0" t="0" r="8890" b="0"/>
            <wp:docPr id="10"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19"/>
                    <a:stretch>
                      <a:fillRect/>
                    </a:stretch>
                  </pic:blipFill>
                  <pic:spPr>
                    <a:xfrm>
                      <a:off x="0" y="0"/>
                      <a:ext cx="5274310" cy="8686800"/>
                    </a:xfrm>
                    <a:prstGeom prst="rect">
                      <a:avLst/>
                    </a:prstGeom>
                    <a:noFill/>
                    <a:ln w="9525">
                      <a:noFill/>
                    </a:ln>
                  </pic:spPr>
                </pic:pic>
              </a:graphicData>
            </a:graphic>
          </wp:inline>
        </w:drawing>
      </w:r>
    </w:p>
    <w:p>
      <w:pPr>
        <w:pStyle w:val="2"/>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274310" cy="8686800"/>
            <wp:effectExtent l="0" t="0" r="8890" b="0"/>
            <wp:docPr id="11" name="图片 13"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0"/>
                    <a:stretch>
                      <a:fillRect/>
                    </a:stretch>
                  </pic:blipFill>
                  <pic:spPr>
                    <a:xfrm>
                      <a:off x="0" y="0"/>
                      <a:ext cx="5274310" cy="8686800"/>
                    </a:xfrm>
                    <a:prstGeom prst="rect">
                      <a:avLst/>
                    </a:prstGeom>
                    <a:noFill/>
                    <a:ln w="9525">
                      <a:noFill/>
                    </a:ln>
                  </pic:spPr>
                </pic:pic>
              </a:graphicData>
            </a:graphic>
          </wp:inline>
        </w:drawing>
      </w:r>
    </w:p>
    <w:p>
      <w:pPr>
        <w:pStyle w:val="2"/>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5274310" cy="8686800"/>
            <wp:effectExtent l="0" t="0" r="8890" b="0"/>
            <wp:docPr id="12" name="图片 14"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1"/>
                    <a:stretch>
                      <a:fillRect/>
                    </a:stretch>
                  </pic:blipFill>
                  <pic:spPr>
                    <a:xfrm>
                      <a:off x="0" y="0"/>
                      <a:ext cx="5274310" cy="8686800"/>
                    </a:xfrm>
                    <a:prstGeom prst="rect">
                      <a:avLst/>
                    </a:prstGeom>
                    <a:noFill/>
                    <a:ln w="9525">
                      <a:noFill/>
                    </a:ln>
                  </pic:spPr>
                </pic:pic>
              </a:graphicData>
            </a:graphic>
          </wp:inline>
        </w:drawing>
      </w:r>
    </w:p>
    <w:p>
      <w:pPr>
        <w:jc w:val="center"/>
        <w:rPr>
          <w:rFonts w:hint="eastAsia"/>
          <w:lang w:eastAsia="zh-Hans"/>
        </w:rPr>
      </w:pPr>
      <w:r>
        <w:rPr>
          <w:rFonts w:hint="eastAsia" w:ascii="宋体" w:hAnsi="宋体" w:eastAsia="宋体" w:cs="宋体"/>
          <w:color w:val="auto"/>
          <w:sz w:val="28"/>
          <w:szCs w:val="28"/>
        </w:rPr>
        <w:drawing>
          <wp:inline distT="0" distB="0" distL="114300" distR="114300">
            <wp:extent cx="5274310" cy="8686800"/>
            <wp:effectExtent l="0" t="0" r="8890" b="0"/>
            <wp:docPr id="17" name="图片 15"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2"/>
                    <a:stretch>
                      <a:fillRect/>
                    </a:stretch>
                  </pic:blipFill>
                  <pic:spPr>
                    <a:xfrm>
                      <a:off x="0" y="0"/>
                      <a:ext cx="5274310" cy="8686800"/>
                    </a:xfrm>
                    <a:prstGeom prst="rect">
                      <a:avLst/>
                    </a:prstGeom>
                    <a:noFill/>
                    <a:ln w="9525">
                      <a:noFill/>
                    </a:ln>
                  </pic:spPr>
                </pic:pic>
              </a:graphicData>
            </a:graphic>
          </wp:inline>
        </w:drawing>
      </w:r>
    </w:p>
    <w:sectPr>
      <w:pgSz w:w="11906" w:h="16838"/>
      <w:pgMar w:top="1440" w:right="1083" w:bottom="1440" w:left="1083" w:header="227" w:footer="51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华文中宋">
    <w:altName w:val="苹方-简"/>
    <w:panose1 w:val="02010600040101010101"/>
    <w:charset w:val="00"/>
    <w:family w:val="auto"/>
    <w:pitch w:val="default"/>
    <w:sig w:usb0="00000000" w:usb1="00000000" w:usb2="00000010" w:usb3="00000000" w:csb0="0004009F" w:csb1="00000000"/>
  </w:font>
  <w:font w:name="黑体">
    <w:altName w:val="汉仪中黑KW"/>
    <w:panose1 w:val="02010609060101010101"/>
    <w:charset w:val="00"/>
    <w:family w:val="modern"/>
    <w:pitch w:val="default"/>
    <w:sig w:usb0="00000000" w:usb1="00000000" w:usb2="00000016" w:usb3="00000000" w:csb0="00040001" w:csb1="00000000"/>
  </w:font>
  <w:font w:name="Arial Narrow">
    <w:panose1 w:val="020B07060202020A0204"/>
    <w:charset w:val="00"/>
    <w:family w:val="swiss"/>
    <w:pitch w:val="default"/>
    <w:sig w:usb0="00000287" w:usb1="00000800" w:usb2="00000000" w:usb3="00000000" w:csb0="2000009F" w:csb1="DFD70000"/>
  </w:font>
  <w:font w:name="楷体_GB2312">
    <w:altName w:val="汉仪楷体简"/>
    <w:panose1 w:val="02010609030101010101"/>
    <w:charset w:val="00"/>
    <w:family w:val="modern"/>
    <w:pitch w:val="default"/>
    <w:sig w:usb0="00000000" w:usb1="00000000" w:usb2="00000010" w:usb3="00000000" w:csb0="00040000" w:csb1="00000000"/>
  </w:font>
  <w:font w:name="长城仿宋">
    <w:altName w:val="苹方-简"/>
    <w:panose1 w:val="00000000000000000000"/>
    <w:charset w:val="00"/>
    <w:family w:val="decorative"/>
    <w:pitch w:val="default"/>
    <w:sig w:usb0="00000000" w:usb1="00000000" w:usb2="00000010" w:usb3="00000000" w:csb0="00040000" w:csb1="00000000"/>
  </w:font>
  <w:font w:name="仿宋_GB2312">
    <w:altName w:val="方正仿宋_GBK"/>
    <w:panose1 w:val="02010609030101010101"/>
    <w:charset w:val="00"/>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804030504040204"/>
    <w:charset w:val="00"/>
    <w:family w:val="swiss"/>
    <w:pitch w:val="default"/>
    <w:sig w:usb0="E1002A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ourier New">
    <w:panose1 w:val="02070609020205090404"/>
    <w:charset w:val="00"/>
    <w:family w:val="modern"/>
    <w:pitch w:val="default"/>
    <w:sig w:usb0="E0000AFF" w:usb1="40007843" w:usb2="00000001" w:usb3="00000000" w:csb0="400001BF" w:csb1="DFF70000"/>
  </w:font>
  <w:font w:name="Times New (W1)">
    <w:altName w:val="苹方-简"/>
    <w:panose1 w:val="00000000000000000000"/>
    <w:charset w:val="00"/>
    <w:family w:val="swiss"/>
    <w:pitch w:val="default"/>
    <w:sig w:usb0="00000000" w:usb1="00000000" w:usb2="00000008" w:usb3="00000000" w:csb0="000001FF" w:csb1="00000000"/>
  </w:font>
  <w:font w:name="Tms Rmn">
    <w:altName w:val="苹方-简"/>
    <w:panose1 w:val="02020603040505020304"/>
    <w:charset w:val="00"/>
    <w:family w:val="roman"/>
    <w:pitch w:val="default"/>
    <w:sig w:usb0="00000000" w:usb1="00000000" w:usb2="00000000" w:usb3="00000000" w:csb0="00000001" w:csb1="00000000"/>
  </w:font>
  <w:font w:name="楷体à.ā">
    <w:altName w:val="苹方-简"/>
    <w:panose1 w:val="00000000000000000000"/>
    <w:charset w:val="00"/>
    <w:family w:val="decorative"/>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ˎ̥">
    <w:altName w:val="苹方-简"/>
    <w:panose1 w:val="00000000000000000000"/>
    <w:charset w:val="00"/>
    <w:family w:val="swiss"/>
    <w:pitch w:val="default"/>
    <w:sig w:usb0="00000000" w:usb1="00000000" w:usb2="00000000" w:usb3="00000000" w:csb0="00040001" w:csb1="00000000"/>
  </w:font>
  <w:font w:name="Eʩ">
    <w:altName w:val="苹方-简"/>
    <w:panose1 w:val="00000000000000000000"/>
    <w:charset w:val="00"/>
    <w:family w:val="auto"/>
    <w:pitch w:val="default"/>
    <w:sig w:usb0="00000000" w:usb1="00000000" w:usb2="00000000"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Songti SC Regular">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Songti SC">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微软雅黑">
    <w:altName w:val="汉仪旗黑"/>
    <w:panose1 w:val="020B0503020204020204"/>
    <w:charset w:val="00"/>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200001FF" w:csb1="00000000"/>
  </w:font>
  <w:font w:name="汉仪旗黑">
    <w:panose1 w:val="00020600040101010101"/>
    <w:charset w:val="86"/>
    <w:family w:val="auto"/>
    <w:pitch w:val="default"/>
    <w:sig w:usb0="A00002BF" w:usb1="1ACF7CFA" w:usb2="00000016" w:usb3="00000000" w:csb0="0004009F" w:csb1="DFD70000"/>
  </w:font>
  <w:font w:name="儷宋 Pro">
    <w:panose1 w:val="02020300000000000000"/>
    <w:charset w:val="88"/>
    <w:family w:val="auto"/>
    <w:pitch w:val="default"/>
    <w:sig w:usb0="80000001" w:usb1="28091800" w:usb2="00000016" w:usb3="00000000" w:csb0="001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Traditional Arabic">
    <w:altName w:val="苹方-简"/>
    <w:panose1 w:val="02020603050405020304"/>
    <w:charset w:val="00"/>
    <w:family w:val="auto"/>
    <w:pitch w:val="default"/>
    <w:sig w:usb0="00000000" w:usb1="00000000" w:usb2="00000008" w:usb3="00000000" w:csb0="00000041" w:csb1="20080000"/>
  </w:font>
  <w:font w:name="微软雅黑">
    <w:altName w:val="汉仪旗黑"/>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MS PGothic">
    <w:altName w:val="Hiragino Sans"/>
    <w:panose1 w:val="020B0600070205080204"/>
    <w:charset w:val="80"/>
    <w:family w:val="auto"/>
    <w:pitch w:val="default"/>
    <w:sig w:usb0="00000000" w:usb1="00000000" w:usb2="00000012" w:usb3="00000000" w:csb0="4002009F" w:csb1="DFD7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iragino Sans">
    <w:panose1 w:val="020B0300000000000000"/>
    <w:charset w:val="80"/>
    <w:family w:val="auto"/>
    <w:pitch w:val="default"/>
    <w:sig w:usb0="E00002FF" w:usb1="7AE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0"/>
      </w:pBdr>
      <w:jc w:val="both"/>
      <w:rPr>
        <w:b/>
        <w:u w:val="single"/>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0</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8BrU5hYCAAAVBAAADgAAAAAAAAABACAAAAA1AQAAZHJzL2Uyb0RvYy54bWxQSwUGAAAAAAYA&#10;BgBZAQAAvQU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0</w:t>
                    </w:r>
                    <w:r>
                      <w:rPr>
                        <w:sz w:val="18"/>
                      </w:rPr>
                      <w:fldChar w:fldCharType="end"/>
                    </w:r>
                  </w:p>
                </w:txbxContent>
              </v:textbox>
            </v:shape>
          </w:pict>
        </mc:Fallback>
      </mc:AlternateContent>
    </w:r>
  </w:p>
  <w:p>
    <w:pPr>
      <w:pStyle w:val="8"/>
      <w:jc w:val="center"/>
      <w:rPr>
        <w:rFonts w:hint="eastAsia" w:ascii="Times New Roman" w:hAnsi="Times New Roman"/>
        <w:b/>
        <w:color w:val="000000"/>
      </w:rPr>
    </w:pPr>
    <w:r>
      <w:rPr>
        <w:rFonts w:hint="eastAsia" w:ascii="Times New Roman" w:hAnsi="Times New Roman"/>
        <w:b/>
        <w:color w:val="000000"/>
      </w:rPr>
      <w:t>公司地址：成都市蒲江县鹤山</w:t>
    </w:r>
    <w:r>
      <w:rPr>
        <w:rFonts w:hint="eastAsia" w:ascii="Times New Roman" w:hAnsi="Times New Roman"/>
        <w:b/>
        <w:color w:val="000000"/>
        <w:lang w:val="en-US" w:eastAsia="zh-CN"/>
      </w:rPr>
      <w:t>街道</w:t>
    </w:r>
    <w:r>
      <w:rPr>
        <w:rFonts w:hint="eastAsia" w:ascii="Times New Roman" w:hAnsi="Times New Roman"/>
        <w:b/>
        <w:color w:val="000000"/>
      </w:rPr>
      <w:t>工业南路2号</w:t>
    </w:r>
    <w:r>
      <w:rPr>
        <w:rFonts w:hint="eastAsia" w:ascii="Times New Roman" w:hAnsi="Times New Roman"/>
        <w:b/>
        <w:color w:val="000000"/>
        <w:lang w:val="en-US" w:eastAsia="zh-CN"/>
      </w:rPr>
      <w:t xml:space="preserve">       </w:t>
    </w:r>
    <w:r>
      <w:rPr>
        <w:rFonts w:hint="eastAsia" w:ascii="Times New Roman" w:hAnsi="Times New Roman"/>
        <w:b/>
        <w:color w:val="000000"/>
      </w:rPr>
      <w:t>电话：028-885</w:t>
    </w:r>
    <w:r>
      <w:rPr>
        <w:rFonts w:hint="eastAsia" w:ascii="Times New Roman" w:hAnsi="Times New Roman"/>
        <w:b/>
        <w:color w:val="000000"/>
        <w:lang w:val="en-US" w:eastAsia="zh-CN"/>
      </w:rPr>
      <w:t xml:space="preserve">50807       </w:t>
    </w:r>
    <w:r>
      <w:rPr>
        <w:rFonts w:hint="eastAsia" w:ascii="Times New Roman" w:hAnsi="Times New Roman"/>
        <w:b/>
        <w:color w:val="000000"/>
      </w:rPr>
      <w:t>联系人：</w:t>
    </w:r>
    <w:r>
      <w:rPr>
        <w:rFonts w:hint="eastAsia" w:ascii="Times New Roman" w:hAnsi="Times New Roman"/>
        <w:b/>
        <w:color w:val="000000"/>
        <w:lang w:val="en-US" w:eastAsia="zh-CN"/>
      </w:rPr>
      <w:t>李</w:t>
    </w:r>
    <w:r>
      <w:rPr>
        <w:rFonts w:hint="eastAsia" w:ascii="Times New Roman" w:hAnsi="Times New Roman"/>
        <w:b/>
        <w:color w:val="000000"/>
      </w:rPr>
      <w:t>先生</w:t>
    </w: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skMJEwIAABU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srJDCRMCAAAVBAAADgAAAAAAAAABACAAAAA1AQAAZHJzL2Uyb0RvYy54bWxQSwUGAAAAAAYABgBZ&#10;AQAAugU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ascii="Times New Roman" w:hAnsi="Times New Roman"/>
        <w:b/>
        <w:color w:val="000000"/>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TIriFAIAABU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DVMiuIUAgAAFQQAAA4AAAAAAAAAAQAgAAAANQEAAGRycy9lMm9Eb2MueG1sUEsFBgAAAAAGAAYA&#10;WQEAALs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p>
    <w:pPr>
      <w:pStyle w:val="8"/>
      <w:jc w:val="both"/>
      <w:rPr>
        <w:rFonts w:hint="eastAsia" w:ascii="Times New Roman" w:hAnsi="Times New Roman"/>
        <w:b/>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FF0000" w:sz="4" w:space="1"/>
      </w:pBdr>
    </w:pPr>
    <w:r>
      <w:rPr>
        <w:sz w:val="24"/>
      </w:rPr>
      <mc:AlternateContent>
        <mc:Choice Requires="wps">
          <w:drawing>
            <wp:anchor distT="0" distB="0" distL="114300" distR="114300" simplePos="0" relativeHeight="251660288" behindDoc="0" locked="0" layoutInCell="1" allowOverlap="1">
              <wp:simplePos x="0" y="0"/>
              <wp:positionH relativeFrom="column">
                <wp:posOffset>3161665</wp:posOffset>
              </wp:positionH>
              <wp:positionV relativeFrom="paragraph">
                <wp:posOffset>351155</wp:posOffset>
              </wp:positionV>
              <wp:extent cx="3104515" cy="311150"/>
              <wp:effectExtent l="0" t="0" r="19685" b="19050"/>
              <wp:wrapNone/>
              <wp:docPr id="2" name="文本框 2"/>
              <wp:cNvGraphicFramePr/>
              <a:graphic xmlns:a="http://schemas.openxmlformats.org/drawingml/2006/main">
                <a:graphicData uri="http://schemas.microsoft.com/office/word/2010/wordprocessingShape">
                  <wps:wsp>
                    <wps:cNvSpPr txBox="1"/>
                    <wps:spPr>
                      <a:xfrm>
                        <a:off x="0" y="0"/>
                        <a:ext cx="3104515" cy="311150"/>
                      </a:xfrm>
                      <a:prstGeom prst="rect">
                        <a:avLst/>
                      </a:prstGeom>
                      <a:solidFill>
                        <a:srgbClr val="FFFFFF"/>
                      </a:solidFill>
                      <a:ln w="9525">
                        <a:noFill/>
                      </a:ln>
                    </wps:spPr>
                    <wps:txbx>
                      <w:txbxContent>
                        <w:p>
                          <w:r>
                            <w:rPr>
                              <w:rFonts w:hint="default" w:eastAsia="宋体"/>
                              <w:szCs w:val="21"/>
                              <w:u w:val="none"/>
                              <w:lang w:val="en-US" w:eastAsia="zh-CN"/>
                            </w:rPr>
                            <w:drawing>
                              <wp:inline distT="0" distB="0" distL="114300" distR="114300">
                                <wp:extent cx="2877820" cy="191135"/>
                                <wp:effectExtent l="0" t="0" r="17780" b="12065"/>
                                <wp:docPr id="3" name="图片 2" descr="1584495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84495324(1)"/>
                                        <pic:cNvPicPr>
                                          <a:picLocks noChangeAspect="1"/>
                                        </pic:cNvPicPr>
                                      </pic:nvPicPr>
                                      <pic:blipFill>
                                        <a:blip r:embed="rId1"/>
                                        <a:stretch>
                                          <a:fillRect/>
                                        </a:stretch>
                                      </pic:blipFill>
                                      <pic:spPr>
                                        <a:xfrm>
                                          <a:off x="0" y="0"/>
                                          <a:ext cx="2877820" cy="191135"/>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48.95pt;margin-top:27.65pt;height:24.5pt;width:244.45pt;z-index:251660288;mso-width-relative:page;mso-height-relative:page;" fillcolor="#FFFFFF" filled="t" stroked="f" coordsize="21600,21600" o:gfxdata="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no32s2AAAAAoBAAAPAAAAAAAAAAEAIAAAADgAAABkcnMvZG93bnJl&#10;di54bWxQSwECFAAUAAAACACHTuJAKtNYR64BAAAyAwAADgAAAAAAAAABACAAAAA9AQAAZHJzL2Uy&#10;b0RvYy54bWxQSwUGAAAAAAYABgBZAQAAXQUAAAAA&#10;">
              <v:fill on="t" focussize="0,0"/>
              <v:stroke on="f"/>
              <v:imagedata o:title=""/>
              <o:lock v:ext="edit" aspectratio="f"/>
              <v:textbox>
                <w:txbxContent>
                  <w:p>
                    <w:r>
                      <w:rPr>
                        <w:rFonts w:hint="default" w:eastAsia="宋体"/>
                        <w:szCs w:val="21"/>
                        <w:u w:val="none"/>
                        <w:lang w:val="en-US" w:eastAsia="zh-CN"/>
                      </w:rPr>
                      <w:drawing>
                        <wp:inline distT="0" distB="0" distL="114300" distR="114300">
                          <wp:extent cx="2877820" cy="191135"/>
                          <wp:effectExtent l="0" t="0" r="17780" b="12065"/>
                          <wp:docPr id="3" name="图片 2" descr="1584495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84495324(1)"/>
                                  <pic:cNvPicPr>
                                    <a:picLocks noChangeAspect="1"/>
                                  </pic:cNvPicPr>
                                </pic:nvPicPr>
                                <pic:blipFill>
                                  <a:blip r:embed="rId1"/>
                                  <a:stretch>
                                    <a:fillRect/>
                                  </a:stretch>
                                </pic:blipFill>
                                <pic:spPr>
                                  <a:xfrm>
                                    <a:off x="0" y="0"/>
                                    <a:ext cx="2877820" cy="191135"/>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color w:val="auto"/>
        <w:sz w:val="52"/>
        <w:szCs w:val="52"/>
        <w:lang w:eastAsia="zh-CN"/>
      </w:rPr>
      <w:drawing>
        <wp:inline distT="0" distB="0" distL="114300" distR="114300">
          <wp:extent cx="1671320" cy="720090"/>
          <wp:effectExtent l="0" t="0" r="5080" b="16510"/>
          <wp:docPr id="1" name="图片 1" descr="158449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4498617"/>
                  <pic:cNvPicPr>
                    <a:picLocks noChangeAspect="1"/>
                  </pic:cNvPicPr>
                </pic:nvPicPr>
                <pic:blipFill>
                  <a:blip r:embed="rId2"/>
                  <a:stretch>
                    <a:fillRect/>
                  </a:stretch>
                </pic:blipFill>
                <pic:spPr>
                  <a:xfrm>
                    <a:off x="0" y="0"/>
                    <a:ext cx="1671320" cy="72009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5E8850C0"/>
    <w:multiLevelType w:val="singleLevel"/>
    <w:tmpl w:val="5E8850C0"/>
    <w:lvl w:ilvl="0" w:tentative="0">
      <w:start w:val="1"/>
      <w:numFmt w:val="decimal"/>
      <w:suff w:val="nothing"/>
      <w:lvlText w:val="%1、"/>
      <w:lvlJc w:val="left"/>
    </w:lvl>
  </w:abstractNum>
  <w:abstractNum w:abstractNumId="33">
    <w:nsid w:val="5F048BEE"/>
    <w:multiLevelType w:val="multilevel"/>
    <w:tmpl w:val="5F048BEE"/>
    <w:lvl w:ilvl="0" w:tentative="0">
      <w:start w:val="1"/>
      <w:numFmt w:val="decimal"/>
      <w:suff w:val="nothing"/>
      <w:lvlText w:val="%1、"/>
      <w:lvlJc w:val="left"/>
    </w:lvl>
    <w:lvl w:ilvl="1" w:tentative="0">
      <w:start w:val="1"/>
      <w:numFmt w:val="decimal"/>
      <w:suff w:val="nothing"/>
      <w:lvlText w:val="%1.%2"/>
      <w:lvlJc w:val="left"/>
      <w:pPr>
        <w:ind w:left="567" w:hanging="567"/>
      </w:pPr>
      <w:rPr>
        <w:rFonts w:hint="default" w:ascii="宋体" w:hAnsi="宋体" w:eastAsia="宋体" w:cs="宋体"/>
        <w:b/>
        <w:i w:val="0"/>
        <w:color w:val="auto"/>
        <w:sz w:val="28"/>
        <w:szCs w:val="28"/>
      </w:rPr>
    </w:lvl>
    <w:lvl w:ilvl="2" w:tentative="0">
      <w:start w:val="1"/>
      <w:numFmt w:val="decimal"/>
      <w:suff w:val="space"/>
      <w:lvlText w:val="%1.%2.%3"/>
      <w:lvlJc w:val="left"/>
      <w:pPr>
        <w:ind w:left="1344" w:hanging="567"/>
      </w:pPr>
      <w:rPr>
        <w:rFonts w:hint="default" w:ascii="宋体" w:hAnsi="宋体" w:eastAsia="宋体" w:cs="宋体"/>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34">
    <w:nsid w:val="60642B38"/>
    <w:multiLevelType w:val="multilevel"/>
    <w:tmpl w:val="60642B38"/>
    <w:lvl w:ilvl="0" w:tentative="0">
      <w:start w:val="1"/>
      <w:numFmt w:val="chineseCountingThousand"/>
      <w:lvlText w:val="%1、"/>
      <w:lvlJc w:val="left"/>
      <w:pPr>
        <w:ind w:left="840" w:hanging="420"/>
      </w:pPr>
      <w:rPr>
        <w:rFonts w:ascii="宋体" w:hAnsi="宋体" w:eastAsia="宋体"/>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42B919"/>
    <w:multiLevelType w:val="singleLevel"/>
    <w:tmpl w:val="6142B919"/>
    <w:lvl w:ilvl="0" w:tentative="0">
      <w:start w:val="1"/>
      <w:numFmt w:val="chineseCounting"/>
      <w:suff w:val="nothing"/>
      <w:lvlText w:val="%1、"/>
      <w:lvlJc w:val="left"/>
      <w:pPr>
        <w:ind w:left="0" w:leftChars="0" w:firstLine="420" w:firstLineChars="0"/>
      </w:pPr>
      <w:rPr>
        <w:rFonts w:hint="eastAsia"/>
      </w:rPr>
    </w:lvl>
  </w:abstractNum>
  <w:abstractNum w:abstractNumId="36">
    <w:nsid w:val="6144738C"/>
    <w:multiLevelType w:val="singleLevel"/>
    <w:tmpl w:val="6144738C"/>
    <w:lvl w:ilvl="0" w:tentative="0">
      <w:start w:val="1"/>
      <w:numFmt w:val="decimal"/>
      <w:suff w:val="nothing"/>
      <w:lvlText w:val="%1．"/>
      <w:lvlJc w:val="left"/>
      <w:pPr>
        <w:ind w:left="0" w:leftChars="0" w:firstLine="400" w:firstLineChars="0"/>
      </w:pPr>
      <w:rPr>
        <w:rFonts w:hint="default"/>
      </w:rPr>
    </w:lvl>
  </w:abstractNum>
  <w:abstractNum w:abstractNumId="37">
    <w:nsid w:val="614473DA"/>
    <w:multiLevelType w:val="singleLevel"/>
    <w:tmpl w:val="614473DA"/>
    <w:lvl w:ilvl="0" w:tentative="0">
      <w:start w:val="1"/>
      <w:numFmt w:val="decimal"/>
      <w:suff w:val="nothing"/>
      <w:lvlText w:val="%1．"/>
      <w:lvlJc w:val="left"/>
      <w:pPr>
        <w:ind w:left="0" w:leftChars="0" w:firstLine="400" w:firstLineChars="0"/>
      </w:pPr>
      <w:rPr>
        <w:rFonts w:hint="default"/>
      </w:rPr>
    </w:lvl>
  </w:abstractNum>
  <w:abstractNum w:abstractNumId="38">
    <w:nsid w:val="6144740B"/>
    <w:multiLevelType w:val="singleLevel"/>
    <w:tmpl w:val="6144740B"/>
    <w:lvl w:ilvl="0" w:tentative="0">
      <w:start w:val="1"/>
      <w:numFmt w:val="decimal"/>
      <w:suff w:val="nothing"/>
      <w:lvlText w:val="%1．"/>
      <w:lvlJc w:val="left"/>
      <w:pPr>
        <w:ind w:left="0" w:leftChars="0" w:firstLine="400" w:firstLineChars="0"/>
      </w:pPr>
      <w:rPr>
        <w:rFonts w:hint="default"/>
      </w:rPr>
    </w:lvl>
  </w:abstractNum>
  <w:abstractNum w:abstractNumId="39">
    <w:nsid w:val="61447462"/>
    <w:multiLevelType w:val="singleLevel"/>
    <w:tmpl w:val="61447462"/>
    <w:lvl w:ilvl="0" w:tentative="0">
      <w:start w:val="1"/>
      <w:numFmt w:val="decimal"/>
      <w:suff w:val="nothing"/>
      <w:lvlText w:val="%1．"/>
      <w:lvlJc w:val="left"/>
      <w:pPr>
        <w:ind w:left="0" w:leftChars="0" w:firstLine="400" w:firstLineChars="0"/>
      </w:pPr>
      <w:rPr>
        <w:rFonts w:hint="default"/>
      </w:rPr>
    </w:lvl>
  </w:abstractNum>
  <w:abstractNum w:abstractNumId="40">
    <w:nsid w:val="614474E6"/>
    <w:multiLevelType w:val="singleLevel"/>
    <w:tmpl w:val="614474E6"/>
    <w:lvl w:ilvl="0" w:tentative="0">
      <w:start w:val="1"/>
      <w:numFmt w:val="decimal"/>
      <w:suff w:val="nothing"/>
      <w:lvlText w:val="%1．"/>
      <w:lvlJc w:val="left"/>
      <w:pPr>
        <w:ind w:left="0" w:leftChars="0" w:firstLine="400" w:firstLineChars="0"/>
      </w:pPr>
      <w:rPr>
        <w:rFonts w:hint="default"/>
      </w:rPr>
    </w:lvl>
  </w:abstractNum>
  <w:abstractNum w:abstractNumId="41">
    <w:nsid w:val="61447511"/>
    <w:multiLevelType w:val="singleLevel"/>
    <w:tmpl w:val="61447511"/>
    <w:lvl w:ilvl="0" w:tentative="0">
      <w:start w:val="1"/>
      <w:numFmt w:val="decimal"/>
      <w:suff w:val="nothing"/>
      <w:lvlText w:val="%1．"/>
      <w:lvlJc w:val="left"/>
      <w:pPr>
        <w:ind w:left="0" w:leftChars="0" w:firstLine="400" w:firstLineChars="0"/>
      </w:pPr>
      <w:rPr>
        <w:rFonts w:hint="default"/>
      </w:rPr>
    </w:lvl>
  </w:abstractNum>
  <w:abstractNum w:abstractNumId="42">
    <w:nsid w:val="6144758D"/>
    <w:multiLevelType w:val="singleLevel"/>
    <w:tmpl w:val="6144758D"/>
    <w:lvl w:ilvl="0" w:tentative="0">
      <w:start w:val="1"/>
      <w:numFmt w:val="decimal"/>
      <w:suff w:val="nothing"/>
      <w:lvlText w:val="%1．"/>
      <w:lvlJc w:val="left"/>
      <w:pPr>
        <w:ind w:left="230" w:leftChars="0" w:firstLine="400" w:firstLineChars="0"/>
      </w:pPr>
      <w:rPr>
        <w:rFonts w:hint="default"/>
      </w:rPr>
    </w:lvl>
  </w:abstractNum>
  <w:abstractNum w:abstractNumId="43">
    <w:nsid w:val="614475D1"/>
    <w:multiLevelType w:val="singleLevel"/>
    <w:tmpl w:val="614475D1"/>
    <w:lvl w:ilvl="0" w:tentative="0">
      <w:start w:val="1"/>
      <w:numFmt w:val="decimal"/>
      <w:suff w:val="nothing"/>
      <w:lvlText w:val="%1．"/>
      <w:lvlJc w:val="left"/>
      <w:pPr>
        <w:ind w:left="0" w:leftChars="0" w:firstLine="400" w:firstLineChars="0"/>
      </w:pPr>
      <w:rPr>
        <w:rFonts w:hint="default"/>
      </w:rPr>
    </w:lvl>
  </w:abstractNum>
  <w:abstractNum w:abstractNumId="44">
    <w:nsid w:val="6144760C"/>
    <w:multiLevelType w:val="singleLevel"/>
    <w:tmpl w:val="6144760C"/>
    <w:lvl w:ilvl="0" w:tentative="0">
      <w:start w:val="1"/>
      <w:numFmt w:val="decimal"/>
      <w:suff w:val="nothing"/>
      <w:lvlText w:val="%1．"/>
      <w:lvlJc w:val="left"/>
      <w:pPr>
        <w:ind w:left="0" w:leftChars="0" w:firstLine="400" w:firstLineChars="0"/>
      </w:pPr>
      <w:rPr>
        <w:rFonts w:hint="default"/>
      </w:rPr>
    </w:lvl>
  </w:abstractNum>
  <w:abstractNum w:abstractNumId="45">
    <w:nsid w:val="61448036"/>
    <w:multiLevelType w:val="singleLevel"/>
    <w:tmpl w:val="61448036"/>
    <w:lvl w:ilvl="0" w:tentative="0">
      <w:start w:val="1"/>
      <w:numFmt w:val="decimal"/>
      <w:suff w:val="nothing"/>
      <w:lvlText w:val="%1．"/>
      <w:lvlJc w:val="left"/>
      <w:pPr>
        <w:ind w:left="0" w:leftChars="0" w:firstLine="400" w:firstLineChars="0"/>
      </w:pPr>
      <w:rPr>
        <w:rFonts w:hint="default"/>
      </w:rPr>
    </w:lvl>
  </w:abstractNum>
  <w:abstractNum w:abstractNumId="46">
    <w:nsid w:val="61456BCD"/>
    <w:multiLevelType w:val="multilevel"/>
    <w:tmpl w:val="61456BCD"/>
    <w:lvl w:ilvl="0" w:tentative="0">
      <w:start w:val="1"/>
      <w:numFmt w:val="chineseCounting"/>
      <w:suff w:val="nothing"/>
      <w:lvlText w:val="第%1章　"/>
      <w:lvlJc w:val="left"/>
      <w:pPr>
        <w:ind w:left="0" w:leftChars="0" w:firstLine="402" w:firstLineChars="0"/>
      </w:pPr>
      <w:rPr>
        <w:rFonts w:hint="eastAsia"/>
      </w:rPr>
    </w:lvl>
    <w:lvl w:ilvl="1" w:tentative="0">
      <w:start w:val="1"/>
      <w:numFmt w:val="chineseCounting"/>
      <w:suff w:val="nothing"/>
      <w:lvlText w:val="第%2节　"/>
      <w:lvlJc w:val="left"/>
      <w:pPr>
        <w:ind w:left="0" w:leftChars="0" w:firstLine="402" w:firstLineChars="0"/>
      </w:pPr>
      <w:rPr>
        <w:rFonts w:hint="eastAsia"/>
      </w:rPr>
    </w:lvl>
    <w:lvl w:ilvl="2" w:tentative="0">
      <w:start w:val="1"/>
      <w:numFmt w:val="chineseCounting"/>
      <w:suff w:val="nothing"/>
      <w:lvlText w:val="第%3条　"/>
      <w:lvlJc w:val="left"/>
      <w:pPr>
        <w:ind w:left="0" w:leftChars="0" w:firstLine="402" w:firstLineChars="0"/>
      </w:pPr>
      <w:rPr>
        <w:rFonts w:hint="eastAsia"/>
      </w:rPr>
    </w:lvl>
    <w:lvl w:ilvl="3" w:tentative="0">
      <w:start w:val="1"/>
      <w:numFmt w:val="chineseCounting"/>
      <w:suff w:val="nothing"/>
      <w:lvlText w:val="（%4）"/>
      <w:lvlJc w:val="left"/>
      <w:pPr>
        <w:ind w:left="0" w:leftChars="0" w:firstLine="402" w:firstLineChars="0"/>
      </w:pPr>
      <w:rPr>
        <w:rFonts w:hint="eastAsia"/>
      </w:rPr>
    </w:lvl>
    <w:lvl w:ilvl="4" w:tentative="0">
      <w:start w:val="1"/>
      <w:numFmt w:val="decimal"/>
      <w:suff w:val="nothing"/>
      <w:lvlText w:val="%5．"/>
      <w:lvlJc w:val="left"/>
      <w:pPr>
        <w:ind w:left="0" w:leftChars="0" w:firstLine="402" w:firstLineChars="0"/>
      </w:pPr>
      <w:rPr>
        <w:rFonts w:hint="eastAsia"/>
      </w:rPr>
    </w:lvl>
    <w:lvl w:ilvl="5" w:tentative="0">
      <w:start w:val="1"/>
      <w:numFmt w:val="decimal"/>
      <w:suff w:val="nothing"/>
      <w:lvlText w:val="（%6）"/>
      <w:lvlJc w:val="left"/>
      <w:pPr>
        <w:ind w:left="0" w:leftChars="0" w:firstLine="402" w:firstLineChars="0"/>
      </w:pPr>
      <w:rPr>
        <w:rFonts w:hint="eastAsia"/>
      </w:rPr>
    </w:lvl>
    <w:lvl w:ilvl="6" w:tentative="0">
      <w:start w:val="1"/>
      <w:numFmt w:val="decimalEnclosedCircleChinese"/>
      <w:suff w:val="nothing"/>
      <w:lvlText w:val="%7 "/>
      <w:lvlJc w:val="left"/>
      <w:pPr>
        <w:ind w:left="0" w:leftChars="0" w:firstLine="402" w:firstLineChars="0"/>
      </w:pPr>
      <w:rPr>
        <w:rFonts w:hint="eastAsia"/>
      </w:rPr>
    </w:lvl>
    <w:lvl w:ilvl="7" w:tentative="0">
      <w:start w:val="1"/>
      <w:numFmt w:val="decimal"/>
      <w:suff w:val="nothing"/>
      <w:lvlText w:val="%8）"/>
      <w:lvlJc w:val="left"/>
      <w:pPr>
        <w:ind w:left="0" w:leftChars="0" w:firstLine="402" w:firstLineChars="0"/>
      </w:pPr>
      <w:rPr>
        <w:rFonts w:hint="eastAsia"/>
      </w:rPr>
    </w:lvl>
    <w:lvl w:ilvl="8" w:tentative="0">
      <w:start w:val="1"/>
      <w:numFmt w:val="lowerLetter"/>
      <w:suff w:val="nothing"/>
      <w:lvlText w:val="%9．"/>
      <w:lvlJc w:val="left"/>
      <w:pPr>
        <w:ind w:left="0" w:leftChars="0" w:firstLine="402" w:firstLineChars="0"/>
      </w:pPr>
      <w:rPr>
        <w:rFonts w:hint="eastAsia"/>
      </w:rPr>
    </w:lvl>
  </w:abstractNum>
  <w:abstractNum w:abstractNumId="47">
    <w:nsid w:val="61457102"/>
    <w:multiLevelType w:val="singleLevel"/>
    <w:tmpl w:val="61457102"/>
    <w:lvl w:ilvl="0" w:tentative="0">
      <w:start w:val="1"/>
      <w:numFmt w:val="decimal"/>
      <w:lvlText w:val="%1."/>
      <w:lvlJc w:val="left"/>
      <w:pPr>
        <w:ind w:left="425" w:leftChars="0" w:hanging="425" w:firstLineChars="0"/>
      </w:pPr>
      <w:rPr>
        <w:rFonts w:hint="default"/>
      </w:rPr>
    </w:lvl>
  </w:abstractNum>
  <w:abstractNum w:abstractNumId="48">
    <w:nsid w:val="61457139"/>
    <w:multiLevelType w:val="singleLevel"/>
    <w:tmpl w:val="61457139"/>
    <w:lvl w:ilvl="0" w:tentative="0">
      <w:start w:val="1"/>
      <w:numFmt w:val="decimal"/>
      <w:lvlText w:val="%1."/>
      <w:lvlJc w:val="left"/>
      <w:pPr>
        <w:ind w:left="425" w:leftChars="0" w:hanging="425" w:firstLineChars="0"/>
      </w:pPr>
      <w:rPr>
        <w:rFonts w:hint="default"/>
      </w:rPr>
    </w:lvl>
  </w:abstractNum>
  <w:abstractNum w:abstractNumId="49">
    <w:nsid w:val="6145734B"/>
    <w:multiLevelType w:val="singleLevel"/>
    <w:tmpl w:val="6145734B"/>
    <w:lvl w:ilvl="0" w:tentative="0">
      <w:start w:val="1"/>
      <w:numFmt w:val="decimal"/>
      <w:lvlText w:val="%1."/>
      <w:lvlJc w:val="left"/>
      <w:pPr>
        <w:ind w:left="425" w:leftChars="0" w:hanging="425" w:firstLineChars="0"/>
      </w:pPr>
      <w:rPr>
        <w:rFonts w:hint="default"/>
      </w:rPr>
    </w:lvl>
  </w:abstractNum>
  <w:abstractNum w:abstractNumId="50">
    <w:nsid w:val="614574CE"/>
    <w:multiLevelType w:val="singleLevel"/>
    <w:tmpl w:val="614574CE"/>
    <w:lvl w:ilvl="0" w:tentative="0">
      <w:start w:val="1"/>
      <w:numFmt w:val="decimal"/>
      <w:lvlText w:val="%1."/>
      <w:lvlJc w:val="left"/>
      <w:pPr>
        <w:ind w:left="425" w:leftChars="0" w:hanging="425" w:firstLineChars="0"/>
      </w:pPr>
      <w:rPr>
        <w:rFonts w:hint="default"/>
      </w:rPr>
    </w:lvl>
  </w:abstractNum>
  <w:abstractNum w:abstractNumId="51">
    <w:nsid w:val="614574F6"/>
    <w:multiLevelType w:val="singleLevel"/>
    <w:tmpl w:val="614574F6"/>
    <w:lvl w:ilvl="0" w:tentative="0">
      <w:start w:val="1"/>
      <w:numFmt w:val="decimal"/>
      <w:lvlText w:val="%1."/>
      <w:lvlJc w:val="left"/>
      <w:pPr>
        <w:ind w:left="425" w:leftChars="0" w:hanging="425" w:firstLineChars="0"/>
      </w:pPr>
      <w:rPr>
        <w:rFonts w:hint="default"/>
      </w:rPr>
    </w:lvl>
  </w:abstractNum>
  <w:abstractNum w:abstractNumId="52">
    <w:nsid w:val="614576C3"/>
    <w:multiLevelType w:val="singleLevel"/>
    <w:tmpl w:val="614576C3"/>
    <w:lvl w:ilvl="0" w:tentative="0">
      <w:start w:val="1"/>
      <w:numFmt w:val="decimal"/>
      <w:lvlText w:val="%1."/>
      <w:lvlJc w:val="left"/>
      <w:pPr>
        <w:ind w:left="425" w:leftChars="0" w:hanging="425" w:firstLineChars="0"/>
      </w:pPr>
      <w:rPr>
        <w:rFonts w:hint="default"/>
      </w:rPr>
    </w:lvl>
  </w:abstractNum>
  <w:abstractNum w:abstractNumId="53">
    <w:nsid w:val="61457AD1"/>
    <w:multiLevelType w:val="singleLevel"/>
    <w:tmpl w:val="61457AD1"/>
    <w:lvl w:ilvl="0" w:tentative="0">
      <w:start w:val="1"/>
      <w:numFmt w:val="chineseCounting"/>
      <w:suff w:val="nothing"/>
      <w:lvlText w:val="%1、"/>
      <w:lvlJc w:val="left"/>
      <w:pPr>
        <w:ind w:left="0" w:leftChars="0" w:firstLine="420" w:firstLineChars="0"/>
      </w:pPr>
      <w:rPr>
        <w:rFonts w:hint="eastAsia"/>
      </w:rPr>
    </w:lvl>
  </w:abstractNum>
  <w:abstractNum w:abstractNumId="54">
    <w:nsid w:val="61459283"/>
    <w:multiLevelType w:val="singleLevel"/>
    <w:tmpl w:val="61459283"/>
    <w:lvl w:ilvl="0" w:tentative="0">
      <w:start w:val="1"/>
      <w:numFmt w:val="chineseCounting"/>
      <w:suff w:val="nothing"/>
      <w:lvlText w:val="%1、"/>
      <w:lvlJc w:val="left"/>
      <w:pPr>
        <w:ind w:left="0" w:leftChars="0" w:firstLine="420" w:firstLineChars="0"/>
      </w:pPr>
      <w:rPr>
        <w:rFonts w:hint="eastAsia"/>
      </w:rPr>
    </w:lvl>
  </w:abstractNum>
  <w:abstractNum w:abstractNumId="55">
    <w:nsid w:val="6145A2C8"/>
    <w:multiLevelType w:val="singleLevel"/>
    <w:tmpl w:val="6145A2C8"/>
    <w:lvl w:ilvl="0" w:tentative="0">
      <w:start w:val="2"/>
      <w:numFmt w:val="chineseCounting"/>
      <w:suff w:val="nothing"/>
      <w:lvlText w:val="%1、"/>
      <w:lvlJc w:val="left"/>
    </w:lvl>
  </w:abstractNum>
  <w:abstractNum w:abstractNumId="56">
    <w:nsid w:val="6145A873"/>
    <w:multiLevelType w:val="multilevel"/>
    <w:tmpl w:val="6145A873"/>
    <w:lvl w:ilvl="0" w:tentative="0">
      <w:start w:val="1"/>
      <w:numFmt w:val="decimal"/>
      <w:lvlText w:val="第%1章"/>
      <w:lvlJc w:val="left"/>
      <w:pPr>
        <w:tabs>
          <w:tab w:val="left" w:pos="420"/>
        </w:tabs>
        <w:ind w:left="283" w:hanging="425"/>
      </w:pPr>
      <w:rPr>
        <w:rFonts w:hint="default" w:ascii="宋体" w:hAnsi="宋体" w:eastAsia="宋体" w:cs="宋体"/>
        <w:b/>
        <w:i w:val="0"/>
        <w:sz w:val="32"/>
        <w:szCs w:val="32"/>
      </w:rPr>
    </w:lvl>
    <w:lvl w:ilvl="1" w:tentative="0">
      <w:start w:val="0"/>
      <w:numFmt w:val="decimal"/>
      <w:suff w:val="nothing"/>
      <w:lvlText w:val="%1.%2"/>
      <w:lvlJc w:val="left"/>
      <w:pPr>
        <w:tabs>
          <w:tab w:val="left" w:pos="0"/>
        </w:tabs>
        <w:ind w:left="567" w:hanging="567"/>
      </w:pPr>
      <w:rPr>
        <w:rFonts w:hint="default" w:ascii="宋体" w:hAnsi="宋体" w:eastAsia="宋体" w:cs="宋体"/>
        <w:b/>
        <w:i w:val="0"/>
        <w:color w:val="auto"/>
        <w:sz w:val="28"/>
        <w:szCs w:val="28"/>
      </w:rPr>
    </w:lvl>
    <w:lvl w:ilvl="2" w:tentative="0">
      <w:start w:val="1"/>
      <w:numFmt w:val="decimal"/>
      <w:pStyle w:val="6"/>
      <w:suff w:val="space"/>
      <w:lvlText w:val="%1.%2.%3"/>
      <w:lvlJc w:val="left"/>
      <w:pPr>
        <w:tabs>
          <w:tab w:val="left" w:pos="420"/>
        </w:tabs>
        <w:ind w:left="567" w:hanging="567"/>
      </w:pPr>
      <w:rPr>
        <w:rFonts w:hint="default" w:ascii="宋体" w:hAnsi="宋体" w:eastAsia="宋体" w:cs="宋体"/>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57">
    <w:nsid w:val="61AB036D"/>
    <w:multiLevelType w:val="singleLevel"/>
    <w:tmpl w:val="61AB036D"/>
    <w:lvl w:ilvl="0" w:tentative="0">
      <w:start w:val="1"/>
      <w:numFmt w:val="chineseCounting"/>
      <w:suff w:val="nothing"/>
      <w:lvlText w:val="（%1）"/>
      <w:lvlJc w:val="left"/>
      <w:pPr>
        <w:ind w:left="0" w:leftChars="0" w:firstLine="420" w:firstLineChars="0"/>
      </w:pPr>
      <w:rPr>
        <w:rFonts w:hint="eastAsia"/>
      </w:rPr>
    </w:lvl>
  </w:abstractNum>
  <w:abstractNum w:abstractNumId="58">
    <w:nsid w:val="61AB03FA"/>
    <w:multiLevelType w:val="singleLevel"/>
    <w:tmpl w:val="61AB03FA"/>
    <w:lvl w:ilvl="0" w:tentative="0">
      <w:start w:val="1"/>
      <w:numFmt w:val="decimal"/>
      <w:lvlText w:val="%1."/>
      <w:lvlJc w:val="left"/>
      <w:pPr>
        <w:ind w:left="425" w:leftChars="0" w:hanging="425" w:firstLineChars="0"/>
      </w:pPr>
      <w:rPr>
        <w:rFonts w:hint="default"/>
      </w:rPr>
    </w:lvl>
  </w:abstractNum>
  <w:abstractNum w:abstractNumId="59">
    <w:nsid w:val="61AB08B7"/>
    <w:multiLevelType w:val="singleLevel"/>
    <w:tmpl w:val="61AB08B7"/>
    <w:lvl w:ilvl="0" w:tentative="0">
      <w:start w:val="1"/>
      <w:numFmt w:val="bullet"/>
      <w:lvlText w:val=""/>
      <w:lvlJc w:val="left"/>
      <w:pPr>
        <w:ind w:left="420" w:leftChars="0" w:hanging="420" w:firstLineChars="0"/>
      </w:pPr>
      <w:rPr>
        <w:rFonts w:hint="default" w:ascii="Wingdings" w:hAnsi="Wingdings"/>
      </w:rPr>
    </w:lvl>
  </w:abstractNum>
  <w:abstractNum w:abstractNumId="60">
    <w:nsid w:val="61AB1F55"/>
    <w:multiLevelType w:val="singleLevel"/>
    <w:tmpl w:val="61AB1F55"/>
    <w:lvl w:ilvl="0" w:tentative="0">
      <w:start w:val="1"/>
      <w:numFmt w:val="decimal"/>
      <w:suff w:val="nothing"/>
      <w:lvlText w:val="%1．"/>
      <w:lvlJc w:val="left"/>
      <w:pPr>
        <w:ind w:left="0" w:leftChars="0" w:firstLine="400" w:firstLineChars="0"/>
      </w:pPr>
      <w:rPr>
        <w:rFonts w:hint="default"/>
      </w:rPr>
    </w:lvl>
  </w:abstractNum>
  <w:abstractNum w:abstractNumId="61">
    <w:nsid w:val="61B86BF8"/>
    <w:multiLevelType w:val="singleLevel"/>
    <w:tmpl w:val="61B86BF8"/>
    <w:lvl w:ilvl="0" w:tentative="0">
      <w:start w:val="1"/>
      <w:numFmt w:val="decimal"/>
      <w:suff w:val="space"/>
      <w:lvlText w:val="%1、"/>
      <w:lvlJc w:val="left"/>
    </w:lvl>
  </w:abstractNum>
  <w:abstractNum w:abstractNumId="62">
    <w:nsid w:val="61D674C2"/>
    <w:multiLevelType w:val="singleLevel"/>
    <w:tmpl w:val="61D674C2"/>
    <w:lvl w:ilvl="0" w:tentative="0">
      <w:start w:val="1"/>
      <w:numFmt w:val="decimal"/>
      <w:suff w:val="nothing"/>
      <w:lvlText w:val="%1．"/>
      <w:lvlJc w:val="left"/>
      <w:pPr>
        <w:ind w:left="0" w:leftChars="0" w:firstLine="400" w:firstLineChars="0"/>
      </w:pPr>
      <w:rPr>
        <w:rFonts w:hint="default"/>
      </w:rPr>
    </w:lvl>
  </w:abstractNum>
  <w:abstractNum w:abstractNumId="63">
    <w:nsid w:val="61D674D8"/>
    <w:multiLevelType w:val="singleLevel"/>
    <w:tmpl w:val="61D674D8"/>
    <w:lvl w:ilvl="0" w:tentative="0">
      <w:start w:val="1"/>
      <w:numFmt w:val="decimal"/>
      <w:suff w:val="nothing"/>
      <w:lvlText w:val="%1．"/>
      <w:lvlJc w:val="left"/>
      <w:pPr>
        <w:ind w:left="0" w:leftChars="0" w:firstLine="400" w:firstLineChars="0"/>
      </w:pPr>
      <w:rPr>
        <w:rFonts w:hint="default"/>
      </w:rPr>
    </w:lvl>
  </w:abstractNum>
  <w:abstractNum w:abstractNumId="64">
    <w:nsid w:val="61D674ED"/>
    <w:multiLevelType w:val="singleLevel"/>
    <w:tmpl w:val="61D674ED"/>
    <w:lvl w:ilvl="0" w:tentative="0">
      <w:start w:val="1"/>
      <w:numFmt w:val="decimal"/>
      <w:suff w:val="nothing"/>
      <w:lvlText w:val="%1．"/>
      <w:lvlJc w:val="left"/>
      <w:pPr>
        <w:ind w:left="0" w:leftChars="0" w:firstLine="400" w:firstLineChars="0"/>
      </w:pPr>
      <w:rPr>
        <w:rFonts w:hint="default"/>
      </w:rPr>
    </w:lvl>
  </w:abstractNum>
  <w:abstractNum w:abstractNumId="65">
    <w:nsid w:val="61D67505"/>
    <w:multiLevelType w:val="singleLevel"/>
    <w:tmpl w:val="61D67505"/>
    <w:lvl w:ilvl="0" w:tentative="0">
      <w:start w:val="1"/>
      <w:numFmt w:val="decimal"/>
      <w:suff w:val="nothing"/>
      <w:lvlText w:val="%1．"/>
      <w:lvlJc w:val="left"/>
      <w:pPr>
        <w:ind w:left="0" w:leftChars="0" w:firstLine="400" w:firstLineChars="0"/>
      </w:pPr>
      <w:rPr>
        <w:rFonts w:hint="default"/>
      </w:rPr>
    </w:lvl>
  </w:abstractNum>
  <w:abstractNum w:abstractNumId="66">
    <w:nsid w:val="61D67518"/>
    <w:multiLevelType w:val="singleLevel"/>
    <w:tmpl w:val="61D67518"/>
    <w:lvl w:ilvl="0" w:tentative="0">
      <w:start w:val="1"/>
      <w:numFmt w:val="decimal"/>
      <w:suff w:val="nothing"/>
      <w:lvlText w:val="%1．"/>
      <w:lvlJc w:val="left"/>
      <w:pPr>
        <w:ind w:left="0" w:leftChars="0" w:firstLine="400" w:firstLineChars="0"/>
      </w:pPr>
      <w:rPr>
        <w:rFonts w:hint="default"/>
      </w:rPr>
    </w:lvl>
  </w:abstractNum>
  <w:abstractNum w:abstractNumId="67">
    <w:nsid w:val="61D6752E"/>
    <w:multiLevelType w:val="singleLevel"/>
    <w:tmpl w:val="61D6752E"/>
    <w:lvl w:ilvl="0" w:tentative="0">
      <w:start w:val="1"/>
      <w:numFmt w:val="decimal"/>
      <w:suff w:val="nothing"/>
      <w:lvlText w:val="%1．"/>
      <w:lvlJc w:val="left"/>
      <w:pPr>
        <w:ind w:left="0" w:leftChars="0" w:firstLine="400" w:firstLineChars="0"/>
      </w:pPr>
      <w:rPr>
        <w:rFonts w:hint="default"/>
      </w:rPr>
    </w:lvl>
  </w:abstractNum>
  <w:abstractNum w:abstractNumId="68">
    <w:nsid w:val="61D6754A"/>
    <w:multiLevelType w:val="singleLevel"/>
    <w:tmpl w:val="61D6754A"/>
    <w:lvl w:ilvl="0" w:tentative="0">
      <w:start w:val="1"/>
      <w:numFmt w:val="decimal"/>
      <w:suff w:val="nothing"/>
      <w:lvlText w:val="%1．"/>
      <w:lvlJc w:val="left"/>
      <w:pPr>
        <w:ind w:left="0" w:leftChars="0" w:firstLine="400" w:firstLineChars="0"/>
      </w:pPr>
      <w:rPr>
        <w:rFonts w:hint="default"/>
      </w:rPr>
    </w:lvl>
  </w:abstractNum>
  <w:abstractNum w:abstractNumId="69">
    <w:nsid w:val="61D67586"/>
    <w:multiLevelType w:val="singleLevel"/>
    <w:tmpl w:val="61D67586"/>
    <w:lvl w:ilvl="0" w:tentative="0">
      <w:start w:val="1"/>
      <w:numFmt w:val="decimal"/>
      <w:suff w:val="nothing"/>
      <w:lvlText w:val="%1．"/>
      <w:lvlJc w:val="left"/>
      <w:pPr>
        <w:ind w:left="0" w:leftChars="0" w:firstLine="400" w:firstLineChars="0"/>
      </w:pPr>
      <w:rPr>
        <w:rFonts w:hint="default"/>
      </w:rPr>
    </w:lvl>
  </w:abstractNum>
  <w:abstractNum w:abstractNumId="7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71">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7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56"/>
  </w:num>
  <w:num w:numId="2">
    <w:abstractNumId w:val="27"/>
  </w:num>
  <w:num w:numId="3">
    <w:abstractNumId w:val="46"/>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48"/>
  </w:num>
  <w:num w:numId="7">
    <w:abstractNumId w:val="50"/>
  </w:num>
  <w:num w:numId="8">
    <w:abstractNumId w:val="49"/>
  </w:num>
  <w:num w:numId="9">
    <w:abstractNumId w:val="51"/>
  </w:num>
  <w:num w:numId="10">
    <w:abstractNumId w:val="52"/>
  </w:num>
  <w:num w:numId="11">
    <w:abstractNumId w:val="5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35"/>
  </w:num>
  <w:num w:numId="42">
    <w:abstractNumId w:val="57"/>
  </w:num>
  <w:num w:numId="43">
    <w:abstractNumId w:val="58"/>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59"/>
  </w:num>
  <w:num w:numId="54">
    <w:abstractNumId w:val="45"/>
  </w:num>
  <w:num w:numId="55">
    <w:abstractNumId w:val="60"/>
  </w:num>
  <w:num w:numId="56">
    <w:abstractNumId w:val="62"/>
  </w:num>
  <w:num w:numId="57">
    <w:abstractNumId w:val="63"/>
  </w:num>
  <w:num w:numId="58">
    <w:abstractNumId w:val="64"/>
  </w:num>
  <w:num w:numId="59">
    <w:abstractNumId w:val="65"/>
  </w:num>
  <w:num w:numId="60">
    <w:abstractNumId w:val="66"/>
  </w:num>
  <w:num w:numId="61">
    <w:abstractNumId w:val="67"/>
  </w:num>
  <w:num w:numId="62">
    <w:abstractNumId w:val="68"/>
  </w:num>
  <w:num w:numId="63">
    <w:abstractNumId w:val="69"/>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F776E6"/>
    <w:rsid w:val="1DFF922E"/>
    <w:rsid w:val="288A6FED"/>
    <w:rsid w:val="2FF776E6"/>
    <w:rsid w:val="39554D70"/>
    <w:rsid w:val="3BFA9BF1"/>
    <w:rsid w:val="469F69D5"/>
    <w:rsid w:val="4FF4B6C1"/>
    <w:rsid w:val="576E5EB8"/>
    <w:rsid w:val="5D7BBC82"/>
    <w:rsid w:val="61EEACE6"/>
    <w:rsid w:val="65FE1988"/>
    <w:rsid w:val="6FF452AA"/>
    <w:rsid w:val="71FB3A40"/>
    <w:rsid w:val="7DDBB84F"/>
    <w:rsid w:val="7F5FAE69"/>
    <w:rsid w:val="7F6D751F"/>
    <w:rsid w:val="7FBA4C77"/>
    <w:rsid w:val="7FD2DF83"/>
    <w:rsid w:val="7FFD4603"/>
    <w:rsid w:val="7FFF765B"/>
    <w:rsid w:val="8CFE50A1"/>
    <w:rsid w:val="93BF4718"/>
    <w:rsid w:val="B2E7C83B"/>
    <w:rsid w:val="BF3F500D"/>
    <w:rsid w:val="BFFF64BD"/>
    <w:rsid w:val="CBFFE4B7"/>
    <w:rsid w:val="CFCF6614"/>
    <w:rsid w:val="CFF783DF"/>
    <w:rsid w:val="D3FC9781"/>
    <w:rsid w:val="DDFFDD30"/>
    <w:rsid w:val="DF6FBB44"/>
    <w:rsid w:val="DF7C9136"/>
    <w:rsid w:val="DF7FA23B"/>
    <w:rsid w:val="DFBF2C1B"/>
    <w:rsid w:val="E4778399"/>
    <w:rsid w:val="E6DFD4B1"/>
    <w:rsid w:val="E7FBF4EC"/>
    <w:rsid w:val="EBC1CC8B"/>
    <w:rsid w:val="F5EA5AF1"/>
    <w:rsid w:val="FBFE7D38"/>
    <w:rsid w:val="FC5CF54A"/>
    <w:rsid w:val="FF6EAFB9"/>
    <w:rsid w:val="FF7F26FE"/>
    <w:rsid w:val="FFCBD199"/>
    <w:rsid w:val="FFD7F62F"/>
    <w:rsid w:val="FFED32D7"/>
    <w:rsid w:val="FFFEE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paragraph" w:styleId="6">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character" w:default="1" w:styleId="11">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w:basedOn w:val="2"/>
    <w:qFormat/>
    <w:uiPriority w:val="0"/>
    <w:pPr>
      <w:widowControl w:val="0"/>
      <w:ind w:firstLine="420" w:firstLineChars="100"/>
      <w:jc w:val="both"/>
    </w:pPr>
    <w:rPr>
      <w:rFonts w:ascii="宋体" w:hAnsi="宋体"/>
      <w:kern w:val="2"/>
      <w:sz w:val="21"/>
      <w:szCs w:val="20"/>
    </w:rPr>
  </w:style>
  <w:style w:type="paragraph" w:styleId="7">
    <w:name w:val="Normal Indent"/>
    <w:basedOn w:val="1"/>
    <w:qFormat/>
    <w:uiPriority w:val="0"/>
    <w:pPr>
      <w:spacing w:after="180" w:line="307" w:lineRule="auto"/>
      <w:ind w:firstLine="420"/>
    </w:pPr>
    <w:rPr>
      <w:rFonts w:ascii="Calibri" w:hAnsi="Calibri" w:eastAsia="宋体" w:cs="Times New Roma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10">
    <w:name w:val="toc 1"/>
    <w:basedOn w:val="1"/>
    <w:next w:val="1"/>
    <w:qFormat/>
    <w:uiPriority w:val="0"/>
  </w:style>
  <w:style w:type="character" w:styleId="12">
    <w:name w:val="Hyperlink"/>
    <w:qFormat/>
    <w:uiPriority w:val="0"/>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_Style 3"/>
    <w:basedOn w:val="1"/>
    <w:next w:val="1"/>
    <w:qFormat/>
    <w:uiPriority w:val="34"/>
    <w:pPr>
      <w:widowControl/>
      <w:ind w:firstLine="420" w:firstLineChars="200"/>
      <w:jc w:val="left"/>
    </w:pPr>
    <w:rPr>
      <w:rFonts w:ascii="Times New Roman" w:hAnsi="Times New Roman"/>
      <w:kern w:val="0"/>
      <w:sz w:val="24"/>
      <w:szCs w:val="24"/>
    </w:rPr>
  </w:style>
  <w:style w:type="paragraph" w:customStyle="1" w:styleId="16">
    <w:name w:val="标题 5（有编号）（绿盟科技）"/>
    <w:basedOn w:val="1"/>
    <w:next w:val="17"/>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17">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18">
    <w:name w:val="_Style 4"/>
    <w:basedOn w:val="1"/>
    <w:qFormat/>
    <w:uiPriority w:val="0"/>
    <w:pPr>
      <w:ind w:firstLine="420" w:firstLineChars="200"/>
    </w:pPr>
    <w:rPr>
      <w:rFonts w:eastAsia="宋体" w:cs="Calibri"/>
    </w:rPr>
  </w:style>
  <w:style w:type="paragraph" w:customStyle="1" w:styleId="19">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正文1"/>
    <w:qFormat/>
    <w:uiPriority w:val="99"/>
    <w:pPr>
      <w:widowControl w:val="0"/>
      <w:adjustRightInd w:val="0"/>
      <w:spacing w:line="312" w:lineRule="atLeast"/>
      <w:jc w:val="both"/>
    </w:pPr>
    <w:rPr>
      <w:rFonts w:ascii="宋体" w:hAnsi="Times New Roman" w:eastAsia="宋体" w:cs="Times New Roman"/>
      <w:sz w:val="34"/>
      <w:szCs w:val="22"/>
      <w:lang w:val="en-US" w:eastAsia="zh-CN" w:bidi="ar-SA"/>
    </w:rPr>
  </w:style>
  <w:style w:type="paragraph" w:customStyle="1" w:styleId="22">
    <w:name w:val="_Style 5"/>
    <w:basedOn w:val="1"/>
    <w:qFormat/>
    <w:uiPriority w:val="0"/>
    <w:pPr>
      <w:ind w:firstLine="420" w:firstLineChars="200"/>
    </w:pPr>
    <w:rPr>
      <w:rFonts w:eastAsia="宋体" w:cs="Calibri"/>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列出段落1"/>
    <w:basedOn w:val="1"/>
    <w:qFormat/>
    <w:uiPriority w:val="99"/>
    <w:pPr>
      <w:ind w:firstLine="420" w:firstLineChars="200"/>
    </w:pPr>
  </w:style>
  <w:style w:type="paragraph" w:customStyle="1" w:styleId="25">
    <w:name w:val="Default"/>
    <w:unhideWhenUsed/>
    <w:qFormat/>
    <w:uiPriority w:val="0"/>
    <w:pPr>
      <w:widowControl w:val="0"/>
      <w:autoSpaceDE w:val="0"/>
      <w:autoSpaceDN w:val="0"/>
      <w:adjustRightInd w:val="0"/>
    </w:pPr>
    <w:rPr>
      <w:rFonts w:hint="eastAsia" w:ascii="宋体" w:hAnsi="Calibri" w:eastAsia="宋体" w:cs="Times New Roman"/>
      <w:color w:val="000000"/>
      <w:sz w:val="24"/>
      <w:szCs w:val="22"/>
      <w:lang w:val="en-US" w:eastAsia="zh-CN" w:bidi="ar-SA"/>
    </w:rPr>
  </w:style>
  <w:style w:type="paragraph" w:customStyle="1" w:styleId="26">
    <w:name w:val="List Paragraph"/>
    <w:basedOn w:val="1"/>
    <w:semiHidden/>
    <w:qFormat/>
    <w:uiPriority w:val="99"/>
    <w:pPr>
      <w:ind w:firstLine="420" w:firstLineChars="200"/>
    </w:pPr>
  </w:style>
  <w:style w:type="paragraph" w:customStyle="1" w:styleId="27">
    <w:name w:val="列出段落3"/>
    <w:basedOn w:val="1"/>
    <w:qFormat/>
    <w:uiPriority w:val="34"/>
    <w:pPr>
      <w:ind w:firstLine="420" w:firstLineChars="200"/>
    </w:pPr>
    <w:rPr>
      <w:rFonts w:ascii="Times New Roman" w:hAnsi="Times New Roman" w:eastAsia="宋体" w:cs="Times New Roman"/>
      <w:szCs w:val="24"/>
    </w:rPr>
  </w:style>
  <w:style w:type="paragraph" w:customStyle="1" w:styleId="28">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f9c334f-d6d5-4d17-a531-1e03d7ab5c93}"/>
        <w:style w:val=""/>
        <w:category>
          <w:name w:val="常规"/>
          <w:gallery w:val="placeholder"/>
        </w:category>
        <w:types>
          <w:type w:val="bbPlcHdr"/>
        </w:types>
        <w:behaviors>
          <w:behavior w:val="content"/>
        </w:behaviors>
        <w:description w:val=""/>
        <w:guid w:val="{0f9c334f-d6d5-4d17-a531-1e03d7ab5c93}"/>
      </w:docPartPr>
      <w:docPartBody>
        <w:p>
          <w:r>
            <w:rPr>
              <w:color w:val="808080"/>
            </w:rPr>
            <w:t>单击此处输入文字。</w:t>
          </w:r>
        </w:p>
      </w:docPartBody>
    </w:docPart>
    <w:docPart>
      <w:docPartPr>
        <w:name w:val="{516ceb92-7751-4545-ac44-0d735cca8d49}"/>
        <w:style w:val=""/>
        <w:category>
          <w:name w:val="常规"/>
          <w:gallery w:val="placeholder"/>
        </w:category>
        <w:types>
          <w:type w:val="bbPlcHdr"/>
        </w:types>
        <w:behaviors>
          <w:behavior w:val="content"/>
        </w:behaviors>
        <w:description w:val=""/>
        <w:guid w:val="{516ceb92-7751-4545-ac44-0d735cca8d49}"/>
      </w:docPartPr>
      <w:docPartBody>
        <w:p>
          <w:r>
            <w:rPr>
              <w:color w:val="808080"/>
            </w:rPr>
            <w:t>单击此处输入文字。</w:t>
          </w:r>
        </w:p>
      </w:docPartBody>
    </w:docPart>
    <w:docPart>
      <w:docPartPr>
        <w:name w:val="{6bf5b39f-6494-4d07-a061-e7811fdeba66}"/>
        <w:style w:val=""/>
        <w:category>
          <w:name w:val="常规"/>
          <w:gallery w:val="placeholder"/>
        </w:category>
        <w:types>
          <w:type w:val="bbPlcHdr"/>
        </w:types>
        <w:behaviors>
          <w:behavior w:val="content"/>
        </w:behaviors>
        <w:description w:val=""/>
        <w:guid w:val="{6bf5b39f-6494-4d07-a061-e7811fdeba66}"/>
      </w:docPartPr>
      <w:docPartBody>
        <w:p>
          <w:r>
            <w:rPr>
              <w:color w:val="808080"/>
            </w:rPr>
            <w:t>单击此处输入文字。</w:t>
          </w:r>
        </w:p>
      </w:docPartBody>
    </w:docPart>
    <w:docPart>
      <w:docPartPr>
        <w:name w:val="{94bf0e83-7afc-4554-9bb6-13749a722fd9}"/>
        <w:style w:val=""/>
        <w:category>
          <w:name w:val="常规"/>
          <w:gallery w:val="placeholder"/>
        </w:category>
        <w:types>
          <w:type w:val="bbPlcHdr"/>
        </w:types>
        <w:behaviors>
          <w:behavior w:val="content"/>
        </w:behaviors>
        <w:description w:val=""/>
        <w:guid w:val="{94bf0e83-7afc-4554-9bb6-13749a722fd9}"/>
      </w:docPartPr>
      <w:docPartBody>
        <w:p>
          <w:r>
            <w:rPr>
              <w:color w:val="808080"/>
            </w:rPr>
            <w:t>单击此处输入文字。</w:t>
          </w:r>
        </w:p>
      </w:docPartBody>
    </w:docPart>
    <w:docPart>
      <w:docPartPr>
        <w:name w:val="{a7876c26-6d6c-4f1d-9c80-83d942096523}"/>
        <w:style w:val=""/>
        <w:category>
          <w:name w:val="常规"/>
          <w:gallery w:val="placeholder"/>
        </w:category>
        <w:types>
          <w:type w:val="bbPlcHdr"/>
        </w:types>
        <w:behaviors>
          <w:behavior w:val="content"/>
        </w:behaviors>
        <w:description w:val=""/>
        <w:guid w:val="{a7876c26-6d6c-4f1d-9c80-83d942096523}"/>
      </w:docPartPr>
      <w:docPartBody>
        <w:p>
          <w:r>
            <w:rPr>
              <w:color w:val="808080"/>
            </w:rPr>
            <w:t>单击此处输入文字。</w:t>
          </w:r>
        </w:p>
      </w:docPartBody>
    </w:docPart>
    <w:docPart>
      <w:docPartPr>
        <w:name w:val="{2cf6413a-8ab6-47ac-b63c-76737732a36c}"/>
        <w:style w:val=""/>
        <w:category>
          <w:name w:val="常规"/>
          <w:gallery w:val="placeholder"/>
        </w:category>
        <w:types>
          <w:type w:val="bbPlcHdr"/>
        </w:types>
        <w:behaviors>
          <w:behavior w:val="content"/>
        </w:behaviors>
        <w:description w:val=""/>
        <w:guid w:val="{2cf6413a-8ab6-47ac-b63c-76737732a36c}"/>
      </w:docPartPr>
      <w:docPartBody>
        <w:p>
          <w:r>
            <w:rPr>
              <w:color w:val="808080"/>
            </w:rPr>
            <w:t>单击此处输入文字。</w:t>
          </w:r>
        </w:p>
      </w:docPartBody>
    </w:docPart>
    <w:docPart>
      <w:docPartPr>
        <w:name w:val="{21c0ade3-139d-4a08-a3d7-4bc89adba0e3}"/>
        <w:style w:val=""/>
        <w:category>
          <w:name w:val="常规"/>
          <w:gallery w:val="placeholder"/>
        </w:category>
        <w:types>
          <w:type w:val="bbPlcHdr"/>
        </w:types>
        <w:behaviors>
          <w:behavior w:val="content"/>
        </w:behaviors>
        <w:description w:val=""/>
        <w:guid w:val="{21c0ade3-139d-4a08-a3d7-4bc89adba0e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华文中宋">
    <w:altName w:val="苹方-简"/>
    <w:panose1 w:val="02010600040101010101"/>
    <w:charset w:val="00"/>
    <w:family w:val="auto"/>
    <w:pitch w:val="default"/>
    <w:sig w:usb0="00000000" w:usb1="00000000" w:usb2="00000010" w:usb3="00000000" w:csb0="0004009F" w:csb1="00000000"/>
  </w:font>
  <w:font w:name="黑体">
    <w:altName w:val="汉仪中黑KW"/>
    <w:panose1 w:val="02010609060101010101"/>
    <w:charset w:val="00"/>
    <w:family w:val="modern"/>
    <w:pitch w:val="default"/>
    <w:sig w:usb0="00000000" w:usb1="00000000" w:usb2="00000016" w:usb3="00000000" w:csb0="00040001" w:csb1="00000000"/>
  </w:font>
  <w:font w:name="Arial Narrow">
    <w:panose1 w:val="020B07060202020A0204"/>
    <w:charset w:val="00"/>
    <w:family w:val="swiss"/>
    <w:pitch w:val="default"/>
    <w:sig w:usb0="00000287" w:usb1="00000800" w:usb2="00000000" w:usb3="00000000" w:csb0="2000009F" w:csb1="DFD70000"/>
  </w:font>
  <w:font w:name="楷体_GB2312">
    <w:altName w:val="汉仪楷体简"/>
    <w:panose1 w:val="02010609030101010101"/>
    <w:charset w:val="00"/>
    <w:family w:val="modern"/>
    <w:pitch w:val="default"/>
    <w:sig w:usb0="00000000" w:usb1="00000000" w:usb2="00000010" w:usb3="00000000" w:csb0="00040000" w:csb1="00000000"/>
  </w:font>
  <w:font w:name="长城仿宋">
    <w:altName w:val="苹方-简"/>
    <w:panose1 w:val="00000000000000000000"/>
    <w:charset w:val="00"/>
    <w:family w:val="decorative"/>
    <w:pitch w:val="default"/>
    <w:sig w:usb0="00000000" w:usb1="00000000" w:usb2="00000010" w:usb3="00000000" w:csb0="00040000" w:csb1="00000000"/>
  </w:font>
  <w:font w:name="仿宋_GB2312">
    <w:altName w:val="方正仿宋_GBK"/>
    <w:panose1 w:val="02010609030101010101"/>
    <w:charset w:val="00"/>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804030504040204"/>
    <w:charset w:val="00"/>
    <w:family w:val="swiss"/>
    <w:pitch w:val="default"/>
    <w:sig w:usb0="E1002A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ourier New">
    <w:panose1 w:val="02070609020205090404"/>
    <w:charset w:val="00"/>
    <w:family w:val="modern"/>
    <w:pitch w:val="default"/>
    <w:sig w:usb0="E0000AFF" w:usb1="40007843" w:usb2="00000001" w:usb3="00000000" w:csb0="400001BF" w:csb1="DFF70000"/>
  </w:font>
  <w:font w:name="Times New (W1)">
    <w:altName w:val="苹方-简"/>
    <w:panose1 w:val="00000000000000000000"/>
    <w:charset w:val="00"/>
    <w:family w:val="swiss"/>
    <w:pitch w:val="default"/>
    <w:sig w:usb0="00000000" w:usb1="00000000" w:usb2="00000008" w:usb3="00000000" w:csb0="000001FF" w:csb1="00000000"/>
  </w:font>
  <w:font w:name="Tms Rmn">
    <w:altName w:val="苹方-简"/>
    <w:panose1 w:val="02020603040505020304"/>
    <w:charset w:val="00"/>
    <w:family w:val="roman"/>
    <w:pitch w:val="default"/>
    <w:sig w:usb0="00000000" w:usb1="00000000" w:usb2="00000000" w:usb3="00000000" w:csb0="00000001" w:csb1="00000000"/>
  </w:font>
  <w:font w:name="楷体à.ā">
    <w:altName w:val="苹方-简"/>
    <w:panose1 w:val="00000000000000000000"/>
    <w:charset w:val="00"/>
    <w:family w:val="decorative"/>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ˎ̥">
    <w:altName w:val="苹方-简"/>
    <w:panose1 w:val="00000000000000000000"/>
    <w:charset w:val="00"/>
    <w:family w:val="swiss"/>
    <w:pitch w:val="default"/>
    <w:sig w:usb0="00000000" w:usb1="00000000" w:usb2="00000000" w:usb3="00000000" w:csb0="00040001" w:csb1="00000000"/>
  </w:font>
  <w:font w:name="Eʩ">
    <w:altName w:val="苹方-简"/>
    <w:panose1 w:val="00000000000000000000"/>
    <w:charset w:val="00"/>
    <w:family w:val="auto"/>
    <w:pitch w:val="default"/>
    <w:sig w:usb0="00000000" w:usb1="00000000" w:usb2="00000000"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Songti SC Regular">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Songti SC">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微软雅黑">
    <w:altName w:val="汉仪旗黑"/>
    <w:panose1 w:val="020B0503020204020204"/>
    <w:charset w:val="00"/>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200001FF" w:csb1="00000000"/>
  </w:font>
  <w:font w:name="汉仪旗黑">
    <w:panose1 w:val="00020600040101010101"/>
    <w:charset w:val="86"/>
    <w:family w:val="auto"/>
    <w:pitch w:val="default"/>
    <w:sig w:usb0="A00002BF" w:usb1="1ACF7CFA" w:usb2="00000016" w:usb3="00000000" w:csb0="0004009F" w:csb1="DFD70000"/>
  </w:font>
  <w:font w:name="儷宋 Pro">
    <w:panose1 w:val="02020300000000000000"/>
    <w:charset w:val="88"/>
    <w:family w:val="auto"/>
    <w:pitch w:val="default"/>
    <w:sig w:usb0="80000001" w:usb1="28091800" w:usb2="00000016" w:usb3="00000000" w:csb0="001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1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148</Pages>
  <Words>53153</Words>
  <Characters>56690</Characters>
  <Lines>0</Lines>
  <Paragraphs>0</Paragraphs>
  <ScaleCrop>false</ScaleCrop>
  <LinksUpToDate>false</LinksUpToDate>
  <CharactersWithSpaces>57285</CharactersWithSpaces>
  <Application>WPS Office_3.9.6.6441_F1E327BC-269C-435d-A152-05C5408002CA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2021-09-23T11:36:00Z</dcterms:created>
  <dc:creator>liyuchao</dc:creator>
  <cp:lastModifiedBy>liyuchao</cp:lastModifiedBy>
  <dcterms:modified xsi:type="dcterms:W3CDTF">2022-01-06T11:52:04Z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y fmtid="{D5CDD505-2E9C-101B-9397-08002B2CF9AE}" pid="3" name="ICV">
    <vt:lpwstr>D1A4439AA97F4AC191A4DF9E87C7EF8C</vt:lpwstr>
  </property>
</Properties>
</file>